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0A" w:rsidRDefault="001E280A" w:rsidP="001E280A">
      <w:pPr>
        <w:spacing w:line="276" w:lineRule="auto"/>
        <w:ind w:rightChars="100" w:right="240"/>
        <w:rPr>
          <w:rFonts w:eastAsiaTheme="minorEastAsia"/>
          <w:b/>
          <w:color w:val="000000" w:themeColor="text1"/>
          <w:sz w:val="32"/>
          <w:szCs w:val="36"/>
        </w:rPr>
      </w:pPr>
    </w:p>
    <w:p w:rsidR="001E280A" w:rsidRPr="001E280A" w:rsidRDefault="001E280A" w:rsidP="001E280A">
      <w:pPr>
        <w:spacing w:line="276" w:lineRule="auto"/>
        <w:ind w:rightChars="100" w:right="240"/>
        <w:jc w:val="center"/>
        <w:rPr>
          <w:rFonts w:eastAsiaTheme="minorEastAsia"/>
          <w:b/>
          <w:color w:val="000000" w:themeColor="text1"/>
          <w:sz w:val="40"/>
          <w:szCs w:val="40"/>
        </w:rPr>
      </w:pPr>
      <w:r w:rsidRPr="001E280A">
        <w:rPr>
          <w:rFonts w:eastAsiaTheme="minorEastAsia"/>
          <w:b/>
          <w:color w:val="000000" w:themeColor="text1"/>
          <w:sz w:val="40"/>
          <w:szCs w:val="40"/>
        </w:rPr>
        <w:t>APEC Biotherapeutic Products</w:t>
      </w:r>
      <w:r w:rsidRPr="001E280A">
        <w:rPr>
          <w:rFonts w:eastAsiaTheme="minorEastAsia" w:hint="eastAsia"/>
          <w:b/>
          <w:color w:val="000000" w:themeColor="text1"/>
          <w:sz w:val="40"/>
          <w:szCs w:val="40"/>
        </w:rPr>
        <w:t xml:space="preserve"> Roadmap</w:t>
      </w:r>
    </w:p>
    <w:p w:rsidR="00A0752F" w:rsidRPr="00A0752F" w:rsidRDefault="00A0752F" w:rsidP="00A0752F">
      <w:pPr>
        <w:widowControl w:val="0"/>
        <w:wordWrap w:val="0"/>
        <w:autoSpaceDE w:val="0"/>
        <w:autoSpaceDN w:val="0"/>
        <w:spacing w:line="360" w:lineRule="auto"/>
        <w:ind w:rightChars="133" w:right="319"/>
        <w:jc w:val="center"/>
        <w:rPr>
          <w:rFonts w:eastAsiaTheme="minorEastAsia"/>
          <w:b/>
          <w:color w:val="000000" w:themeColor="text1"/>
          <w:sz w:val="32"/>
          <w:szCs w:val="32"/>
        </w:rPr>
      </w:pPr>
      <w:proofErr w:type="gramStart"/>
      <w:r w:rsidRPr="00A0752F">
        <w:rPr>
          <w:b/>
          <w:color w:val="000000" w:themeColor="text1"/>
          <w:sz w:val="36"/>
          <w:szCs w:val="36"/>
        </w:rPr>
        <w:t>to</w:t>
      </w:r>
      <w:proofErr w:type="gramEnd"/>
      <w:r w:rsidRPr="00A0752F">
        <w:rPr>
          <w:b/>
          <w:color w:val="000000" w:themeColor="text1"/>
          <w:sz w:val="36"/>
          <w:szCs w:val="36"/>
        </w:rPr>
        <w:t xml:space="preserve"> reach a high level of regulatory convergence by 2020</w:t>
      </w:r>
    </w:p>
    <w:p w:rsidR="00F76817" w:rsidRPr="0079253A" w:rsidRDefault="00D07C38" w:rsidP="00147D19">
      <w:pPr>
        <w:widowControl w:val="0"/>
        <w:spacing w:line="276" w:lineRule="auto"/>
        <w:ind w:rightChars="133" w:right="319"/>
        <w:jc w:val="both"/>
        <w:rPr>
          <w:rFonts w:eastAsiaTheme="minorEastAsia"/>
          <w:color w:val="000000" w:themeColor="text1"/>
          <w:szCs w:val="20"/>
          <w:lang w:val="en-CA"/>
        </w:rPr>
      </w:pPr>
      <w:r w:rsidRPr="00D07C38">
        <w:rPr>
          <w:rFonts w:eastAsiaTheme="minorEastAsia"/>
          <w:b/>
          <w:noProof/>
          <w:color w:val="000000" w:themeColor="text1"/>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05pt;margin-top:8.7pt;width:530.65pt;height:0;z-index:251658240" o:connectortype="straight" strokeweight="1.5pt"/>
        </w:pict>
      </w:r>
    </w:p>
    <w:p w:rsidR="00194F33" w:rsidRPr="0079253A" w:rsidRDefault="007362DA">
      <w:pPr>
        <w:spacing w:line="360" w:lineRule="auto"/>
        <w:ind w:rightChars="133" w:right="319"/>
        <w:jc w:val="right"/>
        <w:rPr>
          <w:rFonts w:eastAsiaTheme="minorEastAsia"/>
          <w:b/>
          <w:color w:val="000000" w:themeColor="text1"/>
          <w:lang w:val="en-CA"/>
        </w:rPr>
      </w:pPr>
      <w:r w:rsidRPr="0079253A">
        <w:rPr>
          <w:rFonts w:eastAsiaTheme="minorEastAsia" w:hint="eastAsia"/>
          <w:b/>
          <w:color w:val="000000" w:themeColor="text1"/>
          <w:lang w:val="en-CA"/>
        </w:rPr>
        <w:t>(</w:t>
      </w:r>
      <w:r w:rsidR="007D4250" w:rsidRPr="0079253A">
        <w:rPr>
          <w:rFonts w:eastAsiaTheme="minorEastAsia" w:hint="eastAsia"/>
          <w:b/>
          <w:color w:val="000000" w:themeColor="text1"/>
          <w:lang w:val="en-CA"/>
        </w:rPr>
        <w:t xml:space="preserve">Revised version as of </w:t>
      </w:r>
      <w:r w:rsidR="00226D9A" w:rsidRPr="0079253A">
        <w:rPr>
          <w:rFonts w:eastAsiaTheme="minorEastAsia" w:hint="eastAsia"/>
          <w:b/>
          <w:color w:val="000000" w:themeColor="text1"/>
          <w:lang w:val="en-CA"/>
        </w:rPr>
        <w:t>Apr</w:t>
      </w:r>
      <w:r w:rsidR="007D4250" w:rsidRPr="0079253A">
        <w:rPr>
          <w:rFonts w:eastAsiaTheme="minorEastAsia" w:hint="eastAsia"/>
          <w:b/>
          <w:color w:val="000000" w:themeColor="text1"/>
          <w:lang w:val="en-CA"/>
        </w:rPr>
        <w:t>. 2</w:t>
      </w:r>
      <w:r w:rsidR="00226D9A" w:rsidRPr="0079253A">
        <w:rPr>
          <w:rFonts w:eastAsiaTheme="minorEastAsia" w:hint="eastAsia"/>
          <w:b/>
          <w:color w:val="000000" w:themeColor="text1"/>
          <w:lang w:val="en-CA"/>
        </w:rPr>
        <w:t>5</w:t>
      </w:r>
      <w:r w:rsidR="007D4250" w:rsidRPr="0079253A">
        <w:rPr>
          <w:rFonts w:eastAsiaTheme="minorEastAsia" w:hint="eastAsia"/>
          <w:b/>
          <w:color w:val="000000" w:themeColor="text1"/>
          <w:lang w:val="en-CA"/>
        </w:rPr>
        <w:t>, 2014</w:t>
      </w:r>
      <w:r w:rsidRPr="0079253A">
        <w:rPr>
          <w:rFonts w:eastAsiaTheme="minorEastAsia" w:hint="eastAsia"/>
          <w:b/>
          <w:color w:val="000000" w:themeColor="text1"/>
          <w:lang w:val="en-CA"/>
        </w:rPr>
        <w:t>)</w:t>
      </w:r>
    </w:p>
    <w:p w:rsidR="00695E22" w:rsidRPr="00514CF9" w:rsidRDefault="00744FFD" w:rsidP="00AA4B5C">
      <w:pPr>
        <w:spacing w:line="360" w:lineRule="auto"/>
        <w:ind w:rightChars="133" w:right="319"/>
        <w:rPr>
          <w:rFonts w:eastAsiaTheme="minorEastAsia"/>
          <w:b/>
          <w:color w:val="000000" w:themeColor="text1"/>
          <w:sz w:val="28"/>
          <w:szCs w:val="28"/>
        </w:rPr>
      </w:pPr>
      <w:r w:rsidRPr="0079253A">
        <w:rPr>
          <w:rFonts w:eastAsiaTheme="minorEastAsia"/>
          <w:b/>
          <w:color w:val="000000" w:themeColor="text1"/>
          <w:sz w:val="28"/>
          <w:szCs w:val="28"/>
        </w:rPr>
        <w:t>Goals</w:t>
      </w:r>
      <w:r w:rsidRPr="0079253A">
        <w:rPr>
          <w:rFonts w:eastAsia="MS Mincho"/>
          <w:b/>
          <w:color w:val="000000" w:themeColor="text1"/>
          <w:sz w:val="28"/>
          <w:szCs w:val="28"/>
          <w:lang w:eastAsia="ja-JP"/>
        </w:rPr>
        <w:t xml:space="preserve">: </w:t>
      </w:r>
    </w:p>
    <w:p w:rsidR="00695E22" w:rsidRPr="0079253A" w:rsidRDefault="00695E22" w:rsidP="00AA4B5C">
      <w:pPr>
        <w:spacing w:line="360" w:lineRule="auto"/>
        <w:ind w:rightChars="133" w:right="319"/>
        <w:rPr>
          <w:rFonts w:eastAsiaTheme="minorEastAsia"/>
          <w:color w:val="000000" w:themeColor="text1"/>
          <w:szCs w:val="20"/>
          <w:lang w:val="en-CA"/>
        </w:rPr>
      </w:pPr>
    </w:p>
    <w:p w:rsidR="00FE4EA2" w:rsidRPr="0079253A" w:rsidRDefault="00FE4EA2" w:rsidP="00D92050">
      <w:pPr>
        <w:widowControl w:val="0"/>
        <w:numPr>
          <w:ilvl w:val="0"/>
          <w:numId w:val="5"/>
        </w:numPr>
        <w:wordWrap w:val="0"/>
        <w:autoSpaceDE w:val="0"/>
        <w:autoSpaceDN w:val="0"/>
        <w:spacing w:line="360" w:lineRule="auto"/>
        <w:ind w:rightChars="133" w:right="319"/>
        <w:jc w:val="both"/>
        <w:rPr>
          <w:color w:val="000000" w:themeColor="text1"/>
          <w:lang w:val="en-CA"/>
        </w:rPr>
      </w:pPr>
      <w:r w:rsidRPr="0079253A">
        <w:rPr>
          <w:color w:val="000000" w:themeColor="text1"/>
        </w:rPr>
        <w:t xml:space="preserve">To promote and protect public health through a more harmonized regulatory environment for encourage the development of safe and effective innovative biotherapeutic products within the APEC region, and enhance mutual understanding through trust-building between APEC </w:t>
      </w:r>
      <w:r w:rsidRPr="0079253A">
        <w:rPr>
          <w:rFonts w:hint="eastAsia"/>
          <w:color w:val="000000" w:themeColor="text1"/>
        </w:rPr>
        <w:t>economies</w:t>
      </w:r>
    </w:p>
    <w:p w:rsidR="00FE4EA2" w:rsidRPr="0079253A" w:rsidRDefault="00FE4EA2" w:rsidP="00D92050">
      <w:pPr>
        <w:widowControl w:val="0"/>
        <w:numPr>
          <w:ilvl w:val="0"/>
          <w:numId w:val="5"/>
        </w:numPr>
        <w:wordWrap w:val="0"/>
        <w:autoSpaceDE w:val="0"/>
        <w:autoSpaceDN w:val="0"/>
        <w:spacing w:line="360" w:lineRule="auto"/>
        <w:ind w:rightChars="133" w:right="319"/>
        <w:jc w:val="both"/>
        <w:rPr>
          <w:color w:val="000000" w:themeColor="text1"/>
        </w:rPr>
      </w:pPr>
      <w:r w:rsidRPr="0079253A">
        <w:rPr>
          <w:color w:val="000000" w:themeColor="text1"/>
        </w:rPr>
        <w:t>To facilitate convergence of approaches to the regulation of biotherapeutic products in APEC economies in an effort to reach a high level of regulatory convergence by 2020</w:t>
      </w:r>
    </w:p>
    <w:p w:rsidR="00FE4EA2" w:rsidRPr="0079253A" w:rsidRDefault="00FE4EA2" w:rsidP="00D92050">
      <w:pPr>
        <w:widowControl w:val="0"/>
        <w:numPr>
          <w:ilvl w:val="0"/>
          <w:numId w:val="5"/>
        </w:numPr>
        <w:wordWrap w:val="0"/>
        <w:autoSpaceDE w:val="0"/>
        <w:autoSpaceDN w:val="0"/>
        <w:spacing w:line="360" w:lineRule="auto"/>
        <w:ind w:rightChars="133" w:right="319"/>
        <w:jc w:val="both"/>
        <w:rPr>
          <w:color w:val="000000" w:themeColor="text1"/>
        </w:rPr>
      </w:pPr>
      <w:r w:rsidRPr="0079253A">
        <w:rPr>
          <w:color w:val="000000" w:themeColor="text1"/>
        </w:rPr>
        <w:t xml:space="preserve">To identify opportunities to enhance mechanisms within the biotherapeutic products regulatory pathway to improve the quality and establishing clear, science – based, high quality of the regulatory review process </w:t>
      </w:r>
    </w:p>
    <w:p w:rsidR="00FE4EA2" w:rsidRPr="0079253A" w:rsidRDefault="00FE4EA2" w:rsidP="00D92050">
      <w:pPr>
        <w:widowControl w:val="0"/>
        <w:numPr>
          <w:ilvl w:val="0"/>
          <w:numId w:val="5"/>
        </w:numPr>
        <w:wordWrap w:val="0"/>
        <w:autoSpaceDE w:val="0"/>
        <w:autoSpaceDN w:val="0"/>
        <w:spacing w:line="360" w:lineRule="auto"/>
        <w:ind w:rightChars="133" w:right="319"/>
        <w:jc w:val="both"/>
        <w:rPr>
          <w:color w:val="000000" w:themeColor="text1"/>
        </w:rPr>
      </w:pPr>
      <w:r w:rsidRPr="0079253A">
        <w:rPr>
          <w:color w:val="000000" w:themeColor="text1"/>
        </w:rPr>
        <w:t>To enhance mutual understanding of the scientific considerations in demonstrating biosimilarity to a reference biologic product, and advance the implementation of science-based regulatory pathways for biosimilars products that are distinct from traditional regulatory pathways for generic medicines.</w:t>
      </w:r>
    </w:p>
    <w:p w:rsidR="00A06748" w:rsidRPr="0079253A" w:rsidRDefault="0074644D" w:rsidP="00AA4B5C">
      <w:pPr>
        <w:widowControl w:val="0"/>
        <w:spacing w:line="360" w:lineRule="auto"/>
        <w:ind w:rightChars="133" w:right="319"/>
        <w:rPr>
          <w:rFonts w:eastAsiaTheme="minorEastAsia"/>
          <w:color w:val="000000" w:themeColor="text1"/>
        </w:rPr>
      </w:pPr>
      <w:r w:rsidRPr="0079253A">
        <w:rPr>
          <w:rFonts w:eastAsiaTheme="minorEastAsia" w:hint="eastAsia"/>
          <w:color w:val="000000" w:themeColor="text1"/>
        </w:rPr>
        <w:t xml:space="preserve"> </w:t>
      </w:r>
    </w:p>
    <w:p w:rsidR="00490283" w:rsidRPr="0079253A" w:rsidRDefault="00744FFD" w:rsidP="00AA4B5C">
      <w:pPr>
        <w:spacing w:line="360" w:lineRule="auto"/>
        <w:ind w:rightChars="133" w:right="319"/>
        <w:rPr>
          <w:rFonts w:eastAsiaTheme="minorEastAsia"/>
          <w:b/>
          <w:color w:val="000000" w:themeColor="text1"/>
          <w:sz w:val="28"/>
          <w:szCs w:val="28"/>
        </w:rPr>
      </w:pPr>
      <w:r w:rsidRPr="0079253A">
        <w:rPr>
          <w:rFonts w:eastAsiaTheme="minorEastAsia"/>
          <w:b/>
          <w:color w:val="000000" w:themeColor="text1"/>
          <w:sz w:val="28"/>
          <w:szCs w:val="28"/>
        </w:rPr>
        <w:t>Background and Challenges</w:t>
      </w:r>
      <w:r w:rsidRPr="0079253A">
        <w:rPr>
          <w:rFonts w:eastAsia="MS Mincho"/>
          <w:b/>
          <w:color w:val="000000" w:themeColor="text1"/>
          <w:sz w:val="28"/>
          <w:szCs w:val="28"/>
          <w:lang w:eastAsia="ja-JP"/>
        </w:rPr>
        <w:t xml:space="preserve">: </w:t>
      </w:r>
    </w:p>
    <w:p w:rsidR="00EB052C" w:rsidRPr="0079253A" w:rsidRDefault="00EB052C" w:rsidP="00AA4B5C">
      <w:pPr>
        <w:spacing w:line="360" w:lineRule="auto"/>
        <w:ind w:rightChars="133" w:right="319"/>
        <w:rPr>
          <w:rFonts w:eastAsiaTheme="minorEastAsia"/>
          <w:color w:val="000000" w:themeColor="text1"/>
          <w:szCs w:val="20"/>
          <w:lang w:val="en-CA"/>
        </w:rPr>
      </w:pPr>
    </w:p>
    <w:p w:rsidR="001538CE" w:rsidRPr="0079253A" w:rsidRDefault="00744FFD" w:rsidP="00AA4B5C">
      <w:pPr>
        <w:spacing w:line="360" w:lineRule="auto"/>
        <w:jc w:val="both"/>
        <w:rPr>
          <w:rFonts w:eastAsiaTheme="minorEastAsia"/>
          <w:color w:val="000000" w:themeColor="text1"/>
        </w:rPr>
      </w:pPr>
      <w:r w:rsidRPr="0079253A">
        <w:rPr>
          <w:rFonts w:eastAsiaTheme="minorEastAsia"/>
          <w:color w:val="000000" w:themeColor="text1"/>
        </w:rPr>
        <w:t xml:space="preserve">Biological products, also known in some countries as biologics, biological medicinal products and </w:t>
      </w:r>
      <w:proofErr w:type="spellStart"/>
      <w:r w:rsidRPr="0079253A">
        <w:rPr>
          <w:rFonts w:eastAsiaTheme="minorEastAsia"/>
          <w:color w:val="000000" w:themeColor="text1"/>
        </w:rPr>
        <w:t>biologicals</w:t>
      </w:r>
      <w:proofErr w:type="spellEnd"/>
      <w:r w:rsidRPr="0079253A">
        <w:rPr>
          <w:rFonts w:eastAsiaTheme="minorEastAsia"/>
          <w:color w:val="000000" w:themeColor="text1"/>
        </w:rPr>
        <w:t xml:space="preserve">, are defined by the World Health </w:t>
      </w:r>
      <w:r w:rsidR="00BF1B1F" w:rsidRPr="0079253A">
        <w:rPr>
          <w:rFonts w:eastAsiaTheme="minorEastAsia"/>
          <w:color w:val="000000" w:themeColor="text1"/>
        </w:rPr>
        <w:t>Organization (</w:t>
      </w:r>
      <w:r w:rsidRPr="0079253A">
        <w:rPr>
          <w:rFonts w:eastAsiaTheme="minorEastAsia"/>
          <w:color w:val="000000" w:themeColor="text1"/>
        </w:rPr>
        <w:t xml:space="preserve">WHO), as medicines obtained from biological origin, i.e., human and other living organisms which cannot be fully characterized by </w:t>
      </w:r>
      <w:proofErr w:type="spellStart"/>
      <w:r w:rsidRPr="0079253A">
        <w:rPr>
          <w:rFonts w:eastAsiaTheme="minorEastAsia"/>
          <w:color w:val="000000" w:themeColor="text1"/>
        </w:rPr>
        <w:t>physiocochemical</w:t>
      </w:r>
      <w:proofErr w:type="spellEnd"/>
      <w:r w:rsidRPr="0079253A">
        <w:rPr>
          <w:rFonts w:eastAsiaTheme="minorEastAsia"/>
          <w:color w:val="000000" w:themeColor="text1"/>
        </w:rPr>
        <w:t xml:space="preserve"> means alone</w:t>
      </w:r>
      <w:r w:rsidR="009F644F" w:rsidRPr="0079253A">
        <w:rPr>
          <w:rFonts w:eastAsiaTheme="minorEastAsia" w:hint="eastAsia"/>
          <w:color w:val="000000" w:themeColor="text1"/>
        </w:rPr>
        <w:t>.</w:t>
      </w:r>
      <w:r w:rsidRPr="0079253A">
        <w:rPr>
          <w:rFonts w:eastAsiaTheme="minorEastAsia"/>
          <w:color w:val="000000" w:themeColor="text1"/>
        </w:rPr>
        <w:t xml:space="preserve"> </w:t>
      </w:r>
      <w:r w:rsidR="009F644F" w:rsidRPr="0079253A">
        <w:rPr>
          <w:rFonts w:eastAsia="맑은 고딕"/>
          <w:color w:val="000000" w:themeColor="text1"/>
        </w:rPr>
        <w:t xml:space="preserve">Moreover, manufacturing procedure of biological products includes the use of living cells or tissues. </w:t>
      </w:r>
      <w:r w:rsidRPr="0079253A">
        <w:rPr>
          <w:rFonts w:eastAsiaTheme="minorEastAsia"/>
          <w:color w:val="000000" w:themeColor="text1"/>
        </w:rPr>
        <w:t xml:space="preserve">While the definition and scope are slightly different among regulatory authorities, </w:t>
      </w:r>
      <w:r w:rsidR="006F0B1C" w:rsidRPr="0079253A">
        <w:rPr>
          <w:rFonts w:eastAsiaTheme="minorEastAsia"/>
          <w:color w:val="000000" w:themeColor="text1"/>
        </w:rPr>
        <w:t>biological products</w:t>
      </w:r>
      <w:r w:rsidR="00DD052A" w:rsidRPr="0079253A">
        <w:rPr>
          <w:rFonts w:eastAsiaTheme="minorEastAsia" w:hint="eastAsia"/>
          <w:b/>
          <w:color w:val="000000" w:themeColor="text1"/>
        </w:rPr>
        <w:t>,</w:t>
      </w:r>
      <w:r w:rsidRPr="0079253A">
        <w:rPr>
          <w:rFonts w:eastAsiaTheme="minorEastAsia"/>
          <w:color w:val="000000" w:themeColor="text1"/>
        </w:rPr>
        <w:t xml:space="preserve"> in general</w:t>
      </w:r>
      <w:r w:rsidR="00DD052A" w:rsidRPr="0079253A">
        <w:rPr>
          <w:rFonts w:eastAsiaTheme="minorEastAsia" w:hint="eastAsia"/>
          <w:color w:val="000000" w:themeColor="text1"/>
        </w:rPr>
        <w:t>,</w:t>
      </w:r>
      <w:r w:rsidRPr="0079253A">
        <w:rPr>
          <w:rFonts w:eastAsiaTheme="minorEastAsia"/>
          <w:color w:val="000000" w:themeColor="text1"/>
        </w:rPr>
        <w:t xml:space="preserve"> cover vaccines, </w:t>
      </w:r>
      <w:r w:rsidR="000D0630" w:rsidRPr="0079253A">
        <w:rPr>
          <w:rFonts w:eastAsiaTheme="minorEastAsia"/>
          <w:color w:val="000000" w:themeColor="text1"/>
        </w:rPr>
        <w:t>blood, blood component</w:t>
      </w:r>
      <w:r w:rsidR="00DD052A" w:rsidRPr="0079253A">
        <w:rPr>
          <w:rFonts w:eastAsiaTheme="minorEastAsia" w:hint="eastAsia"/>
          <w:color w:val="000000" w:themeColor="text1"/>
        </w:rPr>
        <w:t>s</w:t>
      </w:r>
      <w:r w:rsidR="000D0630" w:rsidRPr="0079253A">
        <w:rPr>
          <w:rFonts w:eastAsiaTheme="minorEastAsia"/>
          <w:color w:val="000000" w:themeColor="text1"/>
        </w:rPr>
        <w:t xml:space="preserve"> or derivative</w:t>
      </w:r>
      <w:r w:rsidR="00DD052A" w:rsidRPr="0079253A">
        <w:rPr>
          <w:rFonts w:eastAsiaTheme="minorEastAsia" w:hint="eastAsia"/>
          <w:color w:val="000000" w:themeColor="text1"/>
        </w:rPr>
        <w:t>s</w:t>
      </w:r>
      <w:r w:rsidR="000D0630" w:rsidRPr="0079253A">
        <w:rPr>
          <w:rFonts w:eastAsiaTheme="minorEastAsia"/>
          <w:color w:val="000000" w:themeColor="text1"/>
        </w:rPr>
        <w:t xml:space="preserve">, </w:t>
      </w:r>
      <w:r w:rsidRPr="0079253A">
        <w:rPr>
          <w:rFonts w:eastAsiaTheme="minorEastAsia"/>
          <w:color w:val="000000" w:themeColor="text1"/>
        </w:rPr>
        <w:t xml:space="preserve">plasma derivatives, recombinant </w:t>
      </w:r>
      <w:r w:rsidR="00231AAB" w:rsidRPr="0079253A">
        <w:rPr>
          <w:rFonts w:eastAsia="맑은 고딕"/>
          <w:color w:val="000000" w:themeColor="text1"/>
        </w:rPr>
        <w:t>DNA (</w:t>
      </w:r>
      <w:proofErr w:type="spellStart"/>
      <w:r w:rsidR="00231AAB" w:rsidRPr="0079253A">
        <w:rPr>
          <w:rFonts w:eastAsia="맑은 고딕"/>
          <w:color w:val="000000" w:themeColor="text1"/>
        </w:rPr>
        <w:t>rDNA</w:t>
      </w:r>
      <w:proofErr w:type="spellEnd"/>
      <w:r w:rsidR="00231AAB" w:rsidRPr="0079253A">
        <w:rPr>
          <w:rFonts w:eastAsia="맑은 고딕"/>
          <w:color w:val="000000" w:themeColor="text1"/>
        </w:rPr>
        <w:t xml:space="preserve">) </w:t>
      </w:r>
      <w:r w:rsidRPr="0079253A">
        <w:rPr>
          <w:rFonts w:eastAsiaTheme="minorEastAsia"/>
          <w:color w:val="000000" w:themeColor="text1"/>
        </w:rPr>
        <w:t xml:space="preserve">products, monoclonal antibody, </w:t>
      </w:r>
      <w:r w:rsidR="000D0630" w:rsidRPr="0079253A">
        <w:rPr>
          <w:rFonts w:eastAsiaTheme="minorEastAsia"/>
          <w:color w:val="000000" w:themeColor="text1"/>
        </w:rPr>
        <w:t>therapeutic serum, toxin, antitoxin</w:t>
      </w:r>
      <w:r w:rsidR="00DD052A" w:rsidRPr="0079253A">
        <w:rPr>
          <w:rFonts w:eastAsiaTheme="minorEastAsia" w:hint="eastAsia"/>
          <w:color w:val="000000" w:themeColor="text1"/>
        </w:rPr>
        <w:t>,</w:t>
      </w:r>
      <w:r w:rsidRPr="0079253A">
        <w:rPr>
          <w:rFonts w:eastAsiaTheme="minorEastAsia"/>
          <w:color w:val="000000" w:themeColor="text1"/>
        </w:rPr>
        <w:t xml:space="preserve"> cell and gene therapy products</w:t>
      </w:r>
      <w:r w:rsidR="00DD052A" w:rsidRPr="0079253A">
        <w:rPr>
          <w:rFonts w:eastAsiaTheme="minorEastAsia" w:hint="eastAsia"/>
          <w:color w:val="000000" w:themeColor="text1"/>
        </w:rPr>
        <w:t xml:space="preserve"> involved in</w:t>
      </w:r>
      <w:r w:rsidR="000D0630" w:rsidRPr="0079253A">
        <w:rPr>
          <w:rFonts w:eastAsiaTheme="minorEastAsia"/>
          <w:color w:val="000000" w:themeColor="text1"/>
        </w:rPr>
        <w:t xml:space="preserve"> the prevention, treatment or cure of a disea</w:t>
      </w:r>
      <w:r w:rsidR="00FB54C1" w:rsidRPr="0079253A">
        <w:rPr>
          <w:rFonts w:eastAsiaTheme="minorEastAsia"/>
          <w:color w:val="000000" w:themeColor="text1"/>
        </w:rPr>
        <w:t>se or condition of human beings</w:t>
      </w:r>
      <w:r w:rsidR="00BF1B1F" w:rsidRPr="0079253A">
        <w:rPr>
          <w:rFonts w:eastAsiaTheme="minorEastAsia" w:hint="eastAsia"/>
          <w:color w:val="000000" w:themeColor="text1"/>
        </w:rPr>
        <w:t>.</w:t>
      </w:r>
      <w:r w:rsidRPr="0079253A">
        <w:rPr>
          <w:rFonts w:eastAsiaTheme="minorEastAsia"/>
          <w:color w:val="000000" w:themeColor="text1"/>
        </w:rPr>
        <w:t xml:space="preserve"> </w:t>
      </w:r>
      <w:r w:rsidR="004E5B91" w:rsidRPr="0079253A">
        <w:rPr>
          <w:rFonts w:eastAsia="맑은 고딕"/>
          <w:color w:val="000000" w:themeColor="text1"/>
        </w:rPr>
        <w:t xml:space="preserve">A biosimilar is a </w:t>
      </w:r>
      <w:r w:rsidR="004E5B91" w:rsidRPr="0079253A">
        <w:rPr>
          <w:rFonts w:eastAsia="맑은 고딕"/>
          <w:color w:val="000000" w:themeColor="text1"/>
        </w:rPr>
        <w:lastRenderedPageBreak/>
        <w:t xml:space="preserve">biological product </w:t>
      </w:r>
      <w:r w:rsidR="004E5B91" w:rsidRPr="0079253A">
        <w:rPr>
          <w:rFonts w:eastAsia="맑은 고딕" w:hint="eastAsia"/>
          <w:color w:val="000000" w:themeColor="text1"/>
        </w:rPr>
        <w:t>which</w:t>
      </w:r>
      <w:r w:rsidR="004E5B91" w:rsidRPr="0079253A">
        <w:rPr>
          <w:rFonts w:eastAsia="맑은 고딕"/>
          <w:color w:val="000000" w:themeColor="text1"/>
        </w:rPr>
        <w:t xml:space="preserve"> is similar to, but not the same as, an already licensed reference biologic product (RBP)</w:t>
      </w:r>
      <w:r w:rsidR="004E5B91" w:rsidRPr="0079253A">
        <w:rPr>
          <w:rFonts w:eastAsia="맑은 고딕" w:hint="eastAsia"/>
          <w:color w:val="000000" w:themeColor="text1"/>
        </w:rPr>
        <w:t xml:space="preserve"> in terms of quality, </w:t>
      </w:r>
      <w:r w:rsidR="004E5B91" w:rsidRPr="0079253A">
        <w:rPr>
          <w:rFonts w:eastAsia="맑은 고딕"/>
          <w:color w:val="000000" w:themeColor="text1"/>
        </w:rPr>
        <w:t xml:space="preserve">safety and </w:t>
      </w:r>
      <w:r w:rsidR="004E5B91" w:rsidRPr="0079253A">
        <w:rPr>
          <w:rFonts w:eastAsia="맑은 고딕" w:hint="eastAsia"/>
          <w:color w:val="000000" w:themeColor="text1"/>
        </w:rPr>
        <w:t>efficacy</w:t>
      </w:r>
    </w:p>
    <w:p w:rsidR="003F770D" w:rsidRPr="0079253A" w:rsidRDefault="003F770D" w:rsidP="00AA4B5C">
      <w:pPr>
        <w:spacing w:line="360" w:lineRule="auto"/>
        <w:jc w:val="both"/>
        <w:rPr>
          <w:rFonts w:eastAsiaTheme="minorEastAsia"/>
          <w:color w:val="000000" w:themeColor="text1"/>
        </w:rPr>
      </w:pPr>
    </w:p>
    <w:p w:rsidR="001538CE" w:rsidRPr="0079253A" w:rsidRDefault="00221CF1" w:rsidP="00AA4B5C">
      <w:pPr>
        <w:widowControl w:val="0"/>
        <w:spacing w:line="360" w:lineRule="auto"/>
        <w:ind w:rightChars="133" w:right="319"/>
        <w:jc w:val="both"/>
        <w:rPr>
          <w:rFonts w:eastAsiaTheme="minorEastAsia"/>
          <w:color w:val="000000" w:themeColor="text1"/>
          <w:lang w:val="en-CA"/>
        </w:rPr>
      </w:pPr>
      <w:r w:rsidRPr="0079253A">
        <w:rPr>
          <w:rFonts w:eastAsiaTheme="minorEastAsia"/>
          <w:color w:val="000000" w:themeColor="text1"/>
          <w:lang w:val="en-CA"/>
        </w:rPr>
        <w:t xml:space="preserve">We herein use the term </w:t>
      </w:r>
      <w:r w:rsidR="00935FB8" w:rsidRPr="0079253A">
        <w:rPr>
          <w:rFonts w:eastAsiaTheme="minorEastAsia"/>
          <w:color w:val="000000" w:themeColor="text1"/>
          <w:lang w:val="en-CA"/>
        </w:rPr>
        <w:t>biotherapeutic products</w:t>
      </w:r>
      <w:r w:rsidRPr="0079253A">
        <w:rPr>
          <w:rFonts w:eastAsiaTheme="minorEastAsia"/>
          <w:color w:val="000000" w:themeColor="text1"/>
          <w:lang w:val="en-CA"/>
        </w:rPr>
        <w:t xml:space="preserve">, which collectively include the </w:t>
      </w:r>
      <w:r w:rsidR="00393A88" w:rsidRPr="0079253A">
        <w:rPr>
          <w:rFonts w:eastAsiaTheme="minorEastAsia" w:hint="eastAsia"/>
          <w:color w:val="000000" w:themeColor="text1"/>
          <w:lang w:val="en-CA"/>
        </w:rPr>
        <w:t xml:space="preserve">originator </w:t>
      </w:r>
      <w:r w:rsidRPr="0079253A">
        <w:rPr>
          <w:rFonts w:eastAsiaTheme="minorEastAsia"/>
          <w:color w:val="000000" w:themeColor="text1"/>
          <w:lang w:val="en-CA"/>
        </w:rPr>
        <w:t xml:space="preserve">biological products </w:t>
      </w:r>
      <w:r w:rsidR="006F0B1C" w:rsidRPr="0079253A">
        <w:rPr>
          <w:rFonts w:eastAsiaTheme="minorEastAsia"/>
          <w:color w:val="000000" w:themeColor="text1"/>
          <w:lang w:val="en-CA"/>
        </w:rPr>
        <w:t>along with biosimilars</w:t>
      </w:r>
      <w:r w:rsidRPr="0079253A">
        <w:rPr>
          <w:rFonts w:eastAsiaTheme="minorEastAsia"/>
          <w:color w:val="000000" w:themeColor="text1"/>
          <w:lang w:val="en-CA"/>
        </w:rPr>
        <w:t xml:space="preserve"> with the indication of treating human disease, as defined by WHO. </w:t>
      </w:r>
    </w:p>
    <w:p w:rsidR="001538CE" w:rsidRPr="0079253A" w:rsidRDefault="00E76A7A" w:rsidP="00AA4B5C">
      <w:pPr>
        <w:widowControl w:val="0"/>
        <w:spacing w:line="360" w:lineRule="auto"/>
        <w:ind w:rightChars="133" w:right="319"/>
        <w:jc w:val="both"/>
        <w:rPr>
          <w:rFonts w:eastAsiaTheme="minorEastAsia"/>
          <w:color w:val="000000" w:themeColor="text1"/>
          <w:lang w:val="en-CA"/>
        </w:rPr>
      </w:pPr>
      <w:r w:rsidRPr="0079253A">
        <w:rPr>
          <w:rFonts w:eastAsia="맑은 고딕"/>
          <w:color w:val="000000" w:themeColor="text1"/>
        </w:rPr>
        <w:t>Among biotherapeutic products,</w:t>
      </w:r>
      <w:r w:rsidR="002C4687" w:rsidRPr="0079253A">
        <w:rPr>
          <w:rFonts w:eastAsiaTheme="minorEastAsia"/>
          <w:color w:val="000000" w:themeColor="text1"/>
        </w:rPr>
        <w:t xml:space="preserve"> </w:t>
      </w:r>
      <w:r w:rsidRPr="0079253A">
        <w:rPr>
          <w:rFonts w:eastAsia="맑은 고딕"/>
          <w:color w:val="000000" w:themeColor="text1"/>
        </w:rPr>
        <w:t>this roadmap will only cover</w:t>
      </w:r>
      <w:r w:rsidRPr="0079253A">
        <w:rPr>
          <w:rFonts w:eastAsia="맑은 고딕" w:hint="eastAsia"/>
          <w:color w:val="000000" w:themeColor="text1"/>
        </w:rPr>
        <w:t xml:space="preserve"> </w:t>
      </w:r>
      <w:r w:rsidRPr="0079253A">
        <w:rPr>
          <w:rFonts w:eastAsia="맑은 고딕"/>
          <w:color w:val="000000" w:themeColor="text1"/>
          <w:lang w:val="en-CA"/>
        </w:rPr>
        <w:t>the area of recombinant DNA (</w:t>
      </w:r>
      <w:proofErr w:type="spellStart"/>
      <w:r w:rsidRPr="0079253A">
        <w:rPr>
          <w:rFonts w:eastAsia="맑은 고딕"/>
          <w:color w:val="000000" w:themeColor="text1"/>
          <w:lang w:val="en-CA"/>
        </w:rPr>
        <w:t>rDNA</w:t>
      </w:r>
      <w:proofErr w:type="spellEnd"/>
      <w:r w:rsidRPr="0079253A">
        <w:rPr>
          <w:rFonts w:eastAsia="맑은 고딕"/>
          <w:color w:val="000000" w:themeColor="text1"/>
          <w:lang w:val="en-CA"/>
        </w:rPr>
        <w:t>) products, monoclonal antibody, and therapeutic vaccines</w:t>
      </w:r>
      <w:r w:rsidRPr="0079253A">
        <w:rPr>
          <w:rFonts w:eastAsia="맑은 고딕" w:hint="eastAsia"/>
          <w:color w:val="000000" w:themeColor="text1"/>
          <w:lang w:val="en-CA"/>
        </w:rPr>
        <w:t xml:space="preserve">. </w:t>
      </w:r>
      <w:r w:rsidRPr="0079253A">
        <w:rPr>
          <w:rFonts w:eastAsia="맑은 고딕"/>
          <w:color w:val="000000" w:themeColor="text1"/>
          <w:lang w:val="en-CA"/>
        </w:rPr>
        <w:t>Non-recombinant vaccines</w:t>
      </w:r>
      <w:r w:rsidRPr="0079253A">
        <w:rPr>
          <w:rFonts w:eastAsia="맑은 고딕" w:hint="eastAsia"/>
          <w:color w:val="000000" w:themeColor="text1"/>
          <w:lang w:val="en-CA"/>
        </w:rPr>
        <w:t xml:space="preserve">, </w:t>
      </w:r>
      <w:r w:rsidRPr="0079253A">
        <w:rPr>
          <w:rFonts w:eastAsia="맑은 고딕"/>
          <w:color w:val="000000" w:themeColor="text1"/>
          <w:lang w:val="en-CA"/>
        </w:rPr>
        <w:t>blood products</w:t>
      </w:r>
      <w:r w:rsidRPr="0079253A">
        <w:rPr>
          <w:rFonts w:eastAsia="맑은 고딕" w:hint="eastAsia"/>
          <w:color w:val="000000" w:themeColor="text1"/>
          <w:lang w:val="en-CA"/>
        </w:rPr>
        <w:t xml:space="preserve"> and cell/gene therapy products</w:t>
      </w:r>
      <w:r w:rsidRPr="0079253A">
        <w:rPr>
          <w:rFonts w:eastAsia="맑은 고딕"/>
          <w:color w:val="000000" w:themeColor="text1"/>
          <w:lang w:val="en-CA"/>
        </w:rPr>
        <w:t xml:space="preserve"> are not within the scope of this roadmap, though they are classified as biotherapeutic products by definition. </w:t>
      </w:r>
    </w:p>
    <w:p w:rsidR="002C4687" w:rsidRPr="0079253A" w:rsidRDefault="002C4687" w:rsidP="00AA4B5C">
      <w:pPr>
        <w:widowControl w:val="0"/>
        <w:spacing w:line="360" w:lineRule="auto"/>
        <w:ind w:rightChars="133" w:right="319"/>
        <w:rPr>
          <w:rFonts w:eastAsiaTheme="minorEastAsia"/>
          <w:color w:val="000000" w:themeColor="text1"/>
          <w:lang w:val="en-CA"/>
        </w:rPr>
      </w:pPr>
    </w:p>
    <w:p w:rsidR="00E9634C" w:rsidRPr="0079253A" w:rsidRDefault="00E9634C" w:rsidP="00E9634C">
      <w:pPr>
        <w:spacing w:line="360" w:lineRule="auto"/>
        <w:jc w:val="both"/>
        <w:rPr>
          <w:color w:val="000000" w:themeColor="text1"/>
          <w:sz w:val="40"/>
          <w:szCs w:val="32"/>
        </w:rPr>
      </w:pPr>
      <w:r w:rsidRPr="0079253A">
        <w:rPr>
          <w:rFonts w:eastAsia="맑은 고딕"/>
          <w:color w:val="000000" w:themeColor="text1"/>
          <w:lang w:val="en-CA"/>
        </w:rPr>
        <w:t xml:space="preserve">Biotherapeutic products have been significantly developed due to scientific and technical advancements and innovation. </w:t>
      </w:r>
      <w:r w:rsidRPr="0079253A">
        <w:rPr>
          <w:color w:val="000000" w:themeColor="text1"/>
          <w:szCs w:val="32"/>
        </w:rPr>
        <w:t xml:space="preserve">Since the first </w:t>
      </w:r>
      <w:proofErr w:type="spellStart"/>
      <w:r w:rsidRPr="0079253A">
        <w:rPr>
          <w:color w:val="000000" w:themeColor="text1"/>
          <w:szCs w:val="32"/>
        </w:rPr>
        <w:t>rDNA</w:t>
      </w:r>
      <w:proofErr w:type="spellEnd"/>
      <w:r w:rsidRPr="0079253A">
        <w:rPr>
          <w:color w:val="000000" w:themeColor="text1"/>
          <w:szCs w:val="32"/>
        </w:rPr>
        <w:t xml:space="preserve"> product, insulin, was introduced in the early 1980s, there has been enormous progress in the ability to produce biologically active macromolecules for therapeutic use. However, despite considerable technical advances in analytical techniques, it is still not possible to fully predict biological properties and clinical performance of novel biotherapeutic products from physicochemical characteristics alone. In addition, the production processes of biological systems are very complex and must be tightly controlled to ensure the safety and efficacy of biotherapeutic medicine.  </w:t>
      </w:r>
    </w:p>
    <w:p w:rsidR="00540689" w:rsidRPr="0079253A" w:rsidRDefault="00540689" w:rsidP="00AA4B5C">
      <w:pPr>
        <w:widowControl w:val="0"/>
        <w:spacing w:line="360" w:lineRule="auto"/>
        <w:ind w:rightChars="133" w:right="319"/>
        <w:rPr>
          <w:rFonts w:eastAsiaTheme="minorEastAsia"/>
          <w:color w:val="000000" w:themeColor="text1"/>
        </w:rPr>
      </w:pPr>
    </w:p>
    <w:p w:rsidR="003C229A" w:rsidRPr="0079253A" w:rsidRDefault="003C229A" w:rsidP="003C229A">
      <w:pPr>
        <w:widowControl w:val="0"/>
        <w:spacing w:line="360" w:lineRule="auto"/>
        <w:ind w:rightChars="133" w:right="319"/>
        <w:jc w:val="both"/>
        <w:rPr>
          <w:rFonts w:eastAsia="맑은 고딕"/>
          <w:color w:val="000000" w:themeColor="text1"/>
        </w:rPr>
      </w:pPr>
      <w:r w:rsidRPr="0079253A">
        <w:rPr>
          <w:rFonts w:eastAsia="맑은 고딕"/>
          <w:color w:val="000000" w:themeColor="text1"/>
        </w:rPr>
        <w:t xml:space="preserve">In the last few years, the expiry of patents and exclusivity for the first generation of </w:t>
      </w:r>
      <w:proofErr w:type="spellStart"/>
      <w:r w:rsidRPr="0079253A">
        <w:rPr>
          <w:rFonts w:eastAsia="맑은 고딕"/>
          <w:color w:val="000000" w:themeColor="text1"/>
        </w:rPr>
        <w:t>biotherapeutic</w:t>
      </w:r>
      <w:proofErr w:type="spellEnd"/>
      <w:r w:rsidRPr="0079253A">
        <w:rPr>
          <w:rFonts w:eastAsia="맑은 고딕"/>
          <w:color w:val="000000" w:themeColor="text1"/>
        </w:rPr>
        <w:t xml:space="preserve"> products (mainly </w:t>
      </w:r>
      <w:proofErr w:type="spellStart"/>
      <w:r w:rsidRPr="0079253A">
        <w:rPr>
          <w:rFonts w:eastAsia="맑은 고딕"/>
          <w:color w:val="000000" w:themeColor="text1"/>
        </w:rPr>
        <w:t>rDNA</w:t>
      </w:r>
      <w:proofErr w:type="spellEnd"/>
      <w:r w:rsidRPr="0079253A">
        <w:rPr>
          <w:rFonts w:eastAsia="맑은 고딕"/>
          <w:color w:val="000000" w:themeColor="text1"/>
        </w:rPr>
        <w:t xml:space="preserve"> products) has led to great interest from manufacturers globally to develop biosimilars, or subsequent versions of innovative biological medicines.  Because biosimilars are not innovative biological products, they may be approved on the basis of an abbreviated dossier if it can be demonstrated that the proposed biosimilar is highly similar to the innovative biological product in quality, safety and efficacy. As biosimilar pathways are developed around the world, it is important to balance access to potentially lower cost biosimilars with adequate incentives for innovation that brings new medicines to patients. </w:t>
      </w:r>
    </w:p>
    <w:p w:rsidR="001538CE" w:rsidRPr="0079253A" w:rsidRDefault="001538CE" w:rsidP="00AA4B5C">
      <w:pPr>
        <w:widowControl w:val="0"/>
        <w:spacing w:line="360" w:lineRule="auto"/>
        <w:ind w:rightChars="133" w:right="319"/>
        <w:jc w:val="both"/>
        <w:rPr>
          <w:rFonts w:eastAsiaTheme="minorEastAsia"/>
          <w:color w:val="000000" w:themeColor="text1"/>
        </w:rPr>
      </w:pPr>
    </w:p>
    <w:p w:rsidR="00BE51FF" w:rsidRPr="0079253A" w:rsidRDefault="00BE51FF" w:rsidP="00BE51FF">
      <w:pPr>
        <w:spacing w:line="360" w:lineRule="auto"/>
        <w:jc w:val="both"/>
        <w:rPr>
          <w:color w:val="000000" w:themeColor="text1"/>
        </w:rPr>
      </w:pPr>
      <w:r w:rsidRPr="0079253A">
        <w:rPr>
          <w:rFonts w:eastAsia="맑은 고딕"/>
          <w:color w:val="000000" w:themeColor="text1"/>
          <w:lang w:val="en-CA"/>
        </w:rPr>
        <w:t xml:space="preserve">It is generally and globally agreed that review and regulation of biological products should be distinct from small molecule drugs, with emphasis on the importance of process control specifications and an understanding of how variations from these specifications relate to the clinical profile of the medicine. </w:t>
      </w:r>
    </w:p>
    <w:p w:rsidR="00BE51FF" w:rsidRPr="0079253A" w:rsidRDefault="00BE51FF" w:rsidP="00AA4B5C">
      <w:pPr>
        <w:spacing w:line="360" w:lineRule="auto"/>
        <w:jc w:val="both"/>
        <w:rPr>
          <w:rFonts w:eastAsiaTheme="minorEastAsia"/>
          <w:color w:val="000000" w:themeColor="text1"/>
        </w:rPr>
      </w:pPr>
    </w:p>
    <w:p w:rsidR="001538CE" w:rsidRPr="0079253A" w:rsidRDefault="00744FFD" w:rsidP="00AA4B5C">
      <w:pPr>
        <w:spacing w:line="360" w:lineRule="auto"/>
        <w:jc w:val="both"/>
        <w:rPr>
          <w:rFonts w:eastAsia="맑은 고딕"/>
          <w:color w:val="000000" w:themeColor="text1"/>
        </w:rPr>
      </w:pPr>
      <w:r w:rsidRPr="0079253A">
        <w:rPr>
          <w:rFonts w:eastAsiaTheme="minorEastAsia"/>
          <w:color w:val="000000" w:themeColor="text1"/>
        </w:rPr>
        <w:lastRenderedPageBreak/>
        <w:t>Changes in</w:t>
      </w:r>
      <w:r w:rsidR="007466C2" w:rsidRPr="0079253A">
        <w:rPr>
          <w:rFonts w:eastAsiaTheme="minorEastAsia" w:hint="eastAsia"/>
          <w:color w:val="000000" w:themeColor="text1"/>
        </w:rPr>
        <w:t xml:space="preserve"> the</w:t>
      </w:r>
      <w:r w:rsidRPr="0079253A">
        <w:rPr>
          <w:rFonts w:eastAsiaTheme="minorEastAsia"/>
          <w:color w:val="000000" w:themeColor="text1"/>
        </w:rPr>
        <w:t xml:space="preserve"> biopharmaceutical environment and trends </w:t>
      </w:r>
      <w:r w:rsidR="007466C2" w:rsidRPr="0079253A">
        <w:rPr>
          <w:rFonts w:eastAsiaTheme="minorEastAsia" w:hint="eastAsia"/>
          <w:color w:val="000000" w:themeColor="text1"/>
        </w:rPr>
        <w:t>in</w:t>
      </w:r>
      <w:r w:rsidRPr="0079253A">
        <w:rPr>
          <w:rFonts w:eastAsiaTheme="minorEastAsia"/>
          <w:color w:val="000000" w:themeColor="text1"/>
        </w:rPr>
        <w:t xml:space="preserve"> development and production of innovative biotherapeutic products pose a challenge for each country in APEC region to making efforts such as building </w:t>
      </w:r>
      <w:r w:rsidR="007466C2" w:rsidRPr="0079253A">
        <w:rPr>
          <w:rFonts w:eastAsiaTheme="minorEastAsia" w:hint="eastAsia"/>
          <w:color w:val="000000" w:themeColor="text1"/>
        </w:rPr>
        <w:t xml:space="preserve">appropriate </w:t>
      </w:r>
      <w:r w:rsidRPr="0079253A">
        <w:rPr>
          <w:rFonts w:eastAsiaTheme="minorEastAsia"/>
          <w:color w:val="000000" w:themeColor="text1"/>
        </w:rPr>
        <w:t xml:space="preserve">approval review </w:t>
      </w:r>
      <w:r w:rsidR="007466C2" w:rsidRPr="0079253A">
        <w:rPr>
          <w:rFonts w:eastAsiaTheme="minorEastAsia" w:hint="eastAsia"/>
          <w:color w:val="000000" w:themeColor="text1"/>
        </w:rPr>
        <w:t>processes and post-market oversight measures for these products</w:t>
      </w:r>
      <w:r w:rsidRPr="0079253A">
        <w:rPr>
          <w:rFonts w:eastAsiaTheme="minorEastAsia"/>
          <w:color w:val="000000" w:themeColor="text1"/>
        </w:rPr>
        <w:t xml:space="preserve">, adopting policies for prompt review processes and increasing review personnel. </w:t>
      </w:r>
      <w:r w:rsidR="0085502C" w:rsidRPr="0079253A">
        <w:rPr>
          <w:rFonts w:eastAsiaTheme="minorEastAsia"/>
          <w:color w:val="000000" w:themeColor="text1"/>
        </w:rPr>
        <w:t>As regulations for biotherapeutic products are being developed and implemented differently by APEC countries, there are regulatory gaps and differences in capacities of responsible regulatory authority.</w:t>
      </w:r>
      <w:r w:rsidR="0085502C" w:rsidRPr="0079253A">
        <w:rPr>
          <w:rFonts w:eastAsiaTheme="minorEastAsia" w:hint="eastAsia"/>
          <w:color w:val="000000" w:themeColor="text1"/>
        </w:rPr>
        <w:t xml:space="preserve"> </w:t>
      </w:r>
      <w:r w:rsidR="00D435F7" w:rsidRPr="0079253A">
        <w:rPr>
          <w:rFonts w:eastAsia="맑은 고딕"/>
          <w:color w:val="000000" w:themeColor="text1"/>
        </w:rPr>
        <w:t>Due to these factors</w:t>
      </w:r>
      <w:r w:rsidRPr="0079253A">
        <w:rPr>
          <w:rFonts w:eastAsia="맑은 고딕"/>
          <w:color w:val="000000" w:themeColor="text1"/>
        </w:rPr>
        <w:t xml:space="preserve"> there is also great chance for prospective convergence and harmonization as various parties come together to develop the regulatory guidance and requirements in APEC region.</w:t>
      </w:r>
    </w:p>
    <w:p w:rsidR="00D435F7" w:rsidRPr="0079253A" w:rsidRDefault="00D435F7" w:rsidP="00AA4B5C">
      <w:pPr>
        <w:spacing w:line="360" w:lineRule="auto"/>
        <w:jc w:val="both"/>
        <w:rPr>
          <w:rFonts w:ascii="맑은 고딕" w:eastAsiaTheme="minorEastAsia" w:hAnsi="맑은 고딕" w:cs="굴림"/>
          <w:color w:val="000000" w:themeColor="text1"/>
          <w:sz w:val="20"/>
        </w:rPr>
      </w:pPr>
    </w:p>
    <w:p w:rsidR="001538CE" w:rsidRPr="0079253A" w:rsidRDefault="00744FFD" w:rsidP="00AA4B5C">
      <w:pPr>
        <w:spacing w:line="360" w:lineRule="auto"/>
        <w:jc w:val="both"/>
        <w:rPr>
          <w:rFonts w:ascii="맑은 고딕" w:hAnsi="맑은 고딕" w:cs="굴림"/>
          <w:color w:val="000000" w:themeColor="text1"/>
          <w:sz w:val="20"/>
          <w:szCs w:val="20"/>
        </w:rPr>
      </w:pPr>
      <w:r w:rsidRPr="0079253A">
        <w:rPr>
          <w:color w:val="000000" w:themeColor="text1"/>
        </w:rPr>
        <w:t xml:space="preserve">Under these circumstances, building a roadmap in the APEC region has emerged as a major issue for a consistent </w:t>
      </w:r>
      <w:r w:rsidR="00C97E8A" w:rsidRPr="0079253A">
        <w:rPr>
          <w:color w:val="000000" w:themeColor="text1"/>
        </w:rPr>
        <w:t>means of communication</w:t>
      </w:r>
      <w:r w:rsidR="00C97E8A" w:rsidRPr="0079253A">
        <w:rPr>
          <w:rFonts w:hint="eastAsia"/>
          <w:color w:val="000000" w:themeColor="text1"/>
        </w:rPr>
        <w:t xml:space="preserve"> </w:t>
      </w:r>
      <w:r w:rsidRPr="0079253A">
        <w:rPr>
          <w:color w:val="000000" w:themeColor="text1"/>
        </w:rPr>
        <w:t>between industry and regulatory authorities</w:t>
      </w:r>
      <w:r w:rsidR="00C97E8A" w:rsidRPr="0079253A">
        <w:rPr>
          <w:rFonts w:hint="eastAsia"/>
          <w:color w:val="000000" w:themeColor="text1"/>
        </w:rPr>
        <w:t xml:space="preserve">. </w:t>
      </w:r>
      <w:r w:rsidR="00C97E8A" w:rsidRPr="0079253A">
        <w:rPr>
          <w:color w:val="000000" w:themeColor="text1"/>
        </w:rPr>
        <w:t>Availability of regulatory expertise and resources, especially in evaluating complex biotechnology product submissions, is an issue for many countries. Increased regulatory cooperation and networking are essential prerequisites for a coordinated and efficient response to these realities. Inter-agency and country level agreements/arrangements in turn serve as key instruments that help govern enhanced regulatory interactions. Bilateral or multilateral forums are designed to support regulators and key stakeholders in their efforts to develop best practices, share knowledge, adopt or contribute to international standards, and develop compatible approaches with international counterparts. These may include sharing</w:t>
      </w:r>
      <w:r w:rsidR="00C97E8A" w:rsidRPr="0079253A">
        <w:rPr>
          <w:color w:val="000000" w:themeColor="text1"/>
          <w:sz w:val="20"/>
          <w:szCs w:val="20"/>
        </w:rPr>
        <w:t xml:space="preserve"> </w:t>
      </w:r>
      <w:r w:rsidR="00C97E8A" w:rsidRPr="0079253A">
        <w:rPr>
          <w:color w:val="000000" w:themeColor="text1"/>
        </w:rPr>
        <w:t xml:space="preserve">knowledge through training and capacity building exercises, undertaking collaborative scientific work, establishing common risk assessment or compliance methods, , and </w:t>
      </w:r>
      <w:r w:rsidR="00C97E8A" w:rsidRPr="0079253A">
        <w:rPr>
          <w:rFonts w:eastAsia="맑은 고딕"/>
          <w:color w:val="000000" w:themeColor="text1"/>
        </w:rPr>
        <w:t>promoting greater regulatory convergence and harmonization through adoption of common international standards.</w:t>
      </w:r>
    </w:p>
    <w:p w:rsidR="00C97E8A" w:rsidRPr="0079253A" w:rsidRDefault="00C97E8A" w:rsidP="00C97E8A">
      <w:pPr>
        <w:spacing w:line="360" w:lineRule="auto"/>
        <w:jc w:val="both"/>
        <w:rPr>
          <w:rFonts w:ascii="맑은 고딕" w:hAnsi="맑은 고딕" w:cs="굴림"/>
          <w:color w:val="000000" w:themeColor="text1"/>
          <w:sz w:val="20"/>
          <w:szCs w:val="20"/>
        </w:rPr>
      </w:pPr>
    </w:p>
    <w:p w:rsidR="003F770D" w:rsidRPr="0079253A" w:rsidRDefault="00C97E8A" w:rsidP="006C1F88">
      <w:pPr>
        <w:widowControl w:val="0"/>
        <w:spacing w:line="360" w:lineRule="auto"/>
        <w:ind w:rightChars="133" w:right="319"/>
        <w:jc w:val="both"/>
        <w:rPr>
          <w:rFonts w:eastAsiaTheme="minorEastAsia"/>
          <w:color w:val="000000" w:themeColor="text1"/>
          <w:szCs w:val="20"/>
        </w:rPr>
      </w:pPr>
      <w:r w:rsidRPr="0079253A">
        <w:rPr>
          <w:rFonts w:eastAsia="맑은 고딕"/>
          <w:color w:val="000000" w:themeColor="text1"/>
        </w:rPr>
        <w:t xml:space="preserve">Therefore it is critical for APEC to devise ways for regulatory convergence that would drive harmonization of biotherapeutic products practice in member nations and promote and protect public health. </w:t>
      </w:r>
    </w:p>
    <w:p w:rsidR="003F770D" w:rsidRPr="0079253A" w:rsidRDefault="003F770D" w:rsidP="00AA4B5C">
      <w:pPr>
        <w:widowControl w:val="0"/>
        <w:spacing w:line="360" w:lineRule="auto"/>
        <w:ind w:rightChars="133" w:right="319"/>
        <w:jc w:val="both"/>
        <w:rPr>
          <w:rFonts w:eastAsia="MS Mincho"/>
          <w:color w:val="000000" w:themeColor="text1"/>
          <w:szCs w:val="20"/>
          <w:lang w:eastAsia="ja-JP"/>
        </w:rPr>
      </w:pPr>
    </w:p>
    <w:p w:rsidR="00225B9C" w:rsidRPr="0079253A" w:rsidRDefault="00744FFD" w:rsidP="00AA4B5C">
      <w:pPr>
        <w:spacing w:line="360" w:lineRule="auto"/>
        <w:ind w:rightChars="133" w:right="319"/>
        <w:rPr>
          <w:rFonts w:eastAsia="MS Mincho"/>
          <w:b/>
          <w:color w:val="000000" w:themeColor="text1"/>
          <w:sz w:val="28"/>
          <w:szCs w:val="28"/>
          <w:lang w:eastAsia="ja-JP"/>
        </w:rPr>
      </w:pPr>
      <w:r w:rsidRPr="0079253A">
        <w:rPr>
          <w:rFonts w:eastAsia="MS Mincho"/>
          <w:b/>
          <w:color w:val="000000" w:themeColor="text1"/>
          <w:sz w:val="28"/>
          <w:szCs w:val="28"/>
          <w:lang w:eastAsia="ja-JP"/>
        </w:rPr>
        <w:t xml:space="preserve">Roadmap Overview </w:t>
      </w:r>
    </w:p>
    <w:p w:rsidR="001538CE" w:rsidRPr="0079253A" w:rsidRDefault="001538CE" w:rsidP="00AA4B5C">
      <w:pPr>
        <w:spacing w:line="360" w:lineRule="auto"/>
        <w:ind w:rightChars="133" w:right="319"/>
        <w:jc w:val="both"/>
        <w:rPr>
          <w:rFonts w:eastAsia="MS Mincho"/>
          <w:color w:val="000000" w:themeColor="text1"/>
          <w:szCs w:val="20"/>
          <w:lang w:eastAsia="ja-JP"/>
        </w:rPr>
      </w:pPr>
    </w:p>
    <w:p w:rsidR="001538CE" w:rsidRPr="0079253A" w:rsidRDefault="00E406BD" w:rsidP="00AA4B5C">
      <w:pPr>
        <w:numPr>
          <w:ilvl w:val="0"/>
          <w:numId w:val="1"/>
        </w:numPr>
        <w:autoSpaceDE w:val="0"/>
        <w:autoSpaceDN w:val="0"/>
        <w:adjustRightInd w:val="0"/>
        <w:spacing w:line="360" w:lineRule="auto"/>
        <w:ind w:rightChars="133" w:right="319"/>
        <w:jc w:val="both"/>
        <w:rPr>
          <w:rFonts w:eastAsia="MS Mincho"/>
          <w:color w:val="000000" w:themeColor="text1"/>
          <w:szCs w:val="20"/>
          <w:lang w:eastAsia="ja-JP"/>
        </w:rPr>
      </w:pPr>
      <w:r w:rsidRPr="0079253A">
        <w:rPr>
          <w:rFonts w:eastAsiaTheme="minorEastAsia"/>
          <w:color w:val="000000" w:themeColor="text1"/>
          <w:szCs w:val="20"/>
        </w:rPr>
        <w:t>Assess current regulatory preparedness for the authorization of biotherapeutic products. Specifically the regulatory frame works, and related infrastructure in each APEC economy</w:t>
      </w:r>
    </w:p>
    <w:p w:rsidR="008C55D4" w:rsidRPr="0079253A" w:rsidRDefault="008C55D4" w:rsidP="008C55D4">
      <w:pPr>
        <w:numPr>
          <w:ilvl w:val="0"/>
          <w:numId w:val="1"/>
        </w:numPr>
        <w:autoSpaceDE w:val="0"/>
        <w:autoSpaceDN w:val="0"/>
        <w:adjustRightInd w:val="0"/>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lastRenderedPageBreak/>
        <w:t xml:space="preserve">Review biotherapeutic products guidelines from competent international regulatory authorities with acceptable regulatory standards (e.g. those of the FDA, EMA, Health Canada and APEC economies) with primary focus on relevant ICH and WHO guidelines.  </w:t>
      </w:r>
    </w:p>
    <w:p w:rsidR="008C55D4" w:rsidRPr="0079253A" w:rsidRDefault="008C55D4" w:rsidP="008C55D4">
      <w:pPr>
        <w:numPr>
          <w:ilvl w:val="0"/>
          <w:numId w:val="1"/>
        </w:numPr>
        <w:autoSpaceDE w:val="0"/>
        <w:autoSpaceDN w:val="0"/>
        <w:adjustRightInd w:val="0"/>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 xml:space="preserve">Establish common understanding </w:t>
      </w:r>
      <w:r w:rsidRPr="0079253A">
        <w:rPr>
          <w:rFonts w:eastAsia="맑은 고딕"/>
          <w:color w:val="000000" w:themeColor="text1"/>
          <w:szCs w:val="20"/>
        </w:rPr>
        <w:t xml:space="preserve">among </w:t>
      </w:r>
      <w:r w:rsidRPr="0079253A">
        <w:rPr>
          <w:rFonts w:eastAsia="MS Mincho"/>
          <w:color w:val="000000" w:themeColor="text1"/>
          <w:szCs w:val="20"/>
          <w:lang w:eastAsia="ja-JP"/>
        </w:rPr>
        <w:t xml:space="preserve">APEC </w:t>
      </w:r>
      <w:r w:rsidRPr="0079253A">
        <w:rPr>
          <w:rFonts w:eastAsia="맑은 고딕"/>
          <w:color w:val="000000" w:themeColor="text1"/>
          <w:szCs w:val="20"/>
        </w:rPr>
        <w:t>member nations subject to</w:t>
      </w:r>
      <w:r w:rsidRPr="0079253A">
        <w:rPr>
          <w:rFonts w:eastAsia="MS Mincho"/>
          <w:color w:val="000000" w:themeColor="text1"/>
          <w:szCs w:val="20"/>
          <w:lang w:eastAsia="ja-JP"/>
        </w:rPr>
        <w:t xml:space="preserve"> LSIF regarding key issues including the following</w:t>
      </w:r>
      <w:r w:rsidRPr="0079253A">
        <w:rPr>
          <w:rStyle w:val="af"/>
          <w:rFonts w:eastAsia="MS Mincho"/>
          <w:color w:val="000000" w:themeColor="text1"/>
          <w:szCs w:val="20"/>
          <w:lang w:eastAsia="ja-JP"/>
        </w:rPr>
        <w:footnoteReference w:id="1"/>
      </w:r>
      <w:r w:rsidRPr="0079253A">
        <w:rPr>
          <w:rFonts w:eastAsia="MS Mincho"/>
          <w:color w:val="000000" w:themeColor="text1"/>
          <w:szCs w:val="20"/>
          <w:lang w:eastAsia="ja-JP"/>
        </w:rPr>
        <w:t xml:space="preserve">. </w:t>
      </w:r>
    </w:p>
    <w:p w:rsidR="008C55D4" w:rsidRPr="0079253A" w:rsidRDefault="008C55D4" w:rsidP="008C55D4">
      <w:pPr>
        <w:numPr>
          <w:ilvl w:val="1"/>
          <w:numId w:val="1"/>
        </w:numPr>
        <w:autoSpaceDE w:val="0"/>
        <w:autoSpaceDN w:val="0"/>
        <w:adjustRightInd w:val="0"/>
        <w:spacing w:line="360" w:lineRule="auto"/>
        <w:ind w:rightChars="133" w:right="319"/>
        <w:jc w:val="both"/>
        <w:rPr>
          <w:rFonts w:eastAsia="맑은 고딕"/>
          <w:color w:val="000000" w:themeColor="text1"/>
          <w:szCs w:val="20"/>
        </w:rPr>
      </w:pPr>
      <w:r w:rsidRPr="0079253A">
        <w:rPr>
          <w:rFonts w:eastAsia="맑은 고딕"/>
          <w:color w:val="000000" w:themeColor="text1"/>
          <w:szCs w:val="20"/>
        </w:rPr>
        <w:t>Recognition that there is a need for a pathway for an originator biological which is separate and distinct from that of the biosimilar and addressing the unique nature of each of these pathways.</w:t>
      </w:r>
    </w:p>
    <w:p w:rsidR="008C55D4" w:rsidRPr="0079253A" w:rsidRDefault="008C55D4" w:rsidP="008C55D4">
      <w:pPr>
        <w:numPr>
          <w:ilvl w:val="1"/>
          <w:numId w:val="1"/>
        </w:numPr>
        <w:autoSpaceDE w:val="0"/>
        <w:autoSpaceDN w:val="0"/>
        <w:adjustRightInd w:val="0"/>
        <w:spacing w:line="360" w:lineRule="auto"/>
        <w:ind w:rightChars="133" w:right="319"/>
        <w:jc w:val="both"/>
        <w:rPr>
          <w:rFonts w:eastAsia="맑은 고딕"/>
          <w:color w:val="000000" w:themeColor="text1"/>
          <w:szCs w:val="20"/>
        </w:rPr>
      </w:pPr>
      <w:r w:rsidRPr="0079253A">
        <w:rPr>
          <w:rFonts w:eastAsia="맑은 고딕"/>
          <w:color w:val="000000" w:themeColor="text1"/>
        </w:rPr>
        <w:t>Establishment of a stepwise approach in developing evidence to support a demonstration of biosimilarity</w:t>
      </w:r>
    </w:p>
    <w:p w:rsidR="008C55D4" w:rsidRPr="0079253A" w:rsidRDefault="008C55D4" w:rsidP="008C55D4">
      <w:pPr>
        <w:numPr>
          <w:ilvl w:val="1"/>
          <w:numId w:val="1"/>
        </w:numPr>
        <w:autoSpaceDE w:val="0"/>
        <w:autoSpaceDN w:val="0"/>
        <w:adjustRightInd w:val="0"/>
        <w:spacing w:line="360" w:lineRule="auto"/>
        <w:ind w:rightChars="133" w:right="319"/>
        <w:jc w:val="both"/>
        <w:rPr>
          <w:rFonts w:eastAsia="맑은 고딕"/>
          <w:color w:val="000000" w:themeColor="text1"/>
          <w:szCs w:val="20"/>
        </w:rPr>
      </w:pPr>
      <w:r w:rsidRPr="0079253A">
        <w:rPr>
          <w:rFonts w:eastAsia="맑은 고딕"/>
          <w:color w:val="000000" w:themeColor="text1"/>
          <w:szCs w:val="20"/>
        </w:rPr>
        <w:t>Development of an appropriate guidance regarding the quality, efficacy and safety expectations for approval of originator biologics products</w:t>
      </w:r>
    </w:p>
    <w:p w:rsidR="008C55D4" w:rsidRPr="0079253A" w:rsidRDefault="008C55D4" w:rsidP="008C55D4">
      <w:pPr>
        <w:numPr>
          <w:ilvl w:val="1"/>
          <w:numId w:val="1"/>
        </w:numPr>
        <w:autoSpaceDE w:val="0"/>
        <w:autoSpaceDN w:val="0"/>
        <w:adjustRightInd w:val="0"/>
        <w:spacing w:line="360" w:lineRule="auto"/>
        <w:ind w:rightChars="133" w:right="319"/>
        <w:jc w:val="both"/>
        <w:rPr>
          <w:rFonts w:eastAsia="맑은 고딕"/>
          <w:color w:val="000000" w:themeColor="text1"/>
          <w:szCs w:val="20"/>
          <w:lang w:eastAsia="ja-JP"/>
        </w:rPr>
      </w:pPr>
      <w:r w:rsidRPr="0079253A">
        <w:rPr>
          <w:rFonts w:eastAsia="맑은 고딕"/>
          <w:color w:val="000000" w:themeColor="text1"/>
          <w:szCs w:val="20"/>
        </w:rPr>
        <w:t xml:space="preserve">Operational procedures to facilitate effective management and implementation of the roadmap through </w:t>
      </w:r>
      <w:r w:rsidRPr="0079253A">
        <w:rPr>
          <w:rFonts w:eastAsia="맑은 고딕"/>
          <w:color w:val="000000" w:themeColor="text1"/>
          <w:szCs w:val="20"/>
          <w:lang w:eastAsia="ja-JP"/>
        </w:rPr>
        <w:t>APEC</w:t>
      </w:r>
      <w:r w:rsidRPr="0079253A">
        <w:rPr>
          <w:rFonts w:eastAsia="맑은 고딕"/>
          <w:color w:val="000000" w:themeColor="text1"/>
          <w:szCs w:val="20"/>
        </w:rPr>
        <w:t>-wide forums for information sharing and gap assessments</w:t>
      </w:r>
      <w:proofErr w:type="gramStart"/>
      <w:r w:rsidRPr="0079253A">
        <w:rPr>
          <w:rFonts w:eastAsia="맑은 고딕"/>
          <w:color w:val="000000" w:themeColor="text1"/>
          <w:szCs w:val="20"/>
        </w:rPr>
        <w:t>..</w:t>
      </w:r>
      <w:proofErr w:type="gramEnd"/>
    </w:p>
    <w:p w:rsidR="008C55D4" w:rsidRPr="0079253A" w:rsidRDefault="008C55D4" w:rsidP="008C55D4">
      <w:pPr>
        <w:numPr>
          <w:ilvl w:val="1"/>
          <w:numId w:val="1"/>
        </w:numPr>
        <w:autoSpaceDE w:val="0"/>
        <w:autoSpaceDN w:val="0"/>
        <w:adjustRightInd w:val="0"/>
        <w:spacing w:line="360" w:lineRule="auto"/>
        <w:ind w:rightChars="133" w:right="319"/>
        <w:jc w:val="both"/>
        <w:rPr>
          <w:rFonts w:eastAsia="맑은 고딕"/>
          <w:color w:val="000000" w:themeColor="text1"/>
          <w:szCs w:val="20"/>
          <w:lang w:eastAsia="ja-JP"/>
        </w:rPr>
      </w:pPr>
      <w:r w:rsidRPr="0079253A">
        <w:rPr>
          <w:rFonts w:eastAsia="맑은 고딕"/>
          <w:color w:val="000000" w:themeColor="text1"/>
          <w:szCs w:val="20"/>
        </w:rPr>
        <w:t xml:space="preserve">Create opportunities for discussion of collaborative working arrangements and mutual recognition and joint review agreements for CMC, quality, safety, efficacy etc. between APEC regulatory authorities. </w:t>
      </w:r>
    </w:p>
    <w:p w:rsidR="008C55D4" w:rsidRPr="0079253A" w:rsidRDefault="008C55D4" w:rsidP="008C55D4">
      <w:pPr>
        <w:widowControl w:val="0"/>
        <w:numPr>
          <w:ilvl w:val="0"/>
          <w:numId w:val="1"/>
        </w:numPr>
        <w:spacing w:line="360" w:lineRule="auto"/>
        <w:ind w:rightChars="133" w:right="319"/>
        <w:jc w:val="both"/>
        <w:rPr>
          <w:rFonts w:eastAsia="MS Mincho"/>
          <w:color w:val="000000" w:themeColor="text1"/>
          <w:lang w:eastAsia="ja-JP"/>
        </w:rPr>
      </w:pPr>
      <w:r w:rsidRPr="0079253A">
        <w:rPr>
          <w:rFonts w:eastAsia="맑은 고딕"/>
          <w:color w:val="000000" w:themeColor="text1"/>
          <w:szCs w:val="20"/>
        </w:rPr>
        <w:t>Develop a re</w:t>
      </w:r>
      <w:r w:rsidRPr="0079253A">
        <w:rPr>
          <w:rFonts w:eastAsia="MS Mincho"/>
          <w:color w:val="000000" w:themeColor="text1"/>
          <w:szCs w:val="20"/>
          <w:lang w:eastAsia="ja-JP"/>
        </w:rPr>
        <w:t>g</w:t>
      </w:r>
      <w:r w:rsidRPr="0079253A">
        <w:rPr>
          <w:rFonts w:eastAsia="맑은 고딕"/>
          <w:color w:val="000000" w:themeColor="text1"/>
          <w:szCs w:val="20"/>
        </w:rPr>
        <w:t xml:space="preserve">ional information hub related to medical </w:t>
      </w:r>
      <w:proofErr w:type="gramStart"/>
      <w:r w:rsidRPr="0079253A">
        <w:rPr>
          <w:rFonts w:eastAsia="맑은 고딕"/>
          <w:color w:val="000000" w:themeColor="text1"/>
          <w:szCs w:val="20"/>
        </w:rPr>
        <w:t>products that promotes</w:t>
      </w:r>
      <w:proofErr w:type="gramEnd"/>
      <w:r w:rsidRPr="0079253A">
        <w:rPr>
          <w:rFonts w:eastAsia="맑은 고딕"/>
          <w:color w:val="000000" w:themeColor="text1"/>
          <w:szCs w:val="20"/>
        </w:rPr>
        <w:t xml:space="preserve"> regional cooperation and d</w:t>
      </w:r>
      <w:r w:rsidRPr="0079253A">
        <w:rPr>
          <w:rFonts w:eastAsia="MS Mincho"/>
          <w:color w:val="000000" w:themeColor="text1"/>
          <w:szCs w:val="20"/>
          <w:lang w:eastAsia="ja-JP"/>
        </w:rPr>
        <w:t>a</w:t>
      </w:r>
      <w:r w:rsidRPr="0079253A">
        <w:rPr>
          <w:color w:val="000000" w:themeColor="text1"/>
        </w:rPr>
        <w:t>ta utilization/sharing to enabl</w:t>
      </w:r>
      <w:r w:rsidRPr="0079253A">
        <w:rPr>
          <w:rFonts w:eastAsia="MS Mincho"/>
          <w:color w:val="000000" w:themeColor="text1"/>
          <w:lang w:eastAsia="ja-JP"/>
        </w:rPr>
        <w:t>e</w:t>
      </w:r>
      <w:r w:rsidRPr="0079253A">
        <w:rPr>
          <w:color w:val="000000" w:themeColor="text1"/>
        </w:rPr>
        <w:t xml:space="preserve"> harmonized approaches, standards, and guidelines for medical products regulatory systems.</w:t>
      </w:r>
    </w:p>
    <w:p w:rsidR="008C55D4" w:rsidRPr="0079253A" w:rsidRDefault="008C55D4" w:rsidP="008C55D4">
      <w:pPr>
        <w:numPr>
          <w:ilvl w:val="0"/>
          <w:numId w:val="1"/>
        </w:numPr>
        <w:autoSpaceDE w:val="0"/>
        <w:autoSpaceDN w:val="0"/>
        <w:adjustRightInd w:val="0"/>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Conduct</w:t>
      </w:r>
      <w:r w:rsidRPr="0079253A">
        <w:rPr>
          <w:rFonts w:eastAsia="MS Mincho"/>
          <w:color w:val="000000" w:themeColor="text1"/>
          <w:szCs w:val="20"/>
          <w:lang w:eastAsia="ja-JP"/>
        </w:rPr>
        <w:t xml:space="preserve"> training</w:t>
      </w:r>
      <w:r w:rsidRPr="0079253A">
        <w:rPr>
          <w:rFonts w:eastAsia="맑은 고딕" w:hint="eastAsia"/>
          <w:color w:val="000000" w:themeColor="text1"/>
          <w:szCs w:val="20"/>
        </w:rPr>
        <w:t>/workshop</w:t>
      </w:r>
      <w:r w:rsidRPr="0079253A">
        <w:rPr>
          <w:rFonts w:eastAsia="MS Mincho"/>
          <w:color w:val="000000" w:themeColor="text1"/>
          <w:szCs w:val="20"/>
          <w:lang w:eastAsia="ja-JP"/>
        </w:rPr>
        <w:t xml:space="preserve"> for </w:t>
      </w:r>
      <w:r w:rsidRPr="0079253A">
        <w:rPr>
          <w:rFonts w:eastAsia="맑은 고딕"/>
          <w:color w:val="000000" w:themeColor="text1"/>
          <w:szCs w:val="20"/>
        </w:rPr>
        <w:t>regulatory harmonization</w:t>
      </w:r>
      <w:r w:rsidRPr="0079253A">
        <w:rPr>
          <w:rFonts w:eastAsia="MS Mincho"/>
          <w:color w:val="000000" w:themeColor="text1"/>
          <w:szCs w:val="20"/>
          <w:lang w:eastAsia="ja-JP"/>
        </w:rPr>
        <w:t xml:space="preserve"> involved in </w:t>
      </w:r>
      <w:r w:rsidRPr="0079253A">
        <w:rPr>
          <w:rFonts w:eastAsia="맑은 고딕"/>
          <w:color w:val="000000" w:themeColor="text1"/>
        </w:rPr>
        <w:t>biotherapeutic products,</w:t>
      </w:r>
      <w:r w:rsidRPr="0079253A">
        <w:rPr>
          <w:rFonts w:eastAsia="MS Mincho"/>
          <w:color w:val="000000" w:themeColor="text1"/>
          <w:szCs w:val="20"/>
          <w:lang w:eastAsia="ja-JP"/>
        </w:rPr>
        <w:t xml:space="preserve"> </w:t>
      </w:r>
      <w:r w:rsidRPr="0079253A">
        <w:rPr>
          <w:rFonts w:eastAsia="맑은 고딕"/>
          <w:color w:val="000000" w:themeColor="text1"/>
          <w:szCs w:val="20"/>
        </w:rPr>
        <w:t>in particular</w:t>
      </w:r>
      <w:r w:rsidRPr="0079253A">
        <w:rPr>
          <w:rFonts w:eastAsia="MS Mincho"/>
          <w:color w:val="000000" w:themeColor="text1"/>
          <w:szCs w:val="20"/>
          <w:lang w:eastAsia="ja-JP"/>
        </w:rPr>
        <w:t xml:space="preserve"> </w:t>
      </w:r>
      <w:r w:rsidRPr="0079253A">
        <w:rPr>
          <w:rFonts w:eastAsia="맑은 고딕"/>
          <w:color w:val="000000" w:themeColor="text1"/>
          <w:szCs w:val="20"/>
        </w:rPr>
        <w:t xml:space="preserve">regulatory harmonization related to </w:t>
      </w:r>
      <w:r w:rsidRPr="0079253A">
        <w:rPr>
          <w:rFonts w:eastAsia="MS Mincho"/>
          <w:color w:val="000000" w:themeColor="text1"/>
          <w:szCs w:val="20"/>
          <w:lang w:eastAsia="ja-JP"/>
        </w:rPr>
        <w:t>the key issues cited above</w:t>
      </w:r>
      <w:r w:rsidRPr="0079253A">
        <w:rPr>
          <w:rFonts w:eastAsia="맑은 고딕" w:hint="eastAsia"/>
          <w:color w:val="000000" w:themeColor="text1"/>
          <w:szCs w:val="20"/>
        </w:rPr>
        <w:t>,</w:t>
      </w:r>
      <w:r w:rsidRPr="0079253A">
        <w:rPr>
          <w:rFonts w:eastAsia="MS Mincho"/>
          <w:color w:val="000000" w:themeColor="text1"/>
          <w:szCs w:val="20"/>
          <w:lang w:eastAsia="ja-JP"/>
        </w:rPr>
        <w:t xml:space="preserve"> </w:t>
      </w:r>
      <w:r w:rsidRPr="0079253A">
        <w:rPr>
          <w:rFonts w:eastAsia="맑은 고딕"/>
          <w:color w:val="000000" w:themeColor="text1"/>
        </w:rPr>
        <w:t>biotherapeutic products</w:t>
      </w:r>
      <w:r w:rsidRPr="0079253A">
        <w:rPr>
          <w:rFonts w:eastAsia="MS Mincho"/>
          <w:color w:val="000000" w:themeColor="text1"/>
          <w:szCs w:val="20"/>
          <w:lang w:eastAsia="ja-JP"/>
        </w:rPr>
        <w:t xml:space="preserve"> workshop</w:t>
      </w:r>
      <w:r w:rsidRPr="0079253A">
        <w:rPr>
          <w:rFonts w:eastAsia="맑은 고딕"/>
          <w:color w:val="000000" w:themeColor="text1"/>
          <w:szCs w:val="20"/>
        </w:rPr>
        <w:t>s</w:t>
      </w:r>
      <w:r w:rsidRPr="0079253A">
        <w:rPr>
          <w:rFonts w:eastAsia="MS Mincho"/>
          <w:color w:val="000000" w:themeColor="text1"/>
          <w:szCs w:val="20"/>
          <w:lang w:eastAsia="ja-JP"/>
        </w:rPr>
        <w:t xml:space="preserve"> will be </w:t>
      </w:r>
      <w:r w:rsidRPr="0079253A">
        <w:rPr>
          <w:rFonts w:eastAsia="맑은 고딕"/>
          <w:color w:val="000000" w:themeColor="text1"/>
          <w:szCs w:val="20"/>
        </w:rPr>
        <w:t>an important</w:t>
      </w:r>
      <w:r w:rsidRPr="0079253A">
        <w:rPr>
          <w:rFonts w:eastAsia="MS Mincho"/>
          <w:color w:val="000000" w:themeColor="text1"/>
          <w:szCs w:val="20"/>
          <w:lang w:eastAsia="ja-JP"/>
        </w:rPr>
        <w:t xml:space="preserve"> </w:t>
      </w:r>
      <w:r w:rsidRPr="0079253A">
        <w:rPr>
          <w:rFonts w:eastAsia="맑은 고딕"/>
          <w:color w:val="000000" w:themeColor="text1"/>
          <w:szCs w:val="20"/>
        </w:rPr>
        <w:t>facilitator in this process</w:t>
      </w:r>
    </w:p>
    <w:p w:rsidR="008C55D4" w:rsidRPr="0079253A" w:rsidRDefault="008C55D4" w:rsidP="008C55D4">
      <w:pPr>
        <w:numPr>
          <w:ilvl w:val="0"/>
          <w:numId w:val="1"/>
        </w:numPr>
        <w:autoSpaceDE w:val="0"/>
        <w:autoSpaceDN w:val="0"/>
        <w:adjustRightInd w:val="0"/>
        <w:spacing w:line="360" w:lineRule="auto"/>
        <w:ind w:rightChars="133" w:right="319"/>
        <w:jc w:val="both"/>
        <w:rPr>
          <w:rFonts w:eastAsia="MS Mincho"/>
          <w:color w:val="000000" w:themeColor="text1"/>
          <w:szCs w:val="20"/>
          <w:lang w:eastAsia="ja-JP"/>
        </w:rPr>
      </w:pPr>
      <w:bookmarkStart w:id="0" w:name="_GoBack"/>
      <w:bookmarkEnd w:id="0"/>
      <w:r w:rsidRPr="0079253A">
        <w:rPr>
          <w:rFonts w:eastAsia="맑은 고딕"/>
          <w:color w:val="000000" w:themeColor="text1"/>
          <w:szCs w:val="20"/>
        </w:rPr>
        <w:t xml:space="preserve">Develop regulatory policy approaches to address situations where APEC </w:t>
      </w:r>
      <w:r w:rsidRPr="0079253A">
        <w:rPr>
          <w:rFonts w:eastAsia="맑은 고딕" w:hint="eastAsia"/>
          <w:color w:val="000000" w:themeColor="text1"/>
          <w:szCs w:val="20"/>
        </w:rPr>
        <w:t>e</w:t>
      </w:r>
      <w:r w:rsidRPr="0079253A">
        <w:rPr>
          <w:rFonts w:eastAsia="맑은 고딕"/>
          <w:color w:val="000000" w:themeColor="text1"/>
          <w:szCs w:val="20"/>
        </w:rPr>
        <w:t>conomies may have already licensed bio</w:t>
      </w:r>
      <w:r w:rsidRPr="0079253A">
        <w:rPr>
          <w:rFonts w:eastAsia="맑은 고딕" w:hint="eastAsia"/>
          <w:color w:val="000000" w:themeColor="text1"/>
          <w:szCs w:val="20"/>
        </w:rPr>
        <w:t>therapeutic</w:t>
      </w:r>
      <w:r w:rsidRPr="0079253A">
        <w:rPr>
          <w:rFonts w:eastAsia="맑은 고딕"/>
          <w:color w:val="000000" w:themeColor="text1"/>
          <w:szCs w:val="20"/>
        </w:rPr>
        <w:t xml:space="preserve"> products prior to the establishment of distinct, science-based regulatory pathways for these medicinal products  </w:t>
      </w:r>
    </w:p>
    <w:p w:rsidR="008C55D4" w:rsidRPr="0079253A" w:rsidRDefault="008C55D4" w:rsidP="008C55D4">
      <w:pPr>
        <w:numPr>
          <w:ilvl w:val="0"/>
          <w:numId w:val="1"/>
        </w:numPr>
        <w:autoSpaceDE w:val="0"/>
        <w:autoSpaceDN w:val="0"/>
        <w:adjustRightInd w:val="0"/>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RHSC will support</w:t>
      </w:r>
      <w:r w:rsidRPr="0079253A">
        <w:rPr>
          <w:rFonts w:eastAsia="맑은 고딕"/>
          <w:color w:val="000000" w:themeColor="text1"/>
          <w:szCs w:val="20"/>
          <w:lang w:eastAsia="ja-JP"/>
        </w:rPr>
        <w:t xml:space="preserve"> </w:t>
      </w:r>
      <w:r w:rsidRPr="0079253A">
        <w:rPr>
          <w:rFonts w:eastAsia="맑은 고딕"/>
          <w:color w:val="000000" w:themeColor="text1"/>
          <w:szCs w:val="20"/>
        </w:rPr>
        <w:t xml:space="preserve">related </w:t>
      </w:r>
      <w:r w:rsidRPr="0079253A">
        <w:rPr>
          <w:rFonts w:eastAsia="맑은 고딕"/>
          <w:color w:val="000000" w:themeColor="text1"/>
          <w:szCs w:val="20"/>
          <w:lang w:eastAsia="ja-JP"/>
        </w:rPr>
        <w:t>activities and development of recommen</w:t>
      </w:r>
      <w:r w:rsidRPr="0079253A">
        <w:rPr>
          <w:rFonts w:eastAsia="MS Mincho"/>
          <w:color w:val="000000" w:themeColor="text1"/>
          <w:szCs w:val="20"/>
          <w:lang w:eastAsia="ja-JP"/>
        </w:rPr>
        <w:t>dation</w:t>
      </w:r>
      <w:r w:rsidRPr="0079253A">
        <w:rPr>
          <w:rFonts w:eastAsia="맑은 고딕"/>
          <w:color w:val="000000" w:themeColor="text1"/>
          <w:szCs w:val="20"/>
        </w:rPr>
        <w:t>s</w:t>
      </w:r>
      <w:r w:rsidRPr="0079253A">
        <w:rPr>
          <w:rFonts w:eastAsia="MS Mincho"/>
          <w:color w:val="000000" w:themeColor="text1"/>
          <w:szCs w:val="20"/>
          <w:lang w:eastAsia="ja-JP"/>
        </w:rPr>
        <w:t xml:space="preserve"> for </w:t>
      </w:r>
      <w:r w:rsidRPr="0079253A">
        <w:rPr>
          <w:rFonts w:eastAsia="맑은 고딕"/>
          <w:color w:val="000000" w:themeColor="text1"/>
          <w:szCs w:val="20"/>
        </w:rPr>
        <w:t>the next step</w:t>
      </w:r>
    </w:p>
    <w:p w:rsidR="008C55D4" w:rsidRPr="0079253A" w:rsidRDefault="008C55D4" w:rsidP="008C55D4">
      <w:pPr>
        <w:autoSpaceDE w:val="0"/>
        <w:autoSpaceDN w:val="0"/>
        <w:adjustRightInd w:val="0"/>
        <w:spacing w:line="360" w:lineRule="auto"/>
        <w:ind w:rightChars="133" w:right="319"/>
        <w:jc w:val="both"/>
        <w:rPr>
          <w:rFonts w:eastAsia="맑은 고딕"/>
          <w:color w:val="000000" w:themeColor="text1"/>
          <w:szCs w:val="20"/>
        </w:rPr>
      </w:pPr>
      <w:r w:rsidRPr="0079253A">
        <w:rPr>
          <w:rFonts w:eastAsia="맑은 고딕"/>
          <w:color w:val="000000" w:themeColor="text1"/>
          <w:szCs w:val="20"/>
        </w:rPr>
        <w:t>A maximum level of</w:t>
      </w:r>
      <w:r w:rsidRPr="0079253A">
        <w:rPr>
          <w:rFonts w:eastAsia="MS Mincho"/>
          <w:color w:val="000000" w:themeColor="text1"/>
          <w:szCs w:val="20"/>
          <w:lang w:eastAsia="ja-JP"/>
        </w:rPr>
        <w:t xml:space="preserve"> </w:t>
      </w:r>
      <w:r w:rsidRPr="0079253A">
        <w:rPr>
          <w:rFonts w:eastAsia="맑은 고딕"/>
          <w:color w:val="000000" w:themeColor="text1"/>
          <w:szCs w:val="20"/>
        </w:rPr>
        <w:t>h</w:t>
      </w:r>
      <w:r w:rsidRPr="0079253A">
        <w:rPr>
          <w:rFonts w:eastAsia="MS Mincho"/>
          <w:color w:val="000000" w:themeColor="text1"/>
          <w:szCs w:val="20"/>
          <w:lang w:eastAsia="ja-JP"/>
        </w:rPr>
        <w:t xml:space="preserve">armonization and </w:t>
      </w:r>
      <w:r w:rsidRPr="0079253A">
        <w:rPr>
          <w:rFonts w:eastAsia="맑은 고딕"/>
          <w:color w:val="000000" w:themeColor="text1"/>
          <w:szCs w:val="20"/>
        </w:rPr>
        <w:t>c</w:t>
      </w:r>
      <w:r w:rsidRPr="0079253A">
        <w:rPr>
          <w:rFonts w:eastAsia="MS Mincho"/>
          <w:color w:val="000000" w:themeColor="text1"/>
          <w:szCs w:val="20"/>
          <w:lang w:eastAsia="ja-JP"/>
        </w:rPr>
        <w:t xml:space="preserve">onvergence </w:t>
      </w:r>
      <w:r w:rsidRPr="0079253A">
        <w:rPr>
          <w:rFonts w:eastAsia="맑은 고딕"/>
          <w:color w:val="000000" w:themeColor="text1"/>
          <w:szCs w:val="20"/>
        </w:rPr>
        <w:t>of regulatory practices</w:t>
      </w:r>
      <w:r w:rsidRPr="0079253A">
        <w:rPr>
          <w:rFonts w:eastAsia="맑은 고딕"/>
          <w:color w:val="000000" w:themeColor="text1"/>
        </w:rPr>
        <w:t xml:space="preserve"> on biotherapeutic products</w:t>
      </w:r>
      <w:r w:rsidRPr="0079253A">
        <w:rPr>
          <w:rFonts w:eastAsia="맑은 고딕"/>
          <w:color w:val="000000" w:themeColor="text1"/>
          <w:szCs w:val="20"/>
        </w:rPr>
        <w:t xml:space="preserve"> will be achieved through the implementation of the roadmap.</w:t>
      </w:r>
    </w:p>
    <w:p w:rsidR="001538CE" w:rsidRPr="0079253A" w:rsidRDefault="001538CE" w:rsidP="00AA4B5C">
      <w:pPr>
        <w:spacing w:line="360" w:lineRule="auto"/>
        <w:ind w:rightChars="133" w:right="319"/>
        <w:jc w:val="both"/>
        <w:rPr>
          <w:rFonts w:eastAsiaTheme="minorEastAsia"/>
          <w:b/>
          <w:color w:val="000000" w:themeColor="text1"/>
          <w:sz w:val="28"/>
          <w:szCs w:val="28"/>
        </w:rPr>
      </w:pPr>
    </w:p>
    <w:p w:rsidR="005A0546" w:rsidRPr="0079253A" w:rsidRDefault="005A0546" w:rsidP="005A0546">
      <w:pPr>
        <w:spacing w:line="360" w:lineRule="auto"/>
        <w:ind w:rightChars="133" w:right="319"/>
        <w:jc w:val="both"/>
        <w:rPr>
          <w:rFonts w:eastAsia="맑은 고딕"/>
          <w:b/>
          <w:color w:val="000000" w:themeColor="text1"/>
          <w:sz w:val="28"/>
          <w:szCs w:val="28"/>
          <w:lang w:eastAsia="ja-JP"/>
        </w:rPr>
      </w:pPr>
      <w:r w:rsidRPr="0079253A">
        <w:rPr>
          <w:rFonts w:eastAsia="맑은 고딕"/>
          <w:b/>
          <w:color w:val="000000" w:themeColor="text1"/>
          <w:sz w:val="28"/>
          <w:szCs w:val="28"/>
        </w:rPr>
        <w:t>Specific A</w:t>
      </w:r>
      <w:r w:rsidRPr="0079253A">
        <w:rPr>
          <w:rFonts w:eastAsia="MS Mincho"/>
          <w:b/>
          <w:color w:val="000000" w:themeColor="text1"/>
          <w:sz w:val="28"/>
          <w:szCs w:val="28"/>
          <w:lang w:eastAsia="ja-JP"/>
        </w:rPr>
        <w:t>cti</w:t>
      </w:r>
      <w:r w:rsidRPr="0079253A">
        <w:rPr>
          <w:rFonts w:eastAsia="맑은 고딕"/>
          <w:b/>
          <w:color w:val="000000" w:themeColor="text1"/>
          <w:sz w:val="28"/>
          <w:szCs w:val="28"/>
        </w:rPr>
        <w:t>ons and Time Frames</w:t>
      </w:r>
      <w:r w:rsidRPr="0079253A">
        <w:rPr>
          <w:rFonts w:eastAsia="MS Mincho"/>
          <w:b/>
          <w:color w:val="000000" w:themeColor="text1"/>
          <w:sz w:val="28"/>
          <w:szCs w:val="28"/>
          <w:lang w:eastAsia="ja-JP"/>
        </w:rPr>
        <w:t xml:space="preserve"> </w:t>
      </w:r>
    </w:p>
    <w:p w:rsidR="005A0546" w:rsidRPr="0079253A" w:rsidRDefault="005A0546" w:rsidP="005A0546">
      <w:pPr>
        <w:spacing w:line="360" w:lineRule="auto"/>
        <w:ind w:rightChars="133" w:right="319"/>
        <w:jc w:val="both"/>
        <w:rPr>
          <w:rFonts w:eastAsia="MS Mincho"/>
          <w:color w:val="000000" w:themeColor="text1"/>
          <w:szCs w:val="20"/>
          <w:lang w:val="en-CA" w:eastAsia="ja-JP"/>
        </w:rPr>
      </w:pPr>
    </w:p>
    <w:p w:rsidR="005A0546" w:rsidRPr="0079253A" w:rsidRDefault="005A0546" w:rsidP="005A0546">
      <w:pPr>
        <w:spacing w:line="360" w:lineRule="auto"/>
        <w:ind w:rightChars="133" w:right="319"/>
        <w:jc w:val="both"/>
        <w:rPr>
          <w:rFonts w:eastAsia="MS Mincho"/>
          <w:b/>
          <w:color w:val="000000" w:themeColor="text1"/>
          <w:sz w:val="26"/>
          <w:szCs w:val="26"/>
          <w:lang w:eastAsia="ja-JP"/>
        </w:rPr>
      </w:pPr>
      <w:r w:rsidRPr="0079253A">
        <w:rPr>
          <w:rFonts w:eastAsia="MS Mincho"/>
          <w:b/>
          <w:color w:val="000000" w:themeColor="text1"/>
          <w:sz w:val="26"/>
          <w:szCs w:val="26"/>
          <w:lang w:eastAsia="ja-JP"/>
        </w:rPr>
        <w:t>Step</w:t>
      </w:r>
      <w:r w:rsidRPr="0079253A">
        <w:rPr>
          <w:rFonts w:eastAsia="MS Mincho"/>
          <w:b/>
          <w:color w:val="000000" w:themeColor="text1"/>
          <w:sz w:val="26"/>
          <w:szCs w:val="26"/>
          <w:lang w:val="en-CA" w:eastAsia="ja-JP"/>
        </w:rPr>
        <w:t xml:space="preserve"> </w:t>
      </w:r>
      <w:r w:rsidRPr="0079253A">
        <w:rPr>
          <w:rFonts w:eastAsia="맑은 고딕"/>
          <w:b/>
          <w:color w:val="000000" w:themeColor="text1"/>
          <w:sz w:val="26"/>
          <w:szCs w:val="26"/>
          <w:lang w:val="en-CA"/>
        </w:rPr>
        <w:t>1</w:t>
      </w:r>
      <w:r w:rsidRPr="0079253A">
        <w:rPr>
          <w:rFonts w:eastAsia="MS Mincho"/>
          <w:b/>
          <w:color w:val="000000" w:themeColor="text1"/>
          <w:sz w:val="26"/>
          <w:szCs w:val="26"/>
          <w:lang w:val="en-CA" w:eastAsia="ja-JP"/>
        </w:rPr>
        <w:t xml:space="preserve">: </w:t>
      </w:r>
      <w:r w:rsidRPr="0079253A">
        <w:rPr>
          <w:rFonts w:eastAsia="MS Mincho"/>
          <w:b/>
          <w:color w:val="000000" w:themeColor="text1"/>
          <w:sz w:val="26"/>
          <w:szCs w:val="26"/>
          <w:lang w:eastAsia="ja-JP"/>
        </w:rPr>
        <w:t>Assessment (201</w:t>
      </w:r>
      <w:r w:rsidRPr="0079253A">
        <w:rPr>
          <w:rFonts w:eastAsia="맑은 고딕"/>
          <w:b/>
          <w:color w:val="000000" w:themeColor="text1"/>
          <w:sz w:val="26"/>
          <w:szCs w:val="26"/>
        </w:rPr>
        <w:t>3-2014</w:t>
      </w:r>
      <w:r w:rsidRPr="0079253A">
        <w:rPr>
          <w:rFonts w:eastAsia="MS Mincho"/>
          <w:b/>
          <w:color w:val="000000" w:themeColor="text1"/>
          <w:sz w:val="26"/>
          <w:szCs w:val="26"/>
          <w:lang w:eastAsia="ja-JP"/>
        </w:rPr>
        <w:t>)</w:t>
      </w:r>
    </w:p>
    <w:p w:rsidR="005A0546" w:rsidRPr="0079253A" w:rsidRDefault="005A0546" w:rsidP="005A0546">
      <w:pPr>
        <w:spacing w:line="360" w:lineRule="auto"/>
        <w:ind w:rightChars="133" w:right="319"/>
        <w:jc w:val="both"/>
        <w:rPr>
          <w:rFonts w:eastAsia="MS Mincho"/>
          <w:color w:val="000000" w:themeColor="text1"/>
          <w:szCs w:val="20"/>
          <w:lang w:eastAsia="ja-JP"/>
        </w:rPr>
      </w:pPr>
    </w:p>
    <w:p w:rsidR="00826996" w:rsidRPr="0088652D" w:rsidRDefault="005A0546" w:rsidP="005A0546">
      <w:pPr>
        <w:spacing w:line="360" w:lineRule="auto"/>
        <w:ind w:rightChars="133" w:right="319"/>
        <w:jc w:val="both"/>
        <w:rPr>
          <w:rFonts w:eastAsia="맑은 고딕"/>
          <w:color w:val="000000" w:themeColor="text1"/>
          <w:szCs w:val="20"/>
        </w:rPr>
      </w:pPr>
      <w:r w:rsidRPr="0079253A">
        <w:rPr>
          <w:rFonts w:eastAsia="맑은 고딕"/>
          <w:color w:val="000000" w:themeColor="text1"/>
          <w:szCs w:val="20"/>
        </w:rPr>
        <w:t xml:space="preserve">At APEC </w:t>
      </w:r>
      <w:r w:rsidRPr="0079253A">
        <w:rPr>
          <w:rFonts w:eastAsia="맑은 고딕"/>
          <w:color w:val="000000" w:themeColor="text1"/>
        </w:rPr>
        <w:t>biotherapeutic products</w:t>
      </w:r>
      <w:r w:rsidRPr="0079253A">
        <w:rPr>
          <w:rFonts w:eastAsia="맑은 고딕"/>
          <w:color w:val="000000" w:themeColor="text1"/>
          <w:szCs w:val="20"/>
        </w:rPr>
        <w:t xml:space="preserve"> workshops, meetings </w:t>
      </w:r>
      <w:r w:rsidRPr="0079253A">
        <w:rPr>
          <w:rFonts w:eastAsia="맑은 고딕" w:hint="eastAsia"/>
          <w:color w:val="000000" w:themeColor="text1"/>
          <w:szCs w:val="20"/>
        </w:rPr>
        <w:t>and surveys</w:t>
      </w:r>
      <w:r w:rsidRPr="0079253A">
        <w:rPr>
          <w:rFonts w:eastAsia="맑은 고딕"/>
          <w:color w:val="000000" w:themeColor="text1"/>
          <w:szCs w:val="20"/>
        </w:rPr>
        <w:t xml:space="preserve">, the current status of </w:t>
      </w:r>
      <w:r w:rsidRPr="0079253A">
        <w:rPr>
          <w:rFonts w:eastAsia="맑은 고딕"/>
          <w:color w:val="000000" w:themeColor="text1"/>
        </w:rPr>
        <w:t xml:space="preserve">biotherapeutic </w:t>
      </w:r>
      <w:r w:rsidRPr="0088652D">
        <w:rPr>
          <w:rFonts w:eastAsia="맑은 고딕"/>
          <w:color w:val="000000" w:themeColor="text1"/>
        </w:rPr>
        <w:t>products regulatory</w:t>
      </w:r>
      <w:r w:rsidRPr="0088652D">
        <w:rPr>
          <w:rFonts w:eastAsia="맑은 고딕"/>
          <w:color w:val="000000" w:themeColor="text1"/>
          <w:szCs w:val="20"/>
        </w:rPr>
        <w:t xml:space="preserve"> practices will be assessed and identified. </w:t>
      </w:r>
    </w:p>
    <w:p w:rsidR="00115B93" w:rsidRPr="0088652D" w:rsidRDefault="00115B93" w:rsidP="005A0546">
      <w:pPr>
        <w:spacing w:line="360" w:lineRule="auto"/>
        <w:ind w:rightChars="133" w:right="319"/>
        <w:jc w:val="both"/>
        <w:rPr>
          <w:rFonts w:eastAsia="맑은 고딕"/>
          <w:color w:val="000000" w:themeColor="text1"/>
          <w:szCs w:val="20"/>
        </w:rPr>
      </w:pPr>
    </w:p>
    <w:p w:rsidR="00533549" w:rsidRPr="0088652D" w:rsidRDefault="00D1751D" w:rsidP="000600A5">
      <w:pPr>
        <w:spacing w:line="360" w:lineRule="auto"/>
        <w:rPr>
          <w:color w:val="000000" w:themeColor="text1"/>
        </w:rPr>
      </w:pPr>
      <w:r w:rsidRPr="0088652D">
        <w:rPr>
          <w:rFonts w:hint="eastAsia"/>
          <w:color w:val="000000" w:themeColor="text1"/>
        </w:rPr>
        <w:t xml:space="preserve">The </w:t>
      </w:r>
      <w:r w:rsidRPr="0088652D">
        <w:rPr>
          <w:color w:val="000000" w:themeColor="text1"/>
        </w:rPr>
        <w:t xml:space="preserve">2013 AHC Biotherapeutics Workshop was </w:t>
      </w:r>
      <w:r w:rsidRPr="0088652D">
        <w:rPr>
          <w:rFonts w:eastAsia="맑은 고딕" w:hint="eastAsia"/>
          <w:color w:val="000000" w:themeColor="text1"/>
          <w:szCs w:val="20"/>
        </w:rPr>
        <w:t xml:space="preserve">held </w:t>
      </w:r>
      <w:r w:rsidR="00AC7CAD" w:rsidRPr="0088652D">
        <w:rPr>
          <w:color w:val="000000" w:themeColor="text1"/>
        </w:rPr>
        <w:t>in Seoul</w:t>
      </w:r>
      <w:r w:rsidR="00AC7CAD" w:rsidRPr="0088652D">
        <w:rPr>
          <w:rFonts w:hint="eastAsia"/>
          <w:color w:val="000000" w:themeColor="text1"/>
        </w:rPr>
        <w:t>, Korea on</w:t>
      </w:r>
      <w:r w:rsidR="00AC7CAD" w:rsidRPr="0088652D">
        <w:rPr>
          <w:color w:val="000000" w:themeColor="text1"/>
        </w:rPr>
        <w:t xml:space="preserve"> September 25-27</w:t>
      </w:r>
      <w:r w:rsidR="00D30444" w:rsidRPr="0088652D">
        <w:rPr>
          <w:rFonts w:hint="eastAsia"/>
          <w:color w:val="000000" w:themeColor="text1"/>
        </w:rPr>
        <w:t xml:space="preserve">. </w:t>
      </w:r>
      <w:r w:rsidR="00E070A9" w:rsidRPr="0088652D">
        <w:rPr>
          <w:color w:val="000000" w:themeColor="text1"/>
        </w:rPr>
        <w:t xml:space="preserve">This workshop brought together representatives from industry (local and global), WHO, and regulatory agencies to discuss challenges and opportunities to advancing regulatory convergence on a global scale. </w:t>
      </w:r>
    </w:p>
    <w:p w:rsidR="00EA081F" w:rsidRPr="0088652D" w:rsidRDefault="00AC7CAD" w:rsidP="00533549">
      <w:pPr>
        <w:spacing w:line="360" w:lineRule="auto"/>
        <w:ind w:rightChars="133" w:right="319"/>
        <w:jc w:val="both"/>
        <w:rPr>
          <w:color w:val="000000" w:themeColor="text1"/>
        </w:rPr>
      </w:pPr>
      <w:r w:rsidRPr="0088652D">
        <w:rPr>
          <w:color w:val="000000" w:themeColor="text1"/>
          <w:spacing w:val="-2"/>
          <w:lang w:val="en-GB"/>
        </w:rPr>
        <w:t xml:space="preserve">Two key objectives </w:t>
      </w:r>
      <w:r w:rsidR="003B4683" w:rsidRPr="0088652D">
        <w:rPr>
          <w:rFonts w:hint="eastAsia"/>
          <w:color w:val="000000" w:themeColor="text1"/>
          <w:spacing w:val="-2"/>
          <w:lang w:val="en-GB"/>
        </w:rPr>
        <w:t>were</w:t>
      </w:r>
      <w:r w:rsidRPr="0088652D">
        <w:rPr>
          <w:color w:val="000000" w:themeColor="text1"/>
          <w:spacing w:val="-2"/>
          <w:lang w:val="en-GB"/>
        </w:rPr>
        <w:t xml:space="preserve"> a) highlight the differences between biotherapeutics verses small (chemical) pharmaceuticals and provide details of various ICH guidelines that are specific to biotherapeutics, and 2) highlight the importance of science based approval pathway for innovative biologics as well as biosimilars. </w:t>
      </w:r>
      <w:r w:rsidR="00EA081F" w:rsidRPr="0088652D">
        <w:rPr>
          <w:rFonts w:hint="eastAsia"/>
          <w:color w:val="000000" w:themeColor="text1"/>
        </w:rPr>
        <w:t>(</w:t>
      </w:r>
      <w:r w:rsidR="00766B5B" w:rsidRPr="0088652D">
        <w:rPr>
          <w:color w:val="000000" w:themeColor="text1"/>
        </w:rPr>
        <w:t>Refer</w:t>
      </w:r>
      <w:r w:rsidR="00EA081F" w:rsidRPr="0088652D">
        <w:rPr>
          <w:rFonts w:hint="eastAsia"/>
          <w:color w:val="000000" w:themeColor="text1"/>
        </w:rPr>
        <w:t xml:space="preserve"> to Annex 1. </w:t>
      </w:r>
      <w:r w:rsidR="00EA081F" w:rsidRPr="0088652D">
        <w:rPr>
          <w:color w:val="000000" w:themeColor="text1"/>
        </w:rPr>
        <w:t>2013</w:t>
      </w:r>
      <w:r w:rsidR="00EA081F" w:rsidRPr="0088652D">
        <w:rPr>
          <w:rFonts w:hint="eastAsia"/>
          <w:color w:val="000000" w:themeColor="text1"/>
        </w:rPr>
        <w:t xml:space="preserve"> </w:t>
      </w:r>
      <w:r w:rsidR="00EA081F" w:rsidRPr="0088652D">
        <w:rPr>
          <w:color w:val="000000" w:themeColor="text1"/>
        </w:rPr>
        <w:t>AHC</w:t>
      </w:r>
      <w:r w:rsidR="00EA081F" w:rsidRPr="0088652D">
        <w:rPr>
          <w:rFonts w:hint="eastAsia"/>
          <w:color w:val="000000" w:themeColor="text1"/>
        </w:rPr>
        <w:t xml:space="preserve"> </w:t>
      </w:r>
      <w:r w:rsidR="00EA081F" w:rsidRPr="0088652D">
        <w:rPr>
          <w:color w:val="000000" w:themeColor="text1"/>
        </w:rPr>
        <w:t>Biotherapeutics</w:t>
      </w:r>
      <w:r w:rsidR="00EA081F" w:rsidRPr="0088652D">
        <w:rPr>
          <w:rFonts w:hint="eastAsia"/>
          <w:color w:val="000000" w:themeColor="text1"/>
        </w:rPr>
        <w:t xml:space="preserve"> </w:t>
      </w:r>
      <w:r w:rsidR="00EA081F" w:rsidRPr="0088652D">
        <w:rPr>
          <w:color w:val="000000" w:themeColor="text1"/>
        </w:rPr>
        <w:t>Workshop</w:t>
      </w:r>
      <w:r w:rsidR="00EA081F" w:rsidRPr="0088652D">
        <w:rPr>
          <w:rFonts w:hint="eastAsia"/>
          <w:color w:val="000000" w:themeColor="text1"/>
        </w:rPr>
        <w:t xml:space="preserve"> </w:t>
      </w:r>
      <w:r w:rsidR="00EA081F" w:rsidRPr="0088652D">
        <w:rPr>
          <w:color w:val="000000" w:themeColor="text1"/>
        </w:rPr>
        <w:t>Report</w:t>
      </w:r>
      <w:r w:rsidR="00EA081F" w:rsidRPr="0088652D">
        <w:rPr>
          <w:rFonts w:hint="eastAsia"/>
          <w:color w:val="000000" w:themeColor="text1"/>
        </w:rPr>
        <w:t>)</w:t>
      </w:r>
    </w:p>
    <w:p w:rsidR="00AC7CAD" w:rsidRPr="0088652D" w:rsidRDefault="00AC7CAD" w:rsidP="00B672DB">
      <w:pPr>
        <w:spacing w:line="360" w:lineRule="auto"/>
        <w:ind w:rightChars="133" w:right="319"/>
        <w:jc w:val="both"/>
        <w:rPr>
          <w:color w:val="000000" w:themeColor="text1"/>
          <w:spacing w:val="-2"/>
          <w:lang w:val="en-GB"/>
        </w:rPr>
      </w:pPr>
    </w:p>
    <w:p w:rsidR="00766B5B" w:rsidRPr="00766B5B" w:rsidRDefault="00766B5B" w:rsidP="00B672DB">
      <w:pPr>
        <w:adjustRightInd w:val="0"/>
        <w:spacing w:line="360" w:lineRule="auto"/>
        <w:rPr>
          <w:bCs/>
          <w:color w:val="000000" w:themeColor="text1"/>
        </w:rPr>
      </w:pPr>
      <w:r w:rsidRPr="0088652D">
        <w:rPr>
          <w:color w:val="000000" w:themeColor="text1"/>
        </w:rPr>
        <w:t>The</w:t>
      </w:r>
      <w:r w:rsidRPr="0088652D">
        <w:rPr>
          <w:b/>
          <w:color w:val="000000" w:themeColor="text1"/>
        </w:rPr>
        <w:t xml:space="preserve"> “2014 </w:t>
      </w:r>
      <w:r w:rsidRPr="0088652D">
        <w:rPr>
          <w:rFonts w:hint="eastAsia"/>
          <w:b/>
          <w:color w:val="000000" w:themeColor="text1"/>
        </w:rPr>
        <w:t xml:space="preserve">AHC </w:t>
      </w:r>
      <w:r w:rsidRPr="0088652D">
        <w:rPr>
          <w:b/>
          <w:color w:val="000000" w:themeColor="text1"/>
        </w:rPr>
        <w:t>Biotherapeutics</w:t>
      </w:r>
      <w:r w:rsidRPr="0088652D">
        <w:rPr>
          <w:b/>
          <w:bCs/>
          <w:color w:val="000000" w:themeColor="text1"/>
        </w:rPr>
        <w:t xml:space="preserve"> Workshop</w:t>
      </w:r>
      <w:r w:rsidRPr="0088652D">
        <w:rPr>
          <w:rFonts w:hint="eastAsia"/>
          <w:b/>
          <w:bCs/>
          <w:color w:val="000000" w:themeColor="text1"/>
        </w:rPr>
        <w:t>-Progress towards Convergence</w:t>
      </w:r>
      <w:r w:rsidRPr="005B2800">
        <w:rPr>
          <w:b/>
          <w:bCs/>
          <w:color w:val="000000" w:themeColor="text1"/>
        </w:rPr>
        <w:t xml:space="preserve">” </w:t>
      </w:r>
      <w:r w:rsidRPr="005B2800">
        <w:rPr>
          <w:rFonts w:hint="eastAsia"/>
          <w:bCs/>
          <w:color w:val="000000" w:themeColor="text1"/>
        </w:rPr>
        <w:t>will be held for one-and-half days</w:t>
      </w:r>
      <w:r w:rsidR="0076620A">
        <w:rPr>
          <w:rFonts w:hint="eastAsia"/>
          <w:bCs/>
          <w:color w:val="000000" w:themeColor="text1"/>
        </w:rPr>
        <w:t xml:space="preserve"> </w:t>
      </w:r>
      <w:r>
        <w:rPr>
          <w:rFonts w:hint="eastAsia"/>
          <w:bCs/>
          <w:color w:val="000000" w:themeColor="text1"/>
        </w:rPr>
        <w:t xml:space="preserve">(May 12-13, 2014) as </w:t>
      </w:r>
      <w:r w:rsidRPr="005B2800">
        <w:rPr>
          <w:rFonts w:hint="eastAsia"/>
          <w:bCs/>
          <w:color w:val="000000" w:themeColor="text1"/>
        </w:rPr>
        <w:t xml:space="preserve">a part of activities of the APEC Regulatory Harmonization Steering Committee (RHSC) </w:t>
      </w:r>
      <w:r w:rsidRPr="0076620A">
        <w:rPr>
          <w:rFonts w:eastAsiaTheme="minorEastAsia"/>
          <w:b/>
          <w:i/>
          <w:color w:val="000000" w:themeColor="text1"/>
        </w:rPr>
        <w:t>APEC Biotherapeutic Products</w:t>
      </w:r>
      <w:r w:rsidRPr="0076620A">
        <w:rPr>
          <w:rFonts w:eastAsiaTheme="minorEastAsia" w:hint="eastAsia"/>
          <w:b/>
          <w:i/>
          <w:color w:val="000000" w:themeColor="text1"/>
        </w:rPr>
        <w:t xml:space="preserve"> Roadmap </w:t>
      </w:r>
      <w:r w:rsidRPr="0076620A">
        <w:rPr>
          <w:b/>
          <w:i/>
          <w:color w:val="000000" w:themeColor="text1"/>
        </w:rPr>
        <w:t>to reach a high level of regulatory convergence by 2020</w:t>
      </w:r>
      <w:r>
        <w:rPr>
          <w:rFonts w:hint="eastAsia"/>
          <w:i/>
          <w:color w:val="000000" w:themeColor="text1"/>
        </w:rPr>
        <w:t xml:space="preserve">. </w:t>
      </w:r>
      <w:r>
        <w:rPr>
          <w:rFonts w:hint="eastAsia"/>
          <w:bCs/>
          <w:color w:val="000000" w:themeColor="text1"/>
        </w:rPr>
        <w:t>T</w:t>
      </w:r>
      <w:r w:rsidRPr="00766B5B">
        <w:rPr>
          <w:bCs/>
          <w:color w:val="000000" w:themeColor="text1"/>
        </w:rPr>
        <w:t xml:space="preserve">his workshop will create </w:t>
      </w:r>
      <w:r w:rsidRPr="00766B5B">
        <w:rPr>
          <w:rFonts w:hint="eastAsia"/>
          <w:bCs/>
          <w:color w:val="000000" w:themeColor="text1"/>
        </w:rPr>
        <w:t xml:space="preserve">facility regulatory convergence of biotherapeutics by holding </w:t>
      </w:r>
      <w:r w:rsidRPr="00766B5B">
        <w:rPr>
          <w:bCs/>
          <w:color w:val="000000" w:themeColor="text1"/>
        </w:rPr>
        <w:t>alignment</w:t>
      </w:r>
      <w:r w:rsidRPr="00766B5B">
        <w:rPr>
          <w:rFonts w:hint="eastAsia"/>
          <w:bCs/>
          <w:color w:val="000000" w:themeColor="text1"/>
        </w:rPr>
        <w:t xml:space="preserve"> with</w:t>
      </w:r>
      <w:r w:rsidRPr="00766B5B">
        <w:rPr>
          <w:bCs/>
          <w:color w:val="000000" w:themeColor="text1"/>
        </w:rPr>
        <w:t xml:space="preserve"> the “WHO/MFDS Implementation Workshop: Evaluation of biotherapeutic products”</w:t>
      </w:r>
      <w:r w:rsidRPr="00766B5B">
        <w:rPr>
          <w:rFonts w:hint="eastAsia"/>
          <w:bCs/>
          <w:color w:val="000000" w:themeColor="text1"/>
        </w:rPr>
        <w:t xml:space="preserve"> and</w:t>
      </w:r>
      <w:r w:rsidRPr="00766B5B">
        <w:rPr>
          <w:bCs/>
          <w:color w:val="000000" w:themeColor="text1"/>
        </w:rPr>
        <w:t xml:space="preserve"> “WHO/MFDS Implementation Workshop: Evaluation of similar biotherapeutic products with emphasis on monoclonal antibody products”</w:t>
      </w:r>
      <w:r w:rsidRPr="00766B5B">
        <w:rPr>
          <w:rFonts w:hint="eastAsia"/>
          <w:bCs/>
          <w:color w:val="000000" w:themeColor="text1"/>
        </w:rPr>
        <w:t xml:space="preserve"> which is held for three-and-half days (May 13-16, 2014). </w:t>
      </w:r>
    </w:p>
    <w:p w:rsidR="00766B5B" w:rsidRPr="00E070A9" w:rsidRDefault="00766B5B" w:rsidP="000E36D0">
      <w:pPr>
        <w:adjustRightInd w:val="0"/>
        <w:spacing w:line="360" w:lineRule="auto"/>
        <w:rPr>
          <w:color w:val="FF0000"/>
          <w:spacing w:val="-2"/>
          <w:lang w:val="en-GB"/>
        </w:rPr>
      </w:pPr>
      <w:r w:rsidRPr="005B2800">
        <w:rPr>
          <w:rFonts w:eastAsia="굴림" w:hint="eastAsia"/>
          <w:color w:val="000000" w:themeColor="text1"/>
        </w:rPr>
        <w:t>G</w:t>
      </w:r>
      <w:r w:rsidRPr="005B2800">
        <w:rPr>
          <w:rFonts w:eastAsia="굴림"/>
          <w:color w:val="000000" w:themeColor="text1"/>
        </w:rPr>
        <w:t xml:space="preserve">oals </w:t>
      </w:r>
      <w:r w:rsidRPr="000E36D0">
        <w:rPr>
          <w:rFonts w:eastAsia="굴림" w:hint="eastAsia"/>
          <w:color w:val="000000" w:themeColor="text1"/>
        </w:rPr>
        <w:t xml:space="preserve">of the </w:t>
      </w:r>
      <w:r w:rsidR="00DA1091">
        <w:rPr>
          <w:rFonts w:eastAsia="굴림" w:hint="eastAsia"/>
          <w:color w:val="000000" w:themeColor="text1"/>
        </w:rPr>
        <w:t xml:space="preserve">2014 </w:t>
      </w:r>
      <w:r w:rsidRPr="000E36D0">
        <w:rPr>
          <w:rFonts w:eastAsia="굴림"/>
          <w:color w:val="000000" w:themeColor="text1"/>
        </w:rPr>
        <w:t>workshop is</w:t>
      </w:r>
      <w:r w:rsidRPr="005B2800">
        <w:rPr>
          <w:rFonts w:eastAsia="굴림"/>
          <w:color w:val="000000" w:themeColor="text1"/>
        </w:rPr>
        <w:t xml:space="preserve"> </w:t>
      </w:r>
      <w:r w:rsidRPr="005B2800">
        <w:rPr>
          <w:rFonts w:eastAsia="돋움"/>
          <w:color w:val="000000" w:themeColor="text1"/>
        </w:rPr>
        <w:t xml:space="preserve">analyzing </w:t>
      </w:r>
      <w:r w:rsidRPr="005B2800">
        <w:rPr>
          <w:rFonts w:eastAsia="돋움" w:hint="eastAsia"/>
          <w:color w:val="000000" w:themeColor="text1"/>
        </w:rPr>
        <w:t xml:space="preserve">the </w:t>
      </w:r>
      <w:r w:rsidRPr="005B2800">
        <w:rPr>
          <w:rFonts w:eastAsia="돋움"/>
          <w:color w:val="000000" w:themeColor="text1"/>
        </w:rPr>
        <w:t xml:space="preserve">current regulatory status and conditions of the APEC member </w:t>
      </w:r>
      <w:r w:rsidRPr="005B2800">
        <w:rPr>
          <w:rFonts w:eastAsia="돋움" w:hint="eastAsia"/>
          <w:color w:val="000000" w:themeColor="text1"/>
        </w:rPr>
        <w:t>economies</w:t>
      </w:r>
      <w:r w:rsidRPr="005B2800">
        <w:rPr>
          <w:rFonts w:eastAsia="돋움"/>
          <w:color w:val="000000" w:themeColor="text1"/>
        </w:rPr>
        <w:t xml:space="preserve"> based on regulatory survey results, and coming up with concrete action plans in line with</w:t>
      </w:r>
      <w:r w:rsidRPr="005B2800">
        <w:rPr>
          <w:rFonts w:eastAsia="돋움" w:hint="eastAsia"/>
          <w:color w:val="000000" w:themeColor="text1"/>
        </w:rPr>
        <w:t xml:space="preserve"> the</w:t>
      </w:r>
      <w:r w:rsidRPr="005B2800">
        <w:rPr>
          <w:rFonts w:eastAsia="돋움"/>
          <w:color w:val="000000" w:themeColor="text1"/>
        </w:rPr>
        <w:t xml:space="preserve"> </w:t>
      </w:r>
      <w:r>
        <w:rPr>
          <w:rFonts w:eastAsia="돋움" w:hint="eastAsia"/>
          <w:color w:val="000000" w:themeColor="text1"/>
        </w:rPr>
        <w:t xml:space="preserve">Biotherapeutic Products Roadmap </w:t>
      </w:r>
      <w:r w:rsidRPr="005B2800">
        <w:rPr>
          <w:rFonts w:eastAsia="돋움"/>
          <w:color w:val="000000" w:themeColor="text1"/>
        </w:rPr>
        <w:t xml:space="preserve">by </w:t>
      </w:r>
      <w:r w:rsidRPr="005B2800">
        <w:rPr>
          <w:rFonts w:eastAsia="굴림"/>
          <w:color w:val="000000" w:themeColor="text1"/>
        </w:rPr>
        <w:t xml:space="preserve">providing information </w:t>
      </w:r>
      <w:r w:rsidRPr="005B2800">
        <w:rPr>
          <w:rFonts w:eastAsia="굴림" w:hint="eastAsia"/>
          <w:color w:val="000000" w:themeColor="text1"/>
        </w:rPr>
        <w:t xml:space="preserve">on </w:t>
      </w:r>
      <w:r w:rsidRPr="005B2800">
        <w:rPr>
          <w:rFonts w:eastAsia="굴림"/>
          <w:color w:val="000000" w:themeColor="text1"/>
        </w:rPr>
        <w:t xml:space="preserve">regulations, international guidelines, and details of clinical and non-clinical case studies. </w:t>
      </w:r>
    </w:p>
    <w:p w:rsidR="00FC7B07" w:rsidRDefault="00FC7B07" w:rsidP="005A0546">
      <w:pPr>
        <w:spacing w:line="360" w:lineRule="auto"/>
        <w:ind w:rightChars="133" w:right="319"/>
        <w:jc w:val="both"/>
        <w:rPr>
          <w:bCs/>
          <w:color w:val="000000" w:themeColor="text1"/>
        </w:rPr>
      </w:pPr>
    </w:p>
    <w:p w:rsidR="00826996" w:rsidRDefault="005A0546" w:rsidP="005A0546">
      <w:pPr>
        <w:spacing w:line="360" w:lineRule="auto"/>
        <w:ind w:rightChars="133" w:right="319"/>
        <w:jc w:val="both"/>
        <w:rPr>
          <w:bCs/>
          <w:color w:val="000000" w:themeColor="text1"/>
        </w:rPr>
      </w:pPr>
      <w:r w:rsidRPr="0079253A">
        <w:rPr>
          <w:bCs/>
          <w:color w:val="000000" w:themeColor="text1"/>
        </w:rPr>
        <w:lastRenderedPageBreak/>
        <w:t xml:space="preserve">Review of the current status of </w:t>
      </w:r>
      <w:r w:rsidRPr="0079253A">
        <w:rPr>
          <w:rFonts w:eastAsia="맑은 고딕"/>
          <w:color w:val="000000" w:themeColor="text1"/>
        </w:rPr>
        <w:t>biotherapeutic products regulation</w:t>
      </w:r>
      <w:r w:rsidRPr="0079253A">
        <w:rPr>
          <w:bCs/>
          <w:color w:val="000000" w:themeColor="text1"/>
        </w:rPr>
        <w:t xml:space="preserve"> is essential in finding regulatory gaps between APEC member nations. The strategies will take into consideration gaps between “as-is” status and “to-be” goals. </w:t>
      </w:r>
    </w:p>
    <w:p w:rsidR="00D1751D" w:rsidRDefault="00D1751D" w:rsidP="005A0546">
      <w:pPr>
        <w:spacing w:line="360" w:lineRule="auto"/>
        <w:ind w:rightChars="133" w:right="319"/>
        <w:jc w:val="both"/>
        <w:rPr>
          <w:bCs/>
          <w:color w:val="000000" w:themeColor="text1"/>
        </w:rPr>
      </w:pPr>
    </w:p>
    <w:p w:rsidR="005A0546" w:rsidRPr="0079253A" w:rsidRDefault="005A0546" w:rsidP="005A0546">
      <w:pPr>
        <w:spacing w:line="360" w:lineRule="auto"/>
        <w:ind w:rightChars="133" w:right="319"/>
        <w:jc w:val="both"/>
        <w:rPr>
          <w:rFonts w:eastAsia="맑은 고딕"/>
          <w:color w:val="000000" w:themeColor="text1"/>
          <w:szCs w:val="20"/>
        </w:rPr>
      </w:pPr>
      <w:r w:rsidRPr="0079253A">
        <w:rPr>
          <w:rFonts w:eastAsia="MS Mincho"/>
          <w:color w:val="000000" w:themeColor="text1"/>
          <w:szCs w:val="20"/>
          <w:lang w:eastAsia="ja-JP"/>
        </w:rPr>
        <w:t xml:space="preserve">The assessment should be </w:t>
      </w:r>
      <w:r w:rsidRPr="0079253A">
        <w:rPr>
          <w:rFonts w:eastAsia="맑은 고딕"/>
          <w:color w:val="000000" w:themeColor="text1"/>
          <w:szCs w:val="20"/>
        </w:rPr>
        <w:t>conducted</w:t>
      </w:r>
      <w:r w:rsidRPr="0079253A">
        <w:rPr>
          <w:rFonts w:eastAsia="MS Mincho"/>
          <w:color w:val="000000" w:themeColor="text1"/>
          <w:szCs w:val="20"/>
          <w:lang w:eastAsia="ja-JP"/>
        </w:rPr>
        <w:t xml:space="preserve"> </w:t>
      </w:r>
      <w:r w:rsidRPr="0079253A">
        <w:rPr>
          <w:rFonts w:eastAsia="맑은 고딕"/>
          <w:color w:val="000000" w:themeColor="text1"/>
          <w:szCs w:val="20"/>
        </w:rPr>
        <w:t>in the following context:</w:t>
      </w:r>
      <w:r w:rsidRPr="0079253A">
        <w:rPr>
          <w:rFonts w:eastAsia="MS Mincho"/>
          <w:color w:val="000000" w:themeColor="text1"/>
          <w:szCs w:val="20"/>
          <w:lang w:eastAsia="ja-JP"/>
        </w:rPr>
        <w:t xml:space="preserve"> </w:t>
      </w:r>
    </w:p>
    <w:p w:rsidR="005A0546" w:rsidRPr="0088652D" w:rsidRDefault="005A0546" w:rsidP="005A0546">
      <w:pPr>
        <w:spacing w:line="360" w:lineRule="auto"/>
        <w:ind w:rightChars="133" w:right="319"/>
        <w:jc w:val="both"/>
        <w:rPr>
          <w:rFonts w:eastAsia="맑은 고딕"/>
          <w:color w:val="000000" w:themeColor="text1"/>
          <w:szCs w:val="20"/>
        </w:rPr>
      </w:pPr>
    </w:p>
    <w:p w:rsidR="005A0546" w:rsidRPr="0079253A" w:rsidRDefault="005A0546" w:rsidP="00D92050">
      <w:pPr>
        <w:numPr>
          <w:ilvl w:val="0"/>
          <w:numId w:val="2"/>
        </w:numPr>
        <w:spacing w:line="360" w:lineRule="auto"/>
        <w:ind w:rightChars="133" w:right="319"/>
        <w:jc w:val="both"/>
        <w:rPr>
          <w:bCs/>
          <w:color w:val="000000" w:themeColor="text1"/>
        </w:rPr>
      </w:pPr>
      <w:r w:rsidRPr="0079253A">
        <w:rPr>
          <w:bCs/>
          <w:color w:val="000000" w:themeColor="text1"/>
        </w:rPr>
        <w:t>Collect current status, information and level of</w:t>
      </w:r>
      <w:r w:rsidRPr="0079253A">
        <w:rPr>
          <w:rFonts w:eastAsia="맑은 고딕"/>
          <w:bCs/>
          <w:color w:val="000000" w:themeColor="text1"/>
          <w:szCs w:val="20"/>
        </w:rPr>
        <w:t xml:space="preserve"> </w:t>
      </w:r>
      <w:r w:rsidRPr="0079253A">
        <w:rPr>
          <w:rFonts w:eastAsia="맑은 고딕"/>
          <w:color w:val="000000" w:themeColor="text1"/>
          <w:szCs w:val="20"/>
        </w:rPr>
        <w:t xml:space="preserve">quality and safety requirements of the </w:t>
      </w:r>
      <w:r w:rsidRPr="0079253A">
        <w:rPr>
          <w:rFonts w:eastAsia="맑은 고딕"/>
          <w:color w:val="000000" w:themeColor="text1"/>
        </w:rPr>
        <w:t>biotherapeutic products in aggregate in each APEC member</w:t>
      </w:r>
      <w:r w:rsidRPr="0079253A">
        <w:rPr>
          <w:rFonts w:eastAsia="맑은 고딕"/>
          <w:bCs/>
          <w:color w:val="000000" w:themeColor="text1"/>
        </w:rPr>
        <w:t xml:space="preserve"> country</w:t>
      </w:r>
      <w:r w:rsidRPr="0079253A">
        <w:rPr>
          <w:rFonts w:eastAsia="맑은 고딕" w:hint="eastAsia"/>
          <w:bCs/>
          <w:color w:val="000000" w:themeColor="text1"/>
        </w:rPr>
        <w:t xml:space="preserve"> through survey</w:t>
      </w:r>
      <w:r w:rsidRPr="0079253A">
        <w:rPr>
          <w:rFonts w:eastAsia="맑은 고딕"/>
          <w:bCs/>
          <w:color w:val="000000" w:themeColor="text1"/>
        </w:rPr>
        <w:t>s</w:t>
      </w:r>
      <w:r w:rsidRPr="0079253A">
        <w:rPr>
          <w:rFonts w:eastAsia="맑은 고딕" w:hint="eastAsia"/>
          <w:bCs/>
          <w:color w:val="000000" w:themeColor="text1"/>
        </w:rPr>
        <w:t xml:space="preserve"> or workshops.</w:t>
      </w:r>
    </w:p>
    <w:p w:rsidR="005A0546" w:rsidRPr="0079253A" w:rsidRDefault="005A0546" w:rsidP="00D92050">
      <w:pPr>
        <w:widowControl w:val="0"/>
        <w:numPr>
          <w:ilvl w:val="0"/>
          <w:numId w:val="2"/>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Analyze and identify</w:t>
      </w:r>
      <w:r w:rsidRPr="0079253A">
        <w:rPr>
          <w:rFonts w:eastAsia="MS Mincho"/>
          <w:color w:val="000000" w:themeColor="text1"/>
          <w:szCs w:val="20"/>
          <w:lang w:eastAsia="ja-JP"/>
        </w:rPr>
        <w:t xml:space="preserve"> gap</w:t>
      </w:r>
      <w:r w:rsidRPr="0079253A">
        <w:rPr>
          <w:rFonts w:eastAsia="맑은 고딕"/>
          <w:color w:val="000000" w:themeColor="text1"/>
          <w:szCs w:val="20"/>
        </w:rPr>
        <w:t>s</w:t>
      </w:r>
      <w:r w:rsidRPr="0079253A">
        <w:rPr>
          <w:rFonts w:eastAsia="MS Mincho"/>
          <w:color w:val="000000" w:themeColor="text1"/>
          <w:szCs w:val="20"/>
          <w:lang w:eastAsia="ja-JP"/>
        </w:rPr>
        <w:t xml:space="preserve"> </w:t>
      </w:r>
      <w:r w:rsidRPr="0079253A">
        <w:rPr>
          <w:rFonts w:eastAsia="맑은 고딕"/>
          <w:color w:val="000000" w:themeColor="text1"/>
          <w:szCs w:val="20"/>
        </w:rPr>
        <w:t>between “as-is” status and “to-be” goals of</w:t>
      </w:r>
      <w:r w:rsidRPr="0079253A">
        <w:rPr>
          <w:rFonts w:eastAsia="MS Mincho"/>
          <w:color w:val="000000" w:themeColor="text1"/>
          <w:szCs w:val="20"/>
          <w:lang w:eastAsia="ja-JP"/>
        </w:rPr>
        <w:t xml:space="preserve"> the </w:t>
      </w:r>
      <w:r w:rsidRPr="0079253A">
        <w:rPr>
          <w:rFonts w:eastAsia="맑은 고딕"/>
          <w:color w:val="000000" w:themeColor="text1"/>
        </w:rPr>
        <w:t>biotherapeutic products</w:t>
      </w:r>
      <w:r w:rsidRPr="0079253A">
        <w:rPr>
          <w:rFonts w:eastAsia="맑은 고딕"/>
          <w:color w:val="000000" w:themeColor="text1"/>
          <w:szCs w:val="20"/>
        </w:rPr>
        <w:t xml:space="preserve"> </w:t>
      </w:r>
      <w:r w:rsidRPr="0079253A">
        <w:rPr>
          <w:rFonts w:eastAsia="MS Mincho"/>
          <w:color w:val="000000" w:themeColor="text1"/>
          <w:szCs w:val="20"/>
          <w:lang w:eastAsia="ja-JP"/>
        </w:rPr>
        <w:t xml:space="preserve">regulatory systems </w:t>
      </w:r>
      <w:r w:rsidRPr="0079253A">
        <w:rPr>
          <w:rFonts w:eastAsia="맑은 고딕"/>
          <w:color w:val="000000" w:themeColor="text1"/>
          <w:szCs w:val="20"/>
        </w:rPr>
        <w:t>in</w:t>
      </w:r>
      <w:r w:rsidRPr="0079253A">
        <w:rPr>
          <w:rFonts w:eastAsia="MS Mincho"/>
          <w:color w:val="000000" w:themeColor="text1"/>
          <w:szCs w:val="20"/>
          <w:lang w:eastAsia="ja-JP"/>
        </w:rPr>
        <w:t xml:space="preserve"> each APEC econom</w:t>
      </w:r>
      <w:r w:rsidRPr="0079253A">
        <w:rPr>
          <w:rFonts w:eastAsia="맑은 고딕"/>
          <w:color w:val="000000" w:themeColor="text1"/>
          <w:szCs w:val="20"/>
        </w:rPr>
        <w:t>y</w:t>
      </w:r>
    </w:p>
    <w:p w:rsidR="005A0546" w:rsidRPr="0079253A" w:rsidRDefault="005A0546" w:rsidP="00D92050">
      <w:pPr>
        <w:widowControl w:val="0"/>
        <w:numPr>
          <w:ilvl w:val="0"/>
          <w:numId w:val="2"/>
        </w:numPr>
        <w:spacing w:line="360" w:lineRule="auto"/>
        <w:ind w:rightChars="133" w:right="319"/>
        <w:jc w:val="both"/>
        <w:rPr>
          <w:bCs/>
          <w:color w:val="000000" w:themeColor="text1"/>
        </w:rPr>
      </w:pPr>
      <w:r w:rsidRPr="0079253A">
        <w:rPr>
          <w:rFonts w:eastAsia="맑은 고딕"/>
          <w:color w:val="000000" w:themeColor="text1"/>
          <w:szCs w:val="20"/>
        </w:rPr>
        <w:t xml:space="preserve">List priorities of requirements and activities for convergence, and major obstacles to </w:t>
      </w:r>
      <w:r w:rsidRPr="0079253A">
        <w:rPr>
          <w:rFonts w:eastAsia="맑은 고딕"/>
          <w:color w:val="000000" w:themeColor="text1"/>
        </w:rPr>
        <w:t>biotherapeutic products</w:t>
      </w:r>
      <w:r w:rsidRPr="0079253A">
        <w:rPr>
          <w:rFonts w:eastAsia="맑은 고딕"/>
          <w:color w:val="000000" w:themeColor="text1"/>
          <w:szCs w:val="20"/>
        </w:rPr>
        <w:t xml:space="preserve"> regulatory harmonization</w:t>
      </w:r>
    </w:p>
    <w:p w:rsidR="005A0546" w:rsidRPr="0079253A" w:rsidRDefault="005A0546" w:rsidP="00D92050">
      <w:pPr>
        <w:numPr>
          <w:ilvl w:val="0"/>
          <w:numId w:val="2"/>
        </w:numPr>
        <w:spacing w:line="360" w:lineRule="auto"/>
        <w:ind w:rightChars="133" w:right="319"/>
        <w:jc w:val="both"/>
        <w:rPr>
          <w:bCs/>
          <w:color w:val="000000" w:themeColor="text1"/>
        </w:rPr>
      </w:pPr>
      <w:r w:rsidRPr="0079253A">
        <w:rPr>
          <w:bCs/>
          <w:color w:val="000000" w:themeColor="text1"/>
        </w:rPr>
        <w:t>Establish broad agreement with the  agenda to increase cooperation and facilitate implementation of the roadmap</w:t>
      </w:r>
    </w:p>
    <w:p w:rsidR="005A0546" w:rsidRPr="0079253A" w:rsidRDefault="005A0546" w:rsidP="00D92050">
      <w:pPr>
        <w:numPr>
          <w:ilvl w:val="0"/>
          <w:numId w:val="2"/>
        </w:numPr>
        <w:spacing w:line="360" w:lineRule="auto"/>
        <w:ind w:rightChars="133" w:right="319"/>
        <w:jc w:val="both"/>
        <w:rPr>
          <w:bCs/>
          <w:color w:val="000000" w:themeColor="text1"/>
        </w:rPr>
      </w:pPr>
      <w:r w:rsidRPr="0079253A">
        <w:rPr>
          <w:bCs/>
          <w:color w:val="000000" w:themeColor="text1"/>
        </w:rPr>
        <w:t>These activities in Step 1 will be executed through activities including a survey, programs during AHC workshops, seminars and other events</w:t>
      </w:r>
    </w:p>
    <w:p w:rsidR="00766B5B" w:rsidRDefault="005A0546" w:rsidP="00766B5B">
      <w:pPr>
        <w:spacing w:line="360" w:lineRule="auto"/>
        <w:ind w:rightChars="133" w:right="319"/>
        <w:jc w:val="both"/>
        <w:rPr>
          <w:rFonts w:eastAsiaTheme="minorEastAsia"/>
          <w:color w:val="000000" w:themeColor="text1"/>
          <w:szCs w:val="20"/>
        </w:rPr>
      </w:pPr>
      <w:r w:rsidRPr="0079253A">
        <w:rPr>
          <w:rFonts w:eastAsia="PMingLiU"/>
          <w:color w:val="000000" w:themeColor="text1"/>
          <w:szCs w:val="20"/>
          <w:lang w:eastAsia="zh-CN"/>
        </w:rPr>
        <w:t> </w:t>
      </w:r>
    </w:p>
    <w:p w:rsidR="005A0546" w:rsidRPr="0079253A" w:rsidRDefault="005A0546" w:rsidP="00766B5B">
      <w:p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 xml:space="preserve">The assessment and recommendations for </w:t>
      </w:r>
      <w:r w:rsidRPr="0079253A">
        <w:rPr>
          <w:rFonts w:eastAsia="맑은 고딕"/>
          <w:color w:val="000000" w:themeColor="text1"/>
          <w:szCs w:val="20"/>
        </w:rPr>
        <w:t xml:space="preserve">the </w:t>
      </w:r>
      <w:r w:rsidRPr="0079253A">
        <w:rPr>
          <w:rFonts w:eastAsia="MS Mincho"/>
          <w:color w:val="000000" w:themeColor="text1"/>
          <w:szCs w:val="20"/>
          <w:lang w:eastAsia="ja-JP"/>
        </w:rPr>
        <w:t>next step will be finalized by the end of 2014.</w:t>
      </w:r>
    </w:p>
    <w:p w:rsidR="005A0546" w:rsidRPr="0088652D" w:rsidRDefault="005A0546" w:rsidP="005A0546">
      <w:pPr>
        <w:spacing w:line="360" w:lineRule="auto"/>
        <w:ind w:rightChars="133" w:right="319"/>
        <w:jc w:val="both"/>
        <w:rPr>
          <w:rFonts w:eastAsia="맑은 고딕"/>
          <w:color w:val="000000" w:themeColor="text1"/>
          <w:szCs w:val="20"/>
        </w:rPr>
      </w:pPr>
    </w:p>
    <w:p w:rsidR="005A0546" w:rsidRPr="0079253A" w:rsidRDefault="005A0546" w:rsidP="005A0546">
      <w:pPr>
        <w:spacing w:line="360" w:lineRule="auto"/>
        <w:ind w:rightChars="133" w:right="319"/>
        <w:jc w:val="both"/>
        <w:rPr>
          <w:rFonts w:eastAsia="MS Mincho"/>
          <w:b/>
          <w:color w:val="000000" w:themeColor="text1"/>
          <w:sz w:val="26"/>
          <w:szCs w:val="26"/>
          <w:lang w:val="en-CA" w:eastAsia="ja-JP"/>
        </w:rPr>
      </w:pPr>
      <w:r w:rsidRPr="0079253A">
        <w:rPr>
          <w:rFonts w:eastAsia="MS Mincho"/>
          <w:b/>
          <w:color w:val="000000" w:themeColor="text1"/>
          <w:sz w:val="26"/>
          <w:szCs w:val="26"/>
          <w:lang w:val="en-CA" w:eastAsia="ja-JP"/>
        </w:rPr>
        <w:t>Step 2: Training/workshop (201</w:t>
      </w:r>
      <w:r w:rsidR="00A0752F">
        <w:rPr>
          <w:rFonts w:eastAsiaTheme="minorEastAsia" w:hint="eastAsia"/>
          <w:b/>
          <w:color w:val="000000" w:themeColor="text1"/>
          <w:sz w:val="26"/>
          <w:szCs w:val="26"/>
          <w:lang w:val="en-CA"/>
        </w:rPr>
        <w:t>5</w:t>
      </w:r>
      <w:r w:rsidRPr="0079253A">
        <w:rPr>
          <w:rFonts w:eastAsia="MS Mincho"/>
          <w:b/>
          <w:color w:val="000000" w:themeColor="text1"/>
          <w:sz w:val="26"/>
          <w:szCs w:val="26"/>
          <w:lang w:val="en-CA" w:eastAsia="ja-JP"/>
        </w:rPr>
        <w:t>-201</w:t>
      </w:r>
      <w:r w:rsidRPr="0079253A">
        <w:rPr>
          <w:rFonts w:eastAsia="맑은 고딕"/>
          <w:b/>
          <w:color w:val="000000" w:themeColor="text1"/>
          <w:sz w:val="26"/>
          <w:szCs w:val="26"/>
          <w:lang w:val="en-CA"/>
        </w:rPr>
        <w:t>6</w:t>
      </w:r>
      <w:r w:rsidRPr="0079253A">
        <w:rPr>
          <w:rFonts w:eastAsia="MS Mincho"/>
          <w:b/>
          <w:color w:val="000000" w:themeColor="text1"/>
          <w:sz w:val="26"/>
          <w:szCs w:val="26"/>
          <w:lang w:val="en-CA" w:eastAsia="ja-JP"/>
        </w:rPr>
        <w:t>)</w:t>
      </w:r>
    </w:p>
    <w:p w:rsidR="005A0546" w:rsidRPr="0079253A" w:rsidRDefault="005A0546" w:rsidP="005A0546">
      <w:pPr>
        <w:spacing w:line="360" w:lineRule="auto"/>
        <w:ind w:rightChars="133" w:right="319"/>
        <w:jc w:val="both"/>
        <w:rPr>
          <w:rFonts w:eastAsia="MS Mincho"/>
          <w:color w:val="000000" w:themeColor="text1"/>
          <w:szCs w:val="20"/>
          <w:lang w:eastAsia="ja-JP"/>
        </w:rPr>
      </w:pPr>
    </w:p>
    <w:p w:rsidR="005A0546" w:rsidRPr="0079253A" w:rsidRDefault="005A0546" w:rsidP="005A0546">
      <w:pPr>
        <w:spacing w:line="360" w:lineRule="auto"/>
        <w:ind w:rightChars="133" w:right="319"/>
        <w:jc w:val="both"/>
        <w:rPr>
          <w:rFonts w:eastAsia="맑은 고딕"/>
          <w:color w:val="000000" w:themeColor="text1"/>
          <w:szCs w:val="20"/>
        </w:rPr>
      </w:pPr>
      <w:r w:rsidRPr="0079253A">
        <w:rPr>
          <w:rFonts w:eastAsia="MS Mincho"/>
          <w:color w:val="000000" w:themeColor="text1"/>
          <w:szCs w:val="20"/>
          <w:lang w:eastAsia="ja-JP"/>
        </w:rPr>
        <w:t>Based on the recommendation</w:t>
      </w:r>
      <w:r w:rsidRPr="0079253A">
        <w:rPr>
          <w:rFonts w:eastAsia="맑은 고딕"/>
          <w:color w:val="000000" w:themeColor="text1"/>
          <w:szCs w:val="20"/>
        </w:rPr>
        <w:t>s</w:t>
      </w:r>
      <w:r w:rsidRPr="0079253A">
        <w:rPr>
          <w:rFonts w:eastAsia="MS Mincho"/>
          <w:color w:val="000000" w:themeColor="text1"/>
          <w:szCs w:val="20"/>
          <w:lang w:eastAsia="ja-JP"/>
        </w:rPr>
        <w:t xml:space="preserve"> </w:t>
      </w:r>
      <w:r w:rsidRPr="0079253A">
        <w:rPr>
          <w:rFonts w:eastAsia="맑은 고딕"/>
          <w:color w:val="000000" w:themeColor="text1"/>
          <w:szCs w:val="20"/>
        </w:rPr>
        <w:t>from</w:t>
      </w:r>
      <w:r w:rsidRPr="0079253A">
        <w:rPr>
          <w:rFonts w:eastAsia="MS Mincho"/>
          <w:color w:val="000000" w:themeColor="text1"/>
          <w:szCs w:val="20"/>
          <w:lang w:eastAsia="ja-JP"/>
        </w:rPr>
        <w:t xml:space="preserve"> Step 1 assessment, identified</w:t>
      </w:r>
      <w:r w:rsidRPr="0079253A">
        <w:rPr>
          <w:rFonts w:eastAsia="맑은 고딕"/>
          <w:color w:val="000000" w:themeColor="text1"/>
          <w:szCs w:val="20"/>
        </w:rPr>
        <w:t xml:space="preserve"> </w:t>
      </w:r>
      <w:r w:rsidRPr="0079253A">
        <w:rPr>
          <w:rFonts w:eastAsia="MS Mincho"/>
          <w:color w:val="000000" w:themeColor="text1"/>
          <w:szCs w:val="20"/>
          <w:lang w:eastAsia="ja-JP"/>
        </w:rPr>
        <w:t xml:space="preserve">economy/economies will develop training/workshop curriculum and conduct training/workshop in cooperation with other APEC economies and/or RHSC, depending on </w:t>
      </w:r>
      <w:r w:rsidRPr="0079253A">
        <w:rPr>
          <w:rFonts w:eastAsia="맑은 고딕"/>
          <w:color w:val="000000" w:themeColor="text1"/>
          <w:szCs w:val="20"/>
        </w:rPr>
        <w:t>circumstances</w:t>
      </w:r>
      <w:r w:rsidRPr="0079253A">
        <w:rPr>
          <w:rFonts w:eastAsia="MS Mincho"/>
          <w:color w:val="000000" w:themeColor="text1"/>
          <w:szCs w:val="20"/>
          <w:lang w:eastAsia="ja-JP"/>
        </w:rPr>
        <w:t xml:space="preserve"> of </w:t>
      </w:r>
      <w:r w:rsidRPr="0079253A">
        <w:rPr>
          <w:rFonts w:eastAsia="맑은 고딕"/>
          <w:color w:val="000000" w:themeColor="text1"/>
          <w:szCs w:val="20"/>
        </w:rPr>
        <w:t xml:space="preserve">the </w:t>
      </w:r>
      <w:r w:rsidRPr="0079253A">
        <w:rPr>
          <w:rFonts w:eastAsia="MS Mincho"/>
          <w:color w:val="000000" w:themeColor="text1"/>
          <w:szCs w:val="20"/>
          <w:lang w:eastAsia="ja-JP"/>
        </w:rPr>
        <w:t xml:space="preserve">economy/economies. </w:t>
      </w:r>
      <w:r w:rsidRPr="0079253A">
        <w:rPr>
          <w:rFonts w:eastAsia="맑은 고딕" w:hint="eastAsia"/>
          <w:color w:val="000000" w:themeColor="text1"/>
        </w:rPr>
        <w:t>B</w:t>
      </w:r>
      <w:r w:rsidRPr="0079253A">
        <w:rPr>
          <w:rFonts w:eastAsia="맑은 고딕"/>
          <w:color w:val="000000" w:themeColor="text1"/>
        </w:rPr>
        <w:t>iotherapeutic products</w:t>
      </w:r>
      <w:r w:rsidRPr="0079253A">
        <w:rPr>
          <w:rFonts w:eastAsia="MS Mincho"/>
          <w:color w:val="000000" w:themeColor="text1"/>
          <w:szCs w:val="20"/>
          <w:lang w:eastAsia="ja-JP"/>
        </w:rPr>
        <w:t xml:space="preserve"> workshop</w:t>
      </w:r>
      <w:r w:rsidRPr="0079253A">
        <w:rPr>
          <w:rFonts w:eastAsia="맑은 고딕"/>
          <w:color w:val="000000" w:themeColor="text1"/>
          <w:szCs w:val="20"/>
        </w:rPr>
        <w:t>s</w:t>
      </w:r>
      <w:r w:rsidRPr="0079253A">
        <w:rPr>
          <w:rFonts w:eastAsia="MS Mincho"/>
          <w:color w:val="000000" w:themeColor="text1"/>
          <w:szCs w:val="20"/>
          <w:lang w:eastAsia="ja-JP"/>
        </w:rPr>
        <w:t xml:space="preserve"> may consider </w:t>
      </w:r>
      <w:r w:rsidRPr="0079253A">
        <w:rPr>
          <w:rFonts w:eastAsia="맑은 고딕"/>
          <w:color w:val="000000" w:themeColor="text1"/>
          <w:szCs w:val="20"/>
        </w:rPr>
        <w:t>creating</w:t>
      </w:r>
      <w:r w:rsidRPr="0079253A">
        <w:rPr>
          <w:rFonts w:eastAsia="MS Mincho"/>
          <w:color w:val="000000" w:themeColor="text1"/>
          <w:szCs w:val="20"/>
          <w:lang w:eastAsia="ja-JP"/>
        </w:rPr>
        <w:t xml:space="preserve"> curricula for training </w:t>
      </w:r>
      <w:r w:rsidRPr="0079253A">
        <w:rPr>
          <w:rFonts w:eastAsia="맑은 고딕"/>
          <w:color w:val="000000" w:themeColor="text1"/>
          <w:szCs w:val="20"/>
        </w:rPr>
        <w:t>individuals within the</w:t>
      </w:r>
      <w:r w:rsidRPr="0079253A">
        <w:rPr>
          <w:rFonts w:eastAsia="MS Mincho"/>
          <w:color w:val="000000" w:themeColor="text1"/>
          <w:szCs w:val="20"/>
          <w:lang w:eastAsia="ja-JP"/>
        </w:rPr>
        <w:t xml:space="preserve"> regulatory authorit</w:t>
      </w:r>
      <w:r w:rsidRPr="0079253A">
        <w:rPr>
          <w:rFonts w:eastAsia="맑은 고딕"/>
          <w:color w:val="000000" w:themeColor="text1"/>
          <w:szCs w:val="20"/>
        </w:rPr>
        <w:t>ies</w:t>
      </w:r>
      <w:r w:rsidRPr="0079253A">
        <w:rPr>
          <w:rFonts w:eastAsia="MS Mincho"/>
          <w:color w:val="000000" w:themeColor="text1"/>
          <w:szCs w:val="20"/>
          <w:lang w:eastAsia="ja-JP"/>
        </w:rPr>
        <w:t xml:space="preserve">, academia, industry, and </w:t>
      </w:r>
      <w:r w:rsidRPr="0079253A">
        <w:rPr>
          <w:rFonts w:eastAsia="맑은 고딕"/>
          <w:color w:val="000000" w:themeColor="text1"/>
          <w:szCs w:val="20"/>
        </w:rPr>
        <w:t xml:space="preserve">research institutes. </w:t>
      </w:r>
    </w:p>
    <w:p w:rsidR="005A0546" w:rsidRPr="0079253A" w:rsidRDefault="005A0546" w:rsidP="005A0546">
      <w:pPr>
        <w:spacing w:line="360" w:lineRule="auto"/>
        <w:ind w:rightChars="133" w:right="319"/>
        <w:jc w:val="both"/>
        <w:rPr>
          <w:rFonts w:eastAsia="맑은 고딕"/>
          <w:color w:val="000000" w:themeColor="text1"/>
          <w:szCs w:val="20"/>
        </w:rPr>
      </w:pPr>
    </w:p>
    <w:p w:rsidR="005A0546" w:rsidRPr="0079253A" w:rsidRDefault="005A0546" w:rsidP="005A0546">
      <w:pPr>
        <w:spacing w:line="360" w:lineRule="auto"/>
        <w:ind w:rightChars="133" w:right="319"/>
        <w:jc w:val="both"/>
        <w:rPr>
          <w:rFonts w:eastAsia="맑은 고딕"/>
          <w:b/>
          <w:color w:val="000000" w:themeColor="text1"/>
          <w:szCs w:val="20"/>
        </w:rPr>
      </w:pPr>
      <w:r w:rsidRPr="0079253A">
        <w:rPr>
          <w:rFonts w:eastAsia="맑은 고딕"/>
          <w:b/>
          <w:color w:val="000000" w:themeColor="text1"/>
          <w:szCs w:val="20"/>
        </w:rPr>
        <w:t>&lt;Possible Common Training Subjects&gt;</w:t>
      </w:r>
    </w:p>
    <w:p w:rsidR="005A0546" w:rsidRPr="0079253A" w:rsidRDefault="005A0546" w:rsidP="00D92050">
      <w:pPr>
        <w:numPr>
          <w:ilvl w:val="0"/>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 xml:space="preserve">Quality (CMC) –  </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Manufacturing process</w:t>
      </w:r>
    </w:p>
    <w:p w:rsidR="005A0546" w:rsidRPr="0079253A" w:rsidRDefault="005A0546" w:rsidP="00D92050">
      <w:pPr>
        <w:numPr>
          <w:ilvl w:val="2"/>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lastRenderedPageBreak/>
        <w:t>Regulatory issues associated with production platform for biotherapeutic products; the new (</w:t>
      </w:r>
      <w:proofErr w:type="spellStart"/>
      <w:r w:rsidRPr="0079253A">
        <w:rPr>
          <w:rFonts w:eastAsia="맑은 고딕"/>
          <w:color w:val="000000" w:themeColor="text1"/>
          <w:szCs w:val="22"/>
        </w:rPr>
        <w:t>eg</w:t>
      </w:r>
      <w:proofErr w:type="spellEnd"/>
      <w:r w:rsidRPr="0079253A">
        <w:rPr>
          <w:rFonts w:eastAsia="맑은 고딕"/>
          <w:color w:val="000000" w:themeColor="text1"/>
          <w:szCs w:val="22"/>
        </w:rPr>
        <w:t>. plant, insects) and the traditional (e.g., mammalian cells, e-coli) production platforms for biotherapeutic products</w:t>
      </w:r>
    </w:p>
    <w:p w:rsidR="005A0546" w:rsidRPr="0079253A" w:rsidRDefault="005A0546" w:rsidP="00D92050">
      <w:pPr>
        <w:numPr>
          <w:ilvl w:val="2"/>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 xml:space="preserve">Regulatory approaches to dealing with the discovery of adventitious agents in marketed biotechnology products </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Characterization</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Specification and test methods</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proofErr w:type="spellStart"/>
      <w:r w:rsidRPr="0079253A">
        <w:rPr>
          <w:rFonts w:eastAsia="맑은 고딕"/>
          <w:color w:val="000000" w:themeColor="text1"/>
          <w:szCs w:val="20"/>
        </w:rPr>
        <w:t>Pharmacopeial</w:t>
      </w:r>
      <w:proofErr w:type="spellEnd"/>
      <w:r w:rsidRPr="0079253A">
        <w:rPr>
          <w:rFonts w:eastAsia="맑은 고딕"/>
          <w:color w:val="000000" w:themeColor="text1"/>
          <w:szCs w:val="20"/>
        </w:rPr>
        <w:t xml:space="preserve"> Standards</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Stability</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Manufacturing changes ( comparability)</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 xml:space="preserve">Lifecycle risk-based change management for biotherapeutic products (requirements and procedures for post-approval changes) </w:t>
      </w:r>
    </w:p>
    <w:p w:rsidR="005A0546" w:rsidRPr="0079253A" w:rsidRDefault="005A0546" w:rsidP="00D92050">
      <w:pPr>
        <w:numPr>
          <w:ilvl w:val="0"/>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Non-clinical study</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Pharmacological study (</w:t>
      </w:r>
      <w:r w:rsidRPr="0079253A">
        <w:rPr>
          <w:rFonts w:eastAsia="맑은 고딕"/>
          <w:i/>
          <w:color w:val="000000" w:themeColor="text1"/>
          <w:szCs w:val="22"/>
        </w:rPr>
        <w:t>In vivo</w:t>
      </w:r>
      <w:r w:rsidRPr="0079253A">
        <w:rPr>
          <w:rFonts w:eastAsia="맑은 고딕"/>
          <w:color w:val="000000" w:themeColor="text1"/>
          <w:szCs w:val="22"/>
        </w:rPr>
        <w:t xml:space="preserve"> and </w:t>
      </w:r>
      <w:r w:rsidRPr="0079253A">
        <w:rPr>
          <w:rFonts w:eastAsia="맑은 고딕"/>
          <w:i/>
          <w:color w:val="000000" w:themeColor="text1"/>
          <w:szCs w:val="22"/>
        </w:rPr>
        <w:t>In vitro</w:t>
      </w:r>
      <w:r w:rsidRPr="0079253A">
        <w:rPr>
          <w:rFonts w:eastAsia="맑은 고딕"/>
          <w:color w:val="000000" w:themeColor="text1"/>
          <w:szCs w:val="22"/>
        </w:rPr>
        <w:t>)</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Toxicological study</w:t>
      </w:r>
    </w:p>
    <w:p w:rsidR="005A0546" w:rsidRPr="0079253A" w:rsidRDefault="005A0546" w:rsidP="00D92050">
      <w:pPr>
        <w:numPr>
          <w:ilvl w:val="0"/>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Clinical study</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 xml:space="preserve">Understanding clinical study; clinical trial phases </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Clinical pharmacology</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Safety assessment</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Efficacy assessment</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Good clinical trial practice</w:t>
      </w:r>
    </w:p>
    <w:p w:rsidR="005A0546" w:rsidRPr="0079253A" w:rsidRDefault="005A0546" w:rsidP="00D92050">
      <w:pPr>
        <w:numPr>
          <w:ilvl w:val="1"/>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Statistical consideration for clinical trial</w:t>
      </w:r>
    </w:p>
    <w:p w:rsidR="005A0546" w:rsidRPr="0079253A" w:rsidRDefault="005A0546" w:rsidP="00D92050">
      <w:pPr>
        <w:numPr>
          <w:ilvl w:val="0"/>
          <w:numId w:val="9"/>
        </w:numPr>
        <w:wordWrap w:val="0"/>
        <w:autoSpaceDE w:val="0"/>
        <w:autoSpaceDN w:val="0"/>
        <w:spacing w:line="360" w:lineRule="auto"/>
        <w:ind w:left="400" w:rightChars="133" w:right="319"/>
        <w:jc w:val="both"/>
        <w:rPr>
          <w:color w:val="000000" w:themeColor="text1"/>
        </w:rPr>
      </w:pPr>
      <w:r w:rsidRPr="0079253A">
        <w:rPr>
          <w:color w:val="000000" w:themeColor="text1"/>
        </w:rPr>
        <w:t>Regulation of Biosimilars (Head-to-head comparative exercises for proving biosimilarity, extrapolation, etc)</w:t>
      </w:r>
    </w:p>
    <w:p w:rsidR="005A0546" w:rsidRPr="0079253A" w:rsidRDefault="005A0546" w:rsidP="00D92050">
      <w:pPr>
        <w:numPr>
          <w:ilvl w:val="0"/>
          <w:numId w:val="8"/>
        </w:numPr>
        <w:wordWrap w:val="0"/>
        <w:autoSpaceDE w:val="0"/>
        <w:autoSpaceDN w:val="0"/>
        <w:spacing w:line="360" w:lineRule="auto"/>
        <w:ind w:rightChars="133" w:right="319"/>
        <w:jc w:val="both"/>
        <w:rPr>
          <w:color w:val="000000" w:themeColor="text1"/>
        </w:rPr>
      </w:pPr>
      <w:r w:rsidRPr="0079253A">
        <w:rPr>
          <w:color w:val="000000" w:themeColor="text1"/>
        </w:rPr>
        <w:t xml:space="preserve">Good Scientific and quality considerations in demonstrating biosimilarity to a reference product. </w:t>
      </w:r>
    </w:p>
    <w:p w:rsidR="005A0546" w:rsidRPr="0079253A" w:rsidRDefault="005A0546" w:rsidP="00D92050">
      <w:pPr>
        <w:numPr>
          <w:ilvl w:val="0"/>
          <w:numId w:val="8"/>
        </w:numPr>
        <w:wordWrap w:val="0"/>
        <w:autoSpaceDE w:val="0"/>
        <w:autoSpaceDN w:val="0"/>
        <w:spacing w:line="360" w:lineRule="auto"/>
        <w:ind w:rightChars="133" w:right="319"/>
        <w:jc w:val="both"/>
        <w:rPr>
          <w:color w:val="000000" w:themeColor="text1"/>
        </w:rPr>
      </w:pPr>
      <w:r w:rsidRPr="0079253A">
        <w:rPr>
          <w:color w:val="000000" w:themeColor="text1"/>
        </w:rPr>
        <w:t>Pre-clinical and clinical requirements for demonstrating biosimilarity</w:t>
      </w:r>
    </w:p>
    <w:p w:rsidR="005A0546" w:rsidRPr="0079253A" w:rsidRDefault="005A0546" w:rsidP="00D92050">
      <w:pPr>
        <w:numPr>
          <w:ilvl w:val="0"/>
          <w:numId w:val="8"/>
        </w:numPr>
        <w:wordWrap w:val="0"/>
        <w:autoSpaceDE w:val="0"/>
        <w:autoSpaceDN w:val="0"/>
        <w:spacing w:line="360" w:lineRule="auto"/>
        <w:ind w:rightChars="133" w:right="319"/>
        <w:jc w:val="both"/>
        <w:rPr>
          <w:color w:val="000000" w:themeColor="text1"/>
        </w:rPr>
      </w:pPr>
      <w:r w:rsidRPr="0079253A">
        <w:rPr>
          <w:color w:val="000000" w:themeColor="text1"/>
        </w:rPr>
        <w:t>Immunogenicity</w:t>
      </w:r>
    </w:p>
    <w:p w:rsidR="005A0546" w:rsidRPr="0079253A" w:rsidRDefault="005A0546" w:rsidP="00D92050">
      <w:pPr>
        <w:numPr>
          <w:ilvl w:val="0"/>
          <w:numId w:val="8"/>
        </w:numPr>
        <w:wordWrap w:val="0"/>
        <w:autoSpaceDE w:val="0"/>
        <w:autoSpaceDN w:val="0"/>
        <w:spacing w:line="360" w:lineRule="auto"/>
        <w:ind w:rightChars="133" w:right="319"/>
        <w:jc w:val="both"/>
        <w:rPr>
          <w:color w:val="000000" w:themeColor="text1"/>
        </w:rPr>
      </w:pPr>
      <w:r w:rsidRPr="0079253A">
        <w:rPr>
          <w:color w:val="000000" w:themeColor="text1"/>
        </w:rPr>
        <w:t>Extrapolation of indications</w:t>
      </w:r>
    </w:p>
    <w:p w:rsidR="005A0546" w:rsidRPr="0079253A" w:rsidRDefault="005A0546" w:rsidP="00D92050">
      <w:pPr>
        <w:numPr>
          <w:ilvl w:val="0"/>
          <w:numId w:val="8"/>
        </w:numPr>
        <w:wordWrap w:val="0"/>
        <w:autoSpaceDE w:val="0"/>
        <w:autoSpaceDN w:val="0"/>
        <w:spacing w:line="360" w:lineRule="auto"/>
        <w:ind w:rightChars="133" w:right="319"/>
        <w:jc w:val="both"/>
        <w:rPr>
          <w:color w:val="000000" w:themeColor="text1"/>
        </w:rPr>
      </w:pPr>
      <w:r w:rsidRPr="0079253A">
        <w:rPr>
          <w:color w:val="000000" w:themeColor="text1"/>
        </w:rPr>
        <w:t>Licensure/regulatory pathway for biological products shown to be biosimilar to a licensed/registered biological reference product.</w:t>
      </w:r>
    </w:p>
    <w:p w:rsidR="005A0546" w:rsidRPr="0079253A" w:rsidRDefault="005A0546" w:rsidP="00D92050">
      <w:pPr>
        <w:numPr>
          <w:ilvl w:val="0"/>
          <w:numId w:val="8"/>
        </w:numPr>
        <w:wordWrap w:val="0"/>
        <w:autoSpaceDE w:val="0"/>
        <w:autoSpaceDN w:val="0"/>
        <w:spacing w:line="360" w:lineRule="auto"/>
        <w:ind w:rightChars="133" w:right="319"/>
        <w:jc w:val="both"/>
        <w:rPr>
          <w:color w:val="000000" w:themeColor="text1"/>
        </w:rPr>
      </w:pPr>
      <w:proofErr w:type="spellStart"/>
      <w:r w:rsidRPr="0079253A">
        <w:rPr>
          <w:color w:val="000000" w:themeColor="text1"/>
        </w:rPr>
        <w:lastRenderedPageBreak/>
        <w:t>Pharmacovigilance</w:t>
      </w:r>
      <w:proofErr w:type="spellEnd"/>
    </w:p>
    <w:p w:rsidR="005A0546" w:rsidRPr="0079253A" w:rsidRDefault="005A0546" w:rsidP="00D92050">
      <w:pPr>
        <w:numPr>
          <w:ilvl w:val="0"/>
          <w:numId w:val="3"/>
        </w:numPr>
        <w:spacing w:line="360" w:lineRule="auto"/>
        <w:ind w:rightChars="133" w:right="319"/>
        <w:jc w:val="both"/>
        <w:rPr>
          <w:rFonts w:eastAsia="맑은 고딕"/>
          <w:color w:val="000000" w:themeColor="text1"/>
          <w:szCs w:val="22"/>
        </w:rPr>
      </w:pPr>
      <w:proofErr w:type="spellStart"/>
      <w:r w:rsidRPr="0079253A">
        <w:rPr>
          <w:rFonts w:eastAsia="맑은 고딕"/>
          <w:color w:val="000000" w:themeColor="text1"/>
          <w:szCs w:val="22"/>
        </w:rPr>
        <w:t>Pharmacovigilance</w:t>
      </w:r>
      <w:proofErr w:type="spellEnd"/>
      <w:r w:rsidRPr="0079253A">
        <w:rPr>
          <w:rFonts w:eastAsia="맑은 고딕"/>
          <w:color w:val="000000" w:themeColor="text1"/>
          <w:szCs w:val="22"/>
        </w:rPr>
        <w:t xml:space="preserve"> and risk management mechanisms</w:t>
      </w:r>
    </w:p>
    <w:p w:rsidR="005A0546" w:rsidRPr="0079253A" w:rsidRDefault="005A0546" w:rsidP="00D92050">
      <w:pPr>
        <w:numPr>
          <w:ilvl w:val="0"/>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Orphan biotherapeutic products</w:t>
      </w:r>
    </w:p>
    <w:p w:rsidR="005A0546" w:rsidRPr="0079253A" w:rsidRDefault="005A0546" w:rsidP="00D92050">
      <w:pPr>
        <w:numPr>
          <w:ilvl w:val="0"/>
          <w:numId w:val="3"/>
        </w:num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Understanding regulatory oversight of biotherapeutic products in different jurisdictions</w:t>
      </w:r>
    </w:p>
    <w:p w:rsidR="005A0546" w:rsidRPr="0079253A" w:rsidRDefault="005A0546" w:rsidP="005A0546">
      <w:pPr>
        <w:spacing w:line="360" w:lineRule="auto"/>
        <w:ind w:rightChars="133" w:right="319"/>
        <w:jc w:val="both"/>
        <w:rPr>
          <w:rFonts w:eastAsia="맑은 고딕"/>
          <w:color w:val="000000" w:themeColor="text1"/>
          <w:szCs w:val="22"/>
        </w:rPr>
      </w:pPr>
    </w:p>
    <w:p w:rsidR="005A0546" w:rsidRPr="0079253A" w:rsidRDefault="005A0546" w:rsidP="005A0546">
      <w:pPr>
        <w:spacing w:line="360" w:lineRule="auto"/>
        <w:ind w:rightChars="133" w:right="319"/>
        <w:jc w:val="both"/>
        <w:rPr>
          <w:rFonts w:eastAsia="맑은 고딕"/>
          <w:color w:val="000000" w:themeColor="text1"/>
          <w:szCs w:val="22"/>
        </w:rPr>
      </w:pPr>
      <w:r w:rsidRPr="0079253A">
        <w:rPr>
          <w:rFonts w:eastAsia="맑은 고딕"/>
          <w:color w:val="000000" w:themeColor="text1"/>
          <w:szCs w:val="22"/>
        </w:rPr>
        <w:t>Other areas that may require collaboration with APEC economies will be reviewed at workshops.</w:t>
      </w:r>
    </w:p>
    <w:p w:rsidR="005A0546" w:rsidRPr="0079253A" w:rsidRDefault="005A0546" w:rsidP="005A0546">
      <w:pPr>
        <w:spacing w:line="360" w:lineRule="auto"/>
        <w:ind w:rightChars="133" w:right="319"/>
        <w:jc w:val="both"/>
        <w:rPr>
          <w:rFonts w:eastAsia="맑은 고딕"/>
          <w:b/>
          <w:color w:val="000000" w:themeColor="text1"/>
          <w:szCs w:val="20"/>
        </w:rPr>
      </w:pPr>
    </w:p>
    <w:p w:rsidR="005A0546" w:rsidRPr="0079253A" w:rsidRDefault="005A0546" w:rsidP="005A0546">
      <w:pPr>
        <w:spacing w:line="360" w:lineRule="auto"/>
        <w:ind w:rightChars="133" w:right="319"/>
        <w:jc w:val="both"/>
        <w:rPr>
          <w:rFonts w:eastAsia="맑은 고딕"/>
          <w:b/>
          <w:color w:val="000000" w:themeColor="text1"/>
          <w:szCs w:val="20"/>
        </w:rPr>
      </w:pPr>
      <w:r w:rsidRPr="0079253A">
        <w:rPr>
          <w:rFonts w:eastAsia="맑은 고딕"/>
          <w:b/>
          <w:color w:val="000000" w:themeColor="text1"/>
          <w:szCs w:val="20"/>
        </w:rPr>
        <w:t>&lt;</w:t>
      </w:r>
      <w:r w:rsidRPr="0079253A">
        <w:rPr>
          <w:rFonts w:eastAsia="맑은 고딕" w:hint="eastAsia"/>
          <w:b/>
          <w:color w:val="000000" w:themeColor="text1"/>
          <w:szCs w:val="20"/>
        </w:rPr>
        <w:t>Possible area for establishing the collaborative system across the economies</w:t>
      </w:r>
      <w:r w:rsidRPr="0079253A">
        <w:rPr>
          <w:rFonts w:eastAsia="맑은 고딕"/>
          <w:b/>
          <w:color w:val="000000" w:themeColor="text1"/>
          <w:szCs w:val="20"/>
        </w:rPr>
        <w:t>&gt;</w:t>
      </w:r>
    </w:p>
    <w:p w:rsidR="005A0546" w:rsidRPr="0079253A" w:rsidRDefault="005A0546" w:rsidP="005A0546">
      <w:pPr>
        <w:spacing w:line="360" w:lineRule="auto"/>
        <w:ind w:rightChars="133" w:right="319"/>
        <w:jc w:val="both"/>
        <w:rPr>
          <w:rFonts w:eastAsia="맑은 고딕"/>
          <w:color w:val="000000" w:themeColor="text1"/>
          <w:szCs w:val="22"/>
        </w:rPr>
      </w:pPr>
    </w:p>
    <w:p w:rsidR="005A0546" w:rsidRPr="0079253A" w:rsidRDefault="005A0546" w:rsidP="00D92050">
      <w:pPr>
        <w:numPr>
          <w:ilvl w:val="0"/>
          <w:numId w:val="3"/>
        </w:numPr>
        <w:spacing w:line="360" w:lineRule="auto"/>
        <w:ind w:rightChars="133" w:right="319"/>
        <w:jc w:val="both"/>
        <w:rPr>
          <w:rFonts w:eastAsia="맑은 고딕"/>
          <w:color w:val="000000" w:themeColor="text1"/>
        </w:rPr>
      </w:pPr>
      <w:r w:rsidRPr="0079253A">
        <w:rPr>
          <w:rFonts w:eastAsia="맑은 고딕" w:hint="eastAsia"/>
          <w:color w:val="000000" w:themeColor="text1"/>
        </w:rPr>
        <w:t>Building up the communication channel and e</w:t>
      </w:r>
      <w:r w:rsidRPr="0079253A">
        <w:rPr>
          <w:rFonts w:eastAsia="맑은 고딕"/>
          <w:color w:val="000000" w:themeColor="text1"/>
        </w:rPr>
        <w:t>stablishing information sharing between regulatory authorities</w:t>
      </w:r>
      <w:r w:rsidRPr="0079253A">
        <w:rPr>
          <w:rFonts w:eastAsia="맑은 고딕" w:hint="eastAsia"/>
          <w:color w:val="000000" w:themeColor="text1"/>
        </w:rPr>
        <w:t xml:space="preserve">. Examples are as follows: </w:t>
      </w:r>
    </w:p>
    <w:p w:rsidR="005A0546" w:rsidRPr="0079253A" w:rsidRDefault="005A0546" w:rsidP="00D92050">
      <w:pPr>
        <w:numPr>
          <w:ilvl w:val="0"/>
          <w:numId w:val="7"/>
        </w:numPr>
        <w:wordWrap w:val="0"/>
        <w:autoSpaceDE w:val="0"/>
        <w:autoSpaceDN w:val="0"/>
        <w:spacing w:line="360" w:lineRule="auto"/>
        <w:ind w:rightChars="133" w:right="319"/>
        <w:jc w:val="both"/>
        <w:rPr>
          <w:color w:val="000000" w:themeColor="text1"/>
        </w:rPr>
      </w:pPr>
      <w:r w:rsidRPr="0079253A">
        <w:rPr>
          <w:rFonts w:hint="eastAsia"/>
          <w:color w:val="000000" w:themeColor="text1"/>
        </w:rPr>
        <w:t xml:space="preserve">Sharing review/approval information and building up the </w:t>
      </w:r>
      <w:r w:rsidRPr="0079253A">
        <w:rPr>
          <w:color w:val="000000" w:themeColor="text1"/>
        </w:rPr>
        <w:t>parallel review system in line with applicable confidentiality laws</w:t>
      </w:r>
    </w:p>
    <w:p w:rsidR="005A0546" w:rsidRPr="0079253A" w:rsidRDefault="005A0546" w:rsidP="00D92050">
      <w:pPr>
        <w:numPr>
          <w:ilvl w:val="0"/>
          <w:numId w:val="7"/>
        </w:numPr>
        <w:wordWrap w:val="0"/>
        <w:autoSpaceDE w:val="0"/>
        <w:autoSpaceDN w:val="0"/>
        <w:spacing w:line="360" w:lineRule="auto"/>
        <w:ind w:rightChars="133" w:right="319"/>
        <w:jc w:val="both"/>
        <w:rPr>
          <w:color w:val="000000" w:themeColor="text1"/>
        </w:rPr>
      </w:pPr>
      <w:r w:rsidRPr="0079253A">
        <w:rPr>
          <w:rFonts w:hint="eastAsia"/>
          <w:color w:val="000000" w:themeColor="text1"/>
        </w:rPr>
        <w:t>Sharing the findings of GMP inspection and following measures</w:t>
      </w:r>
    </w:p>
    <w:p w:rsidR="005A0546" w:rsidRPr="0079253A" w:rsidRDefault="005A0546" w:rsidP="00D92050">
      <w:pPr>
        <w:numPr>
          <w:ilvl w:val="0"/>
          <w:numId w:val="7"/>
        </w:numPr>
        <w:wordWrap w:val="0"/>
        <w:autoSpaceDE w:val="0"/>
        <w:autoSpaceDN w:val="0"/>
        <w:spacing w:line="360" w:lineRule="auto"/>
        <w:ind w:rightChars="133" w:right="319"/>
        <w:jc w:val="both"/>
        <w:rPr>
          <w:color w:val="000000" w:themeColor="text1"/>
        </w:rPr>
      </w:pPr>
      <w:r w:rsidRPr="0079253A">
        <w:rPr>
          <w:rFonts w:hint="eastAsia"/>
          <w:color w:val="000000" w:themeColor="text1"/>
        </w:rPr>
        <w:t>Sharing PMS data and/or following measures</w:t>
      </w:r>
    </w:p>
    <w:p w:rsidR="005A0546" w:rsidRPr="0079253A" w:rsidRDefault="005A0546" w:rsidP="00D92050">
      <w:pPr>
        <w:numPr>
          <w:ilvl w:val="0"/>
          <w:numId w:val="7"/>
        </w:numPr>
        <w:wordWrap w:val="0"/>
        <w:autoSpaceDE w:val="0"/>
        <w:autoSpaceDN w:val="0"/>
        <w:spacing w:line="360" w:lineRule="auto"/>
        <w:ind w:rightChars="133" w:right="319"/>
        <w:jc w:val="both"/>
        <w:rPr>
          <w:color w:val="000000" w:themeColor="text1"/>
        </w:rPr>
      </w:pPr>
      <w:r w:rsidRPr="0079253A">
        <w:rPr>
          <w:color w:val="000000" w:themeColor="text1"/>
        </w:rPr>
        <w:t>Identifying common regulatory issues related to biotherapeutic products and sharing best practices for resolutions</w:t>
      </w:r>
    </w:p>
    <w:p w:rsidR="005A0546" w:rsidRPr="0079253A" w:rsidRDefault="005A0546" w:rsidP="00D92050">
      <w:pPr>
        <w:numPr>
          <w:ilvl w:val="0"/>
          <w:numId w:val="3"/>
        </w:numPr>
        <w:spacing w:line="360" w:lineRule="auto"/>
        <w:ind w:rightChars="133" w:right="319"/>
        <w:jc w:val="both"/>
        <w:rPr>
          <w:rFonts w:eastAsia="맑은 고딕"/>
          <w:color w:val="000000" w:themeColor="text1"/>
        </w:rPr>
      </w:pPr>
      <w:r w:rsidRPr="0079253A">
        <w:rPr>
          <w:rFonts w:eastAsia="맑은 고딕"/>
          <w:color w:val="000000" w:themeColor="text1"/>
        </w:rPr>
        <w:t>Develop plans to build Crew Resource Management (CRM) system for transparent biotherapeutic products regulatory system</w:t>
      </w:r>
    </w:p>
    <w:p w:rsidR="005A0546" w:rsidRPr="0079253A" w:rsidRDefault="005A0546" w:rsidP="005A0546">
      <w:pPr>
        <w:spacing w:line="360" w:lineRule="auto"/>
        <w:ind w:rightChars="133" w:right="319"/>
        <w:jc w:val="both"/>
        <w:rPr>
          <w:rFonts w:eastAsia="맑은 고딕"/>
          <w:color w:val="000000" w:themeColor="text1"/>
          <w:szCs w:val="22"/>
        </w:rPr>
      </w:pPr>
    </w:p>
    <w:p w:rsidR="005A0546" w:rsidRPr="0079253A" w:rsidRDefault="005A0546" w:rsidP="005A0546">
      <w:pPr>
        <w:spacing w:line="360" w:lineRule="auto"/>
        <w:ind w:rightChars="133" w:right="319"/>
        <w:jc w:val="both"/>
        <w:rPr>
          <w:rFonts w:eastAsia="맑은 고딕"/>
          <w:color w:val="000000" w:themeColor="text1"/>
          <w:szCs w:val="20"/>
        </w:rPr>
      </w:pPr>
      <w:r w:rsidRPr="0079253A">
        <w:rPr>
          <w:rFonts w:eastAsia="MS Mincho"/>
          <w:color w:val="000000" w:themeColor="text1"/>
          <w:szCs w:val="20"/>
          <w:lang w:eastAsia="ja-JP"/>
        </w:rPr>
        <w:t xml:space="preserve">The curricula </w:t>
      </w:r>
      <w:r w:rsidRPr="0079253A">
        <w:rPr>
          <w:rFonts w:eastAsia="맑은 고딕"/>
          <w:color w:val="000000" w:themeColor="text1"/>
          <w:szCs w:val="20"/>
        </w:rPr>
        <w:t xml:space="preserve">developed by the economies </w:t>
      </w:r>
      <w:r w:rsidRPr="0079253A">
        <w:rPr>
          <w:rFonts w:eastAsia="MS Mincho"/>
          <w:color w:val="000000" w:themeColor="text1"/>
          <w:szCs w:val="20"/>
          <w:lang w:eastAsia="ja-JP"/>
        </w:rPr>
        <w:t xml:space="preserve">and </w:t>
      </w:r>
      <w:r w:rsidRPr="0079253A">
        <w:rPr>
          <w:rFonts w:eastAsia="맑은 고딕"/>
          <w:color w:val="000000" w:themeColor="text1"/>
          <w:szCs w:val="22"/>
        </w:rPr>
        <w:t>biotherapeutic products</w:t>
      </w:r>
      <w:r w:rsidRPr="0079253A">
        <w:rPr>
          <w:rFonts w:eastAsia="MS Mincho"/>
          <w:color w:val="000000" w:themeColor="text1"/>
          <w:szCs w:val="20"/>
          <w:lang w:eastAsia="ja-JP"/>
        </w:rPr>
        <w:t xml:space="preserve"> workshop</w:t>
      </w:r>
      <w:r w:rsidRPr="0079253A">
        <w:rPr>
          <w:rFonts w:eastAsia="맑은 고딕"/>
          <w:color w:val="000000" w:themeColor="text1"/>
          <w:szCs w:val="20"/>
        </w:rPr>
        <w:t>s</w:t>
      </w:r>
      <w:r w:rsidRPr="0079253A">
        <w:rPr>
          <w:rFonts w:eastAsia="MS Mincho"/>
          <w:color w:val="000000" w:themeColor="text1"/>
          <w:szCs w:val="20"/>
          <w:lang w:eastAsia="ja-JP"/>
        </w:rPr>
        <w:t xml:space="preserve"> will be used in </w:t>
      </w:r>
      <w:r w:rsidRPr="0079253A">
        <w:rPr>
          <w:rFonts w:eastAsia="맑은 고딕"/>
          <w:color w:val="000000" w:themeColor="text1"/>
          <w:szCs w:val="20"/>
        </w:rPr>
        <w:t>a</w:t>
      </w:r>
      <w:r w:rsidRPr="0079253A">
        <w:rPr>
          <w:rFonts w:eastAsia="MS Mincho"/>
          <w:color w:val="000000" w:themeColor="text1"/>
          <w:szCs w:val="20"/>
          <w:lang w:eastAsia="ja-JP"/>
        </w:rPr>
        <w:t xml:space="preserve"> coordinated program to “train the trainers” </w:t>
      </w:r>
      <w:r w:rsidRPr="0079253A">
        <w:rPr>
          <w:rFonts w:eastAsia="맑은 고딕"/>
          <w:color w:val="000000" w:themeColor="text1"/>
          <w:szCs w:val="20"/>
        </w:rPr>
        <w:t>which will allow the</w:t>
      </w:r>
      <w:r w:rsidRPr="0079253A">
        <w:rPr>
          <w:rFonts w:eastAsia="MS Mincho"/>
          <w:color w:val="000000" w:themeColor="text1"/>
          <w:szCs w:val="20"/>
          <w:lang w:eastAsia="ja-JP"/>
        </w:rPr>
        <w:t xml:space="preserve"> APEC economies </w:t>
      </w:r>
      <w:r w:rsidRPr="0079253A">
        <w:rPr>
          <w:rFonts w:eastAsia="맑은 고딕"/>
          <w:color w:val="000000" w:themeColor="text1"/>
          <w:szCs w:val="20"/>
        </w:rPr>
        <w:t>to have</w:t>
      </w:r>
      <w:r w:rsidRPr="0079253A">
        <w:rPr>
          <w:rFonts w:eastAsia="MS Mincho"/>
          <w:color w:val="000000" w:themeColor="text1"/>
          <w:szCs w:val="20"/>
          <w:lang w:eastAsia="ja-JP"/>
        </w:rPr>
        <w:t xml:space="preserve"> the ability to conduct additional training to share best practices.</w:t>
      </w:r>
      <w:r w:rsidRPr="0079253A">
        <w:rPr>
          <w:rFonts w:eastAsia="맑은 고딕"/>
          <w:color w:val="000000" w:themeColor="text1"/>
          <w:szCs w:val="20"/>
        </w:rPr>
        <w:t xml:space="preserve"> </w:t>
      </w:r>
      <w:r w:rsidRPr="0079253A">
        <w:rPr>
          <w:rFonts w:eastAsia="MS Mincho"/>
          <w:color w:val="000000" w:themeColor="text1"/>
          <w:szCs w:val="20"/>
          <w:lang w:eastAsia="ja-JP"/>
        </w:rPr>
        <w:t xml:space="preserve">It is expected that by the end of Step 2, highly applicable </w:t>
      </w:r>
      <w:r w:rsidRPr="0079253A">
        <w:rPr>
          <w:rFonts w:eastAsia="맑은 고딕"/>
          <w:color w:val="000000" w:themeColor="text1"/>
          <w:szCs w:val="20"/>
        </w:rPr>
        <w:t>ideas</w:t>
      </w:r>
      <w:r w:rsidRPr="0079253A">
        <w:rPr>
          <w:rFonts w:eastAsia="MS Mincho"/>
          <w:color w:val="000000" w:themeColor="text1"/>
          <w:szCs w:val="20"/>
          <w:lang w:eastAsia="ja-JP"/>
        </w:rPr>
        <w:t xml:space="preserve"> regarding </w:t>
      </w:r>
      <w:r w:rsidRPr="0079253A">
        <w:rPr>
          <w:rFonts w:eastAsia="맑은 고딕"/>
          <w:color w:val="000000" w:themeColor="text1"/>
          <w:szCs w:val="22"/>
        </w:rPr>
        <w:t>biotherapeutic products</w:t>
      </w:r>
      <w:r w:rsidRPr="0079253A">
        <w:rPr>
          <w:rFonts w:eastAsia="MS Mincho"/>
          <w:color w:val="000000" w:themeColor="text1"/>
          <w:szCs w:val="20"/>
          <w:lang w:eastAsia="ja-JP"/>
        </w:rPr>
        <w:t xml:space="preserve"> as well as </w:t>
      </w:r>
      <w:r w:rsidRPr="0079253A">
        <w:rPr>
          <w:rFonts w:eastAsia="맑은 고딕"/>
          <w:color w:val="000000" w:themeColor="text1"/>
          <w:szCs w:val="20"/>
        </w:rPr>
        <w:t>practical vision</w:t>
      </w:r>
      <w:r w:rsidRPr="0079253A">
        <w:rPr>
          <w:rFonts w:eastAsia="MS Mincho"/>
          <w:color w:val="000000" w:themeColor="text1"/>
          <w:szCs w:val="20"/>
          <w:lang w:eastAsia="ja-JP"/>
        </w:rPr>
        <w:t>s will be developed.</w:t>
      </w:r>
    </w:p>
    <w:p w:rsidR="005A0546" w:rsidRPr="0079253A" w:rsidRDefault="005A0546" w:rsidP="005A0546">
      <w:pPr>
        <w:spacing w:line="360" w:lineRule="auto"/>
        <w:ind w:rightChars="133" w:right="319"/>
        <w:jc w:val="both"/>
        <w:rPr>
          <w:rFonts w:eastAsia="맑은 고딕"/>
          <w:color w:val="000000" w:themeColor="text1"/>
          <w:szCs w:val="20"/>
        </w:rPr>
      </w:pPr>
    </w:p>
    <w:p w:rsidR="005A0546" w:rsidRPr="0079253A" w:rsidRDefault="005A0546" w:rsidP="005A0546">
      <w:pPr>
        <w:spacing w:line="360" w:lineRule="auto"/>
        <w:ind w:rightChars="133" w:right="319"/>
        <w:jc w:val="both"/>
        <w:rPr>
          <w:rFonts w:eastAsia="MS Mincho"/>
          <w:b/>
          <w:color w:val="000000" w:themeColor="text1"/>
          <w:sz w:val="26"/>
          <w:szCs w:val="26"/>
          <w:lang w:val="en-CA" w:eastAsia="ja-JP"/>
        </w:rPr>
      </w:pPr>
      <w:r w:rsidRPr="0079253A">
        <w:rPr>
          <w:rFonts w:eastAsia="MS Mincho"/>
          <w:b/>
          <w:color w:val="000000" w:themeColor="text1"/>
          <w:sz w:val="26"/>
          <w:szCs w:val="26"/>
          <w:lang w:val="en-CA" w:eastAsia="ja-JP"/>
        </w:rPr>
        <w:t xml:space="preserve">Step 3: Assessment for </w:t>
      </w:r>
      <w:r w:rsidRPr="0079253A">
        <w:rPr>
          <w:rFonts w:eastAsia="맑은 고딕"/>
          <w:b/>
          <w:color w:val="000000" w:themeColor="text1"/>
          <w:sz w:val="26"/>
          <w:szCs w:val="26"/>
          <w:lang w:val="en-CA"/>
        </w:rPr>
        <w:t xml:space="preserve">following up of </w:t>
      </w:r>
      <w:r w:rsidRPr="0079253A">
        <w:rPr>
          <w:rFonts w:eastAsia="MS Mincho"/>
          <w:b/>
          <w:color w:val="000000" w:themeColor="text1"/>
          <w:sz w:val="26"/>
          <w:szCs w:val="26"/>
          <w:lang w:val="en-CA" w:eastAsia="ja-JP"/>
        </w:rPr>
        <w:t>training/workshop (201</w:t>
      </w:r>
      <w:r w:rsidR="008A35E1">
        <w:rPr>
          <w:rFonts w:eastAsiaTheme="minorEastAsia" w:hint="eastAsia"/>
          <w:b/>
          <w:color w:val="000000" w:themeColor="text1"/>
          <w:sz w:val="26"/>
          <w:szCs w:val="26"/>
          <w:lang w:val="en-CA"/>
        </w:rPr>
        <w:t>7</w:t>
      </w:r>
      <w:r w:rsidRPr="0079253A">
        <w:rPr>
          <w:rFonts w:eastAsia="맑은 고딕"/>
          <w:b/>
          <w:color w:val="000000" w:themeColor="text1"/>
          <w:sz w:val="26"/>
          <w:szCs w:val="26"/>
          <w:lang w:val="en-CA"/>
        </w:rPr>
        <w:t>-2018</w:t>
      </w:r>
      <w:r w:rsidRPr="0079253A">
        <w:rPr>
          <w:rFonts w:eastAsia="MS Mincho"/>
          <w:b/>
          <w:color w:val="000000" w:themeColor="text1"/>
          <w:sz w:val="26"/>
          <w:szCs w:val="26"/>
          <w:lang w:val="en-CA" w:eastAsia="ja-JP"/>
        </w:rPr>
        <w:t>)</w:t>
      </w:r>
    </w:p>
    <w:p w:rsidR="005A0546" w:rsidRPr="008A35E1" w:rsidRDefault="005A0546" w:rsidP="005A0546">
      <w:pPr>
        <w:spacing w:line="360" w:lineRule="auto"/>
        <w:ind w:rightChars="133" w:right="319"/>
        <w:jc w:val="both"/>
        <w:rPr>
          <w:rFonts w:eastAsia="MS Mincho"/>
          <w:color w:val="000000" w:themeColor="text1"/>
          <w:szCs w:val="20"/>
          <w:lang w:val="en-CA" w:eastAsia="ja-JP"/>
        </w:rPr>
      </w:pPr>
    </w:p>
    <w:p w:rsidR="005A0546" w:rsidRPr="0079253A" w:rsidRDefault="005A0546" w:rsidP="005A0546">
      <w:pPr>
        <w:spacing w:line="360" w:lineRule="auto"/>
        <w:ind w:rightChars="133" w:right="319"/>
        <w:jc w:val="both"/>
        <w:rPr>
          <w:rFonts w:eastAsia="MS Mincho"/>
          <w:color w:val="000000" w:themeColor="text1"/>
          <w:szCs w:val="20"/>
          <w:lang w:val="en-CA" w:eastAsia="ja-JP"/>
        </w:rPr>
      </w:pPr>
      <w:r w:rsidRPr="0079253A">
        <w:rPr>
          <w:rFonts w:eastAsia="MS Mincho"/>
          <w:color w:val="000000" w:themeColor="text1"/>
          <w:szCs w:val="20"/>
          <w:lang w:val="en-CA" w:eastAsia="ja-JP"/>
        </w:rPr>
        <w:t xml:space="preserve">At the completion of the training and workshop activities outlined in Step 2, the resulting impact on regulatory policies will be assessed by APEC and other related organizations.  Possible venues for this </w:t>
      </w:r>
      <w:r w:rsidRPr="0079253A">
        <w:rPr>
          <w:rFonts w:eastAsia="MS Mincho"/>
          <w:color w:val="000000" w:themeColor="text1"/>
          <w:szCs w:val="20"/>
          <w:lang w:val="en-CA" w:eastAsia="ja-JP"/>
        </w:rPr>
        <w:lastRenderedPageBreak/>
        <w:t>review include symposia and workshops under RHSC.  Possible vehicles for assessment could include surveys.</w:t>
      </w:r>
    </w:p>
    <w:p w:rsidR="005A0546" w:rsidRPr="0079253A" w:rsidRDefault="005A0546" w:rsidP="005A0546">
      <w:pPr>
        <w:spacing w:line="360" w:lineRule="auto"/>
        <w:ind w:rightChars="133" w:right="319"/>
        <w:jc w:val="both"/>
        <w:rPr>
          <w:rFonts w:eastAsia="맑은 고딕"/>
          <w:color w:val="000000" w:themeColor="text1"/>
          <w:szCs w:val="20"/>
        </w:rPr>
      </w:pPr>
      <w:r w:rsidRPr="0079253A">
        <w:rPr>
          <w:rFonts w:eastAsia="맑은 고딕"/>
          <w:color w:val="000000" w:themeColor="text1"/>
          <w:szCs w:val="20"/>
        </w:rPr>
        <w:t xml:space="preserve">Recommendations for enhanced </w:t>
      </w:r>
      <w:proofErr w:type="gramStart"/>
      <w:r w:rsidRPr="0079253A">
        <w:rPr>
          <w:rFonts w:eastAsia="맑은 고딕"/>
          <w:color w:val="000000" w:themeColor="text1"/>
          <w:szCs w:val="20"/>
        </w:rPr>
        <w:t>efficiencies  will</w:t>
      </w:r>
      <w:proofErr w:type="gramEnd"/>
      <w:r w:rsidRPr="0079253A">
        <w:rPr>
          <w:rFonts w:eastAsia="맑은 고딕"/>
          <w:color w:val="000000" w:themeColor="text1"/>
          <w:szCs w:val="20"/>
        </w:rPr>
        <w:t xml:space="preserve"> be formulated</w:t>
      </w:r>
      <w:r w:rsidRPr="0079253A">
        <w:rPr>
          <w:rFonts w:eastAsia="MS Mincho"/>
          <w:color w:val="000000" w:themeColor="text1"/>
          <w:szCs w:val="20"/>
          <w:lang w:eastAsia="ja-JP"/>
        </w:rPr>
        <w:t>.</w:t>
      </w:r>
      <w:r w:rsidRPr="0079253A">
        <w:rPr>
          <w:rFonts w:eastAsia="맑은 고딕"/>
          <w:color w:val="000000" w:themeColor="text1"/>
          <w:szCs w:val="20"/>
        </w:rPr>
        <w:t xml:space="preserve"> Recommendations for improving the regulations in economies identified within APEC that have not yet achieved convergence with international best practices will be discussed, and revised training and implementation plans will be developed. </w:t>
      </w:r>
    </w:p>
    <w:p w:rsidR="005A0546" w:rsidRPr="0079253A" w:rsidRDefault="005A0546" w:rsidP="005A0546">
      <w:pPr>
        <w:spacing w:line="360" w:lineRule="auto"/>
        <w:ind w:rightChars="133" w:right="319"/>
        <w:jc w:val="both"/>
        <w:rPr>
          <w:rFonts w:eastAsia="맑은 고딕"/>
          <w:color w:val="000000" w:themeColor="text1"/>
          <w:szCs w:val="20"/>
        </w:rPr>
      </w:pPr>
    </w:p>
    <w:p w:rsidR="005A0546" w:rsidRPr="0079253A" w:rsidRDefault="005A0546" w:rsidP="005A0546">
      <w:pPr>
        <w:spacing w:line="360" w:lineRule="auto"/>
        <w:ind w:rightChars="133" w:right="319"/>
        <w:jc w:val="both"/>
        <w:rPr>
          <w:rFonts w:eastAsia="맑은 고딕"/>
          <w:b/>
          <w:color w:val="000000" w:themeColor="text1"/>
          <w:sz w:val="26"/>
          <w:szCs w:val="26"/>
          <w:lang w:val="en-CA"/>
        </w:rPr>
      </w:pPr>
      <w:r w:rsidRPr="0079253A">
        <w:rPr>
          <w:rFonts w:eastAsia="MS Mincho"/>
          <w:b/>
          <w:color w:val="000000" w:themeColor="text1"/>
          <w:sz w:val="26"/>
          <w:szCs w:val="26"/>
          <w:lang w:val="en-CA" w:eastAsia="ja-JP"/>
        </w:rPr>
        <w:t>Step 4: Training/workshop to reach goal</w:t>
      </w:r>
      <w:r w:rsidRPr="0079253A">
        <w:rPr>
          <w:rFonts w:eastAsia="맑은 고딕"/>
          <w:b/>
          <w:color w:val="000000" w:themeColor="text1"/>
          <w:sz w:val="26"/>
          <w:szCs w:val="26"/>
          <w:lang w:val="en-CA"/>
        </w:rPr>
        <w:t>s</w:t>
      </w:r>
      <w:r w:rsidRPr="0079253A">
        <w:rPr>
          <w:rFonts w:eastAsia="MS Mincho"/>
          <w:b/>
          <w:color w:val="000000" w:themeColor="text1"/>
          <w:sz w:val="26"/>
          <w:szCs w:val="26"/>
          <w:lang w:val="en-CA" w:eastAsia="ja-JP"/>
        </w:rPr>
        <w:t xml:space="preserve"> (20</w:t>
      </w:r>
      <w:r w:rsidRPr="0079253A">
        <w:rPr>
          <w:rFonts w:eastAsia="맑은 고딕"/>
          <w:b/>
          <w:color w:val="000000" w:themeColor="text1"/>
          <w:sz w:val="26"/>
          <w:szCs w:val="26"/>
          <w:lang w:val="en-CA"/>
        </w:rPr>
        <w:t>1</w:t>
      </w:r>
      <w:r w:rsidR="008A35E1">
        <w:rPr>
          <w:rFonts w:eastAsia="맑은 고딕" w:hint="eastAsia"/>
          <w:b/>
          <w:color w:val="000000" w:themeColor="text1"/>
          <w:sz w:val="26"/>
          <w:szCs w:val="26"/>
          <w:lang w:val="en-CA"/>
        </w:rPr>
        <w:t>9</w:t>
      </w:r>
      <w:r w:rsidRPr="0079253A">
        <w:rPr>
          <w:rFonts w:eastAsia="맑은 고딕"/>
          <w:b/>
          <w:color w:val="000000" w:themeColor="text1"/>
          <w:sz w:val="26"/>
          <w:szCs w:val="26"/>
          <w:lang w:val="en-CA"/>
        </w:rPr>
        <w:t>-2020</w:t>
      </w:r>
      <w:r w:rsidRPr="0079253A">
        <w:rPr>
          <w:rFonts w:eastAsia="MS Mincho"/>
          <w:b/>
          <w:color w:val="000000" w:themeColor="text1"/>
          <w:sz w:val="26"/>
          <w:szCs w:val="26"/>
          <w:lang w:val="en-CA" w:eastAsia="ja-JP"/>
        </w:rPr>
        <w:t xml:space="preserve">) and recommendations for regulatory convergence </w:t>
      </w:r>
      <w:r w:rsidRPr="0079253A">
        <w:rPr>
          <w:rFonts w:eastAsia="맑은 고딕"/>
          <w:b/>
          <w:color w:val="000000" w:themeColor="text1"/>
          <w:sz w:val="26"/>
          <w:szCs w:val="26"/>
          <w:lang w:val="en-CA"/>
        </w:rPr>
        <w:t>to RHSC</w:t>
      </w:r>
    </w:p>
    <w:p w:rsidR="005A0546" w:rsidRPr="0079253A" w:rsidRDefault="005A0546" w:rsidP="005A0546">
      <w:pPr>
        <w:spacing w:line="360" w:lineRule="auto"/>
        <w:ind w:rightChars="133" w:right="319"/>
        <w:jc w:val="both"/>
        <w:rPr>
          <w:rFonts w:eastAsia="MS Mincho"/>
          <w:b/>
          <w:color w:val="000000" w:themeColor="text1"/>
          <w:sz w:val="26"/>
          <w:szCs w:val="26"/>
          <w:lang w:val="en-CA" w:eastAsia="ja-JP"/>
        </w:rPr>
      </w:pPr>
    </w:p>
    <w:p w:rsidR="005A0546" w:rsidRPr="0079253A" w:rsidRDefault="005A0546" w:rsidP="00D92050">
      <w:pPr>
        <w:numPr>
          <w:ilvl w:val="0"/>
          <w:numId w:val="3"/>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Based on recommendation</w:t>
      </w:r>
      <w:r w:rsidRPr="0079253A">
        <w:rPr>
          <w:rFonts w:eastAsia="맑은 고딕"/>
          <w:color w:val="000000" w:themeColor="text1"/>
          <w:szCs w:val="20"/>
        </w:rPr>
        <w:t>s</w:t>
      </w:r>
      <w:r w:rsidRPr="0079253A">
        <w:rPr>
          <w:rFonts w:eastAsia="MS Mincho"/>
          <w:color w:val="000000" w:themeColor="text1"/>
          <w:szCs w:val="20"/>
          <w:lang w:eastAsia="ja-JP"/>
        </w:rPr>
        <w:t xml:space="preserve"> from Step 3 assessment, economy/economies will revise training/workshop curriculum and conduct additional training/workshop </w:t>
      </w:r>
      <w:r w:rsidRPr="0079253A">
        <w:rPr>
          <w:rFonts w:eastAsia="맑은 고딕"/>
          <w:color w:val="000000" w:themeColor="text1"/>
          <w:szCs w:val="20"/>
        </w:rPr>
        <w:t xml:space="preserve">accordingly with the help from </w:t>
      </w:r>
      <w:r w:rsidRPr="0079253A">
        <w:rPr>
          <w:rFonts w:eastAsia="MS Mincho"/>
          <w:color w:val="000000" w:themeColor="text1"/>
          <w:szCs w:val="20"/>
          <w:lang w:eastAsia="ja-JP"/>
        </w:rPr>
        <w:t>other APEC economies and/or RHSC, depending on situation</w:t>
      </w:r>
      <w:r w:rsidRPr="0079253A">
        <w:rPr>
          <w:rFonts w:eastAsia="맑은 고딕"/>
          <w:color w:val="000000" w:themeColor="text1"/>
          <w:szCs w:val="20"/>
        </w:rPr>
        <w:t>s</w:t>
      </w:r>
      <w:r w:rsidRPr="0079253A">
        <w:rPr>
          <w:rFonts w:eastAsia="MS Mincho"/>
          <w:color w:val="000000" w:themeColor="text1"/>
          <w:szCs w:val="20"/>
          <w:lang w:eastAsia="ja-JP"/>
        </w:rPr>
        <w:t xml:space="preserve"> of the economy/economies. And economies should start implementation procedures for convergence, for example revise or upgrade laws, regulations similar to those of well-established organizations such as ICH, WHO and execute follow up training/workshop, and building up infrastructures</w:t>
      </w:r>
    </w:p>
    <w:p w:rsidR="005A0546" w:rsidRPr="0079253A" w:rsidRDefault="005A0546" w:rsidP="00D92050">
      <w:pPr>
        <w:numPr>
          <w:ilvl w:val="0"/>
          <w:numId w:val="3"/>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Use of</w:t>
      </w:r>
      <w:r w:rsidRPr="0079253A">
        <w:rPr>
          <w:rFonts w:eastAsia="MS Mincho"/>
          <w:color w:val="000000" w:themeColor="text1"/>
          <w:szCs w:val="20"/>
          <w:lang w:eastAsia="ja-JP"/>
        </w:rPr>
        <w:t xml:space="preserve"> </w:t>
      </w:r>
      <w:r w:rsidRPr="0079253A">
        <w:rPr>
          <w:rFonts w:eastAsia="맑은 고딕"/>
          <w:color w:val="000000" w:themeColor="text1"/>
          <w:szCs w:val="20"/>
        </w:rPr>
        <w:t xml:space="preserve">case studies based on actual implementation of </w:t>
      </w:r>
      <w:r w:rsidRPr="0079253A">
        <w:rPr>
          <w:rFonts w:eastAsia="맑은 고딕"/>
          <w:color w:val="000000" w:themeColor="text1"/>
        </w:rPr>
        <w:t>biotechnology products</w:t>
      </w:r>
      <w:r w:rsidRPr="0079253A">
        <w:rPr>
          <w:rFonts w:eastAsia="맑은 고딕"/>
          <w:color w:val="000000" w:themeColor="text1"/>
          <w:szCs w:val="20"/>
        </w:rPr>
        <w:t xml:space="preserve"> roadmap in training should be considered. Collaborative</w:t>
      </w:r>
      <w:r w:rsidRPr="0079253A">
        <w:rPr>
          <w:rFonts w:eastAsia="맑은 고딕"/>
          <w:color w:val="000000" w:themeColor="text1"/>
          <w:szCs w:val="22"/>
        </w:rPr>
        <w:t xml:space="preserve"> surveillance systems with APEC economies </w:t>
      </w:r>
      <w:r w:rsidRPr="0079253A">
        <w:rPr>
          <w:rFonts w:eastAsia="MS Mincho"/>
          <w:color w:val="000000" w:themeColor="text1"/>
          <w:szCs w:val="20"/>
          <w:lang w:eastAsia="ja-JP"/>
        </w:rPr>
        <w:t xml:space="preserve">should </w:t>
      </w:r>
      <w:r w:rsidRPr="0079253A">
        <w:rPr>
          <w:rFonts w:eastAsia="맑은 고딕"/>
          <w:color w:val="000000" w:themeColor="text1"/>
          <w:szCs w:val="22"/>
        </w:rPr>
        <w:t>also</w:t>
      </w:r>
      <w:r w:rsidRPr="0079253A">
        <w:rPr>
          <w:rFonts w:eastAsia="MS Mincho"/>
          <w:color w:val="000000" w:themeColor="text1"/>
          <w:szCs w:val="20"/>
          <w:lang w:eastAsia="ja-JP"/>
        </w:rPr>
        <w:t xml:space="preserve"> be </w:t>
      </w:r>
      <w:r w:rsidRPr="0079253A">
        <w:rPr>
          <w:rFonts w:eastAsia="맑은 고딕"/>
          <w:color w:val="000000" w:themeColor="text1"/>
          <w:szCs w:val="20"/>
        </w:rPr>
        <w:t>reviewed</w:t>
      </w:r>
      <w:r w:rsidRPr="0079253A">
        <w:rPr>
          <w:rFonts w:eastAsia="MS Mincho"/>
          <w:color w:val="000000" w:themeColor="text1"/>
          <w:szCs w:val="20"/>
          <w:lang w:eastAsia="ja-JP"/>
        </w:rPr>
        <w:t>.</w:t>
      </w:r>
    </w:p>
    <w:p w:rsidR="005A0546" w:rsidRPr="0079253A" w:rsidRDefault="005A0546" w:rsidP="00D92050">
      <w:pPr>
        <w:numPr>
          <w:ilvl w:val="0"/>
          <w:numId w:val="3"/>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B</w:t>
      </w:r>
      <w:r w:rsidRPr="0079253A">
        <w:rPr>
          <w:rFonts w:eastAsia="MS Mincho"/>
          <w:color w:val="000000" w:themeColor="text1"/>
          <w:szCs w:val="20"/>
          <w:lang w:eastAsia="ja-JP"/>
        </w:rPr>
        <w:t xml:space="preserve">uild up collaborative </w:t>
      </w:r>
      <w:r w:rsidRPr="0079253A">
        <w:rPr>
          <w:rFonts w:eastAsia="맑은 고딕" w:hint="eastAsia"/>
          <w:color w:val="000000" w:themeColor="text1"/>
          <w:szCs w:val="20"/>
        </w:rPr>
        <w:t xml:space="preserve">system </w:t>
      </w:r>
      <w:r w:rsidRPr="0079253A">
        <w:rPr>
          <w:rFonts w:eastAsia="MS Mincho"/>
          <w:color w:val="000000" w:themeColor="text1"/>
          <w:szCs w:val="20"/>
          <w:lang w:eastAsia="ja-JP"/>
        </w:rPr>
        <w:t xml:space="preserve">and </w:t>
      </w:r>
      <w:r w:rsidRPr="0079253A">
        <w:rPr>
          <w:rFonts w:eastAsia="맑은 고딕" w:hint="eastAsia"/>
          <w:color w:val="000000" w:themeColor="text1"/>
          <w:szCs w:val="20"/>
        </w:rPr>
        <w:t xml:space="preserve">information </w:t>
      </w:r>
      <w:r w:rsidRPr="0079253A">
        <w:rPr>
          <w:rFonts w:eastAsia="MS Mincho"/>
          <w:color w:val="000000" w:themeColor="text1"/>
          <w:szCs w:val="20"/>
          <w:lang w:eastAsia="ja-JP"/>
        </w:rPr>
        <w:t xml:space="preserve">sharing </w:t>
      </w:r>
      <w:r w:rsidRPr="0079253A">
        <w:rPr>
          <w:rFonts w:eastAsia="맑은 고딕" w:hint="eastAsia"/>
          <w:color w:val="000000" w:themeColor="text1"/>
          <w:szCs w:val="20"/>
        </w:rPr>
        <w:t xml:space="preserve">(e.g., post-marketing </w:t>
      </w:r>
      <w:r w:rsidRPr="0079253A">
        <w:rPr>
          <w:rFonts w:eastAsia="MS Mincho"/>
          <w:color w:val="000000" w:themeColor="text1"/>
          <w:szCs w:val="20"/>
          <w:lang w:eastAsia="ja-JP"/>
        </w:rPr>
        <w:t>surveillance systems</w:t>
      </w:r>
      <w:r w:rsidRPr="0079253A">
        <w:rPr>
          <w:rFonts w:eastAsia="맑은 고딕" w:hint="eastAsia"/>
          <w:color w:val="000000" w:themeColor="text1"/>
          <w:szCs w:val="20"/>
        </w:rPr>
        <w:t>)</w:t>
      </w:r>
      <w:r w:rsidRPr="0079253A">
        <w:rPr>
          <w:rFonts w:eastAsia="맑은 고딕"/>
          <w:color w:val="000000" w:themeColor="text1"/>
          <w:szCs w:val="20"/>
        </w:rPr>
        <w:t>.</w:t>
      </w:r>
    </w:p>
    <w:p w:rsidR="005A0546" w:rsidRPr="0079253A" w:rsidRDefault="005A0546" w:rsidP="00D92050">
      <w:pPr>
        <w:numPr>
          <w:ilvl w:val="0"/>
          <w:numId w:val="3"/>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The information shared should be practiced in each APEC members.</w:t>
      </w:r>
    </w:p>
    <w:p w:rsidR="005A0546" w:rsidRPr="0079253A" w:rsidRDefault="005A0546" w:rsidP="00D92050">
      <w:pPr>
        <w:numPr>
          <w:ilvl w:val="0"/>
          <w:numId w:val="3"/>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 xml:space="preserve">Based on the Step 4 results in terms of degree of convergence achieved by each economy in 2020, further actions and recommendations for the next step collaboration on regulatory process will be discussed. </w:t>
      </w:r>
    </w:p>
    <w:p w:rsidR="005A0546" w:rsidRPr="0079253A" w:rsidRDefault="005A0546" w:rsidP="005A0546">
      <w:pPr>
        <w:spacing w:line="360" w:lineRule="auto"/>
        <w:ind w:rightChars="133" w:right="319"/>
        <w:jc w:val="both"/>
        <w:rPr>
          <w:rFonts w:eastAsia="맑은 고딕"/>
          <w:color w:val="000000" w:themeColor="text1"/>
          <w:szCs w:val="20"/>
        </w:rPr>
      </w:pPr>
      <w:r w:rsidRPr="0079253A">
        <w:rPr>
          <w:rFonts w:eastAsia="맑은 고딕"/>
          <w:color w:val="000000" w:themeColor="text1"/>
          <w:szCs w:val="20"/>
        </w:rPr>
        <w:t xml:space="preserve">The </w:t>
      </w:r>
      <w:r w:rsidRPr="0079253A">
        <w:rPr>
          <w:rFonts w:eastAsia="맑은 고딕"/>
          <w:color w:val="000000" w:themeColor="text1"/>
          <w:szCs w:val="22"/>
        </w:rPr>
        <w:t>biotherapeutic products</w:t>
      </w:r>
      <w:r w:rsidRPr="0079253A">
        <w:rPr>
          <w:rFonts w:eastAsia="맑은 고딕"/>
          <w:color w:val="000000" w:themeColor="text1"/>
          <w:szCs w:val="20"/>
        </w:rPr>
        <w:t xml:space="preserve"> roadmap, based on experiences and activities generated in the process of roadmap implementation, will be the basis for regulatory harmonization recommendations authorized by RHSC.</w:t>
      </w:r>
    </w:p>
    <w:p w:rsidR="005A0546" w:rsidRDefault="005A0546" w:rsidP="005A0546">
      <w:pPr>
        <w:spacing w:line="360" w:lineRule="auto"/>
        <w:ind w:rightChars="133" w:right="319"/>
        <w:jc w:val="both"/>
        <w:rPr>
          <w:color w:val="000000" w:themeColor="text1"/>
        </w:rPr>
      </w:pPr>
    </w:p>
    <w:p w:rsidR="0088652D" w:rsidRDefault="0088652D" w:rsidP="005A0546">
      <w:pPr>
        <w:spacing w:line="360" w:lineRule="auto"/>
        <w:ind w:rightChars="133" w:right="319"/>
        <w:jc w:val="both"/>
        <w:rPr>
          <w:color w:val="000000" w:themeColor="text1"/>
        </w:rPr>
      </w:pPr>
    </w:p>
    <w:p w:rsidR="0088652D" w:rsidRPr="0079253A" w:rsidRDefault="0088652D" w:rsidP="005A0546">
      <w:pPr>
        <w:spacing w:line="360" w:lineRule="auto"/>
        <w:ind w:rightChars="133" w:right="319"/>
        <w:jc w:val="both"/>
        <w:rPr>
          <w:color w:val="000000" w:themeColor="text1"/>
        </w:rPr>
      </w:pPr>
    </w:p>
    <w:p w:rsidR="005A0546" w:rsidRPr="0079253A" w:rsidRDefault="005A0546" w:rsidP="005A0546">
      <w:pPr>
        <w:spacing w:line="360" w:lineRule="auto"/>
        <w:ind w:rightChars="133" w:right="319"/>
        <w:jc w:val="both"/>
        <w:rPr>
          <w:rFonts w:eastAsia="맑은 고딕"/>
          <w:b/>
          <w:bCs/>
          <w:color w:val="000000" w:themeColor="text1"/>
          <w:sz w:val="28"/>
          <w:szCs w:val="28"/>
        </w:rPr>
      </w:pPr>
      <w:r w:rsidRPr="0079253A">
        <w:rPr>
          <w:rFonts w:eastAsia="MS Mincho"/>
          <w:b/>
          <w:bCs/>
          <w:color w:val="000000" w:themeColor="text1"/>
          <w:sz w:val="28"/>
          <w:szCs w:val="28"/>
          <w:lang w:eastAsia="ja-JP"/>
        </w:rPr>
        <w:lastRenderedPageBreak/>
        <w:t>Performance Indicators</w:t>
      </w:r>
    </w:p>
    <w:p w:rsidR="005A0546" w:rsidRPr="0079253A" w:rsidRDefault="005A0546" w:rsidP="005A0546">
      <w:pPr>
        <w:spacing w:line="360" w:lineRule="auto"/>
        <w:ind w:rightChars="133" w:right="319"/>
        <w:jc w:val="both"/>
        <w:rPr>
          <w:rFonts w:eastAsia="맑은 고딕"/>
          <w:b/>
          <w:color w:val="000000" w:themeColor="text1"/>
          <w:szCs w:val="20"/>
        </w:rPr>
      </w:pPr>
    </w:p>
    <w:p w:rsidR="005A0546" w:rsidRPr="0079253A" w:rsidRDefault="005A0546" w:rsidP="005A0546">
      <w:pPr>
        <w:spacing w:line="360" w:lineRule="auto"/>
        <w:ind w:rightChars="133" w:right="319"/>
        <w:jc w:val="both"/>
        <w:rPr>
          <w:rFonts w:eastAsia="맑은 고딕"/>
          <w:b/>
          <w:color w:val="000000" w:themeColor="text1"/>
          <w:szCs w:val="20"/>
        </w:rPr>
      </w:pPr>
      <w:r w:rsidRPr="0079253A">
        <w:rPr>
          <w:rFonts w:eastAsia="맑은 고딕"/>
          <w:b/>
          <w:color w:val="000000" w:themeColor="text1"/>
          <w:szCs w:val="20"/>
        </w:rPr>
        <w:t>&lt;Establish highest high level of regulatory harmonization and measure how these activities are used in the APEC region&gt;</w:t>
      </w:r>
    </w:p>
    <w:p w:rsidR="005A0546" w:rsidRPr="0079253A" w:rsidRDefault="005A0546" w:rsidP="005A0546">
      <w:pPr>
        <w:spacing w:line="360" w:lineRule="auto"/>
        <w:ind w:rightChars="133" w:right="319"/>
        <w:jc w:val="both"/>
        <w:rPr>
          <w:rFonts w:eastAsia="맑은 고딕"/>
          <w:b/>
          <w:bCs/>
          <w:color w:val="000000" w:themeColor="text1"/>
          <w:sz w:val="28"/>
          <w:szCs w:val="28"/>
        </w:rPr>
      </w:pPr>
    </w:p>
    <w:p w:rsidR="005A0546" w:rsidRPr="0079253A" w:rsidRDefault="005A0546" w:rsidP="00D92050">
      <w:pPr>
        <w:widowControl w:val="0"/>
        <w:numPr>
          <w:ilvl w:val="0"/>
          <w:numId w:val="4"/>
        </w:numPr>
        <w:spacing w:line="360" w:lineRule="auto"/>
        <w:ind w:rightChars="133" w:right="319"/>
        <w:jc w:val="both"/>
        <w:rPr>
          <w:rFonts w:eastAsia="맑은 고딕"/>
          <w:color w:val="000000" w:themeColor="text1"/>
          <w:szCs w:val="20"/>
          <w:lang w:eastAsia="ja-JP"/>
        </w:rPr>
      </w:pPr>
      <w:r w:rsidRPr="0079253A">
        <w:rPr>
          <w:rFonts w:eastAsia="맑은 고딕"/>
          <w:color w:val="000000" w:themeColor="text1"/>
          <w:szCs w:val="20"/>
        </w:rPr>
        <w:t xml:space="preserve">By 2014 complete a detailed assessment and landscape </w:t>
      </w:r>
      <w:proofErr w:type="gramStart"/>
      <w:r w:rsidRPr="0079253A">
        <w:rPr>
          <w:rFonts w:eastAsia="맑은 고딕"/>
          <w:color w:val="000000" w:themeColor="text1"/>
          <w:szCs w:val="20"/>
        </w:rPr>
        <w:t>of  regulatory</w:t>
      </w:r>
      <w:proofErr w:type="gramEnd"/>
      <w:r w:rsidRPr="0079253A">
        <w:rPr>
          <w:rFonts w:eastAsia="맑은 고딕"/>
          <w:color w:val="000000" w:themeColor="text1"/>
          <w:szCs w:val="20"/>
        </w:rPr>
        <w:t xml:space="preserve"> status of the region through an AHC workshop – This will serve as a benchmark. </w:t>
      </w:r>
      <w:proofErr w:type="gramStart"/>
      <w:r w:rsidRPr="0079253A">
        <w:rPr>
          <w:rFonts w:eastAsia="맑은 고딕"/>
          <w:color w:val="000000" w:themeColor="text1"/>
          <w:szCs w:val="20"/>
        </w:rPr>
        <w:t>and</w:t>
      </w:r>
      <w:proofErr w:type="gramEnd"/>
      <w:r w:rsidRPr="0079253A">
        <w:rPr>
          <w:rFonts w:eastAsia="맑은 고딕"/>
          <w:color w:val="000000" w:themeColor="text1"/>
          <w:szCs w:val="20"/>
        </w:rPr>
        <w:t xml:space="preserve"> gap assessment From 2014- 2018 conduct a series of workshops and dialogue sessions among regulators and policy makers in order to facilitate increased alignment of biotherapeutic guidelines with ICH and WHO recommendations and to fill the gaps identified from the assessment. 2014 – 2016 for general educational workshops, 2016 – 2018 for experiences sharing and specific workshops for certain topics after gap analysis and assessment at 2016. </w:t>
      </w: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Complete workshop summaries after each workshop and dialogue session and indicate key takeaways and recommendations for implementation</w:t>
      </w: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In 2014-2017 create progress report</w:t>
      </w:r>
      <w:r w:rsidRPr="0079253A">
        <w:rPr>
          <w:rFonts w:eastAsia="맑은 고딕"/>
          <w:color w:val="000000" w:themeColor="text1"/>
          <w:szCs w:val="20"/>
        </w:rPr>
        <w:t>s of all activities (e.g. dialogue sessions, workshops, surveys etc.) to assess whether the goals of the biotherapeutic products roadmap are being achieved (including a gap analysis and additional recommendations for activities) to promote convergence in the region by  2020</w:t>
      </w: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Complete an assessment of landscape analysis for the regulatory environment in 2020 to measure level of regulatory policy convergence against the 2014 benchmark, and further actions and recommendation for future steps will be discussed.</w:t>
      </w:r>
    </w:p>
    <w:p w:rsidR="005A0546" w:rsidRPr="0079253A" w:rsidRDefault="005A0546" w:rsidP="005A0546">
      <w:pPr>
        <w:spacing w:line="360" w:lineRule="auto"/>
        <w:ind w:rightChars="133" w:right="319"/>
        <w:jc w:val="both"/>
        <w:rPr>
          <w:rFonts w:eastAsia="맑은 고딕"/>
          <w:color w:val="000000" w:themeColor="text1"/>
          <w:szCs w:val="20"/>
        </w:rPr>
      </w:pPr>
    </w:p>
    <w:p w:rsidR="005A0546" w:rsidRPr="0079253A" w:rsidRDefault="005A0546" w:rsidP="005A0546">
      <w:pPr>
        <w:spacing w:line="360" w:lineRule="auto"/>
        <w:ind w:rightChars="133" w:right="319"/>
        <w:jc w:val="both"/>
        <w:rPr>
          <w:rFonts w:eastAsia="맑은 고딕"/>
          <w:b/>
          <w:color w:val="000000" w:themeColor="text1"/>
          <w:szCs w:val="20"/>
        </w:rPr>
      </w:pPr>
      <w:r w:rsidRPr="0079253A">
        <w:rPr>
          <w:rFonts w:eastAsia="맑은 고딕"/>
          <w:b/>
          <w:color w:val="000000" w:themeColor="text1"/>
          <w:szCs w:val="20"/>
        </w:rPr>
        <w:t>&lt;Improve mutual understanding about regulatory convergence between APEC members&gt;</w:t>
      </w:r>
    </w:p>
    <w:p w:rsidR="005A0546" w:rsidRPr="0079253A" w:rsidRDefault="005A0546" w:rsidP="005A0546">
      <w:pPr>
        <w:widowControl w:val="0"/>
        <w:spacing w:line="360" w:lineRule="auto"/>
        <w:ind w:rightChars="133" w:right="319"/>
        <w:jc w:val="both"/>
        <w:rPr>
          <w:rFonts w:eastAsia="MS Mincho"/>
          <w:color w:val="000000" w:themeColor="text1"/>
          <w:szCs w:val="20"/>
          <w:lang w:eastAsia="ja-JP"/>
        </w:rPr>
      </w:pPr>
    </w:p>
    <w:p w:rsidR="005A0546" w:rsidRPr="0079253A" w:rsidRDefault="005A0546" w:rsidP="00D92050">
      <w:pPr>
        <w:numPr>
          <w:ilvl w:val="0"/>
          <w:numId w:val="4"/>
        </w:numPr>
        <w:wordWrap w:val="0"/>
        <w:autoSpaceDE w:val="0"/>
        <w:autoSpaceDN w:val="0"/>
        <w:spacing w:line="360" w:lineRule="auto"/>
        <w:ind w:rightChars="133" w:right="319"/>
        <w:jc w:val="both"/>
        <w:rPr>
          <w:color w:val="000000" w:themeColor="text1"/>
        </w:rPr>
      </w:pPr>
      <w:r w:rsidRPr="0079253A">
        <w:rPr>
          <w:color w:val="000000" w:themeColor="text1"/>
        </w:rPr>
        <w:t>Measure and evaluate the number of established collaborative working relationships between APEC regulatory authorities and resulting Memorandum of Understanding</w:t>
      </w: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Measure the level of satisfaction with activities including workshops and training sessions among regulators and policy makers through surveys</w:t>
      </w:r>
    </w:p>
    <w:p w:rsidR="005A0546" w:rsidRPr="0079253A" w:rsidRDefault="005A0546" w:rsidP="00D92050">
      <w:pPr>
        <w:numPr>
          <w:ilvl w:val="0"/>
          <w:numId w:val="4"/>
        </w:numPr>
        <w:wordWrap w:val="0"/>
        <w:autoSpaceDE w:val="0"/>
        <w:autoSpaceDN w:val="0"/>
        <w:spacing w:line="360" w:lineRule="auto"/>
        <w:ind w:rightChars="133" w:right="319"/>
        <w:jc w:val="both"/>
        <w:rPr>
          <w:color w:val="000000" w:themeColor="text1"/>
        </w:rPr>
      </w:pPr>
      <w:r w:rsidRPr="0079253A">
        <w:rPr>
          <w:color w:val="000000" w:themeColor="text1"/>
        </w:rPr>
        <w:lastRenderedPageBreak/>
        <w:t xml:space="preserve">Conduct surveys and landscape analysis of regulatory guidelines in APEC economies at regulatory intervals (e.g. every 2 years, 2014, 2016, 2018) to evaluate convergence with international guidelines (e.g. WHO, ICH) and measure progress towards achieving the Roadmap objectives. </w:t>
      </w:r>
    </w:p>
    <w:p w:rsidR="005A0546" w:rsidRPr="0079253A" w:rsidRDefault="005A0546" w:rsidP="005A0546">
      <w:pPr>
        <w:widowControl w:val="0"/>
        <w:spacing w:line="360" w:lineRule="auto"/>
        <w:ind w:rightChars="133" w:right="319"/>
        <w:jc w:val="both"/>
        <w:rPr>
          <w:rFonts w:eastAsia="맑은 고딕"/>
          <w:color w:val="000000" w:themeColor="text1"/>
          <w:szCs w:val="20"/>
        </w:rPr>
      </w:pPr>
    </w:p>
    <w:p w:rsidR="005A0546" w:rsidRPr="0079253A" w:rsidRDefault="005A0546" w:rsidP="005A0546">
      <w:pPr>
        <w:widowControl w:val="0"/>
        <w:spacing w:line="360" w:lineRule="auto"/>
        <w:ind w:rightChars="133" w:right="319"/>
        <w:jc w:val="both"/>
        <w:rPr>
          <w:rFonts w:eastAsia="맑은 고딕"/>
          <w:b/>
          <w:color w:val="000000" w:themeColor="text1"/>
          <w:szCs w:val="20"/>
        </w:rPr>
      </w:pPr>
      <w:r w:rsidRPr="0079253A">
        <w:rPr>
          <w:rFonts w:eastAsia="맑은 고딕"/>
          <w:b/>
          <w:color w:val="000000" w:themeColor="text1"/>
          <w:szCs w:val="20"/>
        </w:rPr>
        <w:t>&lt;Develop next steps for regulatory harmonization of other biotherapeutic products including vaccines, blood and blood components and plasma derivatives &gt;</w:t>
      </w:r>
    </w:p>
    <w:p w:rsidR="005A0546" w:rsidRPr="0079253A" w:rsidRDefault="005A0546" w:rsidP="005A0546">
      <w:pPr>
        <w:widowControl w:val="0"/>
        <w:spacing w:line="360" w:lineRule="auto"/>
        <w:ind w:rightChars="133" w:right="319"/>
        <w:jc w:val="both"/>
        <w:rPr>
          <w:rFonts w:eastAsia="맑은 고딕"/>
          <w:color w:val="000000" w:themeColor="text1"/>
          <w:szCs w:val="20"/>
        </w:rPr>
      </w:pPr>
    </w:p>
    <w:p w:rsidR="005A0546" w:rsidRPr="0079253A" w:rsidRDefault="005A0546" w:rsidP="005A0546">
      <w:pPr>
        <w:wordWrap w:val="0"/>
        <w:autoSpaceDE w:val="0"/>
        <w:autoSpaceDN w:val="0"/>
        <w:spacing w:line="360" w:lineRule="auto"/>
        <w:ind w:rightChars="133" w:right="319"/>
        <w:jc w:val="both"/>
        <w:rPr>
          <w:color w:val="000000" w:themeColor="text1"/>
        </w:rPr>
      </w:pPr>
      <w:r w:rsidRPr="0079253A">
        <w:rPr>
          <w:rFonts w:eastAsia="MS Mincho"/>
          <w:color w:val="000000" w:themeColor="text1"/>
          <w:szCs w:val="20"/>
          <w:lang w:eastAsia="ja-JP"/>
        </w:rPr>
        <w:t xml:space="preserve">Convene a working group to review final reports, summaries and lessons learned from convergence activities in order to develop a roadmap for additional biotherapeutics </w:t>
      </w:r>
    </w:p>
    <w:p w:rsidR="005A0546" w:rsidRPr="0079253A" w:rsidRDefault="005A0546" w:rsidP="005A0546">
      <w:pPr>
        <w:wordWrap w:val="0"/>
        <w:autoSpaceDE w:val="0"/>
        <w:autoSpaceDN w:val="0"/>
        <w:spacing w:line="360" w:lineRule="auto"/>
        <w:ind w:rightChars="133" w:right="319"/>
        <w:jc w:val="both"/>
        <w:rPr>
          <w:color w:val="000000" w:themeColor="text1"/>
        </w:rPr>
      </w:pPr>
    </w:p>
    <w:p w:rsidR="005A0546" w:rsidRPr="0079253A" w:rsidRDefault="005A0546" w:rsidP="005A0546">
      <w:pPr>
        <w:spacing w:line="360" w:lineRule="auto"/>
        <w:ind w:rightChars="133" w:right="319"/>
        <w:jc w:val="both"/>
        <w:rPr>
          <w:rFonts w:eastAsia="맑은 고딕"/>
          <w:b/>
          <w:bCs/>
          <w:color w:val="000000" w:themeColor="text1"/>
          <w:sz w:val="28"/>
          <w:szCs w:val="28"/>
        </w:rPr>
      </w:pPr>
      <w:r w:rsidRPr="0079253A">
        <w:rPr>
          <w:rFonts w:eastAsia="MS Mincho"/>
          <w:b/>
          <w:bCs/>
          <w:color w:val="000000" w:themeColor="text1"/>
          <w:sz w:val="28"/>
          <w:szCs w:val="28"/>
          <w:lang w:eastAsia="ja-JP"/>
        </w:rPr>
        <w:t>Relevant Guidelines</w:t>
      </w:r>
      <w:r w:rsidRPr="0079253A">
        <w:rPr>
          <w:rFonts w:eastAsia="맑은 고딕"/>
          <w:b/>
          <w:bCs/>
          <w:color w:val="000000" w:themeColor="text1"/>
          <w:sz w:val="28"/>
          <w:szCs w:val="28"/>
        </w:rPr>
        <w:t xml:space="preserve"> to be provided</w:t>
      </w:r>
      <w:r w:rsidRPr="0079253A">
        <w:rPr>
          <w:rFonts w:eastAsia="MS Mincho"/>
          <w:b/>
          <w:color w:val="000000" w:themeColor="text1"/>
          <w:sz w:val="28"/>
          <w:szCs w:val="28"/>
          <w:lang w:eastAsia="ja-JP"/>
        </w:rPr>
        <w:t xml:space="preserve">: </w:t>
      </w:r>
    </w:p>
    <w:p w:rsidR="005A0546" w:rsidRPr="0079253A" w:rsidRDefault="005A0546" w:rsidP="005A0546">
      <w:pPr>
        <w:spacing w:line="360" w:lineRule="auto"/>
        <w:ind w:rightChars="133" w:right="319"/>
        <w:jc w:val="both"/>
        <w:rPr>
          <w:rFonts w:eastAsia="맑은 고딕"/>
          <w:b/>
          <w:bCs/>
          <w:color w:val="000000" w:themeColor="text1"/>
          <w:sz w:val="28"/>
          <w:szCs w:val="28"/>
        </w:rPr>
      </w:pP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International Conference on Harmonization of Technical Requirements for Registration of Pharmaceuticals for Human Use (ICH)</w:t>
      </w:r>
      <w:r w:rsidRPr="0079253A">
        <w:rPr>
          <w:rFonts w:eastAsia="맑은 고딕"/>
          <w:color w:val="000000" w:themeColor="text1"/>
          <w:szCs w:val="20"/>
        </w:rPr>
        <w:t xml:space="preserve"> guideline on Quality of Biotechnological Products : Stability Testing of Biotechnological/Biological Products, and other 11 relevant guidelines</w:t>
      </w: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The World Health Organization (WHO</w:t>
      </w:r>
      <w:r w:rsidRPr="0079253A">
        <w:rPr>
          <w:rFonts w:eastAsia="맑은 고딕"/>
          <w:color w:val="000000" w:themeColor="text1"/>
          <w:szCs w:val="20"/>
        </w:rPr>
        <w:t>) Guidelines on the Quality, Safety and Efficacy of Biotherapeutic Products Prepared by Recombinant DNA Technology</w:t>
      </w: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US Food and Drug Administration</w:t>
      </w:r>
      <w:r w:rsidRPr="0079253A">
        <w:rPr>
          <w:rFonts w:eastAsia="맑은 고딕"/>
          <w:color w:val="000000" w:themeColor="text1"/>
          <w:szCs w:val="20"/>
        </w:rPr>
        <w:t xml:space="preserve"> (FDA) Points to Consider in the Production and Testing of New Drugs and </w:t>
      </w:r>
      <w:proofErr w:type="spellStart"/>
      <w:r w:rsidRPr="0079253A">
        <w:rPr>
          <w:rFonts w:eastAsia="맑은 고딕"/>
          <w:color w:val="000000" w:themeColor="text1"/>
          <w:szCs w:val="20"/>
        </w:rPr>
        <w:t>Biologicals</w:t>
      </w:r>
      <w:proofErr w:type="spellEnd"/>
      <w:r w:rsidRPr="0079253A">
        <w:rPr>
          <w:rFonts w:eastAsia="맑은 고딕"/>
          <w:color w:val="000000" w:themeColor="text1"/>
          <w:szCs w:val="20"/>
        </w:rPr>
        <w:t xml:space="preserve"> Produced by Recombinant DNA Technology, and other 36 relevant guidelines</w:t>
      </w: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 xml:space="preserve">European Medicines Agency </w:t>
      </w:r>
      <w:r w:rsidRPr="0079253A">
        <w:rPr>
          <w:rFonts w:eastAsia="맑은 고딕"/>
          <w:color w:val="000000" w:themeColor="text1"/>
          <w:szCs w:val="20"/>
        </w:rPr>
        <w:t>(EMA) EMEA Points to consider on the manufacture and quality control of human somatic cell therapy medicinal products, and other 9 relevant guidelines</w:t>
      </w:r>
    </w:p>
    <w:p w:rsidR="005A0546" w:rsidRPr="0079253A" w:rsidRDefault="005A0546" w:rsidP="00D92050">
      <w:pPr>
        <w:widowControl w:val="0"/>
        <w:numPr>
          <w:ilvl w:val="0"/>
          <w:numId w:val="4"/>
        </w:numPr>
        <w:wordWrap w:val="0"/>
        <w:autoSpaceDE w:val="0"/>
        <w:autoSpaceDN w:val="0"/>
        <w:spacing w:line="360" w:lineRule="auto"/>
        <w:ind w:rightChars="133" w:right="319"/>
        <w:jc w:val="both"/>
        <w:rPr>
          <w:color w:val="000000" w:themeColor="text1"/>
        </w:rPr>
      </w:pPr>
      <w:r w:rsidRPr="0079253A">
        <w:rPr>
          <w:color w:val="000000" w:themeColor="text1"/>
        </w:rPr>
        <w:t>ICHS6 (R1)- Preclinical Safety Evaluation of Biotechnology-Derived Pharmaceuticals</w:t>
      </w:r>
    </w:p>
    <w:p w:rsidR="005A0546" w:rsidRPr="0079253A" w:rsidRDefault="005A0546" w:rsidP="00D92050">
      <w:pPr>
        <w:widowControl w:val="0"/>
        <w:numPr>
          <w:ilvl w:val="0"/>
          <w:numId w:val="4"/>
        </w:numPr>
        <w:wordWrap w:val="0"/>
        <w:autoSpaceDE w:val="0"/>
        <w:autoSpaceDN w:val="0"/>
        <w:spacing w:line="360" w:lineRule="auto"/>
        <w:ind w:rightChars="133" w:right="319"/>
        <w:jc w:val="both"/>
        <w:rPr>
          <w:color w:val="000000" w:themeColor="text1"/>
        </w:rPr>
      </w:pPr>
      <w:r w:rsidRPr="0079253A">
        <w:rPr>
          <w:color w:val="000000" w:themeColor="text1"/>
        </w:rPr>
        <w:t>ICH-M3(R2)- Nonclinical Safety Studies for the Conduct of Human Clinical Trials for Pharmaceuticals</w:t>
      </w:r>
    </w:p>
    <w:p w:rsidR="005A0546" w:rsidRPr="0079253A" w:rsidRDefault="005A054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 xml:space="preserve">Biosimilar Guidelines </w:t>
      </w:r>
    </w:p>
    <w:p w:rsidR="005A0546" w:rsidRPr="0079253A" w:rsidRDefault="005A0546" w:rsidP="00D92050">
      <w:pPr>
        <w:widowControl w:val="0"/>
        <w:numPr>
          <w:ilvl w:val="0"/>
          <w:numId w:val="6"/>
        </w:numPr>
        <w:wordWrap w:val="0"/>
        <w:autoSpaceDE w:val="0"/>
        <w:autoSpaceDN w:val="0"/>
        <w:spacing w:line="360" w:lineRule="auto"/>
        <w:ind w:rightChars="133" w:right="319"/>
        <w:jc w:val="both"/>
        <w:rPr>
          <w:rFonts w:eastAsia="MS Mincho"/>
          <w:color w:val="000000" w:themeColor="text1"/>
          <w:lang w:eastAsia="ja-JP"/>
        </w:rPr>
      </w:pPr>
      <w:r w:rsidRPr="0079253A">
        <w:rPr>
          <w:color w:val="000000" w:themeColor="text1"/>
        </w:rPr>
        <w:t>Guidelines on evaluation of Similar Biotherapeutic Products(SBPs) (WHO)</w:t>
      </w:r>
    </w:p>
    <w:p w:rsidR="005A0546" w:rsidRPr="0079253A" w:rsidRDefault="005A0546" w:rsidP="00D92050">
      <w:pPr>
        <w:widowControl w:val="0"/>
        <w:numPr>
          <w:ilvl w:val="0"/>
          <w:numId w:val="6"/>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Guideline on similar biological medicinal products</w:t>
      </w:r>
      <w:r w:rsidRPr="0079253A">
        <w:rPr>
          <w:rFonts w:eastAsia="맑은 고딕" w:hint="eastAsia"/>
          <w:color w:val="000000" w:themeColor="text1"/>
          <w:szCs w:val="20"/>
        </w:rPr>
        <w:t xml:space="preserve"> </w:t>
      </w:r>
      <w:r w:rsidRPr="0079253A">
        <w:rPr>
          <w:rFonts w:eastAsia="맑은 고딕"/>
          <w:color w:val="000000" w:themeColor="text1"/>
          <w:szCs w:val="20"/>
        </w:rPr>
        <w:t>and other 7 relevant guidelines(EMA)</w:t>
      </w:r>
    </w:p>
    <w:p w:rsidR="005A0546" w:rsidRPr="0079253A" w:rsidRDefault="005A0546" w:rsidP="00D92050">
      <w:pPr>
        <w:widowControl w:val="0"/>
        <w:numPr>
          <w:ilvl w:val="0"/>
          <w:numId w:val="6"/>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Guidance for industry Biosimilars : Questions and answers regarding implementation of the Biologics Price Competition and Innovation Act of 2009 (FDA)</w:t>
      </w:r>
    </w:p>
    <w:p w:rsidR="005A0546" w:rsidRPr="0079253A" w:rsidRDefault="005A0546" w:rsidP="00D92050">
      <w:pPr>
        <w:widowControl w:val="0"/>
        <w:numPr>
          <w:ilvl w:val="0"/>
          <w:numId w:val="6"/>
        </w:numPr>
        <w:wordWrap w:val="0"/>
        <w:autoSpaceDE w:val="0"/>
        <w:autoSpaceDN w:val="0"/>
        <w:spacing w:line="360" w:lineRule="auto"/>
        <w:ind w:rightChars="133" w:right="319"/>
        <w:jc w:val="both"/>
        <w:rPr>
          <w:color w:val="000000" w:themeColor="text1"/>
        </w:rPr>
      </w:pPr>
      <w:r w:rsidRPr="0079253A">
        <w:rPr>
          <w:color w:val="000000" w:themeColor="text1"/>
        </w:rPr>
        <w:t>Scientific Considerations in Demonstrating Biosimilarity to a Reference Product(FDA)</w:t>
      </w:r>
    </w:p>
    <w:p w:rsidR="005A0546" w:rsidRPr="0079253A" w:rsidRDefault="005A0546" w:rsidP="00D92050">
      <w:pPr>
        <w:widowControl w:val="0"/>
        <w:numPr>
          <w:ilvl w:val="0"/>
          <w:numId w:val="6"/>
        </w:numPr>
        <w:wordWrap w:val="0"/>
        <w:autoSpaceDE w:val="0"/>
        <w:autoSpaceDN w:val="0"/>
        <w:spacing w:line="360" w:lineRule="auto"/>
        <w:ind w:rightChars="133" w:right="319"/>
        <w:jc w:val="both"/>
        <w:rPr>
          <w:color w:val="000000" w:themeColor="text1"/>
        </w:rPr>
      </w:pPr>
      <w:r w:rsidRPr="0079253A">
        <w:rPr>
          <w:color w:val="000000" w:themeColor="text1"/>
        </w:rPr>
        <w:lastRenderedPageBreak/>
        <w:t>Quality Considerations in Demonstrating Biosimilarity to a Reference Protein Product(FDA)</w:t>
      </w:r>
    </w:p>
    <w:p w:rsidR="005A0546" w:rsidRPr="0079253A" w:rsidRDefault="005A0546" w:rsidP="00D92050">
      <w:pPr>
        <w:widowControl w:val="0"/>
        <w:numPr>
          <w:ilvl w:val="0"/>
          <w:numId w:val="6"/>
        </w:numPr>
        <w:spacing w:line="360" w:lineRule="auto"/>
        <w:ind w:rightChars="133" w:right="319"/>
        <w:jc w:val="both"/>
        <w:rPr>
          <w:rFonts w:eastAsia="MS Mincho"/>
          <w:color w:val="000000" w:themeColor="text1"/>
          <w:lang w:eastAsia="ja-JP"/>
        </w:rPr>
      </w:pPr>
      <w:r w:rsidRPr="0079253A">
        <w:rPr>
          <w:rFonts w:eastAsia="맑은 고딕"/>
          <w:color w:val="000000" w:themeColor="text1"/>
        </w:rPr>
        <w:t>Biosimilars: Questions and Answers Regarding Implementation of the Biologics Price Competition and Innovation Act of 2009 (FDA)</w:t>
      </w:r>
    </w:p>
    <w:p w:rsidR="005A0546" w:rsidRPr="0079253A" w:rsidRDefault="005A0546" w:rsidP="00D92050">
      <w:pPr>
        <w:widowControl w:val="0"/>
        <w:numPr>
          <w:ilvl w:val="0"/>
          <w:numId w:val="6"/>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Guideline for the quality, safety and effectiveness of biosimilar products(PMDA)</w:t>
      </w:r>
    </w:p>
    <w:p w:rsidR="005A0546" w:rsidRPr="0079253A" w:rsidRDefault="005A0546" w:rsidP="00D92050">
      <w:pPr>
        <w:widowControl w:val="0"/>
        <w:numPr>
          <w:ilvl w:val="0"/>
          <w:numId w:val="6"/>
        </w:numPr>
        <w:spacing w:line="360" w:lineRule="auto"/>
        <w:ind w:rightChars="133" w:right="319"/>
        <w:jc w:val="both"/>
        <w:rPr>
          <w:rFonts w:eastAsia="MS Mincho"/>
          <w:color w:val="000000" w:themeColor="text1"/>
          <w:szCs w:val="20"/>
          <w:lang w:eastAsia="ja-JP"/>
        </w:rPr>
      </w:pPr>
      <w:r w:rsidRPr="0079253A">
        <w:rPr>
          <w:rFonts w:eastAsia="맑은 고딕"/>
          <w:color w:val="000000" w:themeColor="text1"/>
          <w:szCs w:val="20"/>
        </w:rPr>
        <w:t>Guidelines on the evaluation of biosimilar products and other 4 relevant guidelines (</w:t>
      </w:r>
      <w:r w:rsidR="00A06A4B" w:rsidRPr="0079253A">
        <w:rPr>
          <w:rFonts w:eastAsia="맑은 고딕" w:hint="eastAsia"/>
          <w:color w:val="000000" w:themeColor="text1"/>
          <w:szCs w:val="20"/>
        </w:rPr>
        <w:t>MFDS</w:t>
      </w:r>
      <w:r w:rsidRPr="0079253A">
        <w:rPr>
          <w:rFonts w:eastAsia="맑은 고딕"/>
          <w:color w:val="000000" w:themeColor="text1"/>
          <w:szCs w:val="20"/>
        </w:rPr>
        <w:t>)</w:t>
      </w:r>
    </w:p>
    <w:p w:rsidR="005A0546" w:rsidRPr="0079253A" w:rsidRDefault="005A0546" w:rsidP="005A0546">
      <w:pPr>
        <w:widowControl w:val="0"/>
        <w:spacing w:line="360" w:lineRule="auto"/>
        <w:ind w:left="800" w:rightChars="133" w:right="319"/>
        <w:jc w:val="both"/>
        <w:rPr>
          <w:rFonts w:eastAsia="맑은 고딕"/>
          <w:color w:val="000000" w:themeColor="text1"/>
          <w:szCs w:val="20"/>
        </w:rPr>
      </w:pPr>
    </w:p>
    <w:p w:rsidR="005A0546" w:rsidRPr="0079253A" w:rsidRDefault="005A0546" w:rsidP="005A0546">
      <w:pPr>
        <w:spacing w:line="360" w:lineRule="auto"/>
        <w:ind w:rightChars="133" w:right="319"/>
        <w:jc w:val="both"/>
        <w:rPr>
          <w:rFonts w:eastAsia="맑은 고딕"/>
          <w:b/>
          <w:color w:val="000000" w:themeColor="text1"/>
          <w:sz w:val="28"/>
          <w:szCs w:val="28"/>
          <w:lang w:val="en-CA"/>
        </w:rPr>
      </w:pPr>
    </w:p>
    <w:p w:rsidR="005A0546" w:rsidRPr="0079253A" w:rsidRDefault="005A0546" w:rsidP="005A0546">
      <w:pPr>
        <w:widowControl w:val="0"/>
        <w:spacing w:line="360" w:lineRule="auto"/>
        <w:ind w:leftChars="-50" w:rightChars="133" w:right="319" w:hangingChars="50" w:hanging="120"/>
        <w:jc w:val="both"/>
        <w:rPr>
          <w:rFonts w:eastAsia="맑은 고딕"/>
          <w:color w:val="000000" w:themeColor="text1"/>
          <w:szCs w:val="20"/>
        </w:rPr>
      </w:pPr>
    </w:p>
    <w:p w:rsidR="005A0546" w:rsidRPr="0079253A" w:rsidRDefault="005A0546" w:rsidP="005A0546">
      <w:pPr>
        <w:widowControl w:val="0"/>
        <w:spacing w:line="360" w:lineRule="auto"/>
        <w:ind w:leftChars="-50" w:rightChars="133" w:right="319" w:hangingChars="50" w:hanging="120"/>
        <w:jc w:val="both"/>
        <w:rPr>
          <w:rFonts w:eastAsia="맑은 고딕"/>
          <w:color w:val="000000" w:themeColor="text1"/>
          <w:szCs w:val="20"/>
        </w:rPr>
      </w:pPr>
      <w:r w:rsidRPr="0079253A">
        <w:rPr>
          <w:rFonts w:eastAsia="맑은 고딕"/>
          <w:color w:val="000000" w:themeColor="text1"/>
          <w:szCs w:val="20"/>
        </w:rPr>
        <w:t xml:space="preserve">Annex 1. </w:t>
      </w:r>
      <w:r w:rsidR="00C14A8A" w:rsidRPr="00C14A8A">
        <w:t>2013 AHC Biotherapeutics Workshop Report</w:t>
      </w:r>
    </w:p>
    <w:p w:rsidR="005A0546" w:rsidRPr="0079253A" w:rsidRDefault="005A0546" w:rsidP="005A0546">
      <w:pPr>
        <w:widowControl w:val="0"/>
        <w:spacing w:line="360" w:lineRule="auto"/>
        <w:ind w:rightChars="133" w:right="319"/>
        <w:jc w:val="both"/>
        <w:rPr>
          <w:rFonts w:eastAsia="맑은 고딕"/>
          <w:color w:val="000000" w:themeColor="text1"/>
          <w:szCs w:val="20"/>
        </w:rPr>
      </w:pPr>
    </w:p>
    <w:p w:rsidR="006F0B1C" w:rsidRDefault="006F0B1C"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C14A8A" w:rsidRDefault="00C14A8A" w:rsidP="005A0546">
      <w:pPr>
        <w:spacing w:line="360" w:lineRule="auto"/>
        <w:ind w:rightChars="133" w:right="319"/>
        <w:jc w:val="both"/>
        <w:rPr>
          <w:rFonts w:eastAsiaTheme="minorEastAsia"/>
          <w:color w:val="000000" w:themeColor="text1"/>
          <w:szCs w:val="20"/>
        </w:rPr>
      </w:pPr>
    </w:p>
    <w:p w:rsidR="0088652D" w:rsidRDefault="0088652D" w:rsidP="005A0546">
      <w:pPr>
        <w:spacing w:line="360" w:lineRule="auto"/>
        <w:ind w:rightChars="133" w:right="319"/>
        <w:jc w:val="both"/>
        <w:rPr>
          <w:rFonts w:eastAsiaTheme="minorEastAsia"/>
          <w:color w:val="000000" w:themeColor="text1"/>
          <w:szCs w:val="20"/>
        </w:rPr>
      </w:pPr>
    </w:p>
    <w:p w:rsidR="0088652D" w:rsidRDefault="0088652D" w:rsidP="005A0546">
      <w:pPr>
        <w:spacing w:line="360" w:lineRule="auto"/>
        <w:ind w:rightChars="133" w:right="319"/>
        <w:jc w:val="both"/>
        <w:rPr>
          <w:rFonts w:eastAsiaTheme="minorEastAsia"/>
          <w:color w:val="000000" w:themeColor="text1"/>
          <w:szCs w:val="20"/>
        </w:rPr>
      </w:pPr>
    </w:p>
    <w:p w:rsidR="0088652D" w:rsidRDefault="0088652D" w:rsidP="005A0546">
      <w:pPr>
        <w:spacing w:line="360" w:lineRule="auto"/>
        <w:ind w:rightChars="133" w:right="319"/>
        <w:jc w:val="both"/>
        <w:rPr>
          <w:rFonts w:eastAsiaTheme="minorEastAsia"/>
          <w:color w:val="000000" w:themeColor="text1"/>
          <w:szCs w:val="20"/>
        </w:rPr>
      </w:pPr>
    </w:p>
    <w:p w:rsidR="0088652D" w:rsidRDefault="0088652D" w:rsidP="005A0546">
      <w:pPr>
        <w:spacing w:line="360" w:lineRule="auto"/>
        <w:ind w:rightChars="133" w:right="319"/>
        <w:jc w:val="both"/>
        <w:rPr>
          <w:rFonts w:eastAsiaTheme="minorEastAsia"/>
          <w:color w:val="000000" w:themeColor="text1"/>
          <w:szCs w:val="20"/>
        </w:rPr>
      </w:pPr>
    </w:p>
    <w:p w:rsidR="0088652D" w:rsidRDefault="0088652D" w:rsidP="005A0546">
      <w:pPr>
        <w:spacing w:line="360" w:lineRule="auto"/>
        <w:ind w:rightChars="133" w:right="319"/>
        <w:jc w:val="both"/>
        <w:rPr>
          <w:rFonts w:eastAsiaTheme="minorEastAsia"/>
          <w:color w:val="000000" w:themeColor="text1"/>
          <w:szCs w:val="20"/>
        </w:rPr>
      </w:pPr>
    </w:p>
    <w:p w:rsidR="00C14A8A" w:rsidRPr="00C14A8A" w:rsidRDefault="00C14A8A" w:rsidP="00C14A8A">
      <w:pPr>
        <w:widowControl w:val="0"/>
        <w:spacing w:line="360" w:lineRule="auto"/>
        <w:ind w:leftChars="-50" w:left="20" w:rightChars="133" w:right="319" w:hangingChars="50" w:hanging="140"/>
        <w:jc w:val="both"/>
        <w:rPr>
          <w:rFonts w:eastAsia="맑은 고딕"/>
          <w:b/>
          <w:color w:val="000000" w:themeColor="text1"/>
          <w:sz w:val="28"/>
          <w:szCs w:val="28"/>
        </w:rPr>
      </w:pPr>
      <w:r w:rsidRPr="00C14A8A">
        <w:rPr>
          <w:rFonts w:eastAsia="맑은 고딕"/>
          <w:b/>
          <w:color w:val="000000" w:themeColor="text1"/>
          <w:sz w:val="28"/>
          <w:szCs w:val="28"/>
        </w:rPr>
        <w:lastRenderedPageBreak/>
        <w:t xml:space="preserve">Annex 1. </w:t>
      </w:r>
      <w:r w:rsidRPr="00C14A8A">
        <w:rPr>
          <w:b/>
          <w:sz w:val="28"/>
          <w:szCs w:val="28"/>
        </w:rPr>
        <w:t>2013 AHC Biotherapeutics Workshop Report</w:t>
      </w:r>
    </w:p>
    <w:p w:rsidR="00C14A8A" w:rsidRDefault="00C14A8A" w:rsidP="005A0546">
      <w:pPr>
        <w:spacing w:line="360" w:lineRule="auto"/>
        <w:ind w:rightChars="133" w:right="319"/>
        <w:jc w:val="both"/>
        <w:rPr>
          <w:rFonts w:eastAsiaTheme="minorEastAsia"/>
          <w:color w:val="000000" w:themeColor="text1"/>
          <w:szCs w:val="20"/>
        </w:rPr>
      </w:pPr>
    </w:p>
    <w:p w:rsidR="00C14A8A" w:rsidRPr="00EA208A" w:rsidRDefault="00D07C38" w:rsidP="00C14A8A">
      <w:pPr>
        <w:spacing w:line="360" w:lineRule="auto"/>
        <w:ind w:left="450" w:right="206"/>
        <w:rPr>
          <w:color w:val="FF0000"/>
          <w:sz w:val="22"/>
        </w:rPr>
      </w:pPr>
      <w:r>
        <w:rPr>
          <w:noProof/>
          <w:color w:val="FF0000"/>
          <w:sz w:val="22"/>
          <w:lang w:eastAsia="en-US"/>
        </w:rPr>
        <w:pict>
          <v:rect id="Rectangle 2" o:spid="_x0000_s1027" style="position:absolute;left:0;text-align:left;margin-left:339.6pt;margin-top:1.4pt;width:182.55pt;height:18.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" strokeweight="1.2pt">
            <v:textbox style="mso-next-textbox:#Rectangle 2;mso-fit-shape-to-text:t" inset="1.5mm,.3mm,1.5mm,.3mm">
              <w:txbxContent>
                <w:p w:rsidR="00531D96" w:rsidRPr="00FE2297" w:rsidRDefault="00531D96" w:rsidP="00C14A8A">
                  <w:pPr>
                    <w:jc w:val="center"/>
                    <w:rPr>
                      <w:rFonts w:ascii="Arial Black" w:hAnsi="Arial Black"/>
                      <w:sz w:val="22"/>
                    </w:rPr>
                  </w:pPr>
                  <w:r w:rsidRPr="00FE2297">
                    <w:rPr>
                      <w:rFonts w:ascii="Arial Black" w:hAnsi="Arial Black"/>
                      <w:sz w:val="22"/>
                    </w:rPr>
                    <w:t>201</w:t>
                  </w:r>
                  <w:r>
                    <w:rPr>
                      <w:rFonts w:ascii="Arial Black" w:hAnsi="Arial Black"/>
                      <w:sz w:val="22"/>
                    </w:rPr>
                    <w:t>3</w:t>
                  </w:r>
                  <w:r w:rsidRPr="00FE2297">
                    <w:rPr>
                      <w:rFonts w:ascii="Arial Black" w:hAnsi="Arial Black"/>
                      <w:sz w:val="22"/>
                    </w:rPr>
                    <w:t>/RHSC/</w:t>
                  </w:r>
                  <w:r>
                    <w:rPr>
                      <w:rFonts w:ascii="Arial Black" w:hAnsi="Arial Black" w:hint="eastAsia"/>
                      <w:sz w:val="22"/>
                    </w:rPr>
                    <w:t>AHCREP/</w:t>
                  </w:r>
                  <w:r>
                    <w:rPr>
                      <w:rFonts w:ascii="Arial Black" w:hAnsi="Arial Black"/>
                      <w:sz w:val="22"/>
                    </w:rPr>
                    <w:t>xxx</w:t>
                  </w:r>
                  <w:r>
                    <w:rPr>
                      <w:rFonts w:ascii="Arial Black" w:hAnsi="Arial Black" w:hint="eastAsia"/>
                      <w:sz w:val="22"/>
                    </w:rPr>
                    <w:t>/</w:t>
                  </w:r>
                  <w:proofErr w:type="spellStart"/>
                  <w:r>
                    <w:rPr>
                      <w:rFonts w:ascii="Arial Black" w:hAnsi="Arial Black" w:hint="eastAsia"/>
                      <w:sz w:val="22"/>
                    </w:rPr>
                    <w:t>R</w:t>
                  </w:r>
                  <w:r>
                    <w:rPr>
                      <w:rFonts w:ascii="Arial Black" w:hAnsi="Arial Black"/>
                      <w:sz w:val="22"/>
                    </w:rPr>
                    <w:t>xx</w:t>
                  </w:r>
                  <w:proofErr w:type="spellEnd"/>
                </w:p>
              </w:txbxContent>
            </v:textbox>
          </v:rect>
        </w:pict>
      </w:r>
    </w:p>
    <w:p w:rsidR="00C14A8A" w:rsidRPr="00EA208A" w:rsidRDefault="00C14A8A" w:rsidP="00C14A8A">
      <w:pPr>
        <w:spacing w:line="360" w:lineRule="auto"/>
        <w:ind w:left="450" w:right="206"/>
        <w:rPr>
          <w:color w:val="FF0000"/>
          <w:sz w:val="22"/>
        </w:rPr>
      </w:pPr>
    </w:p>
    <w:p w:rsidR="00C14A8A" w:rsidRPr="00D643D3" w:rsidRDefault="00C14A8A" w:rsidP="00C14A8A">
      <w:pPr>
        <w:spacing w:line="360" w:lineRule="auto"/>
        <w:ind w:left="450" w:right="206"/>
        <w:jc w:val="center"/>
        <w:outlineLvl w:val="0"/>
        <w:rPr>
          <w:b/>
          <w:sz w:val="34"/>
          <w:szCs w:val="34"/>
        </w:rPr>
      </w:pPr>
      <w:r w:rsidRPr="00D643D3">
        <w:rPr>
          <w:b/>
          <w:sz w:val="34"/>
          <w:szCs w:val="34"/>
        </w:rPr>
        <w:t>2013 AHC Biotherapeutics Workshop Report</w:t>
      </w:r>
    </w:p>
    <w:p w:rsidR="00C14A8A" w:rsidRPr="00D643D3" w:rsidRDefault="00C14A8A" w:rsidP="00C14A8A">
      <w:pPr>
        <w:spacing w:line="360" w:lineRule="auto"/>
        <w:ind w:left="450" w:right="206"/>
        <w:jc w:val="center"/>
        <w:rPr>
          <w:b/>
          <w:szCs w:val="20"/>
        </w:rPr>
      </w:pPr>
    </w:p>
    <w:p w:rsidR="00C14A8A" w:rsidRPr="00EA208A" w:rsidRDefault="00C14A8A" w:rsidP="00C14A8A">
      <w:pPr>
        <w:spacing w:line="360" w:lineRule="auto"/>
        <w:ind w:left="450" w:right="206"/>
        <w:jc w:val="center"/>
        <w:outlineLvl w:val="0"/>
        <w:rPr>
          <w:sz w:val="32"/>
          <w:szCs w:val="32"/>
        </w:rPr>
      </w:pPr>
      <w:r w:rsidRPr="00EA208A">
        <w:rPr>
          <w:sz w:val="32"/>
          <w:szCs w:val="32"/>
        </w:rPr>
        <w:t>Proposed by Workshop Program Committee</w:t>
      </w:r>
    </w:p>
    <w:p w:rsidR="00C14A8A" w:rsidRPr="00EA208A" w:rsidRDefault="00D07C38" w:rsidP="00C14A8A">
      <w:pPr>
        <w:spacing w:line="360" w:lineRule="auto"/>
        <w:ind w:left="450" w:right="206"/>
        <w:rPr>
          <w:sz w:val="22"/>
        </w:rPr>
      </w:pPr>
      <w:r w:rsidRPr="00D07C38">
        <w:rPr>
          <w:b/>
          <w:noProof/>
          <w:sz w:val="22"/>
          <w:lang w:eastAsia="en-US"/>
        </w:rPr>
        <w:pict>
          <v:shape id="AutoShape 3" o:spid="_x0000_s1028" type="#_x0000_t32" style="position:absolute;left:0;text-align:left;margin-left:-.75pt;margin-top:3pt;width:526.6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cv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" strokeweight="1.5pt"/>
        </w:pict>
      </w:r>
    </w:p>
    <w:p w:rsidR="00C14A8A" w:rsidRPr="00EA208A" w:rsidRDefault="00C14A8A" w:rsidP="00C14A8A">
      <w:pPr>
        <w:spacing w:line="360" w:lineRule="auto"/>
        <w:ind w:left="450" w:right="206"/>
        <w:rPr>
          <w:sz w:val="22"/>
        </w:rPr>
      </w:pPr>
      <w:r>
        <w:rPr>
          <w:rFonts w:hint="eastAsia"/>
          <w:sz w:val="22"/>
        </w:rPr>
        <w:t xml:space="preserve">The </w:t>
      </w:r>
      <w:r w:rsidRPr="00781432">
        <w:rPr>
          <w:sz w:val="22"/>
        </w:rPr>
        <w:t>2013 AHC Biotherapeutics Workshop</w:t>
      </w:r>
      <w:r w:rsidRPr="00EA208A">
        <w:rPr>
          <w:sz w:val="22"/>
        </w:rPr>
        <w:t xml:space="preserve"> was sponsored by the APEC Life Sciences Initiation Forum Regulatory Harmonization Steering Committee (RHSC). The Korea Ministry of Food and Drug Safety (MFDS) led the effort to create a roadmap to achieve regulatory regional harmonization of biotherapeutics. </w:t>
      </w:r>
    </w:p>
    <w:p w:rsidR="00C14A8A" w:rsidRPr="00EA208A" w:rsidRDefault="00C14A8A" w:rsidP="00C14A8A">
      <w:pPr>
        <w:spacing w:line="360" w:lineRule="auto"/>
        <w:ind w:left="450" w:right="206"/>
        <w:rPr>
          <w:sz w:val="22"/>
        </w:rPr>
      </w:pPr>
    </w:p>
    <w:p w:rsidR="00C14A8A" w:rsidRDefault="00C14A8A" w:rsidP="00C14A8A">
      <w:pPr>
        <w:spacing w:line="360" w:lineRule="auto"/>
        <w:ind w:left="450" w:right="206"/>
        <w:rPr>
          <w:sz w:val="22"/>
        </w:rPr>
      </w:pPr>
      <w:r w:rsidRPr="00EA208A">
        <w:rPr>
          <w:sz w:val="22"/>
        </w:rPr>
        <w:t>As part of th</w:t>
      </w:r>
      <w:r>
        <w:rPr>
          <w:rFonts w:hint="eastAsia"/>
          <w:sz w:val="22"/>
        </w:rPr>
        <w:t>e Biotherapeutic Products Roadmap (Annex 4)</w:t>
      </w:r>
      <w:r w:rsidRPr="00EA208A">
        <w:rPr>
          <w:sz w:val="22"/>
        </w:rPr>
        <w:t xml:space="preserve">, </w:t>
      </w:r>
      <w:r>
        <w:rPr>
          <w:rFonts w:hint="eastAsia"/>
          <w:sz w:val="22"/>
        </w:rPr>
        <w:t>this</w:t>
      </w:r>
      <w:r w:rsidRPr="00EA208A">
        <w:rPr>
          <w:sz w:val="22"/>
        </w:rPr>
        <w:t xml:space="preserve"> workshop was conducted in Seoul</w:t>
      </w:r>
      <w:r>
        <w:rPr>
          <w:rFonts w:hint="eastAsia"/>
          <w:sz w:val="22"/>
        </w:rPr>
        <w:t>, Korea on</w:t>
      </w:r>
      <w:r w:rsidRPr="00EA208A">
        <w:rPr>
          <w:sz w:val="22"/>
        </w:rPr>
        <w:t xml:space="preserve"> September 25-27 that was hosted by the APEC Harmonization Center (AHC). This report summarizes the key highlights of the workshop. </w:t>
      </w:r>
    </w:p>
    <w:p w:rsidR="00C14A8A" w:rsidRDefault="00C14A8A" w:rsidP="00C14A8A">
      <w:pPr>
        <w:spacing w:line="360" w:lineRule="auto"/>
        <w:ind w:left="450" w:right="206"/>
        <w:rPr>
          <w:sz w:val="22"/>
        </w:rPr>
      </w:pPr>
    </w:p>
    <w:p w:rsidR="00C14A8A" w:rsidRPr="00EA208A"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spacing w:val="-2"/>
          <w:sz w:val="22"/>
          <w:lang w:val="en-GB"/>
        </w:rPr>
      </w:pPr>
      <w:r w:rsidRPr="00EA208A">
        <w:rPr>
          <w:spacing w:val="-2"/>
          <w:sz w:val="22"/>
          <w:lang w:val="en-GB"/>
        </w:rPr>
        <w:t xml:space="preserve">The objective of this workshop is to bring together regulators, industry representatives, and members of academia to facilitate the harmonization and convergence of approaches to the regulations of biotherapeutics products in APEC economies in an effort to reach the highest level of regulatory convergence by 2020.  This would facilitate the development of safe, effective and innovative biotherapeutic products in APEC economies by establishing a sound science-based regulatory process. Two key objectives would be to a) highlight the differences between biotherapeutics verses small (chemical) pharmaceuticals and provide details of various ICH guidelines that are specific to biotherapeutics, and 2) highlight the importance of science based approval pathway for innovative biologics as well as biosimilars. Such actions can lead to more efficient use of resources by regulators and industry, and ensure predictable and timely approval to safe and effective biotherapeutics in APEC region.  Specifically, </w:t>
      </w:r>
    </w:p>
    <w:p w:rsidR="00C14A8A" w:rsidRPr="00EA208A" w:rsidRDefault="00C14A8A" w:rsidP="00D92050">
      <w:pPr>
        <w:pStyle w:val="a6"/>
        <w:numPr>
          <w:ilvl w:val="0"/>
          <w:numId w:val="12"/>
        </w:numPr>
        <w:tabs>
          <w:tab w:val="left" w:pos="-1440"/>
          <w:tab w:val="left" w:pos="-720"/>
          <w:tab w:val="left" w:pos="-142"/>
          <w:tab w:val="left" w:pos="1418"/>
          <w:tab w:val="left" w:pos="3240"/>
          <w:tab w:val="left" w:pos="4680"/>
          <w:tab w:val="left" w:pos="6480"/>
          <w:tab w:val="left" w:pos="8100"/>
          <w:tab w:val="left" w:pos="8640"/>
        </w:tabs>
        <w:suppressAutoHyphens/>
        <w:wordWrap/>
        <w:spacing w:line="360" w:lineRule="auto"/>
        <w:ind w:leftChars="0" w:rightChars="103" w:right="247"/>
        <w:rPr>
          <w:rFonts w:ascii="Times New Roman" w:hAnsi="Times New Roman"/>
          <w:spacing w:val="-2"/>
          <w:sz w:val="22"/>
          <w:lang w:val="en-GB"/>
        </w:rPr>
      </w:pPr>
      <w:r w:rsidRPr="00EA208A">
        <w:rPr>
          <w:rFonts w:ascii="Times New Roman" w:hAnsi="Times New Roman"/>
          <w:spacing w:val="-2"/>
          <w:sz w:val="22"/>
          <w:lang w:val="en-GB"/>
        </w:rPr>
        <w:t>This workshop will promote active discussion and participation among participating stakeholders to further promoting the harmonization of regulatory standards for biotherapeutics and to promote trade among APEC economies by ensuring the quality, consistency and timely availability of biotherapeutics to patients in the APEC region.</w:t>
      </w:r>
    </w:p>
    <w:p w:rsidR="00C14A8A" w:rsidRPr="00EA208A" w:rsidRDefault="00C14A8A" w:rsidP="00D92050">
      <w:pPr>
        <w:pStyle w:val="a6"/>
        <w:numPr>
          <w:ilvl w:val="0"/>
          <w:numId w:val="12"/>
        </w:numPr>
        <w:tabs>
          <w:tab w:val="left" w:pos="-1440"/>
          <w:tab w:val="left" w:pos="-720"/>
          <w:tab w:val="left" w:pos="-142"/>
          <w:tab w:val="left" w:pos="1418"/>
          <w:tab w:val="left" w:pos="3240"/>
          <w:tab w:val="left" w:pos="4680"/>
          <w:tab w:val="left" w:pos="6480"/>
          <w:tab w:val="left" w:pos="8100"/>
          <w:tab w:val="left" w:pos="8640"/>
        </w:tabs>
        <w:suppressAutoHyphens/>
        <w:wordWrap/>
        <w:spacing w:line="360" w:lineRule="auto"/>
        <w:ind w:leftChars="0" w:right="206"/>
        <w:rPr>
          <w:rFonts w:ascii="Times New Roman" w:hAnsi="Times New Roman"/>
          <w:spacing w:val="-2"/>
          <w:sz w:val="22"/>
          <w:lang w:val="en-GB"/>
        </w:rPr>
      </w:pPr>
      <w:r w:rsidRPr="00EA208A">
        <w:rPr>
          <w:rFonts w:ascii="Times New Roman" w:hAnsi="Times New Roman"/>
          <w:sz w:val="22"/>
          <w:lang w:val="en-CA" w:eastAsia="ja-JP"/>
        </w:rPr>
        <w:lastRenderedPageBreak/>
        <w:t>This workshop will provide scientific and technical discussion on how biotherapeutics are different from chemical products and the need for science based regulatory approval of the innovative biologic and biosimilars.</w:t>
      </w:r>
    </w:p>
    <w:p w:rsidR="00C14A8A" w:rsidRPr="00EA208A" w:rsidRDefault="00C14A8A" w:rsidP="00D92050">
      <w:pPr>
        <w:pStyle w:val="a6"/>
        <w:numPr>
          <w:ilvl w:val="0"/>
          <w:numId w:val="12"/>
        </w:numPr>
        <w:tabs>
          <w:tab w:val="left" w:pos="-1440"/>
          <w:tab w:val="left" w:pos="-720"/>
          <w:tab w:val="left" w:pos="-142"/>
          <w:tab w:val="left" w:pos="1418"/>
          <w:tab w:val="left" w:pos="3240"/>
          <w:tab w:val="left" w:pos="4680"/>
          <w:tab w:val="left" w:pos="6480"/>
          <w:tab w:val="left" w:pos="8100"/>
          <w:tab w:val="left" w:pos="8640"/>
        </w:tabs>
        <w:suppressAutoHyphens/>
        <w:wordWrap/>
        <w:spacing w:line="360" w:lineRule="auto"/>
        <w:ind w:leftChars="0" w:right="206"/>
        <w:rPr>
          <w:rFonts w:ascii="Times New Roman" w:hAnsi="Times New Roman"/>
          <w:spacing w:val="-2"/>
          <w:sz w:val="22"/>
          <w:lang w:val="en-GB"/>
        </w:rPr>
      </w:pPr>
      <w:r w:rsidRPr="00EA208A">
        <w:rPr>
          <w:rFonts w:ascii="Times New Roman" w:hAnsi="Times New Roman"/>
          <w:spacing w:val="-2"/>
          <w:sz w:val="22"/>
          <w:lang w:val="en-GB"/>
        </w:rPr>
        <w:t>This workshop will highlight the various ICH guidelines that are specific to biotherapeutics.  Other key biotherapeutic guidelines from USFDA and EMA and relevant WHO guidelines will also be discussed</w:t>
      </w:r>
      <w:r>
        <w:rPr>
          <w:rFonts w:ascii="Times New Roman" w:hAnsi="Times New Roman" w:hint="eastAsia"/>
          <w:spacing w:val="-2"/>
          <w:sz w:val="22"/>
          <w:lang w:val="en-GB"/>
        </w:rPr>
        <w:t>.</w:t>
      </w:r>
      <w:r w:rsidRPr="00EA208A">
        <w:rPr>
          <w:rFonts w:ascii="Times New Roman" w:hAnsi="Times New Roman"/>
          <w:spacing w:val="-2"/>
          <w:sz w:val="22"/>
          <w:lang w:val="en-GB"/>
        </w:rPr>
        <w:t xml:space="preserve"> This will facilitate the convergence on requirements for registration of biotherapeutics throughout the APEC region, which will help provide consistency and certainty with respect to these medicines for patients, health care providers, and biotherapeutics developers. </w:t>
      </w:r>
    </w:p>
    <w:p w:rsidR="00C14A8A" w:rsidRPr="00EA208A" w:rsidRDefault="00C14A8A" w:rsidP="00C14A8A">
      <w:pPr>
        <w:tabs>
          <w:tab w:val="left" w:pos="-142"/>
          <w:tab w:val="left" w:pos="1418"/>
        </w:tabs>
        <w:spacing w:line="360" w:lineRule="auto"/>
        <w:ind w:leftChars="567" w:left="1363" w:right="206" w:hanging="2"/>
        <w:contextualSpacing/>
        <w:rPr>
          <w:sz w:val="22"/>
          <w:lang w:val="en-CA" w:eastAsia="ja-JP"/>
        </w:rPr>
      </w:pPr>
      <w:r w:rsidRPr="00EA208A">
        <w:rPr>
          <w:sz w:val="22"/>
        </w:rPr>
        <w:t xml:space="preserve">Further information about the objectives and goals of this workshop can be found in the Workshop Overview document in Annex 2. </w:t>
      </w:r>
    </w:p>
    <w:p w:rsidR="00C14A8A" w:rsidRDefault="00C14A8A" w:rsidP="00C14A8A">
      <w:pPr>
        <w:spacing w:line="360" w:lineRule="auto"/>
        <w:ind w:left="450" w:right="206"/>
        <w:rPr>
          <w:sz w:val="22"/>
        </w:rPr>
      </w:pPr>
    </w:p>
    <w:p w:rsidR="00C14A8A" w:rsidRPr="00EA208A" w:rsidRDefault="00C14A8A" w:rsidP="00C14A8A">
      <w:pPr>
        <w:spacing w:line="360" w:lineRule="auto"/>
        <w:ind w:left="450" w:right="206"/>
        <w:rPr>
          <w:sz w:val="22"/>
        </w:rPr>
      </w:pPr>
    </w:p>
    <w:p w:rsidR="00C14A8A" w:rsidRPr="00A1672C" w:rsidRDefault="00C14A8A" w:rsidP="00D92050">
      <w:pPr>
        <w:pStyle w:val="a6"/>
        <w:numPr>
          <w:ilvl w:val="0"/>
          <w:numId w:val="18"/>
        </w:numPr>
        <w:wordWrap/>
        <w:spacing w:line="360" w:lineRule="auto"/>
        <w:ind w:leftChars="0" w:left="450" w:right="206" w:hanging="166"/>
        <w:rPr>
          <w:rFonts w:ascii="Times New Roman" w:hAnsi="Times New Roman"/>
          <w:b/>
          <w:sz w:val="26"/>
          <w:szCs w:val="26"/>
        </w:rPr>
      </w:pPr>
      <w:r w:rsidRPr="00A1672C">
        <w:rPr>
          <w:rFonts w:ascii="Times New Roman" w:hAnsi="Times New Roman"/>
          <w:b/>
          <w:sz w:val="26"/>
          <w:szCs w:val="26"/>
        </w:rPr>
        <w:t>Overview</w:t>
      </w:r>
    </w:p>
    <w:p w:rsidR="00C14A8A" w:rsidRPr="00EA208A" w:rsidRDefault="00C14A8A" w:rsidP="00C14A8A">
      <w:pPr>
        <w:spacing w:line="360" w:lineRule="auto"/>
        <w:ind w:left="450" w:right="206"/>
        <w:rPr>
          <w:sz w:val="22"/>
        </w:rPr>
      </w:pPr>
    </w:p>
    <w:p w:rsidR="00C14A8A" w:rsidRPr="00EA208A" w:rsidRDefault="00C14A8A" w:rsidP="00C14A8A">
      <w:pPr>
        <w:spacing w:line="360" w:lineRule="auto"/>
        <w:ind w:left="450" w:right="206"/>
        <w:rPr>
          <w:sz w:val="22"/>
        </w:rPr>
      </w:pPr>
      <w:r w:rsidRPr="00EA208A">
        <w:rPr>
          <w:sz w:val="22"/>
        </w:rPr>
        <w:t>This workshop brought together representatives from industry (local and global), World Health Organization (WHO), and national regulatory agencies (NRAs) to discuss challenges and opportunities to advance regulatory harmonization and/or convergence of biotherapeutic regulation on a global scale. This workshop had about 400 participants, 86 regulators from 1</w:t>
      </w:r>
      <w:r>
        <w:rPr>
          <w:rFonts w:hint="eastAsia"/>
          <w:sz w:val="22"/>
        </w:rPr>
        <w:t>0</w:t>
      </w:r>
      <w:r w:rsidRPr="00EA208A">
        <w:rPr>
          <w:sz w:val="22"/>
        </w:rPr>
        <w:t xml:space="preserve"> APEC economies (Canada, Chinese Taipei, Indonesia, Japan, Korea, Malaysia, Peru, Philippines, Singapore, and Thailand) + 1 non-APEC country (Sweden)</w:t>
      </w:r>
      <w:r>
        <w:rPr>
          <w:rFonts w:hint="eastAsia"/>
          <w:sz w:val="22"/>
        </w:rPr>
        <w:t xml:space="preserve"> </w:t>
      </w:r>
      <w:r w:rsidRPr="00EA208A">
        <w:rPr>
          <w:sz w:val="22"/>
        </w:rPr>
        <w:t>+</w:t>
      </w:r>
      <w:r>
        <w:rPr>
          <w:rFonts w:hint="eastAsia"/>
          <w:sz w:val="22"/>
        </w:rPr>
        <w:t xml:space="preserve"> </w:t>
      </w:r>
      <w:r w:rsidRPr="00EA208A">
        <w:rPr>
          <w:sz w:val="22"/>
        </w:rPr>
        <w:t>WHO.  There were total number 69 manufacturers from 8 countries (China, Chinese Taipei, Japan, Korea, Singapore, Switzerland, UK, and USA).</w:t>
      </w:r>
    </w:p>
    <w:p w:rsidR="00C14A8A" w:rsidRDefault="00C14A8A" w:rsidP="00C14A8A">
      <w:pPr>
        <w:spacing w:line="360" w:lineRule="auto"/>
        <w:ind w:left="450" w:right="206"/>
        <w:rPr>
          <w:sz w:val="22"/>
        </w:rPr>
      </w:pPr>
    </w:p>
    <w:p w:rsidR="00C14A8A" w:rsidRPr="00EA208A" w:rsidRDefault="00C14A8A" w:rsidP="00C14A8A">
      <w:pPr>
        <w:spacing w:line="360" w:lineRule="auto"/>
        <w:ind w:left="450" w:right="206"/>
        <w:rPr>
          <w:sz w:val="22"/>
        </w:rPr>
      </w:pPr>
      <w:r w:rsidRPr="00EA208A">
        <w:rPr>
          <w:sz w:val="22"/>
        </w:rPr>
        <w:t xml:space="preserve">The workshop consisted of 5 sessions, and the titles </w:t>
      </w:r>
      <w:r>
        <w:rPr>
          <w:rFonts w:hint="eastAsia"/>
          <w:sz w:val="22"/>
        </w:rPr>
        <w:t xml:space="preserve">and main contents </w:t>
      </w:r>
      <w:r w:rsidRPr="00EA208A">
        <w:rPr>
          <w:sz w:val="22"/>
        </w:rPr>
        <w:t>of each session are as follows</w:t>
      </w:r>
      <w:r>
        <w:rPr>
          <w:rFonts w:hint="eastAsia"/>
          <w:sz w:val="22"/>
        </w:rPr>
        <w:t xml:space="preserve"> (</w:t>
      </w:r>
      <w:r>
        <w:rPr>
          <w:sz w:val="22"/>
        </w:rPr>
        <w:t>refer</w:t>
      </w:r>
      <w:r>
        <w:rPr>
          <w:rFonts w:hint="eastAsia"/>
          <w:sz w:val="22"/>
        </w:rPr>
        <w:t xml:space="preserve"> to Annex 3)</w:t>
      </w:r>
      <w:r w:rsidRPr="00EA208A">
        <w:rPr>
          <w:sz w:val="22"/>
        </w:rPr>
        <w:t xml:space="preserve">: </w:t>
      </w:r>
    </w:p>
    <w:p w:rsidR="00C14A8A" w:rsidRPr="00EA208A" w:rsidRDefault="00C14A8A" w:rsidP="00C14A8A">
      <w:pPr>
        <w:spacing w:line="360" w:lineRule="auto"/>
        <w:ind w:left="450" w:right="206"/>
        <w:rPr>
          <w:sz w:val="22"/>
        </w:rPr>
      </w:pPr>
    </w:p>
    <w:p w:rsidR="00C14A8A" w:rsidRPr="00C10143" w:rsidRDefault="00C14A8A" w:rsidP="00D92050">
      <w:pPr>
        <w:pStyle w:val="a6"/>
        <w:numPr>
          <w:ilvl w:val="0"/>
          <w:numId w:val="37"/>
        </w:num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right="206"/>
        <w:rPr>
          <w:rFonts w:ascii="Times New Roman" w:hAnsi="Times New Roman"/>
          <w:b/>
          <w:i/>
          <w:spacing w:val="-2"/>
          <w:sz w:val="22"/>
          <w:lang w:val="en-GB"/>
        </w:rPr>
      </w:pPr>
      <w:r>
        <w:rPr>
          <w:rFonts w:ascii="Times New Roman" w:hAnsi="Times New Roman" w:hint="eastAsia"/>
          <w:sz w:val="22"/>
          <w:lang w:val="en-CA"/>
        </w:rPr>
        <w:t xml:space="preserve"> </w:t>
      </w:r>
      <w:r w:rsidRPr="00884649">
        <w:rPr>
          <w:rFonts w:ascii="Times New Roman" w:hAnsi="Times New Roman"/>
          <w:sz w:val="22"/>
          <w:lang w:val="en-CA" w:eastAsia="ja-JP"/>
        </w:rPr>
        <w:t xml:space="preserve">Session 1 – </w:t>
      </w:r>
      <w:r w:rsidRPr="00884649">
        <w:rPr>
          <w:rFonts w:ascii="Times New Roman" w:hAnsi="Times New Roman" w:hint="eastAsia"/>
          <w:b/>
          <w:sz w:val="22"/>
          <w:lang w:val="en-CA"/>
        </w:rPr>
        <w:t>Overview of Biotherapeutics</w:t>
      </w:r>
      <w:r>
        <w:rPr>
          <w:rFonts w:ascii="Times New Roman" w:hAnsi="Times New Roman" w:hint="eastAsia"/>
          <w:b/>
          <w:sz w:val="22"/>
          <w:lang w:val="en-CA"/>
        </w:rPr>
        <w:t>,</w:t>
      </w:r>
      <w:r w:rsidRPr="00884649">
        <w:rPr>
          <w:rFonts w:ascii="Times New Roman" w:hAnsi="Times New Roman" w:hint="eastAsia"/>
          <w:b/>
          <w:sz w:val="22"/>
          <w:lang w:val="en-CA"/>
        </w:rPr>
        <w:t xml:space="preserve"> and a Roadmap </w:t>
      </w:r>
      <w:r w:rsidRPr="00C10143">
        <w:rPr>
          <w:rFonts w:ascii="Times New Roman" w:hAnsi="Times New Roman" w:hint="eastAsia"/>
          <w:b/>
          <w:sz w:val="22"/>
          <w:lang w:val="en-CA"/>
        </w:rPr>
        <w:t>Towards Convergence</w:t>
      </w:r>
    </w:p>
    <w:p w:rsidR="00C14A8A" w:rsidRPr="000C2834" w:rsidRDefault="00C14A8A" w:rsidP="00C14A8A">
      <w:pPr>
        <w:spacing w:line="360" w:lineRule="auto"/>
        <w:ind w:left="709" w:right="206"/>
        <w:rPr>
          <w:i/>
          <w:spacing w:val="-2"/>
          <w:sz w:val="22"/>
        </w:rPr>
      </w:pPr>
      <w:r w:rsidRPr="000C2834">
        <w:rPr>
          <w:sz w:val="22"/>
        </w:rPr>
        <w:t xml:space="preserve">Session 1 provided an overview of the Biotherapeutic Roadmap, reviews of at last year’s biosimilars workshop, and discussed of why biologics are different from small molecules and thus should be regulated differently.  </w:t>
      </w:r>
    </w:p>
    <w:p w:rsidR="00C14A8A" w:rsidRPr="00884649" w:rsidRDefault="00C14A8A" w:rsidP="00C14A8A">
      <w:pPr>
        <w:pStyle w:val="a6"/>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left="450" w:right="206"/>
        <w:rPr>
          <w:rFonts w:ascii="Times New Roman" w:hAnsi="Times New Roman"/>
          <w:i/>
          <w:spacing w:val="-2"/>
          <w:sz w:val="22"/>
          <w:lang w:val="en-GB"/>
        </w:rPr>
      </w:pPr>
    </w:p>
    <w:p w:rsidR="00C14A8A" w:rsidRPr="000C2834" w:rsidRDefault="00C14A8A" w:rsidP="00D92050">
      <w:pPr>
        <w:pStyle w:val="a6"/>
        <w:numPr>
          <w:ilvl w:val="0"/>
          <w:numId w:val="37"/>
        </w:num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right="206"/>
        <w:rPr>
          <w:rFonts w:ascii="Times New Roman" w:hAnsi="Times New Roman"/>
          <w:i/>
          <w:spacing w:val="-2"/>
          <w:sz w:val="22"/>
          <w:lang w:val="en-GB"/>
        </w:rPr>
      </w:pPr>
      <w:r>
        <w:rPr>
          <w:rFonts w:ascii="Times New Roman" w:hAnsi="Times New Roman" w:hint="eastAsia"/>
          <w:sz w:val="22"/>
          <w:lang w:val="en-CA"/>
        </w:rPr>
        <w:t xml:space="preserve"> </w:t>
      </w:r>
      <w:r w:rsidRPr="00884649">
        <w:rPr>
          <w:rFonts w:ascii="Times New Roman" w:hAnsi="Times New Roman"/>
          <w:sz w:val="22"/>
          <w:lang w:val="en-CA" w:eastAsia="ja-JP"/>
        </w:rPr>
        <w:t>Session 2 –</w:t>
      </w:r>
      <w:r>
        <w:rPr>
          <w:rFonts w:ascii="Times New Roman" w:hAnsi="Times New Roman" w:hint="eastAsia"/>
          <w:sz w:val="22"/>
          <w:lang w:val="en-CA"/>
        </w:rPr>
        <w:t xml:space="preserve"> </w:t>
      </w:r>
      <w:r w:rsidRPr="00884649">
        <w:rPr>
          <w:rFonts w:ascii="Times New Roman" w:hAnsi="Times New Roman"/>
          <w:b/>
          <w:sz w:val="22"/>
        </w:rPr>
        <w:t>ICH and WHO role in setting standards for biotherapeutic products</w:t>
      </w:r>
    </w:p>
    <w:p w:rsidR="00C14A8A" w:rsidRPr="000C2834" w:rsidRDefault="00C14A8A" w:rsidP="00C14A8A">
      <w:pPr>
        <w:spacing w:line="360" w:lineRule="auto"/>
        <w:ind w:left="709" w:right="206"/>
        <w:rPr>
          <w:b/>
          <w:sz w:val="22"/>
        </w:rPr>
      </w:pPr>
      <w:r w:rsidRPr="000C2834">
        <w:rPr>
          <w:sz w:val="22"/>
        </w:rPr>
        <w:t xml:space="preserve">Session 2 was billed as the anchor session that discussed recently issued WHO guidelines on Biological Medicinal products prepared by recombinant DNA technology.  Through presentations and panel </w:t>
      </w:r>
      <w:r w:rsidRPr="000C2834">
        <w:rPr>
          <w:sz w:val="22"/>
        </w:rPr>
        <w:lastRenderedPageBreak/>
        <w:t xml:space="preserve">discussion, this session conducted a “gap-analysis” of how the ICH guidelines are used in various APEC economies.  The presentation in this session was primarily by the regulators.  </w:t>
      </w:r>
    </w:p>
    <w:p w:rsidR="00C14A8A" w:rsidRPr="00884649" w:rsidRDefault="00C14A8A" w:rsidP="00C14A8A">
      <w:pPr>
        <w:pStyle w:val="a6"/>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left="450" w:right="206"/>
        <w:rPr>
          <w:rFonts w:ascii="Times New Roman" w:hAnsi="Times New Roman"/>
          <w:i/>
          <w:spacing w:val="-2"/>
          <w:sz w:val="22"/>
          <w:lang w:val="en-GB"/>
        </w:rPr>
      </w:pPr>
    </w:p>
    <w:p w:rsidR="00C14A8A" w:rsidRPr="000C2834" w:rsidRDefault="00C14A8A" w:rsidP="00D92050">
      <w:pPr>
        <w:pStyle w:val="a6"/>
        <w:numPr>
          <w:ilvl w:val="0"/>
          <w:numId w:val="37"/>
        </w:num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right="206"/>
        <w:rPr>
          <w:rFonts w:ascii="Times New Roman" w:hAnsi="Times New Roman"/>
          <w:i/>
          <w:spacing w:val="-2"/>
          <w:sz w:val="22"/>
          <w:lang w:val="en-GB"/>
        </w:rPr>
      </w:pPr>
      <w:r>
        <w:rPr>
          <w:rFonts w:ascii="Times New Roman" w:hAnsi="Times New Roman" w:hint="eastAsia"/>
          <w:sz w:val="22"/>
          <w:lang w:val="en-CA"/>
        </w:rPr>
        <w:t xml:space="preserve"> </w:t>
      </w:r>
      <w:r w:rsidRPr="00884649">
        <w:rPr>
          <w:rFonts w:ascii="Times New Roman" w:hAnsi="Times New Roman"/>
          <w:sz w:val="22"/>
          <w:lang w:val="en-CA" w:eastAsia="ja-JP"/>
        </w:rPr>
        <w:t xml:space="preserve">Session 3 – </w:t>
      </w:r>
      <w:r w:rsidRPr="00884649">
        <w:rPr>
          <w:rFonts w:ascii="Times New Roman" w:hAnsi="Times New Roman"/>
          <w:b/>
          <w:sz w:val="22"/>
          <w:lang w:val="en-CA" w:eastAsia="ja-JP"/>
        </w:rPr>
        <w:t xml:space="preserve">Clinical </w:t>
      </w:r>
      <w:r w:rsidRPr="00884649">
        <w:rPr>
          <w:rFonts w:ascii="Times New Roman" w:hAnsi="Times New Roman" w:hint="eastAsia"/>
          <w:b/>
          <w:sz w:val="22"/>
          <w:lang w:val="en-CA"/>
        </w:rPr>
        <w:t xml:space="preserve">and </w:t>
      </w:r>
      <w:r w:rsidRPr="00884649">
        <w:rPr>
          <w:rFonts w:ascii="Times New Roman" w:hAnsi="Times New Roman"/>
          <w:b/>
          <w:sz w:val="22"/>
          <w:lang w:val="en-CA" w:eastAsia="ja-JP"/>
        </w:rPr>
        <w:t>Non-Clinical</w:t>
      </w:r>
      <w:r w:rsidRPr="00884649">
        <w:rPr>
          <w:rFonts w:ascii="Times New Roman" w:hAnsi="Times New Roman" w:hint="eastAsia"/>
          <w:b/>
          <w:sz w:val="22"/>
          <w:lang w:val="en-CA"/>
        </w:rPr>
        <w:t xml:space="preserve"> (Case study) </w:t>
      </w:r>
    </w:p>
    <w:p w:rsidR="00C14A8A" w:rsidRDefault="00C14A8A" w:rsidP="00C14A8A">
      <w:pPr>
        <w:pStyle w:val="a6"/>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left="709" w:right="204"/>
        <w:rPr>
          <w:rFonts w:ascii="Times New Roman" w:hAnsi="Times New Roman"/>
          <w:b/>
          <w:sz w:val="22"/>
          <w:lang w:val="en-CA"/>
        </w:rPr>
      </w:pPr>
      <w:r>
        <w:rPr>
          <w:rFonts w:ascii="Times New Roman" w:hAnsi="Times New Roman" w:hint="eastAsia"/>
          <w:sz w:val="22"/>
        </w:rPr>
        <w:t>T</w:t>
      </w:r>
      <w:r w:rsidRPr="00EA208A">
        <w:rPr>
          <w:rFonts w:ascii="Times New Roman" w:hAnsi="Times New Roman"/>
          <w:sz w:val="22"/>
        </w:rPr>
        <w:t>he Industry provided case studies on non-clinical, clinical and immunogenicity.</w:t>
      </w:r>
    </w:p>
    <w:p w:rsidR="00C14A8A" w:rsidRPr="00884649" w:rsidRDefault="00C14A8A" w:rsidP="00C14A8A">
      <w:pPr>
        <w:pStyle w:val="a6"/>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left="450" w:right="206"/>
        <w:rPr>
          <w:rFonts w:ascii="Times New Roman" w:hAnsi="Times New Roman"/>
          <w:i/>
          <w:spacing w:val="-2"/>
          <w:sz w:val="22"/>
          <w:lang w:val="en-GB"/>
        </w:rPr>
      </w:pPr>
    </w:p>
    <w:p w:rsidR="00C14A8A" w:rsidRPr="000C2834" w:rsidRDefault="00C14A8A" w:rsidP="00D92050">
      <w:pPr>
        <w:pStyle w:val="a6"/>
        <w:numPr>
          <w:ilvl w:val="0"/>
          <w:numId w:val="37"/>
        </w:num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right="206"/>
        <w:rPr>
          <w:rFonts w:ascii="Times New Roman" w:hAnsi="Times New Roman"/>
          <w:b/>
          <w:i/>
          <w:spacing w:val="-2"/>
          <w:sz w:val="22"/>
          <w:lang w:val="en-GB"/>
        </w:rPr>
      </w:pPr>
      <w:r>
        <w:rPr>
          <w:rFonts w:ascii="Times New Roman" w:hAnsi="Times New Roman" w:hint="eastAsia"/>
          <w:sz w:val="22"/>
          <w:lang w:val="en-CA"/>
        </w:rPr>
        <w:t xml:space="preserve"> </w:t>
      </w:r>
      <w:r w:rsidRPr="00884649">
        <w:rPr>
          <w:rFonts w:ascii="Times New Roman" w:hAnsi="Times New Roman"/>
          <w:sz w:val="22"/>
          <w:lang w:val="en-CA" w:eastAsia="ja-JP"/>
        </w:rPr>
        <w:t>Session 4</w:t>
      </w:r>
      <w:r>
        <w:rPr>
          <w:rFonts w:ascii="Times New Roman" w:hAnsi="Times New Roman" w:hint="eastAsia"/>
          <w:sz w:val="22"/>
          <w:lang w:val="en-CA"/>
        </w:rPr>
        <w:t xml:space="preserve"> </w:t>
      </w:r>
      <w:r w:rsidRPr="00884649">
        <w:rPr>
          <w:rFonts w:ascii="Times New Roman" w:hAnsi="Times New Roman"/>
          <w:sz w:val="22"/>
          <w:lang w:val="en-CA" w:eastAsia="ja-JP"/>
        </w:rPr>
        <w:t xml:space="preserve">– </w:t>
      </w:r>
      <w:r w:rsidRPr="00884649">
        <w:rPr>
          <w:rFonts w:ascii="Times New Roman" w:hAnsi="Times New Roman"/>
          <w:b/>
          <w:sz w:val="22"/>
          <w:lang w:val="en-CA" w:eastAsia="ja-JP"/>
        </w:rPr>
        <w:t>CMC Considerations</w:t>
      </w:r>
      <w:r w:rsidRPr="00884649">
        <w:rPr>
          <w:rFonts w:ascii="Times New Roman" w:hAnsi="Times New Roman" w:hint="eastAsia"/>
          <w:b/>
          <w:sz w:val="22"/>
          <w:lang w:val="en-CA"/>
        </w:rPr>
        <w:t>:</w:t>
      </w:r>
      <w:r w:rsidRPr="00884649">
        <w:rPr>
          <w:rFonts w:ascii="Times New Roman" w:hAnsi="Times New Roman"/>
          <w:b/>
          <w:sz w:val="22"/>
          <w:lang w:val="en-CA" w:eastAsia="ja-JP"/>
        </w:rPr>
        <w:t xml:space="preserve"> Manufacturing</w:t>
      </w:r>
      <w:r>
        <w:rPr>
          <w:rFonts w:ascii="Times New Roman" w:hAnsi="Times New Roman" w:hint="eastAsia"/>
          <w:b/>
          <w:sz w:val="22"/>
          <w:lang w:val="en-CA"/>
        </w:rPr>
        <w:t xml:space="preserve"> and</w:t>
      </w:r>
      <w:r w:rsidRPr="00884649">
        <w:rPr>
          <w:rFonts w:ascii="Times New Roman" w:hAnsi="Times New Roman"/>
          <w:b/>
          <w:sz w:val="22"/>
          <w:lang w:val="en-CA" w:eastAsia="ja-JP"/>
        </w:rPr>
        <w:t xml:space="preserve"> Quality</w:t>
      </w:r>
    </w:p>
    <w:p w:rsidR="00C14A8A" w:rsidRPr="000C2834" w:rsidRDefault="00C14A8A" w:rsidP="00C14A8A">
      <w:pPr>
        <w:tabs>
          <w:tab w:val="left" w:pos="-1440"/>
          <w:tab w:val="left" w:pos="-720"/>
          <w:tab w:val="left" w:pos="-62"/>
          <w:tab w:val="left" w:pos="540"/>
          <w:tab w:val="left" w:pos="1350"/>
          <w:tab w:val="left" w:pos="2520"/>
          <w:tab w:val="left" w:pos="3240"/>
          <w:tab w:val="left" w:pos="4680"/>
          <w:tab w:val="left" w:pos="6480"/>
          <w:tab w:val="left" w:pos="8100"/>
          <w:tab w:val="left" w:pos="8640"/>
        </w:tabs>
        <w:suppressAutoHyphens/>
        <w:spacing w:line="360" w:lineRule="auto"/>
        <w:ind w:left="709" w:right="204"/>
        <w:rPr>
          <w:b/>
          <w:i/>
          <w:spacing w:val="-2"/>
          <w:sz w:val="22"/>
          <w:lang w:val="en-GB"/>
        </w:rPr>
      </w:pPr>
      <w:r>
        <w:rPr>
          <w:rFonts w:hint="eastAsia"/>
          <w:sz w:val="22"/>
        </w:rPr>
        <w:t>R</w:t>
      </w:r>
      <w:r w:rsidRPr="000C2834">
        <w:rPr>
          <w:sz w:val="22"/>
        </w:rPr>
        <w:t>egulators and industry speakers will focus on the quality attributes of biologics— ICH guidelines, lifecycle management, GMP. </w:t>
      </w:r>
    </w:p>
    <w:p w:rsidR="00C14A8A" w:rsidRPr="00884649" w:rsidRDefault="00C14A8A" w:rsidP="00C14A8A">
      <w:pPr>
        <w:pStyle w:val="a6"/>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left="450" w:right="206"/>
        <w:rPr>
          <w:rFonts w:ascii="Times New Roman" w:hAnsi="Times New Roman"/>
          <w:b/>
          <w:i/>
          <w:spacing w:val="-2"/>
          <w:sz w:val="22"/>
          <w:lang w:val="en-GB"/>
        </w:rPr>
      </w:pPr>
    </w:p>
    <w:p w:rsidR="00C14A8A" w:rsidRPr="00884649" w:rsidRDefault="00C14A8A" w:rsidP="00D92050">
      <w:pPr>
        <w:pStyle w:val="a6"/>
        <w:numPr>
          <w:ilvl w:val="0"/>
          <w:numId w:val="37"/>
        </w:num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wordWrap/>
        <w:spacing w:line="360" w:lineRule="auto"/>
        <w:ind w:leftChars="0" w:right="206"/>
        <w:rPr>
          <w:rFonts w:ascii="Times New Roman" w:hAnsi="Times New Roman"/>
          <w:b/>
          <w:i/>
          <w:spacing w:val="-2"/>
          <w:sz w:val="22"/>
          <w:lang w:val="en-GB"/>
        </w:rPr>
      </w:pPr>
      <w:r>
        <w:rPr>
          <w:rFonts w:ascii="Times New Roman" w:hAnsi="Times New Roman" w:hint="eastAsia"/>
          <w:sz w:val="22"/>
          <w:lang w:val="en-CA"/>
        </w:rPr>
        <w:t xml:space="preserve"> </w:t>
      </w:r>
      <w:r w:rsidRPr="00EA208A">
        <w:rPr>
          <w:rFonts w:ascii="Times New Roman" w:hAnsi="Times New Roman"/>
          <w:sz w:val="22"/>
          <w:lang w:val="en-CA" w:eastAsia="ja-JP"/>
        </w:rPr>
        <w:t>Session 5</w:t>
      </w:r>
      <w:r>
        <w:rPr>
          <w:rFonts w:ascii="Times New Roman" w:hAnsi="Times New Roman" w:hint="eastAsia"/>
          <w:sz w:val="22"/>
          <w:lang w:val="en-CA"/>
        </w:rPr>
        <w:t xml:space="preserve"> </w:t>
      </w:r>
      <w:r w:rsidRPr="00884649">
        <w:rPr>
          <w:rFonts w:ascii="Times New Roman" w:hAnsi="Times New Roman"/>
          <w:sz w:val="22"/>
          <w:lang w:val="en-CA" w:eastAsia="ja-JP"/>
        </w:rPr>
        <w:t>–</w:t>
      </w:r>
      <w:r>
        <w:rPr>
          <w:rFonts w:ascii="Times New Roman" w:hAnsi="Times New Roman" w:hint="eastAsia"/>
          <w:sz w:val="22"/>
          <w:lang w:val="en-CA"/>
        </w:rPr>
        <w:t xml:space="preserve"> </w:t>
      </w:r>
      <w:r w:rsidRPr="00884649">
        <w:rPr>
          <w:rFonts w:ascii="Times New Roman" w:hAnsi="Times New Roman"/>
          <w:b/>
          <w:sz w:val="22"/>
          <w:lang w:val="en-CA" w:eastAsia="ja-JP"/>
        </w:rPr>
        <w:t>Plenary Lecture</w:t>
      </w:r>
      <w:r w:rsidRPr="00884649">
        <w:rPr>
          <w:rFonts w:ascii="Times New Roman" w:hAnsi="Times New Roman" w:hint="eastAsia"/>
          <w:b/>
          <w:sz w:val="22"/>
          <w:lang w:val="en-CA"/>
        </w:rPr>
        <w:t>:</w:t>
      </w:r>
      <w:r w:rsidRPr="00884649">
        <w:rPr>
          <w:rFonts w:ascii="Times New Roman" w:hAnsi="Times New Roman"/>
          <w:b/>
          <w:sz w:val="22"/>
          <w:lang w:val="en-CA" w:eastAsia="ja-JP"/>
        </w:rPr>
        <w:t xml:space="preserve"> </w:t>
      </w:r>
      <w:r w:rsidRPr="00884649">
        <w:rPr>
          <w:rFonts w:ascii="Times New Roman" w:hAnsi="Times New Roman" w:hint="eastAsia"/>
          <w:b/>
          <w:sz w:val="22"/>
          <w:lang w:val="en-CA"/>
        </w:rPr>
        <w:t xml:space="preserve">New Upcoming Biotherapeutics Technology </w:t>
      </w:r>
    </w:p>
    <w:p w:rsidR="00C14A8A" w:rsidRPr="00884649" w:rsidRDefault="00C14A8A" w:rsidP="00C14A8A">
      <w:pPr>
        <w:spacing w:line="360" w:lineRule="auto"/>
        <w:ind w:left="709" w:right="206"/>
        <w:rPr>
          <w:b/>
          <w:sz w:val="22"/>
          <w:lang w:val="en-GB"/>
        </w:rPr>
      </w:pPr>
      <w:r>
        <w:rPr>
          <w:sz w:val="22"/>
        </w:rPr>
        <w:t xml:space="preserve">Session </w:t>
      </w:r>
      <w:r>
        <w:rPr>
          <w:rFonts w:hint="eastAsia"/>
          <w:sz w:val="22"/>
        </w:rPr>
        <w:t>5</w:t>
      </w:r>
      <w:r w:rsidRPr="000C2834">
        <w:rPr>
          <w:sz w:val="22"/>
        </w:rPr>
        <w:t xml:space="preserve"> provided</w:t>
      </w:r>
      <w:r>
        <w:rPr>
          <w:rFonts w:hint="eastAsia"/>
          <w:sz w:val="22"/>
        </w:rPr>
        <w:t xml:space="preserve"> </w:t>
      </w:r>
      <w:r w:rsidRPr="00EA208A">
        <w:rPr>
          <w:sz w:val="22"/>
        </w:rPr>
        <w:t>a plenary lecture on emerging technologies with focus on therapeutic vaccines and conjugated antibodies.</w:t>
      </w:r>
    </w:p>
    <w:p w:rsidR="00C14A8A" w:rsidRPr="00EA208A" w:rsidRDefault="00C14A8A" w:rsidP="00C14A8A">
      <w:pPr>
        <w:spacing w:line="360" w:lineRule="auto"/>
        <w:ind w:left="450" w:right="206"/>
        <w:rPr>
          <w:sz w:val="22"/>
        </w:rPr>
      </w:pPr>
    </w:p>
    <w:p w:rsidR="00C14A8A" w:rsidRPr="00EA208A" w:rsidRDefault="00C14A8A" w:rsidP="00C14A8A">
      <w:pPr>
        <w:spacing w:line="360" w:lineRule="auto"/>
        <w:ind w:left="450" w:right="206"/>
        <w:rPr>
          <w:sz w:val="22"/>
        </w:rPr>
      </w:pPr>
      <w:r w:rsidRPr="00EA208A">
        <w:rPr>
          <w:sz w:val="22"/>
        </w:rPr>
        <w:t>A session chair or coordinator was designated to be a rapporteur of each session, and this report is a compilation of</w:t>
      </w:r>
      <w:r w:rsidRPr="00EA208A" w:rsidDel="00963137">
        <w:rPr>
          <w:sz w:val="22"/>
        </w:rPr>
        <w:t xml:space="preserve"> </w:t>
      </w:r>
      <w:r w:rsidRPr="00EA208A">
        <w:rPr>
          <w:sz w:val="22"/>
        </w:rPr>
        <w:t xml:space="preserve">the summaries prepared by the session chairs or coordinators with inputs from the program committee members. </w:t>
      </w: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p>
    <w:p w:rsidR="00C14A8A" w:rsidRPr="00D05C36" w:rsidRDefault="00C14A8A" w:rsidP="00D92050">
      <w:pPr>
        <w:pStyle w:val="a6"/>
        <w:numPr>
          <w:ilvl w:val="0"/>
          <w:numId w:val="18"/>
        </w:numPr>
        <w:wordWrap/>
        <w:spacing w:line="360" w:lineRule="auto"/>
        <w:ind w:leftChars="0" w:left="450" w:right="206" w:hanging="166"/>
        <w:rPr>
          <w:rFonts w:ascii="Times New Roman" w:hAnsi="Times New Roman"/>
          <w:b/>
          <w:sz w:val="26"/>
          <w:szCs w:val="26"/>
        </w:rPr>
      </w:pPr>
      <w:r w:rsidRPr="00D05C36">
        <w:rPr>
          <w:rFonts w:ascii="Times New Roman" w:hAnsi="Times New Roman" w:hint="eastAsia"/>
          <w:b/>
          <w:sz w:val="26"/>
          <w:szCs w:val="26"/>
          <w:lang w:val="en-CA"/>
        </w:rPr>
        <w:t>2013 APEC Harmonization Center B</w:t>
      </w:r>
      <w:r>
        <w:rPr>
          <w:rFonts w:ascii="Times New Roman" w:hAnsi="Times New Roman" w:hint="eastAsia"/>
          <w:b/>
          <w:sz w:val="26"/>
          <w:szCs w:val="26"/>
          <w:lang w:val="en-CA"/>
        </w:rPr>
        <w:t>iotherapeutics</w:t>
      </w:r>
      <w:r w:rsidRPr="00D05C36">
        <w:rPr>
          <w:rFonts w:ascii="Times New Roman" w:hAnsi="Times New Roman" w:hint="eastAsia"/>
          <w:b/>
          <w:sz w:val="26"/>
          <w:szCs w:val="26"/>
          <w:lang w:val="en-CA"/>
        </w:rPr>
        <w:t xml:space="preserve"> W</w:t>
      </w:r>
      <w:r>
        <w:rPr>
          <w:rFonts w:ascii="Times New Roman" w:hAnsi="Times New Roman" w:hint="eastAsia"/>
          <w:b/>
          <w:sz w:val="26"/>
          <w:szCs w:val="26"/>
          <w:lang w:val="en-CA"/>
        </w:rPr>
        <w:t>orkshop</w:t>
      </w:r>
    </w:p>
    <w:p w:rsidR="00C14A8A"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b/>
          <w:sz w:val="22"/>
          <w:lang w:val="en-CA"/>
        </w:rPr>
      </w:pPr>
    </w:p>
    <w:tbl>
      <w:tblPr>
        <w:tblW w:w="0" w:type="auto"/>
        <w:tblInd w:w="450" w:type="dxa"/>
        <w:tblBorders>
          <w:left w:val="single" w:sz="4" w:space="0" w:color="000000"/>
          <w:bottom w:val="single" w:sz="4" w:space="0" w:color="000000"/>
          <w:insideH w:val="single" w:sz="4" w:space="0" w:color="000000"/>
          <w:insideV w:val="single" w:sz="4" w:space="0" w:color="000000"/>
        </w:tblBorders>
        <w:tblLook w:val="04A0"/>
      </w:tblPr>
      <w:tblGrid>
        <w:gridCol w:w="3911"/>
        <w:gridCol w:w="5812"/>
      </w:tblGrid>
      <w:tr w:rsidR="00C14A8A" w:rsidRPr="002607AA" w:rsidTr="00531D96">
        <w:tc>
          <w:tcPr>
            <w:tcW w:w="3911" w:type="dxa"/>
            <w:tcBorders>
              <w:top w:val="single" w:sz="4" w:space="0" w:color="000000"/>
            </w:tcBorders>
            <w:shd w:val="clear" w:color="auto" w:fill="FBD4B4"/>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right="206"/>
              <w:rPr>
                <w:b/>
                <w:sz w:val="22"/>
                <w:szCs w:val="20"/>
                <w:lang w:val="en-CA"/>
              </w:rPr>
            </w:pPr>
            <w:r w:rsidRPr="002607AA">
              <w:rPr>
                <w:rFonts w:hint="eastAsia"/>
                <w:b/>
                <w:lang w:val="en-CA"/>
              </w:rPr>
              <w:t>Day 1: Wednesday, September 25</w:t>
            </w:r>
          </w:p>
        </w:tc>
        <w:tc>
          <w:tcPr>
            <w:tcW w:w="5812" w:type="dxa"/>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b/>
                <w:sz w:val="22"/>
                <w:szCs w:val="20"/>
                <w:lang w:val="en-CA"/>
              </w:rPr>
            </w:pPr>
          </w:p>
        </w:tc>
      </w:tr>
    </w:tbl>
    <w:p w:rsidR="00C14A8A" w:rsidRPr="00D05C36"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b/>
          <w:sz w:val="22"/>
          <w:lang w:val="en-CA"/>
        </w:rPr>
      </w:pPr>
    </w:p>
    <w:p w:rsidR="00C14A8A" w:rsidRPr="006E00C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lang w:val="en-CA"/>
        </w:rPr>
      </w:pPr>
      <w:r w:rsidRPr="006E00C2">
        <w:rPr>
          <w:b/>
          <w:lang w:val="en-CA" w:eastAsia="ja-JP"/>
        </w:rPr>
        <w:t>Session 1</w:t>
      </w:r>
      <w:r w:rsidRPr="006E00C2">
        <w:rPr>
          <w:rFonts w:hint="eastAsia"/>
          <w:b/>
          <w:lang w:val="en-CA"/>
        </w:rPr>
        <w:t>:</w:t>
      </w:r>
    </w:p>
    <w:p w:rsidR="00C14A8A" w:rsidRPr="006E00C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lang w:val="en-CA"/>
        </w:rPr>
      </w:pPr>
      <w:r w:rsidRPr="006E00C2">
        <w:rPr>
          <w:rFonts w:hint="eastAsia"/>
          <w:b/>
          <w:lang w:val="en-CA"/>
        </w:rPr>
        <w:t xml:space="preserve">Overview of Biotherapeutics, and a Roadmap </w:t>
      </w:r>
      <w:proofErr w:type="gramStart"/>
      <w:r w:rsidRPr="006E00C2">
        <w:rPr>
          <w:rFonts w:hint="eastAsia"/>
          <w:b/>
          <w:lang w:val="en-CA"/>
        </w:rPr>
        <w:t>Towards</w:t>
      </w:r>
      <w:proofErr w:type="gramEnd"/>
      <w:r w:rsidRPr="006E00C2">
        <w:rPr>
          <w:rFonts w:hint="eastAsia"/>
          <w:b/>
          <w:lang w:val="en-CA"/>
        </w:rPr>
        <w:t xml:space="preserve"> Convergence</w:t>
      </w:r>
    </w:p>
    <w:p w:rsidR="00C14A8A" w:rsidRDefault="00C14A8A" w:rsidP="00C14A8A">
      <w:pPr>
        <w:spacing w:line="360" w:lineRule="auto"/>
        <w:ind w:left="450"/>
        <w:rPr>
          <w:sz w:val="22"/>
        </w:rPr>
      </w:pPr>
    </w:p>
    <w:p w:rsidR="00C14A8A" w:rsidRPr="005F6A4C" w:rsidRDefault="00C14A8A" w:rsidP="00D92050">
      <w:pPr>
        <w:pStyle w:val="a6"/>
        <w:numPr>
          <w:ilvl w:val="0"/>
          <w:numId w:val="36"/>
        </w:numPr>
        <w:wordWrap/>
        <w:spacing w:line="360" w:lineRule="auto"/>
        <w:ind w:leftChars="0"/>
        <w:rPr>
          <w:rFonts w:ascii="Times New Roman" w:hAnsi="Times New Roman"/>
          <w:sz w:val="22"/>
        </w:rPr>
      </w:pPr>
      <w:r w:rsidRPr="005F6A4C">
        <w:rPr>
          <w:rFonts w:ascii="Times New Roman" w:hAnsi="Times New Roman" w:hint="eastAsia"/>
          <w:sz w:val="22"/>
        </w:rPr>
        <w:t>Coordinator / Co-</w:t>
      </w:r>
      <w:r w:rsidRPr="005F6A4C">
        <w:rPr>
          <w:rFonts w:ascii="Times New Roman" w:hAnsi="Times New Roman"/>
          <w:sz w:val="22"/>
        </w:rPr>
        <w:t xml:space="preserve">Chair: </w:t>
      </w:r>
      <w:r w:rsidRPr="005F6A4C">
        <w:rPr>
          <w:rFonts w:ascii="Times New Roman" w:hAnsi="Times New Roman"/>
          <w:i/>
          <w:sz w:val="22"/>
        </w:rPr>
        <w:t>Jerry Stewart, JD, Pfizer</w:t>
      </w:r>
    </w:p>
    <w:p w:rsidR="00C14A8A" w:rsidRPr="005F6A4C" w:rsidRDefault="00C14A8A" w:rsidP="00D92050">
      <w:pPr>
        <w:pStyle w:val="a6"/>
        <w:numPr>
          <w:ilvl w:val="0"/>
          <w:numId w:val="36"/>
        </w:numPr>
        <w:wordWrap/>
        <w:spacing w:line="360" w:lineRule="auto"/>
        <w:ind w:leftChars="0"/>
        <w:rPr>
          <w:rFonts w:ascii="Times New Roman" w:hAnsi="Times New Roman"/>
          <w:i/>
          <w:sz w:val="22"/>
        </w:rPr>
      </w:pPr>
      <w:r w:rsidRPr="005F6A4C">
        <w:rPr>
          <w:rFonts w:ascii="Times New Roman" w:hAnsi="Times New Roman"/>
          <w:sz w:val="22"/>
        </w:rPr>
        <w:t>Chair:</w:t>
      </w:r>
      <w:r w:rsidRPr="005F6A4C">
        <w:rPr>
          <w:rFonts w:ascii="Times New Roman" w:hAnsi="Times New Roman" w:hint="eastAsia"/>
          <w:sz w:val="22"/>
        </w:rPr>
        <w:t xml:space="preserve"> </w:t>
      </w:r>
      <w:proofErr w:type="spellStart"/>
      <w:r w:rsidRPr="005F6A4C">
        <w:rPr>
          <w:rFonts w:ascii="Times New Roman" w:hAnsi="Times New Roman"/>
          <w:i/>
          <w:sz w:val="22"/>
        </w:rPr>
        <w:t>Yeowon</w:t>
      </w:r>
      <w:proofErr w:type="spellEnd"/>
      <w:r w:rsidRPr="005F6A4C">
        <w:rPr>
          <w:rFonts w:ascii="Times New Roman" w:hAnsi="Times New Roman"/>
          <w:i/>
          <w:sz w:val="22"/>
        </w:rPr>
        <w:t xml:space="preserve"> </w:t>
      </w:r>
      <w:proofErr w:type="spellStart"/>
      <w:r w:rsidRPr="005F6A4C">
        <w:rPr>
          <w:rFonts w:ascii="Times New Roman" w:hAnsi="Times New Roman"/>
          <w:i/>
          <w:sz w:val="22"/>
        </w:rPr>
        <w:t>Sohn</w:t>
      </w:r>
      <w:proofErr w:type="spellEnd"/>
      <w:r w:rsidRPr="005F6A4C">
        <w:rPr>
          <w:rFonts w:ascii="Times New Roman" w:hAnsi="Times New Roman"/>
          <w:i/>
          <w:sz w:val="22"/>
        </w:rPr>
        <w:t>, Ph.D., MFDS</w:t>
      </w:r>
    </w:p>
    <w:p w:rsidR="00C14A8A" w:rsidRPr="00B43516" w:rsidRDefault="00C14A8A" w:rsidP="00C14A8A">
      <w:pPr>
        <w:spacing w:line="360" w:lineRule="auto"/>
        <w:ind w:left="709" w:hanging="283"/>
        <w:rPr>
          <w:sz w:val="22"/>
        </w:rPr>
      </w:pPr>
    </w:p>
    <w:p w:rsidR="00C14A8A" w:rsidRPr="00B43516" w:rsidRDefault="00C14A8A" w:rsidP="00D92050">
      <w:pPr>
        <w:pStyle w:val="a6"/>
        <w:numPr>
          <w:ilvl w:val="0"/>
          <w:numId w:val="17"/>
        </w:numPr>
        <w:wordWrap/>
        <w:spacing w:line="360" w:lineRule="auto"/>
        <w:ind w:leftChars="0" w:left="709" w:hanging="283"/>
        <w:rPr>
          <w:rFonts w:ascii="Times New Roman" w:hAnsi="Times New Roman"/>
          <w:sz w:val="22"/>
          <w:lang w:val="en-CA"/>
        </w:rPr>
      </w:pPr>
      <w:r w:rsidRPr="00B43516">
        <w:rPr>
          <w:rFonts w:ascii="Times New Roman" w:eastAsia="MS Mincho" w:hAnsi="Times New Roman"/>
          <w:sz w:val="22"/>
          <w:lang w:val="en-CA" w:eastAsia="ja-JP"/>
        </w:rPr>
        <w:t>Biologics vs. Small Molecule Pharmaceutical</w:t>
      </w:r>
      <w:r w:rsidRPr="00B43516">
        <w:rPr>
          <w:rFonts w:ascii="Times New Roman" w:hAnsi="Times New Roman"/>
          <w:sz w:val="22"/>
        </w:rPr>
        <w:t>s</w:t>
      </w:r>
      <w:r w:rsidRPr="00B43516">
        <w:rPr>
          <w:rFonts w:ascii="Times New Roman" w:hAnsi="Times New Roman" w:hint="eastAsia"/>
          <w:sz w:val="22"/>
        </w:rPr>
        <w:t xml:space="preserve"> | </w:t>
      </w:r>
      <w:proofErr w:type="spellStart"/>
      <w:r w:rsidRPr="00B43516">
        <w:rPr>
          <w:rFonts w:ascii="Times New Roman" w:hAnsi="Times New Roman" w:hint="eastAsia"/>
          <w:i/>
          <w:sz w:val="22"/>
          <w:lang w:val="en-CA"/>
        </w:rPr>
        <w:t>Kum</w:t>
      </w:r>
      <w:proofErr w:type="spellEnd"/>
      <w:r w:rsidRPr="00B43516">
        <w:rPr>
          <w:rFonts w:ascii="Times New Roman" w:hAnsi="Times New Roman" w:hint="eastAsia"/>
          <w:i/>
          <w:sz w:val="22"/>
          <w:lang w:val="en-CA"/>
        </w:rPr>
        <w:t xml:space="preserve"> </w:t>
      </w:r>
      <w:proofErr w:type="spellStart"/>
      <w:r w:rsidRPr="00B43516">
        <w:rPr>
          <w:rFonts w:ascii="Times New Roman" w:hAnsi="Times New Roman" w:hint="eastAsia"/>
          <w:i/>
          <w:sz w:val="22"/>
          <w:lang w:val="en-CA"/>
        </w:rPr>
        <w:t>Cheun</w:t>
      </w:r>
      <w:proofErr w:type="spellEnd"/>
      <w:r w:rsidRPr="00B43516">
        <w:rPr>
          <w:rFonts w:ascii="Times New Roman" w:hAnsi="Times New Roman" w:hint="eastAsia"/>
          <w:i/>
          <w:sz w:val="22"/>
          <w:lang w:val="en-CA"/>
        </w:rPr>
        <w:t xml:space="preserve"> Wong (IFPMA)</w:t>
      </w:r>
    </w:p>
    <w:p w:rsidR="00C14A8A" w:rsidRPr="00B43516"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B43516">
        <w:rPr>
          <w:rFonts w:ascii="Times New Roman" w:hAnsi="Times New Roman"/>
          <w:sz w:val="22"/>
        </w:rPr>
        <w:t>Current Development/Regulatory Strategies of Biotherapeutic Products – Key Points to Consider vs</w:t>
      </w:r>
      <w:r w:rsidRPr="00B43516">
        <w:rPr>
          <w:rFonts w:ascii="Times New Roman" w:hAnsi="Times New Roman" w:hint="eastAsia"/>
          <w:sz w:val="22"/>
        </w:rPr>
        <w:t>.</w:t>
      </w:r>
      <w:r w:rsidRPr="00B43516">
        <w:rPr>
          <w:rFonts w:ascii="Times New Roman" w:hAnsi="Times New Roman"/>
          <w:sz w:val="22"/>
        </w:rPr>
        <w:t xml:space="preserve"> Small Molecules</w:t>
      </w:r>
      <w:r w:rsidRPr="00B43516">
        <w:rPr>
          <w:rFonts w:ascii="Times New Roman" w:hAnsi="Times New Roman" w:hint="eastAsia"/>
          <w:sz w:val="22"/>
        </w:rPr>
        <w:t xml:space="preserve"> | </w:t>
      </w:r>
      <w:r w:rsidRPr="00B43516">
        <w:rPr>
          <w:rFonts w:ascii="Times New Roman" w:hAnsi="Times New Roman" w:hint="eastAsia"/>
          <w:i/>
          <w:sz w:val="22"/>
          <w:lang w:val="en-CA"/>
        </w:rPr>
        <w:t xml:space="preserve">Jane </w:t>
      </w:r>
      <w:proofErr w:type="spellStart"/>
      <w:r w:rsidRPr="00B43516">
        <w:rPr>
          <w:rFonts w:ascii="Times New Roman" w:hAnsi="Times New Roman" w:hint="eastAsia"/>
          <w:i/>
          <w:sz w:val="22"/>
          <w:lang w:val="en-CA"/>
        </w:rPr>
        <w:t>Bai</w:t>
      </w:r>
      <w:proofErr w:type="spellEnd"/>
      <w:r w:rsidRPr="00B43516">
        <w:rPr>
          <w:rFonts w:ascii="Times New Roman" w:hAnsi="Times New Roman" w:hint="eastAsia"/>
          <w:i/>
          <w:sz w:val="22"/>
          <w:lang w:val="en-CA"/>
        </w:rPr>
        <w:t xml:space="preserve"> (IFPMA)</w:t>
      </w:r>
    </w:p>
    <w:p w:rsidR="00C14A8A" w:rsidRPr="00B43516"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B43516">
        <w:rPr>
          <w:rFonts w:ascii="Times New Roman" w:hAnsi="Times New Roman"/>
          <w:sz w:val="22"/>
          <w:lang w:val="en-CA"/>
        </w:rPr>
        <w:t>Progress and Update on Biosimilars Development in Korea</w:t>
      </w:r>
      <w:r w:rsidRPr="00B43516">
        <w:rPr>
          <w:rFonts w:ascii="Times New Roman" w:hAnsi="Times New Roman" w:hint="eastAsia"/>
          <w:sz w:val="22"/>
          <w:lang w:val="en-CA"/>
        </w:rPr>
        <w:t xml:space="preserve"> | </w:t>
      </w:r>
      <w:proofErr w:type="spellStart"/>
      <w:r w:rsidRPr="00B43516">
        <w:rPr>
          <w:rFonts w:ascii="Times New Roman" w:hAnsi="Times New Roman" w:hint="eastAsia"/>
          <w:i/>
          <w:sz w:val="22"/>
          <w:lang w:val="en-CA"/>
        </w:rPr>
        <w:t>Hyuk</w:t>
      </w:r>
      <w:proofErr w:type="spellEnd"/>
      <w:r w:rsidRPr="00B43516">
        <w:rPr>
          <w:rFonts w:ascii="Times New Roman" w:hAnsi="Times New Roman" w:hint="eastAsia"/>
          <w:i/>
          <w:sz w:val="22"/>
          <w:lang w:val="en-CA"/>
        </w:rPr>
        <w:t xml:space="preserve"> Jae Lee (</w:t>
      </w:r>
      <w:proofErr w:type="spellStart"/>
      <w:r w:rsidRPr="00B43516">
        <w:rPr>
          <w:rFonts w:ascii="Times New Roman" w:hAnsi="Times New Roman" w:hint="eastAsia"/>
          <w:i/>
          <w:sz w:val="22"/>
          <w:lang w:val="en-CA"/>
        </w:rPr>
        <w:t>Celltrion</w:t>
      </w:r>
      <w:proofErr w:type="spellEnd"/>
      <w:r w:rsidRPr="00B43516">
        <w:rPr>
          <w:rFonts w:ascii="Times New Roman" w:hAnsi="Times New Roman" w:hint="eastAsia"/>
          <w:i/>
          <w:sz w:val="22"/>
          <w:lang w:val="en-CA"/>
        </w:rPr>
        <w:t>)</w:t>
      </w:r>
    </w:p>
    <w:p w:rsidR="00C14A8A" w:rsidRPr="00B43516"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B43516">
        <w:rPr>
          <w:rFonts w:ascii="Times New Roman" w:eastAsia="Times New Roman" w:hAnsi="Times New Roman"/>
          <w:sz w:val="22"/>
        </w:rPr>
        <w:lastRenderedPageBreak/>
        <w:t xml:space="preserve">Overview of </w:t>
      </w:r>
      <w:proofErr w:type="spellStart"/>
      <w:r w:rsidRPr="00B43516">
        <w:rPr>
          <w:rFonts w:ascii="Times New Roman" w:eastAsia="Times New Roman" w:hAnsi="Times New Roman"/>
          <w:sz w:val="22"/>
        </w:rPr>
        <w:t>Biotherapeutic</w:t>
      </w:r>
      <w:proofErr w:type="spellEnd"/>
      <w:r w:rsidRPr="00B43516">
        <w:rPr>
          <w:rFonts w:ascii="Times New Roman" w:eastAsia="Times New Roman" w:hAnsi="Times New Roman"/>
          <w:sz w:val="22"/>
        </w:rPr>
        <w:t xml:space="preserve"> Roadmap</w:t>
      </w:r>
      <w:r w:rsidRPr="00B43516">
        <w:rPr>
          <w:rFonts w:ascii="Times New Roman" w:hAnsi="Times New Roman" w:hint="eastAsia"/>
          <w:sz w:val="22"/>
        </w:rPr>
        <w:t xml:space="preserve"> | </w:t>
      </w:r>
      <w:proofErr w:type="spellStart"/>
      <w:r w:rsidRPr="00B43516">
        <w:rPr>
          <w:rFonts w:ascii="Times New Roman" w:hAnsi="Times New Roman"/>
          <w:i/>
          <w:sz w:val="22"/>
          <w:lang w:val="en-CA"/>
        </w:rPr>
        <w:t>Byoung-</w:t>
      </w:r>
      <w:r w:rsidRPr="00B43516">
        <w:rPr>
          <w:rFonts w:ascii="Times New Roman" w:hAnsi="Times New Roman" w:hint="eastAsia"/>
          <w:i/>
          <w:sz w:val="22"/>
          <w:lang w:val="en-CA"/>
        </w:rPr>
        <w:t>g</w:t>
      </w:r>
      <w:r w:rsidRPr="00B43516">
        <w:rPr>
          <w:rFonts w:ascii="Times New Roman" w:hAnsi="Times New Roman"/>
          <w:i/>
          <w:sz w:val="22"/>
          <w:lang w:val="en-CA"/>
        </w:rPr>
        <w:t>uk</w:t>
      </w:r>
      <w:proofErr w:type="spellEnd"/>
      <w:r w:rsidRPr="00B43516">
        <w:rPr>
          <w:rFonts w:ascii="Times New Roman" w:hAnsi="Times New Roman" w:hint="eastAsia"/>
          <w:i/>
          <w:sz w:val="22"/>
          <w:lang w:val="en-CA"/>
        </w:rPr>
        <w:t xml:space="preserve"> </w:t>
      </w:r>
      <w:r w:rsidRPr="00B43516">
        <w:rPr>
          <w:rFonts w:ascii="Times New Roman" w:hAnsi="Times New Roman"/>
          <w:i/>
          <w:sz w:val="22"/>
          <w:lang w:val="en-CA"/>
        </w:rPr>
        <w:t>Kim</w:t>
      </w:r>
      <w:r w:rsidRPr="00B43516">
        <w:rPr>
          <w:rFonts w:ascii="Times New Roman" w:hAnsi="Times New Roman" w:hint="eastAsia"/>
          <w:i/>
          <w:sz w:val="22"/>
          <w:lang w:val="en-CA"/>
        </w:rPr>
        <w:t xml:space="preserve"> (MFDS)</w:t>
      </w:r>
    </w:p>
    <w:p w:rsidR="00C14A8A" w:rsidRPr="00B43516"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B43516">
        <w:rPr>
          <w:rFonts w:ascii="Times New Roman" w:eastAsia="Times New Roman" w:hAnsi="Times New Roman"/>
          <w:sz w:val="22"/>
        </w:rPr>
        <w:t>AHC 2012 Biosimilars Workshop Output</w:t>
      </w:r>
      <w:r w:rsidRPr="00B43516">
        <w:rPr>
          <w:rFonts w:ascii="Times New Roman" w:hAnsi="Times New Roman" w:hint="eastAsia"/>
          <w:sz w:val="22"/>
        </w:rPr>
        <w:t xml:space="preserve"> | </w:t>
      </w:r>
      <w:r w:rsidRPr="00B43516">
        <w:rPr>
          <w:rFonts w:ascii="Times New Roman" w:hAnsi="Times New Roman"/>
          <w:i/>
          <w:sz w:val="22"/>
          <w:lang w:val="en-CA"/>
        </w:rPr>
        <w:t>Jerry Stewart</w:t>
      </w:r>
      <w:r w:rsidRPr="00B43516" w:rsidDel="003E0D40">
        <w:rPr>
          <w:rFonts w:ascii="Times New Roman" w:hAnsi="Times New Roman"/>
          <w:i/>
          <w:sz w:val="22"/>
          <w:lang w:val="en-CA"/>
        </w:rPr>
        <w:t xml:space="preserve"> </w:t>
      </w:r>
      <w:r w:rsidRPr="00B43516">
        <w:rPr>
          <w:rFonts w:ascii="Times New Roman" w:hAnsi="Times New Roman" w:hint="eastAsia"/>
          <w:i/>
          <w:sz w:val="22"/>
          <w:lang w:val="en-CA"/>
        </w:rPr>
        <w:t>(</w:t>
      </w:r>
      <w:r w:rsidRPr="00B43516">
        <w:rPr>
          <w:rFonts w:ascii="Times New Roman" w:hAnsi="Times New Roman"/>
          <w:i/>
          <w:sz w:val="22"/>
          <w:lang w:val="en-CA"/>
        </w:rPr>
        <w:t>Pfizer</w:t>
      </w:r>
      <w:r w:rsidRPr="00B43516">
        <w:rPr>
          <w:rFonts w:ascii="Times New Roman" w:hAnsi="Times New Roman" w:hint="eastAsia"/>
          <w:i/>
          <w:sz w:val="22"/>
          <w:lang w:val="en-CA"/>
        </w:rPr>
        <w:t>)</w:t>
      </w:r>
    </w:p>
    <w:p w:rsidR="00C14A8A"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B43516">
        <w:rPr>
          <w:rFonts w:ascii="Times New Roman" w:eastAsia="Times New Roman" w:hAnsi="Times New Roman"/>
          <w:sz w:val="22"/>
          <w:lang w:val="en-CA"/>
        </w:rPr>
        <w:t xml:space="preserve">Biosimilar </w:t>
      </w:r>
      <w:r w:rsidRPr="00B43516">
        <w:rPr>
          <w:rFonts w:ascii="Times New Roman" w:hAnsi="Times New Roman" w:hint="eastAsia"/>
          <w:sz w:val="22"/>
          <w:lang w:val="en-CA"/>
        </w:rPr>
        <w:t xml:space="preserve">Regulatory </w:t>
      </w:r>
      <w:r w:rsidRPr="00B43516">
        <w:rPr>
          <w:rFonts w:ascii="Times New Roman" w:eastAsia="Times New Roman" w:hAnsi="Times New Roman"/>
          <w:sz w:val="22"/>
          <w:lang w:val="en-CA"/>
        </w:rPr>
        <w:t>Frameworks with Room for</w:t>
      </w:r>
      <w:r w:rsidRPr="00B43516">
        <w:rPr>
          <w:rFonts w:ascii="Times New Roman" w:hAnsi="Times New Roman" w:hint="eastAsia"/>
          <w:sz w:val="22"/>
          <w:lang w:val="en-CA"/>
        </w:rPr>
        <w:t xml:space="preserve"> </w:t>
      </w:r>
      <w:r w:rsidRPr="00B43516">
        <w:rPr>
          <w:rFonts w:ascii="Times New Roman" w:eastAsia="Times New Roman" w:hAnsi="Times New Roman"/>
          <w:sz w:val="22"/>
          <w:lang w:val="en-CA"/>
        </w:rPr>
        <w:t>Convergence</w:t>
      </w:r>
      <w:r w:rsidRPr="00B43516">
        <w:rPr>
          <w:rFonts w:ascii="Times New Roman" w:hAnsi="Times New Roman" w:hint="eastAsia"/>
          <w:sz w:val="22"/>
          <w:lang w:val="en-CA"/>
        </w:rPr>
        <w:t>-</w:t>
      </w:r>
      <w:r w:rsidRPr="00B43516">
        <w:rPr>
          <w:rFonts w:ascii="Times New Roman" w:eastAsia="Times New Roman" w:hAnsi="Times New Roman"/>
          <w:sz w:val="22"/>
          <w:lang w:val="en-CA"/>
        </w:rPr>
        <w:t xml:space="preserve"> </w:t>
      </w:r>
      <w:r w:rsidRPr="00B43516">
        <w:rPr>
          <w:rFonts w:ascii="Times New Roman" w:hAnsi="Times New Roman" w:hint="eastAsia"/>
          <w:sz w:val="22"/>
          <w:lang w:val="en-CA"/>
        </w:rPr>
        <w:t>w</w:t>
      </w:r>
      <w:r w:rsidRPr="00B43516">
        <w:rPr>
          <w:rFonts w:ascii="Times New Roman" w:eastAsia="Times New Roman" w:hAnsi="Times New Roman"/>
          <w:sz w:val="22"/>
          <w:lang w:val="en-CA"/>
        </w:rPr>
        <w:t xml:space="preserve">hat more is </w:t>
      </w:r>
      <w:r w:rsidRPr="00B43516">
        <w:rPr>
          <w:rFonts w:ascii="Times New Roman" w:hAnsi="Times New Roman" w:hint="eastAsia"/>
          <w:sz w:val="22"/>
          <w:lang w:val="en-CA"/>
        </w:rPr>
        <w:t>n</w:t>
      </w:r>
      <w:r w:rsidRPr="00B43516">
        <w:rPr>
          <w:rFonts w:ascii="Times New Roman" w:eastAsia="Times New Roman" w:hAnsi="Times New Roman"/>
          <w:sz w:val="22"/>
          <w:lang w:val="en-CA"/>
        </w:rPr>
        <w:t>eeded?</w:t>
      </w:r>
      <w:r w:rsidRPr="00B43516">
        <w:rPr>
          <w:rFonts w:ascii="Times New Roman" w:hAnsi="Times New Roman" w:hint="eastAsia"/>
          <w:sz w:val="22"/>
          <w:lang w:val="en-CA"/>
        </w:rPr>
        <w:t xml:space="preserve"> | </w:t>
      </w:r>
      <w:r w:rsidRPr="00B43516">
        <w:rPr>
          <w:rFonts w:ascii="Times New Roman" w:hAnsi="Times New Roman"/>
          <w:i/>
          <w:sz w:val="22"/>
          <w:lang w:val="en-CA"/>
        </w:rPr>
        <w:t>Judith Macdonald</w:t>
      </w:r>
      <w:r w:rsidRPr="00B43516">
        <w:rPr>
          <w:rFonts w:ascii="Times New Roman" w:hAnsi="Times New Roman" w:hint="eastAsia"/>
          <w:i/>
          <w:sz w:val="22"/>
          <w:lang w:val="en-CA"/>
        </w:rPr>
        <w:t xml:space="preserve"> (Pfizer)</w:t>
      </w:r>
    </w:p>
    <w:p w:rsidR="00C14A8A" w:rsidRPr="00446F16"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446F16">
        <w:rPr>
          <w:rFonts w:ascii="Times New Roman" w:hAnsi="Times New Roman" w:hint="eastAsia"/>
          <w:i/>
          <w:sz w:val="22"/>
          <w:lang w:val="en-CA"/>
        </w:rPr>
        <w:t xml:space="preserve">Panel Discussion | </w:t>
      </w:r>
      <w:r w:rsidRPr="00446F16">
        <w:rPr>
          <w:rFonts w:ascii="Times New Roman" w:hAnsi="Times New Roman" w:hint="eastAsia"/>
          <w:i/>
          <w:lang w:val="en-CA"/>
        </w:rPr>
        <w:t>S</w:t>
      </w:r>
      <w:r w:rsidRPr="00446F16">
        <w:rPr>
          <w:rFonts w:ascii="Times New Roman" w:eastAsia="MS Mincho" w:hAnsi="Times New Roman"/>
          <w:i/>
          <w:lang w:val="en-CA" w:eastAsia="ja-JP"/>
        </w:rPr>
        <w:t xml:space="preserve">ession </w:t>
      </w:r>
      <w:r w:rsidRPr="00446F16">
        <w:rPr>
          <w:rFonts w:ascii="Times New Roman" w:hAnsi="Times New Roman" w:hint="eastAsia"/>
          <w:i/>
          <w:lang w:val="en-CA"/>
        </w:rPr>
        <w:t>C</w:t>
      </w:r>
      <w:r w:rsidRPr="00446F16">
        <w:rPr>
          <w:rFonts w:ascii="Times New Roman" w:eastAsia="MS Mincho" w:hAnsi="Times New Roman"/>
          <w:i/>
          <w:lang w:val="en-CA" w:eastAsia="ja-JP"/>
        </w:rPr>
        <w:t>hairs</w:t>
      </w:r>
      <w:r w:rsidRPr="00446F16">
        <w:rPr>
          <w:rFonts w:ascii="Times New Roman" w:hAnsi="Times New Roman" w:hint="eastAsia"/>
          <w:i/>
          <w:lang w:val="en-CA"/>
        </w:rPr>
        <w:t>, Speakers</w:t>
      </w:r>
      <w:r>
        <w:rPr>
          <w:rFonts w:ascii="Times New Roman" w:hAnsi="Times New Roman" w:hint="eastAsia"/>
          <w:i/>
          <w:lang w:val="en-CA"/>
        </w:rPr>
        <w:t xml:space="preserve"> and </w:t>
      </w:r>
      <w:r w:rsidRPr="00446F16">
        <w:rPr>
          <w:rFonts w:ascii="Times New Roman" w:hAnsi="Times New Roman" w:hint="eastAsia"/>
          <w:i/>
          <w:lang w:val="en-CA"/>
        </w:rPr>
        <w:t xml:space="preserve"> Invited Participants</w:t>
      </w:r>
    </w:p>
    <w:p w:rsidR="00C14A8A" w:rsidRPr="00B43516" w:rsidRDefault="00C14A8A" w:rsidP="00C14A8A">
      <w:pPr>
        <w:spacing w:line="360" w:lineRule="auto"/>
        <w:ind w:left="450"/>
        <w:rPr>
          <w:sz w:val="22"/>
        </w:rPr>
      </w:pPr>
    </w:p>
    <w:p w:rsidR="00C14A8A" w:rsidRPr="004C1DA7" w:rsidRDefault="00C14A8A" w:rsidP="00C14A8A">
      <w:pPr>
        <w:spacing w:line="360" w:lineRule="auto"/>
        <w:ind w:left="450"/>
        <w:outlineLvl w:val="0"/>
        <w:rPr>
          <w:b/>
        </w:rPr>
      </w:pPr>
      <w:r w:rsidRPr="004C1DA7">
        <w:rPr>
          <w:b/>
        </w:rPr>
        <w:t>Overview</w:t>
      </w:r>
    </w:p>
    <w:p w:rsidR="00C14A8A" w:rsidRPr="00EA208A" w:rsidRDefault="00C14A8A" w:rsidP="00C14A8A">
      <w:pPr>
        <w:spacing w:line="360" w:lineRule="auto"/>
        <w:ind w:left="450"/>
        <w:rPr>
          <w:sz w:val="22"/>
        </w:rPr>
      </w:pPr>
    </w:p>
    <w:p w:rsidR="00C14A8A" w:rsidRPr="00EA208A" w:rsidRDefault="00C14A8A" w:rsidP="00C14A8A">
      <w:pPr>
        <w:spacing w:line="360" w:lineRule="auto"/>
        <w:ind w:left="450"/>
        <w:rPr>
          <w:sz w:val="22"/>
        </w:rPr>
      </w:pPr>
      <w:r w:rsidRPr="00EA208A">
        <w:rPr>
          <w:sz w:val="22"/>
        </w:rPr>
        <w:t xml:space="preserve">This workshop brought together representatives from industry (local and global), WHO, and regulatory agencies to discuss challenges and opportunities to advancing regulatory convergence on a global scale. </w:t>
      </w:r>
    </w:p>
    <w:p w:rsidR="00C14A8A" w:rsidRPr="00EA208A" w:rsidRDefault="00C14A8A" w:rsidP="00C14A8A">
      <w:pPr>
        <w:spacing w:line="360" w:lineRule="auto"/>
        <w:ind w:left="450"/>
        <w:rPr>
          <w:sz w:val="22"/>
        </w:rPr>
      </w:pPr>
    </w:p>
    <w:p w:rsidR="00C14A8A" w:rsidRPr="00EA208A" w:rsidRDefault="00C14A8A" w:rsidP="00C14A8A">
      <w:pPr>
        <w:spacing w:line="360" w:lineRule="auto"/>
        <w:ind w:left="450"/>
        <w:rPr>
          <w:sz w:val="22"/>
          <w:lang w:eastAsia="ja-JP"/>
        </w:rPr>
      </w:pPr>
      <w:r w:rsidRPr="00EA208A">
        <w:rPr>
          <w:sz w:val="22"/>
        </w:rPr>
        <w:t>Session 1 was designed to highlight the unique nature of biologics, current status of developing biotherapeutics, including biosimilars, and their regulatory frameworks.</w:t>
      </w:r>
    </w:p>
    <w:p w:rsidR="00C14A8A" w:rsidRPr="00EA208A" w:rsidRDefault="00C14A8A" w:rsidP="00C14A8A">
      <w:pPr>
        <w:spacing w:line="360" w:lineRule="auto"/>
        <w:ind w:left="450"/>
        <w:rPr>
          <w:sz w:val="22"/>
        </w:rPr>
      </w:pPr>
      <w:r w:rsidRPr="00EA208A">
        <w:rPr>
          <w:sz w:val="22"/>
        </w:rPr>
        <w:t>Moreover, it was to introduce the biotherapeutics roadmap and to pick up where last year’s AHC Biosimilar Workshop ended, where the focus was biosimilar development and regulatory pathways. One theme that surfaced last year was the need to better understand the principles of biotherapeutics and how might industry and regulators collaborate to identify the necessary regulatory standards and policies in order to align their direction over time; that is, the pathway toward regulatory convergence.</w:t>
      </w:r>
    </w:p>
    <w:p w:rsidR="00C14A8A" w:rsidRPr="00EA208A" w:rsidRDefault="00C14A8A" w:rsidP="00C14A8A">
      <w:pPr>
        <w:spacing w:line="360" w:lineRule="auto"/>
        <w:ind w:left="450"/>
        <w:rPr>
          <w:sz w:val="22"/>
        </w:rPr>
      </w:pPr>
    </w:p>
    <w:p w:rsidR="00C14A8A" w:rsidRPr="00EA208A" w:rsidRDefault="00C14A8A" w:rsidP="00C14A8A">
      <w:pPr>
        <w:spacing w:line="360" w:lineRule="auto"/>
        <w:ind w:left="450"/>
        <w:rPr>
          <w:sz w:val="22"/>
          <w:lang w:eastAsia="ja-JP"/>
        </w:rPr>
      </w:pPr>
      <w:r w:rsidRPr="00EA208A">
        <w:rPr>
          <w:sz w:val="22"/>
        </w:rPr>
        <w:t>Session 1 covered the following topics:</w:t>
      </w:r>
    </w:p>
    <w:p w:rsidR="00C14A8A" w:rsidRPr="00EA208A" w:rsidRDefault="00C14A8A" w:rsidP="00C14A8A">
      <w:pPr>
        <w:spacing w:line="360" w:lineRule="auto"/>
        <w:ind w:left="450"/>
        <w:rPr>
          <w:sz w:val="22"/>
        </w:rPr>
      </w:pPr>
    </w:p>
    <w:p w:rsidR="00C14A8A" w:rsidRPr="00EA208A" w:rsidRDefault="00C14A8A" w:rsidP="00D92050">
      <w:pPr>
        <w:numPr>
          <w:ilvl w:val="0"/>
          <w:numId w:val="10"/>
        </w:numPr>
        <w:spacing w:line="360" w:lineRule="auto"/>
        <w:ind w:left="1134" w:hanging="400"/>
        <w:jc w:val="both"/>
        <w:rPr>
          <w:sz w:val="22"/>
        </w:rPr>
      </w:pPr>
      <w:r w:rsidRPr="00EA208A">
        <w:rPr>
          <w:sz w:val="22"/>
        </w:rPr>
        <w:t xml:space="preserve">High level summary on the differences between small molecules and biologics, covering quality, non-clinical and clinical development aspects </w:t>
      </w:r>
    </w:p>
    <w:p w:rsidR="00C14A8A" w:rsidRPr="00EA208A" w:rsidRDefault="00C14A8A" w:rsidP="00D92050">
      <w:pPr>
        <w:numPr>
          <w:ilvl w:val="0"/>
          <w:numId w:val="10"/>
        </w:numPr>
        <w:spacing w:line="360" w:lineRule="auto"/>
        <w:ind w:left="1134" w:hanging="400"/>
        <w:jc w:val="both"/>
        <w:rPr>
          <w:sz w:val="22"/>
        </w:rPr>
      </w:pPr>
      <w:r w:rsidRPr="00EA208A">
        <w:rPr>
          <w:sz w:val="22"/>
        </w:rPr>
        <w:t>Current Development/Regulatory Strategies of Biotherapeutic Products (Key Points to Consider vs. Small Molecules), including the application of harmonized standards and requirements, and the importance of holding scientific advice meetings between sponsor and agency</w:t>
      </w:r>
    </w:p>
    <w:p w:rsidR="00C14A8A" w:rsidRPr="00EA208A" w:rsidRDefault="00C14A8A" w:rsidP="00D92050">
      <w:pPr>
        <w:numPr>
          <w:ilvl w:val="0"/>
          <w:numId w:val="10"/>
        </w:numPr>
        <w:spacing w:line="360" w:lineRule="auto"/>
        <w:ind w:left="1134" w:hanging="400"/>
        <w:jc w:val="both"/>
        <w:rPr>
          <w:sz w:val="22"/>
        </w:rPr>
      </w:pPr>
      <w:r w:rsidRPr="00EA208A">
        <w:rPr>
          <w:sz w:val="22"/>
        </w:rPr>
        <w:t xml:space="preserve">Progress and Update on Biosimilars Development in Korea, and overview of  the development of </w:t>
      </w:r>
      <w:proofErr w:type="spellStart"/>
      <w:r w:rsidRPr="00EA208A">
        <w:rPr>
          <w:sz w:val="22"/>
        </w:rPr>
        <w:t>Celltrion’s</w:t>
      </w:r>
      <w:proofErr w:type="spellEnd"/>
      <w:r w:rsidRPr="00EA208A">
        <w:rPr>
          <w:sz w:val="22"/>
        </w:rPr>
        <w:t xml:space="preserve"> first approved </w:t>
      </w:r>
      <w:proofErr w:type="spellStart"/>
      <w:r w:rsidRPr="00EA208A">
        <w:rPr>
          <w:sz w:val="22"/>
        </w:rPr>
        <w:t>biosimilar</w:t>
      </w:r>
      <w:proofErr w:type="spellEnd"/>
      <w:r w:rsidRPr="00EA208A">
        <w:rPr>
          <w:sz w:val="22"/>
        </w:rPr>
        <w:t xml:space="preserve">, </w:t>
      </w:r>
      <w:proofErr w:type="spellStart"/>
      <w:r w:rsidRPr="00EA208A">
        <w:rPr>
          <w:sz w:val="22"/>
        </w:rPr>
        <w:t>Infliximab</w:t>
      </w:r>
      <w:proofErr w:type="spellEnd"/>
    </w:p>
    <w:p w:rsidR="00C14A8A" w:rsidRPr="00EA208A" w:rsidRDefault="00C14A8A" w:rsidP="00D92050">
      <w:pPr>
        <w:numPr>
          <w:ilvl w:val="0"/>
          <w:numId w:val="10"/>
        </w:numPr>
        <w:spacing w:line="360" w:lineRule="auto"/>
        <w:ind w:left="1134" w:hanging="400"/>
        <w:jc w:val="both"/>
        <w:rPr>
          <w:sz w:val="22"/>
        </w:rPr>
      </w:pPr>
      <w:r w:rsidRPr="00EA208A">
        <w:rPr>
          <w:sz w:val="22"/>
        </w:rPr>
        <w:t>Overview of the recently revised Biotherapeutic Roadmap, and the step-wise approach in conducting workshops in order to achieve regulatory convergence by 2020</w:t>
      </w:r>
    </w:p>
    <w:p w:rsidR="00C14A8A" w:rsidRPr="00EA208A" w:rsidRDefault="00C14A8A" w:rsidP="00D92050">
      <w:pPr>
        <w:numPr>
          <w:ilvl w:val="0"/>
          <w:numId w:val="10"/>
        </w:numPr>
        <w:spacing w:line="360" w:lineRule="auto"/>
        <w:ind w:left="1134" w:hanging="400"/>
        <w:jc w:val="both"/>
        <w:rPr>
          <w:sz w:val="22"/>
        </w:rPr>
      </w:pPr>
      <w:r w:rsidRPr="00EA208A">
        <w:rPr>
          <w:sz w:val="22"/>
        </w:rPr>
        <w:t>AHC 2012 Biosimilars Workshop Output, emphasizing the areas of convergence and divergence in the Biosimilar space identified last year</w:t>
      </w:r>
    </w:p>
    <w:p w:rsidR="00C14A8A" w:rsidRPr="00EA208A" w:rsidRDefault="00C14A8A" w:rsidP="00D92050">
      <w:pPr>
        <w:numPr>
          <w:ilvl w:val="0"/>
          <w:numId w:val="10"/>
        </w:numPr>
        <w:spacing w:line="360" w:lineRule="auto"/>
        <w:ind w:left="1134" w:hanging="400"/>
        <w:jc w:val="both"/>
        <w:rPr>
          <w:sz w:val="22"/>
        </w:rPr>
      </w:pPr>
      <w:r w:rsidRPr="00EA208A">
        <w:rPr>
          <w:sz w:val="22"/>
        </w:rPr>
        <w:lastRenderedPageBreak/>
        <w:t xml:space="preserve">Biosimilar Regulatory Frameworks, and where industry and regulators should focus their efforts to achieve convergence, including the EU experience to date and what </w:t>
      </w:r>
      <w:r w:rsidRPr="00EA208A">
        <w:rPr>
          <w:sz w:val="22"/>
          <w:lang w:val="en-CA"/>
        </w:rPr>
        <w:t>challenges and strategies await all partied in the near future</w:t>
      </w:r>
    </w:p>
    <w:p w:rsidR="00C14A8A" w:rsidRPr="00EA208A" w:rsidRDefault="00C14A8A" w:rsidP="00C14A8A">
      <w:pPr>
        <w:spacing w:line="360" w:lineRule="auto"/>
        <w:ind w:left="450"/>
        <w:rPr>
          <w:b/>
          <w:sz w:val="22"/>
        </w:rPr>
      </w:pPr>
    </w:p>
    <w:p w:rsidR="00C14A8A" w:rsidRPr="004C1DA7" w:rsidRDefault="00C14A8A" w:rsidP="00C14A8A">
      <w:pPr>
        <w:spacing w:line="360" w:lineRule="auto"/>
        <w:ind w:left="450"/>
        <w:outlineLvl w:val="0"/>
        <w:rPr>
          <w:b/>
        </w:rPr>
      </w:pPr>
      <w:r w:rsidRPr="004C1DA7">
        <w:rPr>
          <w:b/>
        </w:rPr>
        <w:t xml:space="preserve">Key </w:t>
      </w:r>
      <w:r w:rsidRPr="004C1DA7">
        <w:rPr>
          <w:rFonts w:hint="eastAsia"/>
          <w:b/>
        </w:rPr>
        <w:t>m</w:t>
      </w:r>
      <w:r w:rsidRPr="004C1DA7">
        <w:rPr>
          <w:b/>
        </w:rPr>
        <w:t>essages</w:t>
      </w:r>
    </w:p>
    <w:p w:rsidR="00C14A8A" w:rsidRPr="00EA208A" w:rsidRDefault="00C14A8A" w:rsidP="00C14A8A">
      <w:pPr>
        <w:pStyle w:val="a8"/>
        <w:spacing w:line="360" w:lineRule="auto"/>
        <w:ind w:left="450"/>
        <w:jc w:val="both"/>
        <w:rPr>
          <w:rFonts w:eastAsia="맑은 고딕"/>
          <w:sz w:val="22"/>
          <w:szCs w:val="22"/>
          <w:lang w:val="en-CA"/>
        </w:rPr>
      </w:pPr>
      <w:r w:rsidRPr="00EA208A">
        <w:rPr>
          <w:rFonts w:eastAsia="맑은 고딕"/>
          <w:sz w:val="22"/>
          <w:szCs w:val="22"/>
          <w:lang w:val="en-CA" w:eastAsia="ja-JP"/>
        </w:rPr>
        <w:t>Following the presentations, session participants held a panel session to answer questions and raise additional points to consider on the afore-mentioned topics. Here are highlights to the key messages during the panel session:</w:t>
      </w:r>
    </w:p>
    <w:p w:rsidR="00C14A8A" w:rsidRPr="00EA208A" w:rsidRDefault="00C14A8A" w:rsidP="00D92050">
      <w:pPr>
        <w:numPr>
          <w:ilvl w:val="0"/>
          <w:numId w:val="11"/>
        </w:numPr>
        <w:spacing w:line="360" w:lineRule="auto"/>
        <w:ind w:left="1134" w:hanging="400"/>
        <w:jc w:val="both"/>
        <w:rPr>
          <w:sz w:val="22"/>
        </w:rPr>
      </w:pPr>
      <w:r w:rsidRPr="00EA208A">
        <w:rPr>
          <w:sz w:val="22"/>
        </w:rPr>
        <w:t>Biotherapeutics represent the next step in revolutionizing modern medicine to treat the world’s unmet medical needs such as cancer.</w:t>
      </w:r>
    </w:p>
    <w:p w:rsidR="00C14A8A" w:rsidRPr="00EA208A" w:rsidRDefault="00C14A8A" w:rsidP="00D92050">
      <w:pPr>
        <w:numPr>
          <w:ilvl w:val="0"/>
          <w:numId w:val="11"/>
        </w:numPr>
        <w:spacing w:line="360" w:lineRule="auto"/>
        <w:ind w:left="1134" w:hanging="400"/>
        <w:jc w:val="both"/>
        <w:rPr>
          <w:sz w:val="22"/>
        </w:rPr>
      </w:pPr>
      <w:r w:rsidRPr="00EA208A">
        <w:rPr>
          <w:sz w:val="22"/>
        </w:rPr>
        <w:t>There exists a strong desire to have dedicated, specific regulations and/or regulatory guidance aimed at biologics development</w:t>
      </w:r>
    </w:p>
    <w:p w:rsidR="00C14A8A" w:rsidRPr="00EA208A" w:rsidRDefault="00C14A8A" w:rsidP="00D92050">
      <w:pPr>
        <w:numPr>
          <w:ilvl w:val="1"/>
          <w:numId w:val="11"/>
        </w:numPr>
        <w:spacing w:line="360" w:lineRule="auto"/>
        <w:ind w:left="1134" w:hanging="400"/>
        <w:jc w:val="both"/>
        <w:rPr>
          <w:sz w:val="22"/>
        </w:rPr>
      </w:pPr>
      <w:r w:rsidRPr="00EA208A">
        <w:rPr>
          <w:sz w:val="22"/>
        </w:rPr>
        <w:t>In the absence of specific regulations to biotherapeutics, regulators can interpret existing regulations to introduce necessary guidance to define an acceptable and scientific-based regulatory pathway. Furthermore, the expression of technical requirements in the form of guidance documents is desirable and an example of good regulatory review practices.</w:t>
      </w:r>
    </w:p>
    <w:p w:rsidR="00C14A8A" w:rsidRPr="00EA208A" w:rsidRDefault="00C14A8A" w:rsidP="00D92050">
      <w:pPr>
        <w:numPr>
          <w:ilvl w:val="0"/>
          <w:numId w:val="11"/>
        </w:numPr>
        <w:spacing w:line="360" w:lineRule="auto"/>
        <w:ind w:left="1134" w:hanging="400"/>
        <w:jc w:val="both"/>
        <w:rPr>
          <w:sz w:val="22"/>
        </w:rPr>
      </w:pPr>
      <w:r w:rsidRPr="00EA208A">
        <w:rPr>
          <w:sz w:val="22"/>
        </w:rPr>
        <w:t>There is a strong case to support global biosimilar development, and that one size fits all is not the case. Developmental strategies will vary but be important, depending on the product and its characteristics. Nevertheless, the minimum common standard is that development is rooted in science-based decision making</w:t>
      </w:r>
    </w:p>
    <w:p w:rsidR="00C14A8A" w:rsidRPr="00EA208A" w:rsidRDefault="00C14A8A" w:rsidP="00D92050">
      <w:pPr>
        <w:numPr>
          <w:ilvl w:val="0"/>
          <w:numId w:val="11"/>
        </w:numPr>
        <w:spacing w:line="360" w:lineRule="auto"/>
        <w:ind w:left="1134" w:hanging="400"/>
        <w:jc w:val="both"/>
        <w:rPr>
          <w:sz w:val="22"/>
        </w:rPr>
      </w:pPr>
      <w:r w:rsidRPr="00EA208A">
        <w:rPr>
          <w:sz w:val="22"/>
        </w:rPr>
        <w:t>Simultaneous global development paradigm should apply; it’s efficient, it has worked (products examples marketed globally), and one must recognize that the innovator markets its product globally – i.e., acceptable risk-benefit ratio already exists, which is one key fundamental principle to biosimilar development</w:t>
      </w:r>
    </w:p>
    <w:p w:rsidR="00C14A8A" w:rsidRPr="00EA208A" w:rsidRDefault="00C14A8A" w:rsidP="00D92050">
      <w:pPr>
        <w:numPr>
          <w:ilvl w:val="0"/>
          <w:numId w:val="11"/>
        </w:numPr>
        <w:spacing w:line="360" w:lineRule="auto"/>
        <w:ind w:left="1134" w:hanging="400"/>
        <w:jc w:val="both"/>
        <w:rPr>
          <w:sz w:val="22"/>
        </w:rPr>
      </w:pPr>
      <w:r w:rsidRPr="00EA208A">
        <w:rPr>
          <w:sz w:val="22"/>
        </w:rPr>
        <w:t>Quality assessment is the foundation to begin the globally accepted “step wise approach comparability exercise” and is an essential element to justifying reduced pre-clinical and clinical studies in biosimilar development. Depending on the product and the sponsor’s goal, comparability exercise at the quality level can be extensive, simple or unique; and presenting these data during agency consultation is essential to outlining the product’s development course.</w:t>
      </w:r>
    </w:p>
    <w:p w:rsidR="00C14A8A" w:rsidRPr="00EA208A" w:rsidRDefault="00C14A8A" w:rsidP="00D92050">
      <w:pPr>
        <w:numPr>
          <w:ilvl w:val="0"/>
          <w:numId w:val="11"/>
        </w:numPr>
        <w:spacing w:line="360" w:lineRule="auto"/>
        <w:ind w:left="1134" w:hanging="400"/>
        <w:jc w:val="both"/>
        <w:rPr>
          <w:sz w:val="22"/>
        </w:rPr>
      </w:pPr>
      <w:r w:rsidRPr="00EA208A">
        <w:rPr>
          <w:sz w:val="22"/>
        </w:rPr>
        <w:t>Agency consultation: many speakers and participants emphasized the importance of it, to start early and frequently, ask the right questions, and incorporate their advice</w:t>
      </w:r>
    </w:p>
    <w:p w:rsidR="00C14A8A" w:rsidRPr="00EA208A" w:rsidRDefault="00C14A8A" w:rsidP="00D92050">
      <w:pPr>
        <w:numPr>
          <w:ilvl w:val="0"/>
          <w:numId w:val="11"/>
        </w:numPr>
        <w:spacing w:line="360" w:lineRule="auto"/>
        <w:ind w:left="1134" w:hanging="400"/>
        <w:jc w:val="both"/>
        <w:rPr>
          <w:sz w:val="22"/>
        </w:rPr>
      </w:pPr>
      <w:r w:rsidRPr="00EA208A">
        <w:rPr>
          <w:sz w:val="22"/>
        </w:rPr>
        <w:lastRenderedPageBreak/>
        <w:t>Risk Management plans and corresponding post marketing or post approval commitments is an area that shows sign of divergence from one agency to the next; what’s the right level or how to reach the right balance?</w:t>
      </w:r>
    </w:p>
    <w:p w:rsidR="00C14A8A" w:rsidRPr="00EA208A" w:rsidRDefault="00C14A8A" w:rsidP="00D92050">
      <w:pPr>
        <w:numPr>
          <w:ilvl w:val="0"/>
          <w:numId w:val="11"/>
        </w:numPr>
        <w:spacing w:line="360" w:lineRule="auto"/>
        <w:ind w:left="1134" w:hanging="400"/>
        <w:jc w:val="both"/>
        <w:rPr>
          <w:sz w:val="22"/>
        </w:rPr>
      </w:pPr>
      <w:r w:rsidRPr="00EA208A">
        <w:rPr>
          <w:sz w:val="22"/>
        </w:rPr>
        <w:t>Specifically, the following areas were identified as areas for opportunities for regulatory convergence (that is, to consider for Roadmap progress)</w:t>
      </w:r>
    </w:p>
    <w:p w:rsidR="00C14A8A" w:rsidRPr="00F60232" w:rsidRDefault="00C14A8A" w:rsidP="00D92050">
      <w:pPr>
        <w:numPr>
          <w:ilvl w:val="1"/>
          <w:numId w:val="11"/>
        </w:numPr>
        <w:spacing w:line="360" w:lineRule="auto"/>
        <w:ind w:left="1134" w:hanging="400"/>
        <w:jc w:val="both"/>
        <w:rPr>
          <w:sz w:val="22"/>
        </w:rPr>
      </w:pPr>
      <w:r w:rsidRPr="00F60232">
        <w:rPr>
          <w:sz w:val="22"/>
        </w:rPr>
        <w:t>Many areas open for interpretation without common language and principles. Common understanding of globally accepted guidelines would be of value to initiate the regulatory convergence.</w:t>
      </w:r>
    </w:p>
    <w:p w:rsidR="00C14A8A" w:rsidRPr="00EA208A" w:rsidRDefault="00C14A8A" w:rsidP="00D92050">
      <w:pPr>
        <w:numPr>
          <w:ilvl w:val="1"/>
          <w:numId w:val="11"/>
        </w:numPr>
        <w:spacing w:line="360" w:lineRule="auto"/>
        <w:ind w:left="1134" w:hanging="400"/>
        <w:jc w:val="both"/>
        <w:rPr>
          <w:sz w:val="22"/>
        </w:rPr>
      </w:pPr>
      <w:r w:rsidRPr="00EA208A">
        <w:rPr>
          <w:sz w:val="22"/>
        </w:rPr>
        <w:t>Further evaluate the “3</w:t>
      </w:r>
      <w:r w:rsidRPr="00EA208A">
        <w:rPr>
          <w:sz w:val="22"/>
          <w:vertAlign w:val="superscript"/>
        </w:rPr>
        <w:t>rd</w:t>
      </w:r>
      <w:r w:rsidRPr="00EA208A">
        <w:rPr>
          <w:sz w:val="22"/>
        </w:rPr>
        <w:t xml:space="preserve"> pathway” that has emerged for biosimilar registration in some countries such as Brazil and Colombia, that is inconsistent with WHO guidelines</w:t>
      </w:r>
    </w:p>
    <w:p w:rsidR="00C14A8A" w:rsidRPr="00EA208A" w:rsidRDefault="00C14A8A" w:rsidP="00D92050">
      <w:pPr>
        <w:numPr>
          <w:ilvl w:val="1"/>
          <w:numId w:val="11"/>
        </w:numPr>
        <w:spacing w:line="360" w:lineRule="auto"/>
        <w:ind w:left="1134" w:hanging="400"/>
        <w:jc w:val="both"/>
        <w:rPr>
          <w:sz w:val="22"/>
        </w:rPr>
      </w:pPr>
      <w:r w:rsidRPr="00EA208A">
        <w:rPr>
          <w:sz w:val="22"/>
        </w:rPr>
        <w:t>RMP – how to account for different agency requests, and to account for different agency review times and processes</w:t>
      </w:r>
    </w:p>
    <w:p w:rsidR="00C14A8A" w:rsidRPr="00EA208A" w:rsidRDefault="00C14A8A" w:rsidP="00D92050">
      <w:pPr>
        <w:numPr>
          <w:ilvl w:val="1"/>
          <w:numId w:val="11"/>
        </w:numPr>
        <w:spacing w:line="360" w:lineRule="auto"/>
        <w:ind w:left="1134" w:hanging="400"/>
        <w:jc w:val="both"/>
        <w:rPr>
          <w:sz w:val="22"/>
        </w:rPr>
      </w:pPr>
      <w:r w:rsidRPr="00EA208A">
        <w:rPr>
          <w:sz w:val="22"/>
        </w:rPr>
        <w:t>Biosimilar naming conventions –the impact to traceability of biosimilars for post marketing safety surveillance. Need extensive discussion on WHO’s work and NRA’s effort.</w:t>
      </w:r>
    </w:p>
    <w:p w:rsidR="00C14A8A" w:rsidRDefault="00C14A8A" w:rsidP="00D92050">
      <w:pPr>
        <w:numPr>
          <w:ilvl w:val="0"/>
          <w:numId w:val="11"/>
        </w:numPr>
        <w:spacing w:line="360" w:lineRule="auto"/>
        <w:ind w:left="1134" w:hanging="400"/>
        <w:jc w:val="both"/>
        <w:rPr>
          <w:sz w:val="22"/>
        </w:rPr>
      </w:pPr>
      <w:r w:rsidRPr="00EA208A">
        <w:rPr>
          <w:sz w:val="22"/>
        </w:rPr>
        <w:t>Additionally, the following table highlights key topics for areas to focus, based on last year’s workshop, and what holds true today, per the panel session:</w:t>
      </w:r>
    </w:p>
    <w:p w:rsidR="00C14A8A" w:rsidRDefault="00C14A8A" w:rsidP="00C14A8A">
      <w:pPr>
        <w:spacing w:line="360" w:lineRule="auto"/>
        <w:ind w:left="450"/>
        <w:rPr>
          <w:sz w:val="22"/>
        </w:rPr>
      </w:pPr>
    </w:p>
    <w:p w:rsidR="00C14A8A" w:rsidRPr="004C1DA7" w:rsidRDefault="00C14A8A" w:rsidP="00C14A8A">
      <w:pPr>
        <w:spacing w:line="360" w:lineRule="auto"/>
        <w:ind w:left="450"/>
        <w:outlineLvl w:val="0"/>
        <w:rPr>
          <w:b/>
        </w:rPr>
      </w:pPr>
      <w:r w:rsidRPr="004C1DA7">
        <w:rPr>
          <w:rFonts w:hint="eastAsia"/>
          <w:b/>
        </w:rPr>
        <w:t>Opportunities for convergence</w:t>
      </w:r>
    </w:p>
    <w:p w:rsidR="00C14A8A" w:rsidRPr="00EA208A" w:rsidRDefault="00C14A8A" w:rsidP="00C14A8A">
      <w:pPr>
        <w:spacing w:line="360" w:lineRule="auto"/>
        <w:ind w:left="450"/>
        <w:rPr>
          <w:sz w:val="22"/>
        </w:rPr>
      </w:pPr>
    </w:p>
    <w:p w:rsidR="00C14A8A" w:rsidRPr="00EA208A" w:rsidRDefault="00C14A8A" w:rsidP="00D92050">
      <w:pPr>
        <w:numPr>
          <w:ilvl w:val="2"/>
          <w:numId w:val="14"/>
        </w:numPr>
        <w:tabs>
          <w:tab w:val="clear" w:pos="2160"/>
          <w:tab w:val="num" w:pos="1276"/>
        </w:tabs>
        <w:spacing w:line="360" w:lineRule="auto"/>
        <w:ind w:left="1134" w:hanging="400"/>
        <w:jc w:val="both"/>
        <w:rPr>
          <w:sz w:val="22"/>
        </w:rPr>
      </w:pPr>
      <w:r w:rsidRPr="00EA208A">
        <w:rPr>
          <w:sz w:val="22"/>
        </w:rPr>
        <w:t>Interchangeability and the methods to achieve it</w:t>
      </w:r>
    </w:p>
    <w:p w:rsidR="00C14A8A" w:rsidRPr="00EA208A" w:rsidRDefault="00C14A8A" w:rsidP="00D92050">
      <w:pPr>
        <w:numPr>
          <w:ilvl w:val="2"/>
          <w:numId w:val="14"/>
        </w:numPr>
        <w:tabs>
          <w:tab w:val="clear" w:pos="2160"/>
          <w:tab w:val="num" w:pos="1276"/>
        </w:tabs>
        <w:spacing w:line="360" w:lineRule="auto"/>
        <w:ind w:left="1134" w:hanging="400"/>
        <w:jc w:val="both"/>
        <w:rPr>
          <w:sz w:val="22"/>
        </w:rPr>
      </w:pPr>
      <w:r w:rsidRPr="00EA208A">
        <w:rPr>
          <w:sz w:val="22"/>
        </w:rPr>
        <w:t>Applications of immunogenicity</w:t>
      </w:r>
    </w:p>
    <w:p w:rsidR="00C14A8A" w:rsidRDefault="00C14A8A" w:rsidP="00D92050">
      <w:pPr>
        <w:numPr>
          <w:ilvl w:val="2"/>
          <w:numId w:val="14"/>
        </w:numPr>
        <w:tabs>
          <w:tab w:val="clear" w:pos="2160"/>
          <w:tab w:val="num" w:pos="1276"/>
        </w:tabs>
        <w:spacing w:line="360" w:lineRule="auto"/>
        <w:ind w:left="1134" w:hanging="400"/>
        <w:jc w:val="both"/>
        <w:rPr>
          <w:sz w:val="22"/>
        </w:rPr>
      </w:pPr>
      <w:r w:rsidRPr="00EA208A">
        <w:rPr>
          <w:sz w:val="22"/>
        </w:rPr>
        <w:t xml:space="preserve">Limitations in existing post-marketing surveillance systems and application to biosimilars (e.g., </w:t>
      </w:r>
    </w:p>
    <w:p w:rsidR="00C14A8A" w:rsidRPr="00EA208A" w:rsidRDefault="00C14A8A" w:rsidP="00C14A8A">
      <w:pPr>
        <w:spacing w:line="360" w:lineRule="auto"/>
        <w:ind w:left="1134" w:firstLineChars="50" w:firstLine="110"/>
        <w:rPr>
          <w:sz w:val="22"/>
        </w:rPr>
      </w:pPr>
      <w:proofErr w:type="gramStart"/>
      <w:r w:rsidRPr="00EA208A">
        <w:rPr>
          <w:sz w:val="22"/>
        </w:rPr>
        <w:t>naming</w:t>
      </w:r>
      <w:proofErr w:type="gramEnd"/>
      <w:r w:rsidRPr="00EA208A">
        <w:rPr>
          <w:sz w:val="22"/>
        </w:rPr>
        <w:t>)</w:t>
      </w:r>
    </w:p>
    <w:p w:rsidR="00C14A8A" w:rsidRPr="00EA208A" w:rsidRDefault="00C14A8A" w:rsidP="00D92050">
      <w:pPr>
        <w:numPr>
          <w:ilvl w:val="2"/>
          <w:numId w:val="14"/>
        </w:numPr>
        <w:tabs>
          <w:tab w:val="clear" w:pos="2160"/>
          <w:tab w:val="num" w:pos="1276"/>
        </w:tabs>
        <w:spacing w:line="360" w:lineRule="auto"/>
        <w:ind w:left="1134" w:hanging="400"/>
        <w:jc w:val="both"/>
        <w:rPr>
          <w:sz w:val="22"/>
        </w:rPr>
      </w:pPr>
      <w:r w:rsidRPr="00EA208A">
        <w:rPr>
          <w:sz w:val="22"/>
        </w:rPr>
        <w:t>Extrapolation of indications; limitations to population characteristics</w:t>
      </w:r>
    </w:p>
    <w:p w:rsidR="00C14A8A" w:rsidRPr="00EA208A" w:rsidRDefault="00C14A8A" w:rsidP="00D92050">
      <w:pPr>
        <w:numPr>
          <w:ilvl w:val="2"/>
          <w:numId w:val="14"/>
        </w:numPr>
        <w:tabs>
          <w:tab w:val="clear" w:pos="2160"/>
          <w:tab w:val="num" w:pos="1276"/>
        </w:tabs>
        <w:spacing w:line="360" w:lineRule="auto"/>
        <w:ind w:left="1134" w:hanging="400"/>
        <w:jc w:val="both"/>
        <w:rPr>
          <w:sz w:val="22"/>
        </w:rPr>
      </w:pPr>
      <w:r w:rsidRPr="00EA208A">
        <w:rPr>
          <w:sz w:val="22"/>
        </w:rPr>
        <w:t>Impact of Post-marketing manufacturing changes (“product drift”)</w:t>
      </w: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r>
        <w:rPr>
          <w:sz w:val="22"/>
        </w:rPr>
        <w:t>……………………………………………………………………………………………………</w:t>
      </w:r>
      <w:r>
        <w:rPr>
          <w:rFonts w:hint="eastAsia"/>
          <w:sz w:val="22"/>
        </w:rPr>
        <w:t>..</w:t>
      </w:r>
    </w:p>
    <w:p w:rsidR="00C14A8A"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b/>
          <w:sz w:val="22"/>
          <w:lang w:val="en-CA"/>
        </w:rPr>
      </w:pPr>
    </w:p>
    <w:p w:rsidR="00C14A8A" w:rsidRPr="00F6023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lang w:val="en-CA"/>
        </w:rPr>
      </w:pPr>
      <w:r w:rsidRPr="00F60232">
        <w:rPr>
          <w:b/>
          <w:lang w:val="en-CA" w:eastAsia="ja-JP"/>
        </w:rPr>
        <w:t xml:space="preserve">Session </w:t>
      </w:r>
      <w:r w:rsidRPr="00F60232">
        <w:rPr>
          <w:rFonts w:hint="eastAsia"/>
          <w:b/>
          <w:lang w:val="en-CA"/>
        </w:rPr>
        <w:t>2:</w:t>
      </w:r>
    </w:p>
    <w:p w:rsidR="00C14A8A" w:rsidRPr="00F6023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i/>
          <w:spacing w:val="-2"/>
          <w:lang w:val="en-GB"/>
        </w:rPr>
      </w:pPr>
      <w:r w:rsidRPr="00F60232">
        <w:rPr>
          <w:b/>
        </w:rPr>
        <w:t>ICH and WHO role in setting standards for biotherapeutic products</w:t>
      </w:r>
    </w:p>
    <w:p w:rsidR="00C14A8A" w:rsidRPr="002575A4" w:rsidRDefault="00C14A8A" w:rsidP="00C14A8A">
      <w:pPr>
        <w:spacing w:line="360" w:lineRule="auto"/>
        <w:ind w:left="450"/>
        <w:rPr>
          <w:sz w:val="22"/>
          <w:lang w:val="en-GB"/>
        </w:rPr>
      </w:pPr>
    </w:p>
    <w:p w:rsidR="00C14A8A" w:rsidRDefault="00C14A8A" w:rsidP="00D92050">
      <w:pPr>
        <w:pStyle w:val="a6"/>
        <w:numPr>
          <w:ilvl w:val="0"/>
          <w:numId w:val="36"/>
        </w:numPr>
        <w:wordWrap/>
        <w:spacing w:line="360" w:lineRule="auto"/>
        <w:ind w:leftChars="0"/>
        <w:rPr>
          <w:rFonts w:ascii="Times New Roman" w:hAnsi="Times New Roman"/>
          <w:i/>
          <w:color w:val="000000"/>
          <w:sz w:val="22"/>
          <w:lang w:val="en-CA"/>
        </w:rPr>
      </w:pPr>
      <w:r w:rsidRPr="002575A4">
        <w:rPr>
          <w:rFonts w:ascii="Times New Roman" w:hAnsi="Times New Roman" w:hint="eastAsia"/>
          <w:sz w:val="22"/>
        </w:rPr>
        <w:t xml:space="preserve">Coordinator: </w:t>
      </w:r>
      <w:proofErr w:type="spellStart"/>
      <w:r w:rsidRPr="002575A4">
        <w:rPr>
          <w:rFonts w:ascii="Times New Roman" w:hAnsi="Times New Roman"/>
          <w:i/>
          <w:color w:val="000000"/>
          <w:sz w:val="22"/>
          <w:lang w:val="en-CA"/>
        </w:rPr>
        <w:t>Romi</w:t>
      </w:r>
      <w:proofErr w:type="spellEnd"/>
      <w:r w:rsidRPr="002575A4">
        <w:rPr>
          <w:rFonts w:ascii="Times New Roman" w:hAnsi="Times New Roman"/>
          <w:i/>
          <w:color w:val="000000"/>
          <w:sz w:val="22"/>
          <w:lang w:val="en-CA"/>
        </w:rPr>
        <w:t xml:space="preserve"> Singh</w:t>
      </w:r>
      <w:r w:rsidRPr="002575A4">
        <w:rPr>
          <w:rFonts w:ascii="Times New Roman" w:hAnsi="Times New Roman" w:hint="eastAsia"/>
          <w:i/>
          <w:color w:val="000000"/>
          <w:sz w:val="22"/>
          <w:lang w:val="en-CA"/>
        </w:rPr>
        <w:t xml:space="preserve"> (Amgen)</w:t>
      </w:r>
    </w:p>
    <w:p w:rsidR="00C14A8A" w:rsidRPr="002575A4" w:rsidRDefault="00C14A8A" w:rsidP="00D92050">
      <w:pPr>
        <w:pStyle w:val="a6"/>
        <w:numPr>
          <w:ilvl w:val="0"/>
          <w:numId w:val="36"/>
        </w:numPr>
        <w:wordWrap/>
        <w:spacing w:line="360" w:lineRule="auto"/>
        <w:ind w:leftChars="0"/>
        <w:rPr>
          <w:rFonts w:ascii="Times New Roman" w:hAnsi="Times New Roman"/>
          <w:i/>
          <w:color w:val="000000"/>
          <w:sz w:val="22"/>
          <w:lang w:val="en-CA"/>
        </w:rPr>
      </w:pPr>
      <w:r w:rsidRPr="002575A4">
        <w:rPr>
          <w:rFonts w:ascii="Times New Roman" w:hAnsi="Times New Roman"/>
          <w:sz w:val="22"/>
        </w:rPr>
        <w:t>Chair:</w:t>
      </w:r>
      <w:r w:rsidRPr="002575A4">
        <w:rPr>
          <w:rFonts w:ascii="Times New Roman" w:hAnsi="Times New Roman" w:hint="eastAsia"/>
          <w:sz w:val="22"/>
        </w:rPr>
        <w:t xml:space="preserve"> </w:t>
      </w:r>
      <w:proofErr w:type="spellStart"/>
      <w:r w:rsidRPr="002575A4">
        <w:rPr>
          <w:rFonts w:ascii="Times New Roman" w:hAnsi="Times New Roman"/>
          <w:i/>
          <w:color w:val="000000"/>
          <w:sz w:val="22"/>
          <w:lang w:val="en-CA"/>
        </w:rPr>
        <w:t>Ivana</w:t>
      </w:r>
      <w:proofErr w:type="spellEnd"/>
      <w:r w:rsidRPr="002575A4">
        <w:rPr>
          <w:rFonts w:ascii="Times New Roman" w:hAnsi="Times New Roman" w:hint="eastAsia"/>
          <w:i/>
          <w:color w:val="000000"/>
          <w:sz w:val="22"/>
          <w:lang w:val="en-CA"/>
        </w:rPr>
        <w:t xml:space="preserve"> </w:t>
      </w:r>
      <w:proofErr w:type="spellStart"/>
      <w:r w:rsidRPr="002575A4">
        <w:rPr>
          <w:rFonts w:ascii="Times New Roman" w:hAnsi="Times New Roman"/>
          <w:i/>
          <w:color w:val="000000"/>
          <w:sz w:val="22"/>
          <w:lang w:val="en-CA"/>
        </w:rPr>
        <w:t>Knezevic</w:t>
      </w:r>
      <w:proofErr w:type="spellEnd"/>
      <w:r w:rsidRPr="002575A4">
        <w:rPr>
          <w:rFonts w:ascii="Times New Roman" w:hAnsi="Times New Roman" w:hint="eastAsia"/>
          <w:i/>
          <w:color w:val="000000"/>
          <w:sz w:val="22"/>
          <w:lang w:val="en-CA"/>
        </w:rPr>
        <w:t xml:space="preserve"> (WHO)</w:t>
      </w:r>
    </w:p>
    <w:p w:rsidR="00C14A8A" w:rsidRPr="002575A4" w:rsidRDefault="00C14A8A" w:rsidP="00D92050">
      <w:pPr>
        <w:pStyle w:val="a6"/>
        <w:numPr>
          <w:ilvl w:val="0"/>
          <w:numId w:val="36"/>
        </w:numPr>
        <w:wordWrap/>
        <w:spacing w:line="360" w:lineRule="auto"/>
        <w:ind w:leftChars="0"/>
        <w:rPr>
          <w:rFonts w:ascii="Times New Roman" w:hAnsi="Times New Roman"/>
          <w:i/>
          <w:sz w:val="22"/>
        </w:rPr>
      </w:pPr>
      <w:r w:rsidRPr="002575A4">
        <w:rPr>
          <w:rFonts w:ascii="Times New Roman" w:hAnsi="Times New Roman" w:hint="eastAsia"/>
          <w:sz w:val="22"/>
        </w:rPr>
        <w:t>Co-</w:t>
      </w:r>
      <w:r w:rsidRPr="002575A4">
        <w:rPr>
          <w:rFonts w:ascii="Times New Roman" w:hAnsi="Times New Roman"/>
          <w:sz w:val="22"/>
        </w:rPr>
        <w:t xml:space="preserve">Chair: </w:t>
      </w:r>
      <w:proofErr w:type="spellStart"/>
      <w:r w:rsidRPr="002575A4">
        <w:rPr>
          <w:rFonts w:ascii="Times New Roman" w:hAnsi="Times New Roman" w:hint="eastAsia"/>
          <w:i/>
          <w:sz w:val="22"/>
          <w:lang w:val="en-CA"/>
        </w:rPr>
        <w:t>HongZhang</w:t>
      </w:r>
      <w:proofErr w:type="spellEnd"/>
      <w:r w:rsidRPr="002575A4">
        <w:rPr>
          <w:rFonts w:ascii="Times New Roman" w:hAnsi="Times New Roman" w:hint="eastAsia"/>
          <w:i/>
          <w:sz w:val="22"/>
          <w:lang w:val="en-CA"/>
        </w:rPr>
        <w:t xml:space="preserve"> Yin</w:t>
      </w:r>
      <w:r>
        <w:rPr>
          <w:rFonts w:ascii="Times New Roman" w:hAnsi="Times New Roman" w:hint="eastAsia"/>
          <w:i/>
          <w:sz w:val="22"/>
          <w:lang w:val="en-CA"/>
        </w:rPr>
        <w:t xml:space="preserve"> </w:t>
      </w:r>
      <w:r w:rsidRPr="002575A4">
        <w:rPr>
          <w:rFonts w:ascii="Times New Roman" w:hAnsi="Times New Roman" w:hint="eastAsia"/>
          <w:i/>
          <w:sz w:val="22"/>
          <w:lang w:val="en-CA"/>
        </w:rPr>
        <w:t>(CFDA)</w:t>
      </w:r>
    </w:p>
    <w:p w:rsidR="00C14A8A" w:rsidRPr="00671D37" w:rsidRDefault="00C14A8A" w:rsidP="00C14A8A">
      <w:pPr>
        <w:spacing w:line="360" w:lineRule="auto"/>
        <w:ind w:left="709" w:hanging="283"/>
        <w:rPr>
          <w:sz w:val="22"/>
        </w:rPr>
      </w:pPr>
    </w:p>
    <w:p w:rsidR="00C14A8A" w:rsidRPr="00671D37"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671D37">
        <w:rPr>
          <w:rFonts w:ascii="Times New Roman" w:hAnsi="Times New Roman"/>
          <w:sz w:val="22"/>
          <w:lang w:val="id-ID"/>
        </w:rPr>
        <w:t xml:space="preserve">Development and </w:t>
      </w:r>
      <w:r w:rsidRPr="00671D37">
        <w:rPr>
          <w:rFonts w:ascii="Times New Roman" w:hAnsi="Times New Roman" w:hint="eastAsia"/>
          <w:sz w:val="22"/>
          <w:lang w:val="id-ID"/>
        </w:rPr>
        <w:t>I</w:t>
      </w:r>
      <w:r w:rsidRPr="00671D37">
        <w:rPr>
          <w:rFonts w:ascii="Times New Roman" w:hAnsi="Times New Roman"/>
          <w:sz w:val="22"/>
          <w:lang w:val="id-ID"/>
        </w:rPr>
        <w:t xml:space="preserve">mplementation of WHO </w:t>
      </w:r>
      <w:r w:rsidRPr="00671D37">
        <w:rPr>
          <w:rFonts w:ascii="Times New Roman" w:hAnsi="Times New Roman" w:hint="eastAsia"/>
          <w:sz w:val="22"/>
          <w:lang w:val="id-ID"/>
        </w:rPr>
        <w:t>G</w:t>
      </w:r>
      <w:r w:rsidRPr="00671D37">
        <w:rPr>
          <w:rFonts w:ascii="Times New Roman" w:hAnsi="Times New Roman"/>
          <w:sz w:val="22"/>
          <w:lang w:val="id-ID"/>
        </w:rPr>
        <w:t xml:space="preserve">uidelines for </w:t>
      </w:r>
      <w:r w:rsidRPr="00671D37">
        <w:rPr>
          <w:rFonts w:ascii="Times New Roman" w:hAnsi="Times New Roman" w:hint="eastAsia"/>
          <w:sz w:val="22"/>
          <w:lang w:val="id-ID"/>
        </w:rPr>
        <w:t>R</w:t>
      </w:r>
      <w:r w:rsidRPr="00671D37">
        <w:rPr>
          <w:rFonts w:ascii="Times New Roman" w:hAnsi="Times New Roman"/>
          <w:sz w:val="22"/>
          <w:lang w:val="id-ID"/>
        </w:rPr>
        <w:t xml:space="preserve">egulatory </w:t>
      </w:r>
      <w:r w:rsidRPr="00671D37">
        <w:rPr>
          <w:rFonts w:ascii="Times New Roman" w:hAnsi="Times New Roman" w:hint="eastAsia"/>
          <w:sz w:val="22"/>
          <w:lang w:val="id-ID"/>
        </w:rPr>
        <w:t>E</w:t>
      </w:r>
      <w:r w:rsidRPr="00671D37">
        <w:rPr>
          <w:rFonts w:ascii="Times New Roman" w:hAnsi="Times New Roman"/>
          <w:sz w:val="22"/>
          <w:lang w:val="id-ID"/>
        </w:rPr>
        <w:t>valuation of</w:t>
      </w:r>
      <w:r w:rsidRPr="00671D37">
        <w:rPr>
          <w:rFonts w:ascii="Times New Roman" w:hAnsi="Times New Roman" w:hint="eastAsia"/>
          <w:sz w:val="22"/>
          <w:lang w:val="id-ID"/>
        </w:rPr>
        <w:t xml:space="preserve"> B</w:t>
      </w:r>
      <w:r w:rsidRPr="00671D37">
        <w:rPr>
          <w:rFonts w:ascii="Times New Roman" w:hAnsi="Times New Roman"/>
          <w:sz w:val="22"/>
          <w:lang w:val="id-ID"/>
        </w:rPr>
        <w:t xml:space="preserve">iotherapeutic </w:t>
      </w:r>
      <w:r w:rsidRPr="00671D37">
        <w:rPr>
          <w:rFonts w:ascii="Times New Roman" w:hAnsi="Times New Roman" w:hint="eastAsia"/>
          <w:sz w:val="22"/>
          <w:lang w:val="id-ID"/>
        </w:rPr>
        <w:t>P</w:t>
      </w:r>
      <w:r w:rsidRPr="00671D37">
        <w:rPr>
          <w:rFonts w:ascii="Times New Roman" w:hAnsi="Times New Roman"/>
          <w:sz w:val="22"/>
          <w:lang w:val="id-ID"/>
        </w:rPr>
        <w:t>roducts</w:t>
      </w:r>
      <w:r w:rsidRPr="00671D37">
        <w:rPr>
          <w:rFonts w:ascii="Times New Roman" w:hAnsi="Times New Roman" w:hint="eastAsia"/>
          <w:sz w:val="22"/>
        </w:rPr>
        <w:t xml:space="preserve"> | </w:t>
      </w:r>
      <w:proofErr w:type="spellStart"/>
      <w:r w:rsidRPr="00671D37">
        <w:rPr>
          <w:rFonts w:ascii="Times New Roman" w:hAnsi="Times New Roman"/>
          <w:bCs/>
          <w:i/>
          <w:sz w:val="22"/>
        </w:rPr>
        <w:t>Ivana</w:t>
      </w:r>
      <w:proofErr w:type="spellEnd"/>
      <w:r w:rsidRPr="00671D37">
        <w:rPr>
          <w:rFonts w:ascii="Times New Roman" w:hAnsi="Times New Roman"/>
          <w:bCs/>
          <w:i/>
          <w:sz w:val="22"/>
        </w:rPr>
        <w:t xml:space="preserve"> </w:t>
      </w:r>
      <w:proofErr w:type="spellStart"/>
      <w:r w:rsidRPr="00671D37">
        <w:rPr>
          <w:rFonts w:ascii="Times New Roman" w:hAnsi="Times New Roman"/>
          <w:bCs/>
          <w:i/>
          <w:sz w:val="22"/>
        </w:rPr>
        <w:t>Knezevic</w:t>
      </w:r>
      <w:proofErr w:type="spellEnd"/>
      <w:r w:rsidRPr="00671D37">
        <w:rPr>
          <w:rFonts w:ascii="Times New Roman" w:hAnsi="Times New Roman" w:hint="eastAsia"/>
          <w:bCs/>
          <w:i/>
          <w:sz w:val="22"/>
        </w:rPr>
        <w:t xml:space="preserve"> (</w:t>
      </w:r>
      <w:r w:rsidRPr="00671D37">
        <w:rPr>
          <w:rFonts w:ascii="Times New Roman" w:hAnsi="Times New Roman"/>
          <w:bCs/>
          <w:i/>
          <w:sz w:val="22"/>
        </w:rPr>
        <w:t>WHO</w:t>
      </w:r>
      <w:r w:rsidRPr="00671D37">
        <w:rPr>
          <w:rFonts w:ascii="Times New Roman" w:hAnsi="Times New Roman" w:hint="eastAsia"/>
          <w:bCs/>
          <w:i/>
          <w:sz w:val="22"/>
        </w:rPr>
        <w:t>)</w:t>
      </w:r>
    </w:p>
    <w:p w:rsidR="00C14A8A" w:rsidRPr="00671D37"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671D37">
        <w:rPr>
          <w:rFonts w:ascii="Times New Roman" w:hAnsi="Times New Roman"/>
          <w:bCs/>
          <w:sz w:val="22"/>
        </w:rPr>
        <w:t xml:space="preserve">Key </w:t>
      </w:r>
      <w:r w:rsidRPr="00671D37">
        <w:rPr>
          <w:rFonts w:ascii="Times New Roman" w:hAnsi="Times New Roman" w:hint="eastAsia"/>
          <w:bCs/>
          <w:sz w:val="22"/>
        </w:rPr>
        <w:t>I</w:t>
      </w:r>
      <w:r w:rsidRPr="00671D37">
        <w:rPr>
          <w:rFonts w:ascii="Times New Roman" w:hAnsi="Times New Roman"/>
          <w:bCs/>
          <w:sz w:val="22"/>
        </w:rPr>
        <w:t xml:space="preserve">ssues that </w:t>
      </w:r>
      <w:r w:rsidRPr="00671D37">
        <w:rPr>
          <w:rFonts w:ascii="Times New Roman" w:hAnsi="Times New Roman" w:hint="eastAsia"/>
          <w:bCs/>
          <w:sz w:val="22"/>
        </w:rPr>
        <w:t>R</w:t>
      </w:r>
      <w:r w:rsidRPr="00671D37">
        <w:rPr>
          <w:rFonts w:ascii="Times New Roman" w:hAnsi="Times New Roman"/>
          <w:bCs/>
          <w:sz w:val="22"/>
        </w:rPr>
        <w:t xml:space="preserve">egulators should </w:t>
      </w:r>
      <w:r w:rsidRPr="00671D37">
        <w:rPr>
          <w:rFonts w:ascii="Times New Roman" w:hAnsi="Times New Roman" w:hint="eastAsia"/>
          <w:bCs/>
          <w:sz w:val="22"/>
        </w:rPr>
        <w:t>C</w:t>
      </w:r>
      <w:r w:rsidRPr="00671D37">
        <w:rPr>
          <w:rFonts w:ascii="Times New Roman" w:hAnsi="Times New Roman"/>
          <w:bCs/>
          <w:sz w:val="22"/>
        </w:rPr>
        <w:t xml:space="preserve">onsider </w:t>
      </w:r>
      <w:r w:rsidRPr="00671D37">
        <w:rPr>
          <w:rFonts w:ascii="Times New Roman" w:hAnsi="Times New Roman" w:hint="eastAsia"/>
          <w:bCs/>
          <w:sz w:val="22"/>
        </w:rPr>
        <w:t>W</w:t>
      </w:r>
      <w:r w:rsidRPr="00671D37">
        <w:rPr>
          <w:rFonts w:ascii="Times New Roman" w:hAnsi="Times New Roman"/>
          <w:bCs/>
          <w:sz w:val="22"/>
        </w:rPr>
        <w:t xml:space="preserve">hile </w:t>
      </w:r>
      <w:r w:rsidRPr="00671D37">
        <w:rPr>
          <w:rFonts w:ascii="Times New Roman" w:hAnsi="Times New Roman" w:hint="eastAsia"/>
          <w:bCs/>
          <w:sz w:val="22"/>
        </w:rPr>
        <w:t>R</w:t>
      </w:r>
      <w:r w:rsidRPr="00671D37">
        <w:rPr>
          <w:rFonts w:ascii="Times New Roman" w:hAnsi="Times New Roman"/>
          <w:bCs/>
          <w:sz w:val="22"/>
        </w:rPr>
        <w:t xml:space="preserve">eviewing CT </w:t>
      </w:r>
      <w:r w:rsidRPr="00671D37">
        <w:rPr>
          <w:rFonts w:ascii="Times New Roman" w:hAnsi="Times New Roman" w:hint="eastAsia"/>
          <w:bCs/>
          <w:sz w:val="22"/>
        </w:rPr>
        <w:t>D</w:t>
      </w:r>
      <w:r w:rsidRPr="00671D37">
        <w:rPr>
          <w:rFonts w:ascii="Times New Roman" w:hAnsi="Times New Roman"/>
          <w:bCs/>
          <w:sz w:val="22"/>
        </w:rPr>
        <w:t xml:space="preserve">ata </w:t>
      </w:r>
      <w:r w:rsidRPr="00671D37">
        <w:rPr>
          <w:rFonts w:ascii="Times New Roman" w:hAnsi="Times New Roman" w:hint="eastAsia"/>
          <w:sz w:val="22"/>
        </w:rPr>
        <w:t xml:space="preserve">| </w:t>
      </w:r>
      <w:proofErr w:type="spellStart"/>
      <w:r w:rsidRPr="00671D37">
        <w:rPr>
          <w:rFonts w:ascii="Times New Roman" w:hAnsi="Times New Roman"/>
          <w:bCs/>
          <w:i/>
          <w:sz w:val="22"/>
        </w:rPr>
        <w:t>J</w:t>
      </w:r>
      <w:r w:rsidRPr="00671D37">
        <w:rPr>
          <w:rFonts w:ascii="Times New Roman" w:hAnsi="Times New Roman" w:hint="eastAsia"/>
          <w:bCs/>
          <w:i/>
          <w:sz w:val="22"/>
        </w:rPr>
        <w:t>ian</w:t>
      </w:r>
      <w:proofErr w:type="spellEnd"/>
      <w:r w:rsidRPr="00671D37">
        <w:rPr>
          <w:rFonts w:ascii="Times New Roman" w:hAnsi="Times New Roman"/>
          <w:bCs/>
          <w:i/>
          <w:sz w:val="22"/>
        </w:rPr>
        <w:t xml:space="preserve"> Wang</w:t>
      </w:r>
      <w:r w:rsidRPr="00671D37">
        <w:rPr>
          <w:rFonts w:ascii="Times New Roman" w:hAnsi="Times New Roman" w:hint="eastAsia"/>
          <w:bCs/>
          <w:i/>
          <w:sz w:val="22"/>
        </w:rPr>
        <w:t xml:space="preserve"> (Health Canada)</w:t>
      </w:r>
      <w:r w:rsidRPr="00671D37">
        <w:rPr>
          <w:rFonts w:ascii="Times New Roman" w:hAnsi="Times New Roman" w:hint="eastAsia"/>
          <w:sz w:val="22"/>
          <w:lang w:val="en-CA"/>
        </w:rPr>
        <w:t xml:space="preserve"> </w:t>
      </w:r>
    </w:p>
    <w:p w:rsidR="00C14A8A"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671D37">
        <w:rPr>
          <w:rFonts w:ascii="Times New Roman" w:hAnsi="Times New Roman"/>
          <w:sz w:val="22"/>
        </w:rPr>
        <w:t>ICH Current Status and APEC Regional</w:t>
      </w:r>
      <w:r w:rsidRPr="00671D37">
        <w:rPr>
          <w:rFonts w:ascii="Times New Roman" w:hAnsi="Times New Roman" w:hint="eastAsia"/>
          <w:sz w:val="22"/>
        </w:rPr>
        <w:t xml:space="preserve"> </w:t>
      </w:r>
      <w:r w:rsidRPr="00671D37">
        <w:rPr>
          <w:rFonts w:ascii="Times New Roman" w:hAnsi="Times New Roman"/>
          <w:sz w:val="22"/>
        </w:rPr>
        <w:t>Harmonization Efforts</w:t>
      </w:r>
      <w:r w:rsidRPr="00671D37">
        <w:rPr>
          <w:rFonts w:ascii="Times New Roman" w:hAnsi="Times New Roman" w:hint="eastAsia"/>
          <w:sz w:val="22"/>
        </w:rPr>
        <w:t xml:space="preserve"> | </w:t>
      </w:r>
      <w:r w:rsidRPr="00671D37">
        <w:rPr>
          <w:rFonts w:ascii="Times New Roman" w:hAnsi="Times New Roman" w:hint="eastAsia"/>
          <w:i/>
          <w:sz w:val="22"/>
          <w:lang w:val="en-CA"/>
        </w:rPr>
        <w:t>Mike Ward (Health Canada)</w:t>
      </w:r>
    </w:p>
    <w:p w:rsidR="00C14A8A" w:rsidRPr="00446F16" w:rsidRDefault="00C14A8A" w:rsidP="00D92050">
      <w:pPr>
        <w:pStyle w:val="a6"/>
        <w:numPr>
          <w:ilvl w:val="0"/>
          <w:numId w:val="17"/>
        </w:numPr>
        <w:wordWrap/>
        <w:spacing w:line="360" w:lineRule="auto"/>
        <w:ind w:leftChars="0" w:left="709" w:hanging="283"/>
        <w:rPr>
          <w:rFonts w:ascii="Times New Roman" w:hAnsi="Times New Roman"/>
          <w:i/>
          <w:sz w:val="22"/>
          <w:lang w:val="en-CA"/>
        </w:rPr>
      </w:pPr>
      <w:r w:rsidRPr="008030C1">
        <w:rPr>
          <w:rFonts w:ascii="Times New Roman" w:hAnsi="Times New Roman" w:hint="eastAsia"/>
          <w:sz w:val="22"/>
          <w:lang w:val="en-CA"/>
        </w:rPr>
        <w:t>Panel Discussion</w:t>
      </w:r>
      <w:r>
        <w:rPr>
          <w:rFonts w:ascii="Times New Roman" w:hAnsi="Times New Roman" w:hint="eastAsia"/>
          <w:i/>
          <w:sz w:val="22"/>
          <w:lang w:val="en-CA"/>
        </w:rPr>
        <w:t xml:space="preserve">: </w:t>
      </w:r>
      <w:r w:rsidRPr="00446F16">
        <w:rPr>
          <w:rFonts w:ascii="Times New Roman" w:hAnsi="Times New Roman" w:hint="eastAsia"/>
          <w:sz w:val="22"/>
        </w:rPr>
        <w:t>Opportunities for regulatory convergence</w:t>
      </w:r>
    </w:p>
    <w:p w:rsidR="00C14A8A" w:rsidRDefault="00C14A8A" w:rsidP="00C14A8A">
      <w:pPr>
        <w:pStyle w:val="a6"/>
        <w:wordWrap/>
        <w:spacing w:line="360" w:lineRule="auto"/>
        <w:ind w:leftChars="50" w:left="120" w:firstLineChars="300" w:firstLine="600"/>
        <w:rPr>
          <w:rFonts w:ascii="Times New Roman" w:hAnsi="Times New Roman"/>
          <w:i/>
          <w:lang w:val="en-CA"/>
        </w:rPr>
      </w:pPr>
      <w:r w:rsidRPr="00446F16">
        <w:rPr>
          <w:rFonts w:ascii="Times New Roman" w:hAnsi="Times New Roman"/>
          <w:lang w:val="en-CA"/>
        </w:rPr>
        <w:t>Evaluation of Biologics in Malaysia</w:t>
      </w:r>
      <w:r w:rsidRPr="00446F16">
        <w:rPr>
          <w:rFonts w:ascii="Times New Roman" w:hAnsi="Times New Roman" w:hint="eastAsia"/>
          <w:lang w:val="en-CA"/>
        </w:rPr>
        <w:t xml:space="preserve"> | </w:t>
      </w:r>
      <w:r w:rsidRPr="00446F16">
        <w:rPr>
          <w:rFonts w:ascii="Times New Roman" w:eastAsia="MS Mincho" w:hAnsi="Times New Roman"/>
          <w:i/>
          <w:lang w:val="en-CA" w:eastAsia="ja-JP"/>
        </w:rPr>
        <w:t xml:space="preserve">Yvonne </w:t>
      </w:r>
      <w:proofErr w:type="spellStart"/>
      <w:r w:rsidRPr="00446F16">
        <w:rPr>
          <w:rFonts w:ascii="Times New Roman" w:eastAsia="MS Mincho" w:hAnsi="Times New Roman"/>
          <w:i/>
          <w:lang w:val="en-CA" w:eastAsia="ja-JP"/>
        </w:rPr>
        <w:t>Khoo</w:t>
      </w:r>
      <w:proofErr w:type="spellEnd"/>
      <w:r w:rsidRPr="00446F16">
        <w:rPr>
          <w:rFonts w:ascii="Times New Roman" w:eastAsia="MS Mincho" w:hAnsi="Times New Roman"/>
          <w:i/>
          <w:lang w:val="en-CA" w:eastAsia="ja-JP"/>
        </w:rPr>
        <w:t xml:space="preserve"> </w:t>
      </w:r>
      <w:r w:rsidRPr="00446F16">
        <w:rPr>
          <w:rFonts w:ascii="Times New Roman" w:hAnsi="Times New Roman" w:hint="eastAsia"/>
          <w:i/>
          <w:lang w:val="en-CA"/>
        </w:rPr>
        <w:t>(</w:t>
      </w:r>
      <w:r w:rsidRPr="00446F16">
        <w:rPr>
          <w:rFonts w:ascii="Times New Roman" w:eastAsia="MS Mincho" w:hAnsi="Times New Roman"/>
          <w:i/>
          <w:lang w:val="en-CA" w:eastAsia="ja-JP"/>
        </w:rPr>
        <w:t>NPCB, Ministry of Health</w:t>
      </w:r>
      <w:r w:rsidRPr="00446F16">
        <w:rPr>
          <w:rFonts w:ascii="Times New Roman" w:hAnsi="Times New Roman" w:hint="eastAsia"/>
          <w:i/>
          <w:lang w:val="en-CA"/>
        </w:rPr>
        <w:t>, Malaysia)</w:t>
      </w:r>
    </w:p>
    <w:p w:rsidR="00C14A8A" w:rsidRDefault="00C14A8A" w:rsidP="00C14A8A">
      <w:pPr>
        <w:pStyle w:val="a6"/>
        <w:wordWrap/>
        <w:spacing w:line="360" w:lineRule="auto"/>
        <w:ind w:leftChars="50" w:left="120" w:firstLineChars="300" w:firstLine="600"/>
        <w:rPr>
          <w:rFonts w:ascii="Times New Roman" w:hAnsi="Times New Roman"/>
          <w:i/>
          <w:sz w:val="22"/>
          <w:lang w:val="en-CA"/>
        </w:rPr>
      </w:pPr>
      <w:r w:rsidRPr="008E6EEB">
        <w:rPr>
          <w:rFonts w:ascii="Times New Roman" w:hAnsi="Times New Roman"/>
        </w:rPr>
        <w:t>Evaluation of Biologics in Japan</w:t>
      </w:r>
      <w:r>
        <w:rPr>
          <w:rFonts w:ascii="Times New Roman" w:hAnsi="Times New Roman" w:hint="eastAsia"/>
        </w:rPr>
        <w:t xml:space="preserve"> | </w:t>
      </w:r>
      <w:r w:rsidRPr="00446F16">
        <w:rPr>
          <w:rFonts w:ascii="Times New Roman" w:eastAsia="MS Mincho" w:hAnsi="Times New Roman"/>
          <w:i/>
          <w:lang w:val="en-CA" w:eastAsia="ja-JP"/>
        </w:rPr>
        <w:t xml:space="preserve">Yasuhiro </w:t>
      </w:r>
      <w:proofErr w:type="spellStart"/>
      <w:r w:rsidRPr="00446F16">
        <w:rPr>
          <w:rFonts w:ascii="Times New Roman" w:eastAsia="MS Mincho" w:hAnsi="Times New Roman"/>
          <w:i/>
          <w:lang w:val="en-CA" w:eastAsia="ja-JP"/>
        </w:rPr>
        <w:t>Kishioka</w:t>
      </w:r>
      <w:proofErr w:type="spellEnd"/>
      <w:r w:rsidRPr="00446F16">
        <w:rPr>
          <w:rFonts w:ascii="Times New Roman" w:hAnsi="Times New Roman" w:hint="eastAsia"/>
          <w:i/>
          <w:lang w:val="en-CA"/>
        </w:rPr>
        <w:t xml:space="preserve"> (</w:t>
      </w:r>
      <w:r w:rsidRPr="00446F16">
        <w:rPr>
          <w:rFonts w:ascii="Times New Roman" w:eastAsia="MS Mincho" w:hAnsi="Times New Roman"/>
          <w:i/>
          <w:lang w:val="en-CA" w:eastAsia="ja-JP"/>
        </w:rPr>
        <w:t>PMDA</w:t>
      </w:r>
      <w:r w:rsidRPr="00446F16">
        <w:rPr>
          <w:rFonts w:ascii="Times New Roman" w:hAnsi="Times New Roman" w:hint="eastAsia"/>
          <w:i/>
          <w:lang w:val="en-CA"/>
        </w:rPr>
        <w:t>)</w:t>
      </w:r>
    </w:p>
    <w:p w:rsidR="00C14A8A" w:rsidRPr="00AB6157" w:rsidRDefault="00C14A8A" w:rsidP="00C14A8A">
      <w:pPr>
        <w:spacing w:line="360" w:lineRule="auto"/>
        <w:ind w:leftChars="425" w:left="1869" w:hangingChars="386" w:hanging="849"/>
        <w:rPr>
          <w:szCs w:val="20"/>
        </w:rPr>
      </w:pPr>
      <w:r w:rsidRPr="006A590C">
        <w:rPr>
          <w:rFonts w:hint="eastAsia"/>
          <w:sz w:val="22"/>
          <w:lang w:val="en-CA"/>
        </w:rPr>
        <w:t>Agenda</w:t>
      </w:r>
      <w:r>
        <w:rPr>
          <w:rFonts w:hint="eastAsia"/>
          <w:i/>
          <w:sz w:val="22"/>
          <w:lang w:val="en-CA"/>
        </w:rPr>
        <w:t xml:space="preserve">: </w:t>
      </w:r>
      <w:r w:rsidRPr="00AB6157">
        <w:rPr>
          <w:szCs w:val="20"/>
        </w:rPr>
        <w:t>1.</w:t>
      </w:r>
      <w:r w:rsidRPr="00AB6157">
        <w:rPr>
          <w:rFonts w:hint="eastAsia"/>
          <w:szCs w:val="20"/>
        </w:rPr>
        <w:t xml:space="preserve"> </w:t>
      </w:r>
      <w:proofErr w:type="gramStart"/>
      <w:r w:rsidRPr="00AB6157">
        <w:rPr>
          <w:szCs w:val="20"/>
        </w:rPr>
        <w:t>How</w:t>
      </w:r>
      <w:proofErr w:type="gramEnd"/>
      <w:r w:rsidRPr="00AB6157">
        <w:rPr>
          <w:szCs w:val="20"/>
        </w:rPr>
        <w:t xml:space="preserve"> do Various Economies use WHO and ICH Guidelines?</w:t>
      </w:r>
    </w:p>
    <w:p w:rsidR="00C14A8A" w:rsidRPr="008030C1" w:rsidRDefault="00C14A8A" w:rsidP="00C14A8A">
      <w:pPr>
        <w:spacing w:line="360" w:lineRule="auto"/>
        <w:ind w:leftChars="775" w:left="1860" w:firstLineChars="50" w:firstLine="120"/>
        <w:rPr>
          <w:i/>
          <w:sz w:val="22"/>
          <w:lang w:val="en-CA"/>
        </w:rPr>
      </w:pPr>
      <w:r w:rsidRPr="008030C1">
        <w:rPr>
          <w:szCs w:val="20"/>
        </w:rPr>
        <w:t>2.</w:t>
      </w:r>
      <w:r w:rsidRPr="008030C1">
        <w:rPr>
          <w:rFonts w:hint="eastAsia"/>
          <w:szCs w:val="20"/>
        </w:rPr>
        <w:t xml:space="preserve"> </w:t>
      </w:r>
      <w:r w:rsidRPr="008030C1">
        <w:rPr>
          <w:szCs w:val="20"/>
        </w:rPr>
        <w:t>What are the opportunities for regulatory convergence?</w:t>
      </w:r>
    </w:p>
    <w:p w:rsidR="00C14A8A" w:rsidRDefault="00C14A8A" w:rsidP="00C14A8A">
      <w:pPr>
        <w:spacing w:line="360" w:lineRule="auto"/>
        <w:ind w:leftChars="426" w:left="2012" w:hangingChars="450" w:hanging="990"/>
        <w:rPr>
          <w:szCs w:val="20"/>
        </w:rPr>
      </w:pPr>
      <w:r w:rsidRPr="008030C1">
        <w:rPr>
          <w:rFonts w:hint="eastAsia"/>
          <w:sz w:val="22"/>
          <w:lang w:val="en-CA"/>
        </w:rPr>
        <w:t>Panellists</w:t>
      </w:r>
      <w:r w:rsidRPr="00446F16">
        <w:rPr>
          <w:rFonts w:hint="eastAsia"/>
          <w:i/>
          <w:sz w:val="22"/>
          <w:lang w:val="en-CA"/>
        </w:rPr>
        <w:t xml:space="preserve"> | </w:t>
      </w:r>
      <w:r w:rsidRPr="00AB6157">
        <w:rPr>
          <w:rFonts w:hint="eastAsia"/>
          <w:szCs w:val="20"/>
        </w:rPr>
        <w:t>1) China</w:t>
      </w:r>
      <w:r>
        <w:rPr>
          <w:rFonts w:hint="eastAsia"/>
          <w:szCs w:val="20"/>
        </w:rPr>
        <w:t xml:space="preserve"> </w:t>
      </w:r>
      <w:r w:rsidRPr="00AB6157">
        <w:rPr>
          <w:rFonts w:hint="eastAsia"/>
          <w:szCs w:val="20"/>
        </w:rPr>
        <w:t>(</w:t>
      </w:r>
      <w:proofErr w:type="spellStart"/>
      <w:r w:rsidRPr="004156F7">
        <w:rPr>
          <w:rFonts w:hint="eastAsia"/>
          <w:i/>
          <w:szCs w:val="20"/>
          <w:lang w:val="en-CA"/>
        </w:rPr>
        <w:t>HongZhang</w:t>
      </w:r>
      <w:proofErr w:type="spellEnd"/>
      <w:r w:rsidRPr="004156F7">
        <w:rPr>
          <w:rFonts w:hint="eastAsia"/>
          <w:i/>
          <w:szCs w:val="20"/>
          <w:lang w:val="en-CA"/>
        </w:rPr>
        <w:t xml:space="preserve"> Yin, CFDA</w:t>
      </w:r>
      <w:r w:rsidRPr="00AB6157">
        <w:rPr>
          <w:rFonts w:hint="eastAsia"/>
          <w:szCs w:val="20"/>
          <w:lang w:val="en-CA"/>
        </w:rPr>
        <w:t>)</w:t>
      </w:r>
      <w:r>
        <w:rPr>
          <w:rFonts w:hint="eastAsia"/>
          <w:szCs w:val="20"/>
          <w:lang w:val="en-CA"/>
        </w:rPr>
        <w:t xml:space="preserve">, </w:t>
      </w:r>
      <w:r w:rsidRPr="00AB6157">
        <w:rPr>
          <w:rFonts w:hint="eastAsia"/>
          <w:szCs w:val="20"/>
        </w:rPr>
        <w:t xml:space="preserve">2) </w:t>
      </w:r>
      <w:r w:rsidRPr="00AB6157">
        <w:rPr>
          <w:szCs w:val="20"/>
        </w:rPr>
        <w:t>Chinese Taipei</w:t>
      </w:r>
      <w:r>
        <w:rPr>
          <w:rFonts w:hint="eastAsia"/>
          <w:szCs w:val="20"/>
        </w:rPr>
        <w:t xml:space="preserve"> </w:t>
      </w:r>
      <w:r w:rsidRPr="00AB6157">
        <w:rPr>
          <w:rFonts w:hint="eastAsia"/>
          <w:szCs w:val="20"/>
        </w:rPr>
        <w:t>(</w:t>
      </w:r>
      <w:proofErr w:type="spellStart"/>
      <w:r w:rsidRPr="004156F7">
        <w:rPr>
          <w:i/>
          <w:szCs w:val="20"/>
        </w:rPr>
        <w:t>Fia</w:t>
      </w:r>
      <w:proofErr w:type="spellEnd"/>
      <w:r w:rsidRPr="004156F7">
        <w:rPr>
          <w:i/>
          <w:szCs w:val="20"/>
        </w:rPr>
        <w:t xml:space="preserve"> </w:t>
      </w:r>
      <w:r w:rsidRPr="004156F7">
        <w:rPr>
          <w:rFonts w:hint="eastAsia"/>
          <w:i/>
          <w:szCs w:val="20"/>
        </w:rPr>
        <w:t>(</w:t>
      </w:r>
      <w:proofErr w:type="spellStart"/>
      <w:r w:rsidRPr="004156F7">
        <w:rPr>
          <w:i/>
          <w:szCs w:val="20"/>
        </w:rPr>
        <w:t>Ya</w:t>
      </w:r>
      <w:proofErr w:type="spellEnd"/>
      <w:r w:rsidRPr="004156F7">
        <w:rPr>
          <w:i/>
          <w:szCs w:val="20"/>
        </w:rPr>
        <w:t>-Ting) Chen</w:t>
      </w:r>
      <w:r w:rsidRPr="004156F7">
        <w:rPr>
          <w:rFonts w:hint="eastAsia"/>
          <w:i/>
          <w:szCs w:val="20"/>
        </w:rPr>
        <w:t>, Ministry of Health and Welfare</w:t>
      </w:r>
      <w:r w:rsidRPr="00AB6157">
        <w:rPr>
          <w:rFonts w:hint="eastAsia"/>
          <w:szCs w:val="20"/>
        </w:rPr>
        <w:t>)</w:t>
      </w:r>
      <w:r>
        <w:rPr>
          <w:rFonts w:hint="eastAsia"/>
          <w:szCs w:val="20"/>
        </w:rPr>
        <w:t xml:space="preserve">, </w:t>
      </w:r>
    </w:p>
    <w:p w:rsidR="00C14A8A" w:rsidRPr="00446F16" w:rsidRDefault="00C14A8A" w:rsidP="00C14A8A">
      <w:pPr>
        <w:spacing w:line="360" w:lineRule="auto"/>
        <w:ind w:leftChars="921" w:left="2210"/>
        <w:rPr>
          <w:i/>
          <w:sz w:val="22"/>
          <w:lang w:val="en-CA"/>
        </w:rPr>
      </w:pPr>
      <w:r w:rsidRPr="00AB6157">
        <w:rPr>
          <w:rFonts w:hint="eastAsia"/>
          <w:szCs w:val="20"/>
        </w:rPr>
        <w:t>3) Japan</w:t>
      </w:r>
      <w:r>
        <w:rPr>
          <w:rFonts w:hint="eastAsia"/>
          <w:szCs w:val="20"/>
        </w:rPr>
        <w:t xml:space="preserve"> </w:t>
      </w:r>
      <w:r w:rsidRPr="00AB6157">
        <w:rPr>
          <w:rFonts w:hint="eastAsia"/>
          <w:szCs w:val="20"/>
        </w:rPr>
        <w:t>(</w:t>
      </w:r>
      <w:r w:rsidRPr="004156F7">
        <w:rPr>
          <w:i/>
          <w:szCs w:val="20"/>
        </w:rPr>
        <w:t xml:space="preserve">Yasuhiro </w:t>
      </w:r>
      <w:proofErr w:type="spellStart"/>
      <w:r w:rsidRPr="004156F7">
        <w:rPr>
          <w:i/>
          <w:szCs w:val="20"/>
        </w:rPr>
        <w:t>Kishioka</w:t>
      </w:r>
      <w:proofErr w:type="spellEnd"/>
      <w:r w:rsidRPr="004156F7">
        <w:rPr>
          <w:rFonts w:hint="eastAsia"/>
          <w:i/>
          <w:szCs w:val="20"/>
        </w:rPr>
        <w:t>, PMDA</w:t>
      </w:r>
      <w:r w:rsidRPr="00AB6157">
        <w:rPr>
          <w:rFonts w:hint="eastAsia"/>
          <w:szCs w:val="20"/>
        </w:rPr>
        <w:t>)</w:t>
      </w:r>
      <w:r>
        <w:rPr>
          <w:rFonts w:hint="eastAsia"/>
          <w:szCs w:val="20"/>
        </w:rPr>
        <w:t xml:space="preserve">, </w:t>
      </w:r>
      <w:r w:rsidRPr="00AB6157">
        <w:rPr>
          <w:rFonts w:hint="eastAsia"/>
          <w:szCs w:val="20"/>
        </w:rPr>
        <w:t xml:space="preserve">4) </w:t>
      </w:r>
      <w:r w:rsidRPr="00AB6157">
        <w:rPr>
          <w:szCs w:val="20"/>
        </w:rPr>
        <w:t xml:space="preserve">Korea </w:t>
      </w:r>
      <w:r w:rsidRPr="00AB6157">
        <w:rPr>
          <w:rFonts w:hint="eastAsia"/>
          <w:szCs w:val="20"/>
        </w:rPr>
        <w:t>(</w:t>
      </w:r>
      <w:proofErr w:type="spellStart"/>
      <w:r w:rsidRPr="004156F7">
        <w:rPr>
          <w:i/>
          <w:szCs w:val="20"/>
        </w:rPr>
        <w:t>Jeewon</w:t>
      </w:r>
      <w:proofErr w:type="spellEnd"/>
      <w:r w:rsidRPr="004156F7">
        <w:rPr>
          <w:i/>
          <w:szCs w:val="20"/>
        </w:rPr>
        <w:t> </w:t>
      </w:r>
      <w:proofErr w:type="spellStart"/>
      <w:r w:rsidRPr="004156F7">
        <w:rPr>
          <w:i/>
          <w:szCs w:val="20"/>
        </w:rPr>
        <w:t>Joung</w:t>
      </w:r>
      <w:proofErr w:type="spellEnd"/>
      <w:r w:rsidRPr="004156F7">
        <w:rPr>
          <w:rFonts w:hint="eastAsia"/>
          <w:i/>
          <w:szCs w:val="20"/>
        </w:rPr>
        <w:t>, MFDS</w:t>
      </w:r>
      <w:r>
        <w:rPr>
          <w:rFonts w:hint="eastAsia"/>
          <w:szCs w:val="20"/>
        </w:rPr>
        <w:t xml:space="preserve">), </w:t>
      </w:r>
      <w:r w:rsidRPr="00AB6157">
        <w:rPr>
          <w:rFonts w:hint="eastAsia"/>
          <w:szCs w:val="20"/>
        </w:rPr>
        <w:t>5</w:t>
      </w:r>
      <w:r w:rsidRPr="00AB6157">
        <w:rPr>
          <w:szCs w:val="20"/>
        </w:rPr>
        <w:t>)</w:t>
      </w:r>
      <w:r w:rsidRPr="00AB6157">
        <w:rPr>
          <w:rFonts w:hint="eastAsia"/>
          <w:szCs w:val="20"/>
        </w:rPr>
        <w:t xml:space="preserve"> Malaysia</w:t>
      </w:r>
      <w:r>
        <w:rPr>
          <w:rFonts w:hint="eastAsia"/>
          <w:szCs w:val="20"/>
        </w:rPr>
        <w:t xml:space="preserve"> </w:t>
      </w:r>
      <w:r w:rsidRPr="00AB6157">
        <w:rPr>
          <w:rFonts w:hint="eastAsia"/>
          <w:szCs w:val="20"/>
        </w:rPr>
        <w:t>(</w:t>
      </w:r>
      <w:r w:rsidRPr="004156F7">
        <w:rPr>
          <w:rFonts w:hint="eastAsia"/>
          <w:i/>
          <w:szCs w:val="20"/>
        </w:rPr>
        <w:t xml:space="preserve">Yvonne </w:t>
      </w:r>
      <w:proofErr w:type="spellStart"/>
      <w:r w:rsidRPr="004156F7">
        <w:rPr>
          <w:rFonts w:hint="eastAsia"/>
          <w:i/>
          <w:szCs w:val="20"/>
        </w:rPr>
        <w:t>Khoo</w:t>
      </w:r>
      <w:proofErr w:type="spellEnd"/>
      <w:r w:rsidRPr="004156F7">
        <w:rPr>
          <w:rFonts w:hint="eastAsia"/>
          <w:i/>
          <w:szCs w:val="20"/>
        </w:rPr>
        <w:t xml:space="preserve">, </w:t>
      </w:r>
      <w:r w:rsidRPr="004156F7">
        <w:rPr>
          <w:i/>
          <w:szCs w:val="20"/>
        </w:rPr>
        <w:t>NPCB</w:t>
      </w:r>
      <w:r w:rsidRPr="004156F7">
        <w:rPr>
          <w:rFonts w:hint="eastAsia"/>
          <w:i/>
          <w:szCs w:val="20"/>
        </w:rPr>
        <w:t>, Ministry of Health</w:t>
      </w:r>
      <w:r w:rsidRPr="00AB6157">
        <w:rPr>
          <w:rFonts w:hint="eastAsia"/>
          <w:szCs w:val="20"/>
        </w:rPr>
        <w:t>)</w:t>
      </w:r>
      <w:r>
        <w:rPr>
          <w:rFonts w:hint="eastAsia"/>
          <w:szCs w:val="20"/>
        </w:rPr>
        <w:t xml:space="preserve">, </w:t>
      </w:r>
      <w:r w:rsidRPr="00AB6157">
        <w:rPr>
          <w:rFonts w:hint="eastAsia"/>
          <w:szCs w:val="20"/>
        </w:rPr>
        <w:t>6) Thailand</w:t>
      </w:r>
      <w:r>
        <w:rPr>
          <w:rFonts w:hint="eastAsia"/>
          <w:szCs w:val="20"/>
        </w:rPr>
        <w:t xml:space="preserve"> </w:t>
      </w:r>
      <w:proofErr w:type="gramStart"/>
      <w:r w:rsidRPr="00AB6157">
        <w:rPr>
          <w:rFonts w:hint="eastAsia"/>
          <w:szCs w:val="20"/>
        </w:rPr>
        <w:t xml:space="preserve">( </w:t>
      </w:r>
      <w:proofErr w:type="spellStart"/>
      <w:r w:rsidRPr="004156F7">
        <w:rPr>
          <w:rFonts w:hint="eastAsia"/>
          <w:i/>
          <w:szCs w:val="20"/>
        </w:rPr>
        <w:t>Prapassorn</w:t>
      </w:r>
      <w:proofErr w:type="spellEnd"/>
      <w:proofErr w:type="gramEnd"/>
      <w:r w:rsidRPr="004156F7">
        <w:rPr>
          <w:rFonts w:hint="eastAsia"/>
          <w:i/>
          <w:szCs w:val="20"/>
        </w:rPr>
        <w:t xml:space="preserve"> </w:t>
      </w:r>
      <w:proofErr w:type="spellStart"/>
      <w:r w:rsidRPr="004156F7">
        <w:rPr>
          <w:rFonts w:hint="eastAsia"/>
          <w:i/>
          <w:szCs w:val="20"/>
        </w:rPr>
        <w:t>Thanaphollert</w:t>
      </w:r>
      <w:proofErr w:type="spellEnd"/>
      <w:r w:rsidRPr="004156F7">
        <w:rPr>
          <w:rFonts w:hint="eastAsia"/>
          <w:i/>
          <w:szCs w:val="20"/>
        </w:rPr>
        <w:t xml:space="preserve">, </w:t>
      </w:r>
      <w:r w:rsidRPr="004156F7">
        <w:rPr>
          <w:i/>
          <w:szCs w:val="20"/>
        </w:rPr>
        <w:t>Ministry of Public Health</w:t>
      </w:r>
      <w:r w:rsidRPr="00AB6157">
        <w:rPr>
          <w:rFonts w:hint="eastAsia"/>
          <w:szCs w:val="20"/>
        </w:rPr>
        <w:t>)</w:t>
      </w:r>
    </w:p>
    <w:p w:rsidR="00C14A8A" w:rsidRPr="006A590C" w:rsidRDefault="00C14A8A" w:rsidP="00C14A8A">
      <w:pPr>
        <w:shd w:val="clear" w:color="auto" w:fill="FFFFFF"/>
        <w:spacing w:line="360" w:lineRule="auto"/>
        <w:ind w:left="450"/>
        <w:rPr>
          <w:i/>
          <w:sz w:val="22"/>
          <w:lang w:val="en-CA"/>
        </w:rPr>
      </w:pPr>
    </w:p>
    <w:p w:rsidR="00C14A8A" w:rsidRPr="004C1DA7" w:rsidRDefault="00C14A8A" w:rsidP="00C14A8A">
      <w:pPr>
        <w:spacing w:line="360" w:lineRule="auto"/>
        <w:ind w:left="450"/>
        <w:outlineLvl w:val="0"/>
        <w:rPr>
          <w:b/>
        </w:rPr>
      </w:pPr>
      <w:r w:rsidRPr="004C1DA7">
        <w:rPr>
          <w:b/>
        </w:rPr>
        <w:t>Overview</w:t>
      </w:r>
    </w:p>
    <w:p w:rsidR="00C14A8A" w:rsidRPr="00EA208A" w:rsidRDefault="00C14A8A" w:rsidP="00C14A8A">
      <w:pPr>
        <w:tabs>
          <w:tab w:val="left" w:pos="3420"/>
        </w:tabs>
        <w:spacing w:line="360" w:lineRule="auto"/>
        <w:ind w:left="450"/>
        <w:rPr>
          <w:rFonts w:eastAsia="SimSun"/>
          <w:sz w:val="22"/>
          <w:lang w:val="en-GB" w:eastAsia="zh-CN"/>
        </w:rPr>
      </w:pPr>
    </w:p>
    <w:p w:rsidR="00C14A8A" w:rsidRPr="00EA208A" w:rsidRDefault="00C14A8A" w:rsidP="00C14A8A">
      <w:pPr>
        <w:tabs>
          <w:tab w:val="left" w:pos="3420"/>
        </w:tabs>
        <w:spacing w:line="360" w:lineRule="auto"/>
        <w:ind w:left="450"/>
        <w:rPr>
          <w:rFonts w:eastAsia="SimSun"/>
          <w:sz w:val="22"/>
          <w:lang w:eastAsia="zh-CN"/>
        </w:rPr>
      </w:pPr>
      <w:r w:rsidRPr="00EA208A">
        <w:rPr>
          <w:rFonts w:eastAsia="SimSun"/>
          <w:sz w:val="22"/>
          <w:lang w:val="en-GB" w:eastAsia="zh-CN"/>
        </w:rPr>
        <w:t xml:space="preserve">One of the </w:t>
      </w:r>
      <w:r w:rsidRPr="00EA208A">
        <w:rPr>
          <w:rFonts w:eastAsia="SimSun"/>
          <w:sz w:val="22"/>
          <w:lang w:eastAsia="zh-CN"/>
        </w:rPr>
        <w:t xml:space="preserve">objectives of session 2 was to update workshop participants on the developments and availability of standards of the World Health Organization (WHO) for evaluation of biotherapeutic products (BTP). In addition, initiative of the International Conference of Harmonization (ICH) and APEC for promoting regulatory convergence was presented and discussed. Panel discussion with regulators from Canada, </w:t>
      </w:r>
      <w:r w:rsidRPr="00EA208A">
        <w:rPr>
          <w:rFonts w:eastAsia="MS PGothic"/>
          <w:sz w:val="22"/>
          <w:lang w:eastAsia="zh-CN"/>
        </w:rPr>
        <w:t>Chinese Taipei, Korea, Japan, Malaysia and Thailand, WHO and Industry representatives was intended</w:t>
      </w:r>
      <w:r w:rsidRPr="00EA208A">
        <w:rPr>
          <w:rFonts w:eastAsia="SimSun"/>
          <w:sz w:val="22"/>
          <w:lang w:eastAsia="zh-CN"/>
        </w:rPr>
        <w:t xml:space="preserve"> to explore how countries use WHO and ICH standards and what are the opportunities for regulatory convergence in the area of BTP.</w:t>
      </w:r>
      <w:r w:rsidRPr="00EA208A">
        <w:rPr>
          <w:rFonts w:eastAsia="SimSun"/>
          <w:sz w:val="22"/>
          <w:lang w:val="en-GB" w:eastAsia="zh-CN"/>
        </w:rPr>
        <w:t xml:space="preserve"> Discussion was focused on the current use of international standards for evaluation of biotherapeutic products, existing regulatory frameworks, diversity of national regulatory requirements for various aspects of quality, safety and efficacy evaluation of these products for the entire regulatory oversight of this important class of </w:t>
      </w:r>
      <w:proofErr w:type="spellStart"/>
      <w:r w:rsidRPr="00EA208A">
        <w:rPr>
          <w:rFonts w:eastAsia="SimSun"/>
          <w:sz w:val="22"/>
          <w:lang w:val="en-GB" w:eastAsia="zh-CN"/>
        </w:rPr>
        <w:t>biologicals</w:t>
      </w:r>
      <w:proofErr w:type="spellEnd"/>
      <w:r w:rsidRPr="00EA208A">
        <w:rPr>
          <w:rFonts w:eastAsia="SimSun"/>
          <w:sz w:val="22"/>
          <w:lang w:val="en-GB" w:eastAsia="zh-CN"/>
        </w:rPr>
        <w:t xml:space="preserve">. Speakers and panellists shared valuable information and experience in applying guiding principles on a case-by-case basis to various products including erythropoietin, </w:t>
      </w:r>
      <w:proofErr w:type="spellStart"/>
      <w:r w:rsidRPr="00EA208A">
        <w:rPr>
          <w:rFonts w:eastAsia="SimSun"/>
          <w:sz w:val="22"/>
          <w:lang w:val="en-GB" w:eastAsia="zh-CN"/>
        </w:rPr>
        <w:t>somatropin</w:t>
      </w:r>
      <w:proofErr w:type="spellEnd"/>
      <w:r w:rsidRPr="00EA208A">
        <w:rPr>
          <w:rFonts w:eastAsia="SimSun"/>
          <w:sz w:val="22"/>
          <w:lang w:val="en-GB" w:eastAsia="zh-CN"/>
        </w:rPr>
        <w:t>, G-CSF and monoclonal antibodies. In terms of product evaluation for the purpose of licensing, the main theme was clinical evaluation of BTP which revealed some differences in regulatory expectations in the countries involved in the panel discussion.</w:t>
      </w:r>
    </w:p>
    <w:p w:rsidR="00C14A8A" w:rsidRPr="00EA208A" w:rsidRDefault="00C14A8A" w:rsidP="00C14A8A">
      <w:pPr>
        <w:spacing w:line="360" w:lineRule="auto"/>
        <w:ind w:left="450"/>
        <w:rPr>
          <w:rFonts w:eastAsia="SimSun"/>
          <w:sz w:val="22"/>
          <w:lang w:eastAsia="zh-CN"/>
        </w:rPr>
      </w:pPr>
    </w:p>
    <w:p w:rsidR="00C14A8A" w:rsidRPr="00EA208A" w:rsidRDefault="00C14A8A" w:rsidP="00C14A8A">
      <w:pPr>
        <w:tabs>
          <w:tab w:val="left" w:pos="3420"/>
        </w:tabs>
        <w:spacing w:line="360" w:lineRule="auto"/>
        <w:ind w:left="450"/>
        <w:rPr>
          <w:sz w:val="22"/>
          <w:lang w:val="en-GB" w:eastAsia="zh-CN"/>
        </w:rPr>
      </w:pPr>
      <w:r w:rsidRPr="00EA208A">
        <w:rPr>
          <w:sz w:val="22"/>
          <w:lang w:val="en-GB" w:eastAsia="zh-CN"/>
        </w:rPr>
        <w:t>The following topics were covered by the speakers, panellists and participants of the discussion:</w:t>
      </w:r>
    </w:p>
    <w:p w:rsidR="00C14A8A" w:rsidRPr="00EA208A" w:rsidRDefault="00C14A8A" w:rsidP="00C14A8A">
      <w:pPr>
        <w:spacing w:line="360" w:lineRule="auto"/>
        <w:ind w:left="450"/>
        <w:rPr>
          <w:sz w:val="22"/>
          <w:lang w:eastAsia="ja-JP"/>
        </w:rPr>
      </w:pPr>
    </w:p>
    <w:p w:rsidR="00C14A8A" w:rsidRPr="00EA208A" w:rsidRDefault="00C14A8A" w:rsidP="00D92050">
      <w:pPr>
        <w:pStyle w:val="a6"/>
        <w:numPr>
          <w:ilvl w:val="0"/>
          <w:numId w:val="23"/>
        </w:numPr>
        <w:wordWrap/>
        <w:autoSpaceDE/>
        <w:autoSpaceDN/>
        <w:spacing w:line="360" w:lineRule="auto"/>
        <w:ind w:leftChars="0" w:left="1134" w:hanging="400"/>
        <w:rPr>
          <w:rFonts w:ascii="Times New Roman" w:hAnsi="Times New Roman"/>
          <w:sz w:val="22"/>
        </w:rPr>
      </w:pPr>
      <w:r w:rsidRPr="00EA208A">
        <w:rPr>
          <w:rFonts w:ascii="Times New Roman" w:hAnsi="Times New Roman"/>
          <w:sz w:val="22"/>
        </w:rPr>
        <w:t>An overview of available WHO written (</w:t>
      </w:r>
      <w:proofErr w:type="spellStart"/>
      <w:r w:rsidRPr="00EA208A">
        <w:rPr>
          <w:rFonts w:ascii="Times New Roman" w:hAnsi="Times New Roman"/>
          <w:sz w:val="22"/>
        </w:rPr>
        <w:t>ie</w:t>
      </w:r>
      <w:proofErr w:type="spellEnd"/>
      <w:r w:rsidRPr="00EA208A">
        <w:rPr>
          <w:rFonts w:ascii="Times New Roman" w:hAnsi="Times New Roman"/>
          <w:sz w:val="22"/>
        </w:rPr>
        <w:t>, Guidelines, Recommendations) and measurement standards (reference preparations with defined biological activity in International Units) for biotherapeutic products</w:t>
      </w:r>
    </w:p>
    <w:p w:rsidR="00C14A8A" w:rsidRPr="00EA208A" w:rsidRDefault="00C14A8A" w:rsidP="00D92050">
      <w:pPr>
        <w:pStyle w:val="a6"/>
        <w:numPr>
          <w:ilvl w:val="0"/>
          <w:numId w:val="23"/>
        </w:numPr>
        <w:wordWrap/>
        <w:autoSpaceDE/>
        <w:autoSpaceDN/>
        <w:spacing w:line="360" w:lineRule="auto"/>
        <w:ind w:leftChars="0" w:left="1134" w:hanging="400"/>
        <w:rPr>
          <w:rFonts w:ascii="Times New Roman" w:hAnsi="Times New Roman"/>
          <w:sz w:val="22"/>
        </w:rPr>
      </w:pPr>
      <w:r w:rsidRPr="00EA208A">
        <w:rPr>
          <w:rFonts w:ascii="Times New Roman" w:hAnsi="Times New Roman"/>
          <w:sz w:val="22"/>
        </w:rPr>
        <w:t xml:space="preserve">WHO Guidelines for biological medicinal products made by </w:t>
      </w:r>
      <w:proofErr w:type="spellStart"/>
      <w:r w:rsidRPr="00EA208A">
        <w:rPr>
          <w:rFonts w:ascii="Times New Roman" w:hAnsi="Times New Roman"/>
          <w:sz w:val="22"/>
        </w:rPr>
        <w:t>rDNA</w:t>
      </w:r>
      <w:proofErr w:type="spellEnd"/>
      <w:r w:rsidRPr="00EA208A">
        <w:rPr>
          <w:rFonts w:ascii="Times New Roman" w:hAnsi="Times New Roman"/>
          <w:sz w:val="22"/>
        </w:rPr>
        <w:t xml:space="preserve"> technology with a special emphasis on principles for clinical evaluation of BTP </w:t>
      </w:r>
    </w:p>
    <w:p w:rsidR="00C14A8A" w:rsidRPr="00EA208A" w:rsidRDefault="00C14A8A" w:rsidP="00D92050">
      <w:pPr>
        <w:pStyle w:val="a6"/>
        <w:numPr>
          <w:ilvl w:val="0"/>
          <w:numId w:val="23"/>
        </w:numPr>
        <w:wordWrap/>
        <w:autoSpaceDE/>
        <w:autoSpaceDN/>
        <w:spacing w:line="360" w:lineRule="auto"/>
        <w:ind w:leftChars="0" w:left="1134" w:hanging="400"/>
        <w:rPr>
          <w:rFonts w:ascii="Times New Roman" w:hAnsi="Times New Roman"/>
          <w:sz w:val="22"/>
        </w:rPr>
      </w:pPr>
      <w:r w:rsidRPr="00EA208A">
        <w:rPr>
          <w:rFonts w:ascii="Times New Roman" w:hAnsi="Times New Roman"/>
          <w:sz w:val="22"/>
        </w:rPr>
        <w:t>Key issues that regulators should consider while reviewing clinical trial data</w:t>
      </w:r>
    </w:p>
    <w:p w:rsidR="00C14A8A" w:rsidRPr="00EA208A" w:rsidRDefault="00C14A8A" w:rsidP="00D92050">
      <w:pPr>
        <w:pStyle w:val="a6"/>
        <w:numPr>
          <w:ilvl w:val="0"/>
          <w:numId w:val="23"/>
        </w:numPr>
        <w:wordWrap/>
        <w:autoSpaceDE/>
        <w:autoSpaceDN/>
        <w:spacing w:line="360" w:lineRule="auto"/>
        <w:ind w:leftChars="0" w:left="1134" w:hanging="400"/>
        <w:rPr>
          <w:rFonts w:ascii="Times New Roman" w:hAnsi="Times New Roman"/>
          <w:sz w:val="22"/>
        </w:rPr>
      </w:pPr>
      <w:r w:rsidRPr="00EA208A">
        <w:rPr>
          <w:rFonts w:ascii="Times New Roman" w:hAnsi="Times New Roman"/>
          <w:sz w:val="22"/>
        </w:rPr>
        <w:t>ICH and APEC initiative for regulatory convergence</w:t>
      </w:r>
    </w:p>
    <w:p w:rsidR="00C14A8A" w:rsidRPr="00EA208A" w:rsidRDefault="00C14A8A" w:rsidP="00D92050">
      <w:pPr>
        <w:pStyle w:val="a6"/>
        <w:numPr>
          <w:ilvl w:val="0"/>
          <w:numId w:val="23"/>
        </w:numPr>
        <w:wordWrap/>
        <w:autoSpaceDE/>
        <w:autoSpaceDN/>
        <w:spacing w:line="360" w:lineRule="auto"/>
        <w:ind w:leftChars="0" w:left="1134" w:hanging="400"/>
        <w:rPr>
          <w:rFonts w:ascii="Times New Roman" w:hAnsi="Times New Roman"/>
          <w:sz w:val="22"/>
        </w:rPr>
      </w:pPr>
      <w:r w:rsidRPr="00EA208A">
        <w:rPr>
          <w:rFonts w:ascii="Times New Roman" w:hAnsi="Times New Roman"/>
          <w:sz w:val="22"/>
        </w:rPr>
        <w:t>National regulatory requirements for BTP and examples of licensed products</w:t>
      </w:r>
    </w:p>
    <w:p w:rsidR="00C14A8A" w:rsidRPr="00EA208A" w:rsidRDefault="00C14A8A" w:rsidP="00D92050">
      <w:pPr>
        <w:pStyle w:val="a6"/>
        <w:numPr>
          <w:ilvl w:val="0"/>
          <w:numId w:val="23"/>
        </w:numPr>
        <w:wordWrap/>
        <w:autoSpaceDE/>
        <w:autoSpaceDN/>
        <w:spacing w:line="360" w:lineRule="auto"/>
        <w:ind w:leftChars="0" w:left="1134" w:hanging="400"/>
        <w:rPr>
          <w:rFonts w:ascii="Times New Roman" w:hAnsi="Times New Roman"/>
          <w:sz w:val="22"/>
        </w:rPr>
      </w:pPr>
      <w:r w:rsidRPr="00EA208A">
        <w:rPr>
          <w:rFonts w:ascii="Times New Roman" w:hAnsi="Times New Roman"/>
          <w:sz w:val="22"/>
        </w:rPr>
        <w:t>Regulatory pathways for Similar Biotherapeutic Products (SBP) and implementation of internationally agreed guiding principles into regulatory practice</w:t>
      </w:r>
    </w:p>
    <w:p w:rsidR="00C14A8A" w:rsidRPr="00EA208A" w:rsidRDefault="00C14A8A" w:rsidP="00D92050">
      <w:pPr>
        <w:pStyle w:val="a6"/>
        <w:numPr>
          <w:ilvl w:val="0"/>
          <w:numId w:val="23"/>
        </w:numPr>
        <w:wordWrap/>
        <w:autoSpaceDE/>
        <w:autoSpaceDN/>
        <w:spacing w:line="360" w:lineRule="auto"/>
        <w:ind w:leftChars="0" w:left="1134" w:hanging="400"/>
        <w:rPr>
          <w:rFonts w:ascii="Times New Roman" w:hAnsi="Times New Roman"/>
          <w:sz w:val="22"/>
        </w:rPr>
      </w:pPr>
      <w:r w:rsidRPr="00EA208A">
        <w:rPr>
          <w:rFonts w:ascii="Times New Roman" w:hAnsi="Times New Roman"/>
          <w:sz w:val="22"/>
        </w:rPr>
        <w:t xml:space="preserve">Preliminary analysis of the survey in 4 APEC countries (Japan, Korea, Chinese Taipei, and Thailand) </w:t>
      </w:r>
    </w:p>
    <w:p w:rsidR="00C14A8A" w:rsidRPr="00EA208A" w:rsidRDefault="00C14A8A" w:rsidP="00D92050">
      <w:pPr>
        <w:pStyle w:val="a6"/>
        <w:numPr>
          <w:ilvl w:val="0"/>
          <w:numId w:val="23"/>
        </w:numPr>
        <w:wordWrap/>
        <w:autoSpaceDE/>
        <w:autoSpaceDN/>
        <w:spacing w:line="360" w:lineRule="auto"/>
        <w:ind w:leftChars="0" w:left="1134" w:hanging="400"/>
        <w:rPr>
          <w:rFonts w:ascii="Times New Roman" w:hAnsi="Times New Roman"/>
          <w:sz w:val="22"/>
        </w:rPr>
      </w:pPr>
      <w:r w:rsidRPr="00EA208A">
        <w:rPr>
          <w:rFonts w:ascii="Times New Roman" w:hAnsi="Times New Roman"/>
          <w:sz w:val="22"/>
        </w:rPr>
        <w:t>Area of divergence and opportunities for regulatory convergence in APEC economies</w:t>
      </w:r>
    </w:p>
    <w:p w:rsidR="00C14A8A" w:rsidRPr="00EA208A" w:rsidRDefault="00C14A8A" w:rsidP="00C14A8A">
      <w:pPr>
        <w:tabs>
          <w:tab w:val="left" w:pos="3420"/>
        </w:tabs>
        <w:spacing w:line="360" w:lineRule="auto"/>
        <w:ind w:left="450"/>
        <w:rPr>
          <w:sz w:val="22"/>
          <w:lang w:eastAsia="zh-CN"/>
        </w:rPr>
      </w:pPr>
    </w:p>
    <w:p w:rsidR="00C14A8A" w:rsidRPr="004C1DA7" w:rsidRDefault="00C14A8A" w:rsidP="00C14A8A">
      <w:pPr>
        <w:spacing w:line="360" w:lineRule="auto"/>
        <w:ind w:left="450"/>
        <w:outlineLvl w:val="0"/>
        <w:rPr>
          <w:b/>
          <w:lang w:eastAsia="ja-JP"/>
        </w:rPr>
      </w:pPr>
      <w:r w:rsidRPr="004C1DA7">
        <w:rPr>
          <w:b/>
        </w:rPr>
        <w:t>Key messages</w:t>
      </w:r>
    </w:p>
    <w:p w:rsidR="00C14A8A" w:rsidRPr="00EA208A" w:rsidRDefault="00C14A8A" w:rsidP="00C14A8A">
      <w:pPr>
        <w:spacing w:line="360" w:lineRule="auto"/>
        <w:ind w:left="450"/>
        <w:rPr>
          <w:b/>
          <w:sz w:val="22"/>
        </w:rPr>
      </w:pPr>
    </w:p>
    <w:p w:rsidR="00C14A8A" w:rsidRPr="00EA208A" w:rsidRDefault="00C14A8A" w:rsidP="00D92050">
      <w:pPr>
        <w:pStyle w:val="a6"/>
        <w:numPr>
          <w:ilvl w:val="0"/>
          <w:numId w:val="24"/>
        </w:numPr>
        <w:wordWrap/>
        <w:autoSpaceDE/>
        <w:autoSpaceDN/>
        <w:spacing w:after="200" w:line="360" w:lineRule="auto"/>
        <w:ind w:leftChars="0" w:left="1134" w:hanging="400"/>
        <w:contextualSpacing/>
        <w:rPr>
          <w:rFonts w:ascii="Times New Roman" w:hAnsi="Times New Roman"/>
          <w:sz w:val="22"/>
          <w:lang w:val="en-GB"/>
        </w:rPr>
      </w:pPr>
      <w:r w:rsidRPr="00EA208A">
        <w:rPr>
          <w:rFonts w:ascii="Times New Roman" w:hAnsi="Times New Roman"/>
          <w:sz w:val="22"/>
          <w:lang w:val="en-GB"/>
        </w:rPr>
        <w:t xml:space="preserve">WHO Guidelines on BTP were recognized as the key set of scientific principles for regulatory convergence. </w:t>
      </w:r>
      <w:r w:rsidRPr="00EA208A">
        <w:rPr>
          <w:rFonts w:ascii="Times New Roman" w:hAnsi="Times New Roman"/>
          <w:sz w:val="22"/>
        </w:rPr>
        <w:t>WHO implementation workshops are helpful in implementing Guidelines but the application of general principles to specific products on a case-by-case basis is quite a challenging task for regulators in some APEC economies. More case studies may help translating principles into practice. With respect to ICH Guidelines, many regulators are familiar with its scope and contents but the level of implementation differs. Some inconsistencies regarding the scope of the documents and applicability of principles to various classes of biological products were identified. It was agreed that further discussion between WHO and ICH in terms of currently available Guidelines and those that are planned in the area of BTP is needed</w:t>
      </w:r>
      <w:proofErr w:type="gramStart"/>
      <w:r w:rsidRPr="00EA208A">
        <w:rPr>
          <w:rFonts w:ascii="Times New Roman" w:hAnsi="Times New Roman"/>
          <w:sz w:val="22"/>
        </w:rPr>
        <w:t>..</w:t>
      </w:r>
      <w:proofErr w:type="gramEnd"/>
      <w:r w:rsidRPr="00EA208A">
        <w:rPr>
          <w:rFonts w:ascii="Times New Roman" w:hAnsi="Times New Roman"/>
          <w:sz w:val="22"/>
        </w:rPr>
        <w:t xml:space="preserve"> Global product specific Guidelines may be needed but there are other ways of elaborating product specific issues that should be explored. </w:t>
      </w:r>
    </w:p>
    <w:p w:rsidR="00C14A8A" w:rsidRPr="00EA208A" w:rsidRDefault="00C14A8A" w:rsidP="00C14A8A">
      <w:pPr>
        <w:pStyle w:val="a6"/>
        <w:wordWrap/>
        <w:spacing w:after="200" w:line="360" w:lineRule="auto"/>
        <w:ind w:left="1360" w:hanging="400"/>
        <w:contextualSpacing/>
        <w:rPr>
          <w:rFonts w:ascii="Times New Roman" w:hAnsi="Times New Roman"/>
          <w:sz w:val="22"/>
          <w:lang w:val="en-GB"/>
        </w:rPr>
      </w:pPr>
    </w:p>
    <w:p w:rsidR="00C14A8A" w:rsidRPr="00EA208A" w:rsidRDefault="00C14A8A" w:rsidP="00D92050">
      <w:pPr>
        <w:pStyle w:val="a6"/>
        <w:numPr>
          <w:ilvl w:val="0"/>
          <w:numId w:val="24"/>
        </w:numPr>
        <w:tabs>
          <w:tab w:val="left" w:pos="1134"/>
          <w:tab w:val="left" w:pos="1276"/>
        </w:tabs>
        <w:wordWrap/>
        <w:autoSpaceDE/>
        <w:autoSpaceDN/>
        <w:spacing w:line="360" w:lineRule="auto"/>
        <w:ind w:leftChars="0" w:left="1134" w:hanging="400"/>
        <w:contextualSpacing/>
        <w:rPr>
          <w:rFonts w:ascii="Times New Roman" w:hAnsi="Times New Roman"/>
          <w:sz w:val="22"/>
          <w:lang w:val="en-GB"/>
        </w:rPr>
      </w:pPr>
      <w:r w:rsidRPr="00EA208A">
        <w:rPr>
          <w:rFonts w:ascii="Times New Roman" w:hAnsi="Times New Roman"/>
          <w:sz w:val="22"/>
          <w:lang w:val="en-GB"/>
        </w:rPr>
        <w:t xml:space="preserve">Clinical evaluation of BTP is an area where many regulatory authorities need technical support in developing expertise for regulatory review of these data. One of the issues in terms of current divergence is national requirement for local clinical data in some countries. In the case of Korea, it was established on the basis of ICH Guideline (E5) in order to address ethnic differences. However, patient number of the trials done in local population may not be sufficient to detect these differences. From this reason, the value of data generated for that purpose was questioned by the multi-national companies. Multi-regional clinical trial initiative which is led by Japan is recognized as an important step towards regulatory convergence in </w:t>
      </w:r>
      <w:r w:rsidRPr="00EA208A">
        <w:rPr>
          <w:rFonts w:ascii="Times New Roman" w:hAnsi="Times New Roman"/>
          <w:sz w:val="22"/>
          <w:lang w:val="en-GB"/>
        </w:rPr>
        <w:lastRenderedPageBreak/>
        <w:t xml:space="preserve">clinical evaluation of medicinal products. It will be good to explore whether similar initiative in the area of BTP may help to align national regulatory requirements for clinical trials. Appropriate application of </w:t>
      </w:r>
      <w:r w:rsidRPr="00EA208A">
        <w:rPr>
          <w:rFonts w:ascii="Times New Roman" w:hAnsi="Times New Roman"/>
          <w:sz w:val="22"/>
        </w:rPr>
        <w:t>clinical principles with no harm to patients should be the bottom line of regulatory convergence.  </w:t>
      </w:r>
    </w:p>
    <w:p w:rsidR="00C14A8A" w:rsidRPr="00EA208A" w:rsidRDefault="00C14A8A" w:rsidP="00C14A8A">
      <w:pPr>
        <w:pStyle w:val="a6"/>
        <w:wordWrap/>
        <w:spacing w:line="360" w:lineRule="auto"/>
        <w:ind w:left="1360" w:hanging="400"/>
        <w:rPr>
          <w:rFonts w:ascii="Times New Roman" w:hAnsi="Times New Roman"/>
          <w:sz w:val="22"/>
          <w:lang w:val="en-GB"/>
        </w:rPr>
      </w:pPr>
    </w:p>
    <w:p w:rsidR="00C14A8A" w:rsidRPr="00EA208A" w:rsidRDefault="00C14A8A" w:rsidP="00D92050">
      <w:pPr>
        <w:pStyle w:val="a6"/>
        <w:numPr>
          <w:ilvl w:val="0"/>
          <w:numId w:val="24"/>
        </w:numPr>
        <w:tabs>
          <w:tab w:val="left" w:pos="1134"/>
          <w:tab w:val="left" w:pos="9516"/>
        </w:tabs>
        <w:wordWrap/>
        <w:autoSpaceDE/>
        <w:autoSpaceDN/>
        <w:spacing w:line="360" w:lineRule="auto"/>
        <w:ind w:leftChars="0" w:left="1134" w:hanging="400"/>
        <w:contextualSpacing/>
        <w:rPr>
          <w:rFonts w:ascii="Times New Roman" w:hAnsi="Times New Roman"/>
          <w:sz w:val="22"/>
          <w:lang w:val="en-GB"/>
        </w:rPr>
      </w:pPr>
      <w:r w:rsidRPr="00EA208A">
        <w:rPr>
          <w:rFonts w:ascii="Times New Roman" w:hAnsi="Times New Roman"/>
          <w:sz w:val="22"/>
          <w:lang w:val="en-GB"/>
        </w:rPr>
        <w:t>WHO survey on regulatory requirements in various regions and countries is recognized as an opportunity to start defining baseline in terms of divergence in national regulatory requirements for BTP. Regulators from APEC countries expressed interest to participate in the analysis of the outcomes of the survey and to contribute to further alignment of national regulatory requirements. It was also agreed that more detailed survey to analyze the gap in implementing global guidelines should be conducted and the Working Group was proposed for that purpose.</w:t>
      </w:r>
    </w:p>
    <w:p w:rsidR="00C14A8A" w:rsidRPr="00EA208A" w:rsidRDefault="00C14A8A" w:rsidP="00C14A8A">
      <w:pPr>
        <w:pStyle w:val="a6"/>
        <w:wordWrap/>
        <w:spacing w:line="360" w:lineRule="auto"/>
        <w:ind w:left="1360" w:hanging="400"/>
        <w:rPr>
          <w:rFonts w:ascii="Times New Roman" w:hAnsi="Times New Roman"/>
          <w:sz w:val="22"/>
          <w:lang w:val="en-GB"/>
        </w:rPr>
      </w:pPr>
    </w:p>
    <w:p w:rsidR="00C14A8A" w:rsidRPr="00EA208A" w:rsidRDefault="00C14A8A" w:rsidP="00D92050">
      <w:pPr>
        <w:pStyle w:val="a6"/>
        <w:numPr>
          <w:ilvl w:val="0"/>
          <w:numId w:val="24"/>
        </w:numPr>
        <w:tabs>
          <w:tab w:val="left" w:pos="1134"/>
          <w:tab w:val="left" w:pos="9516"/>
        </w:tabs>
        <w:wordWrap/>
        <w:autoSpaceDE/>
        <w:autoSpaceDN/>
        <w:spacing w:line="360" w:lineRule="auto"/>
        <w:ind w:leftChars="0" w:left="1134" w:hanging="400"/>
        <w:contextualSpacing/>
        <w:rPr>
          <w:rFonts w:ascii="Times New Roman" w:hAnsi="Times New Roman"/>
          <w:sz w:val="22"/>
          <w:lang w:val="en-GB"/>
        </w:rPr>
      </w:pPr>
      <w:r w:rsidRPr="00EA208A">
        <w:rPr>
          <w:rFonts w:ascii="Times New Roman" w:hAnsi="Times New Roman"/>
          <w:sz w:val="22"/>
          <w:lang w:val="en-GB"/>
        </w:rPr>
        <w:t xml:space="preserve">Joint activities involving various regulatory networks and industry associations are part of </w:t>
      </w:r>
      <w:proofErr w:type="gramStart"/>
      <w:r w:rsidRPr="00EA208A">
        <w:rPr>
          <w:rFonts w:ascii="Times New Roman" w:hAnsi="Times New Roman"/>
          <w:sz w:val="22"/>
          <w:lang w:val="en-GB"/>
        </w:rPr>
        <w:t>WHO</w:t>
      </w:r>
      <w:proofErr w:type="gramEnd"/>
      <w:r w:rsidRPr="00EA208A">
        <w:rPr>
          <w:rFonts w:ascii="Times New Roman" w:hAnsi="Times New Roman"/>
          <w:sz w:val="22"/>
          <w:lang w:val="en-GB"/>
        </w:rPr>
        <w:t xml:space="preserve"> initiative for promoting science based regulation and alignment of regulatory requirements worldwide. In that context, a possibility for organizing joint workshops on BTP and SBP was proposed for further consideration by WHO and APEC secretariat.</w:t>
      </w:r>
    </w:p>
    <w:p w:rsidR="00C14A8A" w:rsidRPr="00EA208A" w:rsidRDefault="00C14A8A" w:rsidP="00C14A8A">
      <w:pPr>
        <w:pStyle w:val="a6"/>
        <w:wordWrap/>
        <w:spacing w:line="360" w:lineRule="auto"/>
        <w:ind w:left="1360" w:hanging="400"/>
        <w:rPr>
          <w:rFonts w:ascii="Times New Roman" w:hAnsi="Times New Roman"/>
          <w:sz w:val="22"/>
          <w:lang w:val="en-GB"/>
        </w:rPr>
      </w:pPr>
    </w:p>
    <w:p w:rsidR="00C14A8A" w:rsidRPr="004C1DA7" w:rsidRDefault="00C14A8A" w:rsidP="00C14A8A">
      <w:pPr>
        <w:spacing w:line="360" w:lineRule="auto"/>
        <w:ind w:left="450"/>
        <w:outlineLvl w:val="0"/>
        <w:rPr>
          <w:b/>
        </w:rPr>
      </w:pPr>
      <w:r w:rsidRPr="004C1DA7">
        <w:rPr>
          <w:b/>
        </w:rPr>
        <w:t>Opportunities for convergence</w:t>
      </w:r>
    </w:p>
    <w:p w:rsidR="00C14A8A" w:rsidRPr="00EA208A" w:rsidRDefault="00C14A8A" w:rsidP="00C14A8A">
      <w:pPr>
        <w:spacing w:line="360" w:lineRule="auto"/>
        <w:ind w:left="450"/>
        <w:rPr>
          <w:b/>
          <w:sz w:val="22"/>
        </w:rPr>
      </w:pPr>
    </w:p>
    <w:p w:rsidR="00C14A8A" w:rsidRPr="0083720D"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83720D">
        <w:rPr>
          <w:rFonts w:ascii="Times New Roman" w:hAnsi="Times New Roman"/>
          <w:sz w:val="22"/>
          <w:lang w:eastAsia="zh-CN"/>
        </w:rPr>
        <w:t>Analysis of the current national regulatory requirements for BTP needs to be conducted in order to identify differences among countries. Completion of WHO survey is seen as an opportunity to start defining the baseline of the regulatory convergence/divergence</w:t>
      </w:r>
    </w:p>
    <w:p w:rsidR="00C14A8A" w:rsidRPr="007D5DCF"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7D5DCF">
        <w:rPr>
          <w:rFonts w:ascii="Times New Roman" w:hAnsi="Times New Roman"/>
          <w:sz w:val="22"/>
          <w:lang w:eastAsia="zh-CN"/>
        </w:rPr>
        <w:t xml:space="preserve">Scientific basis for establishing/ updating national requirements for clinical data is essential for regulatory convergence </w:t>
      </w:r>
    </w:p>
    <w:p w:rsidR="00C14A8A" w:rsidRPr="007D5DCF"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7D5DCF">
        <w:rPr>
          <w:rFonts w:ascii="Times New Roman" w:hAnsi="Times New Roman"/>
          <w:sz w:val="22"/>
          <w:lang w:eastAsia="zh-CN"/>
        </w:rPr>
        <w:t>Criteria for acceptance of foreign clinical data differ among countries. In that context, MRCT as a common approach is recognized as an opportunity for regulators from APEC economies to actively contribute to its development  as well as to the subsequent implementation</w:t>
      </w:r>
    </w:p>
    <w:p w:rsidR="00C14A8A" w:rsidRPr="0083720D"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83720D">
        <w:rPr>
          <w:rFonts w:ascii="Times New Roman" w:hAnsi="Times New Roman"/>
          <w:sz w:val="22"/>
          <w:lang w:eastAsia="zh-CN"/>
        </w:rPr>
        <w:t>Common dossier for CTs</w:t>
      </w:r>
    </w:p>
    <w:p w:rsidR="00C14A8A" w:rsidRPr="007D5DCF"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rPr>
      </w:pPr>
      <w:r w:rsidRPr="007D5DCF">
        <w:rPr>
          <w:rFonts w:ascii="Times New Roman" w:hAnsi="Times New Roman"/>
          <w:sz w:val="22"/>
          <w:lang w:eastAsia="zh-CN"/>
        </w:rPr>
        <w:t>Better use of CTA mechanism to address key issues regarding the target population</w:t>
      </w:r>
    </w:p>
    <w:p w:rsidR="00C14A8A" w:rsidRPr="0083720D"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83720D">
        <w:rPr>
          <w:rFonts w:ascii="Times New Roman" w:hAnsi="Times New Roman"/>
          <w:sz w:val="22"/>
          <w:lang w:eastAsia="zh-CN"/>
        </w:rPr>
        <w:t>List of recognized RBPs for development of SBPs</w:t>
      </w:r>
    </w:p>
    <w:p w:rsidR="00C14A8A" w:rsidRPr="0083720D"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83720D">
        <w:rPr>
          <w:rFonts w:ascii="Times New Roman" w:hAnsi="Times New Roman"/>
          <w:sz w:val="22"/>
          <w:lang w:eastAsia="zh-CN"/>
        </w:rPr>
        <w:t xml:space="preserve">In the context of SBP, acceptance of foreign RBP with well-defined criteria </w:t>
      </w:r>
    </w:p>
    <w:p w:rsidR="00C14A8A" w:rsidRPr="0083720D"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83720D">
        <w:rPr>
          <w:rFonts w:ascii="Times New Roman" w:hAnsi="Times New Roman"/>
          <w:sz w:val="22"/>
          <w:lang w:eastAsia="zh-CN"/>
        </w:rPr>
        <w:t>Common approach/principles for evaluation of post-approval changes of BTP</w:t>
      </w:r>
    </w:p>
    <w:p w:rsidR="00C14A8A" w:rsidRPr="0083720D"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83720D">
        <w:rPr>
          <w:rFonts w:ascii="Times New Roman" w:hAnsi="Times New Roman"/>
          <w:sz w:val="22"/>
          <w:lang w:eastAsia="zh-CN"/>
        </w:rPr>
        <w:t>Training for regulatory evaluation of BTP – review of existing training opportunities and opinion on the suitability of trainings for regulators</w:t>
      </w:r>
    </w:p>
    <w:p w:rsidR="00C14A8A" w:rsidRPr="0083720D"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lang w:eastAsia="zh-CN"/>
        </w:rPr>
      </w:pPr>
      <w:r w:rsidRPr="0083720D">
        <w:rPr>
          <w:rFonts w:ascii="Times New Roman" w:hAnsi="Times New Roman"/>
          <w:sz w:val="22"/>
          <w:lang w:eastAsia="zh-CN"/>
        </w:rPr>
        <w:lastRenderedPageBreak/>
        <w:t xml:space="preserve">GMP inspections </w:t>
      </w:r>
      <w:r w:rsidRPr="0083720D">
        <w:rPr>
          <w:rFonts w:ascii="Times New Roman" w:hAnsi="Times New Roman"/>
          <w:sz w:val="22"/>
        </w:rPr>
        <w:t>and pharmacopoeia</w:t>
      </w:r>
    </w:p>
    <w:p w:rsidR="00C14A8A" w:rsidRPr="0083720D" w:rsidRDefault="00C14A8A" w:rsidP="00D92050">
      <w:pPr>
        <w:pStyle w:val="a6"/>
        <w:numPr>
          <w:ilvl w:val="0"/>
          <w:numId w:val="25"/>
        </w:numPr>
        <w:wordWrap/>
        <w:autoSpaceDE/>
        <w:autoSpaceDN/>
        <w:spacing w:after="200" w:line="360" w:lineRule="auto"/>
        <w:ind w:leftChars="0" w:left="1134"/>
        <w:contextualSpacing/>
        <w:rPr>
          <w:rFonts w:ascii="Times New Roman" w:hAnsi="Times New Roman"/>
          <w:sz w:val="22"/>
        </w:rPr>
      </w:pPr>
      <w:r w:rsidRPr="0083720D">
        <w:rPr>
          <w:rFonts w:ascii="Times New Roman" w:hAnsi="Times New Roman"/>
          <w:sz w:val="22"/>
          <w:lang w:eastAsia="zh-CN"/>
        </w:rPr>
        <w:t>Sharing of:</w:t>
      </w:r>
      <w:r w:rsidRPr="0083720D">
        <w:rPr>
          <w:rFonts w:ascii="Times New Roman" w:hAnsi="Times New Roman" w:hint="eastAsia"/>
          <w:sz w:val="22"/>
        </w:rPr>
        <w:t xml:space="preserve"> </w:t>
      </w:r>
      <w:r w:rsidRPr="0083720D">
        <w:rPr>
          <w:rFonts w:ascii="Times New Roman" w:hAnsi="Times New Roman"/>
          <w:sz w:val="22"/>
          <w:lang w:eastAsia="zh-CN"/>
        </w:rPr>
        <w:t>Information</w:t>
      </w:r>
      <w:r w:rsidRPr="0083720D">
        <w:rPr>
          <w:rFonts w:ascii="Times New Roman" w:hAnsi="Times New Roman" w:hint="eastAsia"/>
          <w:sz w:val="22"/>
        </w:rPr>
        <w:t xml:space="preserve">, </w:t>
      </w:r>
      <w:r w:rsidRPr="0083720D">
        <w:rPr>
          <w:rFonts w:ascii="Times New Roman" w:hAnsi="Times New Roman"/>
          <w:sz w:val="22"/>
          <w:lang w:eastAsia="zh-CN"/>
        </w:rPr>
        <w:t>Knowledge</w:t>
      </w:r>
      <w:r w:rsidRPr="0083720D">
        <w:rPr>
          <w:rFonts w:ascii="Times New Roman" w:hAnsi="Times New Roman" w:hint="eastAsia"/>
          <w:sz w:val="22"/>
        </w:rPr>
        <w:t xml:space="preserve">, </w:t>
      </w:r>
      <w:r w:rsidRPr="0083720D">
        <w:rPr>
          <w:rFonts w:ascii="Times New Roman" w:hAnsi="Times New Roman"/>
          <w:sz w:val="22"/>
          <w:lang w:eastAsia="zh-CN"/>
        </w:rPr>
        <w:t>Work – joint review, parallel review as examples</w:t>
      </w: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p>
    <w:tbl>
      <w:tblPr>
        <w:tblW w:w="0" w:type="auto"/>
        <w:tblInd w:w="450" w:type="dxa"/>
        <w:tblBorders>
          <w:left w:val="single" w:sz="4" w:space="0" w:color="000000"/>
          <w:bottom w:val="single" w:sz="4" w:space="0" w:color="000000"/>
          <w:insideH w:val="single" w:sz="4" w:space="0" w:color="000000"/>
          <w:insideV w:val="single" w:sz="4" w:space="0" w:color="000000"/>
        </w:tblBorders>
        <w:tblLook w:val="04A0"/>
      </w:tblPr>
      <w:tblGrid>
        <w:gridCol w:w="3911"/>
        <w:gridCol w:w="5812"/>
      </w:tblGrid>
      <w:tr w:rsidR="00C14A8A" w:rsidRPr="002607AA" w:rsidTr="00531D96">
        <w:tc>
          <w:tcPr>
            <w:tcW w:w="3911" w:type="dxa"/>
            <w:tcBorders>
              <w:top w:val="single" w:sz="4" w:space="0" w:color="000000"/>
            </w:tcBorders>
            <w:shd w:val="clear" w:color="auto" w:fill="FBD4B4"/>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right="206"/>
              <w:rPr>
                <w:b/>
                <w:sz w:val="22"/>
                <w:szCs w:val="20"/>
                <w:lang w:val="en-CA"/>
              </w:rPr>
            </w:pPr>
            <w:r w:rsidRPr="002607AA">
              <w:rPr>
                <w:rFonts w:hint="eastAsia"/>
                <w:b/>
                <w:lang w:val="en-CA"/>
              </w:rPr>
              <w:t xml:space="preserve">Day 2: Thursday, September 26 </w:t>
            </w:r>
          </w:p>
        </w:tc>
        <w:tc>
          <w:tcPr>
            <w:tcW w:w="5812" w:type="dxa"/>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b/>
                <w:sz w:val="22"/>
                <w:szCs w:val="20"/>
                <w:lang w:val="en-CA"/>
              </w:rPr>
            </w:pPr>
          </w:p>
        </w:tc>
      </w:tr>
    </w:tbl>
    <w:p w:rsidR="00C14A8A" w:rsidRDefault="00C14A8A" w:rsidP="00C14A8A">
      <w:pPr>
        <w:spacing w:line="360" w:lineRule="auto"/>
        <w:ind w:left="450" w:right="206"/>
        <w:rPr>
          <w:sz w:val="22"/>
        </w:rPr>
      </w:pPr>
    </w:p>
    <w:p w:rsidR="00C14A8A" w:rsidRPr="00F6023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lang w:val="en-CA"/>
        </w:rPr>
      </w:pPr>
      <w:r w:rsidRPr="00F60232">
        <w:rPr>
          <w:b/>
          <w:lang w:val="en-CA" w:eastAsia="ja-JP"/>
        </w:rPr>
        <w:t>Session 3</w:t>
      </w:r>
      <w:r w:rsidRPr="00F60232">
        <w:rPr>
          <w:rFonts w:hint="eastAsia"/>
          <w:b/>
          <w:lang w:val="en-CA"/>
        </w:rPr>
        <w:t>:</w:t>
      </w:r>
    </w:p>
    <w:p w:rsidR="00C14A8A" w:rsidRPr="00F6023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i/>
          <w:spacing w:val="-2"/>
          <w:lang w:val="en-GB"/>
        </w:rPr>
      </w:pPr>
      <w:r w:rsidRPr="00F60232">
        <w:rPr>
          <w:rFonts w:hint="eastAsia"/>
          <w:b/>
          <w:lang w:val="en-CA"/>
        </w:rPr>
        <w:t xml:space="preserve">Clinical / </w:t>
      </w:r>
      <w:r w:rsidRPr="00F60232">
        <w:rPr>
          <w:b/>
          <w:lang w:val="en-CA" w:eastAsia="ja-JP"/>
        </w:rPr>
        <w:t>Non-Clinical</w:t>
      </w:r>
      <w:r w:rsidRPr="00F60232">
        <w:rPr>
          <w:rFonts w:hint="eastAsia"/>
          <w:b/>
          <w:lang w:val="en-CA"/>
        </w:rPr>
        <w:t xml:space="preserve"> (Case study) </w:t>
      </w:r>
    </w:p>
    <w:p w:rsidR="00C14A8A" w:rsidRDefault="00C14A8A" w:rsidP="00C14A8A">
      <w:pPr>
        <w:spacing w:line="360" w:lineRule="auto"/>
        <w:ind w:left="450" w:right="206"/>
        <w:rPr>
          <w:sz w:val="22"/>
        </w:rPr>
      </w:pPr>
    </w:p>
    <w:p w:rsidR="00C14A8A" w:rsidRPr="006A590C" w:rsidRDefault="00C14A8A" w:rsidP="00D92050">
      <w:pPr>
        <w:pStyle w:val="a6"/>
        <w:numPr>
          <w:ilvl w:val="0"/>
          <w:numId w:val="36"/>
        </w:numPr>
        <w:wordWrap/>
        <w:spacing w:line="360" w:lineRule="auto"/>
        <w:ind w:leftChars="0"/>
        <w:rPr>
          <w:rFonts w:ascii="Times New Roman" w:hAnsi="Times New Roman"/>
          <w:i/>
          <w:color w:val="000000"/>
          <w:sz w:val="22"/>
          <w:lang w:val="en-CA"/>
        </w:rPr>
      </w:pPr>
      <w:r w:rsidRPr="006A590C">
        <w:rPr>
          <w:rFonts w:ascii="Times New Roman" w:hAnsi="Times New Roman" w:hint="eastAsia"/>
          <w:sz w:val="22"/>
        </w:rPr>
        <w:t xml:space="preserve">Coordinator: </w:t>
      </w:r>
      <w:r w:rsidRPr="006A590C">
        <w:rPr>
          <w:rFonts w:ascii="Times New Roman" w:hAnsi="Times New Roman"/>
          <w:i/>
          <w:color w:val="000000"/>
          <w:sz w:val="22"/>
          <w:lang w:val="en-CA"/>
        </w:rPr>
        <w:t xml:space="preserve">Lila </w:t>
      </w:r>
      <w:proofErr w:type="spellStart"/>
      <w:r w:rsidRPr="006A590C">
        <w:rPr>
          <w:rFonts w:ascii="Times New Roman" w:hAnsi="Times New Roman"/>
          <w:i/>
          <w:color w:val="000000"/>
          <w:sz w:val="22"/>
          <w:lang w:val="en-CA"/>
        </w:rPr>
        <w:t>Feisee</w:t>
      </w:r>
      <w:proofErr w:type="spellEnd"/>
      <w:r w:rsidRPr="006A590C">
        <w:rPr>
          <w:rFonts w:ascii="Times New Roman" w:hAnsi="Times New Roman" w:hint="eastAsia"/>
          <w:i/>
          <w:color w:val="000000"/>
          <w:sz w:val="22"/>
          <w:lang w:val="en-CA"/>
        </w:rPr>
        <w:t xml:space="preserve"> (BIO)</w:t>
      </w:r>
    </w:p>
    <w:p w:rsidR="00C14A8A" w:rsidRDefault="00C14A8A" w:rsidP="00D92050">
      <w:pPr>
        <w:pStyle w:val="a6"/>
        <w:numPr>
          <w:ilvl w:val="0"/>
          <w:numId w:val="36"/>
        </w:numPr>
        <w:wordWrap/>
        <w:spacing w:line="360" w:lineRule="auto"/>
        <w:ind w:leftChars="0"/>
        <w:rPr>
          <w:rFonts w:ascii="Times New Roman" w:hAnsi="Times New Roman"/>
          <w:i/>
          <w:color w:val="000000"/>
          <w:sz w:val="22"/>
          <w:lang w:val="en-CA"/>
        </w:rPr>
      </w:pPr>
      <w:r w:rsidRPr="006A590C">
        <w:rPr>
          <w:rFonts w:ascii="Times New Roman" w:hAnsi="Times New Roman"/>
          <w:sz w:val="22"/>
        </w:rPr>
        <w:t>Chair:</w:t>
      </w:r>
      <w:r w:rsidRPr="006A590C">
        <w:rPr>
          <w:rFonts w:ascii="Times New Roman" w:hAnsi="Times New Roman" w:hint="eastAsia"/>
          <w:sz w:val="22"/>
        </w:rPr>
        <w:t xml:space="preserve"> </w:t>
      </w:r>
      <w:proofErr w:type="spellStart"/>
      <w:r w:rsidRPr="006A590C">
        <w:rPr>
          <w:rFonts w:ascii="Times New Roman" w:hAnsi="Times New Roman" w:hint="eastAsia"/>
          <w:i/>
          <w:color w:val="000000"/>
          <w:sz w:val="22"/>
          <w:lang w:val="en-CA"/>
        </w:rPr>
        <w:t>Jian</w:t>
      </w:r>
      <w:proofErr w:type="spellEnd"/>
      <w:r w:rsidRPr="006A590C">
        <w:rPr>
          <w:rFonts w:ascii="Times New Roman" w:hAnsi="Times New Roman" w:hint="eastAsia"/>
          <w:i/>
          <w:color w:val="000000"/>
          <w:sz w:val="22"/>
          <w:lang w:val="en-CA"/>
        </w:rPr>
        <w:t xml:space="preserve"> Wang (Health Canada)</w:t>
      </w:r>
    </w:p>
    <w:p w:rsidR="00C14A8A" w:rsidRPr="006A590C" w:rsidRDefault="00C14A8A" w:rsidP="00D92050">
      <w:pPr>
        <w:pStyle w:val="a6"/>
        <w:numPr>
          <w:ilvl w:val="0"/>
          <w:numId w:val="36"/>
        </w:numPr>
        <w:suppressAutoHyphens/>
        <w:wordWrap/>
        <w:spacing w:line="360" w:lineRule="auto"/>
        <w:ind w:leftChars="0" w:right="206"/>
        <w:rPr>
          <w:rFonts w:ascii="Times New Roman" w:hAnsi="Times New Roman"/>
          <w:i/>
          <w:spacing w:val="-2"/>
          <w:sz w:val="22"/>
          <w:u w:val="single"/>
          <w:lang w:val="en-GB"/>
        </w:rPr>
      </w:pPr>
      <w:r w:rsidRPr="006A590C">
        <w:rPr>
          <w:rFonts w:ascii="Times New Roman" w:hAnsi="Times New Roman" w:hint="eastAsia"/>
          <w:sz w:val="22"/>
        </w:rPr>
        <w:t>Co-</w:t>
      </w:r>
      <w:r w:rsidRPr="006A590C">
        <w:rPr>
          <w:rFonts w:ascii="Times New Roman" w:hAnsi="Times New Roman"/>
          <w:sz w:val="22"/>
        </w:rPr>
        <w:t xml:space="preserve">Chair: </w:t>
      </w:r>
      <w:r w:rsidRPr="006A590C">
        <w:rPr>
          <w:rFonts w:ascii="Times New Roman" w:hAnsi="Times New Roman" w:hint="eastAsia"/>
          <w:i/>
          <w:color w:val="000000"/>
          <w:sz w:val="22"/>
          <w:lang w:val="en-CA"/>
        </w:rPr>
        <w:t xml:space="preserve">David </w:t>
      </w:r>
      <w:proofErr w:type="spellStart"/>
      <w:r w:rsidRPr="006A590C">
        <w:rPr>
          <w:rFonts w:ascii="Times New Roman" w:hAnsi="Times New Roman" w:hint="eastAsia"/>
          <w:i/>
          <w:color w:val="000000"/>
          <w:sz w:val="22"/>
          <w:lang w:val="en-CA"/>
        </w:rPr>
        <w:t>Hutto</w:t>
      </w:r>
      <w:proofErr w:type="spellEnd"/>
      <w:r w:rsidRPr="006A590C">
        <w:rPr>
          <w:rFonts w:ascii="Times New Roman" w:hAnsi="Times New Roman" w:hint="eastAsia"/>
          <w:i/>
          <w:color w:val="000000"/>
          <w:sz w:val="22"/>
          <w:lang w:val="en-CA"/>
        </w:rPr>
        <w:t xml:space="preserve"> (Eisai)</w:t>
      </w:r>
    </w:p>
    <w:p w:rsidR="00C14A8A" w:rsidRDefault="00C14A8A" w:rsidP="00C14A8A">
      <w:pPr>
        <w:spacing w:line="360" w:lineRule="auto"/>
        <w:ind w:left="709" w:right="206" w:hanging="283"/>
        <w:rPr>
          <w:sz w:val="22"/>
        </w:rPr>
      </w:pPr>
    </w:p>
    <w:p w:rsidR="00C14A8A" w:rsidRPr="006A590C" w:rsidRDefault="00C14A8A" w:rsidP="00D92050">
      <w:pPr>
        <w:pStyle w:val="a6"/>
        <w:numPr>
          <w:ilvl w:val="0"/>
          <w:numId w:val="21"/>
        </w:numPr>
        <w:suppressAutoHyphens/>
        <w:wordWrap/>
        <w:spacing w:line="360" w:lineRule="auto"/>
        <w:ind w:leftChars="0" w:left="709" w:right="206" w:hanging="283"/>
        <w:rPr>
          <w:rFonts w:ascii="Times New Roman" w:hAnsi="Times New Roman"/>
          <w:i/>
          <w:spacing w:val="-2"/>
          <w:sz w:val="22"/>
          <w:u w:val="single"/>
          <w:lang w:val="en-GB"/>
        </w:rPr>
      </w:pPr>
      <w:r w:rsidRPr="006A590C">
        <w:rPr>
          <w:rFonts w:ascii="Times New Roman" w:hAnsi="Times New Roman"/>
        </w:rPr>
        <w:t>Non-clinical ICH S6 (Non-clinical evaluation of biotechnology products)</w:t>
      </w:r>
      <w:r w:rsidRPr="006A590C">
        <w:rPr>
          <w:rFonts w:ascii="Times New Roman" w:hAnsi="Times New Roman" w:hint="eastAsia"/>
          <w:sz w:val="22"/>
        </w:rPr>
        <w:t xml:space="preserve">| </w:t>
      </w:r>
      <w:r w:rsidRPr="006A590C">
        <w:rPr>
          <w:rFonts w:ascii="Times New Roman" w:hAnsi="Times New Roman" w:hint="eastAsia"/>
          <w:i/>
          <w:color w:val="000000"/>
          <w:sz w:val="22"/>
          <w:lang w:val="en-CA"/>
        </w:rPr>
        <w:t xml:space="preserve">David </w:t>
      </w:r>
      <w:proofErr w:type="spellStart"/>
      <w:r w:rsidRPr="006A590C">
        <w:rPr>
          <w:rFonts w:ascii="Times New Roman" w:hAnsi="Times New Roman" w:hint="eastAsia"/>
          <w:i/>
          <w:color w:val="000000"/>
          <w:sz w:val="22"/>
          <w:lang w:val="en-CA"/>
        </w:rPr>
        <w:t>Hutto</w:t>
      </w:r>
      <w:proofErr w:type="spellEnd"/>
      <w:r w:rsidRPr="006A590C">
        <w:rPr>
          <w:rFonts w:ascii="Times New Roman" w:hAnsi="Times New Roman" w:hint="eastAsia"/>
          <w:i/>
          <w:color w:val="000000"/>
          <w:sz w:val="22"/>
          <w:lang w:val="en-CA"/>
        </w:rPr>
        <w:t xml:space="preserve"> (Eisai)</w:t>
      </w:r>
    </w:p>
    <w:p w:rsidR="00C14A8A" w:rsidRPr="006A590C" w:rsidRDefault="00C14A8A" w:rsidP="00D92050">
      <w:pPr>
        <w:pStyle w:val="a6"/>
        <w:numPr>
          <w:ilvl w:val="0"/>
          <w:numId w:val="20"/>
        </w:numPr>
        <w:suppressAutoHyphens/>
        <w:wordWrap/>
        <w:spacing w:line="360" w:lineRule="auto"/>
        <w:ind w:leftChars="0" w:left="709" w:right="206" w:hanging="283"/>
        <w:rPr>
          <w:rFonts w:ascii="Times New Roman" w:hAnsi="Times New Roman"/>
          <w:i/>
          <w:spacing w:val="-2"/>
          <w:sz w:val="22"/>
          <w:u w:val="single"/>
          <w:lang w:val="en-GB"/>
        </w:rPr>
      </w:pPr>
      <w:r w:rsidRPr="006A590C">
        <w:rPr>
          <w:rFonts w:ascii="Times New Roman" w:hAnsi="Times New Roman"/>
        </w:rPr>
        <w:t>The Importance of Immunogenicity Assessment of Therapeutic Proteins</w:t>
      </w:r>
      <w:r w:rsidRPr="006A590C">
        <w:rPr>
          <w:rFonts w:ascii="Times New Roman" w:hAnsi="Times New Roman" w:hint="eastAsia"/>
        </w:rPr>
        <w:t xml:space="preserve"> | </w:t>
      </w:r>
      <w:proofErr w:type="spellStart"/>
      <w:r w:rsidRPr="006A590C">
        <w:rPr>
          <w:rFonts w:ascii="Times New Roman" w:hAnsi="Times New Roman"/>
          <w:i/>
        </w:rPr>
        <w:t>Shalini</w:t>
      </w:r>
      <w:proofErr w:type="spellEnd"/>
      <w:r w:rsidRPr="006A590C">
        <w:rPr>
          <w:rFonts w:ascii="Times New Roman" w:hAnsi="Times New Roman"/>
          <w:i/>
        </w:rPr>
        <w:t xml:space="preserve"> Gupta </w:t>
      </w:r>
      <w:r w:rsidRPr="006A590C">
        <w:rPr>
          <w:rFonts w:ascii="Times New Roman" w:hAnsi="Times New Roman" w:hint="eastAsia"/>
          <w:i/>
        </w:rPr>
        <w:t>(Amgen)</w:t>
      </w:r>
    </w:p>
    <w:p w:rsidR="00C14A8A" w:rsidRPr="006A590C" w:rsidRDefault="00C14A8A" w:rsidP="00D92050">
      <w:pPr>
        <w:pStyle w:val="a6"/>
        <w:numPr>
          <w:ilvl w:val="0"/>
          <w:numId w:val="20"/>
        </w:numPr>
        <w:suppressAutoHyphens/>
        <w:wordWrap/>
        <w:spacing w:line="360" w:lineRule="auto"/>
        <w:ind w:leftChars="0" w:left="709" w:right="206" w:hanging="283"/>
        <w:rPr>
          <w:rFonts w:ascii="Times New Roman" w:hAnsi="Times New Roman"/>
          <w:i/>
          <w:spacing w:val="-2"/>
          <w:sz w:val="22"/>
          <w:u w:val="single"/>
          <w:lang w:val="en-GB"/>
        </w:rPr>
      </w:pPr>
      <w:r w:rsidRPr="008E6EEB">
        <w:rPr>
          <w:rFonts w:ascii="Times New Roman" w:hAnsi="Times New Roman"/>
          <w:lang w:val="en-GB"/>
        </w:rPr>
        <w:t>Clinical data requirements for registration of biotherapeutics</w:t>
      </w:r>
      <w:r>
        <w:rPr>
          <w:rFonts w:ascii="Times New Roman" w:hAnsi="Times New Roman" w:hint="eastAsia"/>
          <w:lang w:val="en-GB"/>
        </w:rPr>
        <w:t xml:space="preserve"> | </w:t>
      </w:r>
      <w:r w:rsidRPr="006A590C">
        <w:rPr>
          <w:rFonts w:ascii="Times New Roman" w:hAnsi="Times New Roman"/>
          <w:i/>
        </w:rPr>
        <w:t xml:space="preserve">Freddy </w:t>
      </w:r>
      <w:proofErr w:type="spellStart"/>
      <w:r w:rsidRPr="006A590C">
        <w:rPr>
          <w:rFonts w:ascii="Times New Roman" w:hAnsi="Times New Roman"/>
          <w:i/>
        </w:rPr>
        <w:t>Faccin</w:t>
      </w:r>
      <w:proofErr w:type="spellEnd"/>
      <w:r w:rsidRPr="006A590C">
        <w:rPr>
          <w:rFonts w:ascii="Times New Roman" w:hAnsi="Times New Roman" w:hint="eastAsia"/>
          <w:i/>
        </w:rPr>
        <w:t xml:space="preserve"> (</w:t>
      </w:r>
      <w:proofErr w:type="spellStart"/>
      <w:r w:rsidRPr="006A590C">
        <w:rPr>
          <w:rFonts w:ascii="Times New Roman" w:hAnsi="Times New Roman"/>
          <w:i/>
        </w:rPr>
        <w:t>Ab</w:t>
      </w:r>
      <w:r w:rsidRPr="006A590C">
        <w:rPr>
          <w:rFonts w:ascii="Times New Roman" w:hAnsi="Times New Roman" w:hint="eastAsia"/>
          <w:i/>
        </w:rPr>
        <w:t>b</w:t>
      </w:r>
      <w:r w:rsidRPr="006A590C">
        <w:rPr>
          <w:rFonts w:ascii="Times New Roman" w:hAnsi="Times New Roman"/>
          <w:i/>
        </w:rPr>
        <w:t>Vie</w:t>
      </w:r>
      <w:proofErr w:type="spellEnd"/>
      <w:r w:rsidRPr="006A590C">
        <w:rPr>
          <w:rFonts w:ascii="Times New Roman" w:hAnsi="Times New Roman" w:hint="eastAsia"/>
          <w:i/>
        </w:rPr>
        <w:t>)</w:t>
      </w:r>
    </w:p>
    <w:p w:rsidR="00C14A8A" w:rsidRDefault="00C14A8A" w:rsidP="00C14A8A">
      <w:pPr>
        <w:spacing w:line="360" w:lineRule="auto"/>
        <w:ind w:left="450"/>
        <w:rPr>
          <w:sz w:val="22"/>
          <w:lang w:val="en-GB"/>
        </w:rPr>
      </w:pPr>
    </w:p>
    <w:p w:rsidR="00C14A8A" w:rsidRPr="004C1DA7" w:rsidRDefault="00C14A8A" w:rsidP="00C14A8A">
      <w:pPr>
        <w:spacing w:line="360" w:lineRule="auto"/>
        <w:ind w:left="450" w:right="206"/>
        <w:outlineLvl w:val="0"/>
        <w:rPr>
          <w:b/>
        </w:rPr>
      </w:pPr>
      <w:r w:rsidRPr="004C1DA7">
        <w:rPr>
          <w:b/>
        </w:rPr>
        <w:t xml:space="preserve">Key </w:t>
      </w:r>
      <w:r w:rsidRPr="004C1DA7">
        <w:rPr>
          <w:rFonts w:hint="eastAsia"/>
          <w:b/>
        </w:rPr>
        <w:t>messages</w:t>
      </w:r>
    </w:p>
    <w:p w:rsidR="00C14A8A" w:rsidRPr="00EA208A" w:rsidRDefault="00C14A8A" w:rsidP="00C14A8A">
      <w:pPr>
        <w:spacing w:line="360" w:lineRule="auto"/>
        <w:ind w:left="450" w:right="206"/>
        <w:rPr>
          <w:sz w:val="22"/>
        </w:rPr>
      </w:pPr>
    </w:p>
    <w:p w:rsidR="00C14A8A" w:rsidRPr="008303DF" w:rsidRDefault="00C14A8A" w:rsidP="00D92050">
      <w:pPr>
        <w:pStyle w:val="a6"/>
        <w:numPr>
          <w:ilvl w:val="0"/>
          <w:numId w:val="30"/>
        </w:numPr>
        <w:wordWrap/>
        <w:spacing w:line="360" w:lineRule="auto"/>
        <w:ind w:leftChars="0" w:right="206"/>
        <w:rPr>
          <w:rFonts w:ascii="Times New Roman" w:hAnsi="Times New Roman"/>
          <w:sz w:val="22"/>
        </w:rPr>
      </w:pPr>
      <w:r w:rsidRPr="008303DF">
        <w:rPr>
          <w:rFonts w:ascii="Times New Roman" w:hAnsi="Times New Roman"/>
          <w:sz w:val="22"/>
        </w:rPr>
        <w:t xml:space="preserve">Non Clinical: </w:t>
      </w:r>
    </w:p>
    <w:p w:rsidR="00C14A8A" w:rsidRPr="00EA208A" w:rsidRDefault="00C14A8A" w:rsidP="00C14A8A">
      <w:pPr>
        <w:spacing w:line="360" w:lineRule="auto"/>
        <w:ind w:left="450" w:right="206"/>
        <w:rPr>
          <w:sz w:val="22"/>
        </w:rPr>
      </w:pPr>
      <w:r w:rsidRPr="00EA208A">
        <w:rPr>
          <w:sz w:val="22"/>
        </w:rPr>
        <w:t xml:space="preserve">The overall objectives for nonclinical safety assessment of small molecules and biotherapeutics are the same: </w:t>
      </w:r>
      <w:proofErr w:type="spellStart"/>
      <w:r w:rsidRPr="00EA208A">
        <w:rPr>
          <w:sz w:val="22"/>
        </w:rPr>
        <w:t>i</w:t>
      </w:r>
      <w:proofErr w:type="spellEnd"/>
      <w:r w:rsidRPr="00EA208A">
        <w:rPr>
          <w:sz w:val="22"/>
        </w:rPr>
        <w:t>)</w:t>
      </w:r>
      <w:r>
        <w:rPr>
          <w:rFonts w:hint="eastAsia"/>
          <w:sz w:val="22"/>
        </w:rPr>
        <w:t xml:space="preserve"> </w:t>
      </w:r>
      <w:r w:rsidRPr="00EA208A">
        <w:rPr>
          <w:sz w:val="22"/>
        </w:rPr>
        <w:t>identification of ‘safe use conditions’, ii)</w:t>
      </w:r>
      <w:r>
        <w:rPr>
          <w:rFonts w:hint="eastAsia"/>
          <w:sz w:val="22"/>
        </w:rPr>
        <w:t xml:space="preserve"> </w:t>
      </w:r>
      <w:r w:rsidRPr="00EA208A">
        <w:rPr>
          <w:sz w:val="22"/>
        </w:rPr>
        <w:t>identification and characterization of potential target organs of toxicity, iii)</w:t>
      </w:r>
      <w:r>
        <w:rPr>
          <w:rFonts w:hint="eastAsia"/>
          <w:sz w:val="22"/>
        </w:rPr>
        <w:t xml:space="preserve"> </w:t>
      </w:r>
      <w:r w:rsidRPr="00EA208A">
        <w:rPr>
          <w:sz w:val="22"/>
        </w:rPr>
        <w:t>identification of a clinical starting dose for a first in human study, and a dose escalation rationale, iv)</w:t>
      </w:r>
      <w:r>
        <w:rPr>
          <w:rFonts w:hint="eastAsia"/>
          <w:sz w:val="22"/>
        </w:rPr>
        <w:t xml:space="preserve"> </w:t>
      </w:r>
      <w:r w:rsidRPr="00EA208A">
        <w:rPr>
          <w:sz w:val="22"/>
        </w:rPr>
        <w:t xml:space="preserve">identification of clinically translatable means of monitoring for toxicities in humans, should they occur.  However, there are several important differences in the scientific basis and approaches used in nonclinical safety assessment of small molecules and biotherapeutics. The most important of these differences is that </w:t>
      </w:r>
      <w:proofErr w:type="spellStart"/>
      <w:r w:rsidRPr="00EA208A">
        <w:rPr>
          <w:sz w:val="22"/>
        </w:rPr>
        <w:t>toxicologic</w:t>
      </w:r>
      <w:proofErr w:type="spellEnd"/>
      <w:r w:rsidRPr="00EA208A">
        <w:rPr>
          <w:sz w:val="22"/>
        </w:rPr>
        <w:t xml:space="preserve"> effects of </w:t>
      </w:r>
      <w:proofErr w:type="spellStart"/>
      <w:r w:rsidRPr="00EA208A">
        <w:rPr>
          <w:sz w:val="22"/>
        </w:rPr>
        <w:t>biotherapeutics</w:t>
      </w:r>
      <w:proofErr w:type="spellEnd"/>
      <w:r w:rsidRPr="00EA208A">
        <w:rPr>
          <w:sz w:val="22"/>
        </w:rPr>
        <w:t xml:space="preserve"> are driven by the pharmacology of the biotherapeutic molecule under study and this circumstance thus requires a ‘case-by-case’ approach to safety assessment, each molecule requiring a customized approach determined by the specific pharmacologic mechanism of action.  Specific areas of significant scientific differences in safety assessment of biotherapeutics are:</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t>Nonclinical species selection-based on pharmacologic relevance</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proofErr w:type="spellStart"/>
      <w:r w:rsidRPr="0083720D">
        <w:rPr>
          <w:rFonts w:ascii="Times New Roman" w:hAnsi="Times New Roman"/>
          <w:sz w:val="22"/>
        </w:rPr>
        <w:t>Genotoxicity</w:t>
      </w:r>
      <w:proofErr w:type="spellEnd"/>
      <w:r w:rsidRPr="0083720D">
        <w:rPr>
          <w:rFonts w:ascii="Times New Roman" w:hAnsi="Times New Roman"/>
          <w:sz w:val="22"/>
        </w:rPr>
        <w:t xml:space="preserve"> assessment-not relevant </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lastRenderedPageBreak/>
        <w:t>Cardiovascular safety assessment-no expected direct effect on ion channels</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t xml:space="preserve">Dose selection for toxicity studies-ideally based on </w:t>
      </w:r>
      <w:proofErr w:type="spellStart"/>
      <w:r w:rsidRPr="0083720D">
        <w:rPr>
          <w:rFonts w:ascii="Times New Roman" w:hAnsi="Times New Roman"/>
          <w:sz w:val="22"/>
        </w:rPr>
        <w:t>pharmacodynamics</w:t>
      </w:r>
      <w:proofErr w:type="spellEnd"/>
      <w:r w:rsidRPr="0083720D">
        <w:rPr>
          <w:rFonts w:ascii="Times New Roman" w:hAnsi="Times New Roman"/>
          <w:sz w:val="22"/>
        </w:rPr>
        <w:t xml:space="preserve"> effects</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t>Impact of immunogenicity-effects in animals not predictive of effects in humans</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t xml:space="preserve">Dose extrapolation to humans-not converted by </w:t>
      </w:r>
      <w:proofErr w:type="spellStart"/>
      <w:r w:rsidRPr="0083720D">
        <w:rPr>
          <w:rFonts w:ascii="Times New Roman" w:hAnsi="Times New Roman"/>
          <w:sz w:val="22"/>
        </w:rPr>
        <w:t>allometric</w:t>
      </w:r>
      <w:proofErr w:type="spellEnd"/>
      <w:r w:rsidRPr="0083720D">
        <w:rPr>
          <w:rFonts w:ascii="Times New Roman" w:hAnsi="Times New Roman"/>
          <w:sz w:val="22"/>
        </w:rPr>
        <w:t xml:space="preserve"> methods</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t>Duration of longest general toxicity studies-6 months is generally sufficient, 3 months for oncology</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t>Developmental and reproductive toxicity assessment-all endpoints are generally assessed in a single study</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t>Carcinogenicity assessment-an assessment is required but rodent bioassays are generally not appropriate</w:t>
      </w:r>
    </w:p>
    <w:p w:rsidR="00C14A8A" w:rsidRPr="0083720D" w:rsidRDefault="00C14A8A" w:rsidP="00D92050">
      <w:pPr>
        <w:pStyle w:val="a6"/>
        <w:numPr>
          <w:ilvl w:val="0"/>
          <w:numId w:val="26"/>
        </w:numPr>
        <w:wordWrap/>
        <w:spacing w:line="360" w:lineRule="auto"/>
        <w:ind w:leftChars="0" w:right="206"/>
        <w:rPr>
          <w:rFonts w:ascii="Times New Roman" w:hAnsi="Times New Roman"/>
          <w:sz w:val="22"/>
        </w:rPr>
      </w:pPr>
      <w:r w:rsidRPr="0083720D">
        <w:rPr>
          <w:rFonts w:ascii="Times New Roman" w:hAnsi="Times New Roman"/>
          <w:sz w:val="22"/>
        </w:rPr>
        <w:t xml:space="preserve">Antibody drug conjugates share many of these special considerations but the toxicity profile is usually predominated by the effects of the conjugates small molecule </w:t>
      </w:r>
      <w:proofErr w:type="spellStart"/>
      <w:r w:rsidRPr="0083720D">
        <w:rPr>
          <w:rFonts w:ascii="Times New Roman" w:hAnsi="Times New Roman"/>
          <w:sz w:val="22"/>
        </w:rPr>
        <w:t>cytotoxic</w:t>
      </w:r>
      <w:proofErr w:type="spellEnd"/>
      <w:r w:rsidRPr="0083720D">
        <w:rPr>
          <w:rFonts w:ascii="Times New Roman" w:hAnsi="Times New Roman"/>
          <w:sz w:val="22"/>
        </w:rPr>
        <w:t xml:space="preserve"> drug.</w:t>
      </w:r>
    </w:p>
    <w:p w:rsidR="00C14A8A" w:rsidRPr="00EA208A" w:rsidRDefault="00C14A8A" w:rsidP="00C14A8A">
      <w:pPr>
        <w:spacing w:line="360" w:lineRule="auto"/>
        <w:ind w:right="206"/>
        <w:rPr>
          <w:sz w:val="22"/>
        </w:rPr>
      </w:pPr>
    </w:p>
    <w:p w:rsidR="00C14A8A" w:rsidRPr="008303DF" w:rsidRDefault="00C14A8A" w:rsidP="00D92050">
      <w:pPr>
        <w:pStyle w:val="a6"/>
        <w:numPr>
          <w:ilvl w:val="0"/>
          <w:numId w:val="30"/>
        </w:numPr>
        <w:wordWrap/>
        <w:spacing w:line="360" w:lineRule="auto"/>
        <w:ind w:leftChars="0" w:right="206"/>
        <w:rPr>
          <w:rFonts w:ascii="Times New Roman" w:hAnsi="Times New Roman"/>
          <w:sz w:val="22"/>
        </w:rPr>
      </w:pPr>
      <w:r w:rsidRPr="008303DF">
        <w:rPr>
          <w:rFonts w:ascii="Times New Roman" w:hAnsi="Times New Roman"/>
          <w:sz w:val="22"/>
        </w:rPr>
        <w:t>Clinical;</w:t>
      </w:r>
    </w:p>
    <w:p w:rsidR="00C14A8A" w:rsidRPr="006B11E1" w:rsidRDefault="00C14A8A" w:rsidP="00D92050">
      <w:pPr>
        <w:pStyle w:val="a6"/>
        <w:numPr>
          <w:ilvl w:val="0"/>
          <w:numId w:val="45"/>
        </w:numPr>
        <w:wordWrap/>
        <w:spacing w:line="360" w:lineRule="auto"/>
        <w:ind w:leftChars="0" w:right="206"/>
        <w:rPr>
          <w:rFonts w:ascii="Times New Roman" w:hAnsi="Times New Roman"/>
          <w:sz w:val="22"/>
        </w:rPr>
      </w:pPr>
      <w:r w:rsidRPr="006B11E1">
        <w:rPr>
          <w:rFonts w:ascii="Times New Roman" w:hAnsi="Times New Roman"/>
          <w:sz w:val="22"/>
        </w:rPr>
        <w:t>Clinical requirements for registering a biotherapeutic, including</w:t>
      </w:r>
      <w:r w:rsidRPr="006B11E1">
        <w:rPr>
          <w:rFonts w:ascii="Times New Roman" w:hAnsi="Times New Roman" w:hint="eastAsia"/>
          <w:sz w:val="22"/>
        </w:rPr>
        <w:t xml:space="preserve"> </w:t>
      </w:r>
      <w:r w:rsidRPr="006B11E1">
        <w:rPr>
          <w:rFonts w:ascii="Times New Roman" w:hAnsi="Times New Roman"/>
          <w:sz w:val="22"/>
        </w:rPr>
        <w:t>Phase I, II and III:</w:t>
      </w:r>
    </w:p>
    <w:p w:rsidR="00C14A8A" w:rsidRPr="006B11E1" w:rsidRDefault="00C14A8A" w:rsidP="00D92050">
      <w:pPr>
        <w:pStyle w:val="a6"/>
        <w:numPr>
          <w:ilvl w:val="0"/>
          <w:numId w:val="45"/>
        </w:numPr>
        <w:wordWrap/>
        <w:spacing w:line="360" w:lineRule="auto"/>
        <w:ind w:leftChars="0" w:right="206"/>
        <w:rPr>
          <w:rFonts w:ascii="Times New Roman" w:hAnsi="Times New Roman"/>
          <w:sz w:val="22"/>
        </w:rPr>
      </w:pPr>
      <w:r w:rsidRPr="006B11E1">
        <w:rPr>
          <w:rFonts w:ascii="Times New Roman" w:hAnsi="Times New Roman"/>
          <w:sz w:val="22"/>
        </w:rPr>
        <w:t>The program usually consists of a stepwise procedure starting with phase I studies and continuing on to phase II and phase III trials, although some exceptions may apply under specific circumstances</w:t>
      </w:r>
    </w:p>
    <w:p w:rsidR="00C14A8A" w:rsidRPr="006B11E1" w:rsidRDefault="00C14A8A" w:rsidP="00D92050">
      <w:pPr>
        <w:pStyle w:val="a6"/>
        <w:numPr>
          <w:ilvl w:val="0"/>
          <w:numId w:val="45"/>
        </w:numPr>
        <w:wordWrap/>
        <w:spacing w:line="360" w:lineRule="auto"/>
        <w:ind w:leftChars="0" w:right="206"/>
        <w:rPr>
          <w:rFonts w:ascii="Times New Roman" w:hAnsi="Times New Roman"/>
          <w:sz w:val="22"/>
        </w:rPr>
      </w:pPr>
      <w:r w:rsidRPr="006B11E1">
        <w:rPr>
          <w:rFonts w:ascii="Times New Roman" w:hAnsi="Times New Roman"/>
          <w:sz w:val="22"/>
        </w:rPr>
        <w:t>Clinical requirements for registration of a biosimilar biotherapeutic</w:t>
      </w:r>
      <w:r w:rsidRPr="006B11E1">
        <w:rPr>
          <w:rFonts w:ascii="Times New Roman" w:hAnsi="Times New Roman" w:hint="eastAsia"/>
          <w:sz w:val="22"/>
        </w:rPr>
        <w:t>:</w:t>
      </w:r>
    </w:p>
    <w:p w:rsidR="00C14A8A" w:rsidRPr="006B11E1" w:rsidRDefault="00C14A8A" w:rsidP="00D92050">
      <w:pPr>
        <w:pStyle w:val="a6"/>
        <w:numPr>
          <w:ilvl w:val="0"/>
          <w:numId w:val="45"/>
        </w:numPr>
        <w:wordWrap/>
        <w:spacing w:line="360" w:lineRule="auto"/>
        <w:ind w:leftChars="0" w:right="206"/>
        <w:rPr>
          <w:rFonts w:ascii="Times New Roman" w:hAnsi="Times New Roman"/>
          <w:sz w:val="22"/>
        </w:rPr>
      </w:pPr>
      <w:r w:rsidRPr="006B11E1">
        <w:rPr>
          <w:rFonts w:ascii="Times New Roman" w:hAnsi="Times New Roman"/>
          <w:sz w:val="22"/>
        </w:rPr>
        <w:t xml:space="preserve">For candidate biosimilars, the purpose of the clinical program is to demonstrate (high) similarity to the reference product, not to show clinical efficacy or benefit </w:t>
      </w:r>
      <w:r w:rsidRPr="006B11E1">
        <w:rPr>
          <w:rFonts w:ascii="Times New Roman" w:hAnsi="Times New Roman"/>
          <w:i/>
          <w:iCs/>
          <w:sz w:val="22"/>
        </w:rPr>
        <w:t xml:space="preserve">per se; </w:t>
      </w:r>
      <w:r w:rsidRPr="006B11E1">
        <w:rPr>
          <w:rFonts w:ascii="Times New Roman" w:hAnsi="Times New Roman"/>
          <w:iCs/>
          <w:sz w:val="22"/>
        </w:rPr>
        <w:t>t</w:t>
      </w:r>
      <w:r w:rsidRPr="006B11E1">
        <w:rPr>
          <w:rFonts w:ascii="Times New Roman" w:hAnsi="Times New Roman"/>
          <w:sz w:val="22"/>
        </w:rPr>
        <w:t>he number and extent of clinical studies required to demonstrate the absence of any clinically meaningful differences depend on several factors that must be carefully assessed, such as extent of residual uncertainty about biosimilarity; nature of the product and patient population to be treated</w:t>
      </w:r>
    </w:p>
    <w:p w:rsidR="00C14A8A" w:rsidRPr="00EA208A" w:rsidRDefault="00C14A8A" w:rsidP="00C14A8A">
      <w:pPr>
        <w:spacing w:line="360" w:lineRule="auto"/>
        <w:ind w:left="450" w:right="206"/>
        <w:rPr>
          <w:sz w:val="22"/>
        </w:rPr>
      </w:pPr>
    </w:p>
    <w:p w:rsidR="00C14A8A" w:rsidRPr="008303DF" w:rsidRDefault="00C14A8A" w:rsidP="00D92050">
      <w:pPr>
        <w:pStyle w:val="a6"/>
        <w:numPr>
          <w:ilvl w:val="0"/>
          <w:numId w:val="30"/>
        </w:numPr>
        <w:wordWrap/>
        <w:spacing w:line="360" w:lineRule="auto"/>
        <w:ind w:leftChars="0" w:right="206"/>
        <w:rPr>
          <w:rFonts w:ascii="Times New Roman" w:hAnsi="Times New Roman"/>
          <w:sz w:val="22"/>
        </w:rPr>
      </w:pPr>
      <w:r w:rsidRPr="008303DF">
        <w:rPr>
          <w:rFonts w:ascii="Times New Roman" w:hAnsi="Times New Roman"/>
          <w:sz w:val="22"/>
        </w:rPr>
        <w:t xml:space="preserve">Immunogenicity: </w:t>
      </w:r>
    </w:p>
    <w:p w:rsidR="00C14A8A" w:rsidRPr="006B11E1" w:rsidRDefault="00C14A8A" w:rsidP="00D92050">
      <w:pPr>
        <w:pStyle w:val="a6"/>
        <w:numPr>
          <w:ilvl w:val="0"/>
          <w:numId w:val="46"/>
        </w:numPr>
        <w:wordWrap/>
        <w:spacing w:line="360" w:lineRule="auto"/>
        <w:ind w:leftChars="0" w:right="206"/>
        <w:rPr>
          <w:rFonts w:ascii="Times New Roman" w:hAnsi="Times New Roman"/>
          <w:sz w:val="22"/>
        </w:rPr>
      </w:pPr>
      <w:r w:rsidRPr="006B11E1">
        <w:rPr>
          <w:rFonts w:ascii="Times New Roman" w:hAnsi="Times New Roman"/>
          <w:sz w:val="22"/>
        </w:rPr>
        <w:t>How to design an immunogenicity program that enables regulators, physicians and patients to understand the immunogenicity of therapeutic proteins</w:t>
      </w:r>
    </w:p>
    <w:p w:rsidR="00C14A8A" w:rsidRPr="006B11E1" w:rsidRDefault="00C14A8A" w:rsidP="00D92050">
      <w:pPr>
        <w:pStyle w:val="a6"/>
        <w:numPr>
          <w:ilvl w:val="0"/>
          <w:numId w:val="46"/>
        </w:numPr>
        <w:wordWrap/>
        <w:spacing w:line="360" w:lineRule="auto"/>
        <w:ind w:leftChars="0" w:right="206"/>
        <w:rPr>
          <w:rFonts w:ascii="Times New Roman" w:hAnsi="Times New Roman"/>
          <w:sz w:val="22"/>
        </w:rPr>
      </w:pPr>
      <w:r w:rsidRPr="006B11E1">
        <w:rPr>
          <w:rFonts w:ascii="Times New Roman" w:hAnsi="Times New Roman"/>
          <w:sz w:val="22"/>
        </w:rPr>
        <w:t>Causes of immunogenicity</w:t>
      </w:r>
    </w:p>
    <w:p w:rsidR="00C14A8A" w:rsidRPr="006B11E1" w:rsidRDefault="00C14A8A" w:rsidP="00D92050">
      <w:pPr>
        <w:pStyle w:val="a6"/>
        <w:numPr>
          <w:ilvl w:val="0"/>
          <w:numId w:val="46"/>
        </w:numPr>
        <w:wordWrap/>
        <w:spacing w:line="360" w:lineRule="auto"/>
        <w:ind w:leftChars="0" w:right="206"/>
        <w:rPr>
          <w:rFonts w:ascii="Times New Roman" w:hAnsi="Times New Roman"/>
          <w:sz w:val="22"/>
        </w:rPr>
      </w:pPr>
      <w:r w:rsidRPr="006B11E1">
        <w:rPr>
          <w:rFonts w:ascii="Times New Roman" w:hAnsi="Times New Roman"/>
          <w:sz w:val="22"/>
        </w:rPr>
        <w:t>Impact on PK, PD, safety</w:t>
      </w:r>
    </w:p>
    <w:p w:rsidR="00C14A8A" w:rsidRPr="006B11E1" w:rsidRDefault="00C14A8A" w:rsidP="00D92050">
      <w:pPr>
        <w:pStyle w:val="a6"/>
        <w:numPr>
          <w:ilvl w:val="0"/>
          <w:numId w:val="46"/>
        </w:numPr>
        <w:wordWrap/>
        <w:spacing w:line="360" w:lineRule="auto"/>
        <w:ind w:leftChars="0" w:right="206"/>
        <w:rPr>
          <w:rFonts w:ascii="Times New Roman" w:hAnsi="Times New Roman"/>
          <w:sz w:val="22"/>
        </w:rPr>
      </w:pPr>
      <w:r w:rsidRPr="006B11E1">
        <w:rPr>
          <w:rFonts w:ascii="Times New Roman" w:hAnsi="Times New Roman"/>
          <w:sz w:val="22"/>
        </w:rPr>
        <w:t>Immunogenicity assessment strategy: methods and technologies</w:t>
      </w:r>
    </w:p>
    <w:p w:rsidR="00C14A8A" w:rsidRPr="006B11E1" w:rsidRDefault="00C14A8A" w:rsidP="00D92050">
      <w:pPr>
        <w:pStyle w:val="a6"/>
        <w:numPr>
          <w:ilvl w:val="0"/>
          <w:numId w:val="46"/>
        </w:numPr>
        <w:wordWrap/>
        <w:spacing w:line="360" w:lineRule="auto"/>
        <w:ind w:leftChars="0" w:right="206"/>
        <w:rPr>
          <w:rFonts w:ascii="Times New Roman" w:hAnsi="Times New Roman"/>
          <w:sz w:val="22"/>
        </w:rPr>
      </w:pPr>
      <w:r w:rsidRPr="006B11E1">
        <w:rPr>
          <w:rFonts w:ascii="Times New Roman" w:hAnsi="Times New Roman"/>
          <w:sz w:val="22"/>
        </w:rPr>
        <w:t>Antibody-mediated PRCA: ESA case study</w:t>
      </w:r>
    </w:p>
    <w:p w:rsidR="00C14A8A" w:rsidRDefault="00C14A8A" w:rsidP="00C14A8A">
      <w:pPr>
        <w:spacing w:line="360" w:lineRule="auto"/>
        <w:ind w:left="450" w:right="206"/>
        <w:rPr>
          <w:sz w:val="22"/>
        </w:rPr>
      </w:pPr>
    </w:p>
    <w:p w:rsidR="00C14A8A" w:rsidRPr="004C1DA7" w:rsidRDefault="00C14A8A" w:rsidP="00C14A8A">
      <w:pPr>
        <w:spacing w:line="360" w:lineRule="auto"/>
        <w:ind w:left="450" w:right="206"/>
        <w:rPr>
          <w:b/>
        </w:rPr>
      </w:pPr>
      <w:r w:rsidRPr="004C1DA7">
        <w:rPr>
          <w:b/>
          <w:bCs/>
          <w:color w:val="000000"/>
        </w:rPr>
        <w:t>Opportunities for Convergence</w:t>
      </w:r>
    </w:p>
    <w:p w:rsidR="00C14A8A" w:rsidRPr="00EA208A" w:rsidRDefault="00C14A8A" w:rsidP="00C14A8A">
      <w:pPr>
        <w:spacing w:line="360" w:lineRule="auto"/>
        <w:ind w:left="450" w:right="206" w:firstLineChars="50" w:firstLine="110"/>
        <w:outlineLvl w:val="0"/>
        <w:rPr>
          <w:bCs/>
          <w:color w:val="000000"/>
          <w:sz w:val="22"/>
        </w:rPr>
      </w:pPr>
      <w:r w:rsidRPr="00EA208A">
        <w:rPr>
          <w:bCs/>
          <w:color w:val="000000"/>
          <w:sz w:val="22"/>
        </w:rPr>
        <w:t>Areas of Convergence</w:t>
      </w:r>
    </w:p>
    <w:p w:rsidR="00C14A8A" w:rsidRPr="00EA208A" w:rsidRDefault="00C14A8A" w:rsidP="00C14A8A">
      <w:pPr>
        <w:spacing w:line="360" w:lineRule="auto"/>
        <w:ind w:left="450" w:right="206"/>
        <w:rPr>
          <w:sz w:val="22"/>
        </w:rPr>
      </w:pPr>
    </w:p>
    <w:tbl>
      <w:tblPr>
        <w:tblW w:w="0" w:type="auto"/>
        <w:jc w:val="right"/>
        <w:tblInd w:w="-325" w:type="dxa"/>
        <w:tblLayout w:type="fixed"/>
        <w:tblLook w:val="00A0"/>
      </w:tblPr>
      <w:tblGrid>
        <w:gridCol w:w="4962"/>
        <w:gridCol w:w="5045"/>
      </w:tblGrid>
      <w:tr w:rsidR="00C14A8A" w:rsidRPr="002607AA" w:rsidTr="00531D96">
        <w:trPr>
          <w:trHeight w:val="501"/>
          <w:jc w:val="right"/>
        </w:trPr>
        <w:tc>
          <w:tcPr>
            <w:tcW w:w="4962"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C14A8A" w:rsidRPr="00F75B16" w:rsidRDefault="00C14A8A" w:rsidP="00531D96">
            <w:pPr>
              <w:adjustRightInd w:val="0"/>
              <w:spacing w:line="360" w:lineRule="auto"/>
              <w:ind w:left="134" w:right="96"/>
              <w:rPr>
                <w:b/>
                <w:bCs/>
                <w:color w:val="000000"/>
                <w:sz w:val="22"/>
                <w:lang w:val="en-CA" w:eastAsia="zh-CN"/>
              </w:rPr>
            </w:pPr>
            <w:r w:rsidRPr="00F75B16">
              <w:rPr>
                <w:b/>
                <w:bCs/>
                <w:color w:val="000000"/>
                <w:sz w:val="22"/>
                <w:lang w:val="en-CA" w:eastAsia="zh-CN"/>
              </w:rPr>
              <w:lastRenderedPageBreak/>
              <w:t>Areas of Convergence</w:t>
            </w:r>
          </w:p>
        </w:tc>
        <w:tc>
          <w:tcPr>
            <w:tcW w:w="504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C14A8A" w:rsidRPr="00F75B16" w:rsidRDefault="00C14A8A" w:rsidP="00531D96">
            <w:pPr>
              <w:adjustRightInd w:val="0"/>
              <w:spacing w:line="360" w:lineRule="auto"/>
              <w:ind w:left="134" w:right="96"/>
              <w:rPr>
                <w:b/>
                <w:bCs/>
                <w:color w:val="000000"/>
                <w:sz w:val="22"/>
                <w:lang w:val="en-CA" w:eastAsia="zh-CN"/>
              </w:rPr>
            </w:pPr>
            <w:r w:rsidRPr="00F75B16">
              <w:rPr>
                <w:b/>
                <w:bCs/>
                <w:color w:val="000000"/>
                <w:sz w:val="22"/>
                <w:lang w:val="en-CA" w:eastAsia="zh-CN"/>
              </w:rPr>
              <w:t>Opportunities for Convergence (Roadmap)</w:t>
            </w:r>
          </w:p>
        </w:tc>
      </w:tr>
      <w:tr w:rsidR="00C14A8A" w:rsidRPr="002607AA" w:rsidTr="00531D96">
        <w:trPr>
          <w:trHeight w:val="1472"/>
          <w:jc w:val="right"/>
        </w:trPr>
        <w:tc>
          <w:tcPr>
            <w:tcW w:w="4962"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line="360" w:lineRule="auto"/>
              <w:ind w:left="34" w:right="96"/>
              <w:contextualSpacing/>
              <w:rPr>
                <w:bCs/>
                <w:color w:val="000000"/>
                <w:sz w:val="22"/>
                <w:lang w:val="en-CA" w:eastAsia="zh-CN"/>
              </w:rPr>
            </w:pPr>
            <w:r w:rsidRPr="00EA208A">
              <w:rPr>
                <w:bCs/>
                <w:color w:val="000000"/>
                <w:sz w:val="22"/>
                <w:lang w:val="en-CA" w:eastAsia="zh-CN"/>
              </w:rPr>
              <w:t xml:space="preserve">Areas of convergence for nonclinical and immunogenicity were not really discussed during the sessions.  Both of these sessions were more or less one way flows of information describing current 'state of the practice' approaches to these topics.  </w:t>
            </w:r>
          </w:p>
        </w:tc>
        <w:tc>
          <w:tcPr>
            <w:tcW w:w="5045"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after="200" w:line="360" w:lineRule="auto"/>
              <w:ind w:left="33" w:right="96"/>
              <w:contextualSpacing/>
              <w:rPr>
                <w:bCs/>
                <w:color w:val="000000"/>
                <w:sz w:val="22"/>
                <w:lang w:val="en-CA" w:eastAsia="zh-CN"/>
              </w:rPr>
            </w:pPr>
            <w:r w:rsidRPr="00EA208A">
              <w:rPr>
                <w:bCs/>
                <w:color w:val="000000"/>
                <w:sz w:val="22"/>
                <w:lang w:val="en-CA" w:eastAsia="zh-CN"/>
              </w:rPr>
              <w:t>Despite the same clinical data presented to each regulatory authority to maximize the consistency, differences in the decision making for marketing authorization have been noticed.  Although preliminary, the finding raises questions regarding the consistency of using existing clinical guidance and performing risk/benefit assessment, and underlines the importance of understanding the basis of decision made by individual regulatory authorities.</w:t>
            </w:r>
          </w:p>
        </w:tc>
      </w:tr>
      <w:tr w:rsidR="00C14A8A" w:rsidRPr="002607AA" w:rsidTr="00531D96">
        <w:trPr>
          <w:trHeight w:val="806"/>
          <w:jc w:val="right"/>
        </w:trPr>
        <w:tc>
          <w:tcPr>
            <w:tcW w:w="4962"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line="360" w:lineRule="auto"/>
              <w:ind w:left="34" w:right="96"/>
              <w:rPr>
                <w:bCs/>
                <w:color w:val="000000"/>
                <w:sz w:val="22"/>
                <w:lang w:val="en-CA" w:eastAsia="zh-CN"/>
              </w:rPr>
            </w:pPr>
            <w:r w:rsidRPr="00EA208A">
              <w:rPr>
                <w:bCs/>
                <w:color w:val="000000"/>
                <w:sz w:val="22"/>
                <w:lang w:val="en-CA" w:eastAsia="zh-CN"/>
              </w:rPr>
              <w:t>Areas of convergence for clinical were addressed during the Q&amp;A session, agreeing that the stepwise, case-by-case approach for the assessment and regulatory decisions on approval are commonly followed in the APEC region.</w:t>
            </w:r>
          </w:p>
        </w:tc>
        <w:tc>
          <w:tcPr>
            <w:tcW w:w="5045"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after="200" w:line="360" w:lineRule="auto"/>
              <w:ind w:left="33" w:right="96"/>
              <w:contextualSpacing/>
              <w:rPr>
                <w:bCs/>
                <w:color w:val="000000"/>
                <w:sz w:val="22"/>
                <w:lang w:val="en-CA" w:eastAsia="zh-CN"/>
              </w:rPr>
            </w:pPr>
            <w:r w:rsidRPr="00EA208A">
              <w:rPr>
                <w:bCs/>
                <w:color w:val="000000"/>
                <w:sz w:val="22"/>
                <w:lang w:val="en-CA" w:eastAsia="zh-CN"/>
              </w:rPr>
              <w:t>Country specific studies in local ethnic populations are required by several countries in the APEC region for marketing authorization of (bio)</w:t>
            </w:r>
            <w:r>
              <w:rPr>
                <w:rFonts w:hint="eastAsia"/>
                <w:bCs/>
                <w:color w:val="000000"/>
                <w:sz w:val="22"/>
                <w:lang w:val="en-CA"/>
              </w:rPr>
              <w:t xml:space="preserve"> </w:t>
            </w:r>
            <w:r w:rsidRPr="00EA208A">
              <w:rPr>
                <w:bCs/>
                <w:color w:val="000000"/>
                <w:sz w:val="22"/>
                <w:lang w:val="en-CA" w:eastAsia="zh-CN"/>
              </w:rPr>
              <w:t xml:space="preserve">therapeutics in their countries.  The scientific rationales for such a requirement need to be understood. </w:t>
            </w:r>
          </w:p>
        </w:tc>
      </w:tr>
      <w:tr w:rsidR="00C14A8A" w:rsidRPr="002607AA" w:rsidTr="00531D96">
        <w:trPr>
          <w:trHeight w:val="806"/>
          <w:jc w:val="right"/>
        </w:trPr>
        <w:tc>
          <w:tcPr>
            <w:tcW w:w="4962"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line="360" w:lineRule="auto"/>
              <w:ind w:left="34" w:right="96"/>
              <w:rPr>
                <w:bCs/>
                <w:color w:val="000000"/>
                <w:sz w:val="22"/>
                <w:lang w:val="en-CA" w:eastAsia="zh-CN"/>
              </w:rPr>
            </w:pPr>
          </w:p>
        </w:tc>
        <w:tc>
          <w:tcPr>
            <w:tcW w:w="5045"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after="200" w:line="360" w:lineRule="auto"/>
              <w:ind w:left="33" w:right="96"/>
              <w:contextualSpacing/>
              <w:rPr>
                <w:bCs/>
                <w:color w:val="000000"/>
                <w:sz w:val="22"/>
                <w:lang w:val="en-CA" w:eastAsia="zh-CN"/>
              </w:rPr>
            </w:pPr>
            <w:r w:rsidRPr="00EA208A">
              <w:rPr>
                <w:bCs/>
                <w:color w:val="000000"/>
                <w:sz w:val="22"/>
                <w:lang w:val="en-CA" w:eastAsia="zh-CN"/>
              </w:rPr>
              <w:t xml:space="preserve">(Lack of clinical expertise for clinical and </w:t>
            </w:r>
            <w:proofErr w:type="spellStart"/>
            <w:r w:rsidRPr="00EA208A">
              <w:rPr>
                <w:bCs/>
                <w:color w:val="000000"/>
                <w:sz w:val="22"/>
                <w:lang w:val="en-CA" w:eastAsia="zh-CN"/>
              </w:rPr>
              <w:t>biostatistical</w:t>
            </w:r>
            <w:proofErr w:type="spellEnd"/>
            <w:r w:rsidRPr="00EA208A">
              <w:rPr>
                <w:bCs/>
                <w:color w:val="000000"/>
                <w:sz w:val="22"/>
                <w:lang w:val="en-CA" w:eastAsia="zh-CN"/>
              </w:rPr>
              <w:t xml:space="preserve"> assessment is identified by several regulatory authorities.  Training and information sharing in these areas can be helpful for adopting international regulatory guidance and achieving scientific convergence). </w:t>
            </w:r>
            <w:r w:rsidRPr="00EA208A">
              <w:rPr>
                <w:bCs/>
                <w:color w:val="FF0000"/>
                <w:sz w:val="22"/>
                <w:lang w:val="en-CA" w:eastAsia="zh-CN"/>
              </w:rPr>
              <w:t xml:space="preserve"> </w:t>
            </w:r>
          </w:p>
        </w:tc>
      </w:tr>
      <w:tr w:rsidR="00C14A8A" w:rsidRPr="002607AA" w:rsidTr="00531D96">
        <w:trPr>
          <w:trHeight w:val="1283"/>
          <w:jc w:val="right"/>
        </w:trPr>
        <w:tc>
          <w:tcPr>
            <w:tcW w:w="4962"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line="360" w:lineRule="auto"/>
              <w:ind w:left="34" w:right="96"/>
              <w:rPr>
                <w:bCs/>
                <w:color w:val="000000"/>
                <w:sz w:val="22"/>
                <w:lang w:val="en-CA" w:eastAsia="zh-CN"/>
              </w:rPr>
            </w:pPr>
          </w:p>
        </w:tc>
        <w:tc>
          <w:tcPr>
            <w:tcW w:w="5045"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after="200" w:line="360" w:lineRule="auto"/>
              <w:ind w:left="33" w:right="96"/>
              <w:contextualSpacing/>
              <w:rPr>
                <w:bCs/>
                <w:color w:val="000000"/>
                <w:sz w:val="22"/>
                <w:lang w:val="en-CA" w:eastAsia="zh-CN"/>
              </w:rPr>
            </w:pPr>
            <w:r w:rsidRPr="00EA208A">
              <w:rPr>
                <w:bCs/>
                <w:color w:val="000000"/>
                <w:sz w:val="22"/>
                <w:lang w:val="en-CA" w:eastAsia="zh-CN"/>
              </w:rPr>
              <w:t>The country to country ambiguity around the so called 'third path' towards registration of a biotherapeutic (not an innovator, not a biosimilar) should be further addressed.</w:t>
            </w:r>
          </w:p>
        </w:tc>
      </w:tr>
      <w:tr w:rsidR="00C14A8A" w:rsidRPr="002607AA" w:rsidTr="00531D96">
        <w:trPr>
          <w:trHeight w:val="806"/>
          <w:jc w:val="right"/>
        </w:trPr>
        <w:tc>
          <w:tcPr>
            <w:tcW w:w="4962" w:type="dxa"/>
            <w:tcBorders>
              <w:top w:val="single" w:sz="6" w:space="0" w:color="000000"/>
              <w:left w:val="single" w:sz="6" w:space="0" w:color="000000"/>
              <w:bottom w:val="single" w:sz="6" w:space="0" w:color="000000"/>
              <w:right w:val="single" w:sz="6" w:space="0" w:color="000000"/>
            </w:tcBorders>
            <w:vAlign w:val="center"/>
          </w:tcPr>
          <w:p w:rsidR="00C14A8A" w:rsidRPr="00EA208A" w:rsidRDefault="00C14A8A" w:rsidP="00531D96">
            <w:pPr>
              <w:adjustRightInd w:val="0"/>
              <w:spacing w:line="360" w:lineRule="auto"/>
              <w:ind w:left="34" w:right="96"/>
              <w:rPr>
                <w:bCs/>
                <w:color w:val="000000"/>
                <w:sz w:val="22"/>
                <w:lang w:val="en-CA" w:eastAsia="zh-CN"/>
              </w:rPr>
            </w:pPr>
          </w:p>
        </w:tc>
        <w:tc>
          <w:tcPr>
            <w:tcW w:w="5045" w:type="dxa"/>
            <w:tcBorders>
              <w:top w:val="single" w:sz="6" w:space="0" w:color="000000"/>
              <w:left w:val="single" w:sz="6" w:space="0" w:color="000000"/>
              <w:bottom w:val="single" w:sz="6" w:space="0" w:color="000000"/>
              <w:right w:val="single" w:sz="6" w:space="0" w:color="000000"/>
            </w:tcBorders>
            <w:vAlign w:val="center"/>
          </w:tcPr>
          <w:p w:rsidR="00C14A8A" w:rsidRPr="007D5DCF" w:rsidRDefault="00C14A8A" w:rsidP="00531D96">
            <w:pPr>
              <w:adjustRightInd w:val="0"/>
              <w:spacing w:after="200" w:line="360" w:lineRule="auto"/>
              <w:ind w:left="33" w:right="96"/>
              <w:contextualSpacing/>
              <w:rPr>
                <w:bCs/>
                <w:color w:val="000000"/>
                <w:sz w:val="22"/>
                <w:lang w:val="en-CA" w:eastAsia="zh-CN"/>
              </w:rPr>
            </w:pPr>
            <w:r w:rsidRPr="007D5DCF">
              <w:rPr>
                <w:bCs/>
                <w:color w:val="000000"/>
                <w:sz w:val="22"/>
                <w:lang w:val="en-CA" w:eastAsia="zh-CN"/>
              </w:rPr>
              <w:t xml:space="preserve">There is general agreement regarding immunogenicity testing strategy per se however there is a need to gain a deeper scientific understanding of the assays and technologies as well as around the management of clinical immunogenicity.  The recommendation to plan and </w:t>
            </w:r>
            <w:r w:rsidRPr="007D5DCF">
              <w:rPr>
                <w:bCs/>
                <w:color w:val="000000"/>
                <w:sz w:val="22"/>
                <w:lang w:val="en-CA" w:eastAsia="zh-CN"/>
              </w:rPr>
              <w:lastRenderedPageBreak/>
              <w:t xml:space="preserve">conduct an immunogenicity workshop in the wrap-up session would be a good mechanism to address the need.  </w:t>
            </w:r>
          </w:p>
          <w:p w:rsidR="00C14A8A" w:rsidRPr="00EA208A" w:rsidRDefault="00C14A8A" w:rsidP="00531D96">
            <w:pPr>
              <w:adjustRightInd w:val="0"/>
              <w:spacing w:after="200" w:line="360" w:lineRule="auto"/>
              <w:ind w:left="33" w:right="96"/>
              <w:contextualSpacing/>
              <w:rPr>
                <w:bCs/>
                <w:color w:val="000000"/>
                <w:sz w:val="22"/>
                <w:lang w:val="en-CA" w:eastAsia="zh-CN"/>
              </w:rPr>
            </w:pPr>
            <w:r w:rsidRPr="00EA208A">
              <w:rPr>
                <w:bCs/>
                <w:color w:val="000000"/>
                <w:sz w:val="22"/>
                <w:lang w:val="en-CA" w:eastAsia="zh-CN"/>
              </w:rPr>
              <w:t>The ICH S6 revision is fairly recent and it is not clear what the APEC regulatory take on this is/would be.  This could become a potential area of divergence however we do not know that for sure.</w:t>
            </w:r>
          </w:p>
        </w:tc>
      </w:tr>
    </w:tbl>
    <w:p w:rsidR="00C14A8A"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i/>
          <w:spacing w:val="-2"/>
          <w:sz w:val="22"/>
          <w:u w:val="single"/>
          <w:lang w:val="en-GB"/>
        </w:rPr>
      </w:pPr>
    </w:p>
    <w:p w:rsidR="00C14A8A" w:rsidRDefault="00C14A8A" w:rsidP="00C14A8A">
      <w:pPr>
        <w:spacing w:line="360" w:lineRule="auto"/>
        <w:ind w:left="450" w:right="206"/>
        <w:rPr>
          <w:sz w:val="22"/>
        </w:rPr>
      </w:pPr>
      <w:r>
        <w:rPr>
          <w:sz w:val="22"/>
        </w:rPr>
        <w:t>……………………………………………………………………………………………………</w:t>
      </w:r>
      <w:r>
        <w:rPr>
          <w:rFonts w:hint="eastAsia"/>
          <w:sz w:val="22"/>
        </w:rPr>
        <w:t>..</w:t>
      </w:r>
    </w:p>
    <w:p w:rsidR="00C14A8A" w:rsidRPr="00EA208A"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i/>
          <w:spacing w:val="-2"/>
          <w:sz w:val="22"/>
          <w:u w:val="single"/>
          <w:lang w:val="en-GB"/>
        </w:rPr>
      </w:pPr>
    </w:p>
    <w:p w:rsidR="00C14A8A" w:rsidRPr="00F6023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rPr>
      </w:pPr>
      <w:r w:rsidRPr="00F60232">
        <w:rPr>
          <w:b/>
        </w:rPr>
        <w:t xml:space="preserve">Session 4: </w:t>
      </w:r>
    </w:p>
    <w:p w:rsidR="00C14A8A" w:rsidRPr="00F6023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rPr>
      </w:pPr>
      <w:r w:rsidRPr="00F60232">
        <w:rPr>
          <w:b/>
          <w:lang w:val="en-CA" w:eastAsia="ja-JP"/>
        </w:rPr>
        <w:t xml:space="preserve">CMC Considerations: </w:t>
      </w:r>
      <w:r w:rsidRPr="00F60232">
        <w:rPr>
          <w:b/>
        </w:rPr>
        <w:t>Manufacturing and Quality</w:t>
      </w:r>
    </w:p>
    <w:p w:rsidR="00C14A8A" w:rsidRDefault="00C14A8A" w:rsidP="00C14A8A">
      <w:pPr>
        <w:spacing w:line="360" w:lineRule="auto"/>
        <w:ind w:left="450" w:right="206"/>
        <w:rPr>
          <w:sz w:val="22"/>
        </w:rPr>
      </w:pPr>
    </w:p>
    <w:p w:rsidR="00C14A8A" w:rsidRPr="00BE7672" w:rsidRDefault="00C14A8A" w:rsidP="00D92050">
      <w:pPr>
        <w:pStyle w:val="a6"/>
        <w:numPr>
          <w:ilvl w:val="0"/>
          <w:numId w:val="36"/>
        </w:numPr>
        <w:wordWrap/>
        <w:spacing w:line="360" w:lineRule="auto"/>
        <w:ind w:leftChars="0"/>
        <w:rPr>
          <w:rFonts w:ascii="Times New Roman" w:hAnsi="Times New Roman"/>
          <w:i/>
          <w:color w:val="000000"/>
          <w:sz w:val="22"/>
          <w:lang w:val="en-CA"/>
        </w:rPr>
      </w:pPr>
      <w:r w:rsidRPr="00BE7672">
        <w:rPr>
          <w:rFonts w:ascii="Times New Roman" w:hAnsi="Times New Roman" w:hint="eastAsia"/>
          <w:sz w:val="22"/>
        </w:rPr>
        <w:t>Coordinator / Co-</w:t>
      </w:r>
      <w:r w:rsidRPr="00BE7672">
        <w:rPr>
          <w:rFonts w:ascii="Times New Roman" w:hAnsi="Times New Roman"/>
          <w:sz w:val="22"/>
        </w:rPr>
        <w:t>Chair</w:t>
      </w:r>
      <w:r w:rsidRPr="00BE7672">
        <w:rPr>
          <w:rFonts w:ascii="Times New Roman" w:hAnsi="Times New Roman" w:hint="eastAsia"/>
          <w:sz w:val="22"/>
        </w:rPr>
        <w:t xml:space="preserve">: </w:t>
      </w:r>
      <w:proofErr w:type="spellStart"/>
      <w:r w:rsidRPr="00BE7672">
        <w:rPr>
          <w:rFonts w:ascii="Times New Roman" w:hAnsi="Times New Roman"/>
          <w:i/>
          <w:color w:val="000000"/>
          <w:sz w:val="22"/>
          <w:lang w:val="en-CA"/>
        </w:rPr>
        <w:t>Wassim</w:t>
      </w:r>
      <w:proofErr w:type="spellEnd"/>
      <w:r w:rsidRPr="00BE7672">
        <w:rPr>
          <w:rFonts w:ascii="Times New Roman" w:hAnsi="Times New Roman"/>
          <w:i/>
          <w:color w:val="000000"/>
          <w:sz w:val="22"/>
          <w:lang w:val="en-CA"/>
        </w:rPr>
        <w:t xml:space="preserve"> </w:t>
      </w:r>
      <w:proofErr w:type="spellStart"/>
      <w:r w:rsidRPr="00BE7672">
        <w:rPr>
          <w:rFonts w:ascii="Times New Roman" w:hAnsi="Times New Roman"/>
          <w:i/>
          <w:color w:val="000000"/>
          <w:sz w:val="22"/>
          <w:lang w:val="en-CA"/>
        </w:rPr>
        <w:t>Nashabeh</w:t>
      </w:r>
      <w:proofErr w:type="spellEnd"/>
      <w:r w:rsidRPr="00BE7672">
        <w:rPr>
          <w:rFonts w:ascii="Times New Roman" w:hAnsi="Times New Roman" w:hint="eastAsia"/>
          <w:i/>
          <w:color w:val="000000"/>
          <w:sz w:val="22"/>
          <w:lang w:val="en-CA"/>
        </w:rPr>
        <w:t xml:space="preserve"> (</w:t>
      </w:r>
      <w:r w:rsidRPr="00BE7672">
        <w:rPr>
          <w:rFonts w:ascii="Times New Roman" w:hAnsi="Times New Roman"/>
          <w:i/>
          <w:color w:val="000000"/>
          <w:sz w:val="22"/>
          <w:lang w:val="en-CA"/>
        </w:rPr>
        <w:t>Genentech</w:t>
      </w:r>
      <w:r w:rsidRPr="00BE7672">
        <w:rPr>
          <w:rFonts w:ascii="Times New Roman" w:hAnsi="Times New Roman" w:hint="eastAsia"/>
          <w:i/>
          <w:color w:val="000000"/>
          <w:sz w:val="22"/>
          <w:lang w:val="en-CA"/>
        </w:rPr>
        <w:t>)</w:t>
      </w:r>
    </w:p>
    <w:p w:rsidR="00C14A8A" w:rsidRPr="00BE7672" w:rsidRDefault="00C14A8A" w:rsidP="00D92050">
      <w:pPr>
        <w:pStyle w:val="a6"/>
        <w:numPr>
          <w:ilvl w:val="0"/>
          <w:numId w:val="36"/>
        </w:numPr>
        <w:suppressAutoHyphens/>
        <w:wordWrap/>
        <w:spacing w:line="360" w:lineRule="auto"/>
        <w:ind w:leftChars="0" w:right="206"/>
        <w:rPr>
          <w:rFonts w:ascii="Times New Roman" w:hAnsi="Times New Roman"/>
          <w:i/>
          <w:spacing w:val="-2"/>
          <w:sz w:val="22"/>
          <w:u w:val="single"/>
          <w:lang w:val="en-GB"/>
        </w:rPr>
      </w:pPr>
      <w:r w:rsidRPr="00BE7672">
        <w:rPr>
          <w:rFonts w:ascii="Times New Roman" w:hAnsi="Times New Roman"/>
          <w:sz w:val="22"/>
        </w:rPr>
        <w:t>Chair:</w:t>
      </w:r>
      <w:r w:rsidRPr="00BE7672">
        <w:rPr>
          <w:rFonts w:ascii="Times New Roman" w:hAnsi="Times New Roman" w:hint="eastAsia"/>
          <w:sz w:val="22"/>
        </w:rPr>
        <w:t xml:space="preserve"> </w:t>
      </w:r>
      <w:r w:rsidRPr="00BE7672">
        <w:rPr>
          <w:rFonts w:ascii="Times New Roman" w:hAnsi="Times New Roman"/>
          <w:i/>
          <w:color w:val="000000"/>
          <w:sz w:val="22"/>
          <w:lang w:val="en-CA"/>
        </w:rPr>
        <w:t>Chung Keel</w:t>
      </w:r>
      <w:r w:rsidRPr="00BE7672">
        <w:rPr>
          <w:rFonts w:ascii="Times New Roman" w:hAnsi="Times New Roman" w:hint="eastAsia"/>
          <w:i/>
          <w:color w:val="000000"/>
          <w:sz w:val="22"/>
          <w:lang w:val="en-CA"/>
        </w:rPr>
        <w:t xml:space="preserve"> </w:t>
      </w:r>
      <w:r w:rsidRPr="00BE7672">
        <w:rPr>
          <w:rFonts w:ascii="Times New Roman" w:hAnsi="Times New Roman"/>
          <w:i/>
          <w:color w:val="000000"/>
          <w:sz w:val="22"/>
          <w:lang w:val="en-CA"/>
        </w:rPr>
        <w:t>Lee</w:t>
      </w:r>
      <w:r w:rsidRPr="00BE7672">
        <w:rPr>
          <w:rFonts w:ascii="Times New Roman" w:hAnsi="Times New Roman" w:hint="eastAsia"/>
          <w:i/>
          <w:color w:val="000000"/>
          <w:sz w:val="22"/>
          <w:lang w:val="en-CA"/>
        </w:rPr>
        <w:t xml:space="preserve"> </w:t>
      </w:r>
      <w:r w:rsidRPr="00BE7672">
        <w:rPr>
          <w:rFonts w:ascii="Times New Roman" w:hAnsi="Times New Roman"/>
          <w:i/>
          <w:color w:val="000000"/>
          <w:sz w:val="22"/>
          <w:lang w:val="en-CA"/>
        </w:rPr>
        <w:t>(MFDS)</w:t>
      </w:r>
    </w:p>
    <w:p w:rsidR="00C14A8A" w:rsidRDefault="00C14A8A" w:rsidP="00C14A8A">
      <w:pPr>
        <w:spacing w:line="360" w:lineRule="auto"/>
        <w:ind w:left="709" w:right="206" w:hanging="283"/>
        <w:rPr>
          <w:sz w:val="22"/>
        </w:rPr>
      </w:pPr>
    </w:p>
    <w:p w:rsidR="00C14A8A" w:rsidRPr="009917F0" w:rsidRDefault="00C14A8A" w:rsidP="00D92050">
      <w:pPr>
        <w:pStyle w:val="a6"/>
        <w:numPr>
          <w:ilvl w:val="0"/>
          <w:numId w:val="22"/>
        </w:numPr>
        <w:wordWrap/>
        <w:spacing w:line="360" w:lineRule="auto"/>
        <w:ind w:leftChars="0" w:left="709" w:hanging="283"/>
        <w:rPr>
          <w:rFonts w:ascii="Times New Roman" w:hAnsi="Times New Roman"/>
          <w:color w:val="000000"/>
          <w:lang w:val="en-CA"/>
        </w:rPr>
      </w:pPr>
      <w:r w:rsidRPr="009917F0">
        <w:rPr>
          <w:rFonts w:ascii="Times New Roman" w:hAnsi="Times New Roman"/>
          <w:lang w:val="en-GB"/>
        </w:rPr>
        <w:t>ICH guidelines for biologics</w:t>
      </w:r>
      <w:r w:rsidRPr="009917F0">
        <w:rPr>
          <w:rFonts w:ascii="Times New Roman" w:hAnsi="Times New Roman" w:hint="eastAsia"/>
        </w:rPr>
        <w:t xml:space="preserve"> </w:t>
      </w:r>
      <w:r w:rsidRPr="009917F0">
        <w:rPr>
          <w:rFonts w:ascii="Times New Roman" w:hAnsi="Times New Roman" w:hint="eastAsia"/>
          <w:sz w:val="22"/>
        </w:rPr>
        <w:t xml:space="preserve">| </w:t>
      </w:r>
      <w:proofErr w:type="spellStart"/>
      <w:r w:rsidRPr="009917F0">
        <w:rPr>
          <w:rFonts w:ascii="Times New Roman" w:eastAsia="MS Mincho" w:hAnsi="Times New Roman"/>
          <w:i/>
          <w:color w:val="000000"/>
          <w:lang w:val="en-CA" w:eastAsia="ja-JP"/>
        </w:rPr>
        <w:t>Kowid</w:t>
      </w:r>
      <w:proofErr w:type="spellEnd"/>
      <w:r w:rsidRPr="009917F0">
        <w:rPr>
          <w:rFonts w:ascii="Times New Roman" w:eastAsia="MS Mincho" w:hAnsi="Times New Roman"/>
          <w:i/>
          <w:color w:val="000000"/>
          <w:lang w:val="en-CA" w:eastAsia="ja-JP"/>
        </w:rPr>
        <w:t xml:space="preserve"> Ho (</w:t>
      </w:r>
      <w:r w:rsidRPr="009917F0">
        <w:rPr>
          <w:rFonts w:ascii="Times New Roman" w:hAnsi="Times New Roman" w:hint="eastAsia"/>
          <w:i/>
          <w:color w:val="000000"/>
          <w:lang w:val="en-CA"/>
        </w:rPr>
        <w:t>Roche</w:t>
      </w:r>
      <w:r w:rsidRPr="009917F0">
        <w:rPr>
          <w:rFonts w:ascii="Times New Roman" w:eastAsia="MS Mincho" w:hAnsi="Times New Roman"/>
          <w:i/>
          <w:color w:val="000000"/>
          <w:lang w:val="en-CA" w:eastAsia="ja-JP"/>
        </w:rPr>
        <w:t>)</w:t>
      </w:r>
    </w:p>
    <w:p w:rsidR="00C14A8A" w:rsidRPr="009917F0" w:rsidRDefault="00C14A8A" w:rsidP="00D92050">
      <w:pPr>
        <w:pStyle w:val="a6"/>
        <w:numPr>
          <w:ilvl w:val="0"/>
          <w:numId w:val="22"/>
        </w:numPr>
        <w:wordWrap/>
        <w:spacing w:line="360" w:lineRule="auto"/>
        <w:ind w:leftChars="0" w:left="709" w:hanging="283"/>
        <w:rPr>
          <w:rFonts w:ascii="Times New Roman" w:eastAsia="MS Mincho" w:hAnsi="Times New Roman"/>
          <w:i/>
          <w:lang w:val="en-CA" w:eastAsia="ja-JP"/>
        </w:rPr>
      </w:pPr>
      <w:r w:rsidRPr="009917F0">
        <w:rPr>
          <w:rFonts w:ascii="Times New Roman" w:hAnsi="Times New Roman"/>
        </w:rPr>
        <w:t>Review of recent ICH Quality guideline focused on enhanced process/product understanding (ICH Q8-11)</w:t>
      </w:r>
      <w:r w:rsidRPr="009917F0">
        <w:rPr>
          <w:rFonts w:ascii="Times New Roman" w:hAnsi="Times New Roman" w:hint="eastAsia"/>
        </w:rPr>
        <w:t xml:space="preserve"> | </w:t>
      </w:r>
      <w:r w:rsidRPr="009917F0">
        <w:rPr>
          <w:rFonts w:ascii="Times New Roman" w:hAnsi="Times New Roman"/>
          <w:i/>
          <w:lang w:val="en-CA"/>
        </w:rPr>
        <w:t xml:space="preserve">Mats </w:t>
      </w:r>
      <w:proofErr w:type="spellStart"/>
      <w:r w:rsidRPr="009917F0">
        <w:rPr>
          <w:rFonts w:ascii="Times New Roman" w:hAnsi="Times New Roman"/>
          <w:i/>
          <w:lang w:val="en-CA"/>
        </w:rPr>
        <w:t>Welin</w:t>
      </w:r>
      <w:proofErr w:type="spellEnd"/>
      <w:r w:rsidRPr="009917F0">
        <w:rPr>
          <w:rFonts w:ascii="Times New Roman" w:hAnsi="Times New Roman"/>
          <w:i/>
          <w:lang w:val="en-CA"/>
        </w:rPr>
        <w:t xml:space="preserve"> </w:t>
      </w:r>
    </w:p>
    <w:p w:rsidR="00C14A8A" w:rsidRPr="009917F0" w:rsidRDefault="00C14A8A" w:rsidP="00D92050">
      <w:pPr>
        <w:pStyle w:val="a6"/>
        <w:numPr>
          <w:ilvl w:val="0"/>
          <w:numId w:val="22"/>
        </w:numPr>
        <w:wordWrap/>
        <w:spacing w:line="360" w:lineRule="auto"/>
        <w:ind w:leftChars="0" w:left="709" w:hanging="283"/>
        <w:rPr>
          <w:rFonts w:ascii="Times New Roman" w:hAnsi="Times New Roman"/>
          <w:i/>
          <w:lang w:val="en-CA"/>
        </w:rPr>
      </w:pPr>
      <w:r w:rsidRPr="009917F0">
        <w:rPr>
          <w:rFonts w:ascii="Times New Roman" w:hAnsi="Times New Roman"/>
          <w:i/>
          <w:lang w:val="en-CA"/>
        </w:rPr>
        <w:t>(</w:t>
      </w:r>
      <w:r w:rsidRPr="009917F0">
        <w:rPr>
          <w:rFonts w:ascii="Times New Roman" w:hAnsi="Times New Roman" w:hint="eastAsia"/>
          <w:i/>
          <w:lang w:val="en-CA"/>
        </w:rPr>
        <w:t>Medical Products Agency)</w:t>
      </w:r>
    </w:p>
    <w:p w:rsidR="00C14A8A" w:rsidRPr="009917F0" w:rsidRDefault="00C14A8A" w:rsidP="00D92050">
      <w:pPr>
        <w:pStyle w:val="a6"/>
        <w:numPr>
          <w:ilvl w:val="0"/>
          <w:numId w:val="22"/>
        </w:numPr>
        <w:wordWrap/>
        <w:spacing w:line="360" w:lineRule="auto"/>
        <w:ind w:leftChars="0" w:left="709" w:hanging="283"/>
        <w:rPr>
          <w:rFonts w:ascii="Times New Roman" w:hAnsi="Times New Roman"/>
          <w:color w:val="000000"/>
          <w:lang w:val="en-CA"/>
        </w:rPr>
      </w:pPr>
      <w:r w:rsidRPr="009917F0">
        <w:rPr>
          <w:rFonts w:ascii="Times New Roman" w:hAnsi="Times New Roman"/>
        </w:rPr>
        <w:t>Feasibility of application of ICH Q8-11 to Biotherapeutic products</w:t>
      </w:r>
      <w:r w:rsidRPr="009917F0">
        <w:rPr>
          <w:rFonts w:ascii="Times New Roman" w:hAnsi="Times New Roman" w:hint="eastAsia"/>
        </w:rPr>
        <w:t xml:space="preserve"> | </w:t>
      </w:r>
      <w:r w:rsidRPr="00CF2574">
        <w:rPr>
          <w:rFonts w:ascii="Times New Roman" w:hAnsi="Times New Roman"/>
          <w:i/>
          <w:color w:val="000000"/>
          <w:lang w:val="en-CA"/>
        </w:rPr>
        <w:t xml:space="preserve">Lynne </w:t>
      </w:r>
      <w:proofErr w:type="spellStart"/>
      <w:r w:rsidRPr="00CF2574">
        <w:rPr>
          <w:rFonts w:ascii="Times New Roman" w:hAnsi="Times New Roman"/>
          <w:i/>
          <w:color w:val="000000"/>
          <w:lang w:val="en-CA"/>
        </w:rPr>
        <w:t>Krummen</w:t>
      </w:r>
      <w:proofErr w:type="spellEnd"/>
      <w:r w:rsidRPr="00CF2574">
        <w:rPr>
          <w:rFonts w:ascii="Times New Roman" w:hAnsi="Times New Roman" w:hint="eastAsia"/>
          <w:i/>
          <w:color w:val="000000"/>
          <w:lang w:val="en-CA"/>
        </w:rPr>
        <w:t xml:space="preserve"> </w:t>
      </w:r>
      <w:r w:rsidRPr="00CF2574">
        <w:rPr>
          <w:rFonts w:ascii="Times New Roman" w:hAnsi="Times New Roman"/>
          <w:i/>
          <w:color w:val="000000"/>
          <w:lang w:val="en-CA"/>
        </w:rPr>
        <w:t>(Genentech)</w:t>
      </w:r>
    </w:p>
    <w:p w:rsidR="00C14A8A" w:rsidRPr="009917F0" w:rsidRDefault="00C14A8A" w:rsidP="00D92050">
      <w:pPr>
        <w:pStyle w:val="a6"/>
        <w:numPr>
          <w:ilvl w:val="0"/>
          <w:numId w:val="22"/>
        </w:numPr>
        <w:wordWrap/>
        <w:spacing w:line="360" w:lineRule="auto"/>
        <w:ind w:leftChars="0" w:left="709" w:hanging="283"/>
        <w:rPr>
          <w:rFonts w:ascii="Times New Roman" w:hAnsi="Times New Roman"/>
          <w:lang w:val="en-CA"/>
        </w:rPr>
      </w:pPr>
      <w:proofErr w:type="spellStart"/>
      <w:r w:rsidRPr="009917F0">
        <w:rPr>
          <w:rFonts w:ascii="Times New Roman" w:hAnsi="Times New Roman"/>
        </w:rPr>
        <w:t>LifeCycle</w:t>
      </w:r>
      <w:proofErr w:type="spellEnd"/>
      <w:r w:rsidRPr="009917F0">
        <w:rPr>
          <w:rFonts w:ascii="Times New Roman" w:hAnsi="Times New Roman"/>
        </w:rPr>
        <w:t xml:space="preserve"> Management for </w:t>
      </w:r>
      <w:proofErr w:type="spellStart"/>
      <w:r w:rsidRPr="009917F0">
        <w:rPr>
          <w:rFonts w:ascii="Times New Roman" w:hAnsi="Times New Roman"/>
        </w:rPr>
        <w:t>Biotherapeutics</w:t>
      </w:r>
      <w:proofErr w:type="spellEnd"/>
      <w:r w:rsidRPr="009917F0">
        <w:rPr>
          <w:rFonts w:ascii="Times New Roman" w:hAnsi="Times New Roman"/>
        </w:rPr>
        <w:t>:  The Complex world of post-approval changes</w:t>
      </w:r>
      <w:r w:rsidRPr="009917F0">
        <w:rPr>
          <w:rFonts w:ascii="Times New Roman" w:hAnsi="Times New Roman" w:hint="eastAsia"/>
        </w:rPr>
        <w:t xml:space="preserve"> | </w:t>
      </w:r>
      <w:r w:rsidRPr="00CF2574">
        <w:rPr>
          <w:rFonts w:ascii="Times New Roman" w:hAnsi="Times New Roman"/>
          <w:i/>
          <w:lang w:val="en-CA"/>
        </w:rPr>
        <w:t>Ri</w:t>
      </w:r>
      <w:r w:rsidRPr="00CF2574">
        <w:rPr>
          <w:rFonts w:ascii="Times New Roman" w:hAnsi="Times New Roman" w:hint="eastAsia"/>
          <w:i/>
          <w:lang w:val="en-CA"/>
        </w:rPr>
        <w:t>chard</w:t>
      </w:r>
      <w:r w:rsidRPr="00CF2574">
        <w:rPr>
          <w:rFonts w:ascii="Times New Roman" w:hAnsi="Times New Roman"/>
          <w:i/>
          <w:lang w:val="en-CA"/>
        </w:rPr>
        <w:t xml:space="preserve"> Lit</w:t>
      </w:r>
      <w:r w:rsidRPr="00CF2574">
        <w:rPr>
          <w:rFonts w:ascii="Times New Roman" w:hAnsi="Times New Roman" w:hint="eastAsia"/>
          <w:i/>
          <w:lang w:val="en-CA"/>
        </w:rPr>
        <w:t xml:space="preserve"> (</w:t>
      </w:r>
      <w:r w:rsidRPr="00CF2574">
        <w:rPr>
          <w:rFonts w:ascii="Times New Roman" w:hAnsi="Times New Roman"/>
          <w:i/>
          <w:lang w:val="en-CA"/>
        </w:rPr>
        <w:t>Amgen</w:t>
      </w:r>
      <w:r w:rsidRPr="00CF2574">
        <w:rPr>
          <w:rFonts w:ascii="Times New Roman" w:hAnsi="Times New Roman" w:hint="eastAsia"/>
          <w:i/>
          <w:lang w:val="en-CA"/>
        </w:rPr>
        <w:t>)</w:t>
      </w:r>
    </w:p>
    <w:p w:rsidR="00C14A8A" w:rsidRPr="00CF2574" w:rsidRDefault="00C14A8A" w:rsidP="00D92050">
      <w:pPr>
        <w:pStyle w:val="a6"/>
        <w:numPr>
          <w:ilvl w:val="0"/>
          <w:numId w:val="22"/>
        </w:numPr>
        <w:wordWrap/>
        <w:spacing w:line="360" w:lineRule="auto"/>
        <w:ind w:leftChars="0" w:left="709" w:hanging="283"/>
        <w:rPr>
          <w:rFonts w:ascii="Times New Roman" w:hAnsi="Times New Roman"/>
          <w:i/>
          <w:lang w:val="en-CA"/>
        </w:rPr>
      </w:pPr>
      <w:r w:rsidRPr="009917F0">
        <w:rPr>
          <w:rFonts w:ascii="Times New Roman" w:hAnsi="Times New Roman"/>
          <w:lang w:val="en-CA"/>
        </w:rPr>
        <w:t>GMP highlights in Biopharmaceuticals</w:t>
      </w:r>
      <w:r w:rsidRPr="009917F0">
        <w:rPr>
          <w:rFonts w:ascii="Times New Roman" w:hAnsi="Times New Roman" w:hint="eastAsia"/>
          <w:lang w:val="en-CA"/>
        </w:rPr>
        <w:t xml:space="preserve"> | </w:t>
      </w:r>
      <w:r w:rsidRPr="00CF2574">
        <w:rPr>
          <w:rFonts w:ascii="Times New Roman" w:hAnsi="Times New Roman"/>
          <w:i/>
          <w:lang w:val="en-CA"/>
        </w:rPr>
        <w:t>Chung Keel</w:t>
      </w:r>
      <w:r w:rsidRPr="00CF2574">
        <w:rPr>
          <w:rFonts w:ascii="Times New Roman" w:hAnsi="Times New Roman" w:hint="eastAsia"/>
          <w:i/>
          <w:lang w:val="en-CA"/>
        </w:rPr>
        <w:t xml:space="preserve"> </w:t>
      </w:r>
      <w:r w:rsidRPr="00CF2574">
        <w:rPr>
          <w:rFonts w:ascii="Times New Roman" w:hAnsi="Times New Roman"/>
          <w:i/>
          <w:lang w:val="en-CA"/>
        </w:rPr>
        <w:t>Lee (MFDS)</w:t>
      </w:r>
    </w:p>
    <w:p w:rsidR="00C14A8A" w:rsidRPr="00BE7672" w:rsidRDefault="00C14A8A" w:rsidP="00C14A8A">
      <w:pPr>
        <w:ind w:left="450"/>
        <w:rPr>
          <w:i/>
          <w:spacing w:val="-2"/>
          <w:sz w:val="22"/>
          <w:u w:val="single"/>
          <w:lang w:val="en-CA"/>
        </w:rPr>
      </w:pPr>
    </w:p>
    <w:p w:rsidR="00C14A8A" w:rsidRDefault="00C14A8A" w:rsidP="00C14A8A">
      <w:pPr>
        <w:spacing w:line="360" w:lineRule="auto"/>
        <w:ind w:left="450"/>
        <w:outlineLvl w:val="0"/>
        <w:rPr>
          <w:b/>
        </w:rPr>
      </w:pPr>
    </w:p>
    <w:p w:rsidR="00C14A8A" w:rsidRPr="004C1DA7" w:rsidRDefault="00C14A8A" w:rsidP="00C14A8A">
      <w:pPr>
        <w:spacing w:line="360" w:lineRule="auto"/>
        <w:ind w:left="450"/>
        <w:outlineLvl w:val="0"/>
        <w:rPr>
          <w:b/>
        </w:rPr>
      </w:pPr>
      <w:r w:rsidRPr="004C1DA7">
        <w:rPr>
          <w:b/>
        </w:rPr>
        <w:t>Overview</w:t>
      </w:r>
    </w:p>
    <w:p w:rsidR="00C14A8A" w:rsidRPr="00EA208A" w:rsidRDefault="00C14A8A" w:rsidP="00C14A8A">
      <w:pPr>
        <w:spacing w:line="360" w:lineRule="auto"/>
        <w:ind w:left="450"/>
        <w:rPr>
          <w:sz w:val="22"/>
        </w:rPr>
      </w:pPr>
    </w:p>
    <w:p w:rsidR="00C14A8A" w:rsidRPr="00EA208A" w:rsidRDefault="00C14A8A" w:rsidP="00C14A8A">
      <w:pPr>
        <w:spacing w:line="360" w:lineRule="auto"/>
        <w:ind w:left="450"/>
        <w:rPr>
          <w:rStyle w:val="2"/>
          <w:rFonts w:eastAsia="맑은 고딕"/>
          <w:sz w:val="22"/>
        </w:rPr>
      </w:pPr>
      <w:r w:rsidRPr="00EA208A">
        <w:rPr>
          <w:sz w:val="22"/>
        </w:rPr>
        <w:t>Session 4 was designed to focus on the unique CMC and GMP aspects of Biotherapeutics by providing an overview of the</w:t>
      </w:r>
      <w:r w:rsidRPr="00EA208A">
        <w:rPr>
          <w:rStyle w:val="2"/>
          <w:rFonts w:eastAsia="맑은 고딕"/>
          <w:sz w:val="22"/>
        </w:rPr>
        <w:t xml:space="preserve"> basic global regulatory guidelines that are applicable and often unique to Biotherapeutics.  A specific focus was placed on the core ICH Q5 series and Q6B principles and their appropriate interpretation as a baseline for regulatory convergence within the APEC economies.  In addition, a discussion regarding the aim and evolving concepts of the ICH Q8-11 series was presented highlighting the concepts of quality risk management, quality by design elements including an example of practical applicability of these concepts to a Biotherapeutic development program.  Beyond the ICH documents, the topic of Life Cycle Management of Biotherapeutics (especially in regard to post-approval changes) was also discussed including current issues with </w:t>
      </w:r>
      <w:r w:rsidRPr="00EA208A">
        <w:rPr>
          <w:rStyle w:val="2"/>
          <w:rFonts w:eastAsia="맑은 고딕"/>
          <w:sz w:val="22"/>
        </w:rPr>
        <w:lastRenderedPageBreak/>
        <w:t xml:space="preserve">the complexity of global change management and </w:t>
      </w:r>
      <w:r w:rsidRPr="00EA208A">
        <w:rPr>
          <w:bCs/>
          <w:sz w:val="22"/>
        </w:rPr>
        <w:t xml:space="preserve">opportunities for simplification and harmonization of the process of implementing and gaining global approval for post approval changes.  Lastly, the unique aspects of </w:t>
      </w:r>
      <w:proofErr w:type="spellStart"/>
      <w:r w:rsidRPr="00EA208A">
        <w:rPr>
          <w:bCs/>
          <w:sz w:val="22"/>
        </w:rPr>
        <w:t>cGMP</w:t>
      </w:r>
      <w:proofErr w:type="spellEnd"/>
      <w:r w:rsidRPr="00EA208A">
        <w:rPr>
          <w:bCs/>
          <w:sz w:val="22"/>
        </w:rPr>
        <w:t xml:space="preserve"> requirements for </w:t>
      </w:r>
      <w:proofErr w:type="spellStart"/>
      <w:r w:rsidRPr="00EA208A">
        <w:rPr>
          <w:bCs/>
          <w:sz w:val="22"/>
        </w:rPr>
        <w:t>Biotherapeutics</w:t>
      </w:r>
      <w:proofErr w:type="spellEnd"/>
      <w:r w:rsidRPr="00EA208A">
        <w:rPr>
          <w:bCs/>
          <w:sz w:val="22"/>
        </w:rPr>
        <w:t xml:space="preserve"> were also presented with reference to ICH Q7 and specific considerations associated with sterile production and control. </w:t>
      </w:r>
    </w:p>
    <w:p w:rsidR="00C14A8A" w:rsidRPr="00EA208A" w:rsidRDefault="00C14A8A" w:rsidP="00C14A8A">
      <w:pPr>
        <w:spacing w:line="360" w:lineRule="auto"/>
        <w:ind w:left="450"/>
        <w:rPr>
          <w:sz w:val="22"/>
        </w:rPr>
      </w:pPr>
    </w:p>
    <w:p w:rsidR="00C14A8A" w:rsidRPr="00EA208A" w:rsidRDefault="00C14A8A" w:rsidP="00C14A8A">
      <w:pPr>
        <w:spacing w:line="360" w:lineRule="auto"/>
        <w:ind w:left="450"/>
        <w:rPr>
          <w:sz w:val="22"/>
        </w:rPr>
      </w:pPr>
      <w:r w:rsidRPr="00EA208A">
        <w:rPr>
          <w:sz w:val="22"/>
        </w:rPr>
        <w:t>Specifically Session 4 covered the following topics:</w:t>
      </w:r>
    </w:p>
    <w:p w:rsidR="00C14A8A" w:rsidRPr="00EA208A" w:rsidRDefault="00C14A8A" w:rsidP="00C14A8A">
      <w:pPr>
        <w:spacing w:line="360" w:lineRule="auto"/>
        <w:ind w:left="450"/>
        <w:rPr>
          <w:sz w:val="22"/>
        </w:rPr>
      </w:pPr>
    </w:p>
    <w:p w:rsidR="00C14A8A" w:rsidRPr="00EA208A" w:rsidRDefault="00C14A8A" w:rsidP="00D92050">
      <w:pPr>
        <w:numPr>
          <w:ilvl w:val="0"/>
          <w:numId w:val="10"/>
        </w:numPr>
        <w:spacing w:line="360" w:lineRule="auto"/>
        <w:ind w:left="1134" w:hanging="400"/>
        <w:jc w:val="both"/>
        <w:rPr>
          <w:sz w:val="22"/>
        </w:rPr>
      </w:pPr>
      <w:r w:rsidRPr="00EA208A">
        <w:rPr>
          <w:sz w:val="22"/>
        </w:rPr>
        <w:t xml:space="preserve">High-level overview of the ICH Quality documents </w:t>
      </w:r>
      <w:proofErr w:type="gramStart"/>
      <w:r w:rsidRPr="00EA208A">
        <w:rPr>
          <w:sz w:val="22"/>
        </w:rPr>
        <w:t>that are</w:t>
      </w:r>
      <w:proofErr w:type="gramEnd"/>
      <w:r w:rsidRPr="00EA208A">
        <w:rPr>
          <w:sz w:val="22"/>
        </w:rPr>
        <w:t xml:space="preserve"> applicable to Biotherapeutics.  These documents cover the key aspects of Biotherapeutics manufacturing process and associated control strategy including genetic development, cell bank characterization and testing, drug substance production. . </w:t>
      </w:r>
    </w:p>
    <w:p w:rsidR="00C14A8A" w:rsidRPr="00EA208A" w:rsidRDefault="00C14A8A" w:rsidP="00D92050">
      <w:pPr>
        <w:numPr>
          <w:ilvl w:val="0"/>
          <w:numId w:val="10"/>
        </w:numPr>
        <w:spacing w:line="360" w:lineRule="auto"/>
        <w:ind w:left="1134" w:hanging="400"/>
        <w:jc w:val="both"/>
        <w:rPr>
          <w:sz w:val="22"/>
        </w:rPr>
      </w:pPr>
      <w:r w:rsidRPr="00EA208A">
        <w:rPr>
          <w:sz w:val="22"/>
        </w:rPr>
        <w:t>An in-depth discussion of the core principles of the ICH Q5/Q6 series with focus on Q5C (Stability), Q5E (Comparability) and Q6B (Specification).  These three documents are essential guidelines to establish appropriate control strategy for Biotherapeutics and enable scientific based assessment and review of changes to the manufacturing process.</w:t>
      </w:r>
    </w:p>
    <w:p w:rsidR="00C14A8A" w:rsidRPr="00EA208A" w:rsidRDefault="00C14A8A" w:rsidP="00D92050">
      <w:pPr>
        <w:numPr>
          <w:ilvl w:val="0"/>
          <w:numId w:val="10"/>
        </w:numPr>
        <w:spacing w:line="360" w:lineRule="auto"/>
        <w:ind w:left="1134" w:hanging="400"/>
        <w:jc w:val="both"/>
        <w:rPr>
          <w:sz w:val="22"/>
        </w:rPr>
      </w:pPr>
      <w:r w:rsidRPr="00EA208A">
        <w:rPr>
          <w:sz w:val="22"/>
        </w:rPr>
        <w:t>An overview of the recent ICH guidelines (Q8-11) that relate to enhanced process and product understanding (i.e., Quality by Design and Quality Risk Management).  These principles reflect a new paradigm focused on the development of a harmonized pharmaceutical quality system across the lifecycle of the product emphasizing integrated quality risk management based on product and process understanding.</w:t>
      </w:r>
    </w:p>
    <w:p w:rsidR="00C14A8A" w:rsidRPr="00EA208A" w:rsidRDefault="00C14A8A" w:rsidP="00D92050">
      <w:pPr>
        <w:numPr>
          <w:ilvl w:val="0"/>
          <w:numId w:val="10"/>
        </w:numPr>
        <w:spacing w:line="360" w:lineRule="auto"/>
        <w:ind w:left="1134" w:hanging="400"/>
        <w:jc w:val="both"/>
        <w:rPr>
          <w:sz w:val="22"/>
        </w:rPr>
      </w:pPr>
      <w:r w:rsidRPr="00EA208A">
        <w:rPr>
          <w:sz w:val="22"/>
        </w:rPr>
        <w:t xml:space="preserve">The practical aspect of use of risk assessments to analyze process performance and product quality attributes to determine critical process parameters and critical quality attributes for Biotherapeutics.  </w:t>
      </w:r>
    </w:p>
    <w:p w:rsidR="00C14A8A" w:rsidRPr="00EA208A" w:rsidRDefault="00C14A8A" w:rsidP="00D92050">
      <w:pPr>
        <w:numPr>
          <w:ilvl w:val="0"/>
          <w:numId w:val="10"/>
        </w:numPr>
        <w:spacing w:line="360" w:lineRule="auto"/>
        <w:ind w:left="1134" w:hanging="400"/>
        <w:jc w:val="both"/>
        <w:rPr>
          <w:sz w:val="22"/>
        </w:rPr>
      </w:pPr>
      <w:r w:rsidRPr="00EA208A">
        <w:rPr>
          <w:sz w:val="22"/>
        </w:rPr>
        <w:t>A detailed Monoclonal antibody case study developed using ICH Q8-11 principles, illustrating the development of a risk-based integrated control strategy that forms the basis for ongoing process verification.</w:t>
      </w:r>
    </w:p>
    <w:p w:rsidR="00C14A8A" w:rsidRPr="00EA208A" w:rsidRDefault="00C14A8A" w:rsidP="00D92050">
      <w:pPr>
        <w:numPr>
          <w:ilvl w:val="0"/>
          <w:numId w:val="10"/>
        </w:numPr>
        <w:spacing w:line="360" w:lineRule="auto"/>
        <w:ind w:left="1134" w:hanging="400"/>
        <w:jc w:val="both"/>
        <w:rPr>
          <w:sz w:val="22"/>
        </w:rPr>
      </w:pPr>
      <w:r w:rsidRPr="00EA208A">
        <w:rPr>
          <w:sz w:val="22"/>
        </w:rPr>
        <w:t>The necessity for post-approval changes to Biotherapeutics manufacturing process to ensure prevention of drug shortage and enable introduction of improved testing and manufacturing technologies. The complexity associated with efficient implementation of such changes due to differing regulatory requirements across APEC economies and globally was discussed.</w:t>
      </w:r>
    </w:p>
    <w:p w:rsidR="00C14A8A" w:rsidRDefault="00C14A8A" w:rsidP="00D92050">
      <w:pPr>
        <w:numPr>
          <w:ilvl w:val="0"/>
          <w:numId w:val="10"/>
        </w:numPr>
        <w:spacing w:line="360" w:lineRule="auto"/>
        <w:ind w:left="1134" w:hanging="400"/>
        <w:jc w:val="both"/>
        <w:rPr>
          <w:sz w:val="22"/>
        </w:rPr>
      </w:pPr>
      <w:r w:rsidRPr="00EA208A">
        <w:rPr>
          <w:sz w:val="22"/>
        </w:rPr>
        <w:t>GMP highlights in Biopharmaceutical production with focus on the key elements referred to as the 4 “M”s: Men, Materials, Machinery and Methods</w:t>
      </w:r>
    </w:p>
    <w:p w:rsidR="00C14A8A" w:rsidRPr="00EA208A" w:rsidRDefault="00C14A8A" w:rsidP="00C14A8A">
      <w:pPr>
        <w:spacing w:line="360" w:lineRule="auto"/>
        <w:ind w:left="1134"/>
        <w:rPr>
          <w:sz w:val="22"/>
        </w:rPr>
      </w:pPr>
    </w:p>
    <w:p w:rsidR="00C14A8A" w:rsidRPr="004C1DA7" w:rsidRDefault="00C14A8A" w:rsidP="00C14A8A">
      <w:pPr>
        <w:spacing w:line="360" w:lineRule="auto"/>
        <w:ind w:left="450"/>
        <w:outlineLvl w:val="0"/>
        <w:rPr>
          <w:b/>
        </w:rPr>
      </w:pPr>
      <w:r w:rsidRPr="004C1DA7">
        <w:rPr>
          <w:b/>
        </w:rPr>
        <w:t>Key Messages</w:t>
      </w:r>
    </w:p>
    <w:p w:rsidR="00C14A8A" w:rsidRPr="00EA208A" w:rsidRDefault="00C14A8A" w:rsidP="00C14A8A">
      <w:pPr>
        <w:pStyle w:val="a8"/>
        <w:spacing w:line="360" w:lineRule="auto"/>
        <w:ind w:left="709"/>
        <w:jc w:val="both"/>
        <w:rPr>
          <w:rFonts w:eastAsia="맑은 고딕"/>
          <w:sz w:val="22"/>
          <w:szCs w:val="22"/>
          <w:lang w:val="en-CA"/>
        </w:rPr>
      </w:pPr>
      <w:r w:rsidRPr="00EA208A">
        <w:rPr>
          <w:rFonts w:eastAsia="맑은 고딕"/>
          <w:sz w:val="22"/>
          <w:szCs w:val="22"/>
          <w:lang w:val="en-CA" w:eastAsia="ja-JP"/>
        </w:rPr>
        <w:lastRenderedPageBreak/>
        <w:t>Following the presentations, session participants held a panel session to answer questions and raise additional points to consider on the afore-mentioned topics. Here are highlights to the key messages during the panel session:</w:t>
      </w:r>
    </w:p>
    <w:p w:rsidR="00C14A8A" w:rsidRPr="00EA208A" w:rsidRDefault="00C14A8A" w:rsidP="00D92050">
      <w:pPr>
        <w:pStyle w:val="a6"/>
        <w:numPr>
          <w:ilvl w:val="0"/>
          <w:numId w:val="11"/>
        </w:numPr>
        <w:wordWrap/>
        <w:autoSpaceDE/>
        <w:autoSpaceDN/>
        <w:spacing w:line="360" w:lineRule="auto"/>
        <w:ind w:leftChars="0" w:left="1134" w:right="206" w:hanging="400"/>
        <w:rPr>
          <w:rFonts w:ascii="Times New Roman" w:hAnsi="Times New Roman"/>
          <w:sz w:val="22"/>
        </w:rPr>
      </w:pPr>
      <w:r w:rsidRPr="00EA208A">
        <w:rPr>
          <w:rFonts w:ascii="Times New Roman" w:hAnsi="Times New Roman"/>
          <w:sz w:val="22"/>
        </w:rPr>
        <w:t xml:space="preserve">In regard to Quality (CMC) aspects, there are significant differences between Biotherapeutics and small molecule pharmaceuticals, especially in regard to complexity of molecule characterization, production techniques and appropriate control strategies.  These differences are the basis for the development of a significant number of ICH Quality guidelines that are specific to Biotherapeutics, most notably ICH Q5 series and Q6B.  </w:t>
      </w:r>
    </w:p>
    <w:p w:rsidR="00C14A8A" w:rsidRPr="00EA208A" w:rsidRDefault="00C14A8A" w:rsidP="00D92050">
      <w:pPr>
        <w:numPr>
          <w:ilvl w:val="0"/>
          <w:numId w:val="11"/>
        </w:numPr>
        <w:spacing w:line="360" w:lineRule="auto"/>
        <w:ind w:left="1134" w:hanging="400"/>
        <w:jc w:val="both"/>
        <w:rPr>
          <w:sz w:val="22"/>
        </w:rPr>
      </w:pPr>
      <w:r w:rsidRPr="00EA208A">
        <w:rPr>
          <w:sz w:val="22"/>
        </w:rPr>
        <w:t xml:space="preserve">The ICH guidelines are further complemented by the (draft) WHO guidance on recombinant products and they are as such considered the core essential </w:t>
      </w:r>
      <w:proofErr w:type="spellStart"/>
      <w:r w:rsidRPr="00EA208A">
        <w:rPr>
          <w:sz w:val="22"/>
        </w:rPr>
        <w:t>guidances</w:t>
      </w:r>
      <w:proofErr w:type="spellEnd"/>
      <w:r w:rsidRPr="00EA208A">
        <w:rPr>
          <w:sz w:val="22"/>
        </w:rPr>
        <w:t xml:space="preserve"> for adoption and convergence within the APEC economies.</w:t>
      </w:r>
    </w:p>
    <w:p w:rsidR="00C14A8A" w:rsidRPr="00EA208A" w:rsidRDefault="00C14A8A" w:rsidP="00D92050">
      <w:pPr>
        <w:numPr>
          <w:ilvl w:val="0"/>
          <w:numId w:val="11"/>
        </w:numPr>
        <w:spacing w:line="360" w:lineRule="auto"/>
        <w:ind w:left="1134" w:hanging="400"/>
        <w:jc w:val="both"/>
        <w:rPr>
          <w:sz w:val="22"/>
        </w:rPr>
      </w:pPr>
      <w:r w:rsidRPr="00EA208A">
        <w:rPr>
          <w:sz w:val="22"/>
        </w:rPr>
        <w:t xml:space="preserve">There is a need for a clear definition of “Biotherapeutics” and an understanding of the scope of the ICH/WHO quality guidelines.  For instance, ICH stability guidelines may not be readily applicable to vaccines. In general, the ICH guidelines are focused on products deemed “Well-Characterized” and the broader applicability of such </w:t>
      </w:r>
      <w:proofErr w:type="spellStart"/>
      <w:r w:rsidRPr="00EA208A">
        <w:rPr>
          <w:sz w:val="22"/>
        </w:rPr>
        <w:t>guidances</w:t>
      </w:r>
      <w:proofErr w:type="spellEnd"/>
      <w:r w:rsidRPr="00EA208A">
        <w:rPr>
          <w:sz w:val="22"/>
        </w:rPr>
        <w:t xml:space="preserve"> to other biologics such as traditional vaccines should be carefully assessed on a case by case basis. The scope definition and rationale should be well articulated in the APEC Biotherapeutic Roadmap.</w:t>
      </w:r>
    </w:p>
    <w:p w:rsidR="00C14A8A" w:rsidRPr="00EA208A" w:rsidRDefault="00C14A8A" w:rsidP="00D92050">
      <w:pPr>
        <w:numPr>
          <w:ilvl w:val="0"/>
          <w:numId w:val="11"/>
        </w:numPr>
        <w:spacing w:line="360" w:lineRule="auto"/>
        <w:ind w:left="1134" w:hanging="400"/>
        <w:jc w:val="both"/>
        <w:rPr>
          <w:sz w:val="22"/>
        </w:rPr>
      </w:pPr>
      <w:r w:rsidRPr="00EA208A">
        <w:rPr>
          <w:sz w:val="22"/>
        </w:rPr>
        <w:t>For Biotherapeutics, ICH Q5E on Comparability is a fundamental document that provides the principles for studies required to support changes for approved products.</w:t>
      </w:r>
    </w:p>
    <w:p w:rsidR="00C14A8A" w:rsidRPr="00EA208A" w:rsidRDefault="00C14A8A" w:rsidP="00D92050">
      <w:pPr>
        <w:numPr>
          <w:ilvl w:val="0"/>
          <w:numId w:val="11"/>
        </w:numPr>
        <w:spacing w:line="360" w:lineRule="auto"/>
        <w:ind w:left="1134" w:hanging="400"/>
        <w:jc w:val="both"/>
        <w:rPr>
          <w:sz w:val="22"/>
        </w:rPr>
      </w:pPr>
      <w:r w:rsidRPr="00EA208A">
        <w:rPr>
          <w:sz w:val="22"/>
        </w:rPr>
        <w:t xml:space="preserve">Quality cannot be tested into products but should be assured by the process’ design.  The Quality by Design principles in ICH Q8-11 </w:t>
      </w:r>
      <w:proofErr w:type="gramStart"/>
      <w:r w:rsidRPr="00EA208A">
        <w:rPr>
          <w:sz w:val="22"/>
        </w:rPr>
        <w:t>are</w:t>
      </w:r>
      <w:proofErr w:type="gramEnd"/>
      <w:r w:rsidRPr="00EA208A">
        <w:rPr>
          <w:sz w:val="22"/>
        </w:rPr>
        <w:t xml:space="preserve"> broadly applicable to all pharmaceuticals including Biotherapeutics. The use of </w:t>
      </w:r>
      <w:proofErr w:type="spellStart"/>
      <w:r w:rsidRPr="00EA208A">
        <w:rPr>
          <w:sz w:val="22"/>
        </w:rPr>
        <w:t>QbD</w:t>
      </w:r>
      <w:proofErr w:type="spellEnd"/>
      <w:r w:rsidRPr="00EA208A">
        <w:rPr>
          <w:sz w:val="22"/>
        </w:rPr>
        <w:t xml:space="preserve"> in </w:t>
      </w:r>
      <w:proofErr w:type="spellStart"/>
      <w:r w:rsidRPr="00EA208A">
        <w:rPr>
          <w:sz w:val="22"/>
        </w:rPr>
        <w:t>Biotherapeutics</w:t>
      </w:r>
      <w:proofErr w:type="spellEnd"/>
      <w:r w:rsidRPr="00EA208A">
        <w:rPr>
          <w:sz w:val="22"/>
        </w:rPr>
        <w:t xml:space="preserve"> development is still at early stages globally, but the frequency of adoption is expected to continue to increase as it offers a better understanding of the product and the manufacturing process.</w:t>
      </w:r>
    </w:p>
    <w:p w:rsidR="00C14A8A" w:rsidRPr="00EA208A" w:rsidRDefault="00C14A8A" w:rsidP="00D92050">
      <w:pPr>
        <w:numPr>
          <w:ilvl w:val="0"/>
          <w:numId w:val="11"/>
        </w:numPr>
        <w:spacing w:line="360" w:lineRule="auto"/>
        <w:ind w:left="1134" w:hanging="400"/>
        <w:jc w:val="both"/>
        <w:rPr>
          <w:sz w:val="22"/>
        </w:rPr>
      </w:pPr>
      <w:r w:rsidRPr="00EA208A">
        <w:rPr>
          <w:sz w:val="22"/>
        </w:rPr>
        <w:t xml:space="preserve">The use of the enhanced approach and associated tools (extensive risk assessment, design of experiment studies, critical quality and process attribute definition…) will require additional capability building and implementation workshops for regulators in the APEC economies.  It is essential to establish a solid core capability and common interpretation of the basic ICH documents (Q5 series, Q6B) to enable further adoption of the recent enhanced approach (Q8-11). </w:t>
      </w:r>
    </w:p>
    <w:p w:rsidR="00C14A8A" w:rsidRPr="00EA208A" w:rsidRDefault="00C14A8A" w:rsidP="00D92050">
      <w:pPr>
        <w:numPr>
          <w:ilvl w:val="0"/>
          <w:numId w:val="11"/>
        </w:numPr>
        <w:spacing w:line="360" w:lineRule="auto"/>
        <w:ind w:left="1134" w:hanging="400"/>
        <w:jc w:val="both"/>
        <w:rPr>
          <w:sz w:val="22"/>
        </w:rPr>
      </w:pPr>
      <w:r w:rsidRPr="00EA208A">
        <w:rPr>
          <w:sz w:val="22"/>
        </w:rPr>
        <w:t xml:space="preserve">There is a broad acknowledgment of the global complexity of implementing post-approval manufacturing changes for a Biotherapeutic, largely driven by differing regulatory and procedural requirements (stability </w:t>
      </w:r>
      <w:r w:rsidRPr="00EA208A">
        <w:rPr>
          <w:sz w:val="22"/>
        </w:rPr>
        <w:lastRenderedPageBreak/>
        <w:t>requirements, different classification of changes, Certificate of Pharmaceutical Product pre-submission…).  The panel discussed various opportunities to bridge the gap:</w:t>
      </w:r>
    </w:p>
    <w:p w:rsidR="00C14A8A" w:rsidRPr="00EA208A" w:rsidRDefault="00C14A8A" w:rsidP="00D92050">
      <w:pPr>
        <w:numPr>
          <w:ilvl w:val="1"/>
          <w:numId w:val="11"/>
        </w:numPr>
        <w:spacing w:line="360" w:lineRule="auto"/>
        <w:ind w:left="1134" w:hanging="400"/>
        <w:jc w:val="both"/>
        <w:rPr>
          <w:sz w:val="22"/>
        </w:rPr>
      </w:pPr>
      <w:r w:rsidRPr="00EA208A">
        <w:rPr>
          <w:sz w:val="22"/>
        </w:rPr>
        <w:t>There is a need of increased awareness among the APEC economies of the various diverging local/regional requirements and procedures and their impact.  The use of implementation workshop and case studies is very helpful in that regard.</w:t>
      </w:r>
    </w:p>
    <w:p w:rsidR="00C14A8A" w:rsidRPr="00EA208A" w:rsidRDefault="00C14A8A" w:rsidP="00D92050">
      <w:pPr>
        <w:numPr>
          <w:ilvl w:val="1"/>
          <w:numId w:val="11"/>
        </w:numPr>
        <w:spacing w:line="360" w:lineRule="auto"/>
        <w:ind w:left="1134" w:hanging="400"/>
        <w:jc w:val="both"/>
        <w:rPr>
          <w:sz w:val="22"/>
        </w:rPr>
      </w:pPr>
      <w:r w:rsidRPr="00EA208A">
        <w:rPr>
          <w:sz w:val="22"/>
        </w:rPr>
        <w:t>There is currently no ICH or WHO guidance that addresses the principles for assessing post-approval changes for Biotherapeutics that can be used as a basis for convergence.</w:t>
      </w:r>
    </w:p>
    <w:p w:rsidR="00C14A8A" w:rsidRPr="00EA208A" w:rsidRDefault="00C14A8A" w:rsidP="00D92050">
      <w:pPr>
        <w:numPr>
          <w:ilvl w:val="1"/>
          <w:numId w:val="11"/>
        </w:numPr>
        <w:spacing w:line="360" w:lineRule="auto"/>
        <w:ind w:left="1134" w:hanging="400"/>
        <w:jc w:val="both"/>
        <w:rPr>
          <w:sz w:val="22"/>
        </w:rPr>
      </w:pPr>
      <w:r w:rsidRPr="00EA208A">
        <w:rPr>
          <w:sz w:val="22"/>
        </w:rPr>
        <w:t>It is worthwhile to explore the possibility of inclusion of recombinant products within the current draft WHO guideline on post-approval variations for vaccines, given significant overlap in principles.</w:t>
      </w:r>
    </w:p>
    <w:p w:rsidR="00C14A8A" w:rsidRPr="00EA208A" w:rsidRDefault="00C14A8A" w:rsidP="00D92050">
      <w:pPr>
        <w:numPr>
          <w:ilvl w:val="1"/>
          <w:numId w:val="11"/>
        </w:numPr>
        <w:spacing w:line="360" w:lineRule="auto"/>
        <w:ind w:left="1134" w:hanging="400"/>
        <w:jc w:val="both"/>
        <w:rPr>
          <w:sz w:val="22"/>
        </w:rPr>
      </w:pPr>
      <w:r w:rsidRPr="00EA208A">
        <w:rPr>
          <w:sz w:val="22"/>
        </w:rPr>
        <w:t>Other avenues such as ICH and expansion of ASEAN variation guidelines to Biologics can be further explored as additional secondary options.</w:t>
      </w:r>
    </w:p>
    <w:p w:rsidR="00C14A8A" w:rsidRPr="00EA208A" w:rsidRDefault="00C14A8A" w:rsidP="00D92050">
      <w:pPr>
        <w:numPr>
          <w:ilvl w:val="0"/>
          <w:numId w:val="11"/>
        </w:numPr>
        <w:spacing w:line="360" w:lineRule="auto"/>
        <w:ind w:left="1134" w:hanging="400"/>
        <w:jc w:val="both"/>
        <w:rPr>
          <w:sz w:val="22"/>
        </w:rPr>
      </w:pPr>
      <w:r w:rsidRPr="00EA208A">
        <w:rPr>
          <w:sz w:val="22"/>
        </w:rPr>
        <w:t xml:space="preserve">The growing trend of APEC economies joining PIC/S (8 of 21 economies are members with 4 more under consideration) should provide a basis for greater work-sharing on GMP inspections, and ultimately reduction in repetitive inspections.  </w:t>
      </w:r>
    </w:p>
    <w:p w:rsidR="00C14A8A" w:rsidRPr="00EA208A" w:rsidRDefault="00C14A8A" w:rsidP="00C14A8A">
      <w:pPr>
        <w:spacing w:line="360" w:lineRule="auto"/>
        <w:ind w:left="450"/>
        <w:rPr>
          <w:sz w:val="22"/>
        </w:rPr>
      </w:pPr>
    </w:p>
    <w:p w:rsidR="00C14A8A" w:rsidRDefault="00C14A8A" w:rsidP="00C14A8A">
      <w:pPr>
        <w:spacing w:line="360" w:lineRule="auto"/>
        <w:ind w:left="450"/>
        <w:rPr>
          <w:b/>
          <w:bCs/>
        </w:rPr>
      </w:pPr>
      <w:r w:rsidRPr="004C1DA7">
        <w:rPr>
          <w:b/>
          <w:bCs/>
        </w:rPr>
        <w:t>Opportunities for convergence</w:t>
      </w:r>
    </w:p>
    <w:p w:rsidR="00C14A8A" w:rsidRPr="004C1DA7" w:rsidRDefault="00C14A8A" w:rsidP="00C14A8A">
      <w:pPr>
        <w:spacing w:line="360" w:lineRule="auto"/>
        <w:ind w:left="450"/>
        <w:rPr>
          <w:b/>
        </w:rPr>
      </w:pPr>
    </w:p>
    <w:p w:rsidR="00C14A8A" w:rsidRPr="00EA208A" w:rsidRDefault="00C14A8A" w:rsidP="00D92050">
      <w:pPr>
        <w:numPr>
          <w:ilvl w:val="2"/>
          <w:numId w:val="14"/>
        </w:numPr>
        <w:tabs>
          <w:tab w:val="clear" w:pos="2160"/>
          <w:tab w:val="num" w:pos="1134"/>
        </w:tabs>
        <w:spacing w:line="360" w:lineRule="auto"/>
        <w:ind w:left="1134" w:hanging="400"/>
        <w:jc w:val="both"/>
        <w:rPr>
          <w:sz w:val="22"/>
        </w:rPr>
      </w:pPr>
      <w:r w:rsidRPr="00EA208A">
        <w:rPr>
          <w:sz w:val="22"/>
        </w:rPr>
        <w:t>Common definition of “Biotherapeutics” and associated scope of products, and better link between scope of products covered by ICH and WHO guidelines (vaccines/recombinant products)</w:t>
      </w:r>
    </w:p>
    <w:p w:rsidR="00C14A8A" w:rsidRPr="00EA208A" w:rsidRDefault="00C14A8A" w:rsidP="00D92050">
      <w:pPr>
        <w:numPr>
          <w:ilvl w:val="2"/>
          <w:numId w:val="14"/>
        </w:numPr>
        <w:tabs>
          <w:tab w:val="clear" w:pos="2160"/>
        </w:tabs>
        <w:spacing w:line="360" w:lineRule="auto"/>
        <w:ind w:left="1134" w:hanging="400"/>
        <w:jc w:val="both"/>
        <w:rPr>
          <w:sz w:val="22"/>
        </w:rPr>
      </w:pPr>
      <w:r w:rsidRPr="00EA208A">
        <w:rPr>
          <w:sz w:val="22"/>
        </w:rPr>
        <w:t xml:space="preserve">Common adoption and future </w:t>
      </w:r>
      <w:r w:rsidRPr="00EA208A">
        <w:rPr>
          <w:sz w:val="22"/>
          <w:u w:val="single"/>
        </w:rPr>
        <w:t>implementation</w:t>
      </w:r>
      <w:r w:rsidRPr="00EA208A">
        <w:rPr>
          <w:sz w:val="22"/>
        </w:rPr>
        <w:t xml:space="preserve"> of WHO guidelines, which are in line with ICH core quality guidelines for Biotherapeutics (ICH Q5 series and Q6B). Use of implementation workshops with case studies to converge to a common understanding of the available </w:t>
      </w:r>
      <w:proofErr w:type="spellStart"/>
      <w:r w:rsidRPr="00EA208A">
        <w:rPr>
          <w:sz w:val="22"/>
        </w:rPr>
        <w:t>guidances</w:t>
      </w:r>
      <w:proofErr w:type="spellEnd"/>
      <w:r w:rsidRPr="00EA208A">
        <w:rPr>
          <w:sz w:val="22"/>
        </w:rPr>
        <w:t>.</w:t>
      </w:r>
    </w:p>
    <w:p w:rsidR="00C14A8A" w:rsidRPr="00EA208A" w:rsidRDefault="00C14A8A" w:rsidP="00D92050">
      <w:pPr>
        <w:numPr>
          <w:ilvl w:val="2"/>
          <w:numId w:val="14"/>
        </w:numPr>
        <w:tabs>
          <w:tab w:val="clear" w:pos="2160"/>
        </w:tabs>
        <w:spacing w:line="360" w:lineRule="auto"/>
        <w:ind w:left="1134" w:hanging="400"/>
        <w:jc w:val="both"/>
        <w:rPr>
          <w:sz w:val="22"/>
        </w:rPr>
      </w:pPr>
      <w:r w:rsidRPr="00EA208A">
        <w:rPr>
          <w:sz w:val="22"/>
        </w:rPr>
        <w:t>Common approach for Life cycle management with focus on post-approval changes: gaps identified relate to change classification categorization, data submission requirements including stability, and procedural elements (timelines…)</w:t>
      </w:r>
    </w:p>
    <w:p w:rsidR="00C14A8A" w:rsidRPr="00EA208A" w:rsidRDefault="00C14A8A" w:rsidP="00D92050">
      <w:pPr>
        <w:numPr>
          <w:ilvl w:val="2"/>
          <w:numId w:val="14"/>
        </w:numPr>
        <w:tabs>
          <w:tab w:val="clear" w:pos="2160"/>
        </w:tabs>
        <w:spacing w:line="360" w:lineRule="auto"/>
        <w:ind w:left="1134" w:hanging="400"/>
        <w:jc w:val="both"/>
        <w:rPr>
          <w:sz w:val="22"/>
        </w:rPr>
      </w:pPr>
      <w:r w:rsidRPr="00EA208A">
        <w:rPr>
          <w:sz w:val="22"/>
        </w:rPr>
        <w:t xml:space="preserve">Explore opportunities for inclusion of Biotherapeutics within WHO draft guidelines on variations for vaccines  </w:t>
      </w: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r>
        <w:rPr>
          <w:sz w:val="22"/>
        </w:rPr>
        <w:t>……………………………………………………………………………………………………</w:t>
      </w:r>
      <w:r>
        <w:rPr>
          <w:rFonts w:hint="eastAsia"/>
          <w:sz w:val="22"/>
        </w:rPr>
        <w:t>..</w:t>
      </w:r>
    </w:p>
    <w:p w:rsidR="00C14A8A" w:rsidRDefault="00C14A8A" w:rsidP="00C14A8A">
      <w:pPr>
        <w:spacing w:line="360" w:lineRule="auto"/>
        <w:ind w:left="450" w:right="206"/>
        <w:rPr>
          <w:sz w:val="22"/>
        </w:rPr>
      </w:pPr>
    </w:p>
    <w:p w:rsidR="00C14A8A" w:rsidRPr="00F6023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rPr>
      </w:pPr>
      <w:r w:rsidRPr="00F60232">
        <w:rPr>
          <w:b/>
        </w:rPr>
        <w:t xml:space="preserve">Session </w:t>
      </w:r>
      <w:r w:rsidRPr="00F60232">
        <w:rPr>
          <w:rFonts w:hint="eastAsia"/>
          <w:b/>
        </w:rPr>
        <w:t>5</w:t>
      </w:r>
      <w:r w:rsidRPr="00F60232">
        <w:rPr>
          <w:b/>
        </w:rPr>
        <w:t xml:space="preserve">: </w:t>
      </w:r>
      <w:r w:rsidRPr="00F60232">
        <w:rPr>
          <w:rFonts w:eastAsia="MS Mincho"/>
          <w:b/>
          <w:lang w:val="en-CA" w:eastAsia="ja-JP"/>
        </w:rPr>
        <w:t>Plenary Lecture</w:t>
      </w:r>
    </w:p>
    <w:p w:rsidR="00C14A8A" w:rsidRPr="00F60232"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outlineLvl w:val="0"/>
        <w:rPr>
          <w:b/>
          <w:i/>
          <w:spacing w:val="-2"/>
          <w:lang w:val="en-GB"/>
        </w:rPr>
      </w:pPr>
      <w:r w:rsidRPr="00F60232">
        <w:rPr>
          <w:b/>
          <w:bCs/>
          <w:lang w:val="en-CA"/>
        </w:rPr>
        <w:t>New Upcoming Biotherapeutic</w:t>
      </w:r>
      <w:r w:rsidRPr="00F60232">
        <w:rPr>
          <w:rFonts w:hint="eastAsia"/>
          <w:b/>
          <w:bCs/>
          <w:lang w:val="en-CA"/>
        </w:rPr>
        <w:t>s</w:t>
      </w:r>
      <w:r w:rsidRPr="00F60232">
        <w:rPr>
          <w:b/>
          <w:bCs/>
          <w:lang w:val="en-CA"/>
        </w:rPr>
        <w:t xml:space="preserve"> Technology</w:t>
      </w:r>
    </w:p>
    <w:p w:rsidR="00C14A8A" w:rsidRDefault="00C14A8A" w:rsidP="00C14A8A">
      <w:pPr>
        <w:spacing w:line="360" w:lineRule="auto"/>
        <w:ind w:left="450" w:right="206"/>
        <w:rPr>
          <w:sz w:val="22"/>
        </w:rPr>
      </w:pPr>
    </w:p>
    <w:p w:rsidR="00C14A8A" w:rsidRPr="006450AE" w:rsidRDefault="00C14A8A" w:rsidP="00D92050">
      <w:pPr>
        <w:pStyle w:val="a6"/>
        <w:numPr>
          <w:ilvl w:val="0"/>
          <w:numId w:val="36"/>
        </w:numPr>
        <w:wordWrap/>
        <w:spacing w:line="360" w:lineRule="auto"/>
        <w:ind w:leftChars="0"/>
        <w:rPr>
          <w:rFonts w:ascii="Times New Roman" w:hAnsi="Times New Roman"/>
          <w:i/>
          <w:color w:val="000000"/>
          <w:sz w:val="22"/>
          <w:lang w:val="en-CA"/>
        </w:rPr>
      </w:pPr>
      <w:r>
        <w:rPr>
          <w:rFonts w:ascii="Times New Roman" w:hAnsi="Times New Roman" w:hint="eastAsia"/>
          <w:sz w:val="22"/>
        </w:rPr>
        <w:lastRenderedPageBreak/>
        <w:t xml:space="preserve">Speaker: </w:t>
      </w:r>
      <w:r w:rsidRPr="006450AE">
        <w:rPr>
          <w:rFonts w:ascii="Times New Roman" w:hAnsi="Times New Roman" w:hint="eastAsia"/>
          <w:i/>
          <w:sz w:val="22"/>
        </w:rPr>
        <w:t xml:space="preserve">Dr. </w:t>
      </w:r>
      <w:r w:rsidRPr="006450AE">
        <w:rPr>
          <w:rFonts w:ascii="Times New Roman" w:hAnsi="Times New Roman"/>
          <w:i/>
        </w:rPr>
        <w:t xml:space="preserve">James </w:t>
      </w:r>
      <w:proofErr w:type="spellStart"/>
      <w:r w:rsidRPr="006450AE">
        <w:rPr>
          <w:rFonts w:ascii="Times New Roman" w:hAnsi="Times New Roman"/>
          <w:i/>
        </w:rPr>
        <w:t>Merson</w:t>
      </w:r>
      <w:proofErr w:type="spellEnd"/>
      <w:r w:rsidRPr="006450AE">
        <w:rPr>
          <w:rFonts w:ascii="Times New Roman" w:hAnsi="Times New Roman" w:hint="eastAsia"/>
          <w:i/>
        </w:rPr>
        <w:t xml:space="preserve"> (Pfizer)</w:t>
      </w:r>
      <w:r w:rsidRPr="008E6EEB">
        <w:rPr>
          <w:rFonts w:ascii="Times New Roman" w:hAnsi="Times New Roman" w:hint="eastAsia"/>
        </w:rPr>
        <w:t xml:space="preserve"> </w:t>
      </w:r>
    </w:p>
    <w:p w:rsidR="00C14A8A" w:rsidRPr="006450AE" w:rsidRDefault="00C14A8A" w:rsidP="00D92050">
      <w:pPr>
        <w:pStyle w:val="a6"/>
        <w:numPr>
          <w:ilvl w:val="0"/>
          <w:numId w:val="36"/>
        </w:numPr>
        <w:wordWrap/>
        <w:spacing w:line="360" w:lineRule="auto"/>
        <w:ind w:leftChars="0"/>
        <w:rPr>
          <w:rFonts w:ascii="Times New Roman" w:hAnsi="Times New Roman"/>
          <w:i/>
          <w:lang w:val="en-CA"/>
        </w:rPr>
      </w:pPr>
      <w:r w:rsidRPr="006450AE">
        <w:rPr>
          <w:rFonts w:ascii="Times New Roman" w:hAnsi="Times New Roman" w:hint="eastAsia"/>
          <w:sz w:val="22"/>
        </w:rPr>
        <w:t>Moderator</w:t>
      </w:r>
      <w:r w:rsidRPr="006450AE">
        <w:rPr>
          <w:rFonts w:ascii="Times New Roman" w:hAnsi="Times New Roman"/>
          <w:sz w:val="22"/>
        </w:rPr>
        <w:t>:</w:t>
      </w:r>
      <w:r w:rsidRPr="006450AE">
        <w:rPr>
          <w:rFonts w:ascii="Times New Roman" w:hAnsi="Times New Roman" w:hint="eastAsia"/>
          <w:sz w:val="22"/>
        </w:rPr>
        <w:t xml:space="preserve"> </w:t>
      </w:r>
      <w:proofErr w:type="spellStart"/>
      <w:r w:rsidRPr="006450AE">
        <w:rPr>
          <w:rFonts w:ascii="Times New Roman" w:hAnsi="Times New Roman" w:hint="eastAsia"/>
          <w:i/>
        </w:rPr>
        <w:t>Teruhide</w:t>
      </w:r>
      <w:proofErr w:type="spellEnd"/>
      <w:r w:rsidRPr="006450AE">
        <w:rPr>
          <w:rFonts w:ascii="Times New Roman" w:hAnsi="Times New Roman" w:hint="eastAsia"/>
          <w:i/>
        </w:rPr>
        <w:t xml:space="preserve"> Yamaguchi</w:t>
      </w:r>
      <w:r w:rsidRPr="006450AE">
        <w:rPr>
          <w:rFonts w:ascii="Times New Roman" w:hAnsi="Times New Roman" w:hint="eastAsia"/>
          <w:i/>
          <w:lang w:val="en-CA"/>
        </w:rPr>
        <w:t xml:space="preserve"> (PMDA)</w:t>
      </w:r>
    </w:p>
    <w:p w:rsidR="00C14A8A" w:rsidRPr="006450AE" w:rsidRDefault="00C14A8A" w:rsidP="00C14A8A">
      <w:pPr>
        <w:suppressAutoHyphens/>
        <w:spacing w:line="360" w:lineRule="auto"/>
        <w:ind w:left="709" w:right="206" w:hanging="283"/>
        <w:rPr>
          <w:sz w:val="22"/>
        </w:rPr>
      </w:pPr>
    </w:p>
    <w:p w:rsidR="00C14A8A" w:rsidRPr="009E6771" w:rsidRDefault="00C14A8A" w:rsidP="00D92050">
      <w:pPr>
        <w:pStyle w:val="a6"/>
        <w:numPr>
          <w:ilvl w:val="0"/>
          <w:numId w:val="22"/>
        </w:numPr>
        <w:wordWrap/>
        <w:spacing w:line="360" w:lineRule="auto"/>
        <w:ind w:leftChars="0" w:left="709" w:right="206" w:hanging="283"/>
        <w:rPr>
          <w:rFonts w:ascii="Times New Roman" w:hAnsi="Times New Roman"/>
          <w:sz w:val="22"/>
          <w:lang w:val="en-CA"/>
        </w:rPr>
      </w:pPr>
      <w:r w:rsidRPr="008E6EEB">
        <w:rPr>
          <w:rFonts w:ascii="Times New Roman" w:hAnsi="Times New Roman"/>
        </w:rPr>
        <w:t>High-level overview of new innovative technologies in biotherapeutics</w:t>
      </w:r>
      <w:r w:rsidRPr="006450AE">
        <w:rPr>
          <w:rFonts w:ascii="Times New Roman" w:hAnsi="Times New Roman" w:hint="eastAsia"/>
          <w:sz w:val="22"/>
        </w:rPr>
        <w:t xml:space="preserve"> | </w:t>
      </w:r>
      <w:r w:rsidRPr="006450AE">
        <w:rPr>
          <w:rFonts w:ascii="Times New Roman" w:hAnsi="Times New Roman" w:hint="eastAsia"/>
          <w:i/>
          <w:sz w:val="22"/>
        </w:rPr>
        <w:t xml:space="preserve">Dr. </w:t>
      </w:r>
      <w:r w:rsidRPr="006450AE">
        <w:rPr>
          <w:rFonts w:ascii="Times New Roman" w:hAnsi="Times New Roman"/>
          <w:i/>
        </w:rPr>
        <w:t xml:space="preserve">James </w:t>
      </w:r>
      <w:proofErr w:type="spellStart"/>
      <w:r w:rsidRPr="006450AE">
        <w:rPr>
          <w:rFonts w:ascii="Times New Roman" w:hAnsi="Times New Roman"/>
          <w:i/>
        </w:rPr>
        <w:t>Merson</w:t>
      </w:r>
      <w:proofErr w:type="spellEnd"/>
      <w:r w:rsidRPr="006450AE">
        <w:rPr>
          <w:rFonts w:ascii="Times New Roman" w:hAnsi="Times New Roman" w:hint="eastAsia"/>
          <w:i/>
        </w:rPr>
        <w:t xml:space="preserve"> (Pfizer)</w:t>
      </w:r>
    </w:p>
    <w:p w:rsidR="00C14A8A" w:rsidRPr="009E6771" w:rsidRDefault="00C14A8A" w:rsidP="00D92050">
      <w:pPr>
        <w:pStyle w:val="a6"/>
        <w:numPr>
          <w:ilvl w:val="0"/>
          <w:numId w:val="22"/>
        </w:numPr>
        <w:wordWrap/>
        <w:spacing w:line="360" w:lineRule="auto"/>
        <w:ind w:leftChars="0" w:left="709" w:right="206" w:hanging="283"/>
        <w:rPr>
          <w:rFonts w:ascii="Times New Roman" w:hAnsi="Times New Roman"/>
          <w:sz w:val="22"/>
          <w:lang w:val="en-CA"/>
        </w:rPr>
      </w:pPr>
      <w:r w:rsidRPr="009E6771">
        <w:rPr>
          <w:rFonts w:ascii="Times New Roman" w:hAnsi="Times New Roman" w:hint="eastAsia"/>
          <w:sz w:val="22"/>
          <w:lang w:val="en-CA"/>
        </w:rPr>
        <w:t xml:space="preserve">Review of the day and wrap up / Conclusion and read-out from Day 1 and 2 | </w:t>
      </w:r>
      <w:proofErr w:type="spellStart"/>
      <w:r w:rsidRPr="009E6771">
        <w:rPr>
          <w:rFonts w:ascii="Times New Roman" w:hAnsi="Times New Roman"/>
          <w:i/>
          <w:lang w:val="en-CA"/>
        </w:rPr>
        <w:t>Wassim</w:t>
      </w:r>
      <w:proofErr w:type="spellEnd"/>
      <w:r w:rsidRPr="009E6771">
        <w:rPr>
          <w:rFonts w:ascii="Times New Roman" w:hAnsi="Times New Roman"/>
          <w:i/>
          <w:lang w:val="en-CA"/>
        </w:rPr>
        <w:t xml:space="preserve"> </w:t>
      </w:r>
      <w:proofErr w:type="spellStart"/>
      <w:r w:rsidRPr="009E6771">
        <w:rPr>
          <w:rFonts w:ascii="Times New Roman" w:hAnsi="Times New Roman"/>
          <w:i/>
          <w:lang w:val="en-CA"/>
        </w:rPr>
        <w:t>Nashabeh</w:t>
      </w:r>
      <w:proofErr w:type="spellEnd"/>
      <w:r w:rsidRPr="009E6771">
        <w:rPr>
          <w:rFonts w:ascii="Times New Roman" w:hAnsi="Times New Roman" w:hint="eastAsia"/>
          <w:i/>
          <w:lang w:val="en-CA"/>
        </w:rPr>
        <w:t xml:space="preserve"> (Genentech)</w:t>
      </w: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p>
    <w:p w:rsidR="00C14A8A" w:rsidRPr="004C1DA7" w:rsidRDefault="00C14A8A" w:rsidP="00C14A8A">
      <w:pPr>
        <w:spacing w:line="360" w:lineRule="auto"/>
        <w:ind w:left="450" w:right="206"/>
        <w:outlineLvl w:val="0"/>
        <w:rPr>
          <w:b/>
        </w:rPr>
      </w:pPr>
      <w:r w:rsidRPr="004C1DA7">
        <w:rPr>
          <w:rFonts w:hint="eastAsia"/>
          <w:b/>
        </w:rPr>
        <w:t>Key message from plenary lecture:</w:t>
      </w:r>
    </w:p>
    <w:p w:rsidR="00C14A8A" w:rsidRPr="004C1DA7" w:rsidRDefault="00C14A8A" w:rsidP="00C14A8A">
      <w:pPr>
        <w:spacing w:line="360" w:lineRule="auto"/>
        <w:ind w:left="450" w:right="206"/>
        <w:outlineLvl w:val="0"/>
        <w:rPr>
          <w:b/>
        </w:rPr>
      </w:pPr>
      <w:r w:rsidRPr="004C1DA7">
        <w:rPr>
          <w:b/>
        </w:rPr>
        <w:t>High-level overview of new innovative technologies in biotherapeutics</w:t>
      </w:r>
    </w:p>
    <w:p w:rsidR="00C14A8A" w:rsidRPr="00350736" w:rsidRDefault="00C14A8A" w:rsidP="00C14A8A">
      <w:pPr>
        <w:spacing w:line="360" w:lineRule="auto"/>
        <w:ind w:left="450" w:right="206"/>
        <w:rPr>
          <w:b/>
          <w:sz w:val="22"/>
        </w:rPr>
      </w:pP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 xml:space="preserve">Ever-increasing health costs need to be addressed. CVD-related incidents doubled between 1990 and 2020, of which 80% occurred in developing countries. This illustrates a stark reality where health policies conducive for a better access to safe, efficacious and affordable medicines are lacking. Prevention along with production of generic drugs should be promoted to resolve this issue. In particular, vaccines that cure chronic diseases are placed an added importance. </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 xml:space="preserve">Vaccines are used to increase immunity which helps prevent contracting diseases. However, preventing diseases for life with immunity acquired from vaccines is impossible. Thus, special immune treatment vaccines should be developed. </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At present, 90% of lung cancer develops from smoking. Anti-nicotine vaccine with unique mechanism of action that will help stop smoking has been developed (smoking-induced pleasure will not be felt because the vaccine stops nicotine from reaching the brain’s reward center).</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 xml:space="preserve">Non-clinical example: in animal study, a mouse that was vaccinated showed less nicotine going into the brain. It needs to be reviewed whether this has preventive or curative properties.  </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 xml:space="preserve">Clinical example: </w:t>
      </w:r>
      <w:proofErr w:type="spellStart"/>
      <w:r w:rsidRPr="00704E43">
        <w:rPr>
          <w:rFonts w:ascii="Times New Roman" w:eastAsia="굴림체" w:hAnsi="Times New Roman" w:cs="Times New Roman"/>
          <w:sz w:val="22"/>
          <w:szCs w:val="22"/>
        </w:rPr>
        <w:t>Nabi</w:t>
      </w:r>
      <w:proofErr w:type="spellEnd"/>
      <w:r w:rsidRPr="00704E43">
        <w:rPr>
          <w:rFonts w:ascii="Times New Roman" w:eastAsia="굴림체" w:hAnsi="Times New Roman" w:cs="Times New Roman"/>
          <w:sz w:val="22"/>
          <w:szCs w:val="22"/>
        </w:rPr>
        <w:t xml:space="preserve"> </w:t>
      </w:r>
      <w:proofErr w:type="spellStart"/>
      <w:r w:rsidRPr="00704E43">
        <w:rPr>
          <w:rFonts w:ascii="Times New Roman" w:eastAsia="굴림체" w:hAnsi="Times New Roman" w:cs="Times New Roman"/>
          <w:sz w:val="22"/>
          <w:szCs w:val="22"/>
        </w:rPr>
        <w:t>NicVax</w:t>
      </w:r>
      <w:proofErr w:type="spellEnd"/>
      <w:r w:rsidRPr="00704E43">
        <w:rPr>
          <w:rFonts w:ascii="Times New Roman" w:eastAsia="굴림체" w:hAnsi="Times New Roman" w:cs="Times New Roman"/>
          <w:sz w:val="22"/>
          <w:szCs w:val="22"/>
        </w:rPr>
        <w:t xml:space="preserve"> and </w:t>
      </w:r>
      <w:proofErr w:type="spellStart"/>
      <w:r w:rsidRPr="00704E43">
        <w:rPr>
          <w:rFonts w:ascii="Times New Roman" w:eastAsia="굴림체" w:hAnsi="Times New Roman" w:cs="Times New Roman"/>
          <w:sz w:val="22"/>
          <w:szCs w:val="22"/>
        </w:rPr>
        <w:t>Cytos</w:t>
      </w:r>
      <w:proofErr w:type="spellEnd"/>
      <w:r w:rsidRPr="00704E43">
        <w:rPr>
          <w:rFonts w:ascii="Times New Roman" w:eastAsia="굴림체" w:hAnsi="Times New Roman" w:cs="Times New Roman"/>
          <w:sz w:val="22"/>
          <w:szCs w:val="22"/>
        </w:rPr>
        <w:t xml:space="preserve"> </w:t>
      </w:r>
      <w:proofErr w:type="spellStart"/>
      <w:r w:rsidRPr="00704E43">
        <w:rPr>
          <w:rFonts w:ascii="Times New Roman" w:eastAsia="굴림체" w:hAnsi="Times New Roman" w:cs="Times New Roman"/>
          <w:sz w:val="22"/>
          <w:szCs w:val="22"/>
        </w:rPr>
        <w:t>NicQb</w:t>
      </w:r>
      <w:proofErr w:type="spellEnd"/>
      <w:r w:rsidRPr="00704E43">
        <w:rPr>
          <w:rFonts w:ascii="Times New Roman" w:eastAsia="굴림체" w:hAnsi="Times New Roman" w:cs="Times New Roman"/>
          <w:sz w:val="22"/>
          <w:szCs w:val="22"/>
        </w:rPr>
        <w:t xml:space="preserve"> are on the 2</w:t>
      </w:r>
      <w:r w:rsidRPr="00704E43">
        <w:rPr>
          <w:rFonts w:ascii="Times New Roman" w:eastAsia="굴림체" w:hAnsi="Times New Roman" w:cs="Times New Roman"/>
          <w:sz w:val="22"/>
          <w:szCs w:val="22"/>
          <w:vertAlign w:val="superscript"/>
        </w:rPr>
        <w:t>nd</w:t>
      </w:r>
      <w:r w:rsidRPr="00704E43">
        <w:rPr>
          <w:rFonts w:ascii="Times New Roman" w:eastAsia="굴림체" w:hAnsi="Times New Roman" w:cs="Times New Roman"/>
          <w:sz w:val="22"/>
          <w:szCs w:val="22"/>
        </w:rPr>
        <w:t xml:space="preserve"> phase clinical study and they displayed high anti-smoking rate (2:1)</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 xml:space="preserve">Pfizer’s NIC7 is being developed after conducting functional analyses, and antibody titer and avidity were used to determine the type of vaccine. </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 xml:space="preserve">NIC7 is a </w:t>
      </w:r>
      <w:proofErr w:type="spellStart"/>
      <w:r w:rsidRPr="00704E43">
        <w:rPr>
          <w:rFonts w:ascii="Times New Roman" w:eastAsia="굴림체" w:hAnsi="Times New Roman" w:cs="Times New Roman"/>
          <w:sz w:val="22"/>
          <w:szCs w:val="22"/>
        </w:rPr>
        <w:t>bioconjugate</w:t>
      </w:r>
      <w:proofErr w:type="spellEnd"/>
      <w:r w:rsidRPr="00704E43">
        <w:rPr>
          <w:rFonts w:ascii="Times New Roman" w:eastAsia="굴림체" w:hAnsi="Times New Roman" w:cs="Times New Roman"/>
          <w:sz w:val="22"/>
          <w:szCs w:val="22"/>
        </w:rPr>
        <w:t xml:space="preserve"> vaccine and is made up of </w:t>
      </w:r>
      <w:proofErr w:type="spellStart"/>
      <w:r w:rsidRPr="00704E43">
        <w:rPr>
          <w:rFonts w:ascii="Times New Roman" w:eastAsia="굴림체" w:hAnsi="Times New Roman" w:cs="Times New Roman"/>
          <w:sz w:val="22"/>
          <w:szCs w:val="22"/>
        </w:rPr>
        <w:t>hapten</w:t>
      </w:r>
      <w:proofErr w:type="spellEnd"/>
      <w:r w:rsidRPr="00704E43">
        <w:rPr>
          <w:rFonts w:ascii="Times New Roman" w:eastAsia="굴림체" w:hAnsi="Times New Roman" w:cs="Times New Roman"/>
          <w:sz w:val="22"/>
          <w:szCs w:val="22"/>
        </w:rPr>
        <w:t xml:space="preserve">, linker, carrier protein and immune-controlling adjuvant. NIC7 vaccine that contains adjuvant </w:t>
      </w:r>
      <w:proofErr w:type="spellStart"/>
      <w:r w:rsidRPr="00704E43">
        <w:rPr>
          <w:rFonts w:ascii="Times New Roman" w:eastAsia="굴림체" w:hAnsi="Times New Roman" w:cs="Times New Roman"/>
          <w:sz w:val="22"/>
          <w:szCs w:val="22"/>
        </w:rPr>
        <w:t>CpG</w:t>
      </w:r>
      <w:proofErr w:type="spellEnd"/>
      <w:r w:rsidRPr="00704E43">
        <w:rPr>
          <w:rFonts w:ascii="Times New Roman" w:eastAsia="굴림체" w:hAnsi="Times New Roman" w:cs="Times New Roman"/>
          <w:sz w:val="22"/>
          <w:szCs w:val="22"/>
        </w:rPr>
        <w:t xml:space="preserve"> demonstrated better efficacy than </w:t>
      </w:r>
      <w:proofErr w:type="spellStart"/>
      <w:r w:rsidRPr="00704E43">
        <w:rPr>
          <w:rFonts w:ascii="Times New Roman" w:eastAsia="굴림체" w:hAnsi="Times New Roman" w:cs="Times New Roman"/>
          <w:sz w:val="22"/>
          <w:szCs w:val="22"/>
        </w:rPr>
        <w:t>NicQb</w:t>
      </w:r>
      <w:proofErr w:type="spellEnd"/>
      <w:r w:rsidRPr="00704E43">
        <w:rPr>
          <w:rFonts w:ascii="Times New Roman" w:eastAsia="굴림체" w:hAnsi="Times New Roman" w:cs="Times New Roman"/>
          <w:sz w:val="22"/>
          <w:szCs w:val="22"/>
        </w:rPr>
        <w:t xml:space="preserve"> vaccine in </w:t>
      </w:r>
      <w:r w:rsidRPr="00704E43">
        <w:rPr>
          <w:rFonts w:ascii="Times New Roman" w:eastAsia="굴림체" w:hAnsi="Times New Roman" w:cs="Times New Roman"/>
          <w:sz w:val="22"/>
          <w:szCs w:val="22"/>
        </w:rPr>
        <w:lastRenderedPageBreak/>
        <w:t>non-primal placebo study. For healthy smokers, different doses of PF-05402536 and PF-06413367 are being administered to test for safety and tolerance.</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 xml:space="preserve">Roughly 300 million people worldwide are suffering from asthma and the number is estimated to reach 400 million by 2025. Thus, improvement in efficacy and safety of oral asthma treatments for severe asthma and as well as enhancement in non-steroidal prescription and existing treatments need to be made. </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 xml:space="preserve">Pfizer developed </w:t>
      </w:r>
      <w:proofErr w:type="spellStart"/>
      <w:r w:rsidRPr="00704E43">
        <w:rPr>
          <w:rFonts w:ascii="Times New Roman" w:eastAsia="굴림체" w:hAnsi="Times New Roman" w:cs="Times New Roman"/>
          <w:sz w:val="22"/>
          <w:szCs w:val="22"/>
        </w:rPr>
        <w:t>lgE</w:t>
      </w:r>
      <w:proofErr w:type="spellEnd"/>
      <w:r w:rsidRPr="00704E43">
        <w:rPr>
          <w:rFonts w:ascii="Times New Roman" w:eastAsia="굴림체" w:hAnsi="Times New Roman" w:cs="Times New Roman"/>
          <w:sz w:val="22"/>
          <w:szCs w:val="22"/>
        </w:rPr>
        <w:t xml:space="preserve"> antibody that treats allergic asthma by addressing what triggers asthma attacks and related symptoms inflammatory cascades asthma attacks. Tests of </w:t>
      </w:r>
      <w:proofErr w:type="spellStart"/>
      <w:r w:rsidRPr="00704E43">
        <w:rPr>
          <w:rFonts w:ascii="Times New Roman" w:eastAsia="굴림체" w:hAnsi="Times New Roman" w:cs="Times New Roman"/>
          <w:sz w:val="22"/>
          <w:szCs w:val="22"/>
        </w:rPr>
        <w:t>lgE</w:t>
      </w:r>
      <w:proofErr w:type="spellEnd"/>
      <w:r w:rsidRPr="00704E43">
        <w:rPr>
          <w:rFonts w:ascii="Times New Roman" w:eastAsia="굴림체" w:hAnsi="Times New Roman" w:cs="Times New Roman"/>
          <w:sz w:val="22"/>
          <w:szCs w:val="22"/>
        </w:rPr>
        <w:t xml:space="preserve"> peptide on </w:t>
      </w:r>
      <w:proofErr w:type="spellStart"/>
      <w:r w:rsidRPr="00704E43">
        <w:rPr>
          <w:rFonts w:ascii="Times New Roman" w:eastAsia="굴림체" w:hAnsi="Times New Roman" w:cs="Times New Roman"/>
          <w:sz w:val="22"/>
          <w:szCs w:val="22"/>
        </w:rPr>
        <w:t>lgE</w:t>
      </w:r>
      <w:proofErr w:type="spellEnd"/>
      <w:r w:rsidRPr="00704E43">
        <w:rPr>
          <w:rFonts w:ascii="Times New Roman" w:eastAsia="굴림체" w:hAnsi="Times New Roman" w:cs="Times New Roman"/>
          <w:sz w:val="22"/>
          <w:szCs w:val="22"/>
        </w:rPr>
        <w:t xml:space="preserve"> C</w:t>
      </w:r>
      <w:r w:rsidRPr="00704E43">
        <w:rPr>
          <w:rFonts w:ascii="Times New Roman" w:eastAsia="굴림체" w:hAnsi="Lucida Sans Unicode" w:cs="Times New Roman"/>
          <w:sz w:val="22"/>
          <w:szCs w:val="22"/>
        </w:rPr>
        <w:t>ƹ</w:t>
      </w:r>
      <w:r w:rsidRPr="00704E43">
        <w:rPr>
          <w:rFonts w:ascii="Times New Roman" w:eastAsia="굴림체" w:hAnsi="Times New Roman" w:cs="Times New Roman"/>
          <w:sz w:val="22"/>
          <w:szCs w:val="22"/>
        </w:rPr>
        <w:t xml:space="preserve">3 domain that is combined with </w:t>
      </w:r>
      <w:proofErr w:type="spellStart"/>
      <w:r w:rsidRPr="00704E43">
        <w:rPr>
          <w:rFonts w:ascii="Times New Roman" w:eastAsia="굴림체" w:hAnsi="Times New Roman" w:cs="Times New Roman"/>
          <w:sz w:val="22"/>
          <w:szCs w:val="22"/>
        </w:rPr>
        <w:t>QbYLP</w:t>
      </w:r>
      <w:proofErr w:type="spellEnd"/>
      <w:r w:rsidRPr="00704E43">
        <w:rPr>
          <w:rFonts w:ascii="Times New Roman" w:eastAsia="굴림체" w:hAnsi="Times New Roman" w:cs="Times New Roman"/>
          <w:sz w:val="22"/>
          <w:szCs w:val="22"/>
        </w:rPr>
        <w:t xml:space="preserve"> on mice and nonhuman primates displayed special </w:t>
      </w:r>
      <w:proofErr w:type="spellStart"/>
      <w:r w:rsidRPr="00704E43">
        <w:rPr>
          <w:rFonts w:ascii="Times New Roman" w:eastAsia="굴림체" w:hAnsi="Times New Roman" w:cs="Times New Roman"/>
          <w:sz w:val="22"/>
          <w:szCs w:val="22"/>
        </w:rPr>
        <w:t>lgE</w:t>
      </w:r>
      <w:proofErr w:type="spellEnd"/>
      <w:r w:rsidRPr="00704E43">
        <w:rPr>
          <w:rFonts w:ascii="Times New Roman" w:eastAsia="굴림체" w:hAnsi="Times New Roman" w:cs="Times New Roman"/>
          <w:sz w:val="22"/>
          <w:szCs w:val="22"/>
        </w:rPr>
        <w:t xml:space="preserve"> antibody reaction. </w:t>
      </w:r>
      <w:proofErr w:type="spellStart"/>
      <w:proofErr w:type="gramStart"/>
      <w:r w:rsidRPr="00704E43">
        <w:rPr>
          <w:rFonts w:ascii="Times New Roman" w:eastAsia="굴림체" w:hAnsi="Times New Roman" w:cs="Times New Roman"/>
          <w:sz w:val="22"/>
          <w:szCs w:val="22"/>
        </w:rPr>
        <w:t>lgE</w:t>
      </w:r>
      <w:proofErr w:type="spellEnd"/>
      <w:proofErr w:type="gramEnd"/>
      <w:r w:rsidRPr="00704E43">
        <w:rPr>
          <w:rFonts w:ascii="Times New Roman" w:eastAsia="굴림체" w:hAnsi="Times New Roman" w:cs="Times New Roman"/>
          <w:sz w:val="22"/>
          <w:szCs w:val="22"/>
        </w:rPr>
        <w:t xml:space="preserve"> </w:t>
      </w:r>
      <w:proofErr w:type="spellStart"/>
      <w:r w:rsidRPr="00704E43">
        <w:rPr>
          <w:rFonts w:ascii="Times New Roman" w:eastAsia="굴림체" w:hAnsi="Times New Roman" w:cs="Times New Roman"/>
          <w:sz w:val="22"/>
          <w:szCs w:val="22"/>
        </w:rPr>
        <w:t>Qb</w:t>
      </w:r>
      <w:proofErr w:type="spellEnd"/>
      <w:r w:rsidRPr="00704E43">
        <w:rPr>
          <w:rFonts w:ascii="Times New Roman" w:eastAsia="굴림체" w:hAnsi="Times New Roman" w:cs="Times New Roman"/>
          <w:sz w:val="22"/>
          <w:szCs w:val="22"/>
        </w:rPr>
        <w:t xml:space="preserve"> vaccine blocked antigen that increases circulating </w:t>
      </w:r>
      <w:proofErr w:type="spellStart"/>
      <w:r w:rsidRPr="00704E43">
        <w:rPr>
          <w:rFonts w:ascii="Times New Roman" w:eastAsia="굴림체" w:hAnsi="Times New Roman" w:cs="Times New Roman"/>
          <w:sz w:val="22"/>
          <w:szCs w:val="22"/>
        </w:rPr>
        <w:t>lgE</w:t>
      </w:r>
      <w:proofErr w:type="spellEnd"/>
      <w:r w:rsidRPr="00704E43">
        <w:rPr>
          <w:rFonts w:ascii="Times New Roman" w:eastAsia="굴림체" w:hAnsi="Times New Roman" w:cs="Times New Roman"/>
          <w:sz w:val="22"/>
          <w:szCs w:val="22"/>
        </w:rPr>
        <w:t xml:space="preserve"> while lowering current </w:t>
      </w:r>
      <w:proofErr w:type="spellStart"/>
      <w:r w:rsidRPr="00704E43">
        <w:rPr>
          <w:rFonts w:ascii="Times New Roman" w:eastAsia="굴림체" w:hAnsi="Times New Roman" w:cs="Times New Roman"/>
          <w:sz w:val="22"/>
          <w:szCs w:val="22"/>
        </w:rPr>
        <w:t>lgE</w:t>
      </w:r>
      <w:proofErr w:type="spellEnd"/>
      <w:r w:rsidRPr="00704E43">
        <w:rPr>
          <w:rFonts w:ascii="Times New Roman" w:eastAsia="굴림체" w:hAnsi="Times New Roman" w:cs="Times New Roman"/>
          <w:sz w:val="22"/>
          <w:szCs w:val="22"/>
        </w:rPr>
        <w:t xml:space="preserve"> levels (</w:t>
      </w:r>
      <w:proofErr w:type="spellStart"/>
      <w:r w:rsidRPr="00704E43">
        <w:rPr>
          <w:rFonts w:ascii="Times New Roman" w:eastAsia="굴림체" w:hAnsi="Times New Roman" w:cs="Times New Roman"/>
          <w:sz w:val="22"/>
          <w:szCs w:val="22"/>
        </w:rPr>
        <w:t>lgE</w:t>
      </w:r>
      <w:proofErr w:type="spellEnd"/>
      <w:r w:rsidRPr="00704E43">
        <w:rPr>
          <w:rFonts w:ascii="Times New Roman" w:eastAsia="굴림체" w:hAnsi="Times New Roman" w:cs="Times New Roman"/>
          <w:sz w:val="22"/>
          <w:szCs w:val="22"/>
        </w:rPr>
        <w:t xml:space="preserve"> level: went down from 500ng/ml to 50ng/ml). Antigens that produce specific </w:t>
      </w:r>
      <w:proofErr w:type="spellStart"/>
      <w:r w:rsidRPr="00704E43">
        <w:rPr>
          <w:rFonts w:ascii="Times New Roman" w:eastAsia="굴림체" w:hAnsi="Times New Roman" w:cs="Times New Roman"/>
          <w:sz w:val="22"/>
          <w:szCs w:val="22"/>
        </w:rPr>
        <w:t>lgE</w:t>
      </w:r>
      <w:proofErr w:type="spellEnd"/>
      <w:r w:rsidRPr="00704E43">
        <w:rPr>
          <w:rFonts w:ascii="Times New Roman" w:eastAsia="굴림체" w:hAnsi="Times New Roman" w:cs="Times New Roman"/>
          <w:sz w:val="22"/>
          <w:szCs w:val="22"/>
        </w:rPr>
        <w:t xml:space="preserve"> were lowered, also.</w:t>
      </w:r>
    </w:p>
    <w:p w:rsidR="00C14A8A" w:rsidRPr="00704E43" w:rsidRDefault="00C14A8A" w:rsidP="00D92050">
      <w:pPr>
        <w:pStyle w:val="20"/>
        <w:numPr>
          <w:ilvl w:val="0"/>
          <w:numId w:val="27"/>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704E43">
        <w:rPr>
          <w:rFonts w:ascii="Times New Roman" w:eastAsia="굴림체" w:hAnsi="Times New Roman" w:cs="Times New Roman"/>
          <w:sz w:val="22"/>
          <w:szCs w:val="22"/>
        </w:rPr>
        <w:t>Antibody Drug Conjugates will be the future of protein-based cancer treatments. Thus, Pfizer oncology is creating a comprehensive ADC toolbox that is the collection of all ADC components. Therapeutic index will be the essence of ADC development. Selection of patients is critical in conducting more proactive and integrated clinical studies.</w:t>
      </w:r>
    </w:p>
    <w:p w:rsidR="00C14A8A" w:rsidRDefault="00C14A8A" w:rsidP="00C14A8A">
      <w:pPr>
        <w:spacing w:line="360" w:lineRule="auto"/>
        <w:ind w:left="450" w:right="206"/>
        <w:rPr>
          <w:rFonts w:eastAsia="굴림체"/>
          <w:sz w:val="22"/>
        </w:rPr>
      </w:pPr>
    </w:p>
    <w:p w:rsidR="00C14A8A" w:rsidRPr="0063745C" w:rsidRDefault="00C14A8A" w:rsidP="00C14A8A">
      <w:pPr>
        <w:spacing w:line="360" w:lineRule="auto"/>
        <w:ind w:left="450" w:right="206"/>
        <w:rPr>
          <w:rFonts w:eastAsia="굴림체"/>
          <w:b/>
          <w:sz w:val="22"/>
        </w:rPr>
      </w:pPr>
      <w:r w:rsidRPr="0063745C">
        <w:rPr>
          <w:rFonts w:eastAsia="굴림체" w:hint="eastAsia"/>
          <w:b/>
          <w:sz w:val="22"/>
        </w:rPr>
        <w:t xml:space="preserve">Key messages on panel discussion: </w:t>
      </w:r>
    </w:p>
    <w:p w:rsidR="00C14A8A" w:rsidRDefault="00C14A8A" w:rsidP="00C14A8A">
      <w:pPr>
        <w:spacing w:line="360" w:lineRule="auto"/>
        <w:ind w:left="450" w:right="206"/>
        <w:rPr>
          <w:rFonts w:eastAsia="굴림체"/>
          <w:sz w:val="22"/>
        </w:rPr>
      </w:pPr>
    </w:p>
    <w:p w:rsidR="00C14A8A" w:rsidRPr="0063745C" w:rsidRDefault="00C14A8A" w:rsidP="00D92050">
      <w:pPr>
        <w:pStyle w:val="a6"/>
        <w:numPr>
          <w:ilvl w:val="0"/>
          <w:numId w:val="47"/>
        </w:numPr>
        <w:wordWrap/>
        <w:spacing w:line="360" w:lineRule="auto"/>
        <w:ind w:leftChars="0" w:right="206"/>
        <w:rPr>
          <w:rFonts w:ascii="Times New Roman" w:eastAsia="굴림체" w:hAnsi="Times New Roman"/>
          <w:sz w:val="22"/>
        </w:rPr>
      </w:pPr>
      <w:r w:rsidRPr="0063745C">
        <w:rPr>
          <w:rFonts w:ascii="Times New Roman" w:eastAsia="굴림체" w:hAnsi="Times New Roman"/>
          <w:sz w:val="22"/>
        </w:rPr>
        <w:t>Regulators generally agreed that a separate registration pathway is unnecessary; the application of existing regulatory frameworks cover it, though case-by-case assessments apply</w:t>
      </w:r>
      <w:r w:rsidRPr="0063745C">
        <w:rPr>
          <w:rFonts w:ascii="Times New Roman" w:eastAsia="굴림체" w:hAnsi="Times New Roman" w:hint="eastAsia"/>
          <w:sz w:val="22"/>
        </w:rPr>
        <w:t>.</w:t>
      </w:r>
    </w:p>
    <w:p w:rsidR="00C14A8A" w:rsidRPr="0063745C" w:rsidRDefault="00C14A8A" w:rsidP="00D92050">
      <w:pPr>
        <w:pStyle w:val="a6"/>
        <w:numPr>
          <w:ilvl w:val="0"/>
          <w:numId w:val="47"/>
        </w:numPr>
        <w:wordWrap/>
        <w:spacing w:line="360" w:lineRule="auto"/>
        <w:ind w:leftChars="0" w:right="206"/>
        <w:rPr>
          <w:rFonts w:ascii="Times New Roman" w:eastAsia="굴림체" w:hAnsi="Times New Roman"/>
          <w:sz w:val="22"/>
        </w:rPr>
      </w:pPr>
      <w:r w:rsidRPr="0063745C">
        <w:rPr>
          <w:rFonts w:ascii="Times New Roman" w:eastAsia="굴림체" w:hAnsi="Times New Roman"/>
          <w:sz w:val="22"/>
        </w:rPr>
        <w:t>Panelists commented that the risk-benefit assessment would shift due to the differences between a prophylactic vaccine compared to a therapeutic vaccine (e.g., administering the product to healthy volunteers vs. patients with active disease), where more risk might be acceptable with a therapeutic vaccine</w:t>
      </w:r>
      <w:r w:rsidRPr="0063745C">
        <w:rPr>
          <w:rFonts w:ascii="Times New Roman" w:eastAsia="굴림체" w:hAnsi="Times New Roman" w:hint="eastAsia"/>
          <w:sz w:val="22"/>
        </w:rPr>
        <w:t>.</w:t>
      </w:r>
    </w:p>
    <w:p w:rsidR="00C14A8A" w:rsidRPr="0063745C" w:rsidRDefault="00C14A8A" w:rsidP="00D92050">
      <w:pPr>
        <w:pStyle w:val="a6"/>
        <w:numPr>
          <w:ilvl w:val="0"/>
          <w:numId w:val="47"/>
        </w:numPr>
        <w:wordWrap/>
        <w:spacing w:line="360" w:lineRule="auto"/>
        <w:ind w:leftChars="0" w:right="206"/>
        <w:rPr>
          <w:rFonts w:ascii="Times New Roman" w:eastAsia="굴림체" w:hAnsi="Times New Roman"/>
          <w:sz w:val="22"/>
        </w:rPr>
      </w:pPr>
      <w:r w:rsidRPr="0063745C">
        <w:rPr>
          <w:rFonts w:ascii="Times New Roman" w:eastAsia="굴림체" w:hAnsi="Times New Roman"/>
          <w:sz w:val="22"/>
        </w:rPr>
        <w:t>When considering applicable Quality/CMC regulations, most agreed that internationally recognized vaccine manufacturing and quality requirements would best apply, even though a therapeutic vaccine is aimed at treatment, like a drug.</w:t>
      </w:r>
    </w:p>
    <w:p w:rsidR="00C14A8A" w:rsidRPr="0063745C" w:rsidRDefault="00C14A8A" w:rsidP="00C14A8A">
      <w:pPr>
        <w:spacing w:line="360" w:lineRule="auto"/>
        <w:ind w:left="450" w:right="206"/>
        <w:rPr>
          <w:rFonts w:ascii="굴림체" w:eastAsia="굴림체" w:hAnsi="굴림체"/>
          <w:b/>
          <w:sz w:val="22"/>
        </w:rPr>
      </w:pPr>
      <w:r w:rsidRPr="0063745C">
        <w:rPr>
          <w:rFonts w:eastAsia="굴림체"/>
          <w:sz w:val="22"/>
        </w:rPr>
        <w:t xml:space="preserve"> </w:t>
      </w:r>
    </w:p>
    <w:p w:rsidR="00C14A8A" w:rsidRPr="00621297" w:rsidRDefault="00C14A8A" w:rsidP="00D92050">
      <w:pPr>
        <w:pStyle w:val="a6"/>
        <w:numPr>
          <w:ilvl w:val="0"/>
          <w:numId w:val="18"/>
        </w:numPr>
        <w:wordWrap/>
        <w:spacing w:line="360" w:lineRule="auto"/>
        <w:ind w:leftChars="0" w:left="450" w:right="206" w:hanging="166"/>
        <w:rPr>
          <w:rFonts w:ascii="Times New Roman" w:hAnsi="Times New Roman"/>
          <w:b/>
          <w:sz w:val="26"/>
          <w:szCs w:val="26"/>
        </w:rPr>
      </w:pPr>
      <w:r w:rsidRPr="00621297">
        <w:rPr>
          <w:rFonts w:ascii="Times New Roman" w:hAnsi="Times New Roman"/>
          <w:b/>
          <w:sz w:val="26"/>
          <w:szCs w:val="26"/>
        </w:rPr>
        <w:t>S</w:t>
      </w:r>
      <w:r w:rsidRPr="00621297">
        <w:rPr>
          <w:rFonts w:ascii="Times New Roman" w:hAnsi="Times New Roman" w:hint="eastAsia"/>
          <w:b/>
          <w:sz w:val="26"/>
          <w:szCs w:val="26"/>
        </w:rPr>
        <w:t xml:space="preserve">ummary and Comment for </w:t>
      </w:r>
      <w:r>
        <w:rPr>
          <w:rFonts w:ascii="Times New Roman" w:hAnsi="Times New Roman" w:hint="eastAsia"/>
          <w:b/>
          <w:sz w:val="26"/>
          <w:szCs w:val="26"/>
        </w:rPr>
        <w:t>Ses</w:t>
      </w:r>
      <w:r w:rsidRPr="00621297">
        <w:rPr>
          <w:rFonts w:ascii="Times New Roman" w:hAnsi="Times New Roman" w:hint="eastAsia"/>
          <w:b/>
          <w:sz w:val="26"/>
          <w:szCs w:val="26"/>
        </w:rPr>
        <w:t>sions</w:t>
      </w:r>
    </w:p>
    <w:p w:rsidR="00C14A8A" w:rsidRPr="00B3242A" w:rsidRDefault="00C14A8A" w:rsidP="00C14A8A">
      <w:pPr>
        <w:pStyle w:val="a6"/>
        <w:wordWrap/>
        <w:spacing w:line="360" w:lineRule="auto"/>
        <w:ind w:leftChars="0" w:left="450" w:right="206"/>
        <w:rPr>
          <w:rFonts w:ascii="Times New Roman" w:eastAsia="굴림체" w:hAnsi="Times New Roman"/>
          <w:i/>
          <w:sz w:val="22"/>
        </w:rPr>
      </w:pPr>
      <w:r w:rsidRPr="00B3242A">
        <w:rPr>
          <w:rFonts w:ascii="Times New Roman" w:hAnsi="Times New Roman"/>
          <w:b/>
          <w:i/>
          <w:sz w:val="22"/>
        </w:rPr>
        <w:t xml:space="preserve">| </w:t>
      </w:r>
      <w:proofErr w:type="spellStart"/>
      <w:r w:rsidRPr="00B3242A">
        <w:rPr>
          <w:rFonts w:ascii="Times New Roman" w:eastAsia="굴림체" w:hAnsi="Times New Roman"/>
          <w:b/>
          <w:bCs/>
          <w:i/>
          <w:sz w:val="22"/>
        </w:rPr>
        <w:t>Wassim</w:t>
      </w:r>
      <w:proofErr w:type="spellEnd"/>
      <w:r w:rsidRPr="00B3242A">
        <w:rPr>
          <w:rFonts w:ascii="Times New Roman" w:eastAsia="굴림체" w:hAnsi="Times New Roman"/>
          <w:b/>
          <w:bCs/>
          <w:i/>
          <w:sz w:val="22"/>
        </w:rPr>
        <w:t xml:space="preserve"> </w:t>
      </w:r>
      <w:proofErr w:type="spellStart"/>
      <w:r w:rsidRPr="00B3242A">
        <w:rPr>
          <w:rFonts w:ascii="Times New Roman" w:eastAsia="굴림체" w:hAnsi="Times New Roman"/>
          <w:b/>
          <w:bCs/>
          <w:i/>
          <w:sz w:val="22"/>
        </w:rPr>
        <w:t>Nashabeh</w:t>
      </w:r>
      <w:proofErr w:type="spellEnd"/>
      <w:r w:rsidRPr="00B3242A">
        <w:rPr>
          <w:rFonts w:ascii="Times New Roman" w:eastAsia="굴림체" w:hAnsi="Times New Roman"/>
          <w:b/>
          <w:bCs/>
          <w:i/>
          <w:sz w:val="22"/>
        </w:rPr>
        <w:t xml:space="preserve"> (Genentech)</w:t>
      </w:r>
    </w:p>
    <w:p w:rsidR="00C14A8A" w:rsidRDefault="00C14A8A" w:rsidP="00C14A8A">
      <w:pPr>
        <w:pStyle w:val="20"/>
        <w:snapToGrid w:val="0"/>
        <w:spacing w:before="200" w:beforeAutospacing="0" w:after="200" w:afterAutospacing="0" w:line="360" w:lineRule="auto"/>
        <w:ind w:left="450"/>
        <w:jc w:val="both"/>
        <w:outlineLvl w:val="0"/>
        <w:rPr>
          <w:rFonts w:ascii="Times New Roman" w:eastAsia="굴림체" w:hAnsi="Times New Roman" w:cs="Times New Roman"/>
          <w:b/>
          <w:bCs/>
        </w:rPr>
      </w:pPr>
    </w:p>
    <w:p w:rsidR="00C14A8A" w:rsidRPr="004C1DA7" w:rsidRDefault="00C14A8A" w:rsidP="00C14A8A">
      <w:pPr>
        <w:pStyle w:val="20"/>
        <w:snapToGrid w:val="0"/>
        <w:spacing w:before="200" w:beforeAutospacing="0" w:after="200" w:afterAutospacing="0" w:line="360" w:lineRule="auto"/>
        <w:ind w:left="450"/>
        <w:jc w:val="both"/>
        <w:outlineLvl w:val="0"/>
        <w:rPr>
          <w:rFonts w:ascii="Times New Roman" w:eastAsia="굴림체" w:hAnsi="Times New Roman" w:cs="Times New Roman"/>
          <w:b/>
        </w:rPr>
      </w:pPr>
      <w:r w:rsidRPr="004C1DA7">
        <w:rPr>
          <w:rFonts w:ascii="Times New Roman" w:eastAsia="굴림체" w:hAnsi="Times New Roman" w:cs="Times New Roman"/>
          <w:b/>
          <w:bCs/>
        </w:rPr>
        <w:lastRenderedPageBreak/>
        <w:t>Session 1 - 2</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Pr>
          <w:rFonts w:ascii="Times New Roman" w:eastAsia="굴림체" w:hAnsi="Times New Roman" w:cs="Times New Roman"/>
          <w:color w:val="auto"/>
          <w:sz w:val="22"/>
          <w:szCs w:val="22"/>
        </w:rPr>
        <w:t>There is broader acceptance of the unique scientific and regulatory aspects of Biotherapeutics that are different from small molecule pharmaceuticals</w:t>
      </w:r>
      <w:r w:rsidRPr="00A7109A">
        <w:rPr>
          <w:rFonts w:ascii="Times New Roman" w:eastAsia="굴림체" w:hAnsi="Times New Roman" w:cs="Times New Roman"/>
          <w:color w:val="auto"/>
          <w:sz w:val="22"/>
          <w:szCs w:val="22"/>
        </w:rPr>
        <w:t xml:space="preserve">. Regulatory harmonization needs to be accomplished and to that end, pharmaceutical companies and regulatory authorities </w:t>
      </w:r>
      <w:r>
        <w:rPr>
          <w:rFonts w:ascii="Times New Roman" w:eastAsia="굴림체" w:hAnsi="Times New Roman" w:cs="Times New Roman" w:hint="eastAsia"/>
          <w:color w:val="auto"/>
          <w:sz w:val="22"/>
          <w:szCs w:val="22"/>
        </w:rPr>
        <w:t>should</w:t>
      </w:r>
      <w:r w:rsidRPr="00A7109A">
        <w:rPr>
          <w:rFonts w:ascii="Times New Roman" w:eastAsia="굴림체" w:hAnsi="Times New Roman" w:cs="Times New Roman"/>
          <w:color w:val="auto"/>
          <w:sz w:val="22"/>
          <w:szCs w:val="22"/>
        </w:rPr>
        <w:t xml:space="preserve"> discuss it more often. As most agree, WHO and ICH </w:t>
      </w:r>
      <w:r>
        <w:rPr>
          <w:rFonts w:ascii="Times New Roman" w:eastAsia="굴림체" w:hAnsi="Times New Roman" w:cs="Times New Roman" w:hint="eastAsia"/>
          <w:color w:val="auto"/>
          <w:sz w:val="22"/>
          <w:szCs w:val="22"/>
        </w:rPr>
        <w:t>guidelines complement</w:t>
      </w:r>
      <w:r w:rsidRPr="00A7109A">
        <w:rPr>
          <w:rFonts w:ascii="Times New Roman" w:eastAsia="굴림체" w:hAnsi="Times New Roman" w:cs="Times New Roman"/>
          <w:color w:val="auto"/>
          <w:sz w:val="22"/>
          <w:szCs w:val="22"/>
        </w:rPr>
        <w:t xml:space="preserve"> each other and they will likely play an essential role in </w:t>
      </w:r>
      <w:r>
        <w:rPr>
          <w:rFonts w:ascii="Times New Roman" w:eastAsia="굴림체" w:hAnsi="Times New Roman" w:cs="Times New Roman" w:hint="eastAsia"/>
          <w:color w:val="auto"/>
          <w:sz w:val="22"/>
          <w:szCs w:val="22"/>
        </w:rPr>
        <w:t xml:space="preserve">being the basis for </w:t>
      </w:r>
      <w:r w:rsidRPr="00A7109A">
        <w:rPr>
          <w:rFonts w:ascii="Times New Roman" w:eastAsia="굴림체" w:hAnsi="Times New Roman" w:cs="Times New Roman"/>
          <w:color w:val="auto"/>
          <w:sz w:val="22"/>
          <w:szCs w:val="22"/>
        </w:rPr>
        <w:t>APEC harmonization. I</w:t>
      </w:r>
      <w:r>
        <w:rPr>
          <w:rFonts w:ascii="Times New Roman" w:eastAsia="굴림체" w:hAnsi="Times New Roman" w:cs="Times New Roman" w:hint="eastAsia"/>
          <w:color w:val="auto"/>
          <w:sz w:val="22"/>
          <w:szCs w:val="22"/>
        </w:rPr>
        <w:t xml:space="preserve">t is highly recommended that </w:t>
      </w:r>
      <w:r w:rsidRPr="00A7109A">
        <w:rPr>
          <w:rFonts w:ascii="Times New Roman" w:eastAsia="굴림체" w:hAnsi="Times New Roman" w:cs="Times New Roman"/>
          <w:color w:val="auto"/>
          <w:sz w:val="22"/>
          <w:szCs w:val="22"/>
        </w:rPr>
        <w:t>implementation workshop</w:t>
      </w:r>
      <w:r>
        <w:rPr>
          <w:rFonts w:ascii="Times New Roman" w:eastAsia="굴림체" w:hAnsi="Times New Roman" w:cs="Times New Roman" w:hint="eastAsia"/>
          <w:color w:val="auto"/>
          <w:sz w:val="22"/>
          <w:szCs w:val="22"/>
        </w:rPr>
        <w:t>s</w:t>
      </w:r>
      <w:r w:rsidRPr="00A7109A">
        <w:rPr>
          <w:rFonts w:ascii="Times New Roman" w:eastAsia="굴림체" w:hAnsi="Times New Roman" w:cs="Times New Roman"/>
          <w:color w:val="auto"/>
          <w:sz w:val="22"/>
          <w:szCs w:val="22"/>
        </w:rPr>
        <w:t xml:space="preserve"> include training sessions</w:t>
      </w:r>
      <w:r>
        <w:rPr>
          <w:rFonts w:ascii="Times New Roman" w:eastAsia="굴림체" w:hAnsi="Times New Roman" w:cs="Times New Roman" w:hint="eastAsia"/>
          <w:color w:val="auto"/>
          <w:sz w:val="22"/>
          <w:szCs w:val="22"/>
        </w:rPr>
        <w:t xml:space="preserve"> </w:t>
      </w:r>
      <w:r>
        <w:rPr>
          <w:rFonts w:ascii="Times New Roman" w:eastAsia="굴림체" w:hAnsi="Times New Roman" w:cs="Times New Roman"/>
          <w:color w:val="auto"/>
          <w:sz w:val="22"/>
          <w:szCs w:val="22"/>
        </w:rPr>
        <w:t>with case studies that can be essential in the practical understanding of the guidelines</w:t>
      </w:r>
      <w:r w:rsidRPr="00A7109A">
        <w:rPr>
          <w:rFonts w:ascii="Times New Roman" w:eastAsia="굴림체" w:hAnsi="Times New Roman" w:cs="Times New Roman"/>
          <w:color w:val="auto"/>
          <w:sz w:val="22"/>
          <w:szCs w:val="22"/>
        </w:rPr>
        <w:t xml:space="preserve">, </w:t>
      </w:r>
      <w:r>
        <w:rPr>
          <w:rFonts w:ascii="Times New Roman" w:eastAsia="굴림체" w:hAnsi="Times New Roman" w:cs="Times New Roman"/>
          <w:color w:val="auto"/>
          <w:sz w:val="22"/>
          <w:szCs w:val="22"/>
        </w:rPr>
        <w:t>and thus can greatly contribute</w:t>
      </w:r>
      <w:r w:rsidRPr="00A7109A">
        <w:rPr>
          <w:rFonts w:ascii="Times New Roman" w:eastAsia="굴림체" w:hAnsi="Times New Roman" w:cs="Times New Roman"/>
          <w:color w:val="auto"/>
          <w:sz w:val="22"/>
          <w:szCs w:val="22"/>
        </w:rPr>
        <w:t xml:space="preserve"> </w:t>
      </w:r>
      <w:r>
        <w:rPr>
          <w:rFonts w:ascii="Times New Roman" w:eastAsia="굴림체" w:hAnsi="Times New Roman" w:cs="Times New Roman"/>
          <w:color w:val="auto"/>
          <w:sz w:val="22"/>
          <w:szCs w:val="22"/>
        </w:rPr>
        <w:t>to the</w:t>
      </w:r>
      <w:r w:rsidRPr="00A7109A">
        <w:rPr>
          <w:rFonts w:ascii="Times New Roman" w:eastAsia="굴림체" w:hAnsi="Times New Roman" w:cs="Times New Roman"/>
          <w:color w:val="auto"/>
          <w:sz w:val="22"/>
          <w:szCs w:val="22"/>
        </w:rPr>
        <w:t xml:space="preserve"> </w:t>
      </w:r>
      <w:r>
        <w:rPr>
          <w:rFonts w:ascii="Times New Roman" w:eastAsia="굴림체" w:hAnsi="Times New Roman" w:cs="Times New Roman"/>
          <w:color w:val="auto"/>
          <w:sz w:val="22"/>
          <w:szCs w:val="22"/>
        </w:rPr>
        <w:t xml:space="preserve">success of </w:t>
      </w:r>
      <w:r w:rsidRPr="00A7109A">
        <w:rPr>
          <w:rFonts w:ascii="Times New Roman" w:eastAsia="굴림체" w:hAnsi="Times New Roman" w:cs="Times New Roman"/>
          <w:color w:val="auto"/>
          <w:sz w:val="22"/>
          <w:szCs w:val="22"/>
        </w:rPr>
        <w:t>the roadmap</w:t>
      </w:r>
      <w:r>
        <w:rPr>
          <w:rFonts w:ascii="Times New Roman" w:eastAsia="굴림체" w:hAnsi="Times New Roman" w:cs="Times New Roman" w:hint="eastAsia"/>
          <w:color w:val="auto"/>
          <w:sz w:val="22"/>
          <w:szCs w:val="22"/>
        </w:rPr>
        <w:t xml:space="preserve">. </w:t>
      </w:r>
      <w:r w:rsidRPr="00A7109A">
        <w:rPr>
          <w:rFonts w:ascii="Times New Roman" w:eastAsia="굴림체" w:hAnsi="Times New Roman" w:cs="Times New Roman"/>
          <w:color w:val="auto"/>
          <w:sz w:val="22"/>
          <w:szCs w:val="22"/>
        </w:rPr>
        <w:t>Documentation regarding CMC, non-clinic, clinic should be well prepared</w:t>
      </w:r>
      <w:r>
        <w:rPr>
          <w:rFonts w:ascii="Times New Roman" w:eastAsia="굴림체" w:hAnsi="Times New Roman" w:cs="Times New Roman" w:hint="eastAsia"/>
          <w:color w:val="auto"/>
          <w:sz w:val="22"/>
          <w:szCs w:val="22"/>
        </w:rPr>
        <w:t xml:space="preserve"> </w:t>
      </w:r>
      <w:r>
        <w:rPr>
          <w:rFonts w:ascii="Times New Roman" w:eastAsia="굴림체" w:hAnsi="Times New Roman" w:cs="Times New Roman"/>
          <w:color w:val="auto"/>
          <w:sz w:val="22"/>
          <w:szCs w:val="22"/>
        </w:rPr>
        <w:t>to facilitate the review process</w:t>
      </w:r>
      <w:r w:rsidRPr="00A7109A">
        <w:rPr>
          <w:rFonts w:ascii="Times New Roman" w:eastAsia="굴림체" w:hAnsi="Times New Roman" w:cs="Times New Roman"/>
          <w:color w:val="auto"/>
          <w:sz w:val="22"/>
          <w:szCs w:val="22"/>
        </w:rPr>
        <w:t xml:space="preserve">. True harmonization will take place only after differences have been taken into consideration. </w:t>
      </w:r>
      <w:r>
        <w:rPr>
          <w:rFonts w:ascii="Times New Roman" w:eastAsia="굴림체" w:hAnsi="Times New Roman" w:cs="Times New Roman"/>
          <w:color w:val="auto"/>
          <w:sz w:val="22"/>
          <w:szCs w:val="22"/>
        </w:rPr>
        <w:t xml:space="preserve">Regarding MRCT, </w:t>
      </w:r>
      <w:r>
        <w:rPr>
          <w:rFonts w:ascii="Times New Roman" w:eastAsia="굴림체" w:hAnsi="Times New Roman" w:cs="Times New Roman" w:hint="eastAsia"/>
          <w:color w:val="auto"/>
          <w:sz w:val="22"/>
          <w:szCs w:val="22"/>
        </w:rPr>
        <w:t xml:space="preserve">it </w:t>
      </w:r>
      <w:r w:rsidRPr="00A7109A">
        <w:rPr>
          <w:rFonts w:ascii="Times New Roman" w:eastAsia="굴림체" w:hAnsi="Times New Roman" w:cs="Times New Roman"/>
          <w:color w:val="auto"/>
          <w:sz w:val="22"/>
          <w:szCs w:val="22"/>
        </w:rPr>
        <w:t>has to be scientifically reviewed whether or not trials conducted in other countries can be applied, also.</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Harmonization for biosimilars may be </w:t>
      </w:r>
      <w:r>
        <w:rPr>
          <w:rFonts w:ascii="Times New Roman" w:eastAsia="굴림체" w:hAnsi="Times New Roman" w:cs="Times New Roman"/>
          <w:color w:val="auto"/>
          <w:sz w:val="22"/>
          <w:szCs w:val="22"/>
        </w:rPr>
        <w:t xml:space="preserve">facilitated </w:t>
      </w:r>
      <w:r w:rsidRPr="00A7109A">
        <w:rPr>
          <w:rFonts w:ascii="Times New Roman" w:eastAsia="굴림체" w:hAnsi="Times New Roman" w:cs="Times New Roman"/>
          <w:color w:val="auto"/>
          <w:sz w:val="22"/>
          <w:szCs w:val="22"/>
        </w:rPr>
        <w:t xml:space="preserve">if the biosimilar </w:t>
      </w:r>
      <w:r>
        <w:rPr>
          <w:rFonts w:ascii="Times New Roman" w:eastAsia="굴림체" w:hAnsi="Times New Roman" w:cs="Times New Roman"/>
          <w:color w:val="auto"/>
          <w:sz w:val="22"/>
          <w:szCs w:val="22"/>
        </w:rPr>
        <w:t xml:space="preserve">manufacturers </w:t>
      </w:r>
      <w:r w:rsidRPr="00A7109A">
        <w:rPr>
          <w:rFonts w:ascii="Times New Roman" w:eastAsia="굴림체" w:hAnsi="Times New Roman" w:cs="Times New Roman"/>
          <w:color w:val="auto"/>
          <w:sz w:val="22"/>
          <w:szCs w:val="22"/>
        </w:rPr>
        <w:t>have reference cases in other countries</w:t>
      </w:r>
      <w:r>
        <w:rPr>
          <w:rFonts w:ascii="Times New Roman" w:eastAsia="굴림체" w:hAnsi="Times New Roman" w:cs="Times New Roman"/>
          <w:color w:val="auto"/>
          <w:sz w:val="22"/>
          <w:szCs w:val="22"/>
        </w:rPr>
        <w:t xml:space="preserve"> which are currently difficult to achieve </w:t>
      </w:r>
      <w:r w:rsidRPr="00A7109A">
        <w:rPr>
          <w:rFonts w:ascii="Times New Roman" w:eastAsia="굴림체" w:hAnsi="Times New Roman" w:cs="Times New Roman"/>
          <w:color w:val="auto"/>
          <w:sz w:val="22"/>
          <w:szCs w:val="22"/>
        </w:rPr>
        <w:t>due to different rules and regulations</w:t>
      </w:r>
      <w:r>
        <w:rPr>
          <w:rFonts w:ascii="Times New Roman" w:eastAsia="굴림체" w:hAnsi="Times New Roman" w:cs="Times New Roman" w:hint="eastAsia"/>
          <w:color w:val="auto"/>
          <w:sz w:val="22"/>
          <w:szCs w:val="22"/>
        </w:rPr>
        <w:t xml:space="preserve">. </w:t>
      </w:r>
      <w:r w:rsidRPr="00A7109A">
        <w:rPr>
          <w:rFonts w:ascii="Times New Roman" w:eastAsia="굴림체" w:hAnsi="Times New Roman" w:cs="Times New Roman"/>
          <w:color w:val="auto"/>
          <w:sz w:val="22"/>
          <w:szCs w:val="22"/>
        </w:rPr>
        <w:t xml:space="preserve">Still, there is room for harmonization between countries. </w:t>
      </w:r>
    </w:p>
    <w:p w:rsidR="00C14A8A" w:rsidRPr="00A7109A" w:rsidRDefault="00C14A8A" w:rsidP="00D92050">
      <w:pPr>
        <w:pStyle w:val="20"/>
        <w:numPr>
          <w:ilvl w:val="0"/>
          <w:numId w:val="28"/>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A7109A">
        <w:rPr>
          <w:rFonts w:ascii="Times New Roman" w:eastAsia="굴림체" w:hAnsi="Times New Roman" w:cs="Times New Roman"/>
          <w:sz w:val="22"/>
          <w:szCs w:val="22"/>
        </w:rPr>
        <w:t xml:space="preserve">There are areas that need harmonization. Among requirements, post-authorization modifications of CMC, deadline, due dates </w:t>
      </w:r>
      <w:r>
        <w:rPr>
          <w:rFonts w:ascii="Times New Roman" w:eastAsia="굴림체" w:hAnsi="Times New Roman" w:cs="Times New Roman" w:hint="eastAsia"/>
          <w:sz w:val="22"/>
          <w:szCs w:val="22"/>
        </w:rPr>
        <w:t xml:space="preserve">and technical requirements </w:t>
      </w:r>
      <w:r w:rsidRPr="00A7109A">
        <w:rPr>
          <w:rFonts w:ascii="Times New Roman" w:eastAsia="굴림체" w:hAnsi="Times New Roman" w:cs="Times New Roman"/>
          <w:sz w:val="22"/>
          <w:szCs w:val="22"/>
        </w:rPr>
        <w:t>are slightly different, thus higher degree of regulatory harmonization is needed. Discussion on how to address differences in regulations, opinions and practices was held and many ideas (e.g., WHO survey baseline) were exchanged, some of which may be introduced on the roadmap as part of an action plan.</w:t>
      </w:r>
    </w:p>
    <w:p w:rsidR="00C14A8A" w:rsidRPr="00A7109A" w:rsidRDefault="00C14A8A" w:rsidP="00D92050">
      <w:pPr>
        <w:pStyle w:val="20"/>
        <w:numPr>
          <w:ilvl w:val="0"/>
          <w:numId w:val="28"/>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A7109A">
        <w:rPr>
          <w:rFonts w:ascii="Times New Roman" w:eastAsia="굴림체" w:hAnsi="Times New Roman" w:cs="Times New Roman"/>
          <w:sz w:val="22"/>
          <w:szCs w:val="22"/>
        </w:rPr>
        <w:t>Some issues were not addressed due to a time constraint:</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GMP inspection in developing countries as a whole: areas that can be accepted or whose areas can be work-shared and if so, such mechanism can be established. If succeeded, redundant inspection sessions will be minimized. </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Pharmacopoeia was not addressed but an important part of the CMC section roadmap.</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Updating of clinical requirements between countries based on scientific information. There are rules and regulations of respective countries, but this also needs to be discussed. </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Due to complex issues to consider, CTD </w:t>
      </w:r>
      <w:r>
        <w:rPr>
          <w:rFonts w:ascii="Times New Roman" w:eastAsia="굴림체" w:hAnsi="Times New Roman" w:cs="Times New Roman" w:hint="eastAsia"/>
          <w:color w:val="auto"/>
          <w:sz w:val="22"/>
          <w:szCs w:val="22"/>
        </w:rPr>
        <w:t xml:space="preserve">harmonization </w:t>
      </w:r>
      <w:r w:rsidRPr="00A7109A">
        <w:rPr>
          <w:rFonts w:ascii="Times New Roman" w:eastAsia="굴림체" w:hAnsi="Times New Roman" w:cs="Times New Roman"/>
          <w:color w:val="auto"/>
          <w:sz w:val="22"/>
          <w:szCs w:val="22"/>
        </w:rPr>
        <w:t>needs further research.</w:t>
      </w:r>
    </w:p>
    <w:p w:rsidR="00C14A8A" w:rsidRPr="00A7109A" w:rsidRDefault="00C14A8A" w:rsidP="00C14A8A">
      <w:pPr>
        <w:pStyle w:val="20"/>
        <w:snapToGrid w:val="0"/>
        <w:spacing w:before="200" w:beforeAutospacing="0" w:after="200" w:afterAutospacing="0" w:line="360" w:lineRule="auto"/>
        <w:ind w:left="450"/>
        <w:jc w:val="both"/>
        <w:rPr>
          <w:rFonts w:ascii="Times New Roman" w:eastAsia="굴림체" w:hAnsi="Times New Roman" w:cs="Times New Roman"/>
          <w:sz w:val="22"/>
          <w:szCs w:val="22"/>
        </w:rPr>
      </w:pPr>
    </w:p>
    <w:p w:rsidR="00C14A8A" w:rsidRPr="004C1DA7" w:rsidRDefault="00C14A8A" w:rsidP="00C14A8A">
      <w:pPr>
        <w:pStyle w:val="20"/>
        <w:snapToGrid w:val="0"/>
        <w:spacing w:before="200" w:beforeAutospacing="0" w:after="200" w:afterAutospacing="0" w:line="360" w:lineRule="auto"/>
        <w:ind w:left="450"/>
        <w:jc w:val="both"/>
        <w:rPr>
          <w:rFonts w:ascii="Times New Roman" w:eastAsia="굴림체" w:hAnsi="Times New Roman" w:cs="Times New Roman"/>
          <w:b/>
        </w:rPr>
      </w:pPr>
      <w:r w:rsidRPr="004C1DA7">
        <w:rPr>
          <w:rFonts w:ascii="Times New Roman" w:eastAsia="굴림체" w:hAnsi="Times New Roman" w:cs="Times New Roman"/>
          <w:b/>
          <w:bCs/>
        </w:rPr>
        <w:t>Session 3</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lastRenderedPageBreak/>
        <w:t xml:space="preserve">Differences of biopharmaceuticals with chemicals in non-clinical setting were presented, and pharmacological properties need to be taken into consideration in toxicity tests. Importance of approaching each biopharmaceutical product on a case by case basis, and selection model that has considered clinical studies was explained. </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There are specific discussions on biopharmaceutical immunogenicity, and most are said to affect efficacy and safety.</w:t>
      </w:r>
    </w:p>
    <w:p w:rsidR="00C14A8A" w:rsidRPr="00A7109A" w:rsidRDefault="00C14A8A" w:rsidP="00D92050">
      <w:pPr>
        <w:pStyle w:val="a7"/>
        <w:widowControl/>
        <w:numPr>
          <w:ilvl w:val="0"/>
          <w:numId w:val="28"/>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·Clinical requirements need to be designed for all 1-3 phases of clinical studies, but there may not be much that is different. In the meantime, non-clinical models need to reflect unique characteristics of biopharmaceuticals. In the clinical setting, similarity, rather than assessing efficacy is important in endpoint, and demographic sensitiveness needs to be taken into consideration, which where regulatory harmonization needs to take place. </w:t>
      </w:r>
    </w:p>
    <w:p w:rsidR="00C14A8A" w:rsidRPr="00A7109A" w:rsidRDefault="00C14A8A" w:rsidP="00C14A8A">
      <w:pPr>
        <w:pStyle w:val="a7"/>
        <w:spacing w:line="360" w:lineRule="auto"/>
        <w:ind w:left="450"/>
        <w:rPr>
          <w:rFonts w:ascii="Times New Roman" w:eastAsia="굴림체" w:hAnsi="Times New Roman" w:cs="Times New Roman"/>
          <w:color w:val="auto"/>
          <w:sz w:val="22"/>
          <w:szCs w:val="22"/>
        </w:rPr>
      </w:pPr>
    </w:p>
    <w:p w:rsidR="00C14A8A" w:rsidRPr="004C1DA7" w:rsidRDefault="00C14A8A" w:rsidP="00C14A8A">
      <w:pPr>
        <w:pStyle w:val="20"/>
        <w:snapToGrid w:val="0"/>
        <w:spacing w:before="200" w:beforeAutospacing="0" w:after="200" w:afterAutospacing="0" w:line="360" w:lineRule="auto"/>
        <w:ind w:left="450"/>
        <w:jc w:val="both"/>
        <w:rPr>
          <w:rFonts w:ascii="Times New Roman" w:eastAsia="굴림체" w:hAnsi="Times New Roman" w:cs="Times New Roman"/>
          <w:b/>
        </w:rPr>
      </w:pPr>
      <w:r w:rsidRPr="004C1DA7">
        <w:rPr>
          <w:rFonts w:ascii="Times New Roman" w:eastAsia="굴림체" w:hAnsi="Times New Roman" w:cs="Times New Roman"/>
          <w:b/>
          <w:bCs/>
        </w:rPr>
        <w:t>Session 4</w:t>
      </w:r>
    </w:p>
    <w:p w:rsidR="00C14A8A" w:rsidRPr="00A7109A" w:rsidRDefault="00C14A8A" w:rsidP="00D92050">
      <w:pPr>
        <w:pStyle w:val="a7"/>
        <w:widowControl/>
        <w:numPr>
          <w:ilvl w:val="0"/>
          <w:numId w:val="29"/>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Biopharmaceuticals and chemicals need a different approach. ICH Q5, Q6b have been the foundation of regulations for a long time, thus implementation and interpretation are more important, as fundamental rules will not change. Regarding ICH Q8-11, risks need to be controlled strictly, and proper control study may be an option. Conducting analyses between nations is needed, and Q5, Q6b should be implemented before adopting Q8-11 (some areas should be improved). Due to different rules and regulations of countries, it may take some time. In the last case study presentation, importance of biopharmaceutical life cycle and GMP was emphasized.</w:t>
      </w:r>
    </w:p>
    <w:p w:rsidR="00C14A8A" w:rsidRDefault="00C14A8A" w:rsidP="00C14A8A">
      <w:pPr>
        <w:pStyle w:val="a7"/>
        <w:spacing w:line="360" w:lineRule="auto"/>
        <w:ind w:left="450"/>
        <w:rPr>
          <w:rFonts w:ascii="굴림체" w:eastAsia="굴림체" w:hAnsi="굴림체"/>
          <w:color w:val="0000FF"/>
          <w:sz w:val="22"/>
          <w:szCs w:val="22"/>
        </w:rPr>
      </w:pPr>
    </w:p>
    <w:p w:rsidR="00C14A8A" w:rsidRDefault="00C14A8A" w:rsidP="00C14A8A">
      <w:pPr>
        <w:pStyle w:val="a7"/>
        <w:spacing w:line="360" w:lineRule="auto"/>
        <w:ind w:left="450"/>
        <w:rPr>
          <w:rFonts w:ascii="굴림체" w:eastAsia="굴림체" w:hAnsi="굴림체"/>
          <w:color w:val="0000FF"/>
          <w:sz w:val="22"/>
          <w:szCs w:val="22"/>
        </w:rPr>
      </w:pPr>
    </w:p>
    <w:tbl>
      <w:tblPr>
        <w:tblW w:w="0" w:type="auto"/>
        <w:tblInd w:w="450" w:type="dxa"/>
        <w:tblBorders>
          <w:left w:val="single" w:sz="4" w:space="0" w:color="000000"/>
          <w:bottom w:val="single" w:sz="4" w:space="0" w:color="000000"/>
          <w:insideH w:val="single" w:sz="4" w:space="0" w:color="000000"/>
          <w:insideV w:val="single" w:sz="4" w:space="0" w:color="000000"/>
        </w:tblBorders>
        <w:tblLook w:val="04A0"/>
      </w:tblPr>
      <w:tblGrid>
        <w:gridCol w:w="3911"/>
        <w:gridCol w:w="5812"/>
      </w:tblGrid>
      <w:tr w:rsidR="00C14A8A" w:rsidRPr="002607AA" w:rsidTr="00531D96">
        <w:tc>
          <w:tcPr>
            <w:tcW w:w="3911" w:type="dxa"/>
            <w:tcBorders>
              <w:top w:val="single" w:sz="4" w:space="0" w:color="000000"/>
            </w:tcBorders>
            <w:shd w:val="clear" w:color="auto" w:fill="FBD4B4"/>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right="206"/>
              <w:rPr>
                <w:rFonts w:ascii="굴림체" w:eastAsia="굴림체" w:hAnsi="굴림체" w:cs="굴림"/>
                <w:color w:val="000000"/>
                <w:sz w:val="22"/>
                <w:szCs w:val="20"/>
              </w:rPr>
            </w:pPr>
            <w:r w:rsidRPr="002607AA">
              <w:rPr>
                <w:rFonts w:hint="eastAsia"/>
                <w:b/>
                <w:color w:val="000000"/>
                <w:lang w:val="en-CA"/>
              </w:rPr>
              <w:t>Day 3: Thursday, September 27</w:t>
            </w:r>
          </w:p>
        </w:tc>
        <w:tc>
          <w:tcPr>
            <w:tcW w:w="5812" w:type="dxa"/>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b/>
                <w:sz w:val="22"/>
                <w:szCs w:val="20"/>
                <w:lang w:val="en-CA"/>
              </w:rPr>
            </w:pPr>
          </w:p>
        </w:tc>
      </w:tr>
    </w:tbl>
    <w:p w:rsidR="00C14A8A" w:rsidRPr="00002537" w:rsidRDefault="00C14A8A" w:rsidP="00C14A8A">
      <w:pPr>
        <w:pStyle w:val="a7"/>
        <w:spacing w:line="360" w:lineRule="auto"/>
        <w:ind w:left="450"/>
        <w:rPr>
          <w:rFonts w:ascii="굴림체" w:eastAsia="굴림체" w:hAnsi="굴림체"/>
          <w:color w:val="0000FF"/>
          <w:sz w:val="22"/>
          <w:szCs w:val="22"/>
        </w:rPr>
      </w:pPr>
    </w:p>
    <w:p w:rsidR="00C14A8A" w:rsidRDefault="00C14A8A" w:rsidP="00C14A8A">
      <w:pPr>
        <w:pStyle w:val="a7"/>
        <w:spacing w:line="360" w:lineRule="auto"/>
        <w:ind w:left="450"/>
        <w:outlineLvl w:val="0"/>
        <w:rPr>
          <w:rFonts w:ascii="Times New Roman" w:eastAsia="굴림체" w:hAnsi="Times New Roman" w:cs="Times New Roman"/>
          <w:b/>
          <w:color w:val="auto"/>
          <w:sz w:val="24"/>
          <w:szCs w:val="24"/>
        </w:rPr>
      </w:pPr>
      <w:r w:rsidRPr="009E6771">
        <w:rPr>
          <w:rFonts w:ascii="Times New Roman" w:eastAsia="굴림체" w:hAnsi="Times New Roman" w:cs="Times New Roman"/>
          <w:b/>
          <w:color w:val="auto"/>
          <w:sz w:val="24"/>
          <w:szCs w:val="24"/>
        </w:rPr>
        <w:t>Debriefing and Discussion</w:t>
      </w:r>
    </w:p>
    <w:p w:rsidR="00C14A8A" w:rsidRPr="009E6771" w:rsidRDefault="00C14A8A" w:rsidP="00C14A8A">
      <w:pPr>
        <w:pStyle w:val="a7"/>
        <w:spacing w:line="360" w:lineRule="auto"/>
        <w:ind w:left="450"/>
        <w:outlineLvl w:val="0"/>
        <w:rPr>
          <w:rFonts w:ascii="Times New Roman" w:eastAsia="굴림체" w:hAnsi="Times New Roman" w:cs="Times New Roman"/>
          <w:b/>
          <w:color w:val="auto"/>
          <w:sz w:val="24"/>
          <w:szCs w:val="24"/>
        </w:rPr>
      </w:pPr>
    </w:p>
    <w:p w:rsidR="00C14A8A" w:rsidRPr="00F60232" w:rsidRDefault="00C14A8A" w:rsidP="00C14A8A">
      <w:pPr>
        <w:pStyle w:val="a7"/>
        <w:spacing w:line="360" w:lineRule="auto"/>
        <w:ind w:left="450"/>
        <w:rPr>
          <w:rFonts w:ascii="Times New Roman" w:eastAsia="굴림체" w:hAnsi="Times New Roman" w:cs="Times New Roman"/>
          <w:i/>
          <w:color w:val="auto"/>
          <w:sz w:val="24"/>
          <w:szCs w:val="24"/>
        </w:rPr>
      </w:pPr>
      <w:r w:rsidRPr="00F60232">
        <w:rPr>
          <w:rFonts w:ascii="Times New Roman" w:eastAsia="굴림체" w:hAnsi="Times New Roman" w:cs="Times New Roman"/>
          <w:b/>
          <w:color w:val="auto"/>
          <w:sz w:val="24"/>
          <w:szCs w:val="24"/>
        </w:rPr>
        <w:t xml:space="preserve">Discussion on the content of </w:t>
      </w:r>
      <w:r w:rsidRPr="00F60232">
        <w:rPr>
          <w:rFonts w:ascii="Times New Roman" w:eastAsia="MS Mincho" w:hAnsi="Times New Roman" w:cs="Times New Roman"/>
          <w:b/>
          <w:color w:val="auto"/>
          <w:w w:val="99"/>
          <w:sz w:val="24"/>
          <w:szCs w:val="24"/>
          <w:lang w:val="en-CA" w:eastAsia="ja-JP"/>
        </w:rPr>
        <w:t>the “</w:t>
      </w:r>
      <w:r w:rsidRPr="00F60232">
        <w:rPr>
          <w:rFonts w:ascii="Times New Roman" w:hAnsi="Times New Roman" w:cs="Times New Roman"/>
          <w:b/>
          <w:color w:val="auto"/>
          <w:w w:val="99"/>
          <w:sz w:val="24"/>
          <w:szCs w:val="24"/>
          <w:lang w:val="en-CA"/>
        </w:rPr>
        <w:t>W</w:t>
      </w:r>
      <w:r w:rsidRPr="00F60232">
        <w:rPr>
          <w:rFonts w:ascii="Times New Roman" w:eastAsia="MS Mincho" w:hAnsi="Times New Roman" w:cs="Times New Roman"/>
          <w:b/>
          <w:color w:val="auto"/>
          <w:w w:val="99"/>
          <w:sz w:val="24"/>
          <w:szCs w:val="24"/>
          <w:lang w:val="en-CA" w:eastAsia="ja-JP"/>
        </w:rPr>
        <w:t xml:space="preserve">hite </w:t>
      </w:r>
      <w:r w:rsidRPr="00F60232">
        <w:rPr>
          <w:rFonts w:ascii="Times New Roman" w:eastAsia="맑은 고딕" w:hAnsi="Times New Roman" w:cs="Times New Roman" w:hint="eastAsia"/>
          <w:b/>
          <w:color w:val="auto"/>
          <w:w w:val="99"/>
          <w:sz w:val="24"/>
          <w:szCs w:val="24"/>
          <w:lang w:val="en-CA"/>
        </w:rPr>
        <w:t>P</w:t>
      </w:r>
      <w:r w:rsidRPr="00F60232">
        <w:rPr>
          <w:rFonts w:ascii="Times New Roman" w:eastAsia="MS Mincho" w:hAnsi="Times New Roman" w:cs="Times New Roman"/>
          <w:b/>
          <w:color w:val="auto"/>
          <w:w w:val="99"/>
          <w:sz w:val="24"/>
          <w:szCs w:val="24"/>
          <w:lang w:val="en-CA" w:eastAsia="ja-JP"/>
        </w:rPr>
        <w:t>aper” or the meeting report</w:t>
      </w:r>
      <w:r w:rsidRPr="00F60232">
        <w:rPr>
          <w:rFonts w:ascii="Times New Roman" w:eastAsia="맑은 고딕" w:hAnsi="Times New Roman" w:cs="Times New Roman" w:hint="eastAsia"/>
          <w:b/>
          <w:color w:val="auto"/>
          <w:w w:val="99"/>
          <w:sz w:val="24"/>
          <w:szCs w:val="24"/>
          <w:lang w:val="en-CA"/>
        </w:rPr>
        <w:t xml:space="preserve"> | </w:t>
      </w:r>
      <w:r w:rsidRPr="00F60232">
        <w:rPr>
          <w:rFonts w:ascii="Times New Roman" w:eastAsia="굴림체" w:hAnsi="Times New Roman" w:cs="Times New Roman"/>
          <w:i/>
          <w:color w:val="auto"/>
          <w:sz w:val="24"/>
          <w:szCs w:val="24"/>
        </w:rPr>
        <w:t>Session for session chars, speakers, regulators</w:t>
      </w:r>
    </w:p>
    <w:p w:rsidR="00C14A8A" w:rsidRDefault="00C14A8A" w:rsidP="00C14A8A">
      <w:pPr>
        <w:pStyle w:val="a7"/>
        <w:spacing w:line="360" w:lineRule="auto"/>
        <w:ind w:left="450"/>
        <w:rPr>
          <w:rFonts w:ascii="Times New Roman" w:eastAsia="맑은 고딕" w:hAnsi="Times New Roman"/>
          <w:color w:val="0000FF"/>
          <w:w w:val="99"/>
          <w:lang w:val="en-CA"/>
        </w:rPr>
      </w:pPr>
    </w:p>
    <w:p w:rsidR="00C14A8A" w:rsidRDefault="00C14A8A" w:rsidP="00C14A8A">
      <w:pPr>
        <w:pStyle w:val="a7"/>
        <w:spacing w:line="360" w:lineRule="auto"/>
        <w:ind w:left="450"/>
        <w:outlineLvl w:val="0"/>
        <w:rPr>
          <w:rFonts w:ascii="Times New Roman" w:eastAsia="맑은 고딕" w:hAnsi="Times New Roman"/>
          <w:b/>
          <w:color w:val="auto"/>
          <w:w w:val="99"/>
          <w:sz w:val="24"/>
          <w:szCs w:val="24"/>
          <w:lang w:val="en-CA"/>
        </w:rPr>
      </w:pPr>
      <w:r w:rsidRPr="004C1DA7">
        <w:rPr>
          <w:rFonts w:ascii="Times New Roman" w:eastAsia="맑은 고딕" w:hAnsi="Times New Roman" w:hint="eastAsia"/>
          <w:b/>
          <w:color w:val="auto"/>
          <w:w w:val="99"/>
          <w:sz w:val="24"/>
          <w:szCs w:val="24"/>
          <w:lang w:val="en-CA"/>
        </w:rPr>
        <w:t xml:space="preserve">Summary </w:t>
      </w:r>
    </w:p>
    <w:p w:rsidR="00C14A8A" w:rsidRDefault="00C14A8A" w:rsidP="00C14A8A">
      <w:pPr>
        <w:pStyle w:val="a7"/>
        <w:spacing w:line="360" w:lineRule="auto"/>
        <w:ind w:left="450"/>
        <w:outlineLvl w:val="0"/>
        <w:rPr>
          <w:rFonts w:ascii="Times New Roman" w:eastAsia="맑은 고딕" w:hAnsi="Times New Roman"/>
          <w:b/>
          <w:color w:val="auto"/>
          <w:w w:val="99"/>
          <w:sz w:val="24"/>
          <w:szCs w:val="24"/>
          <w:lang w:val="en-CA"/>
        </w:rPr>
      </w:pPr>
    </w:p>
    <w:p w:rsidR="00C14A8A" w:rsidRPr="00D64FFD" w:rsidRDefault="00C14A8A" w:rsidP="00C14A8A">
      <w:pPr>
        <w:pStyle w:val="a7"/>
        <w:spacing w:line="360" w:lineRule="auto"/>
        <w:ind w:left="450"/>
        <w:outlineLvl w:val="0"/>
        <w:rPr>
          <w:rFonts w:ascii="Times New Roman" w:eastAsia="굴림체" w:hAnsi="Times New Roman" w:cs="Times New Roman"/>
          <w:b/>
          <w:color w:val="auto"/>
          <w:sz w:val="22"/>
          <w:szCs w:val="22"/>
        </w:rPr>
      </w:pPr>
      <w:r w:rsidRPr="00D64FFD">
        <w:rPr>
          <w:rFonts w:ascii="Times New Roman" w:eastAsia="굴림체" w:hAnsi="Times New Roman" w:cs="Times New Roman"/>
          <w:b/>
          <w:color w:val="auto"/>
          <w:sz w:val="22"/>
          <w:szCs w:val="22"/>
        </w:rPr>
        <w:lastRenderedPageBreak/>
        <w:t>1. Assessment of workshop composition and contents</w:t>
      </w:r>
    </w:p>
    <w:p w:rsidR="00C14A8A" w:rsidRPr="00A7109A" w:rsidRDefault="00C14A8A" w:rsidP="00D92050">
      <w:pPr>
        <w:pStyle w:val="a7"/>
        <w:widowControl/>
        <w:numPr>
          <w:ilvl w:val="0"/>
          <w:numId w:val="33"/>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Participation by audience with longer panel discussion time and different means of participation encouragement should be promoted</w:t>
      </w:r>
    </w:p>
    <w:p w:rsidR="00C14A8A" w:rsidRPr="00A7109A" w:rsidRDefault="00C14A8A" w:rsidP="00D92050">
      <w:pPr>
        <w:pStyle w:val="a7"/>
        <w:widowControl/>
        <w:numPr>
          <w:ilvl w:val="0"/>
          <w:numId w:val="33"/>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At least one regulatory official should join each panel discussion</w:t>
      </w:r>
    </w:p>
    <w:p w:rsidR="00C14A8A" w:rsidRPr="00A7109A" w:rsidRDefault="00C14A8A" w:rsidP="00D92050">
      <w:pPr>
        <w:pStyle w:val="a7"/>
        <w:widowControl/>
        <w:numPr>
          <w:ilvl w:val="0"/>
          <w:numId w:val="33"/>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Information should be passed on to unattended speakers by having more engaged pre-meeting communication</w:t>
      </w:r>
    </w:p>
    <w:p w:rsidR="00C14A8A" w:rsidRPr="00A7109A" w:rsidRDefault="00C14A8A" w:rsidP="00D92050">
      <w:pPr>
        <w:pStyle w:val="a7"/>
        <w:widowControl/>
        <w:numPr>
          <w:ilvl w:val="0"/>
          <w:numId w:val="33"/>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Workshop preparation time should have been longer.</w:t>
      </w:r>
    </w:p>
    <w:p w:rsidR="00C14A8A" w:rsidRPr="00A7109A" w:rsidRDefault="00C14A8A" w:rsidP="00D92050">
      <w:pPr>
        <w:pStyle w:val="a7"/>
        <w:widowControl/>
        <w:numPr>
          <w:ilvl w:val="0"/>
          <w:numId w:val="33"/>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All APEC members should be encouraged to take part.</w:t>
      </w:r>
    </w:p>
    <w:p w:rsidR="00C14A8A" w:rsidRPr="00A7109A" w:rsidRDefault="00C14A8A" w:rsidP="00D92050">
      <w:pPr>
        <w:pStyle w:val="a7"/>
        <w:widowControl/>
        <w:numPr>
          <w:ilvl w:val="0"/>
          <w:numId w:val="33"/>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For higher participation and better understanding, RHSC biopharmaceutical roadmap should be passed on to speakers and audience.</w:t>
      </w:r>
    </w:p>
    <w:p w:rsidR="00C14A8A" w:rsidRPr="00A7109A" w:rsidRDefault="00C14A8A" w:rsidP="00D92050">
      <w:pPr>
        <w:pStyle w:val="a7"/>
        <w:widowControl/>
        <w:numPr>
          <w:ilvl w:val="0"/>
          <w:numId w:val="33"/>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Workshop results and contents should be put up on official website for more people to share sooner than later.</w:t>
      </w:r>
    </w:p>
    <w:p w:rsidR="00C14A8A" w:rsidRPr="00A7109A" w:rsidRDefault="00C14A8A" w:rsidP="00C14A8A">
      <w:pPr>
        <w:pStyle w:val="a7"/>
        <w:spacing w:line="360" w:lineRule="auto"/>
        <w:ind w:left="450"/>
        <w:rPr>
          <w:rFonts w:ascii="Times New Roman" w:eastAsia="굴림체" w:hAnsi="Times New Roman" w:cs="Times New Roman"/>
          <w:color w:val="auto"/>
          <w:sz w:val="22"/>
          <w:szCs w:val="22"/>
        </w:rPr>
      </w:pPr>
    </w:p>
    <w:p w:rsidR="00C14A8A" w:rsidRPr="00D64FFD" w:rsidRDefault="00C14A8A" w:rsidP="00C14A8A">
      <w:pPr>
        <w:pStyle w:val="a7"/>
        <w:spacing w:line="360" w:lineRule="auto"/>
        <w:ind w:left="450"/>
        <w:outlineLvl w:val="0"/>
        <w:rPr>
          <w:rFonts w:ascii="Times New Roman" w:eastAsia="굴림체" w:hAnsi="Times New Roman" w:cs="Times New Roman"/>
          <w:b/>
          <w:color w:val="auto"/>
          <w:sz w:val="22"/>
          <w:szCs w:val="22"/>
        </w:rPr>
      </w:pPr>
      <w:r w:rsidRPr="00D64FFD">
        <w:rPr>
          <w:rFonts w:ascii="Times New Roman" w:eastAsia="굴림체" w:hAnsi="Times New Roman" w:cs="Times New Roman"/>
          <w:b/>
          <w:color w:val="auto"/>
          <w:sz w:val="22"/>
          <w:szCs w:val="22"/>
        </w:rPr>
        <w:t>2. WHO Survey</w:t>
      </w:r>
    </w:p>
    <w:p w:rsidR="00C14A8A" w:rsidRPr="00A7109A" w:rsidRDefault="00C14A8A" w:rsidP="00D92050">
      <w:pPr>
        <w:pStyle w:val="a7"/>
        <w:widowControl/>
        <w:numPr>
          <w:ilvl w:val="0"/>
          <w:numId w:val="32"/>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Surveys are important and a tool should be established in which how a baseline will be measured and who will create survey questions will be determined. </w:t>
      </w:r>
      <w:proofErr w:type="gramStart"/>
      <w:r w:rsidRPr="00A7109A">
        <w:rPr>
          <w:rFonts w:ascii="Times New Roman" w:eastAsia="굴림체" w:hAnsi="Times New Roman" w:cs="Times New Roman"/>
          <w:color w:val="auto"/>
          <w:sz w:val="22"/>
          <w:szCs w:val="22"/>
        </w:rPr>
        <w:t>WHO’s</w:t>
      </w:r>
      <w:proofErr w:type="gramEnd"/>
      <w:r w:rsidRPr="00A7109A">
        <w:rPr>
          <w:rFonts w:ascii="Times New Roman" w:eastAsia="굴림체" w:hAnsi="Times New Roman" w:cs="Times New Roman"/>
          <w:color w:val="auto"/>
          <w:sz w:val="22"/>
          <w:szCs w:val="22"/>
        </w:rPr>
        <w:t xml:space="preserve"> survey initiatives are very positive. Questions that choose from multiple choices as well as subjective questions should be included in the survey.</w:t>
      </w:r>
    </w:p>
    <w:p w:rsidR="00C14A8A" w:rsidRPr="00A7109A" w:rsidRDefault="00C14A8A" w:rsidP="00D92050">
      <w:pPr>
        <w:pStyle w:val="a7"/>
        <w:widowControl/>
        <w:numPr>
          <w:ilvl w:val="0"/>
          <w:numId w:val="32"/>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WHO survey results will be announced before the end of October and the RHSC biotherapeutics roadmap will be modified accordingly.</w:t>
      </w:r>
    </w:p>
    <w:p w:rsidR="00C14A8A" w:rsidRDefault="00C14A8A" w:rsidP="00D92050">
      <w:pPr>
        <w:pStyle w:val="a7"/>
        <w:widowControl/>
        <w:numPr>
          <w:ilvl w:val="0"/>
          <w:numId w:val="32"/>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Whether or not we should wait for WHO survey results to come out or new round of survey should be conducted needs to be discussed. APEC workshop result report and WHO survey results will help find discrepancies among APEC member countries.</w:t>
      </w:r>
    </w:p>
    <w:p w:rsidR="00C14A8A" w:rsidRPr="00A7109A" w:rsidRDefault="00C14A8A" w:rsidP="00C14A8A">
      <w:pPr>
        <w:pStyle w:val="a7"/>
        <w:spacing w:line="360" w:lineRule="auto"/>
        <w:ind w:left="450"/>
        <w:rPr>
          <w:rFonts w:ascii="Times New Roman" w:eastAsia="굴림체" w:hAnsi="Times New Roman" w:cs="Times New Roman"/>
          <w:color w:val="auto"/>
          <w:sz w:val="22"/>
          <w:szCs w:val="22"/>
        </w:rPr>
      </w:pPr>
    </w:p>
    <w:p w:rsidR="00C14A8A" w:rsidRPr="00D64FFD" w:rsidRDefault="00C14A8A" w:rsidP="00C14A8A">
      <w:pPr>
        <w:pStyle w:val="a7"/>
        <w:spacing w:line="360" w:lineRule="auto"/>
        <w:ind w:left="450"/>
        <w:outlineLvl w:val="0"/>
        <w:rPr>
          <w:rFonts w:ascii="Times New Roman" w:eastAsia="굴림체" w:hAnsi="Times New Roman" w:cs="Times New Roman"/>
          <w:b/>
          <w:color w:val="auto"/>
          <w:sz w:val="22"/>
          <w:szCs w:val="22"/>
        </w:rPr>
      </w:pPr>
      <w:r w:rsidRPr="00D64FFD">
        <w:rPr>
          <w:rFonts w:ascii="Times New Roman" w:eastAsia="굴림체" w:hAnsi="Times New Roman" w:cs="Times New Roman"/>
          <w:b/>
          <w:color w:val="auto"/>
          <w:sz w:val="22"/>
          <w:szCs w:val="22"/>
        </w:rPr>
        <w:t>3. Summary of each session</w:t>
      </w:r>
    </w:p>
    <w:p w:rsidR="00C14A8A" w:rsidRPr="00A7109A" w:rsidRDefault="00C14A8A" w:rsidP="00D92050">
      <w:pPr>
        <w:pStyle w:val="a7"/>
        <w:widowControl/>
        <w:numPr>
          <w:ilvl w:val="0"/>
          <w:numId w:val="32"/>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Each session chair will send session summary (0.5-1 page long) to Dr. </w:t>
      </w:r>
      <w:proofErr w:type="spellStart"/>
      <w:r w:rsidRPr="00A7109A">
        <w:rPr>
          <w:rFonts w:ascii="Times New Roman" w:eastAsia="굴림체" w:hAnsi="Times New Roman" w:cs="Times New Roman"/>
          <w:color w:val="auto"/>
          <w:sz w:val="22"/>
          <w:szCs w:val="22"/>
        </w:rPr>
        <w:t>Romi</w:t>
      </w:r>
      <w:proofErr w:type="spellEnd"/>
      <w:r w:rsidRPr="00A7109A">
        <w:rPr>
          <w:rFonts w:ascii="Times New Roman" w:eastAsia="굴림체" w:hAnsi="Times New Roman" w:cs="Times New Roman"/>
          <w:color w:val="auto"/>
          <w:sz w:val="22"/>
          <w:szCs w:val="22"/>
        </w:rPr>
        <w:t xml:space="preserve"> Singh to help </w:t>
      </w:r>
      <w:r>
        <w:rPr>
          <w:rFonts w:ascii="Times New Roman" w:eastAsia="굴림체" w:hAnsi="Times New Roman" w:cs="Times New Roman" w:hint="eastAsia"/>
          <w:color w:val="auto"/>
          <w:sz w:val="22"/>
          <w:szCs w:val="22"/>
        </w:rPr>
        <w:t>Dr. K</w:t>
      </w:r>
      <w:r w:rsidRPr="00A7109A">
        <w:rPr>
          <w:rFonts w:ascii="Times New Roman" w:eastAsia="굴림체" w:hAnsi="Times New Roman" w:cs="Times New Roman"/>
          <w:color w:val="auto"/>
          <w:sz w:val="22"/>
          <w:szCs w:val="22"/>
        </w:rPr>
        <w:t xml:space="preserve">im create a final version of RHSC report which will be submitted within </w:t>
      </w:r>
      <w:r>
        <w:rPr>
          <w:rFonts w:ascii="Times New Roman" w:eastAsia="굴림체" w:hAnsi="Times New Roman" w:cs="Times New Roman" w:hint="eastAsia"/>
          <w:color w:val="auto"/>
          <w:sz w:val="22"/>
          <w:szCs w:val="22"/>
        </w:rPr>
        <w:t>several</w:t>
      </w:r>
      <w:r w:rsidRPr="00A7109A">
        <w:rPr>
          <w:rFonts w:ascii="Times New Roman" w:eastAsia="굴림체" w:hAnsi="Times New Roman" w:cs="Times New Roman"/>
          <w:color w:val="auto"/>
          <w:sz w:val="22"/>
          <w:szCs w:val="22"/>
        </w:rPr>
        <w:t xml:space="preserve"> month</w:t>
      </w:r>
      <w:r>
        <w:rPr>
          <w:rFonts w:ascii="Times New Roman" w:eastAsia="굴림체" w:hAnsi="Times New Roman" w:cs="Times New Roman" w:hint="eastAsia"/>
          <w:color w:val="auto"/>
          <w:sz w:val="22"/>
          <w:szCs w:val="22"/>
        </w:rPr>
        <w:t>s</w:t>
      </w:r>
      <w:r w:rsidRPr="00A7109A">
        <w:rPr>
          <w:rFonts w:ascii="Times New Roman" w:eastAsia="굴림체" w:hAnsi="Times New Roman" w:cs="Times New Roman"/>
          <w:color w:val="auto"/>
          <w:sz w:val="22"/>
          <w:szCs w:val="22"/>
        </w:rPr>
        <w:t>.</w:t>
      </w:r>
    </w:p>
    <w:p w:rsidR="00C14A8A" w:rsidRPr="00A7109A" w:rsidRDefault="00C14A8A" w:rsidP="00C14A8A">
      <w:pPr>
        <w:pStyle w:val="a7"/>
        <w:spacing w:line="360" w:lineRule="auto"/>
        <w:ind w:left="450"/>
        <w:rPr>
          <w:rFonts w:ascii="Times New Roman" w:eastAsia="굴림체" w:hAnsi="Times New Roman" w:cs="Times New Roman"/>
          <w:color w:val="auto"/>
          <w:sz w:val="22"/>
          <w:szCs w:val="22"/>
        </w:rPr>
      </w:pPr>
    </w:p>
    <w:p w:rsidR="00C14A8A" w:rsidRPr="00D64FFD" w:rsidRDefault="00C14A8A" w:rsidP="00C14A8A">
      <w:pPr>
        <w:pStyle w:val="a7"/>
        <w:spacing w:line="360" w:lineRule="auto"/>
        <w:ind w:left="450"/>
        <w:outlineLvl w:val="0"/>
        <w:rPr>
          <w:rFonts w:ascii="Times New Roman" w:eastAsia="굴림체" w:hAnsi="Times New Roman" w:cs="Times New Roman"/>
          <w:b/>
          <w:color w:val="auto"/>
          <w:sz w:val="22"/>
          <w:szCs w:val="22"/>
        </w:rPr>
      </w:pPr>
      <w:r w:rsidRPr="00D64FFD">
        <w:rPr>
          <w:rFonts w:ascii="Times New Roman" w:eastAsia="굴림체" w:hAnsi="Times New Roman" w:cs="Times New Roman"/>
          <w:b/>
          <w:color w:val="auto"/>
          <w:sz w:val="22"/>
          <w:szCs w:val="22"/>
        </w:rPr>
        <w:t>4. Suggestions for future RHSC activities:</w:t>
      </w:r>
    </w:p>
    <w:p w:rsidR="00C14A8A" w:rsidRPr="00A7109A" w:rsidRDefault="00C14A8A" w:rsidP="00D92050">
      <w:pPr>
        <w:pStyle w:val="a7"/>
        <w:widowControl/>
        <w:numPr>
          <w:ilvl w:val="0"/>
          <w:numId w:val="32"/>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Meetings discussing training and education with a focus on detailed knowledge should be held</w:t>
      </w:r>
    </w:p>
    <w:p w:rsidR="00C14A8A" w:rsidRPr="00A7109A" w:rsidRDefault="00C14A8A" w:rsidP="00C14A8A">
      <w:pPr>
        <w:pStyle w:val="a7"/>
        <w:spacing w:line="360" w:lineRule="auto"/>
        <w:ind w:leftChars="50" w:left="120" w:firstLineChars="400" w:firstLine="88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Meeting agenda</w:t>
      </w:r>
    </w:p>
    <w:p w:rsidR="00C14A8A" w:rsidRDefault="00C14A8A" w:rsidP="00C14A8A">
      <w:pPr>
        <w:pStyle w:val="a7"/>
        <w:spacing w:line="360" w:lineRule="auto"/>
        <w:ind w:leftChars="50" w:left="120" w:firstLineChars="400" w:firstLine="88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Clinical/Non-clinical (including GLP regulations for safety testing)</w:t>
      </w:r>
    </w:p>
    <w:p w:rsidR="00C14A8A" w:rsidRPr="00A7109A" w:rsidRDefault="00C14A8A" w:rsidP="00C14A8A">
      <w:pPr>
        <w:pStyle w:val="a7"/>
        <w:spacing w:line="360" w:lineRule="auto"/>
        <w:ind w:leftChars="50" w:left="120" w:firstLineChars="400" w:firstLine="88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Manufacturing and quality</w:t>
      </w:r>
    </w:p>
    <w:p w:rsidR="00C14A8A" w:rsidRPr="00A7109A" w:rsidRDefault="00C14A8A" w:rsidP="00C14A8A">
      <w:pPr>
        <w:pStyle w:val="a7"/>
        <w:spacing w:line="360" w:lineRule="auto"/>
        <w:ind w:leftChars="50" w:left="120" w:firstLineChars="400" w:firstLine="88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Post-marketing authorization</w:t>
      </w:r>
    </w:p>
    <w:p w:rsidR="00C14A8A" w:rsidRPr="00A7109A" w:rsidRDefault="00C14A8A" w:rsidP="00C14A8A">
      <w:pPr>
        <w:pStyle w:val="a7"/>
        <w:spacing w:line="360" w:lineRule="auto"/>
        <w:ind w:leftChars="50" w:left="120" w:firstLineChars="400" w:firstLine="88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lastRenderedPageBreak/>
        <w:t>- Training duration: 3—5 days</w:t>
      </w:r>
    </w:p>
    <w:p w:rsidR="00C14A8A" w:rsidRDefault="00C14A8A" w:rsidP="00C14A8A">
      <w:pPr>
        <w:pStyle w:val="a7"/>
        <w:spacing w:line="360" w:lineRule="auto"/>
        <w:ind w:leftChars="50" w:left="120" w:firstLineChars="400" w:firstLine="88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Trainee qualification: middle manager</w:t>
      </w:r>
    </w:p>
    <w:p w:rsidR="00C14A8A" w:rsidRPr="00A7109A" w:rsidRDefault="00C14A8A" w:rsidP="00D92050">
      <w:pPr>
        <w:pStyle w:val="a7"/>
        <w:widowControl/>
        <w:numPr>
          <w:ilvl w:val="0"/>
          <w:numId w:val="31"/>
        </w:numPr>
        <w:shd w:val="clear" w:color="auto" w:fill="auto"/>
        <w:wordWrap/>
        <w:autoSpaceDE/>
        <w:autoSpaceDN/>
        <w:snapToGrid w:val="0"/>
        <w:spacing w:line="360" w:lineRule="auto"/>
        <w:ind w:left="1134"/>
        <w:textAlignment w:val="auto"/>
        <w:outlineLvl w:val="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Follow-up meetings will be hosted by different agenda groups</w:t>
      </w:r>
    </w:p>
    <w:p w:rsidR="00C14A8A" w:rsidRPr="00A7109A" w:rsidRDefault="00C14A8A" w:rsidP="00C14A8A">
      <w:pPr>
        <w:pStyle w:val="a7"/>
        <w:spacing w:line="360" w:lineRule="auto"/>
        <w:ind w:leftChars="50" w:left="120" w:firstLineChars="400" w:firstLine="88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Training duration will be different depending on team work properties</w:t>
      </w:r>
    </w:p>
    <w:p w:rsidR="00C14A8A" w:rsidRPr="00A7109A" w:rsidRDefault="00C14A8A" w:rsidP="00C14A8A">
      <w:pPr>
        <w:pStyle w:val="a7"/>
        <w:spacing w:line="360" w:lineRule="auto"/>
        <w:ind w:leftChars="50" w:left="120" w:firstLineChars="400" w:firstLine="88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Trainee requirements: must complete first round of training</w:t>
      </w:r>
    </w:p>
    <w:p w:rsidR="00C14A8A" w:rsidRDefault="00C14A8A" w:rsidP="00C14A8A">
      <w:pPr>
        <w:pStyle w:val="a7"/>
        <w:spacing w:line="360" w:lineRule="auto"/>
        <w:ind w:leftChars="50" w:left="120" w:firstLineChars="400" w:firstLine="880"/>
        <w:rPr>
          <w:rFonts w:ascii="Times New Roman" w:eastAsia="맑은 고딕" w:hAnsi="굴림체" w:cs="Times New Roman"/>
          <w:color w:val="auto"/>
          <w:sz w:val="22"/>
          <w:szCs w:val="22"/>
        </w:rPr>
      </w:pPr>
      <w:r w:rsidRPr="00A7109A">
        <w:rPr>
          <w:rFonts w:ascii="Times New Roman" w:eastAsia="굴림체" w:hAnsi="Times New Roman" w:cs="Times New Roman"/>
          <w:color w:val="auto"/>
          <w:sz w:val="22"/>
          <w:szCs w:val="22"/>
        </w:rPr>
        <w:t>- Training venue: meeting venue or established training organization</w:t>
      </w:r>
    </w:p>
    <w:p w:rsidR="00C14A8A" w:rsidRPr="00A7109A" w:rsidRDefault="00C14A8A" w:rsidP="00D92050">
      <w:pPr>
        <w:pStyle w:val="a7"/>
        <w:widowControl/>
        <w:numPr>
          <w:ilvl w:val="0"/>
          <w:numId w:val="31"/>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Chance for advice/recommendation by inviting experts (at the training facility)</w:t>
      </w:r>
    </w:p>
    <w:p w:rsidR="00C14A8A" w:rsidRPr="00A7109A" w:rsidRDefault="00C14A8A" w:rsidP="00C14A8A">
      <w:pPr>
        <w:pStyle w:val="a7"/>
        <w:spacing w:line="360" w:lineRule="auto"/>
        <w:ind w:leftChars="50" w:left="120" w:firstLineChars="450" w:firstLine="99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Duration: 3-5 days</w:t>
      </w:r>
    </w:p>
    <w:p w:rsidR="00C14A8A" w:rsidRPr="00A7109A" w:rsidRDefault="00C14A8A" w:rsidP="00C14A8A">
      <w:pPr>
        <w:pStyle w:val="20"/>
        <w:snapToGrid w:val="0"/>
        <w:spacing w:before="200" w:beforeAutospacing="0" w:after="200" w:afterAutospacing="0" w:line="360" w:lineRule="auto"/>
        <w:ind w:left="1134" w:hanging="400"/>
        <w:jc w:val="both"/>
        <w:rPr>
          <w:rFonts w:ascii="Times New Roman" w:eastAsia="굴림체" w:hAnsi="Times New Roman" w:cs="Times New Roman"/>
          <w:sz w:val="22"/>
          <w:szCs w:val="22"/>
        </w:rPr>
      </w:pPr>
      <w:r w:rsidRPr="00A7109A">
        <w:rPr>
          <w:rFonts w:ascii="Times New Roman" w:eastAsia="굴림체" w:hAnsi="Times New Roman" w:cs="Times New Roman"/>
          <w:sz w:val="22"/>
          <w:szCs w:val="22"/>
        </w:rPr>
        <w:t>* Each trainee and overall training programs need to be evaluated after training</w:t>
      </w:r>
    </w:p>
    <w:p w:rsidR="00C14A8A" w:rsidRPr="00A7109A" w:rsidRDefault="00C14A8A" w:rsidP="00D92050">
      <w:pPr>
        <w:pStyle w:val="20"/>
        <w:numPr>
          <w:ilvl w:val="0"/>
          <w:numId w:val="31"/>
        </w:numPr>
        <w:snapToGrid w:val="0"/>
        <w:spacing w:before="200" w:beforeAutospacing="0" w:after="200" w:afterAutospacing="0" w:line="360" w:lineRule="auto"/>
        <w:ind w:left="1134"/>
        <w:jc w:val="both"/>
        <w:rPr>
          <w:rFonts w:ascii="Times New Roman" w:eastAsia="굴림체" w:hAnsi="Times New Roman" w:cs="Times New Roman"/>
          <w:sz w:val="22"/>
          <w:szCs w:val="22"/>
        </w:rPr>
      </w:pPr>
      <w:r w:rsidRPr="00A7109A">
        <w:rPr>
          <w:rFonts w:ascii="Times New Roman" w:eastAsia="굴림체" w:hAnsi="Times New Roman" w:cs="Times New Roman"/>
          <w:sz w:val="22"/>
          <w:szCs w:val="22"/>
        </w:rPr>
        <w:t xml:space="preserve">WHO and AHC will hold WHO </w:t>
      </w:r>
      <w:proofErr w:type="spellStart"/>
      <w:r w:rsidRPr="00A7109A">
        <w:rPr>
          <w:rFonts w:ascii="Times New Roman" w:eastAsia="굴림체" w:hAnsi="Times New Roman" w:cs="Times New Roman"/>
          <w:sz w:val="22"/>
          <w:szCs w:val="22"/>
        </w:rPr>
        <w:t>biothreapeutics</w:t>
      </w:r>
      <w:proofErr w:type="spellEnd"/>
      <w:r w:rsidRPr="00A7109A">
        <w:rPr>
          <w:rFonts w:ascii="Times New Roman" w:eastAsia="굴림체" w:hAnsi="Times New Roman" w:cs="Times New Roman"/>
          <w:sz w:val="22"/>
          <w:szCs w:val="22"/>
        </w:rPr>
        <w:t xml:space="preserve"> workshop in 2014 and holding a workshop around RHSC biotherapeutics roadmap in coordination with other RHSC roadmaps including those of multiregional clinical trials or </w:t>
      </w:r>
      <w:proofErr w:type="spellStart"/>
      <w:r w:rsidRPr="00A7109A">
        <w:rPr>
          <w:rFonts w:ascii="Times New Roman" w:eastAsia="굴림체" w:hAnsi="Times New Roman" w:cs="Times New Roman"/>
          <w:sz w:val="22"/>
          <w:szCs w:val="22"/>
        </w:rPr>
        <w:t>pharmacovigilance</w:t>
      </w:r>
      <w:proofErr w:type="spellEnd"/>
      <w:r w:rsidRPr="00A7109A">
        <w:rPr>
          <w:rFonts w:ascii="Times New Roman" w:eastAsia="굴림체" w:hAnsi="Times New Roman" w:cs="Times New Roman"/>
          <w:sz w:val="22"/>
          <w:szCs w:val="22"/>
        </w:rPr>
        <w:t xml:space="preserve">. </w:t>
      </w:r>
    </w:p>
    <w:p w:rsidR="00C14A8A" w:rsidRPr="00B3242A" w:rsidRDefault="00C14A8A" w:rsidP="00C14A8A">
      <w:pPr>
        <w:pStyle w:val="a7"/>
        <w:spacing w:line="360" w:lineRule="auto"/>
        <w:ind w:left="450"/>
        <w:rPr>
          <w:rFonts w:ascii="굴림체" w:eastAsia="맑은 고딕" w:hAnsi="굴림체"/>
          <w:color w:val="0000FF"/>
          <w:sz w:val="22"/>
          <w:szCs w:val="22"/>
        </w:rPr>
      </w:pPr>
    </w:p>
    <w:p w:rsidR="00C14A8A" w:rsidRPr="004C1DA7" w:rsidRDefault="00C14A8A" w:rsidP="00C14A8A">
      <w:pPr>
        <w:pStyle w:val="a7"/>
        <w:spacing w:line="360" w:lineRule="auto"/>
        <w:ind w:left="450"/>
        <w:rPr>
          <w:rFonts w:ascii="Times New Roman" w:eastAsia="맑은 고딕" w:hAnsi="Times New Roman" w:cs="Times New Roman"/>
          <w:b/>
          <w:color w:val="auto"/>
          <w:sz w:val="24"/>
          <w:szCs w:val="24"/>
        </w:rPr>
      </w:pPr>
      <w:r w:rsidRPr="004C1DA7">
        <w:rPr>
          <w:rFonts w:ascii="Times New Roman" w:eastAsia="맑은 고딕" w:hAnsi="Times New Roman" w:cs="Times New Roman"/>
          <w:b/>
          <w:color w:val="auto"/>
          <w:sz w:val="24"/>
          <w:szCs w:val="24"/>
        </w:rPr>
        <w:t>Regulator only session</w:t>
      </w:r>
    </w:p>
    <w:p w:rsidR="00C14A8A" w:rsidRPr="009E6771" w:rsidRDefault="00C14A8A" w:rsidP="00C14A8A">
      <w:pPr>
        <w:pStyle w:val="a7"/>
        <w:spacing w:line="360" w:lineRule="auto"/>
        <w:ind w:left="450"/>
        <w:rPr>
          <w:rFonts w:ascii="Times New Roman" w:eastAsia="맑은 고딕" w:hAnsi="Times New Roman"/>
          <w:color w:val="auto"/>
          <w:sz w:val="22"/>
          <w:szCs w:val="22"/>
          <w:lang w:val="en-CA"/>
        </w:rPr>
      </w:pPr>
    </w:p>
    <w:p w:rsidR="00C14A8A" w:rsidRPr="00F60232" w:rsidRDefault="00C14A8A" w:rsidP="00C14A8A">
      <w:pPr>
        <w:pStyle w:val="a7"/>
        <w:spacing w:line="360" w:lineRule="auto"/>
        <w:ind w:left="450"/>
        <w:rPr>
          <w:rFonts w:ascii="굴림체" w:eastAsia="맑은 고딕" w:hAnsi="굴림체"/>
          <w:b/>
          <w:color w:val="auto"/>
          <w:sz w:val="24"/>
          <w:szCs w:val="24"/>
        </w:rPr>
      </w:pPr>
      <w:r w:rsidRPr="00F60232">
        <w:rPr>
          <w:rFonts w:ascii="Times New Roman" w:eastAsia="MS Mincho" w:hAnsi="Times New Roman"/>
          <w:b/>
          <w:color w:val="auto"/>
          <w:sz w:val="24"/>
          <w:szCs w:val="24"/>
          <w:lang w:val="en-CA" w:eastAsia="ja-JP"/>
        </w:rPr>
        <w:t>Discuss</w:t>
      </w:r>
      <w:r w:rsidRPr="00F60232">
        <w:rPr>
          <w:rFonts w:ascii="Times New Roman" w:eastAsia="맑은 고딕" w:hAnsi="Times New Roman" w:hint="eastAsia"/>
          <w:b/>
          <w:color w:val="auto"/>
          <w:sz w:val="24"/>
          <w:szCs w:val="24"/>
          <w:lang w:val="en-CA"/>
        </w:rPr>
        <w:t>ion on</w:t>
      </w:r>
      <w:r w:rsidRPr="00F60232">
        <w:rPr>
          <w:rFonts w:ascii="Times New Roman" w:eastAsia="MS Mincho" w:hAnsi="Times New Roman"/>
          <w:b/>
          <w:color w:val="auto"/>
          <w:sz w:val="24"/>
          <w:szCs w:val="24"/>
          <w:lang w:val="en-CA" w:eastAsia="ja-JP"/>
        </w:rPr>
        <w:t xml:space="preserve"> the results of the WHO Survey and evaluate opportunities for regulatory convergence amongst DRAs</w:t>
      </w:r>
    </w:p>
    <w:p w:rsidR="00C14A8A" w:rsidRDefault="00C14A8A" w:rsidP="00C14A8A">
      <w:pPr>
        <w:spacing w:line="360" w:lineRule="auto"/>
        <w:ind w:left="450"/>
        <w:rPr>
          <w:sz w:val="22"/>
          <w:lang w:val="en-CA"/>
        </w:rPr>
      </w:pPr>
    </w:p>
    <w:p w:rsidR="00C14A8A" w:rsidRPr="009E6771" w:rsidRDefault="00C14A8A" w:rsidP="00C14A8A">
      <w:pPr>
        <w:spacing w:line="360" w:lineRule="auto"/>
        <w:ind w:left="450"/>
        <w:rPr>
          <w:i/>
          <w:sz w:val="22"/>
          <w:lang w:val="en-CA"/>
        </w:rPr>
      </w:pPr>
      <w:r w:rsidRPr="009E6771">
        <w:rPr>
          <w:rFonts w:eastAsia="HYGothic-Extra"/>
          <w:sz w:val="22"/>
          <w:lang w:val="en-CA"/>
        </w:rPr>
        <w:t>·</w:t>
      </w:r>
      <w:r w:rsidRPr="009E6771">
        <w:rPr>
          <w:rFonts w:hint="eastAsia"/>
          <w:sz w:val="22"/>
          <w:lang w:val="en-CA"/>
        </w:rPr>
        <w:t xml:space="preserve"> Chair</w:t>
      </w:r>
      <w:r w:rsidRPr="009E6771">
        <w:rPr>
          <w:sz w:val="22"/>
          <w:lang w:val="en-CA"/>
        </w:rPr>
        <w:t>:</w:t>
      </w:r>
      <w:r w:rsidRPr="009E6771">
        <w:rPr>
          <w:rFonts w:hint="eastAsia"/>
          <w:sz w:val="22"/>
          <w:lang w:val="en-CA"/>
        </w:rPr>
        <w:t xml:space="preserve"> </w:t>
      </w:r>
      <w:proofErr w:type="spellStart"/>
      <w:r w:rsidRPr="009E6771">
        <w:rPr>
          <w:bCs/>
          <w:i/>
          <w:sz w:val="22"/>
        </w:rPr>
        <w:t>Ivana</w:t>
      </w:r>
      <w:proofErr w:type="spellEnd"/>
      <w:r w:rsidRPr="009E6771">
        <w:rPr>
          <w:bCs/>
          <w:i/>
          <w:sz w:val="22"/>
        </w:rPr>
        <w:t xml:space="preserve"> </w:t>
      </w:r>
      <w:proofErr w:type="spellStart"/>
      <w:r w:rsidRPr="009E6771">
        <w:rPr>
          <w:bCs/>
          <w:i/>
          <w:sz w:val="22"/>
        </w:rPr>
        <w:t>Knezevic</w:t>
      </w:r>
      <w:proofErr w:type="spellEnd"/>
      <w:r w:rsidRPr="009E6771">
        <w:rPr>
          <w:rFonts w:hint="eastAsia"/>
          <w:bCs/>
          <w:i/>
          <w:sz w:val="22"/>
        </w:rPr>
        <w:t xml:space="preserve"> (WHO)</w:t>
      </w:r>
    </w:p>
    <w:p w:rsidR="00C14A8A" w:rsidRPr="009E6771" w:rsidRDefault="00C14A8A" w:rsidP="00C14A8A">
      <w:pPr>
        <w:pStyle w:val="a7"/>
        <w:spacing w:line="360" w:lineRule="auto"/>
        <w:ind w:left="450"/>
        <w:rPr>
          <w:rFonts w:ascii="Times New Roman" w:hAnsi="Times New Roman"/>
          <w:color w:val="auto"/>
          <w:sz w:val="22"/>
          <w:szCs w:val="22"/>
          <w:lang w:val="en-CA"/>
        </w:rPr>
      </w:pPr>
      <w:r w:rsidRPr="009E6771">
        <w:rPr>
          <w:rFonts w:ascii="Times New Roman" w:eastAsia="HYGothic-Extra" w:hAnsi="Times New Roman"/>
          <w:color w:val="auto"/>
          <w:sz w:val="22"/>
          <w:szCs w:val="22"/>
          <w:lang w:val="en-CA"/>
        </w:rPr>
        <w:t>·</w:t>
      </w:r>
      <w:r w:rsidRPr="009E6771">
        <w:rPr>
          <w:rFonts w:ascii="Times New Roman" w:hAnsi="Times New Roman" w:hint="eastAsia"/>
          <w:color w:val="auto"/>
          <w:sz w:val="22"/>
          <w:szCs w:val="22"/>
          <w:lang w:val="en-CA"/>
        </w:rPr>
        <w:t xml:space="preserve"> Co-</w:t>
      </w:r>
      <w:r w:rsidRPr="009E6771">
        <w:rPr>
          <w:rFonts w:ascii="Times New Roman" w:hAnsi="Times New Roman"/>
          <w:color w:val="auto"/>
          <w:sz w:val="22"/>
          <w:szCs w:val="22"/>
          <w:lang w:val="en-CA"/>
        </w:rPr>
        <w:t>Chair:</w:t>
      </w:r>
      <w:r w:rsidRPr="009E6771">
        <w:rPr>
          <w:rFonts w:ascii="Times New Roman" w:hAnsi="Times New Roman" w:hint="eastAsia"/>
          <w:color w:val="auto"/>
          <w:sz w:val="22"/>
          <w:szCs w:val="22"/>
          <w:lang w:val="en-CA"/>
        </w:rPr>
        <w:t xml:space="preserve"> </w:t>
      </w:r>
      <w:proofErr w:type="spellStart"/>
      <w:r w:rsidRPr="009E6771">
        <w:rPr>
          <w:rFonts w:ascii="Times New Roman" w:hAnsi="Times New Roman"/>
          <w:i/>
          <w:color w:val="auto"/>
          <w:sz w:val="22"/>
          <w:szCs w:val="22"/>
          <w:lang w:val="en-CA"/>
        </w:rPr>
        <w:t>Yeowon</w:t>
      </w:r>
      <w:proofErr w:type="spellEnd"/>
      <w:r w:rsidRPr="009E6771">
        <w:rPr>
          <w:rFonts w:ascii="Times New Roman" w:hAnsi="Times New Roman"/>
          <w:i/>
          <w:color w:val="auto"/>
          <w:sz w:val="22"/>
          <w:szCs w:val="22"/>
          <w:lang w:val="en-CA"/>
        </w:rPr>
        <w:t xml:space="preserve"> </w:t>
      </w:r>
      <w:proofErr w:type="spellStart"/>
      <w:r w:rsidRPr="009E6771">
        <w:rPr>
          <w:rFonts w:ascii="Times New Roman" w:hAnsi="Times New Roman"/>
          <w:i/>
          <w:color w:val="auto"/>
          <w:sz w:val="22"/>
          <w:szCs w:val="22"/>
          <w:lang w:val="en-CA"/>
        </w:rPr>
        <w:t>Sohn</w:t>
      </w:r>
      <w:proofErr w:type="spellEnd"/>
      <w:r w:rsidRPr="009E6771">
        <w:rPr>
          <w:rFonts w:ascii="Times New Roman" w:hAnsi="Times New Roman" w:hint="eastAsia"/>
          <w:i/>
          <w:color w:val="auto"/>
          <w:sz w:val="22"/>
          <w:szCs w:val="22"/>
          <w:lang w:val="en-CA"/>
        </w:rPr>
        <w:t xml:space="preserve"> (MFDS)</w:t>
      </w:r>
    </w:p>
    <w:p w:rsidR="00C14A8A" w:rsidRDefault="00C14A8A" w:rsidP="00C14A8A">
      <w:pPr>
        <w:pStyle w:val="a7"/>
        <w:spacing w:line="360" w:lineRule="auto"/>
        <w:ind w:left="450"/>
        <w:rPr>
          <w:rFonts w:ascii="Times New Roman" w:hAnsi="Times New Roman"/>
          <w:color w:val="0000FF"/>
          <w:sz w:val="18"/>
          <w:lang w:val="en-CA"/>
        </w:rPr>
      </w:pPr>
    </w:p>
    <w:p w:rsidR="00C14A8A" w:rsidRDefault="00C14A8A" w:rsidP="00C14A8A">
      <w:pPr>
        <w:pStyle w:val="a7"/>
        <w:spacing w:line="360" w:lineRule="auto"/>
        <w:ind w:left="450"/>
        <w:rPr>
          <w:rFonts w:ascii="Times New Roman" w:hAnsi="Times New Roman"/>
          <w:b/>
          <w:sz w:val="24"/>
          <w:szCs w:val="24"/>
          <w:lang w:val="en-CA"/>
        </w:rPr>
      </w:pPr>
      <w:r w:rsidRPr="004C1DA7">
        <w:rPr>
          <w:rFonts w:ascii="Times New Roman" w:hAnsi="Times New Roman"/>
          <w:b/>
          <w:sz w:val="24"/>
          <w:szCs w:val="24"/>
          <w:lang w:val="en-CA"/>
        </w:rPr>
        <w:t>K</w:t>
      </w:r>
      <w:r w:rsidRPr="004C1DA7">
        <w:rPr>
          <w:rFonts w:ascii="Times New Roman" w:hAnsi="Times New Roman" w:hint="eastAsia"/>
          <w:b/>
          <w:sz w:val="24"/>
          <w:szCs w:val="24"/>
          <w:lang w:val="en-CA"/>
        </w:rPr>
        <w:t>ey Messages</w:t>
      </w:r>
    </w:p>
    <w:p w:rsidR="00C14A8A" w:rsidRPr="004C1DA7" w:rsidRDefault="00C14A8A" w:rsidP="00C14A8A">
      <w:pPr>
        <w:pStyle w:val="a7"/>
        <w:spacing w:line="360" w:lineRule="auto"/>
        <w:ind w:left="450"/>
        <w:rPr>
          <w:rFonts w:ascii="Times New Roman" w:hAnsi="Times New Roman"/>
          <w:b/>
          <w:sz w:val="24"/>
          <w:szCs w:val="24"/>
          <w:lang w:val="en-CA"/>
        </w:rPr>
      </w:pPr>
    </w:p>
    <w:p w:rsidR="00C14A8A" w:rsidRPr="00A7109A" w:rsidRDefault="00C14A8A" w:rsidP="00D92050">
      <w:pPr>
        <w:pStyle w:val="a7"/>
        <w:widowControl/>
        <w:numPr>
          <w:ilvl w:val="0"/>
          <w:numId w:val="34"/>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Efficient communication between APEC countries is essential. To this end, single communication network between NRAs should be established and this network should be in charge of information exchanges and providing feedback to the secretariat in time. RHSC is developing an online platform with which regular communication between network members will happen. </w:t>
      </w:r>
    </w:p>
    <w:p w:rsidR="00C14A8A" w:rsidRPr="00A7109A" w:rsidRDefault="00C14A8A" w:rsidP="00D92050">
      <w:pPr>
        <w:pStyle w:val="a7"/>
        <w:widowControl/>
        <w:numPr>
          <w:ilvl w:val="0"/>
          <w:numId w:val="34"/>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Roles of AHC secretariat and RHSC secretariat should be clearly defined. Who will determine single contact network for efficient communication between NRAs and who will circulate survey papers to APEC NRAs for how long, and if there is an additional survey papers, who will circulate them are some of the questions that should be clearly answered. </w:t>
      </w:r>
    </w:p>
    <w:p w:rsidR="00C14A8A" w:rsidRPr="00A7109A" w:rsidRDefault="00C14A8A" w:rsidP="00D92050">
      <w:pPr>
        <w:pStyle w:val="a7"/>
        <w:widowControl/>
        <w:numPr>
          <w:ilvl w:val="0"/>
          <w:numId w:val="34"/>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lastRenderedPageBreak/>
        <w:t>Gap analyses results may be different depending on points of views (Industry or NRAs perspectives).</w:t>
      </w:r>
    </w:p>
    <w:p w:rsidR="00C14A8A" w:rsidRPr="00A7109A" w:rsidRDefault="00C14A8A" w:rsidP="00D92050">
      <w:pPr>
        <w:pStyle w:val="a7"/>
        <w:widowControl/>
        <w:numPr>
          <w:ilvl w:val="0"/>
          <w:numId w:val="34"/>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Three gaps confirmed from the perspectives of NRAs:</w:t>
      </w:r>
    </w:p>
    <w:p w:rsidR="00C14A8A" w:rsidRPr="00A7109A" w:rsidRDefault="00C14A8A" w:rsidP="00C14A8A">
      <w:pPr>
        <w:pStyle w:val="a7"/>
        <w:spacing w:line="360" w:lineRule="auto"/>
        <w:ind w:leftChars="496" w:left="1300" w:hangingChars="50" w:hanging="11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Understanding on scientific theories required in conducting clinical evaluation for both chemicals and biopharmaceuticals is lacking</w:t>
      </w:r>
    </w:p>
    <w:p w:rsidR="00C14A8A" w:rsidRPr="00A7109A" w:rsidRDefault="00C14A8A" w:rsidP="00C14A8A">
      <w:pPr>
        <w:pStyle w:val="a7"/>
        <w:spacing w:line="360" w:lineRule="auto"/>
        <w:ind w:leftChars="496" w:left="1300" w:hangingChars="50" w:hanging="11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Means with which internationally-verified scientific theories will be applied (evaluations for both clinical and non-clinical areas)</w:t>
      </w:r>
    </w:p>
    <w:p w:rsidR="00C14A8A" w:rsidRPr="00A7109A" w:rsidRDefault="00C14A8A" w:rsidP="00C14A8A">
      <w:pPr>
        <w:pStyle w:val="a7"/>
        <w:spacing w:line="360" w:lineRule="auto"/>
        <w:ind w:leftChars="496" w:left="1300" w:hangingChars="50" w:hanging="11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 Requirements mandated by APEC countries in regulating biopharmaceuticals are different. What are rational explanations for the differences and will they </w:t>
      </w:r>
      <w:proofErr w:type="gramStart"/>
      <w:r w:rsidRPr="00A7109A">
        <w:rPr>
          <w:rFonts w:ascii="Times New Roman" w:eastAsia="굴림체" w:hAnsi="Times New Roman" w:cs="Times New Roman"/>
          <w:color w:val="auto"/>
          <w:sz w:val="22"/>
          <w:szCs w:val="22"/>
        </w:rPr>
        <w:t>be</w:t>
      </w:r>
      <w:proofErr w:type="gramEnd"/>
      <w:r w:rsidRPr="00A7109A">
        <w:rPr>
          <w:rFonts w:ascii="Times New Roman" w:eastAsia="굴림체" w:hAnsi="Times New Roman" w:cs="Times New Roman"/>
          <w:color w:val="auto"/>
          <w:sz w:val="22"/>
          <w:szCs w:val="22"/>
        </w:rPr>
        <w:t xml:space="preserve"> ironed out in the future?</w:t>
      </w:r>
    </w:p>
    <w:p w:rsidR="00C14A8A" w:rsidRPr="00A7109A" w:rsidRDefault="00C14A8A" w:rsidP="00D92050">
      <w:pPr>
        <w:pStyle w:val="a7"/>
        <w:widowControl/>
        <w:numPr>
          <w:ilvl w:val="0"/>
          <w:numId w:val="34"/>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WHO survey will be finalized before the end of 2013. AHC secretariat or RHSC secretariat should please cooperate in getting feedback from NRAs.</w:t>
      </w:r>
    </w:p>
    <w:p w:rsidR="00C14A8A" w:rsidRPr="00A7109A" w:rsidRDefault="00C14A8A" w:rsidP="00D92050">
      <w:pPr>
        <w:pStyle w:val="a7"/>
        <w:widowControl/>
        <w:numPr>
          <w:ilvl w:val="0"/>
          <w:numId w:val="34"/>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Additional surveys should be conducted to determine APEC </w:t>
      </w:r>
      <w:proofErr w:type="gramStart"/>
      <w:r w:rsidRPr="00A7109A">
        <w:rPr>
          <w:rFonts w:ascii="Times New Roman" w:eastAsia="굴림체" w:hAnsi="Times New Roman" w:cs="Times New Roman"/>
          <w:color w:val="auto"/>
          <w:sz w:val="22"/>
          <w:szCs w:val="22"/>
        </w:rPr>
        <w:t>members</w:t>
      </w:r>
      <w:proofErr w:type="gramEnd"/>
      <w:r w:rsidRPr="00A7109A">
        <w:rPr>
          <w:rFonts w:ascii="Times New Roman" w:eastAsia="굴림체" w:hAnsi="Times New Roman" w:cs="Times New Roman"/>
          <w:color w:val="auto"/>
          <w:sz w:val="22"/>
          <w:szCs w:val="22"/>
        </w:rPr>
        <w:t xml:space="preserve"> baseline. The NRAs volunteered to participate will complete the survey (Korea, Thailand, Indonesia, Malaysia, Taiwan, Singapore)</w:t>
      </w:r>
    </w:p>
    <w:p w:rsidR="00C14A8A" w:rsidRPr="00A7109A" w:rsidRDefault="00C14A8A" w:rsidP="00D92050">
      <w:pPr>
        <w:pStyle w:val="a7"/>
        <w:widowControl/>
        <w:numPr>
          <w:ilvl w:val="0"/>
          <w:numId w:val="34"/>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Until all 11 countries that are not part of the current network have participated, all the workshop participants will be shared information via email.</w:t>
      </w:r>
    </w:p>
    <w:p w:rsidR="00C14A8A" w:rsidRPr="00A7109A" w:rsidRDefault="00C14A8A" w:rsidP="00D92050">
      <w:pPr>
        <w:pStyle w:val="a7"/>
        <w:widowControl/>
        <w:numPr>
          <w:ilvl w:val="0"/>
          <w:numId w:val="34"/>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xml:space="preserve">Biopharmaceutical/chemical WHO workshop due to be held by the MFDS in May, 2014 will offer a great chance to not only conduct WHO survey, but to review APEC survey progress. The national regulatory authorities that participated in the 2013 AHC workshop are encouraged to get involved in the preparation of the May, 2014 workshop including suggesting workshop agendas. Agenda topics for the 2014 May workshop for now are as follows: </w:t>
      </w:r>
    </w:p>
    <w:p w:rsidR="00C14A8A" w:rsidRPr="00A7109A" w:rsidRDefault="00C14A8A" w:rsidP="00C14A8A">
      <w:pPr>
        <w:pStyle w:val="a7"/>
        <w:spacing w:line="360" w:lineRule="auto"/>
        <w:ind w:leftChars="496" w:left="1190" w:firstLineChars="64" w:firstLine="141"/>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Major considerations when reviewing regulations for clinical data in support of issuing biopharmaceutical product license</w:t>
      </w:r>
    </w:p>
    <w:p w:rsidR="00C14A8A" w:rsidRPr="00A7109A" w:rsidRDefault="00C14A8A" w:rsidP="00D92050">
      <w:pPr>
        <w:pStyle w:val="a7"/>
        <w:widowControl/>
        <w:numPr>
          <w:ilvl w:val="0"/>
          <w:numId w:val="38"/>
        </w:numPr>
        <w:shd w:val="clear" w:color="auto" w:fill="auto"/>
        <w:wordWrap/>
        <w:autoSpaceDE/>
        <w:autoSpaceDN/>
        <w:snapToGrid w:val="0"/>
        <w:spacing w:line="360" w:lineRule="auto"/>
        <w:ind w:left="1134" w:hanging="425"/>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National requirements for clinical data: local clinical data in discussing ethical differences and rational explanations regarding science-base conditions</w:t>
      </w:r>
    </w:p>
    <w:p w:rsidR="00C14A8A" w:rsidRPr="00A7109A" w:rsidRDefault="00C14A8A" w:rsidP="00C14A8A">
      <w:pPr>
        <w:pStyle w:val="a7"/>
        <w:spacing w:line="360" w:lineRule="auto"/>
        <w:ind w:leftChars="476" w:left="1142" w:firstLineChars="50" w:firstLine="110"/>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 Multi-regional clinical studies with a focus on biopharmaceuticals</w:t>
      </w:r>
    </w:p>
    <w:p w:rsidR="00C14A8A" w:rsidRPr="00A7109A" w:rsidRDefault="00C14A8A" w:rsidP="00D92050">
      <w:pPr>
        <w:pStyle w:val="a7"/>
        <w:widowControl/>
        <w:numPr>
          <w:ilvl w:val="0"/>
          <w:numId w:val="38"/>
        </w:numPr>
        <w:shd w:val="clear" w:color="auto" w:fill="auto"/>
        <w:wordWrap/>
        <w:autoSpaceDE/>
        <w:autoSpaceDN/>
        <w:snapToGrid w:val="0"/>
        <w:spacing w:line="360" w:lineRule="auto"/>
        <w:ind w:left="1134" w:hanging="425"/>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Assessment of immunogenicity</w:t>
      </w:r>
    </w:p>
    <w:p w:rsidR="00C14A8A" w:rsidRPr="00A7109A" w:rsidRDefault="00C14A8A" w:rsidP="00C14A8A">
      <w:pPr>
        <w:pStyle w:val="a7"/>
        <w:spacing w:line="360" w:lineRule="auto"/>
        <w:ind w:left="450"/>
        <w:rPr>
          <w:rFonts w:ascii="Times New Roman" w:hAnsi="Times New Roman" w:cs="Times New Roman"/>
          <w:color w:val="auto"/>
          <w:sz w:val="18"/>
          <w:lang w:val="en-CA"/>
        </w:rPr>
      </w:pPr>
    </w:p>
    <w:p w:rsidR="00C14A8A" w:rsidRPr="004C1DA7" w:rsidRDefault="00C14A8A" w:rsidP="00C14A8A">
      <w:pPr>
        <w:spacing w:line="360" w:lineRule="auto"/>
        <w:ind w:left="450" w:right="206"/>
        <w:outlineLvl w:val="0"/>
        <w:rPr>
          <w:b/>
        </w:rPr>
      </w:pPr>
      <w:r w:rsidRPr="004C1DA7">
        <w:rPr>
          <w:b/>
        </w:rPr>
        <w:t>Major issues for discussion</w:t>
      </w:r>
    </w:p>
    <w:p w:rsidR="00C14A8A" w:rsidRPr="00A7109A" w:rsidRDefault="00C14A8A" w:rsidP="00C14A8A">
      <w:pPr>
        <w:spacing w:line="360" w:lineRule="auto"/>
        <w:ind w:left="450" w:right="206"/>
        <w:rPr>
          <w:rFonts w:eastAsia="굴림체"/>
          <w:b/>
          <w:sz w:val="22"/>
        </w:rPr>
      </w:pPr>
    </w:p>
    <w:p w:rsidR="00C14A8A" w:rsidRPr="00A7109A" w:rsidRDefault="00C14A8A" w:rsidP="00D92050">
      <w:pPr>
        <w:pStyle w:val="a7"/>
        <w:widowControl/>
        <w:numPr>
          <w:ilvl w:val="0"/>
          <w:numId w:val="19"/>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Adoption of biopharmaceutical guidelines by ICH and WHO that will be cited in realizing biotherapeutics harmonization in the APEC region</w:t>
      </w:r>
    </w:p>
    <w:p w:rsidR="00C14A8A" w:rsidRPr="00A7109A" w:rsidRDefault="00C14A8A" w:rsidP="00D92050">
      <w:pPr>
        <w:pStyle w:val="a7"/>
        <w:widowControl/>
        <w:numPr>
          <w:ilvl w:val="0"/>
          <w:numId w:val="19"/>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Need to conduct regulatory gap analyses between APEC members and need to implement biotherapeutics guidelines by international organizations</w:t>
      </w:r>
    </w:p>
    <w:p w:rsidR="00C14A8A" w:rsidRPr="00A7109A" w:rsidRDefault="00C14A8A" w:rsidP="00D92050">
      <w:pPr>
        <w:pStyle w:val="a7"/>
        <w:widowControl/>
        <w:numPr>
          <w:ilvl w:val="0"/>
          <w:numId w:val="19"/>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lastRenderedPageBreak/>
        <w:t xml:space="preserve">Discuss holding the WHO biopharmaceutical workshop (due to be hosted by MFDS in 2014) in connection with APEC biotherapeutics roadmap as well as APEC RHSC roadmap. </w:t>
      </w:r>
    </w:p>
    <w:p w:rsidR="00C14A8A" w:rsidRPr="00A7109A" w:rsidRDefault="00C14A8A" w:rsidP="00D92050">
      <w:pPr>
        <w:pStyle w:val="a7"/>
        <w:widowControl/>
        <w:numPr>
          <w:ilvl w:val="0"/>
          <w:numId w:val="19"/>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Discuss establishing an online platform to emphasize more efficient communication and realize regular communication between all APEC members</w:t>
      </w:r>
    </w:p>
    <w:p w:rsidR="00C14A8A" w:rsidRPr="00A7109A" w:rsidRDefault="00C14A8A" w:rsidP="00D92050">
      <w:pPr>
        <w:pStyle w:val="a7"/>
        <w:widowControl/>
        <w:numPr>
          <w:ilvl w:val="0"/>
          <w:numId w:val="19"/>
        </w:numPr>
        <w:shd w:val="clear" w:color="auto" w:fill="auto"/>
        <w:wordWrap/>
        <w:autoSpaceDE/>
        <w:autoSpaceDN/>
        <w:snapToGrid w:val="0"/>
        <w:spacing w:line="360" w:lineRule="auto"/>
        <w:ind w:left="1134"/>
        <w:textAlignment w:val="auto"/>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Conduct additional round of survey to define APEC region baseline</w:t>
      </w:r>
    </w:p>
    <w:p w:rsidR="00C14A8A" w:rsidRPr="00A7109A" w:rsidRDefault="00C14A8A" w:rsidP="00C14A8A">
      <w:pPr>
        <w:pStyle w:val="a7"/>
        <w:spacing w:line="360" w:lineRule="auto"/>
        <w:ind w:leftChars="545" w:left="1352" w:hangingChars="20" w:hanging="44"/>
        <w:rPr>
          <w:rFonts w:ascii="Times New Roman" w:eastAsia="굴림체" w:hAnsi="Times New Roman" w:cs="Times New Roman"/>
          <w:color w:val="auto"/>
          <w:sz w:val="22"/>
          <w:szCs w:val="22"/>
        </w:rPr>
      </w:pPr>
      <w:r w:rsidRPr="00A7109A">
        <w:rPr>
          <w:rFonts w:ascii="Times New Roman" w:eastAsia="굴림체" w:hAnsi="Times New Roman" w:cs="Times New Roman"/>
          <w:color w:val="auto"/>
          <w:sz w:val="22"/>
          <w:szCs w:val="22"/>
        </w:rPr>
        <w:t>(Survey to be completed by volunteered NRAs: Korea, Thailand, Indonesia, Malaysia, Taiwan, Japan, and Singapore)</w:t>
      </w:r>
    </w:p>
    <w:p w:rsidR="00C14A8A" w:rsidRPr="00B3242A" w:rsidRDefault="00C14A8A" w:rsidP="00C14A8A">
      <w:pPr>
        <w:pStyle w:val="a7"/>
        <w:spacing w:line="360" w:lineRule="auto"/>
        <w:ind w:left="450"/>
        <w:rPr>
          <w:rFonts w:ascii="Times New Roman" w:hAnsi="Times New Roman"/>
          <w:sz w:val="18"/>
        </w:rPr>
      </w:pPr>
    </w:p>
    <w:p w:rsidR="00C14A8A" w:rsidRDefault="00C14A8A" w:rsidP="00C14A8A">
      <w:pPr>
        <w:pStyle w:val="a7"/>
        <w:spacing w:line="360" w:lineRule="auto"/>
        <w:ind w:left="450"/>
        <w:rPr>
          <w:rFonts w:ascii="Times New Roman" w:hAnsi="Times New Roman"/>
          <w:sz w:val="18"/>
          <w:lang w:val="en-CA"/>
        </w:rPr>
      </w:pPr>
    </w:p>
    <w:p w:rsidR="00C14A8A" w:rsidRPr="004C1DA7" w:rsidRDefault="00C14A8A" w:rsidP="00C14A8A">
      <w:pPr>
        <w:pStyle w:val="a7"/>
        <w:spacing w:line="360" w:lineRule="auto"/>
        <w:ind w:left="450"/>
        <w:outlineLvl w:val="0"/>
        <w:rPr>
          <w:rFonts w:ascii="굴림체" w:eastAsia="맑은 고딕" w:hAnsi="굴림체"/>
          <w:b/>
          <w:sz w:val="24"/>
          <w:szCs w:val="24"/>
        </w:rPr>
      </w:pPr>
      <w:r w:rsidRPr="004C1DA7">
        <w:rPr>
          <w:rFonts w:ascii="Times New Roman" w:eastAsia="MS Mincho" w:hAnsi="Times New Roman"/>
          <w:b/>
          <w:sz w:val="24"/>
          <w:szCs w:val="24"/>
          <w:lang w:val="en-CA" w:eastAsia="ja-JP"/>
        </w:rPr>
        <w:t xml:space="preserve">Visit a local Korean </w:t>
      </w:r>
      <w:proofErr w:type="spellStart"/>
      <w:r w:rsidRPr="004C1DA7">
        <w:rPr>
          <w:rFonts w:ascii="Times New Roman" w:eastAsia="MS Mincho" w:hAnsi="Times New Roman"/>
          <w:b/>
          <w:sz w:val="24"/>
          <w:szCs w:val="24"/>
          <w:lang w:val="en-CA" w:eastAsia="ja-JP"/>
        </w:rPr>
        <w:t>Biotec</w:t>
      </w:r>
      <w:proofErr w:type="spellEnd"/>
      <w:r w:rsidRPr="004C1DA7">
        <w:rPr>
          <w:rFonts w:ascii="Times New Roman" w:hAnsi="Times New Roman" w:hint="eastAsia"/>
          <w:b/>
          <w:sz w:val="24"/>
          <w:szCs w:val="24"/>
          <w:lang w:val="en-CA"/>
        </w:rPr>
        <w:t xml:space="preserve"> (</w:t>
      </w:r>
      <w:proofErr w:type="spellStart"/>
      <w:r w:rsidRPr="004C1DA7">
        <w:rPr>
          <w:rFonts w:ascii="Times New Roman" w:hAnsi="Times New Roman"/>
          <w:b/>
          <w:sz w:val="24"/>
          <w:szCs w:val="24"/>
          <w:lang w:val="en-CA"/>
        </w:rPr>
        <w:t>Hanmi</w:t>
      </w:r>
      <w:proofErr w:type="spellEnd"/>
      <w:r w:rsidRPr="004C1DA7">
        <w:rPr>
          <w:rFonts w:ascii="Times New Roman" w:hAnsi="Times New Roman"/>
          <w:b/>
          <w:sz w:val="24"/>
          <w:szCs w:val="24"/>
          <w:lang w:val="en-CA"/>
        </w:rPr>
        <w:t xml:space="preserve"> Pharmaceutical Co., Ltd.</w:t>
      </w:r>
      <w:r w:rsidRPr="004C1DA7">
        <w:rPr>
          <w:rFonts w:ascii="Times New Roman" w:hAnsi="Times New Roman" w:hint="eastAsia"/>
          <w:b/>
          <w:sz w:val="24"/>
          <w:szCs w:val="24"/>
          <w:lang w:val="en-CA"/>
        </w:rPr>
        <w:t>)</w:t>
      </w:r>
    </w:p>
    <w:p w:rsidR="00C14A8A" w:rsidRPr="00E021A0" w:rsidRDefault="00C14A8A" w:rsidP="00D92050">
      <w:pPr>
        <w:pStyle w:val="a6"/>
        <w:numPr>
          <w:ilvl w:val="0"/>
          <w:numId w:val="22"/>
        </w:numPr>
        <w:wordWrap/>
        <w:spacing w:line="360" w:lineRule="auto"/>
        <w:ind w:leftChars="0" w:left="450" w:right="206"/>
        <w:rPr>
          <w:rFonts w:ascii="Times New Roman" w:hAnsi="Times New Roman"/>
          <w:sz w:val="22"/>
        </w:rPr>
      </w:pPr>
      <w:r w:rsidRPr="00E021A0">
        <w:rPr>
          <w:rFonts w:ascii="Times New Roman" w:hAnsi="Times New Roman" w:hint="eastAsia"/>
          <w:sz w:val="22"/>
        </w:rPr>
        <w:t>15 Regulators visited the Korean Biotech</w:t>
      </w:r>
    </w:p>
    <w:p w:rsidR="00C14A8A" w:rsidRDefault="00C14A8A" w:rsidP="00C14A8A">
      <w:pPr>
        <w:pStyle w:val="a6"/>
        <w:wordWrap/>
        <w:spacing w:line="360" w:lineRule="auto"/>
        <w:ind w:leftChars="0" w:left="450" w:right="206"/>
        <w:rPr>
          <w:rFonts w:ascii="Times New Roman" w:hAnsi="Times New Roman"/>
          <w:b/>
          <w:sz w:val="22"/>
        </w:rPr>
      </w:pPr>
    </w:p>
    <w:p w:rsidR="00C14A8A" w:rsidRPr="00621297" w:rsidRDefault="00C14A8A" w:rsidP="00C14A8A">
      <w:pPr>
        <w:pStyle w:val="a6"/>
        <w:wordWrap/>
        <w:spacing w:line="360" w:lineRule="auto"/>
        <w:ind w:leftChars="0" w:left="450" w:right="206"/>
        <w:rPr>
          <w:rFonts w:ascii="Times New Roman" w:hAnsi="Times New Roman"/>
          <w:b/>
          <w:sz w:val="22"/>
        </w:rPr>
      </w:pPr>
    </w:p>
    <w:p w:rsidR="00C14A8A" w:rsidRPr="00A1672C" w:rsidRDefault="00C14A8A" w:rsidP="00D92050">
      <w:pPr>
        <w:pStyle w:val="a6"/>
        <w:numPr>
          <w:ilvl w:val="0"/>
          <w:numId w:val="18"/>
        </w:numPr>
        <w:wordWrap/>
        <w:spacing w:line="360" w:lineRule="auto"/>
        <w:ind w:leftChars="0" w:left="450" w:right="206" w:hanging="166"/>
        <w:rPr>
          <w:rFonts w:ascii="Times New Roman" w:hAnsi="Times New Roman"/>
          <w:b/>
          <w:sz w:val="26"/>
          <w:szCs w:val="26"/>
        </w:rPr>
      </w:pPr>
      <w:r w:rsidRPr="00A1672C">
        <w:rPr>
          <w:rFonts w:ascii="Times New Roman" w:hAnsi="Times New Roman"/>
          <w:b/>
          <w:sz w:val="26"/>
          <w:szCs w:val="26"/>
        </w:rPr>
        <w:t>Conclusion: Areas of Regulatory Convergence</w:t>
      </w:r>
    </w:p>
    <w:p w:rsidR="00C14A8A" w:rsidRPr="00EA208A" w:rsidRDefault="00C14A8A" w:rsidP="00C14A8A">
      <w:pPr>
        <w:spacing w:line="360" w:lineRule="auto"/>
        <w:ind w:left="450" w:right="206"/>
        <w:rPr>
          <w:sz w:val="22"/>
        </w:rPr>
      </w:pPr>
    </w:p>
    <w:p w:rsidR="00C14A8A" w:rsidRPr="00EA208A" w:rsidRDefault="00C14A8A" w:rsidP="00D92050">
      <w:pPr>
        <w:numPr>
          <w:ilvl w:val="0"/>
          <w:numId w:val="11"/>
        </w:numPr>
        <w:spacing w:line="360" w:lineRule="auto"/>
        <w:ind w:left="1134" w:hanging="400"/>
        <w:jc w:val="both"/>
        <w:rPr>
          <w:sz w:val="22"/>
        </w:rPr>
      </w:pPr>
      <w:r w:rsidRPr="00EA208A">
        <w:rPr>
          <w:sz w:val="22"/>
        </w:rPr>
        <w:t>The desired outcome of AHC and the Workshop Planning Committee was achieved in that a number of topics were identified to further advance via the AHC Biotherapeutics Roadmap, which is aimed to outline the major steps toward regulatory convergence. The following summarizes common themes (areas of convergence) and potential gaps (opportunities for convergence). Specifically, the following areas were identified as areas for opportunities for regulatory convergence (that is, to consider for Roadmap progress)</w:t>
      </w:r>
    </w:p>
    <w:p w:rsidR="00C14A8A" w:rsidRPr="00076302" w:rsidRDefault="00C14A8A" w:rsidP="00D92050">
      <w:pPr>
        <w:numPr>
          <w:ilvl w:val="1"/>
          <w:numId w:val="11"/>
        </w:numPr>
        <w:spacing w:line="360" w:lineRule="auto"/>
        <w:ind w:left="1134" w:hanging="400"/>
        <w:jc w:val="both"/>
        <w:rPr>
          <w:sz w:val="22"/>
        </w:rPr>
      </w:pPr>
      <w:r w:rsidRPr="00076302">
        <w:rPr>
          <w:sz w:val="22"/>
        </w:rPr>
        <w:t>Many areas open for interpretation without common language and principles. Common understanding of globally accepted guidelines would be of value to initiate the regulatory convergence.</w:t>
      </w:r>
    </w:p>
    <w:p w:rsidR="00C14A8A" w:rsidRPr="00EA208A" w:rsidRDefault="00C14A8A" w:rsidP="00D92050">
      <w:pPr>
        <w:numPr>
          <w:ilvl w:val="1"/>
          <w:numId w:val="11"/>
        </w:numPr>
        <w:spacing w:line="360" w:lineRule="auto"/>
        <w:ind w:left="1134" w:hanging="400"/>
        <w:jc w:val="both"/>
        <w:rPr>
          <w:sz w:val="22"/>
        </w:rPr>
      </w:pPr>
      <w:r w:rsidRPr="00EA208A">
        <w:rPr>
          <w:sz w:val="22"/>
        </w:rPr>
        <w:t>Further evaluate the “3</w:t>
      </w:r>
      <w:r w:rsidRPr="00EA208A">
        <w:rPr>
          <w:sz w:val="22"/>
          <w:vertAlign w:val="superscript"/>
        </w:rPr>
        <w:t>rd</w:t>
      </w:r>
      <w:r w:rsidRPr="00EA208A">
        <w:rPr>
          <w:sz w:val="22"/>
        </w:rPr>
        <w:t xml:space="preserve"> pathway” that has emerged for biosimilar registration in some countries (e.g., Brazil and Colombia), that is inconsistent with WHO guideline </w:t>
      </w:r>
    </w:p>
    <w:p w:rsidR="00C14A8A" w:rsidRPr="00EA208A" w:rsidRDefault="00C14A8A" w:rsidP="00D92050">
      <w:pPr>
        <w:numPr>
          <w:ilvl w:val="1"/>
          <w:numId w:val="11"/>
        </w:numPr>
        <w:spacing w:line="360" w:lineRule="auto"/>
        <w:ind w:left="1134" w:hanging="400"/>
        <w:jc w:val="both"/>
        <w:rPr>
          <w:sz w:val="22"/>
        </w:rPr>
      </w:pPr>
      <w:r w:rsidRPr="00EA208A">
        <w:rPr>
          <w:bCs/>
          <w:color w:val="000000"/>
          <w:sz w:val="22"/>
          <w:lang w:val="en-CA" w:eastAsia="zh-CN"/>
        </w:rPr>
        <w:t xml:space="preserve">Despite the same clinical data presented to each regulatory authority to maximize the consistency, differences in the decision making for marketing authorization.  This can be addressed through </w:t>
      </w:r>
      <w:r w:rsidRPr="00EA208A">
        <w:rPr>
          <w:sz w:val="22"/>
        </w:rPr>
        <w:t xml:space="preserve">common adoption and </w:t>
      </w:r>
      <w:r w:rsidRPr="004401C0">
        <w:rPr>
          <w:sz w:val="22"/>
        </w:rPr>
        <w:t>future implementation</w:t>
      </w:r>
      <w:r w:rsidRPr="00EA208A">
        <w:rPr>
          <w:sz w:val="22"/>
        </w:rPr>
        <w:t xml:space="preserve"> of WHO guidelines, which are in line with ICH core guidelines for Biotherapeutics (e.g., ICH, S6, E5, Q5 series and Q6B)</w:t>
      </w:r>
    </w:p>
    <w:p w:rsidR="00C14A8A" w:rsidRPr="00EA208A" w:rsidRDefault="00C14A8A" w:rsidP="00D92050">
      <w:pPr>
        <w:numPr>
          <w:ilvl w:val="1"/>
          <w:numId w:val="11"/>
        </w:numPr>
        <w:spacing w:line="360" w:lineRule="auto"/>
        <w:ind w:left="1134" w:hanging="400"/>
        <w:jc w:val="both"/>
        <w:rPr>
          <w:sz w:val="22"/>
        </w:rPr>
      </w:pPr>
      <w:r w:rsidRPr="00EA208A">
        <w:rPr>
          <w:bCs/>
          <w:color w:val="000000"/>
          <w:sz w:val="22"/>
          <w:lang w:val="en-CA" w:eastAsia="zh-CN"/>
        </w:rPr>
        <w:t>Understanding the basis of decision made by individual regulatory authorities</w:t>
      </w:r>
    </w:p>
    <w:p w:rsidR="00C14A8A" w:rsidRPr="00EA208A" w:rsidRDefault="00C14A8A" w:rsidP="00D92050">
      <w:pPr>
        <w:numPr>
          <w:ilvl w:val="1"/>
          <w:numId w:val="11"/>
        </w:numPr>
        <w:spacing w:after="200" w:line="360" w:lineRule="auto"/>
        <w:ind w:left="1134" w:hanging="400"/>
        <w:contextualSpacing/>
        <w:jc w:val="both"/>
        <w:rPr>
          <w:sz w:val="22"/>
          <w:lang w:eastAsia="zh-CN"/>
        </w:rPr>
      </w:pPr>
      <w:r w:rsidRPr="00EA208A">
        <w:rPr>
          <w:sz w:val="22"/>
          <w:lang w:eastAsia="zh-CN"/>
        </w:rPr>
        <w:t>Scientific basis for establishing/ updating national requirements for clinical data is essential for regulatory convergence which includes criteria for acceptance of foreign clinical data. In that context, MRCT as a common approach is recognized as an opportunity for regulators from APEC economies to actively contribute to its development  as well as to the subsequent implementation</w:t>
      </w:r>
    </w:p>
    <w:p w:rsidR="00C14A8A" w:rsidRPr="00EA208A" w:rsidRDefault="00C14A8A" w:rsidP="00D92050">
      <w:pPr>
        <w:numPr>
          <w:ilvl w:val="1"/>
          <w:numId w:val="11"/>
        </w:numPr>
        <w:spacing w:line="360" w:lineRule="auto"/>
        <w:ind w:left="1134" w:hanging="400"/>
        <w:jc w:val="both"/>
        <w:rPr>
          <w:sz w:val="22"/>
        </w:rPr>
      </w:pPr>
      <w:r w:rsidRPr="00EA208A">
        <w:rPr>
          <w:sz w:val="22"/>
        </w:rPr>
        <w:lastRenderedPageBreak/>
        <w:t>Biosimilar naming conventions –the impact to traceability of biosimilars for post marketing safety surveillance</w:t>
      </w:r>
    </w:p>
    <w:p w:rsidR="00C14A8A" w:rsidRPr="00EA208A" w:rsidRDefault="00C14A8A" w:rsidP="00D92050">
      <w:pPr>
        <w:numPr>
          <w:ilvl w:val="1"/>
          <w:numId w:val="11"/>
        </w:numPr>
        <w:spacing w:line="360" w:lineRule="auto"/>
        <w:ind w:left="1134" w:hanging="400"/>
        <w:jc w:val="both"/>
        <w:rPr>
          <w:sz w:val="22"/>
        </w:rPr>
      </w:pPr>
      <w:r w:rsidRPr="00EA208A">
        <w:rPr>
          <w:sz w:val="22"/>
        </w:rPr>
        <w:t>Common approach for Life cycle management with focus on post-approval changes: gaps identified relate to change classification categorization, data submission requirements including stability, immunogenicity, pharmacovigillance requirements</w:t>
      </w:r>
    </w:p>
    <w:p w:rsidR="00C14A8A" w:rsidRPr="00EA208A" w:rsidRDefault="00C14A8A" w:rsidP="00C14A8A">
      <w:pPr>
        <w:spacing w:line="360" w:lineRule="auto"/>
        <w:ind w:left="450" w:right="206"/>
        <w:rPr>
          <w:b/>
          <w:sz w:val="22"/>
        </w:rPr>
      </w:pPr>
    </w:p>
    <w:p w:rsidR="00C14A8A" w:rsidRPr="00EA208A" w:rsidRDefault="00C14A8A" w:rsidP="00C14A8A">
      <w:pPr>
        <w:spacing w:line="360" w:lineRule="auto"/>
        <w:ind w:left="450" w:right="206"/>
        <w:rPr>
          <w:b/>
          <w:sz w:val="22"/>
        </w:rPr>
      </w:pPr>
    </w:p>
    <w:p w:rsidR="00C14A8A" w:rsidRPr="00A1672C" w:rsidRDefault="00C14A8A" w:rsidP="00D92050">
      <w:pPr>
        <w:pStyle w:val="a6"/>
        <w:numPr>
          <w:ilvl w:val="0"/>
          <w:numId w:val="18"/>
        </w:numPr>
        <w:wordWrap/>
        <w:spacing w:line="360" w:lineRule="auto"/>
        <w:ind w:leftChars="0" w:left="450" w:right="206" w:hanging="166"/>
        <w:rPr>
          <w:rFonts w:ascii="Times New Roman" w:hAnsi="Times New Roman"/>
          <w:b/>
          <w:sz w:val="26"/>
          <w:szCs w:val="26"/>
        </w:rPr>
      </w:pPr>
      <w:r w:rsidRPr="00A1672C">
        <w:rPr>
          <w:rFonts w:ascii="Times New Roman" w:hAnsi="Times New Roman"/>
          <w:b/>
          <w:sz w:val="26"/>
          <w:szCs w:val="26"/>
        </w:rPr>
        <w:t>Recommendations to RHSC</w:t>
      </w:r>
    </w:p>
    <w:p w:rsidR="00C14A8A" w:rsidRPr="00EA208A" w:rsidRDefault="00C14A8A" w:rsidP="00C14A8A">
      <w:pPr>
        <w:spacing w:line="360" w:lineRule="auto"/>
        <w:ind w:left="450" w:right="206"/>
        <w:rPr>
          <w:b/>
          <w:sz w:val="22"/>
          <w:u w:val="single"/>
        </w:rPr>
      </w:pPr>
    </w:p>
    <w:p w:rsidR="00C14A8A" w:rsidRPr="00EA208A" w:rsidRDefault="00C14A8A" w:rsidP="00D92050">
      <w:pPr>
        <w:pStyle w:val="a6"/>
        <w:numPr>
          <w:ilvl w:val="0"/>
          <w:numId w:val="35"/>
        </w:numPr>
        <w:wordWrap/>
        <w:autoSpaceDE/>
        <w:autoSpaceDN/>
        <w:spacing w:after="200" w:line="360" w:lineRule="auto"/>
        <w:ind w:leftChars="0" w:left="426" w:hanging="24"/>
        <w:contextualSpacing/>
        <w:rPr>
          <w:rFonts w:ascii="Times New Roman" w:hAnsi="Times New Roman"/>
          <w:sz w:val="22"/>
          <w:lang w:eastAsia="zh-CN"/>
        </w:rPr>
      </w:pPr>
      <w:r w:rsidRPr="00EA208A">
        <w:rPr>
          <w:rFonts w:ascii="Times New Roman" w:hAnsi="Times New Roman"/>
          <w:sz w:val="22"/>
          <w:lang w:eastAsia="zh-CN"/>
        </w:rPr>
        <w:t>Continue the analysis of the current national regulatory requirements for BTP needs to be conducted in order to identify differences among countries. Completion of WHO survey is seen as an opportunity to start defining the baseline of the regulatory convergence/divergence</w:t>
      </w:r>
    </w:p>
    <w:p w:rsidR="00C14A8A" w:rsidRPr="00EA208A" w:rsidRDefault="00C14A8A" w:rsidP="00D92050">
      <w:pPr>
        <w:numPr>
          <w:ilvl w:val="0"/>
          <w:numId w:val="35"/>
        </w:numPr>
        <w:spacing w:after="200" w:line="360" w:lineRule="auto"/>
        <w:ind w:left="426" w:hanging="24"/>
        <w:contextualSpacing/>
        <w:jc w:val="both"/>
        <w:rPr>
          <w:sz w:val="22"/>
          <w:lang w:eastAsia="zh-CN"/>
        </w:rPr>
      </w:pPr>
      <w:r w:rsidRPr="00EA208A">
        <w:rPr>
          <w:sz w:val="22"/>
          <w:lang w:eastAsia="zh-CN"/>
        </w:rPr>
        <w:t>Training for regulatory evaluation of BTP – review of existing training opportunities and opinion on the suitability of trainings for regulators</w:t>
      </w:r>
    </w:p>
    <w:p w:rsidR="00C14A8A" w:rsidRPr="00EA208A" w:rsidRDefault="00C14A8A" w:rsidP="00D92050">
      <w:pPr>
        <w:numPr>
          <w:ilvl w:val="0"/>
          <w:numId w:val="35"/>
        </w:numPr>
        <w:spacing w:after="200" w:line="360" w:lineRule="auto"/>
        <w:ind w:left="426" w:hanging="24"/>
        <w:contextualSpacing/>
        <w:jc w:val="both"/>
        <w:rPr>
          <w:sz w:val="22"/>
          <w:lang w:eastAsia="zh-CN"/>
        </w:rPr>
      </w:pPr>
      <w:r w:rsidRPr="00EA208A">
        <w:rPr>
          <w:sz w:val="22"/>
        </w:rPr>
        <w:t xml:space="preserve">Explore opportunities for inclusion of Biotherapeutics within WHO draft guidelines on variations for vaccines  </w:t>
      </w:r>
    </w:p>
    <w:p w:rsidR="00C14A8A" w:rsidRPr="00EA208A" w:rsidRDefault="00C14A8A" w:rsidP="00D92050">
      <w:pPr>
        <w:numPr>
          <w:ilvl w:val="0"/>
          <w:numId w:val="35"/>
        </w:numPr>
        <w:spacing w:after="200" w:line="360" w:lineRule="auto"/>
        <w:ind w:left="426" w:hanging="24"/>
        <w:contextualSpacing/>
        <w:jc w:val="both"/>
        <w:rPr>
          <w:sz w:val="22"/>
          <w:lang w:eastAsia="zh-CN"/>
        </w:rPr>
      </w:pPr>
      <w:r w:rsidRPr="00EA208A">
        <w:rPr>
          <w:sz w:val="22"/>
          <w:lang w:eastAsia="zh-CN"/>
        </w:rPr>
        <w:t>Continue the sharing of information, knowledge through joint workshops with the regulators from the APEC economies, WHO and the biopharmaceutical industry as outlined in the AHC biotherapeutics roadmap</w:t>
      </w:r>
    </w:p>
    <w:p w:rsidR="00C14A8A" w:rsidRPr="00EA208A" w:rsidRDefault="00C14A8A" w:rsidP="00C14A8A">
      <w:pPr>
        <w:spacing w:line="360" w:lineRule="auto"/>
        <w:ind w:left="450" w:right="206"/>
        <w:rPr>
          <w:b/>
          <w:sz w:val="22"/>
        </w:rPr>
      </w:pPr>
    </w:p>
    <w:p w:rsidR="00C14A8A" w:rsidRDefault="00C14A8A" w:rsidP="00C14A8A">
      <w:pPr>
        <w:spacing w:line="360" w:lineRule="auto"/>
        <w:ind w:left="450" w:right="206"/>
        <w:rPr>
          <w:b/>
          <w:sz w:val="22"/>
        </w:rPr>
      </w:pPr>
    </w:p>
    <w:p w:rsidR="00C14A8A" w:rsidRDefault="00C14A8A" w:rsidP="00D92050">
      <w:pPr>
        <w:pStyle w:val="a6"/>
        <w:numPr>
          <w:ilvl w:val="0"/>
          <w:numId w:val="18"/>
        </w:numPr>
        <w:wordWrap/>
        <w:spacing w:line="360" w:lineRule="auto"/>
        <w:ind w:leftChars="0" w:left="450" w:right="206" w:hanging="166"/>
        <w:rPr>
          <w:rFonts w:ascii="Times New Roman" w:hAnsi="Times New Roman"/>
          <w:b/>
          <w:sz w:val="26"/>
          <w:szCs w:val="26"/>
        </w:rPr>
      </w:pPr>
      <w:r>
        <w:rPr>
          <w:rFonts w:ascii="Times New Roman" w:hAnsi="Times New Roman"/>
          <w:b/>
          <w:sz w:val="26"/>
          <w:szCs w:val="26"/>
        </w:rPr>
        <w:t>Next Steps</w:t>
      </w:r>
    </w:p>
    <w:p w:rsidR="00C14A8A" w:rsidRPr="00A1672C" w:rsidRDefault="00C14A8A" w:rsidP="00C14A8A">
      <w:pPr>
        <w:pStyle w:val="a6"/>
        <w:wordWrap/>
        <w:spacing w:line="360" w:lineRule="auto"/>
        <w:ind w:leftChars="0" w:left="450" w:right="206"/>
        <w:rPr>
          <w:rFonts w:ascii="Times New Roman" w:hAnsi="Times New Roman"/>
          <w:b/>
          <w:sz w:val="22"/>
        </w:rPr>
      </w:pPr>
    </w:p>
    <w:p w:rsidR="00C14A8A" w:rsidRPr="00A1672C" w:rsidRDefault="00C14A8A" w:rsidP="00D92050">
      <w:pPr>
        <w:pStyle w:val="a6"/>
        <w:numPr>
          <w:ilvl w:val="0"/>
          <w:numId w:val="16"/>
        </w:numPr>
        <w:wordWrap/>
        <w:spacing w:line="360" w:lineRule="auto"/>
        <w:ind w:leftChars="0" w:left="450" w:right="206" w:hanging="24"/>
        <w:rPr>
          <w:rFonts w:ascii="Times New Roman" w:hAnsi="Times New Roman"/>
          <w:sz w:val="22"/>
        </w:rPr>
      </w:pPr>
      <w:r w:rsidRPr="00A1672C">
        <w:rPr>
          <w:rFonts w:ascii="Times New Roman" w:hAnsi="Times New Roman"/>
          <w:sz w:val="22"/>
        </w:rPr>
        <w:t>Revise the Biotherapeutics Roadmap based on the outcome and recommendations of this report</w:t>
      </w:r>
    </w:p>
    <w:p w:rsidR="00C14A8A" w:rsidRPr="00EA208A" w:rsidRDefault="00C14A8A" w:rsidP="00D92050">
      <w:pPr>
        <w:pStyle w:val="a6"/>
        <w:numPr>
          <w:ilvl w:val="0"/>
          <w:numId w:val="16"/>
        </w:numPr>
        <w:wordWrap/>
        <w:spacing w:line="360" w:lineRule="auto"/>
        <w:ind w:leftChars="0" w:left="450" w:right="206" w:hanging="24"/>
        <w:rPr>
          <w:rFonts w:ascii="Times New Roman" w:hAnsi="Times New Roman"/>
          <w:sz w:val="22"/>
        </w:rPr>
      </w:pPr>
      <w:r w:rsidRPr="00EA208A">
        <w:rPr>
          <w:rFonts w:ascii="Times New Roman" w:hAnsi="Times New Roman"/>
          <w:sz w:val="22"/>
        </w:rPr>
        <w:t>Consider the possibility of inclusion AHC Biotherapeutics component/session in the upcoming WHO meeting in Seoul in May 2014</w:t>
      </w:r>
    </w:p>
    <w:p w:rsidR="00C14A8A" w:rsidRDefault="00C14A8A" w:rsidP="00D92050">
      <w:pPr>
        <w:pStyle w:val="a6"/>
        <w:numPr>
          <w:ilvl w:val="0"/>
          <w:numId w:val="16"/>
        </w:numPr>
        <w:wordWrap/>
        <w:spacing w:line="360" w:lineRule="auto"/>
        <w:ind w:leftChars="0" w:left="450" w:right="206" w:hanging="24"/>
        <w:rPr>
          <w:rFonts w:ascii="Times New Roman" w:hAnsi="Times New Roman"/>
          <w:sz w:val="22"/>
        </w:rPr>
      </w:pPr>
      <w:r w:rsidRPr="00EA208A">
        <w:rPr>
          <w:rFonts w:ascii="Times New Roman" w:hAnsi="Times New Roman"/>
          <w:sz w:val="22"/>
        </w:rPr>
        <w:t>Consider conducting next workshop in 2014 China with CFDA co-sponsorship (note China is the APEC Host Economy in 2014)</w:t>
      </w:r>
    </w:p>
    <w:p w:rsidR="00C14A8A" w:rsidRDefault="00C14A8A" w:rsidP="00C14A8A">
      <w:pPr>
        <w:pStyle w:val="a6"/>
        <w:wordWrap/>
        <w:spacing w:line="360" w:lineRule="auto"/>
        <w:ind w:leftChars="0" w:left="450" w:right="206"/>
        <w:rPr>
          <w:rFonts w:ascii="Times New Roman" w:hAnsi="Times New Roman"/>
          <w:sz w:val="22"/>
        </w:rPr>
      </w:pPr>
    </w:p>
    <w:p w:rsidR="00C14A8A" w:rsidRDefault="00C14A8A" w:rsidP="00C14A8A">
      <w:pPr>
        <w:pStyle w:val="a6"/>
        <w:wordWrap/>
        <w:spacing w:line="360" w:lineRule="auto"/>
        <w:ind w:leftChars="0" w:left="450" w:right="206"/>
        <w:rPr>
          <w:rFonts w:ascii="Times New Roman" w:hAnsi="Times New Roman"/>
          <w:sz w:val="22"/>
        </w:rPr>
      </w:pPr>
    </w:p>
    <w:p w:rsidR="00C14A8A" w:rsidRDefault="00C14A8A" w:rsidP="00C14A8A">
      <w:pPr>
        <w:pStyle w:val="a6"/>
        <w:wordWrap/>
        <w:spacing w:line="360" w:lineRule="auto"/>
        <w:ind w:leftChars="0" w:left="450" w:right="206"/>
        <w:rPr>
          <w:rFonts w:ascii="Times New Roman" w:hAnsi="Times New Roman"/>
          <w:sz w:val="22"/>
        </w:rPr>
      </w:pPr>
    </w:p>
    <w:p w:rsidR="00C14A8A" w:rsidRDefault="00C14A8A" w:rsidP="00C14A8A">
      <w:pPr>
        <w:pStyle w:val="a6"/>
        <w:wordWrap/>
        <w:spacing w:line="360" w:lineRule="auto"/>
        <w:ind w:leftChars="0" w:left="450" w:right="206"/>
        <w:rPr>
          <w:rFonts w:ascii="Times New Roman" w:hAnsi="Times New Roman"/>
          <w:sz w:val="22"/>
        </w:rPr>
      </w:pPr>
    </w:p>
    <w:p w:rsidR="00C14A8A" w:rsidRDefault="00C14A8A" w:rsidP="00C14A8A">
      <w:pPr>
        <w:pStyle w:val="a6"/>
        <w:wordWrap/>
        <w:spacing w:line="360" w:lineRule="auto"/>
        <w:ind w:leftChars="0" w:left="450" w:right="206"/>
        <w:rPr>
          <w:rFonts w:ascii="Times New Roman" w:hAnsi="Times New Roman"/>
          <w:sz w:val="22"/>
        </w:rPr>
      </w:pPr>
    </w:p>
    <w:p w:rsidR="00C14A8A" w:rsidRDefault="00C14A8A" w:rsidP="00C14A8A">
      <w:pPr>
        <w:pStyle w:val="a6"/>
        <w:wordWrap/>
        <w:spacing w:line="360" w:lineRule="auto"/>
        <w:ind w:leftChars="0" w:left="450" w:right="206"/>
        <w:rPr>
          <w:rFonts w:ascii="Times New Roman" w:hAnsi="Times New Roman"/>
          <w:sz w:val="22"/>
        </w:rPr>
      </w:pPr>
    </w:p>
    <w:p w:rsidR="00C14A8A" w:rsidRPr="00F60232" w:rsidRDefault="00C14A8A" w:rsidP="00C14A8A">
      <w:pPr>
        <w:spacing w:line="360" w:lineRule="auto"/>
        <w:ind w:left="450" w:right="206"/>
        <w:outlineLvl w:val="0"/>
        <w:rPr>
          <w:b/>
          <w:sz w:val="26"/>
          <w:szCs w:val="26"/>
          <w:u w:val="single"/>
        </w:rPr>
      </w:pPr>
      <w:r w:rsidRPr="00F60232">
        <w:rPr>
          <w:b/>
          <w:sz w:val="26"/>
          <w:szCs w:val="26"/>
          <w:u w:val="single"/>
        </w:rPr>
        <w:lastRenderedPageBreak/>
        <w:t>Annex 1: Program Committee Members</w:t>
      </w:r>
    </w:p>
    <w:p w:rsidR="00C14A8A" w:rsidRPr="00EA208A" w:rsidRDefault="00C14A8A" w:rsidP="00C14A8A">
      <w:pPr>
        <w:spacing w:line="360" w:lineRule="auto"/>
        <w:ind w:left="450" w:right="206"/>
        <w:outlineLvl w:val="0"/>
        <w:rPr>
          <w:sz w:val="22"/>
        </w:rPr>
      </w:pPr>
    </w:p>
    <w:tbl>
      <w:tblPr>
        <w:tblW w:w="9781" w:type="dxa"/>
        <w:tblInd w:w="575" w:type="dxa"/>
        <w:tblLayout w:type="fixed"/>
        <w:tblCellMar>
          <w:left w:w="0" w:type="dxa"/>
          <w:right w:w="0" w:type="dxa"/>
        </w:tblCellMar>
        <w:tblLook w:val="0600"/>
      </w:tblPr>
      <w:tblGrid>
        <w:gridCol w:w="2977"/>
        <w:gridCol w:w="2126"/>
        <w:gridCol w:w="4678"/>
      </w:tblGrid>
      <w:tr w:rsidR="00C14A8A" w:rsidRPr="002607AA" w:rsidTr="00531D96">
        <w:trPr>
          <w:trHeight w:val="168"/>
        </w:trPr>
        <w:tc>
          <w:tcPr>
            <w:tcW w:w="2977" w:type="dxa"/>
            <w:tcBorders>
              <w:top w:val="single" w:sz="4" w:space="0" w:color="000000"/>
              <w:left w:val="single" w:sz="4" w:space="0" w:color="000000"/>
              <w:bottom w:val="double" w:sz="4" w:space="0" w:color="auto"/>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jc w:val="center"/>
              <w:rPr>
                <w:b/>
                <w:sz w:val="22"/>
              </w:rPr>
            </w:pPr>
            <w:r w:rsidRPr="00F60232">
              <w:rPr>
                <w:b/>
                <w:bCs/>
                <w:sz w:val="22"/>
              </w:rPr>
              <w:t>Name</w:t>
            </w:r>
          </w:p>
        </w:tc>
        <w:tc>
          <w:tcPr>
            <w:tcW w:w="2126" w:type="dxa"/>
            <w:tcBorders>
              <w:top w:val="single" w:sz="4" w:space="0" w:color="000000"/>
              <w:left w:val="single" w:sz="4" w:space="0" w:color="000000"/>
              <w:bottom w:val="double" w:sz="4" w:space="0" w:color="auto"/>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jc w:val="center"/>
              <w:rPr>
                <w:b/>
                <w:sz w:val="22"/>
              </w:rPr>
            </w:pPr>
            <w:r w:rsidRPr="00F60232">
              <w:rPr>
                <w:b/>
                <w:bCs/>
                <w:sz w:val="22"/>
              </w:rPr>
              <w:t>Organization</w:t>
            </w:r>
          </w:p>
        </w:tc>
        <w:tc>
          <w:tcPr>
            <w:tcW w:w="4678" w:type="dxa"/>
            <w:tcBorders>
              <w:top w:val="single" w:sz="4" w:space="0" w:color="000000"/>
              <w:left w:val="single" w:sz="4" w:space="0" w:color="000000"/>
              <w:bottom w:val="double" w:sz="4" w:space="0" w:color="auto"/>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jc w:val="center"/>
              <w:rPr>
                <w:b/>
                <w:sz w:val="22"/>
              </w:rPr>
            </w:pPr>
            <w:r w:rsidRPr="00F60232">
              <w:rPr>
                <w:b/>
                <w:bCs/>
                <w:sz w:val="22"/>
              </w:rPr>
              <w:t>Affiliation</w:t>
            </w:r>
          </w:p>
        </w:tc>
      </w:tr>
      <w:tr w:rsidR="00C14A8A" w:rsidRPr="002607AA" w:rsidTr="00531D96">
        <w:trPr>
          <w:trHeight w:val="477"/>
        </w:trPr>
        <w:tc>
          <w:tcPr>
            <w:tcW w:w="2977" w:type="dxa"/>
            <w:tcBorders>
              <w:top w:val="double" w:sz="4" w:space="0" w:color="auto"/>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Dr. Byoung-Guk Kim</w:t>
            </w:r>
          </w:p>
          <w:p w:rsidR="00C14A8A" w:rsidRPr="00F60232" w:rsidRDefault="00C14A8A" w:rsidP="00531D96">
            <w:pPr>
              <w:ind w:left="134" w:right="134"/>
              <w:rPr>
                <w:sz w:val="22"/>
              </w:rPr>
            </w:pPr>
            <w:r w:rsidRPr="00F60232">
              <w:rPr>
                <w:sz w:val="22"/>
              </w:rPr>
              <w:t>CHAIR</w:t>
            </w:r>
          </w:p>
        </w:tc>
        <w:tc>
          <w:tcPr>
            <w:tcW w:w="2126" w:type="dxa"/>
            <w:tcBorders>
              <w:top w:val="double" w:sz="4" w:space="0" w:color="auto"/>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uble" w:sz="4" w:space="0" w:color="auto"/>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Senior Scientific Officer</w:t>
            </w:r>
            <w:r w:rsidRPr="00F60232">
              <w:rPr>
                <w:sz w:val="22"/>
              </w:rPr>
              <w:br/>
              <w:t>Biopharmaceutical Policy Division</w:t>
            </w:r>
          </w:p>
        </w:tc>
      </w:tr>
      <w:tr w:rsidR="00C14A8A" w:rsidRPr="002607AA" w:rsidTr="00531D96">
        <w:trPr>
          <w:trHeight w:val="168"/>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Mike Ward</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RHSC</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Health Canada </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Teruhide</w:t>
            </w:r>
            <w:proofErr w:type="spellEnd"/>
            <w:r w:rsidRPr="00F60232">
              <w:rPr>
                <w:sz w:val="22"/>
              </w:rPr>
              <w:t xml:space="preserve"> Yamaguchi</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PMDA</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Technical Expert</w:t>
            </w:r>
            <w:r w:rsidRPr="00F60232">
              <w:rPr>
                <w:sz w:val="22"/>
              </w:rPr>
              <w:br/>
              <w:t>Office of Cellular and Tissue-based Products</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Yasuhiro </w:t>
            </w:r>
            <w:proofErr w:type="spellStart"/>
            <w:r w:rsidRPr="00F60232">
              <w:rPr>
                <w:sz w:val="22"/>
              </w:rPr>
              <w:t>Kishioka</w:t>
            </w:r>
            <w:proofErr w:type="spellEnd"/>
            <w:r w:rsidRPr="00F60232">
              <w:rPr>
                <w:sz w:val="22"/>
              </w:rPr>
              <w:t xml:space="preserve"> </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PMDA</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Reviewer</w:t>
            </w:r>
            <w:r w:rsidRPr="00F60232">
              <w:rPr>
                <w:sz w:val="22"/>
              </w:rPr>
              <w:br/>
              <w:t>Office of Cellular and Tissue-based Products</w:t>
            </w:r>
          </w:p>
        </w:tc>
      </w:tr>
      <w:tr w:rsidR="00C14A8A" w:rsidRPr="002607AA" w:rsidTr="00531D96">
        <w:trPr>
          <w:trHeight w:val="168"/>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Dr. Jo-</w:t>
            </w:r>
            <w:proofErr w:type="spellStart"/>
            <w:r w:rsidRPr="00F60232">
              <w:rPr>
                <w:sz w:val="22"/>
              </w:rPr>
              <w:t>Feng</w:t>
            </w:r>
            <w:proofErr w:type="spellEnd"/>
            <w:r w:rsidRPr="00F60232">
              <w:rPr>
                <w:sz w:val="22"/>
              </w:rPr>
              <w:t xml:space="preserve"> Chi</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TFDA</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w:t>
            </w:r>
          </w:p>
        </w:tc>
      </w:tr>
      <w:tr w:rsidR="00C14A8A" w:rsidRPr="002607AA" w:rsidTr="00531D96">
        <w:trPr>
          <w:trHeight w:val="328"/>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Ivana</w:t>
            </w:r>
            <w:proofErr w:type="spellEnd"/>
            <w:r w:rsidRPr="00F60232">
              <w:rPr>
                <w:sz w:val="22"/>
              </w:rPr>
              <w:t xml:space="preserve"> </w:t>
            </w:r>
            <w:proofErr w:type="spellStart"/>
            <w:r w:rsidRPr="00F60232">
              <w:rPr>
                <w:sz w:val="22"/>
              </w:rPr>
              <w:t>Knezevic</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WHO</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Scientist </w:t>
            </w:r>
            <w:r w:rsidRPr="00F60232">
              <w:rPr>
                <w:sz w:val="22"/>
              </w:rPr>
              <w:br/>
              <w:t>Quality, Safety and Standards Team</w:t>
            </w:r>
          </w:p>
        </w:tc>
      </w:tr>
      <w:tr w:rsidR="00C14A8A" w:rsidRPr="002607AA" w:rsidTr="00531D96">
        <w:trPr>
          <w:trHeight w:val="168"/>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Dr. Chung Keel Lee</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Special Advisor</w:t>
            </w:r>
          </w:p>
        </w:tc>
      </w:tr>
      <w:tr w:rsidR="00C14A8A" w:rsidRPr="002607AA" w:rsidTr="00531D96">
        <w:trPr>
          <w:trHeight w:val="80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Yeowon</w:t>
            </w:r>
            <w:proofErr w:type="spellEnd"/>
            <w:r w:rsidRPr="00F60232">
              <w:rPr>
                <w:sz w:val="22"/>
              </w:rPr>
              <w:t> </w:t>
            </w:r>
            <w:proofErr w:type="spellStart"/>
            <w:r w:rsidRPr="00F60232">
              <w:rPr>
                <w:sz w:val="22"/>
              </w:rPr>
              <w:t>Sohn</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Director General</w:t>
            </w:r>
            <w:r w:rsidRPr="00F60232">
              <w:rPr>
                <w:sz w:val="22"/>
              </w:rPr>
              <w:br/>
              <w:t>Biopharmaceuticals and Herbal medicine Evaluation Department</w:t>
            </w:r>
            <w:r w:rsidRPr="00F60232">
              <w:rPr>
                <w:sz w:val="22"/>
              </w:rPr>
              <w:br/>
              <w:t>National Institute of Food and Drug Safety </w:t>
            </w:r>
            <w:proofErr w:type="spellStart"/>
            <w:r w:rsidRPr="00F60232">
              <w:rPr>
                <w:sz w:val="22"/>
              </w:rPr>
              <w:t>Evaluatioin</w:t>
            </w:r>
            <w:proofErr w:type="spellEnd"/>
          </w:p>
        </w:tc>
      </w:tr>
      <w:tr w:rsidR="00C14A8A" w:rsidRPr="002607AA" w:rsidTr="00531D96">
        <w:trPr>
          <w:trHeight w:val="328"/>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Seunghoon</w:t>
            </w:r>
            <w:proofErr w:type="spellEnd"/>
            <w:r w:rsidRPr="00F60232">
              <w:rPr>
                <w:sz w:val="22"/>
              </w:rPr>
              <w:t> Lee</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Director</w:t>
            </w:r>
            <w:r w:rsidRPr="00F60232">
              <w:rPr>
                <w:sz w:val="22"/>
              </w:rPr>
              <w:br/>
              <w:t>Biopharmaceutical Policy Division</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Youngju</w:t>
            </w:r>
            <w:proofErr w:type="spellEnd"/>
            <w:r w:rsidRPr="00F60232">
              <w:rPr>
                <w:sz w:val="22"/>
              </w:rPr>
              <w:t> </w:t>
            </w:r>
            <w:proofErr w:type="spellStart"/>
            <w:r w:rsidRPr="00F60232">
              <w:rPr>
                <w:sz w:val="22"/>
              </w:rPr>
              <w:t>Choi</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Director</w:t>
            </w:r>
            <w:r w:rsidRPr="00F60232">
              <w:rPr>
                <w:sz w:val="22"/>
              </w:rPr>
              <w:br/>
              <w:t>Recombinant Protein Products Division</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Dr. Sun-Young </w:t>
            </w:r>
            <w:proofErr w:type="spellStart"/>
            <w:r w:rsidRPr="00F60232">
              <w:rPr>
                <w:sz w:val="22"/>
              </w:rPr>
              <w:t>Baek</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Director</w:t>
            </w:r>
            <w:r w:rsidRPr="00F60232">
              <w:rPr>
                <w:sz w:val="22"/>
              </w:rPr>
              <w:br/>
              <w:t>Advanced Therapy Product Research Division</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Jeewon</w:t>
            </w:r>
            <w:proofErr w:type="spellEnd"/>
            <w:r w:rsidRPr="00F60232">
              <w:rPr>
                <w:sz w:val="22"/>
              </w:rPr>
              <w:t> </w:t>
            </w:r>
            <w:proofErr w:type="spellStart"/>
            <w:r w:rsidRPr="00F60232">
              <w:rPr>
                <w:sz w:val="22"/>
              </w:rPr>
              <w:t>Joung</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Deputy Director</w:t>
            </w:r>
            <w:r w:rsidRPr="00F60232">
              <w:rPr>
                <w:sz w:val="22"/>
              </w:rPr>
              <w:br/>
              <w:t> Recombinant Protein Products Division</w:t>
            </w:r>
          </w:p>
        </w:tc>
      </w:tr>
      <w:tr w:rsidR="00C14A8A" w:rsidRPr="002607AA" w:rsidTr="00531D96">
        <w:trPr>
          <w:trHeight w:val="477"/>
        </w:trPr>
        <w:tc>
          <w:tcPr>
            <w:tcW w:w="2977" w:type="dxa"/>
            <w:tcBorders>
              <w:top w:val="dotted"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Jisang</w:t>
            </w:r>
            <w:proofErr w:type="spellEnd"/>
            <w:r w:rsidRPr="00F60232">
              <w:rPr>
                <w:sz w:val="22"/>
              </w:rPr>
              <w:t xml:space="preserve"> Yoon</w:t>
            </w:r>
          </w:p>
        </w:tc>
        <w:tc>
          <w:tcPr>
            <w:tcW w:w="2126" w:type="dxa"/>
            <w:tcBorders>
              <w:top w:val="dotted"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Assistant Deputy Director, Pharmacist </w:t>
            </w:r>
            <w:r w:rsidRPr="00F60232">
              <w:rPr>
                <w:sz w:val="22"/>
              </w:rPr>
              <w:br/>
              <w:t>Biopharmaceutical Policy Division</w:t>
            </w:r>
          </w:p>
        </w:tc>
      </w:tr>
      <w:tr w:rsidR="00C14A8A" w:rsidRPr="002607AA" w:rsidTr="00531D96">
        <w:trPr>
          <w:trHeight w:val="328"/>
        </w:trPr>
        <w:tc>
          <w:tcPr>
            <w:tcW w:w="2977" w:type="dxa"/>
            <w:tcBorders>
              <w:top w:val="single"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Romi</w:t>
            </w:r>
            <w:proofErr w:type="spellEnd"/>
            <w:r w:rsidRPr="00F60232">
              <w:rPr>
                <w:sz w:val="22"/>
              </w:rPr>
              <w:t xml:space="preserve"> Singh</w:t>
            </w:r>
          </w:p>
          <w:p w:rsidR="00C14A8A" w:rsidRPr="00F60232" w:rsidRDefault="00C14A8A" w:rsidP="00531D96">
            <w:pPr>
              <w:ind w:left="134" w:right="134"/>
              <w:rPr>
                <w:sz w:val="22"/>
              </w:rPr>
            </w:pPr>
            <w:r w:rsidRPr="00F60232">
              <w:rPr>
                <w:sz w:val="22"/>
              </w:rPr>
              <w:t>Co-Chair</w:t>
            </w:r>
          </w:p>
        </w:tc>
        <w:tc>
          <w:tcPr>
            <w:tcW w:w="2126" w:type="dxa"/>
            <w:tcBorders>
              <w:top w:val="single"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Amgen Inc.</w:t>
            </w:r>
          </w:p>
        </w:tc>
        <w:tc>
          <w:tcPr>
            <w:tcW w:w="4678" w:type="dxa"/>
            <w:tcBorders>
              <w:top w:val="single"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Executive Director</w:t>
            </w:r>
            <w:r w:rsidRPr="00F60232">
              <w:rPr>
                <w:sz w:val="22"/>
              </w:rPr>
              <w:br/>
              <w:t xml:space="preserve">Global Regulatory Affairs &amp; Safety </w:t>
            </w:r>
          </w:p>
        </w:tc>
      </w:tr>
      <w:tr w:rsidR="00C14A8A" w:rsidRPr="002607AA" w:rsidTr="00531D96">
        <w:trPr>
          <w:trHeight w:val="48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Wassim</w:t>
            </w:r>
            <w:proofErr w:type="spellEnd"/>
            <w:r w:rsidRPr="00F60232">
              <w:rPr>
                <w:sz w:val="22"/>
              </w:rPr>
              <w:t xml:space="preserve"> </w:t>
            </w:r>
            <w:proofErr w:type="spellStart"/>
            <w:r w:rsidRPr="00F60232">
              <w:rPr>
                <w:sz w:val="22"/>
              </w:rPr>
              <w:t>Nashabeh</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Genentech</w:t>
            </w:r>
            <w:r w:rsidRPr="00F60232">
              <w:rPr>
                <w:sz w:val="22"/>
              </w:rPr>
              <w:br/>
              <w:t>(A Member of the Roche Group)</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Global Head </w:t>
            </w:r>
            <w:r w:rsidRPr="00F60232">
              <w:rPr>
                <w:sz w:val="22"/>
              </w:rPr>
              <w:br/>
              <w:t>Technical Regulatory Policy &amp; Strategy</w:t>
            </w:r>
          </w:p>
        </w:tc>
      </w:tr>
      <w:tr w:rsidR="00C14A8A" w:rsidRPr="002607AA" w:rsidTr="00531D96">
        <w:trPr>
          <w:trHeight w:val="48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Jerry Stewart</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Pfizer</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Asia Regional Lead and Emerging Markets Policy Lead</w:t>
            </w:r>
            <w:r w:rsidRPr="00F60232">
              <w:rPr>
                <w:sz w:val="22"/>
              </w:rPr>
              <w:br/>
              <w:t>International Regulatory</w:t>
            </w:r>
          </w:p>
        </w:tc>
      </w:tr>
      <w:tr w:rsidR="00C14A8A" w:rsidRPr="002607AA" w:rsidTr="00531D96">
        <w:trPr>
          <w:trHeight w:val="328"/>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Douglas Hunt</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Baxter</w:t>
            </w:r>
            <w:r w:rsidRPr="00F60232">
              <w:rPr>
                <w:sz w:val="22"/>
              </w:rPr>
              <w:br/>
              <w:t>Bioscience</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Vice President Regulatory Affairs</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Ziqun</w:t>
            </w:r>
            <w:proofErr w:type="spellEnd"/>
            <w:r w:rsidRPr="00F60232">
              <w:rPr>
                <w:sz w:val="22"/>
              </w:rPr>
              <w:t xml:space="preserve"> Han</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AbbVie</w:t>
            </w:r>
            <w:proofErr w:type="spellEnd"/>
            <w:r w:rsidRPr="00F60232">
              <w:rPr>
                <w:sz w:val="22"/>
              </w:rPr>
              <w:br/>
              <w:t>(Abbott)</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Regulatory Policy and Intelligence</w:t>
            </w:r>
            <w:r w:rsidRPr="00F60232">
              <w:rPr>
                <w:sz w:val="22"/>
              </w:rPr>
              <w:br/>
              <w:t>Regulatory Affairs</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Wen</w:t>
            </w:r>
            <w:proofErr w:type="spellEnd"/>
            <w:r w:rsidRPr="00F60232">
              <w:rPr>
                <w:sz w:val="22"/>
              </w:rPr>
              <w:t xml:space="preserve"> Chang</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Bristol-Myers Squibb (BMS)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Vice President</w:t>
            </w:r>
            <w:r w:rsidRPr="00F60232">
              <w:rPr>
                <w:sz w:val="22"/>
              </w:rPr>
              <w:br/>
              <w:t>N. Asia Strategy and China Regulatory Sciences</w:t>
            </w:r>
          </w:p>
          <w:p w:rsidR="00C14A8A" w:rsidRPr="00F60232" w:rsidRDefault="00C14A8A" w:rsidP="00531D96">
            <w:pPr>
              <w:ind w:left="134" w:right="134"/>
              <w:rPr>
                <w:sz w:val="22"/>
              </w:rPr>
            </w:pP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Moo-Young Song</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Yuhan</w:t>
            </w:r>
            <w:proofErr w:type="spellEnd"/>
            <w:r w:rsidRPr="00F60232">
              <w:rPr>
                <w:sz w:val="22"/>
              </w:rPr>
              <w:t xml:space="preserve"> Corporation</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Bioinnovation</w:t>
            </w:r>
            <w:proofErr w:type="spellEnd"/>
            <w:r w:rsidRPr="00F60232">
              <w:rPr>
                <w:sz w:val="22"/>
              </w:rPr>
              <w:t xml:space="preserve"> unit</w:t>
            </w:r>
            <w:r w:rsidRPr="00F60232">
              <w:rPr>
                <w:sz w:val="22"/>
              </w:rPr>
              <w:br/>
              <w:t>Senior Principal Scientist</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lastRenderedPageBreak/>
              <w:t xml:space="preserve">Dong Ho </w:t>
            </w:r>
            <w:proofErr w:type="spellStart"/>
            <w:r w:rsidRPr="00F60232">
              <w:rPr>
                <w:sz w:val="22"/>
              </w:rPr>
              <w:t>Ahn</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Green Cross Corporation</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Vaccine Process Development Unit </w:t>
            </w:r>
            <w:r w:rsidRPr="00F60232">
              <w:rPr>
                <w:sz w:val="22"/>
              </w:rPr>
              <w:br/>
              <w:t>Vice President</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Chang-</w:t>
            </w:r>
            <w:proofErr w:type="spellStart"/>
            <w:r w:rsidRPr="00F60232">
              <w:rPr>
                <w:sz w:val="22"/>
              </w:rPr>
              <w:t>nam</w:t>
            </w:r>
            <w:proofErr w:type="spellEnd"/>
            <w:r w:rsidRPr="00F60232">
              <w:rPr>
                <w:sz w:val="22"/>
              </w:rPr>
              <w:t xml:space="preserve"> An</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lang w:val="fr-FR"/>
              </w:rPr>
            </w:pPr>
            <w:r w:rsidRPr="00F60232">
              <w:rPr>
                <w:sz w:val="22"/>
                <w:lang w:val="fr-FR"/>
              </w:rPr>
              <w:t>Il-Yang Pharm.Co.,Ltd.</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Vaccine Production Division</w:t>
            </w:r>
            <w:r w:rsidRPr="00F60232">
              <w:rPr>
                <w:sz w:val="22"/>
              </w:rPr>
              <w:br/>
              <w:t>Division Manager</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Younghoon</w:t>
            </w:r>
            <w:proofErr w:type="spellEnd"/>
            <w:r w:rsidRPr="00F60232">
              <w:rPr>
                <w:sz w:val="22"/>
              </w:rPr>
              <w:t xml:space="preserve"> Kim</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Hanmi</w:t>
            </w:r>
            <w:proofErr w:type="spellEnd"/>
            <w:r w:rsidRPr="00F60232">
              <w:rPr>
                <w:sz w:val="22"/>
              </w:rPr>
              <w:t xml:space="preserve"> Pharmaceutical </w:t>
            </w:r>
            <w:proofErr w:type="spellStart"/>
            <w:r w:rsidRPr="00F60232">
              <w:rPr>
                <w:sz w:val="22"/>
              </w:rPr>
              <w:t>Co.,Ltd</w:t>
            </w:r>
            <w:proofErr w:type="spellEnd"/>
            <w:r w:rsidRPr="00F60232">
              <w:rPr>
                <w:sz w:val="22"/>
              </w:rPr>
              <w:t>.</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Hanmi</w:t>
            </w:r>
            <w:proofErr w:type="spellEnd"/>
            <w:r w:rsidRPr="00F60232">
              <w:rPr>
                <w:sz w:val="22"/>
              </w:rPr>
              <w:t xml:space="preserve"> Innovation Research Center</w:t>
            </w:r>
            <w:r w:rsidRPr="00F60232">
              <w:rPr>
                <w:sz w:val="22"/>
              </w:rPr>
              <w:br/>
              <w:t>Research Director</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Seungwon</w:t>
            </w:r>
            <w:proofErr w:type="spellEnd"/>
            <w:r w:rsidRPr="00F60232">
              <w:rPr>
                <w:sz w:val="22"/>
              </w:rPr>
              <w:t xml:space="preserve"> Lee</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LG Life Sciences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Institute of Biopharmaceuticals</w:t>
            </w:r>
            <w:r w:rsidRPr="00F60232">
              <w:rPr>
                <w:sz w:val="22"/>
              </w:rPr>
              <w:br/>
              <w:t xml:space="preserve"> Director</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Hyuk</w:t>
            </w:r>
            <w:proofErr w:type="spellEnd"/>
            <w:r w:rsidRPr="00F60232">
              <w:rPr>
                <w:sz w:val="22"/>
              </w:rPr>
              <w:t xml:space="preserve"> Jae Lee</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CELLTRION, INC.</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Department Head</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Ike Kim</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Hanwha</w:t>
            </w:r>
            <w:proofErr w:type="spellEnd"/>
            <w:r w:rsidRPr="00F60232">
              <w:rPr>
                <w:sz w:val="22"/>
              </w:rPr>
              <w:t xml:space="preserve"> Chemical Corp.</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Manager</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Ji</w:t>
            </w:r>
            <w:proofErr w:type="spellEnd"/>
            <w:r w:rsidRPr="00F60232">
              <w:rPr>
                <w:sz w:val="22"/>
              </w:rPr>
              <w:t>-Young HONG</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Samsung </w:t>
            </w:r>
            <w:proofErr w:type="spellStart"/>
            <w:r w:rsidRPr="00F60232">
              <w:rPr>
                <w:sz w:val="22"/>
              </w:rPr>
              <w:t>Bioepis</w:t>
            </w:r>
            <w:proofErr w:type="spellEnd"/>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Senior manager</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Dr. Lindsay Tao</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Johnson &amp; Johnson</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Corporate Director</w:t>
            </w:r>
            <w:r w:rsidRPr="00F60232">
              <w:rPr>
                <w:sz w:val="22"/>
              </w:rPr>
              <w:br/>
              <w:t>Global Health Policy</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Lila </w:t>
            </w:r>
            <w:proofErr w:type="spellStart"/>
            <w:r w:rsidRPr="00F60232">
              <w:rPr>
                <w:sz w:val="22"/>
              </w:rPr>
              <w:t>Feisee</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BIO</w:t>
            </w:r>
            <w:r w:rsidRPr="00F60232">
              <w:rPr>
                <w:sz w:val="22"/>
              </w:rPr>
              <w:br/>
              <w:t>(Biotechnology</w:t>
            </w:r>
            <w:r w:rsidRPr="00F60232">
              <w:rPr>
                <w:sz w:val="22"/>
              </w:rPr>
              <w:br/>
              <w:t>Industry</w:t>
            </w:r>
            <w:r w:rsidRPr="00F60232">
              <w:rPr>
                <w:sz w:val="22"/>
              </w:rPr>
              <w:br/>
              <w:t>Organization)</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Vice President</w:t>
            </w:r>
            <w:r w:rsidRPr="00F60232">
              <w:rPr>
                <w:sz w:val="22"/>
              </w:rPr>
              <w:br/>
              <w:t>International Affairs Biotechnology Industry Organization</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Jocelyn Ulrich</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PhRMA</w:t>
            </w:r>
            <w:proofErr w:type="spellEnd"/>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DIRECTOR</w:t>
            </w:r>
            <w:r w:rsidRPr="00F60232">
              <w:rPr>
                <w:sz w:val="22"/>
              </w:rPr>
              <w:br/>
              <w:t xml:space="preserve">SCIENTIFIC &amp; REGULATORY AFFAIRS </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Toshihiko </w:t>
            </w:r>
            <w:proofErr w:type="spellStart"/>
            <w:r w:rsidRPr="00F60232">
              <w:rPr>
                <w:sz w:val="22"/>
              </w:rPr>
              <w:t>Tsunenari</w:t>
            </w:r>
            <w:proofErr w:type="spellEnd"/>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JPMA</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Director</w:t>
            </w:r>
            <w:r w:rsidRPr="00F60232">
              <w:rPr>
                <w:sz w:val="22"/>
              </w:rPr>
              <w:br/>
              <w:t>Global Regulatory Affairs Dept</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Hye-Soo</w:t>
            </w:r>
            <w:proofErr w:type="spellEnd"/>
            <w:r w:rsidRPr="00F60232">
              <w:rPr>
                <w:sz w:val="22"/>
              </w:rPr>
              <w:t xml:space="preserve"> Kim</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Director</w:t>
            </w:r>
            <w:r w:rsidRPr="00F60232">
              <w:rPr>
                <w:sz w:val="22"/>
              </w:rPr>
              <w:br/>
              <w:t>Drug Review Management Division</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Dr. </w:t>
            </w:r>
            <w:proofErr w:type="spellStart"/>
            <w:r w:rsidRPr="00F60232">
              <w:rPr>
                <w:sz w:val="22"/>
              </w:rPr>
              <w:t>Jeong</w:t>
            </w:r>
            <w:proofErr w:type="spellEnd"/>
            <w:r w:rsidRPr="00F60232">
              <w:rPr>
                <w:sz w:val="22"/>
              </w:rPr>
              <w:t>-Mi Kim</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Deputy Director</w:t>
            </w:r>
            <w:r w:rsidRPr="00F60232">
              <w:rPr>
                <w:sz w:val="22"/>
              </w:rPr>
              <w:br/>
              <w:t>Drug Review Management Division</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Eun</w:t>
            </w:r>
            <w:proofErr w:type="spellEnd"/>
            <w:r w:rsidRPr="00F60232">
              <w:rPr>
                <w:sz w:val="22"/>
              </w:rPr>
              <w:t xml:space="preserve"> </w:t>
            </w:r>
            <w:proofErr w:type="spellStart"/>
            <w:r w:rsidRPr="00F60232">
              <w:rPr>
                <w:sz w:val="22"/>
              </w:rPr>
              <w:t>Hye</w:t>
            </w:r>
            <w:proofErr w:type="spellEnd"/>
            <w:r w:rsidRPr="00F60232">
              <w:rPr>
                <w:sz w:val="22"/>
              </w:rPr>
              <w:t>(Grace) Park</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MFDS</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Director</w:t>
            </w:r>
            <w:r w:rsidRPr="00F60232">
              <w:rPr>
                <w:sz w:val="22"/>
              </w:rPr>
              <w:br/>
              <w:t>Drug Review Management Division</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Hana</w:t>
            </w:r>
            <w:proofErr w:type="spellEnd"/>
            <w:r w:rsidRPr="00F60232">
              <w:rPr>
                <w:sz w:val="22"/>
              </w:rPr>
              <w:t xml:space="preserve"> Kim</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KPMA</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International Meeting Specialist</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 xml:space="preserve">Esther Min </w:t>
            </w:r>
            <w:proofErr w:type="spellStart"/>
            <w:r w:rsidRPr="00F60232">
              <w:rPr>
                <w:sz w:val="22"/>
              </w:rPr>
              <w:t>Jeong</w:t>
            </w:r>
            <w:proofErr w:type="spellEnd"/>
            <w:r w:rsidRPr="00F60232">
              <w:rPr>
                <w:sz w:val="22"/>
              </w:rPr>
              <w:t xml:space="preserve"> Kim</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KPMA</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Researcher</w:t>
            </w:r>
          </w:p>
        </w:tc>
      </w:tr>
      <w:tr w:rsidR="00C14A8A" w:rsidRPr="002607AA" w:rsidTr="00531D96">
        <w:trPr>
          <w:trHeight w:val="477"/>
        </w:trPr>
        <w:tc>
          <w:tcPr>
            <w:tcW w:w="2977"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Dahye</w:t>
            </w:r>
            <w:proofErr w:type="spellEnd"/>
            <w:r w:rsidRPr="00F60232">
              <w:rPr>
                <w:sz w:val="22"/>
              </w:rPr>
              <w:t xml:space="preserve"> Kim</w:t>
            </w:r>
          </w:p>
        </w:tc>
        <w:tc>
          <w:tcPr>
            <w:tcW w:w="2126"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KPMA</w:t>
            </w:r>
          </w:p>
        </w:tc>
        <w:tc>
          <w:tcPr>
            <w:tcW w:w="4678" w:type="dxa"/>
            <w:tcBorders>
              <w:top w:val="dotted" w:sz="4" w:space="0" w:color="000000"/>
              <w:left w:val="single" w:sz="4" w:space="0" w:color="000000"/>
              <w:bottom w:val="dotted" w:sz="4" w:space="0" w:color="000000"/>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International Meeting Coordinator</w:t>
            </w:r>
          </w:p>
        </w:tc>
      </w:tr>
      <w:tr w:rsidR="00C14A8A" w:rsidRPr="002607AA" w:rsidTr="00531D96">
        <w:trPr>
          <w:trHeight w:val="477"/>
        </w:trPr>
        <w:tc>
          <w:tcPr>
            <w:tcW w:w="2977" w:type="dxa"/>
            <w:tcBorders>
              <w:top w:val="dotted"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proofErr w:type="spellStart"/>
            <w:r w:rsidRPr="00F60232">
              <w:rPr>
                <w:sz w:val="22"/>
              </w:rPr>
              <w:t>Seoyoung</w:t>
            </w:r>
            <w:proofErr w:type="spellEnd"/>
            <w:r w:rsidRPr="00F60232">
              <w:rPr>
                <w:sz w:val="22"/>
              </w:rPr>
              <w:t xml:space="preserve"> Park</w:t>
            </w:r>
          </w:p>
        </w:tc>
        <w:tc>
          <w:tcPr>
            <w:tcW w:w="2126" w:type="dxa"/>
            <w:tcBorders>
              <w:top w:val="dotted"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KPMA</w:t>
            </w:r>
          </w:p>
        </w:tc>
        <w:tc>
          <w:tcPr>
            <w:tcW w:w="4678" w:type="dxa"/>
            <w:tcBorders>
              <w:top w:val="dotted"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rsidR="00C14A8A" w:rsidRPr="00F60232" w:rsidRDefault="00C14A8A" w:rsidP="00531D96">
            <w:pPr>
              <w:ind w:left="134" w:right="134"/>
              <w:rPr>
                <w:sz w:val="22"/>
              </w:rPr>
            </w:pPr>
            <w:r w:rsidRPr="00F60232">
              <w:rPr>
                <w:sz w:val="22"/>
              </w:rPr>
              <w:t>International Meeting Coordinator</w:t>
            </w:r>
          </w:p>
        </w:tc>
      </w:tr>
    </w:tbl>
    <w:p w:rsidR="00C14A8A" w:rsidRPr="00EA208A" w:rsidRDefault="00C14A8A" w:rsidP="00C14A8A">
      <w:pPr>
        <w:spacing w:line="360" w:lineRule="auto"/>
        <w:ind w:left="450" w:right="206"/>
        <w:rPr>
          <w:sz w:val="22"/>
        </w:rPr>
      </w:pPr>
    </w:p>
    <w:p w:rsidR="00C14A8A" w:rsidRPr="00F60232" w:rsidRDefault="00C14A8A" w:rsidP="00C14A8A">
      <w:pPr>
        <w:spacing w:line="360" w:lineRule="auto"/>
        <w:ind w:left="450" w:right="206"/>
        <w:rPr>
          <w:b/>
          <w:sz w:val="26"/>
          <w:szCs w:val="26"/>
          <w:u w:val="single"/>
        </w:rPr>
      </w:pPr>
      <w:r w:rsidRPr="00EA208A">
        <w:rPr>
          <w:sz w:val="22"/>
        </w:rPr>
        <w:br w:type="page"/>
      </w:r>
      <w:r w:rsidRPr="00F60232">
        <w:rPr>
          <w:b/>
          <w:sz w:val="26"/>
          <w:szCs w:val="26"/>
          <w:u w:val="single"/>
        </w:rPr>
        <w:lastRenderedPageBreak/>
        <w:t>Annex 2: Overview document</w:t>
      </w:r>
    </w:p>
    <w:p w:rsidR="00C14A8A" w:rsidRDefault="00C14A8A" w:rsidP="00C14A8A">
      <w:pPr>
        <w:spacing w:line="360" w:lineRule="auto"/>
        <w:ind w:left="450" w:right="206"/>
        <w:outlineLvl w:val="0"/>
        <w:rPr>
          <w:b/>
          <w:lang w:val="en-CA"/>
        </w:rPr>
      </w:pPr>
    </w:p>
    <w:p w:rsidR="00C14A8A" w:rsidRPr="00D64FFD" w:rsidRDefault="00C14A8A" w:rsidP="00C14A8A">
      <w:pPr>
        <w:spacing w:line="360" w:lineRule="auto"/>
        <w:ind w:left="450" w:right="206"/>
        <w:outlineLvl w:val="0"/>
        <w:rPr>
          <w:b/>
          <w:lang w:val="en-CA"/>
        </w:rPr>
      </w:pPr>
      <w:r>
        <w:rPr>
          <w:rFonts w:hint="eastAsia"/>
          <w:b/>
          <w:lang w:val="en-CA"/>
        </w:rPr>
        <w:t>[</w:t>
      </w:r>
      <w:r w:rsidRPr="00076302">
        <w:rPr>
          <w:rFonts w:eastAsia="MS Mincho"/>
          <w:b/>
          <w:lang w:val="en-CA" w:eastAsia="ja-JP"/>
        </w:rPr>
        <w:t>Overview</w:t>
      </w:r>
      <w:r>
        <w:rPr>
          <w:rFonts w:hint="eastAsia"/>
          <w:b/>
          <w:lang w:val="en-CA"/>
        </w:rPr>
        <w:t>]</w:t>
      </w:r>
    </w:p>
    <w:p w:rsidR="00C14A8A" w:rsidRPr="00F60232" w:rsidRDefault="00C14A8A" w:rsidP="00C14A8A">
      <w:pPr>
        <w:spacing w:line="360" w:lineRule="auto"/>
        <w:ind w:left="450" w:right="206"/>
        <w:jc w:val="center"/>
        <w:rPr>
          <w:rFonts w:eastAsia="MS Mincho"/>
          <w:b/>
          <w:sz w:val="28"/>
          <w:szCs w:val="28"/>
          <w:lang w:val="en-CA" w:eastAsia="ja-JP"/>
        </w:rPr>
      </w:pPr>
      <w:r w:rsidRPr="00F60232">
        <w:rPr>
          <w:rFonts w:eastAsia="MS Mincho"/>
          <w:b/>
          <w:sz w:val="28"/>
          <w:szCs w:val="28"/>
          <w:lang w:val="en-CA" w:eastAsia="ja-JP"/>
        </w:rPr>
        <w:t>2013 APEC Bio</w:t>
      </w:r>
      <w:r w:rsidRPr="00F60232">
        <w:rPr>
          <w:b/>
          <w:sz w:val="28"/>
          <w:szCs w:val="28"/>
          <w:lang w:val="en-CA"/>
        </w:rPr>
        <w:t>therapeutics</w:t>
      </w:r>
      <w:r w:rsidRPr="00F60232">
        <w:rPr>
          <w:rFonts w:eastAsia="MS Mincho"/>
          <w:b/>
          <w:sz w:val="28"/>
          <w:szCs w:val="28"/>
          <w:lang w:val="en-CA" w:eastAsia="ja-JP"/>
        </w:rPr>
        <w:t xml:space="preserve"> Workshop</w:t>
      </w:r>
    </w:p>
    <w:p w:rsidR="00C14A8A" w:rsidRPr="00076302" w:rsidRDefault="00C14A8A" w:rsidP="00C14A8A">
      <w:pPr>
        <w:spacing w:line="360" w:lineRule="auto"/>
        <w:ind w:left="450" w:right="206"/>
        <w:jc w:val="center"/>
        <w:rPr>
          <w:rFonts w:eastAsia="MS Mincho"/>
          <w:b/>
          <w:lang w:val="en-CA" w:eastAsia="ja-JP"/>
        </w:rPr>
      </w:pPr>
      <w:r w:rsidRPr="00076302">
        <w:rPr>
          <w:rFonts w:eastAsia="MS Mincho"/>
          <w:b/>
          <w:lang w:val="en-CA" w:eastAsia="ja-JP"/>
        </w:rPr>
        <w:t>25-26 September 2013</w:t>
      </w:r>
      <w:r w:rsidRPr="00076302">
        <w:rPr>
          <w:rFonts w:hint="eastAsia"/>
          <w:b/>
          <w:lang w:val="en-CA"/>
        </w:rPr>
        <w:t xml:space="preserve">, </w:t>
      </w:r>
      <w:r w:rsidRPr="00076302">
        <w:rPr>
          <w:rFonts w:eastAsia="MS Mincho"/>
          <w:b/>
          <w:lang w:val="en-CA" w:eastAsia="ja-JP"/>
        </w:rPr>
        <w:t>Seoul, Korea</w:t>
      </w:r>
    </w:p>
    <w:p w:rsidR="00C14A8A" w:rsidRPr="00EA208A" w:rsidRDefault="00C14A8A" w:rsidP="00C14A8A">
      <w:pPr>
        <w:spacing w:line="360" w:lineRule="auto"/>
        <w:ind w:left="450" w:right="206"/>
        <w:rPr>
          <w:rFonts w:eastAsia="MS Mincho"/>
          <w:b/>
          <w:sz w:val="22"/>
          <w:lang w:val="en-CA" w:eastAsia="ja-JP"/>
        </w:rPr>
      </w:pPr>
    </w:p>
    <w:p w:rsidR="00C14A8A" w:rsidRPr="007F74D4" w:rsidRDefault="00C14A8A" w:rsidP="00C14A8A">
      <w:pPr>
        <w:spacing w:line="360" w:lineRule="auto"/>
        <w:ind w:left="450" w:right="206"/>
        <w:rPr>
          <w:rFonts w:eastAsia="MS Mincho"/>
          <w:sz w:val="22"/>
          <w:lang w:val="en-CA" w:eastAsia="ja-JP"/>
        </w:rPr>
      </w:pPr>
      <w:r w:rsidRPr="007F74D4">
        <w:rPr>
          <w:rFonts w:eastAsia="MS Mincho"/>
          <w:sz w:val="22"/>
          <w:lang w:val="en-CA" w:eastAsia="ja-JP"/>
        </w:rPr>
        <w:t>The workshop will take place 25-26 September 2013. Registration begins the evening of September 24.</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spacing w:line="360" w:lineRule="auto"/>
        <w:ind w:left="450" w:right="206"/>
        <w:outlineLvl w:val="0"/>
        <w:rPr>
          <w:rFonts w:eastAsia="MS Mincho"/>
          <w:sz w:val="22"/>
          <w:u w:val="single"/>
          <w:lang w:val="en-CA" w:eastAsia="ja-JP"/>
        </w:rPr>
      </w:pPr>
      <w:r w:rsidRPr="007F74D4">
        <w:rPr>
          <w:rFonts w:eastAsia="MS Mincho"/>
          <w:sz w:val="22"/>
          <w:u w:val="single"/>
          <w:lang w:val="en-CA" w:eastAsia="ja-JP"/>
        </w:rPr>
        <w:t>Workshop objectives:</w:t>
      </w:r>
    </w:p>
    <w:p w:rsidR="00C14A8A" w:rsidRPr="007F74D4" w:rsidRDefault="00C14A8A" w:rsidP="00C14A8A">
      <w:pPr>
        <w:spacing w:line="360" w:lineRule="auto"/>
        <w:ind w:left="450" w:right="206"/>
        <w:rPr>
          <w:rFonts w:eastAsia="MS Mincho"/>
          <w:sz w:val="22"/>
          <w:u w:val="single"/>
          <w:lang w:val="en-CA" w:eastAsia="ja-JP"/>
        </w:rPr>
      </w:pPr>
    </w:p>
    <w:p w:rsidR="00C14A8A" w:rsidRPr="007F74D4"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rFonts w:eastAsia="Malgun Gothic"/>
          <w:spacing w:val="-2"/>
          <w:sz w:val="22"/>
          <w:lang w:val="en-GB"/>
        </w:rPr>
      </w:pPr>
      <w:r w:rsidRPr="007F74D4">
        <w:rPr>
          <w:rFonts w:eastAsia="Malgun Gothic"/>
          <w:spacing w:val="-2"/>
          <w:sz w:val="22"/>
          <w:lang w:val="en-GB"/>
        </w:rPr>
        <w:t xml:space="preserve">The objective of this workshop is to bring together regulators, industry representatives, and members of academia to facilitate the harmonization and convergence of approaches to the regulations of biotherapeutics products in APEC economies in an effort to reach the highest level of regulatory convergence by 2020.  This would facilitate the development of safe, effective and innovative biotherapeutic products in APEC economies by establishing a sound science-based regulatory process.  Two key objectives would be to a) highlight the differences between biotherapeutics verses small (chemical) pharmaceuticals and provide details of various ICH guidelines that are specific to biotherapeutics, and 2) highlight the importance of science based approval pathway for innovative biologics as well as biosimilars. Such actions can lead to more efficient use of resources by regulators and industry, and ensure predictable and timely approval to safe and effective biotherapeutics in APEC region.  Specifically, </w:t>
      </w:r>
    </w:p>
    <w:p w:rsidR="00C14A8A" w:rsidRPr="007F74D4" w:rsidRDefault="00C14A8A" w:rsidP="00D92050">
      <w:pPr>
        <w:pStyle w:val="a6"/>
        <w:numPr>
          <w:ilvl w:val="3"/>
          <w:numId w:val="15"/>
        </w:numPr>
        <w:wordWrap/>
        <w:autoSpaceDE/>
        <w:autoSpaceDN/>
        <w:spacing w:line="360" w:lineRule="auto"/>
        <w:ind w:leftChars="0" w:left="450" w:right="206" w:firstLine="0"/>
        <w:contextualSpacing/>
        <w:rPr>
          <w:rFonts w:ascii="Times New Roman" w:eastAsia="MS Mincho" w:hAnsi="Times New Roman"/>
          <w:sz w:val="22"/>
          <w:lang w:val="en-CA" w:eastAsia="ja-JP"/>
        </w:rPr>
      </w:pPr>
      <w:r w:rsidRPr="007F74D4">
        <w:rPr>
          <w:rFonts w:ascii="Times New Roman" w:eastAsia="Malgun Gothic" w:hAnsi="Times New Roman"/>
          <w:spacing w:val="-2"/>
          <w:sz w:val="22"/>
          <w:lang w:val="en-GB"/>
        </w:rPr>
        <w:t>This workshop will promote active discussion and participation among participating stakeholders to further promoting the harmonization of regulatory standards for biotherapeutics and to promote trade among APEC economies by ensuring the quality, consistency and timely availability of biotherapeutics to patients in the APEC region.</w:t>
      </w:r>
    </w:p>
    <w:p w:rsidR="00C14A8A" w:rsidRPr="007F74D4" w:rsidRDefault="00C14A8A" w:rsidP="00D92050">
      <w:pPr>
        <w:pStyle w:val="a6"/>
        <w:keepLines/>
        <w:numPr>
          <w:ilvl w:val="3"/>
          <w:numId w:val="15"/>
        </w:numPr>
        <w:wordWrap/>
        <w:autoSpaceDE/>
        <w:autoSpaceDN/>
        <w:spacing w:line="360" w:lineRule="auto"/>
        <w:ind w:leftChars="0" w:left="448" w:right="204" w:firstLine="0"/>
        <w:contextualSpacing/>
        <w:rPr>
          <w:rFonts w:ascii="Times New Roman" w:eastAsia="MS Mincho" w:hAnsi="Times New Roman"/>
          <w:sz w:val="22"/>
          <w:lang w:val="en-CA" w:eastAsia="ja-JP"/>
        </w:rPr>
      </w:pPr>
      <w:r w:rsidRPr="007F74D4">
        <w:rPr>
          <w:rFonts w:ascii="Times New Roman" w:eastAsia="MS Mincho" w:hAnsi="Times New Roman"/>
          <w:sz w:val="22"/>
          <w:lang w:val="en-CA" w:eastAsia="ja-JP"/>
        </w:rPr>
        <w:t>This workshop will provide scientific and technical discussion on how biotherapeutics are different from chemical products and the need for science based regulatory approval of the innovative biologic and biosimilars.</w:t>
      </w:r>
    </w:p>
    <w:p w:rsidR="00C14A8A" w:rsidRPr="007F74D4" w:rsidRDefault="00C14A8A" w:rsidP="00D92050">
      <w:pPr>
        <w:pStyle w:val="a6"/>
        <w:numPr>
          <w:ilvl w:val="3"/>
          <w:numId w:val="15"/>
        </w:numPr>
        <w:wordWrap/>
        <w:autoSpaceDE/>
        <w:autoSpaceDN/>
        <w:spacing w:line="360" w:lineRule="auto"/>
        <w:ind w:leftChars="0" w:left="450" w:right="206" w:firstLine="0"/>
        <w:contextualSpacing/>
        <w:rPr>
          <w:rFonts w:ascii="Times New Roman" w:eastAsia="MS Mincho" w:hAnsi="Times New Roman"/>
          <w:sz w:val="22"/>
          <w:lang w:val="en-CA" w:eastAsia="ja-JP"/>
        </w:rPr>
      </w:pPr>
      <w:r w:rsidRPr="007F74D4">
        <w:rPr>
          <w:rFonts w:ascii="Times New Roman" w:eastAsia="Malgun Gothic" w:hAnsi="Times New Roman"/>
          <w:spacing w:val="-2"/>
          <w:sz w:val="22"/>
          <w:lang w:val="en-GB"/>
        </w:rPr>
        <w:t xml:space="preserve">This workshop will highlight the various ICH guidelines that are specific to biotherapeutics. Other key </w:t>
      </w:r>
      <w:proofErr w:type="spellStart"/>
      <w:r w:rsidRPr="007F74D4">
        <w:rPr>
          <w:rFonts w:ascii="Times New Roman" w:eastAsia="Malgun Gothic" w:hAnsi="Times New Roman"/>
          <w:spacing w:val="-2"/>
          <w:sz w:val="22"/>
          <w:lang w:val="en-GB"/>
        </w:rPr>
        <w:t>biotherapetic</w:t>
      </w:r>
      <w:proofErr w:type="spellEnd"/>
      <w:r w:rsidRPr="007F74D4">
        <w:rPr>
          <w:rFonts w:ascii="Times New Roman" w:eastAsia="Malgun Gothic" w:hAnsi="Times New Roman"/>
          <w:spacing w:val="-2"/>
          <w:sz w:val="22"/>
          <w:lang w:val="en-GB"/>
        </w:rPr>
        <w:t xml:space="preserve"> guidelines from USFDA and EMA and relevant WHO guidelines will also be discussed</w:t>
      </w:r>
      <w:r>
        <w:rPr>
          <w:rFonts w:ascii="Times New Roman" w:hAnsi="Times New Roman" w:hint="eastAsia"/>
          <w:spacing w:val="-2"/>
          <w:sz w:val="22"/>
          <w:lang w:val="en-GB"/>
        </w:rPr>
        <w:t>.</w:t>
      </w:r>
      <w:r w:rsidRPr="007F74D4">
        <w:rPr>
          <w:rFonts w:ascii="Times New Roman" w:eastAsia="Malgun Gothic" w:hAnsi="Times New Roman"/>
          <w:spacing w:val="-2"/>
          <w:sz w:val="22"/>
          <w:lang w:val="en-GB"/>
        </w:rPr>
        <w:t xml:space="preserve"> This will facilitate the convergence on requirements for registration of biotherapeutics throughout the APEC region, which will help provide consistency and certainty with respect to these medicines for patients, health care providers, and biotherapeutics developers. </w:t>
      </w:r>
    </w:p>
    <w:p w:rsidR="00C14A8A" w:rsidRPr="007F74D4" w:rsidRDefault="00C14A8A" w:rsidP="00C14A8A">
      <w:pPr>
        <w:tabs>
          <w:tab w:val="left" w:pos="2055"/>
        </w:tabs>
        <w:spacing w:line="360" w:lineRule="auto"/>
        <w:ind w:left="450" w:right="206"/>
        <w:rPr>
          <w:sz w:val="22"/>
          <w:lang w:val="en-CA"/>
        </w:rPr>
      </w:pPr>
    </w:p>
    <w:p w:rsidR="00C14A8A" w:rsidRPr="007F74D4" w:rsidRDefault="00C14A8A" w:rsidP="00C14A8A">
      <w:pPr>
        <w:spacing w:line="360" w:lineRule="auto"/>
        <w:ind w:left="450" w:right="206"/>
        <w:outlineLvl w:val="0"/>
        <w:rPr>
          <w:rFonts w:eastAsia="MS Mincho"/>
          <w:sz w:val="22"/>
          <w:u w:val="single"/>
          <w:lang w:val="en-CA" w:eastAsia="ja-JP"/>
        </w:rPr>
      </w:pPr>
      <w:r w:rsidRPr="007F74D4">
        <w:rPr>
          <w:rFonts w:eastAsia="MS Mincho"/>
          <w:sz w:val="22"/>
          <w:u w:val="single"/>
          <w:lang w:val="en-CA" w:eastAsia="ja-JP"/>
        </w:rPr>
        <w:t>Target audience:</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spacing w:line="360" w:lineRule="auto"/>
        <w:ind w:left="448" w:right="204"/>
        <w:rPr>
          <w:rFonts w:eastAsia="MS Mincho"/>
          <w:sz w:val="22"/>
          <w:lang w:val="en-CA" w:eastAsia="ja-JP"/>
        </w:rPr>
      </w:pPr>
      <w:r w:rsidRPr="007F74D4">
        <w:rPr>
          <w:rFonts w:eastAsia="MS Mincho"/>
          <w:sz w:val="22"/>
          <w:lang w:val="en-CA" w:eastAsia="ja-JP"/>
        </w:rPr>
        <w:t>Officials from regulatory authorities involved in the review and authorization of biologics, including</w:t>
      </w:r>
      <w:r>
        <w:rPr>
          <w:rFonts w:eastAsia="MS Mincho"/>
          <w:sz w:val="22"/>
          <w:lang w:eastAsia="ja-JP"/>
        </w:rPr>
        <w:t> </w:t>
      </w:r>
      <w:r w:rsidRPr="007F74D4">
        <w:rPr>
          <w:rFonts w:eastAsia="MS Mincho"/>
          <w:sz w:val="22"/>
          <w:lang w:val="en-CA" w:eastAsia="ja-JP"/>
        </w:rPr>
        <w:t>b</w:t>
      </w:r>
      <w:r>
        <w:rPr>
          <w:rFonts w:hint="eastAsia"/>
          <w:sz w:val="22"/>
          <w:lang w:val="en-CA"/>
        </w:rPr>
        <w:t>i</w:t>
      </w:r>
      <w:r w:rsidRPr="007F74D4">
        <w:rPr>
          <w:rFonts w:eastAsia="MS Mincho"/>
          <w:sz w:val="22"/>
          <w:lang w:val="en-CA" w:eastAsia="ja-JP"/>
        </w:rPr>
        <w:t>osimilars. Industry representatives and members of academia will also be invited.</w:t>
      </w:r>
    </w:p>
    <w:p w:rsidR="00C14A8A" w:rsidRPr="007F74D4" w:rsidRDefault="00C14A8A" w:rsidP="00C14A8A">
      <w:pPr>
        <w:spacing w:line="360" w:lineRule="auto"/>
        <w:ind w:left="450" w:right="206"/>
        <w:rPr>
          <w:rFonts w:eastAsia="MS Mincho"/>
          <w:sz w:val="22"/>
          <w:u w:val="single"/>
          <w:lang w:val="en-CA" w:eastAsia="ja-JP"/>
        </w:rPr>
      </w:pPr>
    </w:p>
    <w:p w:rsidR="00C14A8A" w:rsidRPr="007F74D4" w:rsidRDefault="00C14A8A" w:rsidP="00C14A8A">
      <w:pPr>
        <w:spacing w:line="360" w:lineRule="auto"/>
        <w:ind w:left="450" w:right="206"/>
        <w:outlineLvl w:val="0"/>
        <w:rPr>
          <w:rFonts w:eastAsia="MS Mincho"/>
          <w:sz w:val="22"/>
          <w:u w:val="single"/>
          <w:lang w:val="en-CA" w:eastAsia="ja-JP"/>
        </w:rPr>
      </w:pPr>
      <w:r w:rsidRPr="007F74D4">
        <w:rPr>
          <w:rFonts w:eastAsia="MS Mincho"/>
          <w:sz w:val="22"/>
          <w:u w:val="single"/>
          <w:lang w:val="en-CA" w:eastAsia="ja-JP"/>
        </w:rPr>
        <w:t>Expected outputs:</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tabs>
          <w:tab w:val="left" w:pos="-1440"/>
          <w:tab w:val="left" w:pos="-720"/>
          <w:tab w:val="left" w:pos="0"/>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sz w:val="22"/>
        </w:rPr>
      </w:pPr>
      <w:r w:rsidRPr="007F74D4">
        <w:rPr>
          <w:sz w:val="22"/>
        </w:rPr>
        <w:t>As part of the goals of Roadmap to Promote Harmonization and Convergence of Regulatory Pathways for Biotherapeutic Products, participants in 2012 AHC Biosimilar Workshop (held in Seoul in April 2012) shared information on the biosimilar regulations/guidelines developed in a few economies and the expected issues on regulating biosimilars. A Workshop Report was generated by the organizing committee that provided recommendations that were submitted to the RHSC of APEC LISF.</w:t>
      </w:r>
    </w:p>
    <w:p w:rsidR="00C14A8A" w:rsidRPr="007F74D4" w:rsidRDefault="00C14A8A" w:rsidP="00C14A8A">
      <w:pPr>
        <w:tabs>
          <w:tab w:val="left" w:pos="-1440"/>
          <w:tab w:val="left" w:pos="-720"/>
          <w:tab w:val="left" w:pos="0"/>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sz w:val="22"/>
        </w:rPr>
      </w:pPr>
      <w:r w:rsidRPr="007F74D4">
        <w:rPr>
          <w:sz w:val="22"/>
        </w:rPr>
        <w:t xml:space="preserve">During the discussion was the outcome and recommendation of the aforementioned workshop, it was decided to expand the scope of Roadmap to all biotherapeutics, which include biosimilars.  At the RHSC meeting in March 2012 it was </w:t>
      </w:r>
      <w:r w:rsidRPr="007F74D4">
        <w:rPr>
          <w:color w:val="000000"/>
          <w:sz w:val="22"/>
          <w:lang w:val="en-CA"/>
        </w:rPr>
        <w:t xml:space="preserve">agreed to use the term biotherapeutic products, which collectively include the biological products along with biosimilars with the indication of treating human disease, as defined by WHO. </w:t>
      </w:r>
      <w:r w:rsidRPr="007F74D4">
        <w:rPr>
          <w:color w:val="000000"/>
          <w:sz w:val="22"/>
        </w:rPr>
        <w:t xml:space="preserve">Among biological products, this roadmap will only cover </w:t>
      </w:r>
      <w:r w:rsidRPr="007F74D4">
        <w:rPr>
          <w:color w:val="000000"/>
          <w:sz w:val="22"/>
          <w:lang w:val="en-CA"/>
        </w:rPr>
        <w:t xml:space="preserve">the area of recombinant DNA products, monoclonal antibody, and therapeutic vaccines.  Vaccines, blood products and cell/gene therapy products are not within the scope of this roadmap, though they are classified as biotherapeutic products by definition.  </w:t>
      </w:r>
    </w:p>
    <w:p w:rsidR="00C14A8A" w:rsidRPr="007F74D4" w:rsidRDefault="00C14A8A" w:rsidP="00C14A8A">
      <w:pPr>
        <w:tabs>
          <w:tab w:val="left" w:pos="-1440"/>
          <w:tab w:val="left" w:pos="-720"/>
          <w:tab w:val="left" w:pos="0"/>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sz w:val="22"/>
        </w:rPr>
      </w:pPr>
      <w:r w:rsidRPr="007F74D4">
        <w:rPr>
          <w:color w:val="000000"/>
          <w:sz w:val="22"/>
          <w:lang w:val="en-CA"/>
        </w:rPr>
        <w:t>This workshop is meant to be a “catch-up” workshop to the previously held biosimilars workshop in 2012.  After this workshop, future training and workshops (as outlines in the Roadmap) will include all biotherapeutics, including biosimilars.</w:t>
      </w:r>
    </w:p>
    <w:p w:rsidR="00C14A8A" w:rsidRDefault="00C14A8A" w:rsidP="00C14A8A">
      <w:pPr>
        <w:tabs>
          <w:tab w:val="left" w:pos="-1440"/>
          <w:tab w:val="left" w:pos="-720"/>
          <w:tab w:val="left" w:pos="0"/>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sz w:val="22"/>
        </w:rPr>
      </w:pPr>
      <w:r w:rsidRPr="007F74D4">
        <w:rPr>
          <w:rFonts w:eastAsia="MS Mincho"/>
          <w:sz w:val="22"/>
          <w:lang w:val="en-CA" w:eastAsia="ja-JP"/>
        </w:rPr>
        <w:t>A summary of discussions, ideas and recommendations from each of the sessions will be used to guide the development of future workshop and a project report and series of recommendations to be considered for follow up action.  The report will be published as an important contribution to promoting</w:t>
      </w:r>
      <w:r>
        <w:rPr>
          <w:rFonts w:hint="eastAsia"/>
          <w:sz w:val="22"/>
          <w:lang w:val="en-CA"/>
        </w:rPr>
        <w:t xml:space="preserve"> </w:t>
      </w:r>
      <w:r w:rsidRPr="007F74D4">
        <w:rPr>
          <w:rFonts w:eastAsia="MS Mincho"/>
          <w:sz w:val="22"/>
          <w:lang w:val="en-CA" w:eastAsia="ja-JP"/>
        </w:rPr>
        <w:t xml:space="preserve">a common understanding of review and approval of biosimilars based on their quality, efficacy and </w:t>
      </w:r>
      <w:r w:rsidRPr="00336213">
        <w:rPr>
          <w:rFonts w:eastAsia="MS Mincho"/>
          <w:snapToGrid w:val="0"/>
          <w:sz w:val="22"/>
          <w:lang w:val="en-CA" w:eastAsia="ja-JP"/>
        </w:rPr>
        <w:t>safety.</w:t>
      </w:r>
      <w:r w:rsidRPr="00336213">
        <w:rPr>
          <w:rFonts w:hint="eastAsia"/>
          <w:snapToGrid w:val="0"/>
          <w:sz w:val="22"/>
          <w:lang w:val="en-CA"/>
        </w:rPr>
        <w:t xml:space="preserve"> </w:t>
      </w:r>
      <w:r w:rsidRPr="00336213">
        <w:rPr>
          <w:rFonts w:eastAsia="MS Mincho"/>
          <w:snapToGrid w:val="0"/>
          <w:sz w:val="22"/>
          <w:lang w:val="en-CA" w:eastAsia="ja-JP"/>
        </w:rPr>
        <w:t>This would</w:t>
      </w:r>
      <w:r w:rsidRPr="00336213">
        <w:rPr>
          <w:snapToGrid w:val="0"/>
          <w:sz w:val="22"/>
          <w:lang w:val="en-CA"/>
        </w:rPr>
        <w:t xml:space="preserve"> </w:t>
      </w:r>
      <w:r w:rsidRPr="00336213">
        <w:rPr>
          <w:rFonts w:eastAsia="MS Mincho"/>
          <w:snapToGrid w:val="0"/>
          <w:sz w:val="22"/>
          <w:lang w:val="en-CA" w:eastAsia="ja-JP"/>
        </w:rPr>
        <w:t>help</w:t>
      </w:r>
      <w:r>
        <w:rPr>
          <w:rFonts w:hint="eastAsia"/>
          <w:snapToGrid w:val="0"/>
          <w:sz w:val="22"/>
          <w:lang w:val="en-CA"/>
        </w:rPr>
        <w:t xml:space="preserve"> understand the principles to ensure bio</w:t>
      </w:r>
      <w:r w:rsidRPr="007F74D4">
        <w:rPr>
          <w:rFonts w:eastAsia="Malgun Gothic"/>
          <w:sz w:val="22"/>
          <w:lang w:val="en-GB"/>
        </w:rPr>
        <w:t>therapeutics are safe and effective for patients and create an effective regulatory pathway for biotherapeutics</w:t>
      </w:r>
      <w:r w:rsidRPr="007F74D4">
        <w:rPr>
          <w:rFonts w:eastAsia="Malgun Gothic"/>
          <w:b/>
          <w:sz w:val="22"/>
        </w:rPr>
        <w:t>.</w:t>
      </w:r>
      <w:r w:rsidRPr="007F74D4">
        <w:rPr>
          <w:rFonts w:eastAsia="MS Mincho"/>
          <w:sz w:val="22"/>
          <w:lang w:val="en-CA" w:eastAsia="ja-JP"/>
        </w:rPr>
        <w:t xml:space="preserve"> Workshop materials and summary reports will also be made publicly</w:t>
      </w:r>
      <w:r>
        <w:rPr>
          <w:rFonts w:hint="eastAsia"/>
          <w:sz w:val="22"/>
          <w:lang w:val="en-CA"/>
        </w:rPr>
        <w:t xml:space="preserve"> </w:t>
      </w:r>
      <w:r w:rsidRPr="007F74D4">
        <w:rPr>
          <w:rFonts w:eastAsia="MS Mincho"/>
          <w:sz w:val="22"/>
          <w:lang w:val="en-CA" w:eastAsia="ja-JP"/>
        </w:rPr>
        <w:t>available, including on the website of the APEC Harmonization Center following review by presenters</w:t>
      </w:r>
      <w:r>
        <w:rPr>
          <w:rFonts w:hint="eastAsia"/>
          <w:sz w:val="22"/>
          <w:lang w:val="en-CA"/>
        </w:rPr>
        <w:t xml:space="preserve"> </w:t>
      </w:r>
      <w:r w:rsidRPr="007F74D4">
        <w:rPr>
          <w:rFonts w:eastAsia="MS Mincho"/>
          <w:sz w:val="22"/>
          <w:lang w:val="en-CA" w:eastAsia="ja-JP"/>
        </w:rPr>
        <w:t>and chairs. T</w:t>
      </w:r>
      <w:r w:rsidRPr="007F74D4">
        <w:rPr>
          <w:sz w:val="22"/>
        </w:rPr>
        <w:t>he outcome will be submitted to RHSC of APEC LSIF.</w:t>
      </w:r>
    </w:p>
    <w:p w:rsidR="00C14A8A" w:rsidRPr="00EE10ED" w:rsidRDefault="00C14A8A" w:rsidP="00C14A8A">
      <w:pPr>
        <w:tabs>
          <w:tab w:val="left" w:pos="-1440"/>
          <w:tab w:val="left" w:pos="-720"/>
          <w:tab w:val="left" w:pos="0"/>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sz w:val="22"/>
          <w:lang w:val="en-CA"/>
        </w:rPr>
      </w:pPr>
    </w:p>
    <w:p w:rsidR="00C14A8A" w:rsidRPr="007F74D4" w:rsidRDefault="00C14A8A" w:rsidP="00C14A8A">
      <w:pPr>
        <w:spacing w:line="360" w:lineRule="auto"/>
        <w:ind w:left="450" w:right="206"/>
        <w:outlineLvl w:val="0"/>
        <w:rPr>
          <w:rFonts w:eastAsia="MS Mincho"/>
          <w:sz w:val="22"/>
          <w:u w:val="single"/>
          <w:lang w:val="en-CA" w:eastAsia="ja-JP"/>
        </w:rPr>
      </w:pPr>
      <w:r w:rsidRPr="007F74D4">
        <w:rPr>
          <w:rFonts w:eastAsia="MS Mincho"/>
          <w:sz w:val="22"/>
          <w:u w:val="single"/>
          <w:lang w:val="en-CA" w:eastAsia="ja-JP"/>
        </w:rPr>
        <w:t>Background and overview:</w:t>
      </w:r>
    </w:p>
    <w:p w:rsidR="00C14A8A" w:rsidRPr="007F74D4" w:rsidRDefault="00C14A8A" w:rsidP="00C14A8A">
      <w:pPr>
        <w:spacing w:line="360" w:lineRule="auto"/>
        <w:ind w:left="450" w:right="206"/>
        <w:rPr>
          <w:rFonts w:eastAsia="MS Mincho"/>
          <w:sz w:val="22"/>
          <w:u w:val="single"/>
          <w:lang w:val="en-CA" w:eastAsia="ja-JP"/>
        </w:rPr>
      </w:pPr>
    </w:p>
    <w:p w:rsidR="00C14A8A" w:rsidRPr="007F74D4" w:rsidRDefault="00C14A8A" w:rsidP="00C14A8A">
      <w:pPr>
        <w:pStyle w:val="aa"/>
        <w:spacing w:line="360" w:lineRule="auto"/>
        <w:ind w:left="450" w:right="206"/>
        <w:jc w:val="both"/>
        <w:rPr>
          <w:sz w:val="22"/>
        </w:rPr>
      </w:pPr>
      <w:r w:rsidRPr="007F74D4">
        <w:rPr>
          <w:rFonts w:eastAsia="Malgun Gothic"/>
          <w:sz w:val="22"/>
          <w:lang w:val="en-GB"/>
        </w:rPr>
        <w:lastRenderedPageBreak/>
        <w:t xml:space="preserve">This workshop was endorsed by the RHSC at the </w:t>
      </w:r>
      <w:r w:rsidRPr="007F74D4">
        <w:rPr>
          <w:sz w:val="22"/>
        </w:rPr>
        <w:t>APEC SOM1 &amp; related meetings</w:t>
      </w:r>
      <w:r w:rsidRPr="007F74D4">
        <w:rPr>
          <w:rFonts w:eastAsia="Malgun Gothic"/>
          <w:sz w:val="22"/>
          <w:lang w:val="en-GB"/>
        </w:rPr>
        <w:t>, in</w:t>
      </w:r>
      <w:r w:rsidRPr="007F74D4">
        <w:rPr>
          <w:rStyle w:val="a9"/>
          <w:sz w:val="22"/>
          <w:szCs w:val="22"/>
        </w:rPr>
        <w:t xml:space="preserve"> March 2</w:t>
      </w:r>
      <w:r w:rsidRPr="007F74D4">
        <w:rPr>
          <w:rFonts w:eastAsia="Malgun Gothic"/>
          <w:sz w:val="22"/>
          <w:lang w:val="en-GB"/>
        </w:rPr>
        <w:t>013 in Jakarta, Indonesia and is expected to contribute to regulatory harmonization of biopharmaceuticals in the APEC region.</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spacing w:line="360" w:lineRule="auto"/>
        <w:ind w:left="450" w:right="206"/>
        <w:rPr>
          <w:rFonts w:eastAsia="MS Mincho"/>
          <w:sz w:val="22"/>
          <w:lang w:val="en-CA" w:eastAsia="ja-JP"/>
        </w:rPr>
      </w:pPr>
      <w:r w:rsidRPr="007F74D4">
        <w:rPr>
          <w:rFonts w:eastAsia="MS Mincho"/>
          <w:sz w:val="22"/>
          <w:lang w:val="en-CA" w:eastAsia="ja-JP"/>
        </w:rPr>
        <w:t>This follow-up workshop is meant to cover through series of interactive discussions, framed by brief introductory presentations and a series of</w:t>
      </w:r>
      <w:r w:rsidRPr="007F74D4">
        <w:rPr>
          <w:sz w:val="22"/>
          <w:lang w:val="en-CA"/>
        </w:rPr>
        <w:t xml:space="preserve"> Q&amp;A </w:t>
      </w:r>
      <w:r w:rsidRPr="007F74D4">
        <w:rPr>
          <w:rFonts w:eastAsia="MS Mincho"/>
          <w:sz w:val="22"/>
          <w:lang w:val="en-CA" w:eastAsia="ja-JP"/>
        </w:rPr>
        <w:t xml:space="preserve">and </w:t>
      </w:r>
      <w:r w:rsidRPr="007F74D4">
        <w:rPr>
          <w:sz w:val="22"/>
          <w:lang w:val="en-CA"/>
        </w:rPr>
        <w:t>discussions</w:t>
      </w:r>
      <w:r w:rsidRPr="007F74D4">
        <w:rPr>
          <w:rFonts w:eastAsia="MS Mincho"/>
          <w:sz w:val="22"/>
          <w:lang w:val="en-CA" w:eastAsia="ja-JP"/>
        </w:rPr>
        <w:t xml:space="preserve">.  The workshop will provide series of recommendations to be considered for follow up action.  </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spacing w:line="360" w:lineRule="auto"/>
        <w:ind w:left="450" w:right="206"/>
        <w:rPr>
          <w:rFonts w:eastAsia="MS Mincho"/>
          <w:sz w:val="22"/>
          <w:lang w:val="en-CA" w:eastAsia="ja-JP"/>
        </w:rPr>
      </w:pPr>
      <w:r w:rsidRPr="007F74D4">
        <w:rPr>
          <w:rFonts w:eastAsia="MS Mincho"/>
          <w:sz w:val="22"/>
          <w:lang w:val="en-CA" w:eastAsia="ja-JP"/>
        </w:rPr>
        <w:t xml:space="preserve">This workshop will also build upon recent and the ICH and other regional harmonization efforts, for example, </w:t>
      </w:r>
    </w:p>
    <w:p w:rsidR="00C14A8A" w:rsidRPr="007F74D4" w:rsidRDefault="00C14A8A" w:rsidP="00D92050">
      <w:pPr>
        <w:numPr>
          <w:ilvl w:val="0"/>
          <w:numId w:val="13"/>
        </w:numPr>
        <w:spacing w:line="360" w:lineRule="auto"/>
        <w:ind w:left="450" w:right="206" w:firstLine="0"/>
        <w:jc w:val="both"/>
        <w:rPr>
          <w:rFonts w:eastAsia="MS Mincho"/>
          <w:sz w:val="22"/>
          <w:lang w:val="en-CA" w:eastAsia="ja-JP"/>
        </w:rPr>
      </w:pPr>
      <w:r w:rsidRPr="007F74D4">
        <w:rPr>
          <w:bCs/>
          <w:sz w:val="22"/>
        </w:rPr>
        <w:t>AHC Biosimilars Workshop (Seoul, April 2012)</w:t>
      </w:r>
    </w:p>
    <w:p w:rsidR="00C14A8A" w:rsidRPr="007F74D4" w:rsidRDefault="00C14A8A" w:rsidP="00D92050">
      <w:pPr>
        <w:numPr>
          <w:ilvl w:val="0"/>
          <w:numId w:val="13"/>
        </w:numPr>
        <w:spacing w:line="360" w:lineRule="auto"/>
        <w:ind w:left="450" w:right="206" w:firstLine="0"/>
        <w:jc w:val="both"/>
        <w:rPr>
          <w:rFonts w:eastAsia="MS Mincho"/>
          <w:sz w:val="22"/>
          <w:lang w:val="en-CA" w:eastAsia="ja-JP"/>
        </w:rPr>
      </w:pPr>
      <w:r w:rsidRPr="007F74D4">
        <w:rPr>
          <w:bCs/>
          <w:sz w:val="22"/>
        </w:rPr>
        <w:t>MRCT, PV, Supply Chain Roadmaps</w:t>
      </w:r>
    </w:p>
    <w:p w:rsidR="00C14A8A" w:rsidRPr="007F74D4" w:rsidRDefault="00C14A8A" w:rsidP="00C14A8A">
      <w:pPr>
        <w:spacing w:line="360" w:lineRule="auto"/>
        <w:ind w:left="450" w:right="206"/>
        <w:rPr>
          <w:bCs/>
          <w:sz w:val="22"/>
        </w:rPr>
      </w:pPr>
    </w:p>
    <w:p w:rsidR="00C14A8A" w:rsidRPr="007F74D4" w:rsidRDefault="00C14A8A" w:rsidP="00C14A8A">
      <w:pPr>
        <w:spacing w:line="360" w:lineRule="auto"/>
        <w:ind w:left="450" w:right="206"/>
        <w:outlineLvl w:val="0"/>
        <w:rPr>
          <w:bCs/>
          <w:sz w:val="22"/>
        </w:rPr>
      </w:pPr>
      <w:r w:rsidRPr="007F74D4">
        <w:rPr>
          <w:bCs/>
          <w:sz w:val="22"/>
        </w:rPr>
        <w:t xml:space="preserve">Speakers from the above conferences will be invited to this workshop. </w:t>
      </w:r>
    </w:p>
    <w:p w:rsidR="00C14A8A" w:rsidRPr="007F74D4" w:rsidRDefault="00C14A8A" w:rsidP="00C14A8A">
      <w:pPr>
        <w:spacing w:line="360" w:lineRule="auto"/>
        <w:ind w:left="450" w:right="206"/>
        <w:rPr>
          <w:bCs/>
          <w:sz w:val="22"/>
        </w:rPr>
      </w:pPr>
    </w:p>
    <w:p w:rsidR="00C14A8A" w:rsidRPr="007F74D4" w:rsidRDefault="00C14A8A" w:rsidP="00C14A8A">
      <w:pPr>
        <w:spacing w:line="360" w:lineRule="auto"/>
        <w:ind w:left="450" w:right="206"/>
        <w:rPr>
          <w:sz w:val="22"/>
        </w:rPr>
      </w:pPr>
      <w:r w:rsidRPr="007F74D4">
        <w:rPr>
          <w:sz w:val="22"/>
        </w:rPr>
        <w:t xml:space="preserve">As a follow-up of 2012 biosimilars AHC workshop, the 2013 AHC Biosimilar workshop aims to deliver the global trends for </w:t>
      </w:r>
      <w:proofErr w:type="spellStart"/>
      <w:r w:rsidRPr="007F74D4">
        <w:rPr>
          <w:sz w:val="22"/>
        </w:rPr>
        <w:t>biotherapetics</w:t>
      </w:r>
      <w:proofErr w:type="spellEnd"/>
      <w:r w:rsidRPr="007F74D4">
        <w:rPr>
          <w:sz w:val="22"/>
        </w:rPr>
        <w:t xml:space="preserve"> development and the latest therapeutics regulations and guidelines of major economies, including ICH; to discuss specific issues and challenges in the development and approval of biotherapeutics compared to small molecules; and to develop the necessary tasks for future regulatory harmonization. </w:t>
      </w:r>
    </w:p>
    <w:p w:rsidR="00C14A8A" w:rsidRPr="007F74D4" w:rsidRDefault="00C14A8A" w:rsidP="00C14A8A">
      <w:pPr>
        <w:spacing w:line="360" w:lineRule="auto"/>
        <w:ind w:left="450" w:right="206"/>
        <w:rPr>
          <w:rFonts w:eastAsia="MS Mincho"/>
          <w:sz w:val="22"/>
          <w:lang w:val="en-CA" w:eastAsia="ja-JP"/>
        </w:rPr>
      </w:pPr>
      <w:r w:rsidRPr="007F74D4">
        <w:rPr>
          <w:rFonts w:eastAsia="MS Mincho"/>
          <w:sz w:val="22"/>
          <w:lang w:val="en-CA" w:eastAsia="ja-JP"/>
        </w:rPr>
        <w:t xml:space="preserve">The specific organization of each session varies according to specific objectives, as described below.  Instructions for chairs have also been developed to provide further detail and clarity on the organization of sessions.  A number of sessions include “facilitated </w:t>
      </w:r>
      <w:r w:rsidRPr="007F74D4">
        <w:rPr>
          <w:sz w:val="22"/>
          <w:lang w:val="en-CA"/>
        </w:rPr>
        <w:t xml:space="preserve">discussion </w:t>
      </w:r>
      <w:r w:rsidRPr="007F74D4">
        <w:rPr>
          <w:rFonts w:eastAsia="MS Mincho"/>
          <w:sz w:val="22"/>
          <w:lang w:val="en-CA" w:eastAsia="ja-JP"/>
        </w:rPr>
        <w:t>components, wherein participants, led by chair</w:t>
      </w:r>
      <w:r w:rsidRPr="007F74D4">
        <w:rPr>
          <w:sz w:val="22"/>
          <w:lang w:val="en-CA"/>
        </w:rPr>
        <w:t>(s)</w:t>
      </w:r>
      <w:r w:rsidRPr="007F74D4">
        <w:rPr>
          <w:rFonts w:eastAsia="MS Mincho"/>
          <w:sz w:val="22"/>
          <w:lang w:val="en-CA" w:eastAsia="ja-JP"/>
        </w:rPr>
        <w:t xml:space="preserve"> will be encouraged to express their views and ideas on a topic without challenging or debating the views of other participants. </w:t>
      </w:r>
      <w:r w:rsidRPr="007F74D4">
        <w:rPr>
          <w:sz w:val="22"/>
          <w:lang w:val="en-CA"/>
        </w:rPr>
        <w:t>In the panel discussion, chair(s) and speaker can answer the participants’ questions and exchange (or share) their viewpoints on the raised issues.</w:t>
      </w:r>
      <w:r w:rsidRPr="007F74D4">
        <w:rPr>
          <w:rFonts w:eastAsia="MS Mincho"/>
          <w:sz w:val="22"/>
          <w:lang w:val="en-CA" w:eastAsia="ja-JP"/>
        </w:rPr>
        <w:t xml:space="preserve"> All ideas will be captured and subsequently assessed by session chairs and volunteers to develop summary reports, to be presented later in the workshop.</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spacing w:line="360" w:lineRule="auto"/>
        <w:ind w:left="450" w:right="206"/>
        <w:outlineLvl w:val="0"/>
        <w:rPr>
          <w:rFonts w:eastAsia="MS Mincho"/>
          <w:sz w:val="22"/>
          <w:u w:val="single"/>
          <w:lang w:val="en-CA" w:eastAsia="ja-JP"/>
        </w:rPr>
      </w:pPr>
      <w:r w:rsidRPr="007F74D4">
        <w:rPr>
          <w:rFonts w:eastAsia="MS Mincho"/>
          <w:sz w:val="22"/>
          <w:u w:val="single"/>
          <w:lang w:val="en-CA" w:eastAsia="ja-JP"/>
        </w:rPr>
        <w:t>Session Objectives and Methods</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rFonts w:eastAsia="Malgun Gothic"/>
          <w:sz w:val="22"/>
          <w:lang w:val="en-GB"/>
        </w:rPr>
      </w:pPr>
      <w:r w:rsidRPr="007F74D4">
        <w:rPr>
          <w:rFonts w:eastAsia="MS Mincho"/>
          <w:sz w:val="22"/>
          <w:lang w:val="en-CA" w:eastAsia="ja-JP"/>
        </w:rPr>
        <w:t xml:space="preserve">Introduction: In experts and welcome participants from various APEC Economies, to present the workshop objectives and deliverables. </w:t>
      </w:r>
      <w:r w:rsidRPr="007F74D4">
        <w:rPr>
          <w:rFonts w:eastAsia="Malgun Gothic"/>
          <w:sz w:val="22"/>
          <w:lang w:val="en-GB"/>
        </w:rPr>
        <w:t xml:space="preserve">The workshop will start with a welcome ceremony from the </w:t>
      </w:r>
      <w:r w:rsidRPr="007F74D4">
        <w:rPr>
          <w:sz w:val="22"/>
          <w:lang w:val="en-GB"/>
        </w:rPr>
        <w:t>AHC</w:t>
      </w:r>
      <w:r w:rsidRPr="007F74D4">
        <w:rPr>
          <w:rFonts w:eastAsia="Malgun Gothic"/>
          <w:sz w:val="22"/>
          <w:lang w:val="en-GB"/>
        </w:rPr>
        <w:t>.</w:t>
      </w:r>
      <w:r w:rsidRPr="007F74D4">
        <w:rPr>
          <w:sz w:val="22"/>
          <w:lang w:val="en-GB"/>
        </w:rPr>
        <w:t xml:space="preserve"> </w:t>
      </w:r>
      <w:r w:rsidRPr="007F74D4">
        <w:rPr>
          <w:rFonts w:eastAsia="Malgun Gothic"/>
          <w:sz w:val="22"/>
          <w:lang w:val="en-GB"/>
        </w:rPr>
        <w:t>A keynote lecture</w:t>
      </w:r>
      <w:r w:rsidRPr="007F74D4">
        <w:rPr>
          <w:sz w:val="22"/>
          <w:lang w:val="en-GB"/>
        </w:rPr>
        <w:t xml:space="preserve"> by Ministry of Food and Drug Safety (MFDS), Korea,</w:t>
      </w:r>
      <w:r w:rsidRPr="007F74D4">
        <w:rPr>
          <w:rFonts w:eastAsia="Malgun Gothic"/>
          <w:sz w:val="22"/>
          <w:lang w:val="en-GB"/>
        </w:rPr>
        <w:t xml:space="preserve"> will include</w:t>
      </w:r>
      <w:r w:rsidRPr="007F74D4">
        <w:rPr>
          <w:sz w:val="22"/>
          <w:lang w:val="en-GB"/>
        </w:rPr>
        <w:t xml:space="preserve"> summary on the 2012 Biosimilar Workshop by AHC and the i</w:t>
      </w:r>
      <w:r w:rsidRPr="007F74D4">
        <w:rPr>
          <w:rFonts w:eastAsia="Malgun Gothic"/>
          <w:sz w:val="22"/>
          <w:lang w:val="en-GB"/>
        </w:rPr>
        <w:t xml:space="preserve">ntroduction and outline of the </w:t>
      </w:r>
      <w:r w:rsidRPr="007F74D4">
        <w:rPr>
          <w:sz w:val="22"/>
          <w:lang w:val="en-GB"/>
        </w:rPr>
        <w:t xml:space="preserve">2013 </w:t>
      </w:r>
      <w:r w:rsidRPr="007F74D4">
        <w:rPr>
          <w:rFonts w:eastAsia="Malgun Gothic"/>
          <w:sz w:val="22"/>
          <w:lang w:val="en-GB"/>
        </w:rPr>
        <w:t xml:space="preserve">workshop. </w:t>
      </w:r>
    </w:p>
    <w:p w:rsidR="00C14A8A" w:rsidRPr="007F74D4" w:rsidRDefault="00C14A8A" w:rsidP="00C14A8A">
      <w:pPr>
        <w:spacing w:line="360" w:lineRule="auto"/>
        <w:ind w:left="450" w:right="206"/>
        <w:rPr>
          <w:rFonts w:eastAsia="MS Mincho"/>
          <w:sz w:val="22"/>
          <w:lang w:eastAsia="ja-JP"/>
        </w:rPr>
      </w:pPr>
      <w:r w:rsidRPr="007F74D4">
        <w:rPr>
          <w:rFonts w:eastAsia="MS Mincho"/>
          <w:sz w:val="22"/>
          <w:lang w:val="en-CA" w:eastAsia="ja-JP"/>
        </w:rPr>
        <w:t xml:space="preserve">Method: A keynote </w:t>
      </w:r>
      <w:r w:rsidRPr="007F74D4">
        <w:rPr>
          <w:sz w:val="22"/>
          <w:lang w:val="en-CA"/>
        </w:rPr>
        <w:t>speech</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i/>
          <w:sz w:val="22"/>
          <w:lang w:val="en-GB"/>
        </w:rPr>
      </w:pPr>
      <w:r w:rsidRPr="007F74D4">
        <w:rPr>
          <w:rFonts w:eastAsia="MS Mincho"/>
          <w:sz w:val="22"/>
          <w:lang w:val="en-CA" w:eastAsia="ja-JP"/>
        </w:rPr>
        <w:t xml:space="preserve">Session 1 – The Basics: will discuss </w:t>
      </w:r>
      <w:r w:rsidRPr="007F74D4">
        <w:rPr>
          <w:rFonts w:eastAsia="MS Mincho"/>
          <w:b/>
          <w:sz w:val="22"/>
          <w:lang w:val="en-CA" w:eastAsia="ja-JP"/>
        </w:rPr>
        <w:t xml:space="preserve">Biologics vs. Chemical Pharmaceutical: How Are They Different?  </w:t>
      </w:r>
      <w:proofErr w:type="gramStart"/>
      <w:r w:rsidRPr="007F74D4">
        <w:rPr>
          <w:rFonts w:eastAsia="MS Mincho"/>
          <w:sz w:val="22"/>
          <w:lang w:val="en-CA" w:eastAsia="ja-JP"/>
        </w:rPr>
        <w:t>Will introduce the Roadmap.</w:t>
      </w:r>
      <w:proofErr w:type="gramEnd"/>
      <w:r w:rsidRPr="007F74D4">
        <w:rPr>
          <w:rFonts w:eastAsia="MS Mincho"/>
          <w:sz w:val="22"/>
          <w:lang w:val="en-CA" w:eastAsia="ja-JP"/>
        </w:rPr>
        <w:t xml:space="preserve"> Presenters will provide overarching scientific principles that distinguish biologics from chemical products. Why certain elements of the current small molecules regulations may not be applicable to biologics/biotherapeutics.</w:t>
      </w:r>
      <w:r w:rsidRPr="007F74D4">
        <w:rPr>
          <w:rFonts w:eastAsia="MS Mincho"/>
          <w:b/>
          <w:sz w:val="22"/>
          <w:lang w:val="en-CA" w:eastAsia="ja-JP"/>
        </w:rPr>
        <w:t xml:space="preserve"> </w:t>
      </w:r>
      <w:r w:rsidRPr="007F74D4">
        <w:rPr>
          <w:rFonts w:eastAsia="Malgun Gothic"/>
          <w:sz w:val="22"/>
          <w:lang w:val="en-GB"/>
        </w:rPr>
        <w:t>The workshop will encourage the development and consensus-building toward best practices for regulation of biologics.</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spacing w:line="360" w:lineRule="auto"/>
        <w:ind w:left="450" w:right="206"/>
        <w:outlineLvl w:val="0"/>
        <w:rPr>
          <w:rFonts w:eastAsia="MS Mincho"/>
          <w:strike/>
          <w:sz w:val="22"/>
          <w:lang w:val="en-CA" w:eastAsia="ja-JP"/>
        </w:rPr>
      </w:pPr>
      <w:r w:rsidRPr="007F74D4">
        <w:rPr>
          <w:rFonts w:eastAsia="MS Mincho"/>
          <w:sz w:val="22"/>
          <w:lang w:val="en-CA" w:eastAsia="ja-JP"/>
        </w:rPr>
        <w:t xml:space="preserve">Method:  Overview presentation </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spacing w:line="360" w:lineRule="auto"/>
        <w:ind w:left="450" w:right="206"/>
        <w:rPr>
          <w:rFonts w:eastAsia="Malgun Gothic"/>
          <w:sz w:val="22"/>
          <w:lang w:val="en-GB"/>
        </w:rPr>
      </w:pPr>
      <w:r w:rsidRPr="007F74D4">
        <w:rPr>
          <w:rFonts w:eastAsia="MS Mincho"/>
          <w:sz w:val="22"/>
          <w:lang w:val="en-CA" w:eastAsia="ja-JP"/>
        </w:rPr>
        <w:t xml:space="preserve">Session 2 – Discuss ICH Framework:  </w:t>
      </w:r>
      <w:r w:rsidRPr="007F74D4">
        <w:rPr>
          <w:rFonts w:eastAsia="MS Mincho"/>
          <w:b/>
          <w:sz w:val="22"/>
          <w:lang w:val="en-CA" w:eastAsia="ja-JP"/>
        </w:rPr>
        <w:t>ICH Guideline Relevant to Biologics/ Biotherapeutics</w:t>
      </w:r>
      <w:r w:rsidRPr="007F74D4">
        <w:rPr>
          <w:rFonts w:eastAsia="MS Mincho"/>
          <w:sz w:val="22"/>
          <w:lang w:val="en-CA" w:eastAsia="ja-JP"/>
        </w:rPr>
        <w:t xml:space="preserve">. </w:t>
      </w:r>
      <w:r w:rsidRPr="007F74D4">
        <w:rPr>
          <w:rFonts w:eastAsia="Malgun Gothic"/>
          <w:sz w:val="22"/>
          <w:lang w:val="en-GB"/>
        </w:rPr>
        <w:t xml:space="preserve">This session will also include guidelines from USFDA and EMA as well as WHO and how they relate to ICH guidelines. The workshop will encourage the development and consensus-building toward best practices for regulation of biotherapeutics innovative biologics as well as biosimilars.  </w:t>
      </w:r>
    </w:p>
    <w:p w:rsidR="00C14A8A" w:rsidRPr="007F74D4" w:rsidRDefault="00C14A8A" w:rsidP="00C14A8A">
      <w:pPr>
        <w:spacing w:line="360" w:lineRule="auto"/>
        <w:ind w:left="450" w:right="206"/>
        <w:rPr>
          <w:rFonts w:eastAsia="MS Mincho"/>
          <w:sz w:val="22"/>
          <w:lang w:val="en-CA" w:eastAsia="ja-JP"/>
        </w:rPr>
      </w:pPr>
      <w:r w:rsidRPr="007F74D4">
        <w:rPr>
          <w:rFonts w:eastAsia="MS Mincho"/>
          <w:sz w:val="22"/>
          <w:lang w:val="en-CA" w:eastAsia="ja-JP"/>
        </w:rPr>
        <w:t>Method: Presentation and roundtable discussion ICH guidelines</w:t>
      </w:r>
      <w:r w:rsidRPr="007F74D4">
        <w:rPr>
          <w:sz w:val="22"/>
          <w:lang w:val="en-CA"/>
        </w:rPr>
        <w:t xml:space="preserve"> and </w:t>
      </w:r>
      <w:r w:rsidRPr="007F74D4">
        <w:rPr>
          <w:rFonts w:eastAsia="MS Mincho"/>
          <w:sz w:val="22"/>
          <w:lang w:val="en-CA" w:eastAsia="ja-JP"/>
        </w:rPr>
        <w:t xml:space="preserve">future </w:t>
      </w:r>
      <w:r w:rsidRPr="007F74D4">
        <w:rPr>
          <w:sz w:val="22"/>
          <w:lang w:val="en-CA"/>
        </w:rPr>
        <w:t>direction</w:t>
      </w:r>
      <w:r w:rsidRPr="007F74D4">
        <w:rPr>
          <w:rFonts w:eastAsia="MS Mincho"/>
          <w:sz w:val="22"/>
          <w:lang w:val="en-CA" w:eastAsia="ja-JP"/>
        </w:rPr>
        <w:t>s. Presenters will include ICH Steering Committee members.</w:t>
      </w:r>
    </w:p>
    <w:p w:rsidR="00C14A8A" w:rsidRPr="007F74D4" w:rsidRDefault="00C14A8A" w:rsidP="00C14A8A">
      <w:pPr>
        <w:spacing w:line="360" w:lineRule="auto"/>
        <w:ind w:left="450" w:right="206"/>
        <w:rPr>
          <w:rFonts w:eastAsia="MS Mincho"/>
          <w:sz w:val="22"/>
          <w:lang w:val="en-CA" w:eastAsia="ja-JP"/>
        </w:rPr>
      </w:pPr>
    </w:p>
    <w:p w:rsidR="00C14A8A" w:rsidRPr="007F74D4" w:rsidRDefault="00C14A8A" w:rsidP="00C14A8A">
      <w:pPr>
        <w:snapToGrid w:val="0"/>
        <w:spacing w:line="360" w:lineRule="auto"/>
        <w:ind w:left="450" w:right="206"/>
        <w:rPr>
          <w:rFonts w:eastAsia="PMingLiU"/>
          <w:sz w:val="22"/>
          <w:lang w:eastAsia="zh-TW"/>
        </w:rPr>
      </w:pPr>
      <w:r w:rsidRPr="007F74D4">
        <w:rPr>
          <w:rFonts w:eastAsia="MS Mincho"/>
          <w:sz w:val="22"/>
          <w:lang w:val="en-CA" w:eastAsia="ja-JP"/>
        </w:rPr>
        <w:t>Session 3 –</w:t>
      </w:r>
      <w:r w:rsidRPr="007F74D4">
        <w:rPr>
          <w:rFonts w:eastAsia="MS Mincho"/>
          <w:b/>
          <w:sz w:val="22"/>
          <w:lang w:val="en-CA" w:eastAsia="ja-JP"/>
        </w:rPr>
        <w:t>Non-Clinical and Clinical Considerations for Development of Biologics</w:t>
      </w:r>
      <w:r w:rsidRPr="007F74D4">
        <w:rPr>
          <w:rFonts w:eastAsia="MS Mincho"/>
          <w:sz w:val="22"/>
          <w:lang w:val="en-CA" w:eastAsia="ja-JP"/>
        </w:rPr>
        <w:t xml:space="preserve">: </w:t>
      </w:r>
      <w:r w:rsidRPr="007F74D4">
        <w:rPr>
          <w:rFonts w:eastAsia="PMingLiU"/>
          <w:sz w:val="22"/>
          <w:lang w:eastAsia="zh-TW"/>
        </w:rPr>
        <w:t>Specific ICH guidelines that have been developed for biologics will be discussed. .</w:t>
      </w:r>
    </w:p>
    <w:p w:rsidR="00C14A8A" w:rsidRPr="007F74D4" w:rsidRDefault="00C14A8A" w:rsidP="00C14A8A">
      <w:pPr>
        <w:snapToGrid w:val="0"/>
        <w:spacing w:line="360" w:lineRule="auto"/>
        <w:ind w:left="450" w:right="206"/>
        <w:rPr>
          <w:rFonts w:eastAsia="PMingLiU"/>
          <w:sz w:val="22"/>
          <w:lang w:eastAsia="zh-TW"/>
        </w:rPr>
      </w:pPr>
    </w:p>
    <w:p w:rsidR="00C14A8A" w:rsidRPr="007F74D4" w:rsidRDefault="00C14A8A" w:rsidP="00C14A8A">
      <w:pPr>
        <w:snapToGrid w:val="0"/>
        <w:spacing w:line="360" w:lineRule="auto"/>
        <w:ind w:left="450" w:right="206"/>
        <w:outlineLvl w:val="0"/>
        <w:rPr>
          <w:rFonts w:eastAsia="PMingLiU"/>
          <w:sz w:val="22"/>
          <w:lang w:eastAsia="zh-TW"/>
        </w:rPr>
      </w:pPr>
      <w:r w:rsidRPr="007F74D4">
        <w:rPr>
          <w:rFonts w:eastAsia="PMingLiU"/>
          <w:sz w:val="22"/>
          <w:lang w:eastAsia="zh-TW"/>
        </w:rPr>
        <w:t>Method: Presentation, facilitated discussion and case studies.</w:t>
      </w:r>
    </w:p>
    <w:p w:rsidR="00C14A8A" w:rsidRPr="007F74D4" w:rsidRDefault="00C14A8A" w:rsidP="00C14A8A">
      <w:pPr>
        <w:spacing w:line="360" w:lineRule="auto"/>
        <w:ind w:left="450" w:right="206"/>
        <w:rPr>
          <w:rFonts w:eastAsia="MS Mincho"/>
          <w:sz w:val="22"/>
          <w:lang w:val="en-CA" w:eastAsia="ja-JP"/>
        </w:rPr>
      </w:pPr>
    </w:p>
    <w:p w:rsidR="00C14A8A" w:rsidRPr="00360FC0" w:rsidRDefault="00C14A8A" w:rsidP="00C14A8A">
      <w:pPr>
        <w:snapToGrid w:val="0"/>
        <w:spacing w:line="360" w:lineRule="auto"/>
        <w:ind w:left="448" w:right="204"/>
        <w:rPr>
          <w:rFonts w:eastAsia="MS Mincho"/>
          <w:snapToGrid w:val="0"/>
          <w:sz w:val="22"/>
          <w:lang w:val="en-CA" w:eastAsia="ja-JP"/>
        </w:rPr>
      </w:pPr>
      <w:proofErr w:type="gramStart"/>
      <w:r w:rsidRPr="007F74D4">
        <w:rPr>
          <w:rFonts w:eastAsia="MS Mincho"/>
          <w:sz w:val="22"/>
          <w:lang w:val="en-CA" w:eastAsia="ja-JP"/>
        </w:rPr>
        <w:t>Session 4— CMC Considerations.</w:t>
      </w:r>
      <w:proofErr w:type="gramEnd"/>
      <w:r w:rsidRPr="007F74D4">
        <w:rPr>
          <w:rFonts w:eastAsia="MS Mincho"/>
          <w:sz w:val="22"/>
          <w:lang w:val="en-CA" w:eastAsia="ja-JP"/>
        </w:rPr>
        <w:t xml:space="preserve"> </w:t>
      </w:r>
      <w:r w:rsidRPr="007F74D4">
        <w:rPr>
          <w:rFonts w:eastAsia="MS Mincho"/>
          <w:b/>
          <w:sz w:val="22"/>
          <w:lang w:val="en-CA" w:eastAsia="ja-JP"/>
        </w:rPr>
        <w:t>Manufacturing, Quality and Supply Chain</w:t>
      </w:r>
      <w:r w:rsidRPr="007F74D4">
        <w:rPr>
          <w:sz w:val="22"/>
          <w:lang w:val="en-CA"/>
        </w:rPr>
        <w:t>:</w:t>
      </w:r>
      <w:r w:rsidRPr="007F74D4">
        <w:rPr>
          <w:rFonts w:eastAsia="MS Mincho"/>
          <w:sz w:val="22"/>
          <w:lang w:val="en-CA" w:eastAsia="ja-JP"/>
        </w:rPr>
        <w:t xml:space="preserve"> This session will </w:t>
      </w:r>
      <w:r w:rsidRPr="00360FC0">
        <w:rPr>
          <w:rFonts w:eastAsia="MS Mincho"/>
          <w:snapToGrid w:val="0"/>
          <w:sz w:val="22"/>
          <w:lang w:val="en-CA" w:eastAsia="ja-JP"/>
        </w:rPr>
        <w:t xml:space="preserve">discuss application of relevant ICH guidelines used for development of biologics. </w:t>
      </w:r>
      <w:r w:rsidRPr="00360FC0">
        <w:rPr>
          <w:rFonts w:eastAsia="Malgun Gothic"/>
          <w:snapToGrid w:val="0"/>
          <w:sz w:val="22"/>
          <w:lang w:val="en-GB"/>
        </w:rPr>
        <w:t>The workshop will discuss both traditional and enhanced approaches (ICH Q8-11)</w:t>
      </w:r>
      <w:r w:rsidRPr="00360FC0">
        <w:rPr>
          <w:rFonts w:hint="eastAsia"/>
          <w:snapToGrid w:val="0"/>
          <w:sz w:val="22"/>
          <w:lang w:val="en-GB"/>
        </w:rPr>
        <w:t xml:space="preserve"> </w:t>
      </w:r>
      <w:r w:rsidRPr="00360FC0">
        <w:rPr>
          <w:rFonts w:eastAsia="Malgun Gothic"/>
          <w:snapToGrid w:val="0"/>
          <w:sz w:val="22"/>
          <w:lang w:val="en-GB"/>
        </w:rPr>
        <w:t>as</w:t>
      </w:r>
      <w:r w:rsidRPr="00360FC0">
        <w:rPr>
          <w:rFonts w:hint="eastAsia"/>
          <w:snapToGrid w:val="0"/>
          <w:sz w:val="22"/>
          <w:lang w:val="en-GB"/>
        </w:rPr>
        <w:t xml:space="preserve"> t</w:t>
      </w:r>
      <w:r w:rsidRPr="00360FC0">
        <w:rPr>
          <w:rFonts w:eastAsia="Malgun Gothic"/>
          <w:snapToGrid w:val="0"/>
          <w:sz w:val="22"/>
          <w:lang w:val="en-GB"/>
        </w:rPr>
        <w:t>hey</w:t>
      </w:r>
      <w:r w:rsidRPr="00360FC0">
        <w:rPr>
          <w:rFonts w:hint="eastAsia"/>
          <w:snapToGrid w:val="0"/>
          <w:sz w:val="22"/>
          <w:lang w:val="en-GB"/>
        </w:rPr>
        <w:t xml:space="preserve"> a</w:t>
      </w:r>
      <w:r w:rsidRPr="00360FC0">
        <w:rPr>
          <w:rFonts w:eastAsia="Malgun Gothic"/>
          <w:snapToGrid w:val="0"/>
          <w:sz w:val="22"/>
          <w:lang w:val="en-GB"/>
        </w:rPr>
        <w:t>pply</w:t>
      </w:r>
      <w:r w:rsidRPr="00360FC0">
        <w:rPr>
          <w:rFonts w:hint="eastAsia"/>
          <w:snapToGrid w:val="0"/>
          <w:sz w:val="22"/>
          <w:lang w:val="en-GB"/>
        </w:rPr>
        <w:t xml:space="preserve"> </w:t>
      </w:r>
      <w:r w:rsidRPr="00360FC0">
        <w:rPr>
          <w:rFonts w:eastAsia="Malgun Gothic"/>
          <w:snapToGrid w:val="0"/>
          <w:sz w:val="22"/>
          <w:lang w:val="en-GB"/>
        </w:rPr>
        <w:t xml:space="preserve">to the development and commercialization of Biotherapeutics. </w:t>
      </w:r>
      <w:r w:rsidRPr="00360FC0">
        <w:rPr>
          <w:rFonts w:eastAsia="MS Mincho"/>
          <w:snapToGrid w:val="0"/>
          <w:sz w:val="22"/>
          <w:lang w:val="en-CA" w:eastAsia="ja-JP"/>
        </w:rPr>
        <w:t>This  section will also focus on the  aspects  of</w:t>
      </w:r>
      <w:r w:rsidRPr="00360FC0">
        <w:rPr>
          <w:snapToGrid w:val="0"/>
          <w:sz w:val="22"/>
        </w:rPr>
        <w:t>"Lifecycle Management for Biotech Products", given the varying degrees of requirements (especially on comparability requirements including stability) and timelines globally where a manufacturing site change for a biotech product can take up to 4 years to be registered globally.  The convergence on the scientific and procedural requirements to support post-approval changes for Biotherapeutic products is essential to ensure continuous supply of safe and effective products. This topic is also being considered by the ICH Quality Brainstorming Group to as a potential future ICH topic and would thus provide an opportunity for RHSC to play a significant role in its formative stages.</w:t>
      </w:r>
    </w:p>
    <w:p w:rsidR="00C14A8A" w:rsidRPr="00360FC0" w:rsidRDefault="00C14A8A" w:rsidP="00C14A8A">
      <w:pPr>
        <w:snapToGrid w:val="0"/>
        <w:spacing w:line="360" w:lineRule="auto"/>
        <w:ind w:left="448" w:right="204"/>
        <w:rPr>
          <w:rFonts w:eastAsia="MS Mincho"/>
          <w:snapToGrid w:val="0"/>
          <w:sz w:val="22"/>
          <w:lang w:val="en-CA" w:eastAsia="ja-JP"/>
        </w:rPr>
      </w:pPr>
    </w:p>
    <w:p w:rsidR="00C14A8A" w:rsidRPr="00360FC0" w:rsidRDefault="00C14A8A" w:rsidP="00C14A8A">
      <w:pPr>
        <w:snapToGrid w:val="0"/>
        <w:spacing w:line="360" w:lineRule="auto"/>
        <w:ind w:left="448" w:right="204"/>
        <w:rPr>
          <w:rFonts w:eastAsia="MS Mincho"/>
          <w:snapToGrid w:val="0"/>
          <w:sz w:val="22"/>
          <w:lang w:val="en-CA" w:eastAsia="ja-JP"/>
        </w:rPr>
      </w:pPr>
      <w:r w:rsidRPr="00360FC0">
        <w:rPr>
          <w:rFonts w:eastAsia="MS Mincho"/>
          <w:snapToGrid w:val="0"/>
          <w:sz w:val="22"/>
          <w:lang w:val="en-CA" w:eastAsia="ja-JP"/>
        </w:rPr>
        <w:lastRenderedPageBreak/>
        <w:t>Method:  Presentation followed by a moderated panel discussion that will include representatives from regulatory agencies and from industry. Panelists will share their views on best practices.</w:t>
      </w:r>
    </w:p>
    <w:p w:rsidR="00C14A8A" w:rsidRPr="00360FC0" w:rsidRDefault="00C14A8A" w:rsidP="00C14A8A">
      <w:pPr>
        <w:snapToGrid w:val="0"/>
        <w:spacing w:line="360" w:lineRule="auto"/>
        <w:ind w:left="448" w:right="204"/>
        <w:rPr>
          <w:rFonts w:eastAsia="MS Mincho"/>
          <w:snapToGrid w:val="0"/>
          <w:sz w:val="22"/>
          <w:lang w:val="en-CA" w:eastAsia="ja-JP"/>
        </w:rPr>
      </w:pPr>
    </w:p>
    <w:p w:rsidR="00C14A8A" w:rsidRPr="00360FC0" w:rsidRDefault="00C14A8A" w:rsidP="00C14A8A">
      <w:pPr>
        <w:snapToGrid w:val="0"/>
        <w:spacing w:line="360" w:lineRule="auto"/>
        <w:ind w:left="448" w:right="204"/>
        <w:outlineLvl w:val="0"/>
        <w:rPr>
          <w:rFonts w:eastAsia="MS Mincho"/>
          <w:snapToGrid w:val="0"/>
          <w:sz w:val="22"/>
          <w:u w:val="single"/>
          <w:lang w:val="en-CA" w:eastAsia="ja-JP"/>
        </w:rPr>
      </w:pPr>
      <w:r w:rsidRPr="00360FC0">
        <w:rPr>
          <w:rFonts w:eastAsia="MS Mincho"/>
          <w:snapToGrid w:val="0"/>
          <w:sz w:val="22"/>
          <w:u w:val="single"/>
          <w:lang w:val="en-CA" w:eastAsia="ja-JP"/>
        </w:rPr>
        <w:t>Roles of active participants:</w:t>
      </w:r>
    </w:p>
    <w:p w:rsidR="00C14A8A" w:rsidRPr="00360FC0" w:rsidRDefault="00C14A8A" w:rsidP="00C14A8A">
      <w:pPr>
        <w:snapToGrid w:val="0"/>
        <w:spacing w:line="360" w:lineRule="auto"/>
        <w:ind w:left="448" w:right="204"/>
        <w:rPr>
          <w:rFonts w:eastAsia="MS Mincho"/>
          <w:snapToGrid w:val="0"/>
          <w:sz w:val="22"/>
          <w:u w:val="single"/>
          <w:lang w:val="en-CA" w:eastAsia="ja-JP"/>
        </w:rPr>
      </w:pPr>
    </w:p>
    <w:p w:rsidR="00C14A8A" w:rsidRPr="00360FC0" w:rsidRDefault="00C14A8A" w:rsidP="00C14A8A">
      <w:pPr>
        <w:snapToGrid w:val="0"/>
        <w:spacing w:line="360" w:lineRule="auto"/>
        <w:ind w:left="448" w:right="204"/>
        <w:rPr>
          <w:rFonts w:eastAsia="MS Mincho"/>
          <w:snapToGrid w:val="0"/>
          <w:sz w:val="22"/>
          <w:lang w:val="en-CA" w:eastAsia="ja-JP"/>
        </w:rPr>
      </w:pPr>
      <w:r w:rsidRPr="00360FC0">
        <w:rPr>
          <w:rFonts w:eastAsia="MS Mincho"/>
          <w:snapToGrid w:val="0"/>
          <w:sz w:val="22"/>
          <w:lang w:val="en-CA" w:eastAsia="ja-JP"/>
        </w:rPr>
        <w:t xml:space="preserve">Chair:  Two Session Chairs will be nominated—one from the industry and the other from the HA.  The Session Chair(s) will be responsible for the overall organization and objectives of the session and confirming, or assist in confirming, speakers and subject and order of plenary presentations. At the actual event, the Chair would introduce speakers, monitor time and moderate/facilitate discussions or Q/As that follow.  The Industry Co-Chair will provide concluding remarks as the Rapporteur. </w:t>
      </w:r>
    </w:p>
    <w:p w:rsidR="00C14A8A" w:rsidRPr="00360FC0" w:rsidRDefault="00C14A8A" w:rsidP="00C14A8A">
      <w:pPr>
        <w:snapToGrid w:val="0"/>
        <w:spacing w:line="360" w:lineRule="auto"/>
        <w:ind w:left="448" w:right="204"/>
        <w:rPr>
          <w:rFonts w:eastAsia="MS Mincho"/>
          <w:snapToGrid w:val="0"/>
          <w:sz w:val="22"/>
          <w:lang w:val="en-CA" w:eastAsia="ja-JP"/>
        </w:rPr>
      </w:pPr>
    </w:p>
    <w:p w:rsidR="00C14A8A" w:rsidRPr="00360FC0" w:rsidRDefault="00C14A8A" w:rsidP="00C14A8A">
      <w:pPr>
        <w:snapToGrid w:val="0"/>
        <w:spacing w:line="360" w:lineRule="auto"/>
        <w:ind w:left="448" w:right="204"/>
        <w:rPr>
          <w:snapToGrid w:val="0"/>
          <w:sz w:val="22"/>
          <w:lang w:val="en-CA"/>
        </w:rPr>
      </w:pPr>
      <w:r w:rsidRPr="00360FC0">
        <w:rPr>
          <w:rFonts w:eastAsia="MS Mincho"/>
          <w:snapToGrid w:val="0"/>
          <w:sz w:val="22"/>
          <w:lang w:val="en-CA" w:eastAsia="ja-JP"/>
        </w:rPr>
        <w:t xml:space="preserve">Rapporteur: The Rapporteur will be from the industry, and serve as the session co-chair responsible for reporting on outcomes of the session </w:t>
      </w:r>
      <w:proofErr w:type="gramStart"/>
      <w:r w:rsidRPr="00360FC0">
        <w:rPr>
          <w:snapToGrid w:val="0"/>
          <w:sz w:val="22"/>
          <w:lang w:val="en-CA"/>
        </w:rPr>
        <w:t>They</w:t>
      </w:r>
      <w:proofErr w:type="gramEnd"/>
      <w:r w:rsidRPr="00360FC0">
        <w:rPr>
          <w:snapToGrid w:val="0"/>
          <w:sz w:val="22"/>
          <w:lang w:val="en-CA"/>
        </w:rPr>
        <w:t xml:space="preserve"> will also r</w:t>
      </w:r>
      <w:r w:rsidRPr="00360FC0">
        <w:rPr>
          <w:rFonts w:eastAsia="MS Mincho"/>
          <w:snapToGrid w:val="0"/>
          <w:sz w:val="22"/>
          <w:lang w:val="en-CA" w:eastAsia="ja-JP"/>
        </w:rPr>
        <w:t>esponsible for taking notes on discussions and capturing ideas and recommendations generated by the group.</w:t>
      </w:r>
      <w:r w:rsidRPr="00360FC0">
        <w:rPr>
          <w:snapToGrid w:val="0"/>
          <w:sz w:val="22"/>
          <w:lang w:val="en-CA"/>
        </w:rPr>
        <w:t xml:space="preserve"> </w:t>
      </w:r>
    </w:p>
    <w:p w:rsidR="00C14A8A" w:rsidRPr="00360FC0" w:rsidRDefault="00C14A8A" w:rsidP="00C14A8A">
      <w:pPr>
        <w:snapToGrid w:val="0"/>
        <w:spacing w:line="360" w:lineRule="auto"/>
        <w:ind w:left="448" w:right="204"/>
        <w:rPr>
          <w:snapToGrid w:val="0"/>
          <w:sz w:val="22"/>
          <w:lang w:val="en-CA"/>
        </w:rPr>
      </w:pPr>
      <w:r w:rsidRPr="00360FC0">
        <w:rPr>
          <w:snapToGrid w:val="0"/>
          <w:sz w:val="22"/>
          <w:lang w:val="en-CA"/>
        </w:rPr>
        <w:t xml:space="preserve">Session Coordinator: </w:t>
      </w:r>
      <w:r w:rsidRPr="00360FC0">
        <w:rPr>
          <w:snapToGrid w:val="0"/>
          <w:sz w:val="22"/>
        </w:rPr>
        <w:t xml:space="preserve">The Session Coordinator will reach out to industry and HA speakers for their participation on topics that were agreed by the Organizing Committee.  The Session Coordinator will ensure coordination of topics with other sessions. </w:t>
      </w:r>
      <w:r w:rsidRPr="00360FC0">
        <w:rPr>
          <w:snapToGrid w:val="0"/>
          <w:sz w:val="22"/>
          <w:lang w:val="en-CA"/>
        </w:rPr>
        <w:t xml:space="preserve">The Session </w:t>
      </w:r>
      <w:r w:rsidRPr="00360FC0">
        <w:rPr>
          <w:snapToGrid w:val="0"/>
          <w:sz w:val="22"/>
        </w:rPr>
        <w:t>Coordinator can be nominated to be the Session Chair.  There could be multiple Session Coordinators.</w:t>
      </w:r>
    </w:p>
    <w:p w:rsidR="00C14A8A" w:rsidRPr="00360FC0" w:rsidRDefault="00C14A8A" w:rsidP="00C14A8A">
      <w:pPr>
        <w:snapToGrid w:val="0"/>
        <w:spacing w:line="360" w:lineRule="auto"/>
        <w:ind w:left="448" w:right="204"/>
        <w:rPr>
          <w:snapToGrid w:val="0"/>
          <w:sz w:val="22"/>
          <w:lang w:val="en-CA"/>
        </w:rPr>
      </w:pPr>
    </w:p>
    <w:p w:rsidR="00C14A8A" w:rsidRPr="00360FC0" w:rsidRDefault="00C14A8A" w:rsidP="00C14A8A">
      <w:pPr>
        <w:snapToGrid w:val="0"/>
        <w:spacing w:line="360" w:lineRule="auto"/>
        <w:ind w:left="448" w:right="204"/>
        <w:rPr>
          <w:rFonts w:eastAsia="MS Mincho"/>
          <w:snapToGrid w:val="0"/>
          <w:sz w:val="22"/>
          <w:lang w:val="en-CA" w:eastAsia="ja-JP"/>
        </w:rPr>
      </w:pPr>
      <w:r w:rsidRPr="00360FC0">
        <w:rPr>
          <w:rFonts w:eastAsia="MS Mincho"/>
          <w:snapToGrid w:val="0"/>
          <w:sz w:val="22"/>
          <w:lang w:val="en-CA" w:eastAsia="ja-JP"/>
        </w:rPr>
        <w:t xml:space="preserve">Program Coordinator:  Ensures copies of materials are available for session participants.  </w:t>
      </w:r>
      <w:r w:rsidRPr="00360FC0">
        <w:rPr>
          <w:snapToGrid w:val="0"/>
          <w:sz w:val="22"/>
          <w:lang w:val="en-CA"/>
        </w:rPr>
        <w:t xml:space="preserve">AHC and </w:t>
      </w:r>
      <w:r w:rsidRPr="00360FC0">
        <w:rPr>
          <w:rFonts w:eastAsia="MS Mincho"/>
          <w:snapToGrid w:val="0"/>
          <w:sz w:val="22"/>
          <w:lang w:val="en-CA" w:eastAsia="ja-JP"/>
        </w:rPr>
        <w:t>MFDS officials have kindly volunteered for this activity.</w:t>
      </w:r>
      <w:r w:rsidRPr="00360FC0">
        <w:rPr>
          <w:rFonts w:eastAsia="MS Mincho"/>
          <w:snapToGrid w:val="0"/>
          <w:sz w:val="22"/>
          <w:u w:val="single"/>
          <w:lang w:val="en-CA" w:eastAsia="ja-JP"/>
        </w:rPr>
        <w:t xml:space="preserve"> </w:t>
      </w:r>
      <w:r w:rsidRPr="00360FC0">
        <w:rPr>
          <w:rFonts w:eastAsia="MS Mincho"/>
          <w:snapToGrid w:val="0"/>
          <w:sz w:val="22"/>
          <w:lang w:val="en-CA" w:eastAsia="ja-JP"/>
        </w:rPr>
        <w:t xml:space="preserve"> </w:t>
      </w:r>
    </w:p>
    <w:p w:rsidR="00C14A8A" w:rsidRPr="00360FC0" w:rsidRDefault="00C14A8A" w:rsidP="00C14A8A">
      <w:pPr>
        <w:snapToGrid w:val="0"/>
        <w:spacing w:line="360" w:lineRule="auto"/>
        <w:ind w:left="448" w:right="204"/>
        <w:rPr>
          <w:rFonts w:eastAsia="MS Mincho"/>
          <w:snapToGrid w:val="0"/>
          <w:sz w:val="22"/>
          <w:lang w:val="en-CA" w:eastAsia="ja-JP"/>
        </w:rPr>
      </w:pPr>
    </w:p>
    <w:p w:rsidR="00C14A8A" w:rsidRPr="00360FC0" w:rsidRDefault="00C14A8A" w:rsidP="00C14A8A">
      <w:pPr>
        <w:snapToGrid w:val="0"/>
        <w:spacing w:line="360" w:lineRule="auto"/>
        <w:ind w:left="448" w:right="204"/>
        <w:rPr>
          <w:snapToGrid w:val="0"/>
          <w:sz w:val="22"/>
        </w:rPr>
      </w:pPr>
    </w:p>
    <w:p w:rsidR="00C14A8A" w:rsidRPr="00360FC0" w:rsidRDefault="00C14A8A" w:rsidP="00C14A8A">
      <w:pPr>
        <w:snapToGrid w:val="0"/>
        <w:spacing w:line="360" w:lineRule="auto"/>
        <w:ind w:left="448" w:right="204"/>
        <w:rPr>
          <w:snapToGrid w:val="0"/>
          <w:sz w:val="22"/>
        </w:rPr>
      </w:pPr>
    </w:p>
    <w:p w:rsidR="00C14A8A" w:rsidRPr="00360FC0" w:rsidRDefault="00C14A8A" w:rsidP="00C14A8A">
      <w:pPr>
        <w:snapToGrid w:val="0"/>
        <w:spacing w:line="360" w:lineRule="auto"/>
        <w:ind w:left="448" w:right="204"/>
        <w:rPr>
          <w:snapToGrid w:val="0"/>
          <w:sz w:val="22"/>
        </w:rPr>
      </w:pPr>
    </w:p>
    <w:p w:rsidR="00C14A8A" w:rsidRPr="00360FC0" w:rsidRDefault="00C14A8A" w:rsidP="00C14A8A">
      <w:pPr>
        <w:snapToGrid w:val="0"/>
        <w:spacing w:line="360" w:lineRule="auto"/>
        <w:ind w:left="448" w:right="204"/>
        <w:rPr>
          <w:snapToGrid w:val="0"/>
          <w:sz w:val="22"/>
        </w:rPr>
      </w:pPr>
    </w:p>
    <w:p w:rsidR="00C14A8A" w:rsidRPr="00360FC0" w:rsidRDefault="00C14A8A" w:rsidP="00C14A8A">
      <w:pPr>
        <w:snapToGrid w:val="0"/>
        <w:spacing w:line="360" w:lineRule="auto"/>
        <w:ind w:left="448" w:right="204"/>
        <w:rPr>
          <w:snapToGrid w:val="0"/>
          <w:sz w:val="22"/>
        </w:rPr>
      </w:pP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p>
    <w:p w:rsidR="00C14A8A" w:rsidRDefault="00C14A8A" w:rsidP="00C14A8A">
      <w:pPr>
        <w:spacing w:line="360" w:lineRule="auto"/>
        <w:ind w:left="450" w:right="206"/>
        <w:rPr>
          <w:sz w:val="22"/>
        </w:rPr>
      </w:pPr>
    </w:p>
    <w:p w:rsidR="00C14A8A" w:rsidRPr="00F60232" w:rsidRDefault="00C14A8A" w:rsidP="00C14A8A">
      <w:pPr>
        <w:spacing w:line="360" w:lineRule="auto"/>
        <w:ind w:left="450" w:right="206"/>
        <w:outlineLvl w:val="0"/>
        <w:rPr>
          <w:b/>
          <w:sz w:val="26"/>
          <w:szCs w:val="26"/>
          <w:u w:val="single"/>
        </w:rPr>
      </w:pPr>
      <w:r w:rsidRPr="00F60232">
        <w:rPr>
          <w:rFonts w:hint="eastAsia"/>
          <w:b/>
          <w:sz w:val="26"/>
          <w:szCs w:val="26"/>
          <w:u w:val="single"/>
        </w:rPr>
        <w:lastRenderedPageBreak/>
        <w:t>Annex 3. The workshop program</w:t>
      </w:r>
    </w:p>
    <w:p w:rsidR="00C14A8A" w:rsidRDefault="00C14A8A" w:rsidP="00C14A8A">
      <w:pPr>
        <w:spacing w:line="360" w:lineRule="auto"/>
        <w:ind w:left="450" w:right="206"/>
        <w:rPr>
          <w:sz w:val="22"/>
        </w:rPr>
      </w:pPr>
    </w:p>
    <w:p w:rsidR="00C14A8A" w:rsidRPr="00E43166" w:rsidRDefault="00C14A8A" w:rsidP="00C14A8A">
      <w:pPr>
        <w:spacing w:line="360" w:lineRule="auto"/>
        <w:ind w:left="450"/>
        <w:jc w:val="center"/>
        <w:outlineLvl w:val="0"/>
        <w:rPr>
          <w:b/>
          <w:sz w:val="28"/>
          <w:lang w:val="en-CA"/>
        </w:rPr>
      </w:pPr>
      <w:r w:rsidRPr="00313412">
        <w:rPr>
          <w:rFonts w:eastAsia="MS Mincho"/>
          <w:b/>
          <w:sz w:val="28"/>
          <w:lang w:val="en-CA" w:eastAsia="ja-JP"/>
        </w:rPr>
        <w:t>APEC Harmonization Center Biotherapeutics Workshop</w:t>
      </w:r>
    </w:p>
    <w:p w:rsidR="00C14A8A" w:rsidRPr="00F60232" w:rsidRDefault="00C14A8A" w:rsidP="00C14A8A">
      <w:pPr>
        <w:spacing w:line="360" w:lineRule="auto"/>
        <w:ind w:left="450"/>
        <w:jc w:val="center"/>
        <w:outlineLvl w:val="0"/>
        <w:rPr>
          <w:b/>
          <w:i/>
          <w:lang w:val="en-CA"/>
        </w:rPr>
      </w:pPr>
      <w:r w:rsidRPr="00B3542C">
        <w:rPr>
          <w:rFonts w:eastAsia="MS Mincho"/>
          <w:b/>
          <w:i/>
          <w:lang w:val="en-CA" w:eastAsia="ja-JP"/>
        </w:rPr>
        <w:t>September 25</w:t>
      </w:r>
      <w:r>
        <w:rPr>
          <w:rFonts w:hint="eastAsia"/>
          <w:b/>
          <w:i/>
          <w:lang w:val="en-CA"/>
        </w:rPr>
        <w:t>-</w:t>
      </w:r>
      <w:r w:rsidRPr="00B3542C">
        <w:rPr>
          <w:rFonts w:eastAsia="MS Mincho"/>
          <w:b/>
          <w:i/>
          <w:lang w:val="en-CA" w:eastAsia="ja-JP"/>
        </w:rPr>
        <w:t>2</w:t>
      </w:r>
      <w:r>
        <w:rPr>
          <w:rFonts w:hint="eastAsia"/>
          <w:b/>
          <w:i/>
          <w:lang w:val="en-CA"/>
        </w:rPr>
        <w:t>7</w:t>
      </w:r>
      <w:r w:rsidRPr="00B3542C">
        <w:rPr>
          <w:rFonts w:eastAsia="MS Mincho"/>
          <w:b/>
          <w:i/>
          <w:lang w:val="en-CA" w:eastAsia="ja-JP"/>
        </w:rPr>
        <w:t>, 2013</w:t>
      </w:r>
      <w:r>
        <w:rPr>
          <w:rFonts w:hint="eastAsia"/>
          <w:b/>
          <w:i/>
          <w:lang w:val="en-CA"/>
        </w:rPr>
        <w:t>, Seoul Korea</w:t>
      </w:r>
    </w:p>
    <w:p w:rsidR="00C14A8A" w:rsidRDefault="00C14A8A" w:rsidP="00C14A8A">
      <w:pPr>
        <w:tabs>
          <w:tab w:val="center" w:pos="4320"/>
          <w:tab w:val="right" w:pos="8640"/>
        </w:tabs>
        <w:spacing w:line="360" w:lineRule="auto"/>
        <w:ind w:left="450" w:right="120"/>
        <w:rPr>
          <w:rFonts w:cs="SimSun"/>
          <w:b/>
          <w:i/>
          <w:szCs w:val="20"/>
          <w:u w:val="single"/>
          <w:lang w:bidi="th-TH"/>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2835"/>
        <w:gridCol w:w="5739"/>
      </w:tblGrid>
      <w:tr w:rsidR="00C14A8A" w:rsidRPr="002607AA" w:rsidTr="00531D96">
        <w:trPr>
          <w:trHeight w:val="397"/>
          <w:jc w:val="center"/>
        </w:trPr>
        <w:tc>
          <w:tcPr>
            <w:tcW w:w="1491" w:type="dxa"/>
            <w:shd w:val="clear" w:color="auto" w:fill="948A54"/>
            <w:vAlign w:val="center"/>
          </w:tcPr>
          <w:p w:rsidR="00C14A8A" w:rsidRPr="00D8601B" w:rsidRDefault="00C14A8A" w:rsidP="00531D96">
            <w:pPr>
              <w:ind w:left="450"/>
              <w:rPr>
                <w:rFonts w:eastAsia="MS Mincho"/>
                <w:b/>
                <w:color w:val="FFFFFF"/>
                <w:sz w:val="22"/>
                <w:szCs w:val="20"/>
                <w:lang w:val="en-CA" w:eastAsia="ja-JP"/>
              </w:rPr>
            </w:pPr>
            <w:r w:rsidRPr="00D8601B">
              <w:rPr>
                <w:rFonts w:eastAsia="MS Mincho"/>
                <w:b/>
                <w:color w:val="FFFFFF"/>
                <w:sz w:val="22"/>
                <w:szCs w:val="20"/>
                <w:lang w:val="en-CA" w:eastAsia="ja-JP"/>
              </w:rPr>
              <w:t>Time</w:t>
            </w:r>
          </w:p>
        </w:tc>
        <w:tc>
          <w:tcPr>
            <w:tcW w:w="2835" w:type="dxa"/>
            <w:shd w:val="clear" w:color="auto" w:fill="948A54"/>
            <w:vAlign w:val="center"/>
          </w:tcPr>
          <w:p w:rsidR="00C14A8A" w:rsidRPr="002607AA" w:rsidRDefault="00C14A8A" w:rsidP="00531D96">
            <w:pPr>
              <w:ind w:left="450"/>
              <w:rPr>
                <w:b/>
                <w:color w:val="FFFFFF"/>
                <w:sz w:val="22"/>
                <w:szCs w:val="20"/>
                <w:lang w:val="en-CA"/>
              </w:rPr>
            </w:pPr>
            <w:r w:rsidRPr="00D8601B">
              <w:rPr>
                <w:rFonts w:eastAsia="MS Mincho"/>
                <w:b/>
                <w:color w:val="FFFFFF"/>
                <w:sz w:val="22"/>
                <w:szCs w:val="20"/>
                <w:lang w:val="en-CA" w:eastAsia="ja-JP"/>
              </w:rPr>
              <w:t>Speakers</w:t>
            </w:r>
            <w:r w:rsidRPr="002607AA">
              <w:rPr>
                <w:rFonts w:hint="eastAsia"/>
                <w:b/>
                <w:color w:val="FFFFFF"/>
                <w:sz w:val="22"/>
                <w:szCs w:val="20"/>
                <w:lang w:val="en-CA"/>
              </w:rPr>
              <w:t xml:space="preserve"> / Description</w:t>
            </w:r>
          </w:p>
        </w:tc>
        <w:tc>
          <w:tcPr>
            <w:tcW w:w="5739" w:type="dxa"/>
            <w:shd w:val="clear" w:color="auto" w:fill="948A54"/>
            <w:vAlign w:val="center"/>
          </w:tcPr>
          <w:p w:rsidR="00C14A8A" w:rsidRPr="002607AA" w:rsidRDefault="00C14A8A" w:rsidP="00531D96">
            <w:pPr>
              <w:ind w:left="450"/>
              <w:rPr>
                <w:b/>
                <w:color w:val="FFFFFF"/>
                <w:sz w:val="22"/>
                <w:szCs w:val="20"/>
                <w:lang w:val="en-CA" w:eastAsia="ja-JP"/>
              </w:rPr>
            </w:pPr>
            <w:r w:rsidRPr="002607AA">
              <w:rPr>
                <w:b/>
                <w:color w:val="FFFFFF"/>
                <w:sz w:val="22"/>
                <w:szCs w:val="20"/>
                <w:lang w:val="en-CA" w:eastAsia="ja-JP"/>
              </w:rPr>
              <w:t>Sessions</w:t>
            </w:r>
          </w:p>
        </w:tc>
      </w:tr>
      <w:tr w:rsidR="00C14A8A" w:rsidRPr="002607AA" w:rsidTr="00531D96">
        <w:trPr>
          <w:trHeight w:val="397"/>
          <w:jc w:val="center"/>
        </w:trPr>
        <w:tc>
          <w:tcPr>
            <w:tcW w:w="10065" w:type="dxa"/>
            <w:gridSpan w:val="3"/>
            <w:shd w:val="clear" w:color="auto" w:fill="DDD9C3"/>
            <w:vAlign w:val="center"/>
          </w:tcPr>
          <w:p w:rsidR="00C14A8A" w:rsidRPr="002607AA" w:rsidRDefault="00C14A8A" w:rsidP="00531D96">
            <w:pPr>
              <w:ind w:left="450"/>
              <w:rPr>
                <w:rStyle w:val="af2"/>
                <w:bCs w:val="0"/>
                <w:i/>
                <w:szCs w:val="20"/>
                <w:lang w:val="en-CA"/>
              </w:rPr>
            </w:pPr>
            <w:r w:rsidRPr="002607AA">
              <w:rPr>
                <w:rFonts w:hint="eastAsia"/>
                <w:b/>
                <w:i/>
                <w:sz w:val="22"/>
                <w:szCs w:val="20"/>
                <w:lang w:val="en-CA"/>
              </w:rPr>
              <w:t xml:space="preserve">Day 1: Wednesday, </w:t>
            </w:r>
            <w:r w:rsidRPr="00D8601B">
              <w:rPr>
                <w:rFonts w:eastAsia="MS Mincho"/>
                <w:b/>
                <w:i/>
                <w:sz w:val="22"/>
                <w:szCs w:val="20"/>
                <w:lang w:val="en-CA" w:eastAsia="ja-JP"/>
              </w:rPr>
              <w:t xml:space="preserve">September 25 </w:t>
            </w:r>
          </w:p>
        </w:tc>
      </w:tr>
      <w:tr w:rsidR="00C14A8A" w:rsidRPr="002607AA" w:rsidTr="00531D96">
        <w:trPr>
          <w:trHeight w:val="516"/>
          <w:jc w:val="center"/>
        </w:trPr>
        <w:tc>
          <w:tcPr>
            <w:tcW w:w="1491" w:type="dxa"/>
            <w:tcBorders>
              <w:bottom w:val="single" w:sz="4" w:space="0" w:color="auto"/>
            </w:tcBorders>
            <w:vAlign w:val="center"/>
          </w:tcPr>
          <w:p w:rsidR="00C14A8A" w:rsidRPr="002607AA" w:rsidRDefault="00C14A8A" w:rsidP="00531D96">
            <w:pPr>
              <w:ind w:left="118"/>
              <w:jc w:val="center"/>
              <w:rPr>
                <w:b/>
                <w:szCs w:val="20"/>
                <w:lang w:val="en-CA"/>
              </w:rPr>
            </w:pPr>
            <w:r w:rsidRPr="002607AA">
              <w:rPr>
                <w:b/>
                <w:szCs w:val="20"/>
                <w:lang w:val="en-CA"/>
              </w:rPr>
              <w:t>8:00 - 9:00</w:t>
            </w:r>
          </w:p>
        </w:tc>
        <w:tc>
          <w:tcPr>
            <w:tcW w:w="8574" w:type="dxa"/>
            <w:gridSpan w:val="2"/>
            <w:tcBorders>
              <w:bottom w:val="single" w:sz="4" w:space="0" w:color="auto"/>
            </w:tcBorders>
            <w:vAlign w:val="center"/>
          </w:tcPr>
          <w:p w:rsidR="00C14A8A" w:rsidRPr="002607AA" w:rsidRDefault="00C14A8A" w:rsidP="00531D96">
            <w:pPr>
              <w:rPr>
                <w:rStyle w:val="af2"/>
                <w:b w:val="0"/>
                <w:szCs w:val="20"/>
              </w:rPr>
            </w:pPr>
            <w:r w:rsidRPr="002607AA">
              <w:rPr>
                <w:b/>
                <w:szCs w:val="20"/>
                <w:lang w:val="en-CA"/>
              </w:rPr>
              <w:t>Registration</w:t>
            </w:r>
          </w:p>
        </w:tc>
      </w:tr>
      <w:tr w:rsidR="00C14A8A" w:rsidRPr="002607AA" w:rsidTr="00531D96">
        <w:trPr>
          <w:trHeight w:val="567"/>
          <w:jc w:val="center"/>
        </w:trPr>
        <w:tc>
          <w:tcPr>
            <w:tcW w:w="1491" w:type="dxa"/>
            <w:tcBorders>
              <w:top w:val="single" w:sz="4" w:space="0" w:color="auto"/>
            </w:tcBorders>
            <w:shd w:val="clear" w:color="auto" w:fill="DBE5F1"/>
            <w:vAlign w:val="center"/>
          </w:tcPr>
          <w:p w:rsidR="00C14A8A" w:rsidRPr="002607AA" w:rsidRDefault="00C14A8A" w:rsidP="00531D96">
            <w:pPr>
              <w:ind w:left="450"/>
              <w:jc w:val="center"/>
              <w:rPr>
                <w:b/>
                <w:szCs w:val="20"/>
                <w:lang w:val="en-CA"/>
              </w:rPr>
            </w:pPr>
          </w:p>
        </w:tc>
        <w:tc>
          <w:tcPr>
            <w:tcW w:w="8574" w:type="dxa"/>
            <w:gridSpan w:val="2"/>
            <w:tcBorders>
              <w:top w:val="single" w:sz="4" w:space="0" w:color="auto"/>
            </w:tcBorders>
            <w:shd w:val="clear" w:color="auto" w:fill="DBE5F1"/>
            <w:vAlign w:val="center"/>
          </w:tcPr>
          <w:p w:rsidR="00C14A8A" w:rsidRPr="002607AA" w:rsidRDefault="00C14A8A" w:rsidP="00531D96">
            <w:pPr>
              <w:rPr>
                <w:rStyle w:val="af2"/>
                <w:b w:val="0"/>
                <w:szCs w:val="20"/>
              </w:rPr>
            </w:pPr>
            <w:r w:rsidRPr="002607AA">
              <w:rPr>
                <w:b/>
                <w:szCs w:val="20"/>
                <w:lang w:val="en-CA"/>
              </w:rPr>
              <w:t>Opening Ceremony</w:t>
            </w:r>
          </w:p>
        </w:tc>
      </w:tr>
      <w:tr w:rsidR="00C14A8A" w:rsidRPr="002607AA" w:rsidTr="00531D96">
        <w:trPr>
          <w:trHeight w:val="457"/>
          <w:jc w:val="center"/>
        </w:trPr>
        <w:tc>
          <w:tcPr>
            <w:tcW w:w="1491" w:type="dxa"/>
            <w:tcBorders>
              <w:top w:val="single" w:sz="4" w:space="0" w:color="auto"/>
            </w:tcBorders>
            <w:vAlign w:val="center"/>
          </w:tcPr>
          <w:p w:rsidR="00C14A8A" w:rsidRPr="008E6EEB" w:rsidRDefault="00C14A8A" w:rsidP="00531D96">
            <w:pPr>
              <w:jc w:val="center"/>
              <w:rPr>
                <w:rFonts w:eastAsia="MS Mincho"/>
                <w:b/>
                <w:szCs w:val="20"/>
                <w:lang w:val="en-CA" w:eastAsia="ja-JP"/>
              </w:rPr>
            </w:pPr>
            <w:r w:rsidRPr="008E6EEB">
              <w:rPr>
                <w:rFonts w:eastAsia="MS Mincho"/>
                <w:b/>
                <w:szCs w:val="20"/>
                <w:lang w:val="en-CA" w:eastAsia="ja-JP"/>
              </w:rPr>
              <w:t xml:space="preserve">9:00 </w:t>
            </w:r>
            <w:r w:rsidRPr="002607AA">
              <w:rPr>
                <w:b/>
                <w:szCs w:val="20"/>
                <w:lang w:val="en-CA"/>
              </w:rPr>
              <w:t>- 9:05</w:t>
            </w:r>
          </w:p>
        </w:tc>
        <w:tc>
          <w:tcPr>
            <w:tcW w:w="2835" w:type="dxa"/>
            <w:tcBorders>
              <w:top w:val="single" w:sz="4" w:space="0" w:color="auto"/>
            </w:tcBorders>
            <w:vAlign w:val="center"/>
          </w:tcPr>
          <w:p w:rsidR="00C14A8A" w:rsidRPr="002607AA" w:rsidRDefault="00C14A8A" w:rsidP="00531D96">
            <w:pPr>
              <w:rPr>
                <w:szCs w:val="20"/>
                <w:lang w:val="en-CA"/>
              </w:rPr>
            </w:pPr>
            <w:proofErr w:type="spellStart"/>
            <w:r w:rsidRPr="002607AA">
              <w:rPr>
                <w:szCs w:val="20"/>
                <w:lang w:val="en-CA"/>
              </w:rPr>
              <w:t>Byoung-</w:t>
            </w:r>
            <w:r w:rsidRPr="002607AA">
              <w:rPr>
                <w:rFonts w:hint="eastAsia"/>
                <w:szCs w:val="20"/>
                <w:lang w:val="en-CA"/>
              </w:rPr>
              <w:t>g</w:t>
            </w:r>
            <w:r w:rsidRPr="002607AA">
              <w:rPr>
                <w:szCs w:val="20"/>
                <w:lang w:val="en-CA"/>
              </w:rPr>
              <w:t>uk</w:t>
            </w:r>
            <w:proofErr w:type="spellEnd"/>
            <w:r w:rsidRPr="002607AA">
              <w:rPr>
                <w:rFonts w:hint="eastAsia"/>
                <w:szCs w:val="20"/>
                <w:lang w:val="en-CA"/>
              </w:rPr>
              <w:t xml:space="preserve"> </w:t>
            </w:r>
            <w:r w:rsidRPr="002607AA">
              <w:rPr>
                <w:szCs w:val="20"/>
                <w:lang w:val="en-CA"/>
              </w:rPr>
              <w:t>Kim</w:t>
            </w:r>
            <w:r w:rsidRPr="002607AA">
              <w:rPr>
                <w:rFonts w:hint="eastAsia"/>
                <w:szCs w:val="20"/>
                <w:lang w:val="en-CA"/>
              </w:rPr>
              <w:t xml:space="preserve"> (MFDS)</w:t>
            </w:r>
          </w:p>
        </w:tc>
        <w:tc>
          <w:tcPr>
            <w:tcW w:w="5739" w:type="dxa"/>
            <w:tcBorders>
              <w:top w:val="single" w:sz="4" w:space="0" w:color="auto"/>
            </w:tcBorders>
            <w:vAlign w:val="center"/>
          </w:tcPr>
          <w:p w:rsidR="00C14A8A" w:rsidRPr="002607AA" w:rsidRDefault="00C14A8A" w:rsidP="00531D96">
            <w:pPr>
              <w:rPr>
                <w:rStyle w:val="af2"/>
                <w:b w:val="0"/>
                <w:szCs w:val="20"/>
              </w:rPr>
            </w:pPr>
            <w:r w:rsidRPr="002607AA">
              <w:rPr>
                <w:rStyle w:val="af2"/>
                <w:szCs w:val="20"/>
              </w:rPr>
              <w:t xml:space="preserve">Welcome </w:t>
            </w:r>
            <w:r w:rsidRPr="002607AA">
              <w:rPr>
                <w:rStyle w:val="af2"/>
                <w:rFonts w:hint="eastAsia"/>
                <w:szCs w:val="20"/>
              </w:rPr>
              <w:t>R</w:t>
            </w:r>
            <w:r w:rsidRPr="002607AA">
              <w:rPr>
                <w:rStyle w:val="af2"/>
                <w:szCs w:val="20"/>
              </w:rPr>
              <w:t>emarks by Program Chair</w:t>
            </w:r>
          </w:p>
        </w:tc>
      </w:tr>
      <w:tr w:rsidR="00C14A8A" w:rsidRPr="002607AA" w:rsidTr="00531D96">
        <w:trPr>
          <w:trHeight w:val="407"/>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2607AA">
              <w:rPr>
                <w:b/>
                <w:szCs w:val="20"/>
                <w:lang w:val="en-CA"/>
              </w:rPr>
              <w:t>9:05 - 9:</w:t>
            </w:r>
            <w:r w:rsidRPr="002607AA">
              <w:rPr>
                <w:rFonts w:hint="eastAsia"/>
                <w:b/>
                <w:szCs w:val="20"/>
                <w:lang w:val="en-CA"/>
              </w:rPr>
              <w:t>10</w:t>
            </w:r>
          </w:p>
        </w:tc>
        <w:tc>
          <w:tcPr>
            <w:tcW w:w="2835" w:type="dxa"/>
            <w:tcBorders>
              <w:top w:val="single" w:sz="4" w:space="0" w:color="auto"/>
            </w:tcBorders>
            <w:vAlign w:val="center"/>
          </w:tcPr>
          <w:p w:rsidR="00C14A8A" w:rsidRPr="002607AA" w:rsidRDefault="00C14A8A" w:rsidP="00531D96">
            <w:pPr>
              <w:rPr>
                <w:szCs w:val="20"/>
                <w:lang w:val="en-CA"/>
              </w:rPr>
            </w:pPr>
            <w:r w:rsidRPr="002607AA">
              <w:rPr>
                <w:rFonts w:hint="eastAsia"/>
                <w:szCs w:val="20"/>
                <w:lang w:val="en-CA"/>
              </w:rPr>
              <w:t>Jin-Ho Wang (Director, AHC)</w:t>
            </w:r>
          </w:p>
        </w:tc>
        <w:tc>
          <w:tcPr>
            <w:tcW w:w="5739" w:type="dxa"/>
            <w:tcBorders>
              <w:top w:val="single" w:sz="4" w:space="0" w:color="auto"/>
            </w:tcBorders>
            <w:vAlign w:val="center"/>
          </w:tcPr>
          <w:p w:rsidR="00C14A8A" w:rsidRPr="002607AA" w:rsidRDefault="00C14A8A" w:rsidP="00531D96">
            <w:pPr>
              <w:rPr>
                <w:rStyle w:val="af2"/>
                <w:b w:val="0"/>
                <w:szCs w:val="20"/>
              </w:rPr>
            </w:pPr>
            <w:r w:rsidRPr="002607AA">
              <w:rPr>
                <w:rStyle w:val="af2"/>
                <w:szCs w:val="20"/>
              </w:rPr>
              <w:t xml:space="preserve">Opening </w:t>
            </w:r>
            <w:r w:rsidRPr="002607AA">
              <w:rPr>
                <w:rStyle w:val="af2"/>
                <w:rFonts w:hint="eastAsia"/>
                <w:szCs w:val="20"/>
              </w:rPr>
              <w:t>A</w:t>
            </w:r>
            <w:r w:rsidRPr="002607AA">
              <w:rPr>
                <w:rStyle w:val="af2"/>
                <w:szCs w:val="20"/>
              </w:rPr>
              <w:t>ddress</w:t>
            </w:r>
          </w:p>
        </w:tc>
      </w:tr>
      <w:tr w:rsidR="00C14A8A" w:rsidRPr="002607AA" w:rsidTr="00531D96">
        <w:trPr>
          <w:trHeight w:val="412"/>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2607AA">
              <w:rPr>
                <w:b/>
                <w:szCs w:val="20"/>
                <w:lang w:val="en-CA"/>
              </w:rPr>
              <w:t>9:</w:t>
            </w:r>
            <w:r w:rsidRPr="002607AA">
              <w:rPr>
                <w:rFonts w:hint="eastAsia"/>
                <w:b/>
                <w:szCs w:val="20"/>
                <w:lang w:val="en-CA"/>
              </w:rPr>
              <w:t>10</w:t>
            </w:r>
            <w:r w:rsidRPr="002607AA">
              <w:rPr>
                <w:b/>
                <w:szCs w:val="20"/>
                <w:lang w:val="en-CA"/>
              </w:rPr>
              <w:t xml:space="preserve"> - 9:</w:t>
            </w:r>
            <w:r w:rsidRPr="002607AA">
              <w:rPr>
                <w:rFonts w:hint="eastAsia"/>
                <w:b/>
                <w:szCs w:val="20"/>
                <w:lang w:val="en-CA"/>
              </w:rPr>
              <w:t>15</w:t>
            </w:r>
          </w:p>
        </w:tc>
        <w:tc>
          <w:tcPr>
            <w:tcW w:w="2835" w:type="dxa"/>
            <w:tcBorders>
              <w:top w:val="single" w:sz="4" w:space="0" w:color="auto"/>
            </w:tcBorders>
            <w:vAlign w:val="center"/>
          </w:tcPr>
          <w:p w:rsidR="00C14A8A" w:rsidRPr="002607AA" w:rsidRDefault="00C14A8A" w:rsidP="00531D96">
            <w:pPr>
              <w:rPr>
                <w:szCs w:val="20"/>
                <w:lang w:val="en-CA"/>
              </w:rPr>
            </w:pPr>
            <w:proofErr w:type="spellStart"/>
            <w:r w:rsidRPr="002607AA">
              <w:rPr>
                <w:szCs w:val="20"/>
                <w:lang w:val="en-CA"/>
              </w:rPr>
              <w:t>Byung</w:t>
            </w:r>
            <w:proofErr w:type="spellEnd"/>
            <w:r w:rsidRPr="002607AA">
              <w:rPr>
                <w:szCs w:val="20"/>
                <w:lang w:val="en-CA"/>
              </w:rPr>
              <w:t xml:space="preserve">-Won Jang </w:t>
            </w:r>
          </w:p>
          <w:p w:rsidR="00C14A8A" w:rsidRPr="002607AA" w:rsidRDefault="00C14A8A" w:rsidP="00531D96">
            <w:pPr>
              <w:rPr>
                <w:szCs w:val="20"/>
                <w:lang w:val="en-CA"/>
              </w:rPr>
            </w:pPr>
            <w:r w:rsidRPr="002607AA">
              <w:rPr>
                <w:szCs w:val="20"/>
                <w:lang w:val="en-CA"/>
              </w:rPr>
              <w:t>(Vice President, MFDS)</w:t>
            </w:r>
          </w:p>
        </w:tc>
        <w:tc>
          <w:tcPr>
            <w:tcW w:w="5739" w:type="dxa"/>
            <w:tcBorders>
              <w:top w:val="single" w:sz="4" w:space="0" w:color="auto"/>
            </w:tcBorders>
            <w:vAlign w:val="center"/>
          </w:tcPr>
          <w:p w:rsidR="00C14A8A" w:rsidRPr="002607AA" w:rsidRDefault="00C14A8A" w:rsidP="00531D96">
            <w:pPr>
              <w:rPr>
                <w:rStyle w:val="af2"/>
                <w:b w:val="0"/>
                <w:szCs w:val="20"/>
              </w:rPr>
            </w:pPr>
            <w:r w:rsidRPr="002607AA">
              <w:rPr>
                <w:rStyle w:val="af2"/>
                <w:rFonts w:hint="eastAsia"/>
                <w:szCs w:val="20"/>
              </w:rPr>
              <w:t>W</w:t>
            </w:r>
            <w:r w:rsidRPr="002607AA">
              <w:rPr>
                <w:rStyle w:val="af2"/>
                <w:szCs w:val="20"/>
              </w:rPr>
              <w:t xml:space="preserve">ords of </w:t>
            </w:r>
            <w:r w:rsidRPr="002607AA">
              <w:rPr>
                <w:rStyle w:val="af2"/>
                <w:rFonts w:hint="eastAsia"/>
                <w:szCs w:val="20"/>
              </w:rPr>
              <w:t>E</w:t>
            </w:r>
            <w:r w:rsidRPr="002607AA">
              <w:rPr>
                <w:rStyle w:val="af2"/>
                <w:szCs w:val="20"/>
              </w:rPr>
              <w:t>ncouragemen</w:t>
            </w:r>
            <w:r w:rsidRPr="002607AA">
              <w:rPr>
                <w:rStyle w:val="af2"/>
                <w:rFonts w:hint="eastAsia"/>
                <w:szCs w:val="20"/>
              </w:rPr>
              <w:t>t</w:t>
            </w:r>
          </w:p>
        </w:tc>
      </w:tr>
      <w:tr w:rsidR="00C14A8A" w:rsidRPr="002607AA" w:rsidTr="00531D96">
        <w:trPr>
          <w:trHeight w:val="418"/>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2607AA">
              <w:rPr>
                <w:b/>
                <w:szCs w:val="20"/>
                <w:lang w:val="en-CA"/>
              </w:rPr>
              <w:t>9:</w:t>
            </w:r>
            <w:r w:rsidRPr="002607AA">
              <w:rPr>
                <w:rFonts w:hint="eastAsia"/>
                <w:b/>
                <w:szCs w:val="20"/>
                <w:lang w:val="en-CA"/>
              </w:rPr>
              <w:t>15</w:t>
            </w:r>
            <w:r w:rsidRPr="002607AA">
              <w:rPr>
                <w:b/>
                <w:szCs w:val="20"/>
                <w:lang w:val="en-CA"/>
              </w:rPr>
              <w:t xml:space="preserve"> - 9:</w:t>
            </w:r>
            <w:r w:rsidRPr="002607AA">
              <w:rPr>
                <w:rFonts w:hint="eastAsia"/>
                <w:b/>
                <w:szCs w:val="20"/>
                <w:lang w:val="en-CA"/>
              </w:rPr>
              <w:t>20</w:t>
            </w:r>
          </w:p>
        </w:tc>
        <w:tc>
          <w:tcPr>
            <w:tcW w:w="2835" w:type="dxa"/>
            <w:tcBorders>
              <w:top w:val="single" w:sz="4" w:space="0" w:color="auto"/>
            </w:tcBorders>
            <w:vAlign w:val="center"/>
          </w:tcPr>
          <w:p w:rsidR="00C14A8A" w:rsidRPr="002607AA" w:rsidRDefault="00C14A8A" w:rsidP="00531D96">
            <w:pPr>
              <w:rPr>
                <w:szCs w:val="20"/>
                <w:lang w:val="en-CA"/>
              </w:rPr>
            </w:pPr>
            <w:r w:rsidRPr="002607AA">
              <w:rPr>
                <w:rFonts w:hint="eastAsia"/>
                <w:szCs w:val="20"/>
                <w:lang w:val="en-CA"/>
              </w:rPr>
              <w:t>Won-</w:t>
            </w:r>
            <w:proofErr w:type="spellStart"/>
            <w:r w:rsidRPr="002607AA">
              <w:rPr>
                <w:rFonts w:hint="eastAsia"/>
                <w:szCs w:val="20"/>
                <w:lang w:val="en-CA"/>
              </w:rPr>
              <w:t>Bae</w:t>
            </w:r>
            <w:proofErr w:type="spellEnd"/>
            <w:r w:rsidRPr="002607AA">
              <w:rPr>
                <w:rFonts w:hint="eastAsia"/>
                <w:szCs w:val="20"/>
                <w:lang w:val="en-CA"/>
              </w:rPr>
              <w:t xml:space="preserve"> Kim </w:t>
            </w:r>
          </w:p>
          <w:p w:rsidR="00C14A8A" w:rsidRPr="002607AA" w:rsidRDefault="00C14A8A" w:rsidP="00531D96">
            <w:pPr>
              <w:rPr>
                <w:szCs w:val="20"/>
                <w:lang w:val="en-CA"/>
              </w:rPr>
            </w:pPr>
            <w:r w:rsidRPr="002607AA">
              <w:rPr>
                <w:rFonts w:hint="eastAsia"/>
                <w:szCs w:val="20"/>
                <w:lang w:val="en-CA"/>
              </w:rPr>
              <w:t>(Chairman, KPMA)</w:t>
            </w:r>
          </w:p>
        </w:tc>
        <w:tc>
          <w:tcPr>
            <w:tcW w:w="5739" w:type="dxa"/>
            <w:tcBorders>
              <w:top w:val="single" w:sz="4" w:space="0" w:color="auto"/>
            </w:tcBorders>
            <w:vAlign w:val="center"/>
          </w:tcPr>
          <w:p w:rsidR="00C14A8A" w:rsidRPr="002607AA" w:rsidRDefault="00C14A8A" w:rsidP="00531D96">
            <w:pPr>
              <w:rPr>
                <w:rStyle w:val="af2"/>
                <w:b w:val="0"/>
                <w:szCs w:val="20"/>
              </w:rPr>
            </w:pPr>
            <w:r w:rsidRPr="002607AA">
              <w:rPr>
                <w:rStyle w:val="af2"/>
                <w:szCs w:val="20"/>
              </w:rPr>
              <w:t xml:space="preserve">Congratulatory </w:t>
            </w:r>
            <w:r w:rsidRPr="002607AA">
              <w:rPr>
                <w:rStyle w:val="af2"/>
                <w:rFonts w:hint="eastAsia"/>
                <w:szCs w:val="20"/>
              </w:rPr>
              <w:t>R</w:t>
            </w:r>
            <w:r w:rsidRPr="002607AA">
              <w:rPr>
                <w:rStyle w:val="af2"/>
                <w:szCs w:val="20"/>
              </w:rPr>
              <w:t>emarks</w:t>
            </w:r>
          </w:p>
        </w:tc>
      </w:tr>
      <w:tr w:rsidR="00C14A8A" w:rsidRPr="002607AA" w:rsidTr="00531D96">
        <w:trPr>
          <w:trHeight w:val="564"/>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2607AA">
              <w:rPr>
                <w:b/>
                <w:szCs w:val="20"/>
                <w:lang w:val="en-CA"/>
              </w:rPr>
              <w:t>9:</w:t>
            </w:r>
            <w:r w:rsidRPr="002607AA">
              <w:rPr>
                <w:rFonts w:hint="eastAsia"/>
                <w:b/>
                <w:szCs w:val="20"/>
                <w:lang w:val="en-CA"/>
              </w:rPr>
              <w:t>20</w:t>
            </w:r>
            <w:r w:rsidRPr="002607AA">
              <w:rPr>
                <w:b/>
                <w:szCs w:val="20"/>
                <w:lang w:val="en-CA"/>
              </w:rPr>
              <w:t xml:space="preserve"> - 9:</w:t>
            </w:r>
            <w:r w:rsidRPr="002607AA">
              <w:rPr>
                <w:rFonts w:hint="eastAsia"/>
                <w:b/>
                <w:szCs w:val="20"/>
                <w:lang w:val="en-CA"/>
              </w:rPr>
              <w:t>35</w:t>
            </w:r>
          </w:p>
        </w:tc>
        <w:tc>
          <w:tcPr>
            <w:tcW w:w="2835" w:type="dxa"/>
            <w:tcBorders>
              <w:top w:val="single" w:sz="4" w:space="0" w:color="auto"/>
            </w:tcBorders>
            <w:vAlign w:val="center"/>
          </w:tcPr>
          <w:p w:rsidR="00C14A8A" w:rsidRPr="002607AA" w:rsidRDefault="00C14A8A" w:rsidP="00531D96">
            <w:pPr>
              <w:rPr>
                <w:b/>
                <w:szCs w:val="20"/>
                <w:lang w:val="en-CA"/>
              </w:rPr>
            </w:pPr>
            <w:proofErr w:type="spellStart"/>
            <w:r w:rsidRPr="002607AA">
              <w:rPr>
                <w:rFonts w:hint="eastAsia"/>
                <w:szCs w:val="20"/>
                <w:lang w:val="en-CA"/>
              </w:rPr>
              <w:t>Romi</w:t>
            </w:r>
            <w:proofErr w:type="spellEnd"/>
            <w:r w:rsidRPr="002607AA">
              <w:rPr>
                <w:rFonts w:hint="eastAsia"/>
                <w:szCs w:val="20"/>
                <w:lang w:val="en-CA"/>
              </w:rPr>
              <w:t xml:space="preserve"> Singh (Amgen)</w:t>
            </w:r>
          </w:p>
        </w:tc>
        <w:tc>
          <w:tcPr>
            <w:tcW w:w="5739" w:type="dxa"/>
            <w:tcBorders>
              <w:top w:val="single" w:sz="4" w:space="0" w:color="auto"/>
            </w:tcBorders>
            <w:vAlign w:val="center"/>
          </w:tcPr>
          <w:p w:rsidR="00C14A8A" w:rsidRPr="002607AA" w:rsidRDefault="00C14A8A" w:rsidP="00531D96">
            <w:pPr>
              <w:rPr>
                <w:rStyle w:val="af2"/>
                <w:b w:val="0"/>
                <w:szCs w:val="20"/>
              </w:rPr>
            </w:pPr>
            <w:r w:rsidRPr="002607AA">
              <w:rPr>
                <w:rStyle w:val="af2"/>
                <w:rFonts w:hint="eastAsia"/>
                <w:szCs w:val="20"/>
                <w:lang w:val="en-GB"/>
              </w:rPr>
              <w:t>•</w:t>
            </w:r>
            <w:r w:rsidRPr="002607AA">
              <w:rPr>
                <w:rStyle w:val="af2"/>
                <w:rFonts w:hint="eastAsia"/>
                <w:szCs w:val="20"/>
                <w:lang w:val="en-GB"/>
              </w:rPr>
              <w:t xml:space="preserve"> </w:t>
            </w:r>
            <w:r w:rsidRPr="002607AA">
              <w:rPr>
                <w:rStyle w:val="af2"/>
                <w:szCs w:val="20"/>
              </w:rPr>
              <w:t xml:space="preserve">Special </w:t>
            </w:r>
            <w:r w:rsidRPr="002607AA">
              <w:rPr>
                <w:rStyle w:val="af2"/>
                <w:rFonts w:hint="eastAsia"/>
                <w:szCs w:val="20"/>
              </w:rPr>
              <w:t>R</w:t>
            </w:r>
            <w:r w:rsidRPr="002607AA">
              <w:rPr>
                <w:rStyle w:val="af2"/>
                <w:szCs w:val="20"/>
              </w:rPr>
              <w:t>emarks</w:t>
            </w:r>
            <w:r w:rsidRPr="002607AA">
              <w:rPr>
                <w:rStyle w:val="af2"/>
                <w:rFonts w:hint="eastAsia"/>
                <w:szCs w:val="20"/>
              </w:rPr>
              <w:t xml:space="preserve"> (Program Co-Chair)</w:t>
            </w:r>
          </w:p>
          <w:p w:rsidR="00C14A8A" w:rsidRPr="002607AA" w:rsidRDefault="00C14A8A" w:rsidP="00531D96">
            <w:pPr>
              <w:rPr>
                <w:rStyle w:val="af2"/>
                <w:b w:val="0"/>
                <w:szCs w:val="20"/>
              </w:rPr>
            </w:pPr>
            <w:r w:rsidRPr="002607AA">
              <w:rPr>
                <w:rStyle w:val="af2"/>
                <w:rFonts w:hint="eastAsia"/>
                <w:szCs w:val="20"/>
                <w:lang w:val="en-GB"/>
              </w:rPr>
              <w:t>•</w:t>
            </w:r>
            <w:r w:rsidRPr="002607AA">
              <w:rPr>
                <w:rStyle w:val="af2"/>
                <w:rFonts w:hint="eastAsia"/>
                <w:szCs w:val="20"/>
                <w:lang w:val="en-GB"/>
              </w:rPr>
              <w:t xml:space="preserve"> </w:t>
            </w:r>
            <w:r w:rsidRPr="002607AA">
              <w:rPr>
                <w:rStyle w:val="af2"/>
                <w:szCs w:val="20"/>
                <w:lang w:val="en-GB"/>
              </w:rPr>
              <w:t>Introduction and Outline of the 2013 Biotherapeutics</w:t>
            </w:r>
            <w:r w:rsidRPr="002607AA">
              <w:rPr>
                <w:rStyle w:val="af2"/>
                <w:rFonts w:hint="eastAsia"/>
                <w:szCs w:val="20"/>
                <w:lang w:val="en-GB"/>
              </w:rPr>
              <w:t xml:space="preserve"> W</w:t>
            </w:r>
            <w:r w:rsidRPr="002607AA">
              <w:rPr>
                <w:rStyle w:val="af2"/>
                <w:szCs w:val="20"/>
                <w:lang w:val="en-GB"/>
              </w:rPr>
              <w:t>orkshop</w:t>
            </w:r>
          </w:p>
        </w:tc>
      </w:tr>
      <w:tr w:rsidR="00C14A8A" w:rsidRPr="002607AA" w:rsidTr="00531D96">
        <w:trPr>
          <w:trHeight w:val="420"/>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2607AA">
              <w:rPr>
                <w:b/>
                <w:szCs w:val="20"/>
                <w:lang w:val="en-CA"/>
              </w:rPr>
              <w:t>9:</w:t>
            </w:r>
            <w:r w:rsidRPr="002607AA">
              <w:rPr>
                <w:rFonts w:hint="eastAsia"/>
                <w:b/>
                <w:szCs w:val="20"/>
                <w:lang w:val="en-CA"/>
              </w:rPr>
              <w:t>35</w:t>
            </w:r>
            <w:r w:rsidRPr="002607AA">
              <w:rPr>
                <w:b/>
                <w:szCs w:val="20"/>
                <w:lang w:val="en-CA"/>
              </w:rPr>
              <w:t xml:space="preserve"> - </w:t>
            </w:r>
            <w:r w:rsidRPr="002607AA">
              <w:rPr>
                <w:rFonts w:hint="eastAsia"/>
                <w:b/>
                <w:szCs w:val="20"/>
                <w:lang w:val="en-CA"/>
              </w:rPr>
              <w:t>9</w:t>
            </w:r>
            <w:r w:rsidRPr="002607AA">
              <w:rPr>
                <w:b/>
                <w:szCs w:val="20"/>
                <w:lang w:val="en-CA"/>
              </w:rPr>
              <w:t>:</w:t>
            </w:r>
            <w:r w:rsidRPr="002607AA">
              <w:rPr>
                <w:rFonts w:hint="eastAsia"/>
                <w:b/>
                <w:szCs w:val="20"/>
                <w:lang w:val="en-CA"/>
              </w:rPr>
              <w:t>50</w:t>
            </w:r>
          </w:p>
        </w:tc>
        <w:tc>
          <w:tcPr>
            <w:tcW w:w="2835" w:type="dxa"/>
            <w:vAlign w:val="center"/>
          </w:tcPr>
          <w:p w:rsidR="00C14A8A" w:rsidRPr="002607AA" w:rsidRDefault="00C14A8A" w:rsidP="00531D96">
            <w:pPr>
              <w:rPr>
                <w:szCs w:val="20"/>
                <w:lang w:val="en-CA"/>
              </w:rPr>
            </w:pPr>
            <w:r w:rsidRPr="002607AA">
              <w:rPr>
                <w:rFonts w:hint="eastAsia"/>
                <w:szCs w:val="20"/>
                <w:lang w:val="en-CA"/>
              </w:rPr>
              <w:t>Soon-</w:t>
            </w:r>
            <w:proofErr w:type="spellStart"/>
            <w:r w:rsidRPr="002607AA">
              <w:rPr>
                <w:rFonts w:hint="eastAsia"/>
                <w:szCs w:val="20"/>
                <w:lang w:val="en-CA"/>
              </w:rPr>
              <w:t>wook</w:t>
            </w:r>
            <w:proofErr w:type="spellEnd"/>
            <w:r w:rsidRPr="002607AA">
              <w:rPr>
                <w:rFonts w:hint="eastAsia"/>
                <w:szCs w:val="20"/>
                <w:lang w:val="en-CA"/>
              </w:rPr>
              <w:t xml:space="preserve"> Hong (MFDS)</w:t>
            </w:r>
          </w:p>
        </w:tc>
        <w:tc>
          <w:tcPr>
            <w:tcW w:w="5739" w:type="dxa"/>
            <w:tcBorders>
              <w:top w:val="single" w:sz="4" w:space="0" w:color="auto"/>
            </w:tcBorders>
            <w:vAlign w:val="center"/>
          </w:tcPr>
          <w:p w:rsidR="00C14A8A" w:rsidRPr="002607AA" w:rsidRDefault="00C14A8A" w:rsidP="00531D96">
            <w:pPr>
              <w:rPr>
                <w:rStyle w:val="af2"/>
                <w:b w:val="0"/>
                <w:szCs w:val="20"/>
                <w:lang w:val="en-GB"/>
              </w:rPr>
            </w:pPr>
            <w:r w:rsidRPr="002607AA">
              <w:rPr>
                <w:rStyle w:val="af2"/>
                <w:szCs w:val="20"/>
                <w:lang w:val="en-GB"/>
              </w:rPr>
              <w:t xml:space="preserve">Keynote </w:t>
            </w:r>
            <w:r w:rsidRPr="002607AA">
              <w:rPr>
                <w:rStyle w:val="af2"/>
                <w:rFonts w:hint="eastAsia"/>
                <w:szCs w:val="20"/>
                <w:lang w:val="en-GB"/>
              </w:rPr>
              <w:t>Speech</w:t>
            </w:r>
          </w:p>
        </w:tc>
      </w:tr>
      <w:tr w:rsidR="00C14A8A" w:rsidRPr="002607AA" w:rsidTr="00531D96">
        <w:trPr>
          <w:trHeight w:val="555"/>
          <w:jc w:val="center"/>
        </w:trPr>
        <w:tc>
          <w:tcPr>
            <w:tcW w:w="1491" w:type="dxa"/>
            <w:tcBorders>
              <w:top w:val="single" w:sz="4" w:space="0" w:color="auto"/>
              <w:bottom w:val="single" w:sz="4" w:space="0" w:color="auto"/>
            </w:tcBorders>
            <w:vAlign w:val="center"/>
          </w:tcPr>
          <w:p w:rsidR="00C14A8A" w:rsidRPr="002607AA" w:rsidRDefault="00C14A8A" w:rsidP="00531D96">
            <w:pPr>
              <w:jc w:val="center"/>
              <w:rPr>
                <w:b/>
                <w:szCs w:val="20"/>
                <w:lang w:val="en-CA"/>
              </w:rPr>
            </w:pPr>
            <w:r w:rsidRPr="002607AA">
              <w:rPr>
                <w:rFonts w:hint="eastAsia"/>
                <w:b/>
                <w:szCs w:val="20"/>
                <w:lang w:val="en-CA"/>
              </w:rPr>
              <w:t>9:50 - 10:05</w:t>
            </w:r>
          </w:p>
        </w:tc>
        <w:tc>
          <w:tcPr>
            <w:tcW w:w="8574" w:type="dxa"/>
            <w:gridSpan w:val="2"/>
            <w:tcBorders>
              <w:top w:val="single" w:sz="4" w:space="0" w:color="auto"/>
              <w:bottom w:val="single" w:sz="4" w:space="0" w:color="auto"/>
            </w:tcBorders>
            <w:vAlign w:val="center"/>
          </w:tcPr>
          <w:p w:rsidR="00C14A8A" w:rsidRPr="002607AA" w:rsidRDefault="00C14A8A" w:rsidP="00531D96">
            <w:pPr>
              <w:rPr>
                <w:b/>
                <w:szCs w:val="20"/>
                <w:lang w:val="en-CA"/>
              </w:rPr>
            </w:pPr>
            <w:r w:rsidRPr="002607AA">
              <w:rPr>
                <w:rFonts w:hint="eastAsia"/>
                <w:b/>
                <w:szCs w:val="20"/>
                <w:lang w:val="en-CA"/>
              </w:rPr>
              <w:t xml:space="preserve">Coffee </w:t>
            </w:r>
            <w:r w:rsidRPr="008E6EEB">
              <w:rPr>
                <w:rFonts w:eastAsia="MS Mincho"/>
                <w:b/>
                <w:szCs w:val="20"/>
                <w:lang w:val="en-CA" w:eastAsia="ja-JP"/>
              </w:rPr>
              <w:t>Break</w:t>
            </w:r>
            <w:r w:rsidRPr="002607AA">
              <w:rPr>
                <w:rFonts w:hint="eastAsia"/>
                <w:b/>
                <w:szCs w:val="20"/>
                <w:lang w:val="en-CA"/>
              </w:rPr>
              <w:t xml:space="preserve"> &amp; </w:t>
            </w:r>
            <w:r w:rsidRPr="002607AA">
              <w:rPr>
                <w:b/>
                <w:szCs w:val="20"/>
                <w:lang w:val="en-CA"/>
              </w:rPr>
              <w:t>Group Photo</w:t>
            </w:r>
          </w:p>
        </w:tc>
      </w:tr>
      <w:tr w:rsidR="00C14A8A" w:rsidRPr="002607AA" w:rsidTr="00531D96">
        <w:trPr>
          <w:trHeight w:val="1116"/>
          <w:jc w:val="center"/>
        </w:trPr>
        <w:tc>
          <w:tcPr>
            <w:tcW w:w="1491" w:type="dxa"/>
            <w:tcBorders>
              <w:top w:val="single" w:sz="4" w:space="0" w:color="auto"/>
              <w:bottom w:val="single" w:sz="4" w:space="0" w:color="auto"/>
            </w:tcBorders>
            <w:shd w:val="clear" w:color="auto" w:fill="DAEEF3"/>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jc w:val="center"/>
              <w:rPr>
                <w:b/>
                <w:szCs w:val="20"/>
              </w:rPr>
            </w:pPr>
          </w:p>
        </w:tc>
        <w:tc>
          <w:tcPr>
            <w:tcW w:w="8574" w:type="dxa"/>
            <w:gridSpan w:val="2"/>
            <w:tcBorders>
              <w:top w:val="single" w:sz="4" w:space="0" w:color="auto"/>
              <w:bottom w:val="single" w:sz="4" w:space="0" w:color="auto"/>
            </w:tcBorders>
            <w:shd w:val="clear" w:color="auto" w:fill="DAEEF3"/>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rPr>
                <w:b/>
                <w:bCs/>
                <w:szCs w:val="20"/>
                <w:lang w:val="en-CA"/>
              </w:rPr>
            </w:pPr>
            <w:r w:rsidRPr="002607AA">
              <w:rPr>
                <w:b/>
                <w:szCs w:val="20"/>
              </w:rPr>
              <w:t>Session 1:</w:t>
            </w:r>
            <w:r w:rsidRPr="002607AA">
              <w:rPr>
                <w:rFonts w:hint="eastAsia"/>
                <w:b/>
                <w:szCs w:val="20"/>
                <w:lang w:val="en-CA"/>
              </w:rPr>
              <w:t xml:space="preserve"> </w:t>
            </w:r>
            <w:r w:rsidRPr="002607AA">
              <w:rPr>
                <w:b/>
                <w:bCs/>
                <w:szCs w:val="20"/>
                <w:lang w:val="en-CA"/>
              </w:rPr>
              <w:t>Overview of Biotherapeutics, and a Roadmap Towards Convergence</w:t>
            </w:r>
          </w:p>
          <w:p w:rsidR="00C14A8A" w:rsidRPr="002607AA" w:rsidRDefault="00C14A8A" w:rsidP="00531D96">
            <w:pPr>
              <w:rPr>
                <w:sz w:val="18"/>
                <w:szCs w:val="20"/>
                <w:lang w:val="en-CA"/>
              </w:rPr>
            </w:pPr>
            <w:r w:rsidRPr="008E6EEB">
              <w:rPr>
                <w:rFonts w:eastAsia="HYGothic-Extra"/>
                <w:sz w:val="18"/>
                <w:szCs w:val="20"/>
                <w:lang w:val="en-CA"/>
              </w:rPr>
              <w:t>·</w:t>
            </w:r>
            <w:r w:rsidRPr="002607AA">
              <w:rPr>
                <w:rFonts w:hint="eastAsia"/>
                <w:sz w:val="18"/>
                <w:szCs w:val="20"/>
                <w:lang w:val="en-CA"/>
              </w:rPr>
              <w:t xml:space="preserve"> </w:t>
            </w:r>
            <w:r w:rsidRPr="002607AA">
              <w:rPr>
                <w:sz w:val="18"/>
                <w:szCs w:val="20"/>
                <w:lang w:val="en-CA"/>
              </w:rPr>
              <w:t>Coordinator:</w:t>
            </w:r>
            <w:r w:rsidRPr="002607AA">
              <w:rPr>
                <w:rFonts w:hint="eastAsia"/>
                <w:sz w:val="18"/>
                <w:szCs w:val="20"/>
                <w:lang w:val="en-CA"/>
              </w:rPr>
              <w:t xml:space="preserve"> </w:t>
            </w:r>
            <w:r w:rsidRPr="002607AA">
              <w:rPr>
                <w:sz w:val="18"/>
                <w:szCs w:val="20"/>
                <w:lang w:val="en-CA"/>
              </w:rPr>
              <w:t>Jerry Stewart</w:t>
            </w:r>
            <w:r w:rsidRPr="002607AA">
              <w:rPr>
                <w:rFonts w:hint="eastAsia"/>
                <w:sz w:val="18"/>
                <w:szCs w:val="20"/>
                <w:lang w:val="en-CA"/>
              </w:rPr>
              <w:t xml:space="preserve"> (Pfizer)</w:t>
            </w:r>
          </w:p>
          <w:p w:rsidR="00C14A8A" w:rsidRPr="002607AA" w:rsidRDefault="00C14A8A" w:rsidP="00531D96">
            <w:pPr>
              <w:rPr>
                <w:sz w:val="16"/>
                <w:szCs w:val="16"/>
                <w:lang w:val="en-CA"/>
              </w:rPr>
            </w:pPr>
            <w:r w:rsidRPr="008E6EEB">
              <w:rPr>
                <w:rFonts w:eastAsia="HYGothic-Extra"/>
                <w:sz w:val="18"/>
                <w:szCs w:val="20"/>
                <w:lang w:val="en-CA"/>
              </w:rPr>
              <w:t>·</w:t>
            </w:r>
            <w:r w:rsidRPr="002607AA">
              <w:rPr>
                <w:rFonts w:hint="eastAsia"/>
                <w:sz w:val="18"/>
                <w:szCs w:val="20"/>
                <w:lang w:val="en-CA"/>
              </w:rPr>
              <w:t xml:space="preserve"> </w:t>
            </w:r>
            <w:r w:rsidRPr="002607AA">
              <w:rPr>
                <w:sz w:val="18"/>
                <w:szCs w:val="20"/>
                <w:lang w:val="en-CA"/>
              </w:rPr>
              <w:t>Chair:</w:t>
            </w:r>
            <w:r w:rsidRPr="002607AA">
              <w:rPr>
                <w:rFonts w:hint="eastAsia"/>
                <w:sz w:val="18"/>
                <w:szCs w:val="20"/>
                <w:lang w:val="en-CA"/>
              </w:rPr>
              <w:t xml:space="preserve"> </w:t>
            </w:r>
            <w:proofErr w:type="spellStart"/>
            <w:r w:rsidRPr="002607AA">
              <w:rPr>
                <w:sz w:val="18"/>
                <w:szCs w:val="20"/>
                <w:lang w:val="en-CA"/>
              </w:rPr>
              <w:t>Yeowon</w:t>
            </w:r>
            <w:proofErr w:type="spellEnd"/>
            <w:r w:rsidRPr="002607AA">
              <w:rPr>
                <w:sz w:val="18"/>
                <w:szCs w:val="20"/>
                <w:lang w:val="en-CA"/>
              </w:rPr>
              <w:t xml:space="preserve"> </w:t>
            </w:r>
            <w:proofErr w:type="spellStart"/>
            <w:r w:rsidRPr="002607AA">
              <w:rPr>
                <w:sz w:val="18"/>
                <w:szCs w:val="20"/>
                <w:lang w:val="en-CA"/>
              </w:rPr>
              <w:t>Sohn</w:t>
            </w:r>
            <w:proofErr w:type="spellEnd"/>
            <w:r w:rsidRPr="002607AA">
              <w:rPr>
                <w:rFonts w:hint="eastAsia"/>
                <w:sz w:val="18"/>
                <w:szCs w:val="20"/>
                <w:lang w:val="en-CA"/>
              </w:rPr>
              <w:t xml:space="preserve"> </w:t>
            </w:r>
            <w:r w:rsidRPr="002607AA">
              <w:rPr>
                <w:sz w:val="18"/>
                <w:szCs w:val="20"/>
                <w:lang w:val="en-CA"/>
              </w:rPr>
              <w:t>(MFDS)</w:t>
            </w:r>
            <w:r w:rsidRPr="002607AA">
              <w:rPr>
                <w:rFonts w:hint="eastAsia"/>
                <w:sz w:val="18"/>
                <w:szCs w:val="20"/>
                <w:lang w:val="en-CA"/>
              </w:rPr>
              <w:t xml:space="preserve"> </w:t>
            </w:r>
          </w:p>
          <w:p w:rsidR="00C14A8A" w:rsidRPr="002607AA" w:rsidRDefault="00C14A8A" w:rsidP="00531D96">
            <w:pPr>
              <w:rPr>
                <w:b/>
                <w:szCs w:val="20"/>
                <w:lang w:val="en-CA"/>
              </w:rPr>
            </w:pPr>
            <w:r w:rsidRPr="008E6EEB">
              <w:rPr>
                <w:rFonts w:eastAsia="HYGothic-Extra"/>
                <w:sz w:val="18"/>
                <w:szCs w:val="20"/>
                <w:lang w:val="en-CA"/>
              </w:rPr>
              <w:t>·</w:t>
            </w:r>
            <w:r w:rsidRPr="002607AA">
              <w:rPr>
                <w:rFonts w:hint="eastAsia"/>
                <w:sz w:val="18"/>
                <w:szCs w:val="20"/>
                <w:lang w:val="en-CA"/>
              </w:rPr>
              <w:t xml:space="preserve"> </w:t>
            </w:r>
            <w:r w:rsidRPr="002607AA">
              <w:rPr>
                <w:sz w:val="18"/>
                <w:szCs w:val="20"/>
                <w:lang w:val="en-CA"/>
              </w:rPr>
              <w:t>Co-Chair:</w:t>
            </w:r>
            <w:r w:rsidRPr="002607AA">
              <w:rPr>
                <w:rFonts w:hint="eastAsia"/>
                <w:sz w:val="18"/>
                <w:szCs w:val="20"/>
                <w:lang w:val="en-CA"/>
              </w:rPr>
              <w:t xml:space="preserve"> </w:t>
            </w:r>
            <w:r w:rsidRPr="002607AA">
              <w:rPr>
                <w:sz w:val="18"/>
                <w:szCs w:val="20"/>
                <w:lang w:val="en-CA"/>
              </w:rPr>
              <w:t>Jerry Stewart</w:t>
            </w:r>
            <w:r w:rsidRPr="002607AA">
              <w:rPr>
                <w:rFonts w:hint="eastAsia"/>
                <w:sz w:val="18"/>
                <w:szCs w:val="20"/>
                <w:lang w:val="en-CA"/>
              </w:rPr>
              <w:t xml:space="preserve"> (Pfizer)</w:t>
            </w:r>
          </w:p>
        </w:tc>
      </w:tr>
      <w:tr w:rsidR="00C14A8A" w:rsidRPr="002607AA" w:rsidTr="00531D96">
        <w:trPr>
          <w:trHeight w:val="624"/>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2607AA">
              <w:rPr>
                <w:rFonts w:hint="eastAsia"/>
                <w:b/>
                <w:szCs w:val="20"/>
                <w:lang w:val="en-CA"/>
              </w:rPr>
              <w:t xml:space="preserve">10:05 </w:t>
            </w:r>
            <w:r w:rsidRPr="002607AA">
              <w:rPr>
                <w:b/>
                <w:szCs w:val="20"/>
                <w:lang w:val="en-CA"/>
              </w:rPr>
              <w:t>–</w:t>
            </w:r>
            <w:r w:rsidRPr="002607AA">
              <w:rPr>
                <w:rFonts w:hint="eastAsia"/>
                <w:b/>
                <w:szCs w:val="20"/>
                <w:lang w:val="en-CA"/>
              </w:rPr>
              <w:t xml:space="preserve"> 10:30</w:t>
            </w:r>
          </w:p>
        </w:tc>
        <w:tc>
          <w:tcPr>
            <w:tcW w:w="2835" w:type="dxa"/>
            <w:tcBorders>
              <w:top w:val="single" w:sz="4" w:space="0" w:color="auto"/>
            </w:tcBorders>
            <w:shd w:val="clear" w:color="auto" w:fill="auto"/>
            <w:vAlign w:val="center"/>
          </w:tcPr>
          <w:p w:rsidR="00C14A8A" w:rsidRPr="002607AA" w:rsidRDefault="00C14A8A" w:rsidP="00531D96">
            <w:pPr>
              <w:rPr>
                <w:szCs w:val="20"/>
                <w:lang w:val="en-CA"/>
              </w:rPr>
            </w:pPr>
            <w:proofErr w:type="spellStart"/>
            <w:r w:rsidRPr="002607AA">
              <w:rPr>
                <w:rFonts w:hint="eastAsia"/>
                <w:szCs w:val="20"/>
                <w:lang w:val="en-CA"/>
              </w:rPr>
              <w:t>Kum</w:t>
            </w:r>
            <w:proofErr w:type="spellEnd"/>
            <w:r w:rsidRPr="002607AA">
              <w:rPr>
                <w:rFonts w:hint="eastAsia"/>
                <w:szCs w:val="20"/>
                <w:lang w:val="en-CA"/>
              </w:rPr>
              <w:t xml:space="preserve"> </w:t>
            </w:r>
            <w:proofErr w:type="spellStart"/>
            <w:r w:rsidRPr="002607AA">
              <w:rPr>
                <w:rFonts w:hint="eastAsia"/>
                <w:szCs w:val="20"/>
                <w:lang w:val="en-CA"/>
              </w:rPr>
              <w:t>Cheun</w:t>
            </w:r>
            <w:proofErr w:type="spellEnd"/>
            <w:r w:rsidRPr="002607AA">
              <w:rPr>
                <w:rFonts w:hint="eastAsia"/>
                <w:szCs w:val="20"/>
                <w:lang w:val="en-CA"/>
              </w:rPr>
              <w:t xml:space="preserve"> Wong</w:t>
            </w:r>
          </w:p>
          <w:p w:rsidR="00C14A8A" w:rsidRPr="002607AA" w:rsidRDefault="00C14A8A" w:rsidP="00531D96">
            <w:pPr>
              <w:rPr>
                <w:szCs w:val="20"/>
                <w:lang w:val="en-CA"/>
              </w:rPr>
            </w:pPr>
            <w:r w:rsidRPr="002607AA">
              <w:rPr>
                <w:rFonts w:hint="eastAsia"/>
                <w:szCs w:val="20"/>
                <w:lang w:val="en-CA"/>
              </w:rPr>
              <w:t>(IFPMA)</w:t>
            </w:r>
          </w:p>
        </w:tc>
        <w:tc>
          <w:tcPr>
            <w:tcW w:w="5739" w:type="dxa"/>
            <w:tcBorders>
              <w:top w:val="single" w:sz="4" w:space="0" w:color="auto"/>
            </w:tcBorders>
            <w:vAlign w:val="center"/>
          </w:tcPr>
          <w:p w:rsidR="00C14A8A" w:rsidRPr="002607AA" w:rsidRDefault="00C14A8A" w:rsidP="00531D96">
            <w:pPr>
              <w:rPr>
                <w:szCs w:val="20"/>
              </w:rPr>
            </w:pPr>
            <w:r w:rsidRPr="008E6EEB">
              <w:rPr>
                <w:rFonts w:eastAsia="MS Mincho"/>
                <w:szCs w:val="20"/>
                <w:lang w:val="en-CA" w:eastAsia="ja-JP"/>
              </w:rPr>
              <w:t>Biologics vs. Small Molecule Pharmaceutical</w:t>
            </w:r>
            <w:r w:rsidRPr="002607AA">
              <w:rPr>
                <w:szCs w:val="20"/>
              </w:rPr>
              <w:t>s</w:t>
            </w:r>
          </w:p>
        </w:tc>
      </w:tr>
      <w:tr w:rsidR="00C14A8A" w:rsidRPr="002607AA" w:rsidTr="00531D96">
        <w:trPr>
          <w:trHeight w:val="624"/>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t xml:space="preserve">10:30 </w:t>
            </w:r>
            <w:r w:rsidRPr="002607AA">
              <w:rPr>
                <w:b/>
                <w:szCs w:val="20"/>
                <w:lang w:val="en-CA"/>
              </w:rPr>
              <w:t>–</w:t>
            </w:r>
            <w:r w:rsidRPr="002607AA">
              <w:rPr>
                <w:rFonts w:hint="eastAsia"/>
                <w:b/>
                <w:szCs w:val="20"/>
                <w:lang w:val="en-CA"/>
              </w:rPr>
              <w:t xml:space="preserve"> 10:55</w:t>
            </w:r>
          </w:p>
        </w:tc>
        <w:tc>
          <w:tcPr>
            <w:tcW w:w="2835" w:type="dxa"/>
            <w:shd w:val="clear" w:color="auto" w:fill="auto"/>
            <w:vAlign w:val="center"/>
          </w:tcPr>
          <w:p w:rsidR="00C14A8A" w:rsidRPr="002607AA" w:rsidRDefault="00C14A8A" w:rsidP="00531D96">
            <w:pPr>
              <w:rPr>
                <w:szCs w:val="20"/>
                <w:lang w:val="en-CA"/>
              </w:rPr>
            </w:pPr>
            <w:r w:rsidRPr="002607AA">
              <w:rPr>
                <w:rFonts w:hint="eastAsia"/>
                <w:szCs w:val="20"/>
                <w:lang w:val="en-CA"/>
              </w:rPr>
              <w:t xml:space="preserve">Jane </w:t>
            </w:r>
            <w:proofErr w:type="spellStart"/>
            <w:r w:rsidRPr="002607AA">
              <w:rPr>
                <w:rFonts w:hint="eastAsia"/>
                <w:szCs w:val="20"/>
                <w:lang w:val="en-CA"/>
              </w:rPr>
              <w:t>Bai</w:t>
            </w:r>
            <w:proofErr w:type="spellEnd"/>
            <w:r w:rsidRPr="002607AA">
              <w:rPr>
                <w:rFonts w:hint="eastAsia"/>
                <w:szCs w:val="20"/>
                <w:lang w:val="en-CA"/>
              </w:rPr>
              <w:t xml:space="preserve"> (IFPMA)</w:t>
            </w:r>
          </w:p>
        </w:tc>
        <w:tc>
          <w:tcPr>
            <w:tcW w:w="5739" w:type="dxa"/>
            <w:vAlign w:val="center"/>
          </w:tcPr>
          <w:p w:rsidR="00C14A8A" w:rsidRPr="002607AA" w:rsidRDefault="00C14A8A" w:rsidP="00531D96">
            <w:pPr>
              <w:rPr>
                <w:szCs w:val="20"/>
              </w:rPr>
            </w:pPr>
            <w:r w:rsidRPr="002607AA">
              <w:rPr>
                <w:szCs w:val="20"/>
              </w:rPr>
              <w:t>Current Development/Regulatory Strategies of Biotherapeutic Products – Key Points to Consider vs</w:t>
            </w:r>
            <w:r w:rsidRPr="002607AA">
              <w:rPr>
                <w:rFonts w:hint="eastAsia"/>
                <w:szCs w:val="20"/>
              </w:rPr>
              <w:t>.</w:t>
            </w:r>
            <w:r w:rsidRPr="002607AA">
              <w:rPr>
                <w:szCs w:val="20"/>
              </w:rPr>
              <w:t xml:space="preserve"> Small Molecules</w:t>
            </w:r>
          </w:p>
        </w:tc>
      </w:tr>
      <w:tr w:rsidR="00C14A8A" w:rsidRPr="002607AA" w:rsidTr="00531D96">
        <w:trPr>
          <w:trHeight w:val="624"/>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t xml:space="preserve">10:55 </w:t>
            </w:r>
            <w:r w:rsidRPr="002607AA">
              <w:rPr>
                <w:b/>
                <w:szCs w:val="20"/>
                <w:lang w:val="en-CA"/>
              </w:rPr>
              <w:t>–</w:t>
            </w:r>
            <w:r w:rsidRPr="002607AA">
              <w:rPr>
                <w:rFonts w:hint="eastAsia"/>
                <w:b/>
                <w:szCs w:val="20"/>
                <w:lang w:val="en-CA"/>
              </w:rPr>
              <w:t xml:space="preserve"> 11:10</w:t>
            </w:r>
          </w:p>
        </w:tc>
        <w:tc>
          <w:tcPr>
            <w:tcW w:w="2835" w:type="dxa"/>
            <w:shd w:val="clear" w:color="auto" w:fill="auto"/>
            <w:vAlign w:val="center"/>
          </w:tcPr>
          <w:p w:rsidR="00C14A8A" w:rsidRPr="002607AA" w:rsidRDefault="00C14A8A" w:rsidP="00531D96">
            <w:pPr>
              <w:rPr>
                <w:szCs w:val="20"/>
                <w:lang w:val="en-CA"/>
              </w:rPr>
            </w:pPr>
            <w:proofErr w:type="spellStart"/>
            <w:r w:rsidRPr="002607AA">
              <w:rPr>
                <w:rFonts w:hint="eastAsia"/>
                <w:szCs w:val="20"/>
                <w:lang w:val="en-CA"/>
              </w:rPr>
              <w:t>Hyuk</w:t>
            </w:r>
            <w:proofErr w:type="spellEnd"/>
            <w:r w:rsidRPr="002607AA">
              <w:rPr>
                <w:rFonts w:hint="eastAsia"/>
                <w:szCs w:val="20"/>
                <w:lang w:val="en-CA"/>
              </w:rPr>
              <w:t xml:space="preserve"> Jae Lee (</w:t>
            </w:r>
            <w:proofErr w:type="spellStart"/>
            <w:r w:rsidRPr="002607AA">
              <w:rPr>
                <w:rFonts w:hint="eastAsia"/>
                <w:szCs w:val="20"/>
                <w:lang w:val="en-CA"/>
              </w:rPr>
              <w:t>Celltrion</w:t>
            </w:r>
            <w:proofErr w:type="spellEnd"/>
            <w:r w:rsidRPr="002607AA">
              <w:rPr>
                <w:rFonts w:hint="eastAsia"/>
                <w:szCs w:val="20"/>
                <w:lang w:val="en-CA"/>
              </w:rPr>
              <w:t>)</w:t>
            </w:r>
          </w:p>
        </w:tc>
        <w:tc>
          <w:tcPr>
            <w:tcW w:w="5739" w:type="dxa"/>
            <w:vAlign w:val="center"/>
          </w:tcPr>
          <w:p w:rsidR="00C14A8A" w:rsidRPr="002607AA" w:rsidRDefault="00C14A8A" w:rsidP="00531D96">
            <w:pPr>
              <w:rPr>
                <w:b/>
                <w:szCs w:val="20"/>
                <w:lang w:val="en-CA"/>
              </w:rPr>
            </w:pPr>
            <w:r w:rsidRPr="002607AA">
              <w:rPr>
                <w:szCs w:val="20"/>
                <w:lang w:val="en-CA"/>
              </w:rPr>
              <w:t>Progress and Update on Biosimilars Development in Korea</w:t>
            </w:r>
          </w:p>
        </w:tc>
      </w:tr>
      <w:tr w:rsidR="00C14A8A" w:rsidRPr="002607AA" w:rsidTr="00531D96">
        <w:trPr>
          <w:trHeight w:val="544"/>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t xml:space="preserve">11:10 </w:t>
            </w:r>
            <w:r w:rsidRPr="002607AA">
              <w:rPr>
                <w:b/>
                <w:szCs w:val="20"/>
                <w:lang w:val="en-CA"/>
              </w:rPr>
              <w:t>–</w:t>
            </w:r>
            <w:r w:rsidRPr="002607AA">
              <w:rPr>
                <w:rFonts w:hint="eastAsia"/>
                <w:b/>
                <w:szCs w:val="20"/>
                <w:lang w:val="en-CA"/>
              </w:rPr>
              <w:t xml:space="preserve"> 11:30</w:t>
            </w:r>
          </w:p>
        </w:tc>
        <w:tc>
          <w:tcPr>
            <w:tcW w:w="2835" w:type="dxa"/>
            <w:shd w:val="clear" w:color="auto" w:fill="auto"/>
            <w:vAlign w:val="center"/>
          </w:tcPr>
          <w:p w:rsidR="00C14A8A" w:rsidRPr="002607AA" w:rsidRDefault="00C14A8A" w:rsidP="00531D96">
            <w:pPr>
              <w:rPr>
                <w:szCs w:val="20"/>
                <w:lang w:val="en-CA"/>
              </w:rPr>
            </w:pPr>
            <w:proofErr w:type="spellStart"/>
            <w:r w:rsidRPr="002607AA">
              <w:rPr>
                <w:szCs w:val="20"/>
                <w:lang w:val="en-CA"/>
              </w:rPr>
              <w:t>Byoung-</w:t>
            </w:r>
            <w:r w:rsidRPr="002607AA">
              <w:rPr>
                <w:rFonts w:hint="eastAsia"/>
                <w:szCs w:val="20"/>
                <w:lang w:val="en-CA"/>
              </w:rPr>
              <w:t>g</w:t>
            </w:r>
            <w:r w:rsidRPr="002607AA">
              <w:rPr>
                <w:szCs w:val="20"/>
                <w:lang w:val="en-CA"/>
              </w:rPr>
              <w:t>uk</w:t>
            </w:r>
            <w:proofErr w:type="spellEnd"/>
            <w:r w:rsidRPr="002607AA">
              <w:rPr>
                <w:rFonts w:hint="eastAsia"/>
                <w:szCs w:val="20"/>
                <w:lang w:val="en-CA"/>
              </w:rPr>
              <w:t xml:space="preserve"> </w:t>
            </w:r>
            <w:r w:rsidRPr="002607AA">
              <w:rPr>
                <w:szCs w:val="20"/>
                <w:lang w:val="en-CA"/>
              </w:rPr>
              <w:t>Kim</w:t>
            </w:r>
            <w:r w:rsidRPr="002607AA">
              <w:rPr>
                <w:rFonts w:hint="eastAsia"/>
                <w:szCs w:val="20"/>
                <w:lang w:val="en-CA"/>
              </w:rPr>
              <w:t xml:space="preserve"> (MFDS)</w:t>
            </w:r>
          </w:p>
        </w:tc>
        <w:tc>
          <w:tcPr>
            <w:tcW w:w="5739" w:type="dxa"/>
            <w:vAlign w:val="center"/>
          </w:tcPr>
          <w:p w:rsidR="00C14A8A" w:rsidRPr="002607AA" w:rsidRDefault="00C14A8A" w:rsidP="00531D96">
            <w:pPr>
              <w:rPr>
                <w:szCs w:val="20"/>
                <w:lang w:val="en-CA"/>
              </w:rPr>
            </w:pPr>
            <w:r w:rsidRPr="008E6EEB">
              <w:rPr>
                <w:rFonts w:eastAsia="Times New Roman"/>
                <w:szCs w:val="20"/>
              </w:rPr>
              <w:t>Overview of Biotherapeutic Roadmap</w:t>
            </w:r>
          </w:p>
        </w:tc>
      </w:tr>
      <w:tr w:rsidR="00C14A8A" w:rsidRPr="002607AA" w:rsidTr="00531D96">
        <w:trPr>
          <w:trHeight w:val="552"/>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t xml:space="preserve">11:30 </w:t>
            </w:r>
            <w:r w:rsidRPr="002607AA">
              <w:rPr>
                <w:b/>
                <w:szCs w:val="20"/>
                <w:lang w:val="en-CA"/>
              </w:rPr>
              <w:t>–</w:t>
            </w:r>
            <w:r w:rsidRPr="002607AA">
              <w:rPr>
                <w:rFonts w:hint="eastAsia"/>
                <w:b/>
                <w:szCs w:val="20"/>
                <w:lang w:val="en-CA"/>
              </w:rPr>
              <w:t xml:space="preserve"> 11:50</w:t>
            </w:r>
          </w:p>
        </w:tc>
        <w:tc>
          <w:tcPr>
            <w:tcW w:w="2835" w:type="dxa"/>
            <w:shd w:val="clear" w:color="auto" w:fill="auto"/>
            <w:vAlign w:val="center"/>
          </w:tcPr>
          <w:p w:rsidR="00C14A8A" w:rsidRPr="002607AA" w:rsidRDefault="00C14A8A" w:rsidP="00531D96">
            <w:pPr>
              <w:rPr>
                <w:szCs w:val="20"/>
                <w:lang w:val="en-CA"/>
              </w:rPr>
            </w:pPr>
            <w:r w:rsidRPr="002607AA">
              <w:rPr>
                <w:szCs w:val="20"/>
                <w:lang w:val="en-CA"/>
              </w:rPr>
              <w:t>Jerry Stewart</w:t>
            </w:r>
            <w:r w:rsidRPr="002607AA" w:rsidDel="003E0D40">
              <w:rPr>
                <w:szCs w:val="20"/>
                <w:lang w:val="en-CA"/>
              </w:rPr>
              <w:t xml:space="preserve"> </w:t>
            </w:r>
            <w:r w:rsidRPr="002607AA">
              <w:rPr>
                <w:rFonts w:hint="eastAsia"/>
                <w:szCs w:val="20"/>
                <w:lang w:val="en-CA"/>
              </w:rPr>
              <w:t>(</w:t>
            </w:r>
            <w:r w:rsidRPr="002607AA">
              <w:rPr>
                <w:szCs w:val="20"/>
                <w:lang w:val="en-CA"/>
              </w:rPr>
              <w:t>Pfizer</w:t>
            </w:r>
            <w:r w:rsidRPr="002607AA">
              <w:rPr>
                <w:rFonts w:hint="eastAsia"/>
                <w:szCs w:val="20"/>
                <w:lang w:val="en-CA"/>
              </w:rPr>
              <w:t>)</w:t>
            </w:r>
          </w:p>
        </w:tc>
        <w:tc>
          <w:tcPr>
            <w:tcW w:w="5739" w:type="dxa"/>
            <w:vAlign w:val="center"/>
          </w:tcPr>
          <w:p w:rsidR="00C14A8A" w:rsidRPr="002607AA" w:rsidRDefault="00C14A8A" w:rsidP="00531D96">
            <w:pPr>
              <w:rPr>
                <w:szCs w:val="20"/>
              </w:rPr>
            </w:pPr>
            <w:r w:rsidRPr="008E6EEB">
              <w:rPr>
                <w:rFonts w:eastAsia="Times New Roman"/>
                <w:szCs w:val="20"/>
              </w:rPr>
              <w:t>AHC 2012 Biosimilars Workshop Output</w:t>
            </w:r>
            <w:r w:rsidRPr="002607AA">
              <w:t xml:space="preserve"> </w:t>
            </w:r>
          </w:p>
        </w:tc>
      </w:tr>
      <w:tr w:rsidR="00C14A8A" w:rsidRPr="002607AA" w:rsidTr="00531D96">
        <w:trPr>
          <w:trHeight w:val="512"/>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lastRenderedPageBreak/>
              <w:t xml:space="preserve">11:50 </w:t>
            </w:r>
            <w:r w:rsidRPr="002607AA">
              <w:rPr>
                <w:b/>
                <w:szCs w:val="20"/>
                <w:lang w:val="en-CA"/>
              </w:rPr>
              <w:t>–</w:t>
            </w:r>
            <w:r w:rsidRPr="002607AA">
              <w:rPr>
                <w:rFonts w:hint="eastAsia"/>
                <w:b/>
                <w:szCs w:val="20"/>
                <w:lang w:val="en-CA"/>
              </w:rPr>
              <w:t xml:space="preserve"> 12:10</w:t>
            </w:r>
          </w:p>
        </w:tc>
        <w:tc>
          <w:tcPr>
            <w:tcW w:w="2835" w:type="dxa"/>
            <w:shd w:val="clear" w:color="auto" w:fill="auto"/>
            <w:vAlign w:val="center"/>
          </w:tcPr>
          <w:p w:rsidR="00C14A8A" w:rsidRPr="002607AA" w:rsidRDefault="00C14A8A" w:rsidP="00531D96">
            <w:pPr>
              <w:rPr>
                <w:szCs w:val="20"/>
                <w:lang w:val="en-CA"/>
              </w:rPr>
            </w:pPr>
            <w:r w:rsidRPr="002607AA">
              <w:rPr>
                <w:szCs w:val="20"/>
                <w:lang w:val="en-CA"/>
              </w:rPr>
              <w:t>Judith Macdonald</w:t>
            </w:r>
            <w:r w:rsidRPr="002607AA">
              <w:rPr>
                <w:rFonts w:hint="eastAsia"/>
                <w:szCs w:val="20"/>
                <w:lang w:val="en-CA"/>
              </w:rPr>
              <w:t xml:space="preserve"> (Pfizer)</w:t>
            </w:r>
          </w:p>
        </w:tc>
        <w:tc>
          <w:tcPr>
            <w:tcW w:w="5739" w:type="dxa"/>
            <w:vAlign w:val="center"/>
          </w:tcPr>
          <w:p w:rsidR="00C14A8A" w:rsidRPr="008E6EEB" w:rsidRDefault="00C14A8A" w:rsidP="00531D96">
            <w:pPr>
              <w:rPr>
                <w:rFonts w:eastAsia="Times New Roman"/>
                <w:szCs w:val="20"/>
              </w:rPr>
            </w:pPr>
            <w:r w:rsidRPr="008E6EEB">
              <w:rPr>
                <w:rFonts w:eastAsia="Times New Roman"/>
                <w:szCs w:val="20"/>
                <w:lang w:val="en-CA"/>
              </w:rPr>
              <w:t xml:space="preserve">Biosimilar </w:t>
            </w:r>
            <w:r w:rsidRPr="002607AA">
              <w:rPr>
                <w:rFonts w:hint="eastAsia"/>
                <w:szCs w:val="20"/>
                <w:lang w:val="en-CA"/>
              </w:rPr>
              <w:t xml:space="preserve">Regulatory </w:t>
            </w:r>
            <w:r w:rsidRPr="008E6EEB">
              <w:rPr>
                <w:rFonts w:eastAsia="Times New Roman"/>
                <w:szCs w:val="20"/>
                <w:lang w:val="en-CA"/>
              </w:rPr>
              <w:t>Frameworks with Room for</w:t>
            </w:r>
            <w:r w:rsidRPr="002607AA">
              <w:rPr>
                <w:rFonts w:hint="eastAsia"/>
                <w:szCs w:val="20"/>
                <w:lang w:val="en-CA"/>
              </w:rPr>
              <w:t xml:space="preserve"> </w:t>
            </w:r>
            <w:r w:rsidRPr="008E6EEB">
              <w:rPr>
                <w:rFonts w:eastAsia="Times New Roman"/>
                <w:szCs w:val="20"/>
                <w:lang w:val="en-CA"/>
              </w:rPr>
              <w:t>Convergence</w:t>
            </w:r>
            <w:r w:rsidRPr="002607AA">
              <w:rPr>
                <w:rFonts w:hint="eastAsia"/>
                <w:szCs w:val="20"/>
                <w:lang w:val="en-CA"/>
              </w:rPr>
              <w:t>-</w:t>
            </w:r>
            <w:r w:rsidRPr="008E6EEB">
              <w:rPr>
                <w:rFonts w:eastAsia="Times New Roman"/>
                <w:szCs w:val="20"/>
                <w:lang w:val="en-CA"/>
              </w:rPr>
              <w:t xml:space="preserve"> </w:t>
            </w:r>
            <w:r w:rsidRPr="002607AA">
              <w:rPr>
                <w:rFonts w:hint="eastAsia"/>
                <w:szCs w:val="20"/>
                <w:lang w:val="en-CA"/>
              </w:rPr>
              <w:t>w</w:t>
            </w:r>
            <w:r w:rsidRPr="008E6EEB">
              <w:rPr>
                <w:rFonts w:eastAsia="Times New Roman"/>
                <w:szCs w:val="20"/>
                <w:lang w:val="en-CA"/>
              </w:rPr>
              <w:t xml:space="preserve">hat more is </w:t>
            </w:r>
            <w:r w:rsidRPr="002607AA">
              <w:rPr>
                <w:rFonts w:hint="eastAsia"/>
                <w:szCs w:val="20"/>
                <w:lang w:val="en-CA"/>
              </w:rPr>
              <w:t>n</w:t>
            </w:r>
            <w:r w:rsidRPr="008E6EEB">
              <w:rPr>
                <w:rFonts w:eastAsia="Times New Roman"/>
                <w:szCs w:val="20"/>
                <w:lang w:val="en-CA"/>
              </w:rPr>
              <w:t>eeded?</w:t>
            </w:r>
          </w:p>
        </w:tc>
      </w:tr>
      <w:tr w:rsidR="00C14A8A" w:rsidRPr="002607AA" w:rsidTr="00531D96">
        <w:trPr>
          <w:trHeight w:val="624"/>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t xml:space="preserve">12:10 </w:t>
            </w:r>
            <w:r w:rsidRPr="002607AA">
              <w:rPr>
                <w:b/>
                <w:szCs w:val="20"/>
                <w:lang w:val="en-CA"/>
              </w:rPr>
              <w:t>–</w:t>
            </w:r>
            <w:r w:rsidRPr="002607AA">
              <w:rPr>
                <w:rFonts w:hint="eastAsia"/>
                <w:b/>
                <w:szCs w:val="20"/>
                <w:lang w:val="en-CA"/>
              </w:rPr>
              <w:t xml:space="preserve"> 12:40</w:t>
            </w:r>
          </w:p>
        </w:tc>
        <w:tc>
          <w:tcPr>
            <w:tcW w:w="2835" w:type="dxa"/>
            <w:shd w:val="clear" w:color="auto" w:fill="auto"/>
            <w:vAlign w:val="center"/>
          </w:tcPr>
          <w:p w:rsidR="00C14A8A" w:rsidRPr="002607AA" w:rsidRDefault="00C14A8A" w:rsidP="00531D96">
            <w:pPr>
              <w:rPr>
                <w:szCs w:val="20"/>
                <w:lang w:val="en-CA"/>
              </w:rPr>
            </w:pPr>
            <w:r w:rsidRPr="008E6EEB">
              <w:rPr>
                <w:rFonts w:eastAsia="MS Mincho"/>
                <w:szCs w:val="20"/>
                <w:lang w:val="en-CA" w:eastAsia="ja-JP"/>
              </w:rPr>
              <w:t>Panellists:</w:t>
            </w:r>
            <w:r w:rsidRPr="002607AA">
              <w:rPr>
                <w:szCs w:val="20"/>
                <w:lang w:val="en-CA"/>
              </w:rPr>
              <w:t xml:space="preserve"> </w:t>
            </w:r>
            <w:r w:rsidRPr="002607AA">
              <w:rPr>
                <w:rFonts w:hint="eastAsia"/>
                <w:szCs w:val="20"/>
                <w:lang w:val="en-CA"/>
              </w:rPr>
              <w:t>S</w:t>
            </w:r>
            <w:r w:rsidRPr="008E6EEB">
              <w:rPr>
                <w:rFonts w:eastAsia="MS Mincho"/>
                <w:szCs w:val="20"/>
                <w:lang w:val="en-CA" w:eastAsia="ja-JP"/>
              </w:rPr>
              <w:t xml:space="preserve">ession </w:t>
            </w:r>
            <w:r w:rsidRPr="002607AA">
              <w:rPr>
                <w:rFonts w:hint="eastAsia"/>
                <w:szCs w:val="20"/>
                <w:lang w:val="en-CA"/>
              </w:rPr>
              <w:t>C</w:t>
            </w:r>
            <w:r w:rsidRPr="008E6EEB">
              <w:rPr>
                <w:rFonts w:eastAsia="MS Mincho"/>
                <w:szCs w:val="20"/>
                <w:lang w:val="en-CA" w:eastAsia="ja-JP"/>
              </w:rPr>
              <w:t>hairs</w:t>
            </w:r>
            <w:r w:rsidRPr="002607AA">
              <w:rPr>
                <w:rFonts w:hint="eastAsia"/>
                <w:szCs w:val="20"/>
                <w:lang w:val="en-CA"/>
              </w:rPr>
              <w:t>,</w:t>
            </w:r>
          </w:p>
          <w:p w:rsidR="00C14A8A" w:rsidRPr="002607AA" w:rsidRDefault="00C14A8A" w:rsidP="00531D96">
            <w:pPr>
              <w:rPr>
                <w:szCs w:val="20"/>
                <w:lang w:val="en-CA"/>
              </w:rPr>
            </w:pPr>
            <w:r w:rsidRPr="002607AA">
              <w:rPr>
                <w:rFonts w:hint="eastAsia"/>
                <w:szCs w:val="20"/>
                <w:lang w:val="en-CA"/>
              </w:rPr>
              <w:t xml:space="preserve">         Speakers,</w:t>
            </w:r>
          </w:p>
          <w:p w:rsidR="00C14A8A" w:rsidRPr="002607AA" w:rsidRDefault="00C14A8A" w:rsidP="00C14A8A">
            <w:pPr>
              <w:ind w:left="1080" w:hangingChars="450" w:hanging="1080"/>
              <w:rPr>
                <w:sz w:val="14"/>
                <w:szCs w:val="14"/>
                <w:lang w:val="en-CA"/>
              </w:rPr>
            </w:pPr>
            <w:r w:rsidRPr="002607AA">
              <w:rPr>
                <w:rFonts w:hint="eastAsia"/>
                <w:szCs w:val="20"/>
                <w:lang w:val="en-CA"/>
              </w:rPr>
              <w:t xml:space="preserve">         Invited Participants</w:t>
            </w:r>
          </w:p>
        </w:tc>
        <w:tc>
          <w:tcPr>
            <w:tcW w:w="5739" w:type="dxa"/>
            <w:vAlign w:val="center"/>
          </w:tcPr>
          <w:p w:rsidR="00C14A8A" w:rsidRPr="008E6EEB" w:rsidRDefault="00C14A8A" w:rsidP="00531D96">
            <w:pPr>
              <w:rPr>
                <w:rFonts w:eastAsia="Times New Roman"/>
                <w:szCs w:val="20"/>
              </w:rPr>
            </w:pPr>
            <w:r w:rsidRPr="008E6EEB">
              <w:rPr>
                <w:rFonts w:eastAsia="MS Mincho"/>
                <w:szCs w:val="20"/>
                <w:lang w:val="en-CA" w:eastAsia="ja-JP"/>
              </w:rPr>
              <w:t>Conclusion and Q&amp;A</w:t>
            </w:r>
            <w:r w:rsidRPr="002607AA">
              <w:rPr>
                <w:rFonts w:hint="eastAsia"/>
                <w:szCs w:val="20"/>
                <w:lang w:val="en-CA"/>
              </w:rPr>
              <w:t>, Round Table Discussion</w:t>
            </w:r>
          </w:p>
        </w:tc>
      </w:tr>
      <w:tr w:rsidR="00C14A8A" w:rsidRPr="002607AA" w:rsidTr="00531D96">
        <w:trPr>
          <w:trHeight w:val="543"/>
          <w:jc w:val="center"/>
        </w:trPr>
        <w:tc>
          <w:tcPr>
            <w:tcW w:w="1491" w:type="dxa"/>
            <w:tcBorders>
              <w:top w:val="single" w:sz="4" w:space="0" w:color="auto"/>
              <w:bottom w:val="single" w:sz="4" w:space="0" w:color="auto"/>
            </w:tcBorders>
            <w:vAlign w:val="center"/>
          </w:tcPr>
          <w:p w:rsidR="00C14A8A" w:rsidRPr="008E6EEB" w:rsidRDefault="00C14A8A" w:rsidP="00531D96">
            <w:pPr>
              <w:jc w:val="center"/>
              <w:rPr>
                <w:rFonts w:eastAsia="MS Mincho"/>
                <w:b/>
                <w:szCs w:val="20"/>
                <w:lang w:val="en-CA" w:eastAsia="ja-JP"/>
              </w:rPr>
            </w:pPr>
            <w:r w:rsidRPr="008E6EEB">
              <w:rPr>
                <w:rFonts w:eastAsia="MS Mincho"/>
                <w:b/>
                <w:szCs w:val="20"/>
                <w:lang w:val="en-CA" w:eastAsia="ja-JP"/>
              </w:rPr>
              <w:t>12:</w:t>
            </w:r>
            <w:r w:rsidRPr="002607AA">
              <w:rPr>
                <w:rFonts w:hint="eastAsia"/>
                <w:b/>
                <w:szCs w:val="20"/>
                <w:lang w:val="en-CA"/>
              </w:rPr>
              <w:t>40</w:t>
            </w:r>
            <w:r w:rsidRPr="002607AA">
              <w:rPr>
                <w:b/>
                <w:szCs w:val="20"/>
                <w:lang w:val="en-CA"/>
              </w:rPr>
              <w:t xml:space="preserve"> – 14</w:t>
            </w:r>
            <w:r w:rsidRPr="008E6EEB">
              <w:rPr>
                <w:rFonts w:eastAsia="MS Mincho"/>
                <w:b/>
                <w:szCs w:val="20"/>
                <w:lang w:val="en-CA" w:eastAsia="ja-JP"/>
              </w:rPr>
              <w:t>:00</w:t>
            </w:r>
          </w:p>
        </w:tc>
        <w:tc>
          <w:tcPr>
            <w:tcW w:w="8574" w:type="dxa"/>
            <w:gridSpan w:val="2"/>
            <w:tcBorders>
              <w:top w:val="single" w:sz="4" w:space="0" w:color="auto"/>
              <w:bottom w:val="single" w:sz="4" w:space="0" w:color="auto"/>
            </w:tcBorders>
            <w:vAlign w:val="center"/>
          </w:tcPr>
          <w:p w:rsidR="00C14A8A" w:rsidRPr="002607AA" w:rsidRDefault="00C14A8A" w:rsidP="00531D96">
            <w:pPr>
              <w:rPr>
                <w:rStyle w:val="af2"/>
                <w:b w:val="0"/>
                <w:szCs w:val="20"/>
              </w:rPr>
            </w:pPr>
            <w:r w:rsidRPr="008E6EEB">
              <w:rPr>
                <w:rFonts w:eastAsia="MS Mincho"/>
                <w:b/>
                <w:szCs w:val="20"/>
                <w:lang w:val="en-CA" w:eastAsia="ja-JP"/>
              </w:rPr>
              <w:t>Luncheon</w:t>
            </w:r>
          </w:p>
        </w:tc>
      </w:tr>
      <w:tr w:rsidR="00C14A8A" w:rsidRPr="002607AA" w:rsidTr="00531D96">
        <w:trPr>
          <w:trHeight w:val="1335"/>
          <w:jc w:val="center"/>
        </w:trPr>
        <w:tc>
          <w:tcPr>
            <w:tcW w:w="1491" w:type="dxa"/>
            <w:tcBorders>
              <w:top w:val="single" w:sz="4" w:space="0" w:color="auto"/>
              <w:bottom w:val="single" w:sz="4" w:space="0" w:color="auto"/>
            </w:tcBorders>
            <w:shd w:val="clear" w:color="auto" w:fill="FDE9D9"/>
            <w:vAlign w:val="center"/>
          </w:tcPr>
          <w:p w:rsidR="00C14A8A" w:rsidRPr="002607AA" w:rsidRDefault="00C14A8A" w:rsidP="00531D96">
            <w:pPr>
              <w:ind w:left="450"/>
              <w:jc w:val="center"/>
              <w:rPr>
                <w:b/>
                <w:color w:val="000000"/>
                <w:szCs w:val="20"/>
                <w:lang w:val="en-CA"/>
              </w:rPr>
            </w:pPr>
          </w:p>
        </w:tc>
        <w:tc>
          <w:tcPr>
            <w:tcW w:w="8574" w:type="dxa"/>
            <w:gridSpan w:val="2"/>
            <w:tcBorders>
              <w:top w:val="single" w:sz="4" w:space="0" w:color="auto"/>
              <w:bottom w:val="single" w:sz="4" w:space="0" w:color="auto"/>
            </w:tcBorders>
            <w:shd w:val="clear" w:color="auto" w:fill="FDE9D9"/>
            <w:vAlign w:val="center"/>
          </w:tcPr>
          <w:p w:rsidR="00C14A8A" w:rsidRPr="002607AA" w:rsidRDefault="00C14A8A" w:rsidP="00C14A8A">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ind w:left="1178" w:hangingChars="500" w:hanging="1178"/>
              <w:rPr>
                <w:b/>
                <w:bCs/>
                <w:szCs w:val="20"/>
                <w:lang w:val="en-CA"/>
              </w:rPr>
            </w:pPr>
            <w:r w:rsidRPr="002607AA">
              <w:rPr>
                <w:b/>
                <w:szCs w:val="20"/>
              </w:rPr>
              <w:t xml:space="preserve">Session </w:t>
            </w:r>
            <w:r w:rsidRPr="002607AA">
              <w:rPr>
                <w:rFonts w:hint="eastAsia"/>
                <w:b/>
                <w:szCs w:val="20"/>
              </w:rPr>
              <w:t>2</w:t>
            </w:r>
            <w:r w:rsidRPr="002607AA">
              <w:rPr>
                <w:b/>
                <w:szCs w:val="20"/>
              </w:rPr>
              <w:t>:</w:t>
            </w:r>
            <w:r w:rsidRPr="002607AA">
              <w:rPr>
                <w:rFonts w:hint="eastAsia"/>
                <w:b/>
                <w:szCs w:val="20"/>
                <w:lang w:val="en-CA"/>
              </w:rPr>
              <w:t xml:space="preserve"> </w:t>
            </w:r>
            <w:r w:rsidRPr="002607AA">
              <w:rPr>
                <w:b/>
                <w:bCs/>
                <w:szCs w:val="20"/>
                <w:lang w:val="en-CA"/>
              </w:rPr>
              <w:t>ICH and WHO</w:t>
            </w:r>
            <w:r w:rsidRPr="002607AA">
              <w:rPr>
                <w:rFonts w:hint="eastAsia"/>
                <w:b/>
                <w:bCs/>
                <w:szCs w:val="20"/>
                <w:lang w:val="en-CA"/>
              </w:rPr>
              <w:t xml:space="preserve"> </w:t>
            </w:r>
            <w:r w:rsidRPr="002607AA">
              <w:rPr>
                <w:b/>
                <w:bCs/>
                <w:szCs w:val="20"/>
                <w:lang w:val="en-CA"/>
              </w:rPr>
              <w:t>Biotherapeutic Considerations for Development of</w:t>
            </w:r>
            <w:r w:rsidRPr="002607AA">
              <w:rPr>
                <w:rFonts w:hint="eastAsia"/>
                <w:b/>
                <w:bCs/>
                <w:szCs w:val="20"/>
                <w:lang w:val="en-CA"/>
              </w:rPr>
              <w:t xml:space="preserve"> </w:t>
            </w:r>
            <w:r w:rsidRPr="002607AA">
              <w:rPr>
                <w:b/>
                <w:bCs/>
                <w:szCs w:val="20"/>
                <w:lang w:val="en-CA"/>
              </w:rPr>
              <w:t>Biologics</w:t>
            </w:r>
            <w:r w:rsidRPr="002607AA">
              <w:rPr>
                <w:rFonts w:hint="eastAsia"/>
                <w:b/>
                <w:bCs/>
                <w:szCs w:val="20"/>
                <w:lang w:val="en-CA"/>
              </w:rPr>
              <w:t xml:space="preserve"> </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Coordinator:</w:t>
            </w:r>
            <w:r w:rsidRPr="002607AA">
              <w:rPr>
                <w:rFonts w:hint="eastAsia"/>
                <w:color w:val="000000"/>
                <w:sz w:val="18"/>
                <w:szCs w:val="20"/>
                <w:lang w:val="en-CA"/>
              </w:rPr>
              <w:t xml:space="preserve"> </w:t>
            </w:r>
            <w:proofErr w:type="spellStart"/>
            <w:r w:rsidRPr="002607AA">
              <w:rPr>
                <w:color w:val="000000"/>
                <w:sz w:val="18"/>
                <w:szCs w:val="20"/>
                <w:lang w:val="en-CA"/>
              </w:rPr>
              <w:t>Romi</w:t>
            </w:r>
            <w:proofErr w:type="spellEnd"/>
            <w:r w:rsidRPr="002607AA">
              <w:rPr>
                <w:color w:val="000000"/>
                <w:sz w:val="18"/>
                <w:szCs w:val="20"/>
                <w:lang w:val="en-CA"/>
              </w:rPr>
              <w:t xml:space="preserve"> Singh</w:t>
            </w:r>
            <w:r w:rsidRPr="002607AA">
              <w:rPr>
                <w:rFonts w:hint="eastAsia"/>
                <w:color w:val="000000"/>
                <w:sz w:val="18"/>
                <w:szCs w:val="20"/>
                <w:lang w:val="en-CA"/>
              </w:rPr>
              <w:t xml:space="preserve"> (Amgen)</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Chair:</w:t>
            </w:r>
            <w:r w:rsidRPr="002607AA">
              <w:rPr>
                <w:rFonts w:hint="eastAsia"/>
                <w:color w:val="000000"/>
                <w:sz w:val="18"/>
                <w:szCs w:val="20"/>
                <w:lang w:val="en-CA"/>
              </w:rPr>
              <w:t xml:space="preserve"> </w:t>
            </w:r>
            <w:proofErr w:type="spellStart"/>
            <w:r w:rsidRPr="002607AA">
              <w:rPr>
                <w:color w:val="000000"/>
                <w:sz w:val="18"/>
                <w:szCs w:val="20"/>
                <w:lang w:val="en-CA"/>
              </w:rPr>
              <w:t>Ivana</w:t>
            </w:r>
            <w:proofErr w:type="spellEnd"/>
            <w:r w:rsidRPr="002607AA">
              <w:rPr>
                <w:rFonts w:hint="eastAsia"/>
                <w:color w:val="000000"/>
                <w:sz w:val="18"/>
                <w:szCs w:val="20"/>
                <w:lang w:val="en-CA"/>
              </w:rPr>
              <w:t xml:space="preserve"> </w:t>
            </w:r>
            <w:proofErr w:type="spellStart"/>
            <w:r w:rsidRPr="002607AA">
              <w:rPr>
                <w:color w:val="000000"/>
                <w:sz w:val="18"/>
                <w:szCs w:val="20"/>
                <w:lang w:val="en-CA"/>
              </w:rPr>
              <w:t>Knezevic</w:t>
            </w:r>
            <w:proofErr w:type="spellEnd"/>
            <w:r w:rsidRPr="002607AA">
              <w:rPr>
                <w:rFonts w:hint="eastAsia"/>
                <w:color w:val="000000"/>
                <w:sz w:val="18"/>
                <w:szCs w:val="20"/>
                <w:lang w:val="en-CA"/>
              </w:rPr>
              <w:t xml:space="preserve"> (WHO)</w:t>
            </w:r>
          </w:p>
          <w:p w:rsidR="00C14A8A" w:rsidRPr="002607AA" w:rsidRDefault="00C14A8A" w:rsidP="00531D96">
            <w:pPr>
              <w:rPr>
                <w:b/>
                <w:color w:val="000000"/>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Co-Chair:</w:t>
            </w:r>
            <w:r w:rsidRPr="002607AA">
              <w:rPr>
                <w:rFonts w:hint="eastAsia"/>
                <w:color w:val="000000"/>
                <w:sz w:val="18"/>
                <w:szCs w:val="20"/>
                <w:lang w:val="en-CA"/>
              </w:rPr>
              <w:t xml:space="preserve"> </w:t>
            </w:r>
            <w:proofErr w:type="spellStart"/>
            <w:r w:rsidRPr="002607AA">
              <w:rPr>
                <w:rFonts w:hint="eastAsia"/>
                <w:sz w:val="18"/>
                <w:szCs w:val="20"/>
                <w:lang w:val="en-CA"/>
              </w:rPr>
              <w:t>HongZhang</w:t>
            </w:r>
            <w:proofErr w:type="spellEnd"/>
            <w:r w:rsidRPr="002607AA">
              <w:rPr>
                <w:rFonts w:hint="eastAsia"/>
                <w:sz w:val="18"/>
                <w:szCs w:val="20"/>
                <w:lang w:val="en-CA"/>
              </w:rPr>
              <w:t xml:space="preserve"> Yin(CFDA)</w:t>
            </w:r>
          </w:p>
        </w:tc>
      </w:tr>
      <w:tr w:rsidR="00C14A8A" w:rsidRPr="002607AA" w:rsidTr="00531D96">
        <w:trPr>
          <w:trHeight w:val="560"/>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2607AA">
              <w:rPr>
                <w:b/>
                <w:szCs w:val="20"/>
                <w:lang w:val="en-CA"/>
              </w:rPr>
              <w:t>14</w:t>
            </w:r>
            <w:r w:rsidRPr="008E6EEB">
              <w:rPr>
                <w:rFonts w:eastAsia="MS Mincho"/>
                <w:b/>
                <w:szCs w:val="20"/>
                <w:lang w:val="en-CA" w:eastAsia="ja-JP"/>
              </w:rPr>
              <w:t>:00</w:t>
            </w:r>
            <w:r w:rsidRPr="002607AA">
              <w:rPr>
                <w:b/>
                <w:szCs w:val="20"/>
                <w:lang w:val="en-CA"/>
              </w:rPr>
              <w:t xml:space="preserve"> - 1</w:t>
            </w:r>
            <w:r w:rsidRPr="002607AA">
              <w:rPr>
                <w:rFonts w:hint="eastAsia"/>
                <w:b/>
                <w:szCs w:val="20"/>
                <w:lang w:val="en-CA"/>
              </w:rPr>
              <w:t>4</w:t>
            </w:r>
            <w:r w:rsidRPr="002607AA">
              <w:rPr>
                <w:b/>
                <w:szCs w:val="20"/>
                <w:lang w:val="en-CA"/>
              </w:rPr>
              <w:t>:</w:t>
            </w:r>
            <w:r w:rsidRPr="002607AA">
              <w:rPr>
                <w:rFonts w:hint="eastAsia"/>
                <w:b/>
                <w:szCs w:val="20"/>
                <w:lang w:val="en-CA"/>
              </w:rPr>
              <w:t>35</w:t>
            </w:r>
          </w:p>
        </w:tc>
        <w:tc>
          <w:tcPr>
            <w:tcW w:w="2835" w:type="dxa"/>
            <w:tcBorders>
              <w:top w:val="single" w:sz="4" w:space="0" w:color="auto"/>
              <w:bottom w:val="single" w:sz="4" w:space="0" w:color="auto"/>
            </w:tcBorders>
            <w:shd w:val="clear" w:color="auto" w:fill="auto"/>
            <w:vAlign w:val="center"/>
          </w:tcPr>
          <w:p w:rsidR="00C14A8A" w:rsidRPr="002607AA" w:rsidRDefault="00C14A8A" w:rsidP="00531D96">
            <w:pPr>
              <w:rPr>
                <w:bCs/>
                <w:szCs w:val="20"/>
              </w:rPr>
            </w:pPr>
            <w:proofErr w:type="spellStart"/>
            <w:r w:rsidRPr="002607AA">
              <w:rPr>
                <w:bCs/>
                <w:szCs w:val="20"/>
              </w:rPr>
              <w:t>Ivana</w:t>
            </w:r>
            <w:proofErr w:type="spellEnd"/>
            <w:r w:rsidRPr="002607AA">
              <w:rPr>
                <w:bCs/>
                <w:szCs w:val="20"/>
              </w:rPr>
              <w:t xml:space="preserve"> </w:t>
            </w:r>
            <w:proofErr w:type="spellStart"/>
            <w:r w:rsidRPr="002607AA">
              <w:rPr>
                <w:bCs/>
                <w:szCs w:val="20"/>
              </w:rPr>
              <w:t>Knezevic</w:t>
            </w:r>
            <w:proofErr w:type="spellEnd"/>
            <w:r w:rsidRPr="002607AA">
              <w:rPr>
                <w:rFonts w:hint="eastAsia"/>
                <w:bCs/>
                <w:szCs w:val="20"/>
              </w:rPr>
              <w:t xml:space="preserve"> (</w:t>
            </w:r>
            <w:r w:rsidRPr="002607AA">
              <w:rPr>
                <w:bCs/>
                <w:szCs w:val="20"/>
              </w:rPr>
              <w:t>WHO</w:t>
            </w:r>
            <w:r w:rsidRPr="002607AA">
              <w:rPr>
                <w:rFonts w:hint="eastAsia"/>
                <w:bCs/>
                <w:szCs w:val="20"/>
              </w:rPr>
              <w:t>)</w:t>
            </w:r>
          </w:p>
        </w:tc>
        <w:tc>
          <w:tcPr>
            <w:tcW w:w="5739" w:type="dxa"/>
            <w:tcBorders>
              <w:top w:val="single" w:sz="4" w:space="0" w:color="auto"/>
            </w:tcBorders>
            <w:vAlign w:val="center"/>
          </w:tcPr>
          <w:p w:rsidR="00C14A8A" w:rsidRPr="002607AA" w:rsidRDefault="00C14A8A" w:rsidP="00531D96">
            <w:pPr>
              <w:rPr>
                <w:rStyle w:val="af2"/>
                <w:b w:val="0"/>
                <w:bCs w:val="0"/>
                <w:szCs w:val="20"/>
                <w:lang w:val="id-ID"/>
              </w:rPr>
            </w:pPr>
            <w:r w:rsidRPr="002607AA">
              <w:rPr>
                <w:szCs w:val="20"/>
                <w:lang w:val="id-ID"/>
              </w:rPr>
              <w:t xml:space="preserve">Development and </w:t>
            </w:r>
            <w:r w:rsidRPr="002607AA">
              <w:rPr>
                <w:rFonts w:hint="eastAsia"/>
                <w:szCs w:val="20"/>
                <w:lang w:val="id-ID"/>
              </w:rPr>
              <w:t>I</w:t>
            </w:r>
            <w:r w:rsidRPr="002607AA">
              <w:rPr>
                <w:szCs w:val="20"/>
                <w:lang w:val="id-ID"/>
              </w:rPr>
              <w:t xml:space="preserve">mplementation of WHO </w:t>
            </w:r>
            <w:r w:rsidRPr="002607AA">
              <w:rPr>
                <w:rFonts w:hint="eastAsia"/>
                <w:szCs w:val="20"/>
                <w:lang w:val="id-ID"/>
              </w:rPr>
              <w:t>G</w:t>
            </w:r>
            <w:r w:rsidRPr="002607AA">
              <w:rPr>
                <w:szCs w:val="20"/>
                <w:lang w:val="id-ID"/>
              </w:rPr>
              <w:t xml:space="preserve">uidelines for </w:t>
            </w:r>
            <w:r w:rsidRPr="002607AA">
              <w:rPr>
                <w:rFonts w:hint="eastAsia"/>
                <w:szCs w:val="20"/>
                <w:lang w:val="id-ID"/>
              </w:rPr>
              <w:t>R</w:t>
            </w:r>
            <w:r w:rsidRPr="002607AA">
              <w:rPr>
                <w:szCs w:val="20"/>
                <w:lang w:val="id-ID"/>
              </w:rPr>
              <w:t xml:space="preserve">egulatory </w:t>
            </w:r>
            <w:r w:rsidRPr="002607AA">
              <w:rPr>
                <w:rFonts w:hint="eastAsia"/>
                <w:szCs w:val="20"/>
                <w:lang w:val="id-ID"/>
              </w:rPr>
              <w:t>E</w:t>
            </w:r>
            <w:r w:rsidRPr="002607AA">
              <w:rPr>
                <w:szCs w:val="20"/>
                <w:lang w:val="id-ID"/>
              </w:rPr>
              <w:t>valuation of</w:t>
            </w:r>
            <w:r w:rsidRPr="002607AA">
              <w:rPr>
                <w:rFonts w:hint="eastAsia"/>
                <w:szCs w:val="20"/>
                <w:lang w:val="id-ID"/>
              </w:rPr>
              <w:t xml:space="preserve"> B</w:t>
            </w:r>
            <w:r w:rsidRPr="002607AA">
              <w:rPr>
                <w:szCs w:val="20"/>
                <w:lang w:val="id-ID"/>
              </w:rPr>
              <w:t xml:space="preserve">iotherapeutic </w:t>
            </w:r>
            <w:r w:rsidRPr="002607AA">
              <w:rPr>
                <w:rFonts w:hint="eastAsia"/>
                <w:szCs w:val="20"/>
                <w:lang w:val="id-ID"/>
              </w:rPr>
              <w:t>P</w:t>
            </w:r>
            <w:r w:rsidRPr="002607AA">
              <w:rPr>
                <w:szCs w:val="20"/>
                <w:lang w:val="id-ID"/>
              </w:rPr>
              <w:t>roducts</w:t>
            </w:r>
          </w:p>
        </w:tc>
      </w:tr>
      <w:tr w:rsidR="00C14A8A" w:rsidRPr="002607AA" w:rsidTr="00531D96">
        <w:trPr>
          <w:trHeight w:val="554"/>
          <w:jc w:val="center"/>
        </w:trPr>
        <w:tc>
          <w:tcPr>
            <w:tcW w:w="1491" w:type="dxa"/>
            <w:vAlign w:val="center"/>
          </w:tcPr>
          <w:p w:rsidR="00C14A8A" w:rsidRPr="002607AA" w:rsidRDefault="00C14A8A" w:rsidP="00531D96">
            <w:pPr>
              <w:jc w:val="center"/>
              <w:rPr>
                <w:b/>
                <w:szCs w:val="20"/>
                <w:lang w:val="en-CA"/>
              </w:rPr>
            </w:pPr>
            <w:r w:rsidRPr="002607AA">
              <w:rPr>
                <w:b/>
                <w:szCs w:val="20"/>
                <w:lang w:val="en-CA"/>
              </w:rPr>
              <w:t>14</w:t>
            </w:r>
            <w:r w:rsidRPr="008E6EEB">
              <w:rPr>
                <w:rFonts w:eastAsia="MS Mincho"/>
                <w:b/>
                <w:szCs w:val="20"/>
                <w:lang w:val="en-CA" w:eastAsia="ja-JP"/>
              </w:rPr>
              <w:t>:</w:t>
            </w:r>
            <w:r w:rsidRPr="002607AA">
              <w:rPr>
                <w:rFonts w:hint="eastAsia"/>
                <w:b/>
                <w:szCs w:val="20"/>
                <w:lang w:val="en-CA"/>
              </w:rPr>
              <w:t>35</w:t>
            </w:r>
            <w:r w:rsidRPr="002607AA">
              <w:rPr>
                <w:b/>
                <w:szCs w:val="20"/>
                <w:lang w:val="en-CA"/>
              </w:rPr>
              <w:t xml:space="preserve"> - 1</w:t>
            </w:r>
            <w:r w:rsidRPr="002607AA">
              <w:rPr>
                <w:rFonts w:hint="eastAsia"/>
                <w:b/>
                <w:szCs w:val="20"/>
                <w:lang w:val="en-CA"/>
              </w:rPr>
              <w:t>4</w:t>
            </w:r>
            <w:r w:rsidRPr="002607AA">
              <w:rPr>
                <w:b/>
                <w:szCs w:val="20"/>
                <w:lang w:val="en-CA"/>
              </w:rPr>
              <w:t>:</w:t>
            </w:r>
            <w:r w:rsidRPr="002607AA">
              <w:rPr>
                <w:rFonts w:hint="eastAsia"/>
                <w:b/>
                <w:szCs w:val="20"/>
                <w:lang w:val="en-CA"/>
              </w:rPr>
              <w:t>55</w:t>
            </w:r>
          </w:p>
        </w:tc>
        <w:tc>
          <w:tcPr>
            <w:tcW w:w="2835" w:type="dxa"/>
            <w:tcBorders>
              <w:top w:val="single" w:sz="4" w:space="0" w:color="auto"/>
              <w:bottom w:val="single" w:sz="4" w:space="0" w:color="auto"/>
            </w:tcBorders>
            <w:shd w:val="clear" w:color="auto" w:fill="auto"/>
            <w:vAlign w:val="center"/>
          </w:tcPr>
          <w:p w:rsidR="00C14A8A" w:rsidRPr="002607AA" w:rsidRDefault="00C14A8A" w:rsidP="00531D96">
            <w:pPr>
              <w:rPr>
                <w:color w:val="0000CC"/>
                <w:szCs w:val="20"/>
                <w:lang w:val="en-CA"/>
              </w:rPr>
            </w:pPr>
            <w:proofErr w:type="spellStart"/>
            <w:r w:rsidRPr="002607AA">
              <w:rPr>
                <w:bCs/>
                <w:szCs w:val="20"/>
              </w:rPr>
              <w:t>J</w:t>
            </w:r>
            <w:r w:rsidRPr="002607AA">
              <w:rPr>
                <w:rFonts w:hint="eastAsia"/>
                <w:bCs/>
                <w:szCs w:val="20"/>
              </w:rPr>
              <w:t>ian</w:t>
            </w:r>
            <w:proofErr w:type="spellEnd"/>
            <w:r w:rsidRPr="002607AA">
              <w:rPr>
                <w:bCs/>
                <w:szCs w:val="20"/>
              </w:rPr>
              <w:t xml:space="preserve"> Wang</w:t>
            </w:r>
            <w:r w:rsidRPr="002607AA">
              <w:rPr>
                <w:rFonts w:hint="eastAsia"/>
                <w:bCs/>
                <w:szCs w:val="20"/>
              </w:rPr>
              <w:t xml:space="preserve"> (Health Canada)</w:t>
            </w:r>
          </w:p>
        </w:tc>
        <w:tc>
          <w:tcPr>
            <w:tcW w:w="5739" w:type="dxa"/>
            <w:vAlign w:val="center"/>
          </w:tcPr>
          <w:p w:rsidR="00C14A8A" w:rsidRPr="002607AA" w:rsidRDefault="00C14A8A" w:rsidP="00531D96">
            <w:pPr>
              <w:rPr>
                <w:bCs/>
                <w:szCs w:val="20"/>
              </w:rPr>
            </w:pPr>
            <w:r w:rsidRPr="002607AA">
              <w:rPr>
                <w:bCs/>
                <w:szCs w:val="20"/>
              </w:rPr>
              <w:t xml:space="preserve">Key </w:t>
            </w:r>
            <w:r w:rsidRPr="002607AA">
              <w:rPr>
                <w:rFonts w:hint="eastAsia"/>
                <w:bCs/>
                <w:szCs w:val="20"/>
              </w:rPr>
              <w:t>I</w:t>
            </w:r>
            <w:r w:rsidRPr="002607AA">
              <w:rPr>
                <w:bCs/>
                <w:szCs w:val="20"/>
              </w:rPr>
              <w:t xml:space="preserve">ssues that </w:t>
            </w:r>
            <w:r w:rsidRPr="002607AA">
              <w:rPr>
                <w:rFonts w:hint="eastAsia"/>
                <w:bCs/>
                <w:szCs w:val="20"/>
              </w:rPr>
              <w:t>R</w:t>
            </w:r>
            <w:r w:rsidRPr="002607AA">
              <w:rPr>
                <w:bCs/>
                <w:szCs w:val="20"/>
              </w:rPr>
              <w:t xml:space="preserve">egulators should </w:t>
            </w:r>
            <w:r w:rsidRPr="002607AA">
              <w:rPr>
                <w:rFonts w:hint="eastAsia"/>
                <w:bCs/>
                <w:szCs w:val="20"/>
              </w:rPr>
              <w:t>C</w:t>
            </w:r>
            <w:r w:rsidRPr="002607AA">
              <w:rPr>
                <w:bCs/>
                <w:szCs w:val="20"/>
              </w:rPr>
              <w:t xml:space="preserve">onsider </w:t>
            </w:r>
            <w:r w:rsidRPr="002607AA">
              <w:rPr>
                <w:rFonts w:hint="eastAsia"/>
                <w:bCs/>
                <w:szCs w:val="20"/>
              </w:rPr>
              <w:t>W</w:t>
            </w:r>
            <w:r w:rsidRPr="002607AA">
              <w:rPr>
                <w:bCs/>
                <w:szCs w:val="20"/>
              </w:rPr>
              <w:t xml:space="preserve">hile </w:t>
            </w:r>
            <w:r w:rsidRPr="002607AA">
              <w:rPr>
                <w:rFonts w:hint="eastAsia"/>
                <w:bCs/>
                <w:szCs w:val="20"/>
              </w:rPr>
              <w:t>R</w:t>
            </w:r>
            <w:r w:rsidRPr="002607AA">
              <w:rPr>
                <w:bCs/>
                <w:szCs w:val="20"/>
              </w:rPr>
              <w:t xml:space="preserve">eviewing CT </w:t>
            </w:r>
            <w:r w:rsidRPr="002607AA">
              <w:rPr>
                <w:rFonts w:hint="eastAsia"/>
                <w:bCs/>
                <w:szCs w:val="20"/>
              </w:rPr>
              <w:t>D</w:t>
            </w:r>
            <w:r w:rsidRPr="002607AA">
              <w:rPr>
                <w:bCs/>
                <w:szCs w:val="20"/>
              </w:rPr>
              <w:t xml:space="preserve">ata </w:t>
            </w:r>
          </w:p>
        </w:tc>
      </w:tr>
      <w:tr w:rsidR="00C14A8A" w:rsidRPr="002607AA" w:rsidTr="00531D96">
        <w:trPr>
          <w:trHeight w:val="479"/>
          <w:jc w:val="center"/>
        </w:trPr>
        <w:tc>
          <w:tcPr>
            <w:tcW w:w="1491" w:type="dxa"/>
            <w:tcBorders>
              <w:bottom w:val="single" w:sz="4" w:space="0" w:color="auto"/>
            </w:tcBorders>
            <w:vAlign w:val="center"/>
          </w:tcPr>
          <w:p w:rsidR="00C14A8A" w:rsidRPr="002607AA" w:rsidRDefault="00C14A8A" w:rsidP="00531D96">
            <w:pPr>
              <w:jc w:val="center"/>
              <w:rPr>
                <w:b/>
                <w:szCs w:val="20"/>
                <w:lang w:val="en-CA"/>
              </w:rPr>
            </w:pPr>
            <w:r w:rsidRPr="002607AA">
              <w:rPr>
                <w:b/>
                <w:szCs w:val="20"/>
                <w:lang w:val="en-CA"/>
              </w:rPr>
              <w:t>14</w:t>
            </w:r>
            <w:r w:rsidRPr="008E6EEB">
              <w:rPr>
                <w:rFonts w:eastAsia="MS Mincho"/>
                <w:b/>
                <w:szCs w:val="20"/>
                <w:lang w:val="en-CA" w:eastAsia="ja-JP"/>
              </w:rPr>
              <w:t>:</w:t>
            </w:r>
            <w:r w:rsidRPr="002607AA">
              <w:rPr>
                <w:rFonts w:hint="eastAsia"/>
                <w:b/>
                <w:szCs w:val="20"/>
                <w:lang w:val="en-CA"/>
              </w:rPr>
              <w:t>55</w:t>
            </w:r>
            <w:r w:rsidRPr="002607AA">
              <w:rPr>
                <w:b/>
                <w:szCs w:val="20"/>
                <w:lang w:val="en-CA"/>
              </w:rPr>
              <w:t xml:space="preserve"> - 1</w:t>
            </w:r>
            <w:r w:rsidRPr="002607AA">
              <w:rPr>
                <w:rFonts w:hint="eastAsia"/>
                <w:b/>
                <w:szCs w:val="20"/>
                <w:lang w:val="en-CA"/>
              </w:rPr>
              <w:t>5</w:t>
            </w:r>
            <w:r w:rsidRPr="002607AA">
              <w:rPr>
                <w:b/>
                <w:szCs w:val="20"/>
                <w:lang w:val="en-CA"/>
              </w:rPr>
              <w:t>:</w:t>
            </w:r>
            <w:r w:rsidRPr="002607AA">
              <w:rPr>
                <w:rFonts w:hint="eastAsia"/>
                <w:b/>
                <w:szCs w:val="20"/>
                <w:lang w:val="en-CA"/>
              </w:rPr>
              <w:t>15</w:t>
            </w:r>
          </w:p>
        </w:tc>
        <w:tc>
          <w:tcPr>
            <w:tcW w:w="2835" w:type="dxa"/>
            <w:tcBorders>
              <w:top w:val="single" w:sz="4" w:space="0" w:color="auto"/>
              <w:bottom w:val="single" w:sz="4" w:space="0" w:color="auto"/>
            </w:tcBorders>
            <w:shd w:val="clear" w:color="auto" w:fill="auto"/>
            <w:vAlign w:val="center"/>
          </w:tcPr>
          <w:p w:rsidR="00C14A8A" w:rsidRPr="002607AA" w:rsidRDefault="00C14A8A" w:rsidP="00531D96">
            <w:pPr>
              <w:rPr>
                <w:szCs w:val="20"/>
                <w:lang w:val="en-CA"/>
              </w:rPr>
            </w:pPr>
            <w:r w:rsidRPr="008E6EEB">
              <w:rPr>
                <w:rFonts w:eastAsia="MS Mincho"/>
                <w:szCs w:val="20"/>
                <w:lang w:val="en-CA" w:eastAsia="ja-JP"/>
              </w:rPr>
              <w:t>Panelists:</w:t>
            </w:r>
            <w:r w:rsidRPr="002607AA">
              <w:rPr>
                <w:rFonts w:hint="eastAsia"/>
                <w:szCs w:val="20"/>
                <w:lang w:val="en-CA"/>
              </w:rPr>
              <w:t xml:space="preserve"> Invited Participants</w:t>
            </w:r>
          </w:p>
        </w:tc>
        <w:tc>
          <w:tcPr>
            <w:tcW w:w="5739" w:type="dxa"/>
            <w:tcBorders>
              <w:bottom w:val="single" w:sz="4" w:space="0" w:color="auto"/>
            </w:tcBorders>
            <w:vAlign w:val="center"/>
          </w:tcPr>
          <w:p w:rsidR="00C14A8A" w:rsidRPr="002607AA" w:rsidRDefault="00C14A8A" w:rsidP="00531D96">
            <w:pPr>
              <w:rPr>
                <w:szCs w:val="20"/>
                <w:lang w:val="id-ID"/>
              </w:rPr>
            </w:pPr>
            <w:r w:rsidRPr="002607AA">
              <w:rPr>
                <w:rFonts w:hint="eastAsia"/>
                <w:szCs w:val="20"/>
                <w:lang w:val="id-ID"/>
              </w:rPr>
              <w:t>Discussion</w:t>
            </w:r>
          </w:p>
        </w:tc>
      </w:tr>
      <w:tr w:rsidR="00C14A8A" w:rsidRPr="002607AA" w:rsidTr="00531D96">
        <w:trPr>
          <w:trHeight w:val="576"/>
          <w:jc w:val="center"/>
        </w:trPr>
        <w:tc>
          <w:tcPr>
            <w:tcW w:w="1491" w:type="dxa"/>
            <w:vAlign w:val="center"/>
          </w:tcPr>
          <w:p w:rsidR="00C14A8A" w:rsidRPr="008E6EEB" w:rsidRDefault="00C14A8A" w:rsidP="00531D96">
            <w:pPr>
              <w:jc w:val="center"/>
              <w:rPr>
                <w:rFonts w:eastAsia="MS Mincho"/>
                <w:b/>
                <w:szCs w:val="20"/>
                <w:lang w:val="en-CA" w:eastAsia="ja-JP"/>
              </w:rPr>
            </w:pPr>
            <w:r w:rsidRPr="002607AA">
              <w:rPr>
                <w:b/>
                <w:szCs w:val="20"/>
                <w:lang w:val="en-CA"/>
              </w:rPr>
              <w:t>15:15 - 15:</w:t>
            </w:r>
            <w:r w:rsidRPr="002607AA">
              <w:rPr>
                <w:rFonts w:hint="eastAsia"/>
                <w:b/>
                <w:szCs w:val="20"/>
                <w:lang w:val="en-CA"/>
              </w:rPr>
              <w:t>45</w:t>
            </w:r>
          </w:p>
        </w:tc>
        <w:tc>
          <w:tcPr>
            <w:tcW w:w="2835" w:type="dxa"/>
            <w:shd w:val="clear" w:color="auto" w:fill="auto"/>
            <w:vAlign w:val="center"/>
          </w:tcPr>
          <w:p w:rsidR="00C14A8A" w:rsidRPr="002607AA" w:rsidRDefault="00C14A8A" w:rsidP="00531D96">
            <w:pPr>
              <w:rPr>
                <w:b/>
                <w:szCs w:val="20"/>
                <w:lang w:val="en-CA"/>
              </w:rPr>
            </w:pPr>
            <w:r w:rsidRPr="002607AA">
              <w:rPr>
                <w:rFonts w:hint="eastAsia"/>
                <w:szCs w:val="20"/>
                <w:lang w:val="en-CA"/>
              </w:rPr>
              <w:t>Mike Ward (Health Canada)</w:t>
            </w:r>
          </w:p>
        </w:tc>
        <w:tc>
          <w:tcPr>
            <w:tcW w:w="5739" w:type="dxa"/>
            <w:vAlign w:val="center"/>
          </w:tcPr>
          <w:p w:rsidR="00C14A8A" w:rsidRPr="002607AA" w:rsidRDefault="00C14A8A" w:rsidP="00531D96">
            <w:pPr>
              <w:rPr>
                <w:szCs w:val="20"/>
              </w:rPr>
            </w:pPr>
            <w:r w:rsidRPr="002607AA">
              <w:rPr>
                <w:szCs w:val="20"/>
              </w:rPr>
              <w:t>ICH Current Status and APEC Regional</w:t>
            </w:r>
            <w:r w:rsidRPr="002607AA">
              <w:rPr>
                <w:rFonts w:hint="eastAsia"/>
                <w:szCs w:val="20"/>
              </w:rPr>
              <w:t xml:space="preserve"> </w:t>
            </w:r>
            <w:r w:rsidRPr="002607AA">
              <w:rPr>
                <w:szCs w:val="20"/>
              </w:rPr>
              <w:t>Harmonization Efforts</w:t>
            </w:r>
          </w:p>
        </w:tc>
      </w:tr>
      <w:tr w:rsidR="00C14A8A" w:rsidRPr="002607AA" w:rsidTr="00531D96">
        <w:trPr>
          <w:trHeight w:val="567"/>
          <w:jc w:val="center"/>
        </w:trPr>
        <w:tc>
          <w:tcPr>
            <w:tcW w:w="1491" w:type="dxa"/>
            <w:tcBorders>
              <w:top w:val="single" w:sz="4" w:space="0" w:color="auto"/>
              <w:bottom w:val="single" w:sz="4" w:space="0" w:color="auto"/>
            </w:tcBorders>
            <w:shd w:val="clear" w:color="auto" w:fill="auto"/>
            <w:vAlign w:val="center"/>
          </w:tcPr>
          <w:p w:rsidR="00C14A8A" w:rsidRPr="002607AA" w:rsidRDefault="00C14A8A" w:rsidP="00531D96">
            <w:pPr>
              <w:jc w:val="center"/>
              <w:rPr>
                <w:b/>
                <w:szCs w:val="20"/>
              </w:rPr>
            </w:pPr>
            <w:r w:rsidRPr="002607AA">
              <w:rPr>
                <w:b/>
                <w:szCs w:val="20"/>
              </w:rPr>
              <w:t>15:</w:t>
            </w:r>
            <w:r w:rsidRPr="002607AA">
              <w:rPr>
                <w:rFonts w:hint="eastAsia"/>
                <w:b/>
                <w:szCs w:val="20"/>
              </w:rPr>
              <w:t>45</w:t>
            </w:r>
            <w:r w:rsidRPr="002607AA">
              <w:rPr>
                <w:b/>
                <w:szCs w:val="20"/>
              </w:rPr>
              <w:t xml:space="preserve"> - 16:0</w:t>
            </w:r>
            <w:r w:rsidRPr="002607AA">
              <w:rPr>
                <w:rFonts w:hint="eastAsia"/>
                <w:b/>
                <w:szCs w:val="20"/>
              </w:rPr>
              <w:t>0</w:t>
            </w:r>
          </w:p>
        </w:tc>
        <w:tc>
          <w:tcPr>
            <w:tcW w:w="8574" w:type="dxa"/>
            <w:gridSpan w:val="2"/>
            <w:tcBorders>
              <w:top w:val="single" w:sz="4" w:space="0" w:color="auto"/>
              <w:bottom w:val="single" w:sz="4" w:space="0" w:color="auto"/>
            </w:tcBorders>
            <w:shd w:val="clear" w:color="auto" w:fill="auto"/>
            <w:vAlign w:val="center"/>
          </w:tcPr>
          <w:p w:rsidR="00C14A8A" w:rsidRPr="002607AA" w:rsidRDefault="00C14A8A" w:rsidP="00531D96">
            <w:pPr>
              <w:rPr>
                <w:b/>
                <w:color w:val="0000FF"/>
                <w:szCs w:val="20"/>
              </w:rPr>
            </w:pPr>
            <w:r w:rsidRPr="002607AA">
              <w:rPr>
                <w:rFonts w:hint="eastAsia"/>
                <w:b/>
                <w:szCs w:val="20"/>
              </w:rPr>
              <w:t xml:space="preserve">Coffee </w:t>
            </w:r>
            <w:r w:rsidRPr="002607AA">
              <w:rPr>
                <w:b/>
                <w:szCs w:val="20"/>
              </w:rPr>
              <w:t>Break</w:t>
            </w:r>
          </w:p>
        </w:tc>
      </w:tr>
      <w:tr w:rsidR="00C14A8A" w:rsidRPr="002607AA" w:rsidTr="00531D96">
        <w:trPr>
          <w:trHeight w:val="560"/>
          <w:jc w:val="center"/>
        </w:trPr>
        <w:tc>
          <w:tcPr>
            <w:tcW w:w="1491" w:type="dxa"/>
            <w:vMerge w:val="restart"/>
            <w:tcBorders>
              <w:top w:val="single" w:sz="4" w:space="0" w:color="auto"/>
            </w:tcBorders>
            <w:vAlign w:val="center"/>
          </w:tcPr>
          <w:p w:rsidR="00C14A8A" w:rsidRPr="002607AA" w:rsidRDefault="00C14A8A" w:rsidP="00531D96">
            <w:pPr>
              <w:jc w:val="center"/>
              <w:rPr>
                <w:b/>
                <w:szCs w:val="20"/>
              </w:rPr>
            </w:pPr>
            <w:r w:rsidRPr="002607AA">
              <w:rPr>
                <w:b/>
                <w:szCs w:val="20"/>
              </w:rPr>
              <w:t>16:0</w:t>
            </w:r>
            <w:r w:rsidRPr="002607AA">
              <w:rPr>
                <w:rFonts w:hint="eastAsia"/>
                <w:b/>
                <w:szCs w:val="20"/>
              </w:rPr>
              <w:t>0</w:t>
            </w:r>
            <w:r w:rsidRPr="002607AA">
              <w:rPr>
                <w:b/>
                <w:szCs w:val="20"/>
              </w:rPr>
              <w:t xml:space="preserve"> - 1</w:t>
            </w:r>
            <w:r w:rsidRPr="002607AA">
              <w:rPr>
                <w:rFonts w:hint="eastAsia"/>
                <w:b/>
                <w:szCs w:val="20"/>
              </w:rPr>
              <w:t>7</w:t>
            </w:r>
            <w:r w:rsidRPr="002607AA">
              <w:rPr>
                <w:b/>
                <w:szCs w:val="20"/>
              </w:rPr>
              <w:t>:</w:t>
            </w:r>
            <w:r w:rsidRPr="002607AA">
              <w:rPr>
                <w:rFonts w:hint="eastAsia"/>
                <w:b/>
                <w:szCs w:val="20"/>
              </w:rPr>
              <w:t>20</w:t>
            </w:r>
          </w:p>
        </w:tc>
        <w:tc>
          <w:tcPr>
            <w:tcW w:w="8574" w:type="dxa"/>
            <w:gridSpan w:val="2"/>
            <w:tcBorders>
              <w:top w:val="single" w:sz="4" w:space="0" w:color="auto"/>
            </w:tcBorders>
            <w:shd w:val="clear" w:color="auto" w:fill="auto"/>
            <w:vAlign w:val="center"/>
          </w:tcPr>
          <w:p w:rsidR="00C14A8A" w:rsidRPr="002607AA" w:rsidRDefault="00C14A8A" w:rsidP="00531D96">
            <w:pPr>
              <w:rPr>
                <w:b/>
              </w:rPr>
            </w:pPr>
            <w:r w:rsidRPr="002607AA">
              <w:rPr>
                <w:b/>
              </w:rPr>
              <w:t>P</w:t>
            </w:r>
            <w:r w:rsidRPr="002607AA">
              <w:rPr>
                <w:rFonts w:hint="eastAsia"/>
                <w:b/>
              </w:rPr>
              <w:t>anel Discussion - Opportunities for regulatory convergence</w:t>
            </w:r>
          </w:p>
        </w:tc>
      </w:tr>
      <w:tr w:rsidR="00C14A8A" w:rsidRPr="002607AA" w:rsidTr="00531D96">
        <w:trPr>
          <w:trHeight w:val="750"/>
          <w:jc w:val="center"/>
        </w:trPr>
        <w:tc>
          <w:tcPr>
            <w:tcW w:w="1491" w:type="dxa"/>
            <w:vMerge/>
            <w:vAlign w:val="center"/>
          </w:tcPr>
          <w:p w:rsidR="00C14A8A" w:rsidRPr="002607AA" w:rsidRDefault="00C14A8A" w:rsidP="00531D96">
            <w:pPr>
              <w:jc w:val="center"/>
              <w:rPr>
                <w:b/>
                <w:szCs w:val="20"/>
              </w:rPr>
            </w:pPr>
          </w:p>
        </w:tc>
        <w:tc>
          <w:tcPr>
            <w:tcW w:w="2835" w:type="dxa"/>
            <w:tcBorders>
              <w:top w:val="single" w:sz="4" w:space="0" w:color="auto"/>
            </w:tcBorders>
            <w:shd w:val="clear" w:color="auto" w:fill="auto"/>
            <w:vAlign w:val="center"/>
          </w:tcPr>
          <w:p w:rsidR="00C14A8A" w:rsidRPr="008E6EEB" w:rsidRDefault="00C14A8A" w:rsidP="00531D96">
            <w:pPr>
              <w:rPr>
                <w:rFonts w:eastAsia="MS Mincho"/>
                <w:szCs w:val="20"/>
                <w:lang w:val="en-CA" w:eastAsia="ja-JP"/>
              </w:rPr>
            </w:pPr>
            <w:r w:rsidRPr="008E6EEB">
              <w:rPr>
                <w:rFonts w:eastAsia="MS Mincho"/>
                <w:szCs w:val="20"/>
                <w:lang w:val="en-CA" w:eastAsia="ja-JP"/>
              </w:rPr>
              <w:t xml:space="preserve">Yvonne </w:t>
            </w:r>
            <w:proofErr w:type="spellStart"/>
            <w:r w:rsidRPr="008E6EEB">
              <w:rPr>
                <w:rFonts w:eastAsia="MS Mincho"/>
                <w:szCs w:val="20"/>
                <w:lang w:val="en-CA" w:eastAsia="ja-JP"/>
              </w:rPr>
              <w:t>Khoo</w:t>
            </w:r>
            <w:proofErr w:type="spellEnd"/>
            <w:r w:rsidRPr="008E6EEB">
              <w:rPr>
                <w:rFonts w:eastAsia="MS Mincho"/>
                <w:szCs w:val="20"/>
                <w:lang w:val="en-CA" w:eastAsia="ja-JP"/>
              </w:rPr>
              <w:t xml:space="preserve"> </w:t>
            </w:r>
          </w:p>
          <w:p w:rsidR="00C14A8A" w:rsidRPr="002607AA" w:rsidRDefault="00C14A8A" w:rsidP="00531D96">
            <w:pPr>
              <w:rPr>
                <w:szCs w:val="20"/>
                <w:lang w:val="en-CA"/>
              </w:rPr>
            </w:pPr>
            <w:r w:rsidRPr="002607AA">
              <w:rPr>
                <w:rFonts w:hint="eastAsia"/>
                <w:szCs w:val="20"/>
                <w:lang w:val="en-CA"/>
              </w:rPr>
              <w:t>(</w:t>
            </w:r>
            <w:r w:rsidRPr="008E6EEB">
              <w:rPr>
                <w:rFonts w:eastAsia="MS Mincho"/>
                <w:szCs w:val="20"/>
                <w:lang w:val="en-CA" w:eastAsia="ja-JP"/>
              </w:rPr>
              <w:t>NPCB, Ministry of Health</w:t>
            </w:r>
            <w:r w:rsidRPr="002607AA">
              <w:rPr>
                <w:rFonts w:hint="eastAsia"/>
                <w:szCs w:val="20"/>
                <w:lang w:val="en-CA"/>
              </w:rPr>
              <w:t>,</w:t>
            </w:r>
          </w:p>
          <w:p w:rsidR="00C14A8A" w:rsidRPr="002607AA" w:rsidRDefault="00C14A8A" w:rsidP="00531D96">
            <w:pPr>
              <w:rPr>
                <w:szCs w:val="20"/>
                <w:lang w:val="en-CA"/>
              </w:rPr>
            </w:pPr>
            <w:r w:rsidRPr="002607AA">
              <w:rPr>
                <w:rFonts w:hint="eastAsia"/>
                <w:szCs w:val="20"/>
                <w:lang w:val="en-CA"/>
              </w:rPr>
              <w:t>Malaysia)</w:t>
            </w:r>
          </w:p>
        </w:tc>
        <w:tc>
          <w:tcPr>
            <w:tcW w:w="5739" w:type="dxa"/>
            <w:vAlign w:val="center"/>
          </w:tcPr>
          <w:p w:rsidR="00C14A8A" w:rsidRPr="002607AA" w:rsidRDefault="00C14A8A" w:rsidP="00531D96">
            <w:pPr>
              <w:rPr>
                <w:szCs w:val="20"/>
                <w:lang w:val="en-CA"/>
              </w:rPr>
            </w:pPr>
            <w:r w:rsidRPr="002607AA">
              <w:rPr>
                <w:szCs w:val="20"/>
                <w:lang w:val="en-CA"/>
              </w:rPr>
              <w:t>Evaluation of Biologics in Malaysia</w:t>
            </w:r>
          </w:p>
        </w:tc>
      </w:tr>
      <w:tr w:rsidR="00C14A8A" w:rsidRPr="002607AA" w:rsidTr="00531D96">
        <w:trPr>
          <w:trHeight w:val="562"/>
          <w:jc w:val="center"/>
        </w:trPr>
        <w:tc>
          <w:tcPr>
            <w:tcW w:w="1491" w:type="dxa"/>
            <w:vMerge/>
            <w:vAlign w:val="center"/>
          </w:tcPr>
          <w:p w:rsidR="00C14A8A" w:rsidRPr="002607AA" w:rsidRDefault="00C14A8A" w:rsidP="00531D96">
            <w:pPr>
              <w:jc w:val="center"/>
              <w:rPr>
                <w:b/>
                <w:szCs w:val="20"/>
              </w:rPr>
            </w:pPr>
          </w:p>
        </w:tc>
        <w:tc>
          <w:tcPr>
            <w:tcW w:w="2835" w:type="dxa"/>
            <w:tcBorders>
              <w:top w:val="single" w:sz="4" w:space="0" w:color="auto"/>
            </w:tcBorders>
            <w:shd w:val="clear" w:color="auto" w:fill="auto"/>
            <w:vAlign w:val="center"/>
          </w:tcPr>
          <w:p w:rsidR="00C14A8A" w:rsidRPr="002607AA" w:rsidRDefault="00C14A8A" w:rsidP="00531D96">
            <w:pPr>
              <w:rPr>
                <w:szCs w:val="20"/>
                <w:lang w:val="en-CA"/>
              </w:rPr>
            </w:pPr>
            <w:r w:rsidRPr="008E6EEB">
              <w:rPr>
                <w:rFonts w:eastAsia="MS Mincho"/>
                <w:szCs w:val="20"/>
                <w:lang w:val="en-CA" w:eastAsia="ja-JP"/>
              </w:rPr>
              <w:t xml:space="preserve">Yasuhiro </w:t>
            </w:r>
            <w:proofErr w:type="spellStart"/>
            <w:r w:rsidRPr="008E6EEB">
              <w:rPr>
                <w:rFonts w:eastAsia="MS Mincho"/>
                <w:szCs w:val="20"/>
                <w:lang w:val="en-CA" w:eastAsia="ja-JP"/>
              </w:rPr>
              <w:t>Kishioka</w:t>
            </w:r>
            <w:proofErr w:type="spellEnd"/>
          </w:p>
          <w:p w:rsidR="00C14A8A" w:rsidRPr="002607AA" w:rsidRDefault="00C14A8A" w:rsidP="00531D96">
            <w:pPr>
              <w:rPr>
                <w:szCs w:val="20"/>
                <w:lang w:val="en-CA"/>
              </w:rPr>
            </w:pPr>
            <w:r w:rsidRPr="002607AA">
              <w:rPr>
                <w:rFonts w:hint="eastAsia"/>
                <w:szCs w:val="20"/>
                <w:lang w:val="en-CA"/>
              </w:rPr>
              <w:t>(</w:t>
            </w:r>
            <w:r w:rsidRPr="008E6EEB">
              <w:rPr>
                <w:rFonts w:eastAsia="MS Mincho"/>
                <w:szCs w:val="20"/>
                <w:lang w:val="en-CA" w:eastAsia="ja-JP"/>
              </w:rPr>
              <w:t>PMDA</w:t>
            </w:r>
            <w:r w:rsidRPr="002607AA">
              <w:rPr>
                <w:rFonts w:hint="eastAsia"/>
                <w:szCs w:val="20"/>
                <w:lang w:val="en-CA"/>
              </w:rPr>
              <w:t>)</w:t>
            </w:r>
          </w:p>
        </w:tc>
        <w:tc>
          <w:tcPr>
            <w:tcW w:w="5739" w:type="dxa"/>
            <w:vAlign w:val="center"/>
          </w:tcPr>
          <w:p w:rsidR="00C14A8A" w:rsidRPr="002607AA" w:rsidRDefault="00C14A8A" w:rsidP="00531D96">
            <w:pPr>
              <w:rPr>
                <w:szCs w:val="20"/>
              </w:rPr>
            </w:pPr>
            <w:r w:rsidRPr="002607AA">
              <w:rPr>
                <w:szCs w:val="20"/>
              </w:rPr>
              <w:t>Evaluation of Biologics in Japan</w:t>
            </w:r>
          </w:p>
        </w:tc>
      </w:tr>
      <w:tr w:rsidR="00C14A8A" w:rsidRPr="002607AA" w:rsidTr="00531D96">
        <w:trPr>
          <w:trHeight w:val="1505"/>
          <w:jc w:val="center"/>
        </w:trPr>
        <w:tc>
          <w:tcPr>
            <w:tcW w:w="1491" w:type="dxa"/>
            <w:vMerge/>
            <w:vAlign w:val="center"/>
          </w:tcPr>
          <w:p w:rsidR="00C14A8A" w:rsidRPr="002607AA" w:rsidRDefault="00C14A8A" w:rsidP="00531D96">
            <w:pPr>
              <w:jc w:val="center"/>
              <w:rPr>
                <w:b/>
                <w:szCs w:val="20"/>
              </w:rPr>
            </w:pPr>
          </w:p>
        </w:tc>
        <w:tc>
          <w:tcPr>
            <w:tcW w:w="2835" w:type="dxa"/>
            <w:tcBorders>
              <w:top w:val="single" w:sz="4" w:space="0" w:color="auto"/>
            </w:tcBorders>
            <w:shd w:val="clear" w:color="auto" w:fill="auto"/>
            <w:vAlign w:val="center"/>
          </w:tcPr>
          <w:p w:rsidR="00C14A8A" w:rsidRPr="002607AA" w:rsidRDefault="00C14A8A" w:rsidP="00531D96">
            <w:pPr>
              <w:rPr>
                <w:szCs w:val="20"/>
                <w:lang w:val="en-CA"/>
              </w:rPr>
            </w:pPr>
            <w:r w:rsidRPr="00AB6157">
              <w:rPr>
                <w:rFonts w:eastAsia="MS Mincho"/>
                <w:szCs w:val="20"/>
                <w:lang w:val="en-CA" w:eastAsia="ja-JP"/>
              </w:rPr>
              <w:t>Panellists:</w:t>
            </w:r>
            <w:r w:rsidRPr="002607AA">
              <w:rPr>
                <w:szCs w:val="20"/>
                <w:lang w:val="en-CA"/>
              </w:rPr>
              <w:t xml:space="preserve"> </w:t>
            </w:r>
          </w:p>
          <w:p w:rsidR="00C14A8A" w:rsidRPr="002607AA" w:rsidRDefault="00C14A8A" w:rsidP="00C14A8A">
            <w:pPr>
              <w:ind w:left="240" w:hangingChars="100" w:hanging="240"/>
              <w:rPr>
                <w:szCs w:val="20"/>
              </w:rPr>
            </w:pPr>
          </w:p>
          <w:p w:rsidR="00C14A8A" w:rsidRPr="002607AA" w:rsidRDefault="00C14A8A" w:rsidP="00C14A8A">
            <w:pPr>
              <w:ind w:left="240" w:hangingChars="100" w:hanging="240"/>
              <w:rPr>
                <w:szCs w:val="20"/>
              </w:rPr>
            </w:pPr>
            <w:r w:rsidRPr="002607AA">
              <w:rPr>
                <w:rFonts w:hint="eastAsia"/>
                <w:szCs w:val="20"/>
              </w:rPr>
              <w:t>1) China</w:t>
            </w:r>
          </w:p>
          <w:p w:rsidR="00C14A8A" w:rsidRPr="002607AA" w:rsidRDefault="00C14A8A" w:rsidP="00531D96">
            <w:pPr>
              <w:rPr>
                <w:szCs w:val="20"/>
              </w:rPr>
            </w:pPr>
            <w:r w:rsidRPr="002607AA">
              <w:rPr>
                <w:rFonts w:hint="eastAsia"/>
                <w:szCs w:val="20"/>
              </w:rPr>
              <w:t xml:space="preserve"> (</w:t>
            </w:r>
            <w:proofErr w:type="spellStart"/>
            <w:r w:rsidRPr="002607AA">
              <w:rPr>
                <w:rFonts w:hint="eastAsia"/>
                <w:szCs w:val="20"/>
                <w:lang w:val="en-CA"/>
              </w:rPr>
              <w:t>HongZhang</w:t>
            </w:r>
            <w:proofErr w:type="spellEnd"/>
            <w:r w:rsidRPr="002607AA">
              <w:rPr>
                <w:rFonts w:hint="eastAsia"/>
                <w:szCs w:val="20"/>
                <w:lang w:val="en-CA"/>
              </w:rPr>
              <w:t xml:space="preserve"> Yin, CFDA)</w:t>
            </w:r>
          </w:p>
          <w:p w:rsidR="00C14A8A" w:rsidRPr="002607AA" w:rsidRDefault="00C14A8A" w:rsidP="00C14A8A">
            <w:pPr>
              <w:ind w:left="240" w:hangingChars="100" w:hanging="240"/>
              <w:rPr>
                <w:szCs w:val="20"/>
              </w:rPr>
            </w:pPr>
            <w:r w:rsidRPr="002607AA">
              <w:rPr>
                <w:rFonts w:hint="eastAsia"/>
                <w:szCs w:val="20"/>
              </w:rPr>
              <w:t xml:space="preserve">2) </w:t>
            </w:r>
            <w:r w:rsidRPr="002607AA">
              <w:rPr>
                <w:szCs w:val="20"/>
              </w:rPr>
              <w:t>Chinese Taipei</w:t>
            </w:r>
          </w:p>
          <w:p w:rsidR="00C14A8A" w:rsidRPr="002607AA" w:rsidRDefault="00C14A8A" w:rsidP="00C14A8A">
            <w:pPr>
              <w:ind w:left="240" w:hangingChars="100" w:hanging="240"/>
              <w:rPr>
                <w:szCs w:val="20"/>
              </w:rPr>
            </w:pPr>
            <w:r w:rsidRPr="002607AA">
              <w:rPr>
                <w:rFonts w:hint="eastAsia"/>
                <w:szCs w:val="20"/>
              </w:rPr>
              <w:t xml:space="preserve"> (</w:t>
            </w:r>
            <w:proofErr w:type="spellStart"/>
            <w:r w:rsidRPr="002607AA">
              <w:rPr>
                <w:szCs w:val="20"/>
              </w:rPr>
              <w:t>Fia</w:t>
            </w:r>
            <w:proofErr w:type="spellEnd"/>
            <w:r w:rsidRPr="002607AA">
              <w:rPr>
                <w:szCs w:val="20"/>
              </w:rPr>
              <w:t xml:space="preserve"> (</w:t>
            </w:r>
            <w:proofErr w:type="spellStart"/>
            <w:r w:rsidRPr="002607AA">
              <w:rPr>
                <w:szCs w:val="20"/>
              </w:rPr>
              <w:t>Ya</w:t>
            </w:r>
            <w:proofErr w:type="spellEnd"/>
            <w:r w:rsidRPr="002607AA">
              <w:rPr>
                <w:szCs w:val="20"/>
              </w:rPr>
              <w:t>-Ting) Chen</w:t>
            </w:r>
            <w:r w:rsidRPr="002607AA">
              <w:rPr>
                <w:rFonts w:hint="eastAsia"/>
                <w:szCs w:val="20"/>
              </w:rPr>
              <w:t xml:space="preserve">, </w:t>
            </w:r>
          </w:p>
          <w:p w:rsidR="00C14A8A" w:rsidRPr="002607AA" w:rsidRDefault="00C14A8A" w:rsidP="00531D96">
            <w:pPr>
              <w:rPr>
                <w:szCs w:val="20"/>
              </w:rPr>
            </w:pPr>
            <w:r w:rsidRPr="002607AA">
              <w:rPr>
                <w:rFonts w:hint="eastAsia"/>
                <w:szCs w:val="20"/>
              </w:rPr>
              <w:t>Ministry of Health and Welfare)</w:t>
            </w:r>
          </w:p>
          <w:p w:rsidR="00C14A8A" w:rsidRPr="002607AA" w:rsidRDefault="00C14A8A" w:rsidP="00531D96">
            <w:pPr>
              <w:rPr>
                <w:szCs w:val="20"/>
              </w:rPr>
            </w:pPr>
            <w:r w:rsidRPr="002607AA">
              <w:rPr>
                <w:rFonts w:hint="eastAsia"/>
                <w:szCs w:val="20"/>
              </w:rPr>
              <w:t>3) Japan</w:t>
            </w:r>
          </w:p>
          <w:p w:rsidR="00C14A8A" w:rsidRPr="002607AA" w:rsidRDefault="00C14A8A" w:rsidP="00531D96">
            <w:pPr>
              <w:rPr>
                <w:szCs w:val="20"/>
              </w:rPr>
            </w:pPr>
            <w:r w:rsidRPr="002607AA">
              <w:rPr>
                <w:rFonts w:hint="eastAsia"/>
                <w:szCs w:val="20"/>
              </w:rPr>
              <w:t>(</w:t>
            </w:r>
            <w:r w:rsidRPr="002607AA">
              <w:rPr>
                <w:szCs w:val="20"/>
              </w:rPr>
              <w:t xml:space="preserve">Yasuhiro </w:t>
            </w:r>
            <w:proofErr w:type="spellStart"/>
            <w:r w:rsidRPr="002607AA">
              <w:rPr>
                <w:szCs w:val="20"/>
              </w:rPr>
              <w:t>Kishioka</w:t>
            </w:r>
            <w:proofErr w:type="spellEnd"/>
            <w:r w:rsidRPr="002607AA">
              <w:rPr>
                <w:rFonts w:hint="eastAsia"/>
                <w:szCs w:val="20"/>
              </w:rPr>
              <w:t>, PMDA)</w:t>
            </w:r>
          </w:p>
          <w:p w:rsidR="00C14A8A" w:rsidRPr="002607AA" w:rsidRDefault="00C14A8A" w:rsidP="00C14A8A">
            <w:pPr>
              <w:ind w:left="240" w:hangingChars="100" w:hanging="240"/>
              <w:rPr>
                <w:szCs w:val="20"/>
              </w:rPr>
            </w:pPr>
            <w:r w:rsidRPr="002607AA">
              <w:rPr>
                <w:rFonts w:hint="eastAsia"/>
                <w:szCs w:val="20"/>
              </w:rPr>
              <w:t xml:space="preserve">4) </w:t>
            </w:r>
            <w:r w:rsidRPr="002607AA">
              <w:rPr>
                <w:szCs w:val="20"/>
              </w:rPr>
              <w:t xml:space="preserve">Korea </w:t>
            </w:r>
          </w:p>
          <w:p w:rsidR="00C14A8A" w:rsidRPr="002607AA" w:rsidRDefault="00C14A8A" w:rsidP="00531D96">
            <w:pPr>
              <w:rPr>
                <w:szCs w:val="20"/>
              </w:rPr>
            </w:pPr>
            <w:r w:rsidRPr="002607AA">
              <w:rPr>
                <w:rFonts w:hint="eastAsia"/>
                <w:szCs w:val="20"/>
              </w:rPr>
              <w:t>(</w:t>
            </w:r>
            <w:proofErr w:type="spellStart"/>
            <w:r w:rsidRPr="002607AA">
              <w:rPr>
                <w:szCs w:val="20"/>
              </w:rPr>
              <w:t>Jeewon</w:t>
            </w:r>
            <w:proofErr w:type="spellEnd"/>
            <w:r w:rsidRPr="002607AA">
              <w:rPr>
                <w:szCs w:val="20"/>
              </w:rPr>
              <w:t> </w:t>
            </w:r>
            <w:proofErr w:type="spellStart"/>
            <w:r w:rsidRPr="002607AA">
              <w:rPr>
                <w:szCs w:val="20"/>
              </w:rPr>
              <w:t>Joung</w:t>
            </w:r>
            <w:proofErr w:type="spellEnd"/>
            <w:r w:rsidRPr="002607AA">
              <w:rPr>
                <w:rFonts w:hint="eastAsia"/>
                <w:szCs w:val="20"/>
              </w:rPr>
              <w:t xml:space="preserve">, MFDS) </w:t>
            </w:r>
          </w:p>
          <w:p w:rsidR="00C14A8A" w:rsidRPr="002607AA" w:rsidRDefault="00C14A8A" w:rsidP="00531D96">
            <w:pPr>
              <w:rPr>
                <w:szCs w:val="20"/>
              </w:rPr>
            </w:pPr>
            <w:r w:rsidRPr="002607AA">
              <w:rPr>
                <w:rFonts w:hint="eastAsia"/>
                <w:szCs w:val="20"/>
              </w:rPr>
              <w:t>5</w:t>
            </w:r>
            <w:r w:rsidRPr="002607AA">
              <w:rPr>
                <w:szCs w:val="20"/>
              </w:rPr>
              <w:t>)</w:t>
            </w:r>
            <w:r w:rsidRPr="002607AA">
              <w:rPr>
                <w:rFonts w:hint="eastAsia"/>
                <w:szCs w:val="20"/>
              </w:rPr>
              <w:t xml:space="preserve"> Malaysia</w:t>
            </w:r>
          </w:p>
          <w:p w:rsidR="00C14A8A" w:rsidRPr="002607AA" w:rsidRDefault="00C14A8A" w:rsidP="00531D96">
            <w:pPr>
              <w:rPr>
                <w:szCs w:val="20"/>
              </w:rPr>
            </w:pPr>
            <w:r w:rsidRPr="002607AA">
              <w:rPr>
                <w:rFonts w:hint="eastAsia"/>
                <w:szCs w:val="20"/>
              </w:rPr>
              <w:lastRenderedPageBreak/>
              <w:t xml:space="preserve">(Yvonne </w:t>
            </w:r>
            <w:proofErr w:type="spellStart"/>
            <w:r w:rsidRPr="002607AA">
              <w:rPr>
                <w:rFonts w:hint="eastAsia"/>
                <w:szCs w:val="20"/>
              </w:rPr>
              <w:t>Khoo</w:t>
            </w:r>
            <w:proofErr w:type="spellEnd"/>
            <w:r w:rsidRPr="002607AA">
              <w:rPr>
                <w:rFonts w:hint="eastAsia"/>
                <w:szCs w:val="20"/>
              </w:rPr>
              <w:t xml:space="preserve">, </w:t>
            </w:r>
            <w:r w:rsidRPr="00AB6157">
              <w:rPr>
                <w:szCs w:val="20"/>
              </w:rPr>
              <w:t>NPCB</w:t>
            </w:r>
            <w:r w:rsidRPr="002607AA">
              <w:rPr>
                <w:rFonts w:hint="eastAsia"/>
                <w:szCs w:val="20"/>
              </w:rPr>
              <w:t>, Ministry of Health)</w:t>
            </w:r>
          </w:p>
          <w:p w:rsidR="00C14A8A" w:rsidRPr="002607AA" w:rsidRDefault="00C14A8A" w:rsidP="00C14A8A">
            <w:pPr>
              <w:ind w:left="240" w:hangingChars="100" w:hanging="240"/>
              <w:rPr>
                <w:szCs w:val="20"/>
              </w:rPr>
            </w:pPr>
            <w:r w:rsidRPr="002607AA">
              <w:rPr>
                <w:rFonts w:hint="eastAsia"/>
                <w:szCs w:val="20"/>
              </w:rPr>
              <w:t>6) Thailand</w:t>
            </w:r>
          </w:p>
          <w:p w:rsidR="00C14A8A" w:rsidRPr="002607AA" w:rsidRDefault="00C14A8A" w:rsidP="00531D96">
            <w:pPr>
              <w:rPr>
                <w:szCs w:val="20"/>
              </w:rPr>
            </w:pPr>
            <w:r w:rsidRPr="002607AA">
              <w:rPr>
                <w:rFonts w:hint="eastAsia"/>
                <w:szCs w:val="20"/>
              </w:rPr>
              <w:t xml:space="preserve">( </w:t>
            </w:r>
            <w:proofErr w:type="spellStart"/>
            <w:r w:rsidRPr="002607AA">
              <w:rPr>
                <w:rFonts w:hint="eastAsia"/>
                <w:szCs w:val="20"/>
              </w:rPr>
              <w:t>Prapassorn</w:t>
            </w:r>
            <w:proofErr w:type="spellEnd"/>
            <w:r w:rsidRPr="002607AA">
              <w:rPr>
                <w:rFonts w:hint="eastAsia"/>
                <w:szCs w:val="20"/>
              </w:rPr>
              <w:t xml:space="preserve"> </w:t>
            </w:r>
            <w:proofErr w:type="spellStart"/>
            <w:r w:rsidRPr="002607AA">
              <w:rPr>
                <w:rFonts w:hint="eastAsia"/>
                <w:szCs w:val="20"/>
              </w:rPr>
              <w:t>Thanaphollert</w:t>
            </w:r>
            <w:proofErr w:type="spellEnd"/>
            <w:r w:rsidRPr="002607AA">
              <w:rPr>
                <w:rFonts w:hint="eastAsia"/>
                <w:szCs w:val="20"/>
              </w:rPr>
              <w:t xml:space="preserve">, </w:t>
            </w:r>
          </w:p>
          <w:p w:rsidR="00C14A8A" w:rsidRPr="00AB6157" w:rsidRDefault="00C14A8A" w:rsidP="00531D96">
            <w:pPr>
              <w:rPr>
                <w:rFonts w:eastAsia="MS Mincho"/>
                <w:szCs w:val="20"/>
                <w:lang w:val="en-CA" w:eastAsia="ja-JP"/>
              </w:rPr>
            </w:pPr>
            <w:r w:rsidRPr="002607AA">
              <w:rPr>
                <w:szCs w:val="20"/>
              </w:rPr>
              <w:t>Ministry of Public Health</w:t>
            </w:r>
            <w:r w:rsidRPr="002607AA">
              <w:rPr>
                <w:rFonts w:hint="eastAsia"/>
                <w:szCs w:val="20"/>
              </w:rPr>
              <w:t>)</w:t>
            </w:r>
          </w:p>
        </w:tc>
        <w:tc>
          <w:tcPr>
            <w:tcW w:w="5739" w:type="dxa"/>
            <w:vAlign w:val="center"/>
          </w:tcPr>
          <w:p w:rsidR="00C14A8A" w:rsidRPr="002607AA" w:rsidRDefault="00C14A8A" w:rsidP="00531D96">
            <w:pPr>
              <w:rPr>
                <w:szCs w:val="20"/>
              </w:rPr>
            </w:pPr>
            <w:r w:rsidRPr="002607AA">
              <w:rPr>
                <w:szCs w:val="20"/>
              </w:rPr>
              <w:lastRenderedPageBreak/>
              <w:t xml:space="preserve">Discussion: </w:t>
            </w:r>
          </w:p>
          <w:p w:rsidR="00C14A8A" w:rsidRPr="002607AA" w:rsidRDefault="00C14A8A" w:rsidP="00531D96">
            <w:pPr>
              <w:rPr>
                <w:szCs w:val="20"/>
              </w:rPr>
            </w:pPr>
          </w:p>
          <w:p w:rsidR="00C14A8A" w:rsidRPr="002607AA" w:rsidRDefault="00C14A8A" w:rsidP="00531D96">
            <w:pPr>
              <w:rPr>
                <w:szCs w:val="20"/>
              </w:rPr>
            </w:pPr>
            <w:r w:rsidRPr="002607AA">
              <w:rPr>
                <w:szCs w:val="20"/>
              </w:rPr>
              <w:t>1.</w:t>
            </w:r>
            <w:r w:rsidRPr="002607AA">
              <w:rPr>
                <w:rFonts w:hint="eastAsia"/>
                <w:szCs w:val="20"/>
              </w:rPr>
              <w:t xml:space="preserve"> </w:t>
            </w:r>
            <w:r w:rsidRPr="002607AA">
              <w:rPr>
                <w:szCs w:val="20"/>
              </w:rPr>
              <w:t>How do Various Economies use WHO and ICH Guidelines?</w:t>
            </w:r>
          </w:p>
          <w:p w:rsidR="00C14A8A" w:rsidRPr="002607AA" w:rsidRDefault="00C14A8A" w:rsidP="00531D96">
            <w:pPr>
              <w:rPr>
                <w:szCs w:val="20"/>
              </w:rPr>
            </w:pPr>
            <w:r w:rsidRPr="002607AA">
              <w:rPr>
                <w:szCs w:val="20"/>
              </w:rPr>
              <w:t>2.</w:t>
            </w:r>
            <w:r w:rsidRPr="002607AA">
              <w:rPr>
                <w:rFonts w:hint="eastAsia"/>
                <w:szCs w:val="20"/>
              </w:rPr>
              <w:t xml:space="preserve"> </w:t>
            </w:r>
            <w:r w:rsidRPr="002607AA">
              <w:rPr>
                <w:szCs w:val="20"/>
              </w:rPr>
              <w:t>What are the opportunities for regulatory convergence?</w:t>
            </w:r>
          </w:p>
        </w:tc>
      </w:tr>
      <w:tr w:rsidR="00C14A8A" w:rsidRPr="002607AA" w:rsidTr="00531D96">
        <w:trPr>
          <w:trHeight w:val="567"/>
          <w:jc w:val="center"/>
        </w:trPr>
        <w:tc>
          <w:tcPr>
            <w:tcW w:w="1491" w:type="dxa"/>
            <w:vAlign w:val="center"/>
          </w:tcPr>
          <w:p w:rsidR="00C14A8A" w:rsidRPr="008E6EEB" w:rsidRDefault="00C14A8A" w:rsidP="00531D96">
            <w:pPr>
              <w:jc w:val="center"/>
              <w:rPr>
                <w:rFonts w:eastAsia="MS Mincho"/>
                <w:b/>
                <w:szCs w:val="20"/>
                <w:lang w:val="en-CA" w:eastAsia="ja-JP"/>
              </w:rPr>
            </w:pPr>
            <w:r w:rsidRPr="002607AA">
              <w:rPr>
                <w:b/>
                <w:szCs w:val="20"/>
              </w:rPr>
              <w:lastRenderedPageBreak/>
              <w:t>17:20 - 17:50</w:t>
            </w:r>
          </w:p>
        </w:tc>
        <w:tc>
          <w:tcPr>
            <w:tcW w:w="2835" w:type="dxa"/>
            <w:vAlign w:val="center"/>
          </w:tcPr>
          <w:p w:rsidR="00C14A8A" w:rsidRPr="002607AA" w:rsidRDefault="00C14A8A" w:rsidP="00531D96">
            <w:pPr>
              <w:rPr>
                <w:szCs w:val="20"/>
                <w:lang w:val="en-CA"/>
              </w:rPr>
            </w:pPr>
            <w:proofErr w:type="spellStart"/>
            <w:r w:rsidRPr="002607AA">
              <w:rPr>
                <w:bCs/>
                <w:szCs w:val="20"/>
              </w:rPr>
              <w:t>Ivana</w:t>
            </w:r>
            <w:proofErr w:type="spellEnd"/>
            <w:r w:rsidRPr="002607AA">
              <w:rPr>
                <w:bCs/>
                <w:szCs w:val="20"/>
              </w:rPr>
              <w:t xml:space="preserve"> </w:t>
            </w:r>
            <w:proofErr w:type="spellStart"/>
            <w:r w:rsidRPr="002607AA">
              <w:rPr>
                <w:bCs/>
                <w:szCs w:val="20"/>
              </w:rPr>
              <w:t>Knezevic</w:t>
            </w:r>
            <w:proofErr w:type="spellEnd"/>
            <w:r w:rsidRPr="002607AA">
              <w:rPr>
                <w:rFonts w:hint="eastAsia"/>
                <w:bCs/>
                <w:szCs w:val="20"/>
              </w:rPr>
              <w:t xml:space="preserve"> (</w:t>
            </w:r>
            <w:r w:rsidRPr="002607AA">
              <w:rPr>
                <w:bCs/>
                <w:szCs w:val="20"/>
              </w:rPr>
              <w:t>WHO</w:t>
            </w:r>
            <w:r w:rsidRPr="002607AA">
              <w:rPr>
                <w:rFonts w:hint="eastAsia"/>
                <w:bCs/>
                <w:szCs w:val="20"/>
              </w:rPr>
              <w:t>)</w:t>
            </w:r>
          </w:p>
        </w:tc>
        <w:tc>
          <w:tcPr>
            <w:tcW w:w="5739" w:type="dxa"/>
            <w:vAlign w:val="center"/>
          </w:tcPr>
          <w:p w:rsidR="00C14A8A" w:rsidRPr="002607AA" w:rsidRDefault="00C14A8A" w:rsidP="00531D96">
            <w:r w:rsidRPr="002607AA">
              <w:t>• Review of the day and wrap up</w:t>
            </w:r>
          </w:p>
          <w:p w:rsidR="00C14A8A" w:rsidRPr="002607AA" w:rsidRDefault="00C14A8A" w:rsidP="00531D96">
            <w:pPr>
              <w:rPr>
                <w:rStyle w:val="af2"/>
                <w:b w:val="0"/>
                <w:szCs w:val="20"/>
              </w:rPr>
            </w:pPr>
            <w:r w:rsidRPr="002607AA">
              <w:t>• Conclusion and read-out from Day 1</w:t>
            </w:r>
          </w:p>
        </w:tc>
      </w:tr>
      <w:tr w:rsidR="00C14A8A" w:rsidRPr="002607AA" w:rsidTr="00531D96">
        <w:trPr>
          <w:trHeight w:val="567"/>
          <w:jc w:val="center"/>
        </w:trPr>
        <w:tc>
          <w:tcPr>
            <w:tcW w:w="1491" w:type="dxa"/>
            <w:tcBorders>
              <w:bottom w:val="single" w:sz="4" w:space="0" w:color="auto"/>
            </w:tcBorders>
            <w:vAlign w:val="center"/>
          </w:tcPr>
          <w:p w:rsidR="00C14A8A" w:rsidRPr="002607AA" w:rsidRDefault="00C14A8A" w:rsidP="00531D96">
            <w:pPr>
              <w:jc w:val="center"/>
              <w:rPr>
                <w:b/>
                <w:szCs w:val="20"/>
                <w:lang w:val="en-CA"/>
              </w:rPr>
            </w:pPr>
            <w:r w:rsidRPr="002607AA">
              <w:rPr>
                <w:rFonts w:hint="eastAsia"/>
                <w:b/>
                <w:szCs w:val="20"/>
                <w:lang w:val="en-CA"/>
              </w:rPr>
              <w:t>18:00 -</w:t>
            </w:r>
          </w:p>
        </w:tc>
        <w:tc>
          <w:tcPr>
            <w:tcW w:w="8574" w:type="dxa"/>
            <w:gridSpan w:val="2"/>
            <w:tcBorders>
              <w:bottom w:val="single" w:sz="4" w:space="0" w:color="auto"/>
            </w:tcBorders>
            <w:vAlign w:val="center"/>
          </w:tcPr>
          <w:p w:rsidR="00C14A8A" w:rsidRPr="002607AA" w:rsidRDefault="00C14A8A" w:rsidP="00531D96">
            <w:pPr>
              <w:rPr>
                <w:rStyle w:val="af2"/>
                <w:b w:val="0"/>
                <w:szCs w:val="20"/>
              </w:rPr>
            </w:pPr>
            <w:r w:rsidRPr="008E6EEB">
              <w:rPr>
                <w:rFonts w:eastAsia="MS Mincho"/>
                <w:b/>
                <w:szCs w:val="20"/>
                <w:lang w:val="en-CA" w:eastAsia="ja-JP"/>
              </w:rPr>
              <w:t>Reception</w:t>
            </w:r>
            <w:r w:rsidRPr="002607AA">
              <w:rPr>
                <w:b/>
                <w:szCs w:val="20"/>
                <w:lang w:val="en-CA"/>
              </w:rPr>
              <w:t xml:space="preserve"> (</w:t>
            </w:r>
            <w:r w:rsidRPr="008E6EEB">
              <w:rPr>
                <w:rFonts w:eastAsia="MS Mincho"/>
                <w:b/>
                <w:szCs w:val="20"/>
                <w:lang w:val="en-CA" w:eastAsia="ja-JP"/>
              </w:rPr>
              <w:t xml:space="preserve">Hosted by </w:t>
            </w:r>
            <w:r w:rsidRPr="002607AA">
              <w:rPr>
                <w:rFonts w:hint="eastAsia"/>
                <w:b/>
                <w:szCs w:val="20"/>
                <w:lang w:val="en-CA"/>
              </w:rPr>
              <w:t xml:space="preserve">AHC &amp; </w:t>
            </w:r>
            <w:r w:rsidRPr="008E6EEB">
              <w:rPr>
                <w:rFonts w:eastAsia="MS Mincho"/>
                <w:b/>
                <w:szCs w:val="20"/>
                <w:lang w:val="en-CA" w:eastAsia="ja-JP"/>
              </w:rPr>
              <w:t>MFDS</w:t>
            </w:r>
            <w:r w:rsidRPr="002607AA">
              <w:rPr>
                <w:b/>
                <w:szCs w:val="20"/>
                <w:lang w:val="en-CA"/>
              </w:rPr>
              <w:t>)</w:t>
            </w:r>
          </w:p>
        </w:tc>
      </w:tr>
    </w:tbl>
    <w:p w:rsidR="00C14A8A" w:rsidRPr="008E6EEB" w:rsidRDefault="00C14A8A" w:rsidP="00C14A8A">
      <w:pPr>
        <w:ind w:left="450"/>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2835"/>
        <w:gridCol w:w="5739"/>
      </w:tblGrid>
      <w:tr w:rsidR="00C14A8A" w:rsidRPr="002607AA" w:rsidTr="00531D96">
        <w:trPr>
          <w:trHeight w:val="397"/>
          <w:jc w:val="center"/>
        </w:trPr>
        <w:tc>
          <w:tcPr>
            <w:tcW w:w="10065" w:type="dxa"/>
            <w:gridSpan w:val="3"/>
            <w:tcBorders>
              <w:top w:val="single" w:sz="4" w:space="0" w:color="auto"/>
              <w:bottom w:val="single" w:sz="4" w:space="0" w:color="auto"/>
            </w:tcBorders>
            <w:shd w:val="clear" w:color="auto" w:fill="DDD9C3"/>
            <w:vAlign w:val="center"/>
          </w:tcPr>
          <w:p w:rsidR="00C14A8A" w:rsidRPr="002607AA" w:rsidRDefault="00C14A8A" w:rsidP="00531D96">
            <w:pPr>
              <w:ind w:left="450"/>
              <w:rPr>
                <w:rStyle w:val="af2"/>
                <w:b w:val="0"/>
                <w:bCs w:val="0"/>
                <w:i/>
                <w:szCs w:val="20"/>
                <w:lang w:val="en-CA"/>
              </w:rPr>
            </w:pPr>
            <w:r w:rsidRPr="002607AA">
              <w:rPr>
                <w:rFonts w:hint="eastAsia"/>
                <w:b/>
                <w:i/>
                <w:sz w:val="22"/>
                <w:szCs w:val="20"/>
                <w:lang w:val="en-CA"/>
              </w:rPr>
              <w:t xml:space="preserve">Day 2: </w:t>
            </w:r>
            <w:r w:rsidRPr="002607AA">
              <w:rPr>
                <w:b/>
                <w:i/>
                <w:sz w:val="22"/>
                <w:szCs w:val="20"/>
                <w:lang w:val="en-CA"/>
              </w:rPr>
              <w:t xml:space="preserve">Thursday, </w:t>
            </w:r>
            <w:r w:rsidRPr="008E6EEB">
              <w:rPr>
                <w:rFonts w:eastAsia="MS Mincho"/>
                <w:b/>
                <w:i/>
                <w:sz w:val="22"/>
                <w:szCs w:val="20"/>
                <w:lang w:val="en-CA" w:eastAsia="ja-JP"/>
              </w:rPr>
              <w:t>September 26</w:t>
            </w:r>
          </w:p>
        </w:tc>
      </w:tr>
      <w:tr w:rsidR="00C14A8A" w:rsidRPr="002607AA" w:rsidTr="00531D96">
        <w:trPr>
          <w:trHeight w:val="1063"/>
          <w:jc w:val="center"/>
        </w:trPr>
        <w:tc>
          <w:tcPr>
            <w:tcW w:w="1491" w:type="dxa"/>
            <w:tcBorders>
              <w:top w:val="single" w:sz="4" w:space="0" w:color="auto"/>
            </w:tcBorders>
            <w:shd w:val="clear" w:color="auto" w:fill="EAF1DD"/>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ind w:left="450"/>
              <w:rPr>
                <w:b/>
                <w:color w:val="FF0000"/>
                <w:szCs w:val="20"/>
              </w:rPr>
            </w:pPr>
          </w:p>
        </w:tc>
        <w:tc>
          <w:tcPr>
            <w:tcW w:w="8574" w:type="dxa"/>
            <w:gridSpan w:val="2"/>
            <w:tcBorders>
              <w:top w:val="single" w:sz="4" w:space="0" w:color="auto"/>
            </w:tcBorders>
            <w:shd w:val="clear" w:color="auto" w:fill="EAF1DD"/>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rPr>
                <w:b/>
                <w:bCs/>
                <w:szCs w:val="20"/>
                <w:lang w:val="en-CA"/>
              </w:rPr>
            </w:pPr>
            <w:r w:rsidRPr="002607AA">
              <w:rPr>
                <w:b/>
                <w:szCs w:val="20"/>
              </w:rPr>
              <w:t xml:space="preserve">Session </w:t>
            </w:r>
            <w:r w:rsidRPr="002607AA">
              <w:rPr>
                <w:rFonts w:hint="eastAsia"/>
                <w:b/>
                <w:szCs w:val="20"/>
              </w:rPr>
              <w:t>3</w:t>
            </w:r>
            <w:r w:rsidRPr="002607AA">
              <w:rPr>
                <w:b/>
                <w:szCs w:val="20"/>
              </w:rPr>
              <w:t>:</w:t>
            </w:r>
            <w:r w:rsidRPr="002607AA">
              <w:rPr>
                <w:rFonts w:hint="eastAsia"/>
                <w:b/>
                <w:szCs w:val="20"/>
                <w:lang w:val="en-CA"/>
              </w:rPr>
              <w:t xml:space="preserve"> </w:t>
            </w:r>
            <w:r w:rsidRPr="002607AA">
              <w:rPr>
                <w:b/>
                <w:bCs/>
                <w:szCs w:val="20"/>
                <w:lang w:val="en-CA"/>
              </w:rPr>
              <w:t>Clinical</w:t>
            </w:r>
            <w:r w:rsidRPr="002607AA">
              <w:rPr>
                <w:rFonts w:hint="eastAsia"/>
                <w:b/>
                <w:bCs/>
                <w:szCs w:val="20"/>
                <w:lang w:val="en-CA"/>
              </w:rPr>
              <w:t xml:space="preserve"> / </w:t>
            </w:r>
            <w:r w:rsidRPr="002607AA">
              <w:rPr>
                <w:b/>
                <w:bCs/>
                <w:szCs w:val="20"/>
                <w:lang w:val="en-CA"/>
              </w:rPr>
              <w:t>Non-Clinical</w:t>
            </w:r>
            <w:r w:rsidRPr="002607AA">
              <w:rPr>
                <w:rFonts w:hint="eastAsia"/>
                <w:b/>
                <w:bCs/>
                <w:szCs w:val="20"/>
                <w:lang w:val="en-CA"/>
              </w:rPr>
              <w:t xml:space="preserve"> </w:t>
            </w:r>
            <w:r w:rsidRPr="002607AA">
              <w:rPr>
                <w:b/>
                <w:bCs/>
                <w:szCs w:val="20"/>
                <w:lang w:val="en-CA"/>
              </w:rPr>
              <w:t>(Case study)</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Coordinator:</w:t>
            </w:r>
            <w:r w:rsidRPr="002607AA">
              <w:rPr>
                <w:rFonts w:hint="eastAsia"/>
                <w:color w:val="000000"/>
                <w:sz w:val="18"/>
                <w:szCs w:val="20"/>
                <w:lang w:val="en-CA"/>
              </w:rPr>
              <w:t xml:space="preserve"> </w:t>
            </w:r>
            <w:r w:rsidRPr="002607AA">
              <w:rPr>
                <w:color w:val="000000"/>
                <w:sz w:val="18"/>
                <w:szCs w:val="20"/>
                <w:lang w:val="en-CA"/>
              </w:rPr>
              <w:t xml:space="preserve">Lila </w:t>
            </w:r>
            <w:proofErr w:type="spellStart"/>
            <w:r w:rsidRPr="002607AA">
              <w:rPr>
                <w:color w:val="000000"/>
                <w:sz w:val="18"/>
                <w:szCs w:val="20"/>
                <w:lang w:val="en-CA"/>
              </w:rPr>
              <w:t>Feisee</w:t>
            </w:r>
            <w:proofErr w:type="spellEnd"/>
            <w:r w:rsidRPr="002607AA">
              <w:rPr>
                <w:rFonts w:hint="eastAsia"/>
                <w:color w:val="000000"/>
                <w:sz w:val="18"/>
                <w:szCs w:val="20"/>
                <w:lang w:val="en-CA"/>
              </w:rPr>
              <w:t xml:space="preserve"> (BIO)</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Chair:</w:t>
            </w:r>
            <w:r w:rsidRPr="002607AA">
              <w:rPr>
                <w:rFonts w:hint="eastAsia"/>
                <w:color w:val="000000"/>
                <w:sz w:val="18"/>
                <w:szCs w:val="20"/>
                <w:lang w:val="en-CA"/>
              </w:rPr>
              <w:t xml:space="preserve"> </w:t>
            </w:r>
            <w:proofErr w:type="spellStart"/>
            <w:r w:rsidRPr="002607AA">
              <w:rPr>
                <w:rFonts w:hint="eastAsia"/>
                <w:color w:val="000000"/>
                <w:sz w:val="18"/>
                <w:szCs w:val="20"/>
                <w:lang w:val="en-CA"/>
              </w:rPr>
              <w:t>Jian</w:t>
            </w:r>
            <w:proofErr w:type="spellEnd"/>
            <w:r w:rsidRPr="002607AA">
              <w:rPr>
                <w:rFonts w:hint="eastAsia"/>
                <w:color w:val="000000"/>
                <w:sz w:val="18"/>
                <w:szCs w:val="20"/>
                <w:lang w:val="en-CA"/>
              </w:rPr>
              <w:t xml:space="preserve"> Wang (Health Canada)</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Co-Chair:</w:t>
            </w:r>
            <w:r w:rsidRPr="002607AA">
              <w:rPr>
                <w:rFonts w:hint="eastAsia"/>
                <w:color w:val="000000"/>
                <w:sz w:val="18"/>
                <w:szCs w:val="20"/>
                <w:lang w:val="en-CA"/>
              </w:rPr>
              <w:t xml:space="preserve"> David </w:t>
            </w:r>
            <w:proofErr w:type="spellStart"/>
            <w:r w:rsidRPr="002607AA">
              <w:rPr>
                <w:rFonts w:hint="eastAsia"/>
                <w:color w:val="000000"/>
                <w:sz w:val="18"/>
                <w:szCs w:val="20"/>
                <w:lang w:val="en-CA"/>
              </w:rPr>
              <w:t>Hutto</w:t>
            </w:r>
            <w:proofErr w:type="spellEnd"/>
            <w:r w:rsidRPr="002607AA">
              <w:rPr>
                <w:rFonts w:hint="eastAsia"/>
                <w:color w:val="000000"/>
                <w:sz w:val="18"/>
                <w:szCs w:val="20"/>
                <w:lang w:val="en-CA"/>
              </w:rPr>
              <w:t xml:space="preserve"> (Eisai)</w:t>
            </w:r>
          </w:p>
        </w:tc>
      </w:tr>
      <w:tr w:rsidR="00C14A8A" w:rsidRPr="002607AA" w:rsidTr="00531D96">
        <w:trPr>
          <w:trHeight w:val="624"/>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8E6EEB">
              <w:rPr>
                <w:rFonts w:eastAsia="MS Mincho"/>
                <w:b/>
                <w:szCs w:val="20"/>
                <w:lang w:val="en-CA" w:eastAsia="ja-JP"/>
              </w:rPr>
              <w:t>9:00</w:t>
            </w:r>
            <w:r w:rsidRPr="002607AA">
              <w:rPr>
                <w:rFonts w:hint="eastAsia"/>
                <w:b/>
                <w:szCs w:val="20"/>
                <w:lang w:val="en-CA"/>
              </w:rPr>
              <w:t xml:space="preserve"> - 9:45</w:t>
            </w:r>
          </w:p>
        </w:tc>
        <w:tc>
          <w:tcPr>
            <w:tcW w:w="2835" w:type="dxa"/>
            <w:tcBorders>
              <w:top w:val="single" w:sz="4" w:space="0" w:color="auto"/>
            </w:tcBorders>
            <w:shd w:val="clear" w:color="auto" w:fill="auto"/>
            <w:vAlign w:val="center"/>
          </w:tcPr>
          <w:p w:rsidR="00C14A8A" w:rsidRPr="002607AA" w:rsidRDefault="00C14A8A" w:rsidP="00531D96">
            <w:pPr>
              <w:rPr>
                <w:szCs w:val="20"/>
                <w:lang w:val="en-CA"/>
              </w:rPr>
            </w:pPr>
            <w:r w:rsidRPr="002607AA">
              <w:rPr>
                <w:rFonts w:hint="eastAsia"/>
                <w:szCs w:val="20"/>
                <w:lang w:val="en-CA"/>
              </w:rPr>
              <w:t xml:space="preserve">David </w:t>
            </w:r>
            <w:proofErr w:type="spellStart"/>
            <w:r w:rsidRPr="002607AA">
              <w:rPr>
                <w:rFonts w:hint="eastAsia"/>
                <w:szCs w:val="20"/>
                <w:lang w:val="en-CA"/>
              </w:rPr>
              <w:t>Hutto</w:t>
            </w:r>
            <w:proofErr w:type="spellEnd"/>
            <w:r w:rsidRPr="002607AA">
              <w:rPr>
                <w:rFonts w:hint="eastAsia"/>
                <w:szCs w:val="20"/>
                <w:lang w:val="en-CA"/>
              </w:rPr>
              <w:t xml:space="preserve"> (Eisai)</w:t>
            </w:r>
          </w:p>
        </w:tc>
        <w:tc>
          <w:tcPr>
            <w:tcW w:w="5739" w:type="dxa"/>
            <w:tcBorders>
              <w:top w:val="single" w:sz="4" w:space="0" w:color="auto"/>
            </w:tcBorders>
            <w:vAlign w:val="center"/>
          </w:tcPr>
          <w:p w:rsidR="00C14A8A" w:rsidRPr="002607AA" w:rsidRDefault="00C14A8A" w:rsidP="00531D96">
            <w:pPr>
              <w:rPr>
                <w:szCs w:val="20"/>
              </w:rPr>
            </w:pPr>
            <w:r w:rsidRPr="002607AA">
              <w:rPr>
                <w:szCs w:val="20"/>
              </w:rPr>
              <w:t xml:space="preserve">Non-clinical ICH S6 </w:t>
            </w:r>
          </w:p>
          <w:p w:rsidR="00C14A8A" w:rsidRPr="002607AA" w:rsidRDefault="00C14A8A" w:rsidP="00531D96">
            <w:pPr>
              <w:rPr>
                <w:szCs w:val="20"/>
              </w:rPr>
            </w:pPr>
            <w:r w:rsidRPr="002607AA">
              <w:rPr>
                <w:szCs w:val="20"/>
              </w:rPr>
              <w:t>(Non-clinical evaluation of biotechnology products)</w:t>
            </w:r>
          </w:p>
        </w:tc>
      </w:tr>
      <w:tr w:rsidR="00C14A8A" w:rsidRPr="002607AA" w:rsidTr="00531D96">
        <w:trPr>
          <w:trHeight w:val="626"/>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t>9:45 - 10:15</w:t>
            </w:r>
          </w:p>
        </w:tc>
        <w:tc>
          <w:tcPr>
            <w:tcW w:w="2835" w:type="dxa"/>
            <w:shd w:val="clear" w:color="auto" w:fill="auto"/>
            <w:vAlign w:val="center"/>
          </w:tcPr>
          <w:p w:rsidR="00C14A8A" w:rsidRPr="002607AA" w:rsidRDefault="00C14A8A" w:rsidP="00531D96">
            <w:pPr>
              <w:rPr>
                <w:szCs w:val="20"/>
                <w:lang w:val="en-CA"/>
              </w:rPr>
            </w:pPr>
            <w:proofErr w:type="spellStart"/>
            <w:r w:rsidRPr="002607AA">
              <w:rPr>
                <w:szCs w:val="20"/>
              </w:rPr>
              <w:t>Shalini</w:t>
            </w:r>
            <w:proofErr w:type="spellEnd"/>
            <w:r w:rsidRPr="002607AA">
              <w:rPr>
                <w:szCs w:val="20"/>
              </w:rPr>
              <w:t xml:space="preserve"> Gupta </w:t>
            </w:r>
            <w:r w:rsidRPr="002607AA">
              <w:rPr>
                <w:rFonts w:hint="eastAsia"/>
                <w:szCs w:val="20"/>
              </w:rPr>
              <w:t>(Amgen)</w:t>
            </w:r>
          </w:p>
        </w:tc>
        <w:tc>
          <w:tcPr>
            <w:tcW w:w="5739" w:type="dxa"/>
            <w:vAlign w:val="center"/>
          </w:tcPr>
          <w:p w:rsidR="00C14A8A" w:rsidRPr="002607AA" w:rsidRDefault="00C14A8A" w:rsidP="00531D96">
            <w:pPr>
              <w:rPr>
                <w:szCs w:val="20"/>
              </w:rPr>
            </w:pPr>
            <w:r w:rsidRPr="002607AA">
              <w:rPr>
                <w:szCs w:val="20"/>
              </w:rPr>
              <w:t>The Importance of Immunogenicity Assessment of Therapeutic Proteins</w:t>
            </w:r>
          </w:p>
        </w:tc>
      </w:tr>
      <w:tr w:rsidR="00C14A8A" w:rsidRPr="002607AA" w:rsidTr="00531D96">
        <w:trPr>
          <w:trHeight w:val="567"/>
          <w:jc w:val="center"/>
        </w:trPr>
        <w:tc>
          <w:tcPr>
            <w:tcW w:w="1491" w:type="dxa"/>
            <w:tcBorders>
              <w:top w:val="single" w:sz="4" w:space="0" w:color="auto"/>
              <w:bottom w:val="single" w:sz="4" w:space="0" w:color="auto"/>
            </w:tcBorders>
            <w:shd w:val="clear" w:color="auto" w:fill="auto"/>
            <w:vAlign w:val="center"/>
          </w:tcPr>
          <w:p w:rsidR="00C14A8A" w:rsidRPr="002607AA" w:rsidRDefault="00C14A8A" w:rsidP="00531D96">
            <w:pPr>
              <w:jc w:val="center"/>
              <w:rPr>
                <w:b/>
                <w:szCs w:val="20"/>
                <w:lang w:val="en-CA"/>
              </w:rPr>
            </w:pPr>
            <w:r w:rsidRPr="002607AA">
              <w:rPr>
                <w:rFonts w:hint="eastAsia"/>
                <w:b/>
                <w:szCs w:val="20"/>
                <w:lang w:val="en-CA"/>
              </w:rPr>
              <w:t>10:15 - 10:30</w:t>
            </w:r>
          </w:p>
        </w:tc>
        <w:tc>
          <w:tcPr>
            <w:tcW w:w="8574" w:type="dxa"/>
            <w:gridSpan w:val="2"/>
            <w:tcBorders>
              <w:top w:val="single" w:sz="4" w:space="0" w:color="auto"/>
              <w:bottom w:val="single" w:sz="4" w:space="0" w:color="auto"/>
            </w:tcBorders>
            <w:shd w:val="clear" w:color="auto" w:fill="auto"/>
            <w:vAlign w:val="center"/>
          </w:tcPr>
          <w:p w:rsidR="00C14A8A" w:rsidRPr="002607AA" w:rsidRDefault="00C14A8A" w:rsidP="00531D96">
            <w:pPr>
              <w:rPr>
                <w:color w:val="0000FF"/>
                <w:szCs w:val="20"/>
              </w:rPr>
            </w:pPr>
            <w:r w:rsidRPr="002607AA">
              <w:rPr>
                <w:rFonts w:hint="eastAsia"/>
                <w:b/>
                <w:szCs w:val="20"/>
              </w:rPr>
              <w:t xml:space="preserve">Coffee </w:t>
            </w:r>
            <w:r w:rsidRPr="002607AA">
              <w:rPr>
                <w:b/>
                <w:szCs w:val="20"/>
              </w:rPr>
              <w:t>Break</w:t>
            </w:r>
          </w:p>
        </w:tc>
      </w:tr>
      <w:tr w:rsidR="00C14A8A" w:rsidRPr="002607AA" w:rsidTr="00531D96">
        <w:trPr>
          <w:trHeight w:val="567"/>
          <w:jc w:val="center"/>
        </w:trPr>
        <w:tc>
          <w:tcPr>
            <w:tcW w:w="1491" w:type="dxa"/>
            <w:tcBorders>
              <w:top w:val="single" w:sz="4" w:space="0" w:color="auto"/>
              <w:bottom w:val="single" w:sz="4" w:space="0" w:color="auto"/>
            </w:tcBorders>
            <w:vAlign w:val="center"/>
          </w:tcPr>
          <w:p w:rsidR="00C14A8A" w:rsidRPr="002607AA" w:rsidRDefault="00C14A8A" w:rsidP="00531D96">
            <w:pPr>
              <w:jc w:val="center"/>
              <w:rPr>
                <w:b/>
                <w:szCs w:val="20"/>
                <w:lang w:val="en-CA"/>
              </w:rPr>
            </w:pPr>
            <w:r w:rsidRPr="002607AA">
              <w:rPr>
                <w:rFonts w:hint="eastAsia"/>
                <w:b/>
                <w:szCs w:val="20"/>
                <w:lang w:val="en-CA"/>
              </w:rPr>
              <w:t>10:30 - 11:00</w:t>
            </w:r>
          </w:p>
        </w:tc>
        <w:tc>
          <w:tcPr>
            <w:tcW w:w="2835" w:type="dxa"/>
            <w:tcBorders>
              <w:top w:val="single" w:sz="4" w:space="0" w:color="auto"/>
              <w:bottom w:val="single" w:sz="4" w:space="0" w:color="auto"/>
            </w:tcBorders>
            <w:shd w:val="clear" w:color="auto" w:fill="auto"/>
            <w:vAlign w:val="center"/>
          </w:tcPr>
          <w:p w:rsidR="00C14A8A" w:rsidRPr="008E6EEB" w:rsidRDefault="00C14A8A" w:rsidP="00531D96">
            <w:pPr>
              <w:rPr>
                <w:rFonts w:eastAsia="MS Mincho"/>
                <w:szCs w:val="20"/>
                <w:lang w:val="en-CA" w:eastAsia="ja-JP"/>
              </w:rPr>
            </w:pPr>
            <w:r w:rsidRPr="002607AA">
              <w:t xml:space="preserve">Freddy </w:t>
            </w:r>
            <w:proofErr w:type="spellStart"/>
            <w:r w:rsidRPr="002607AA">
              <w:t>Faccin</w:t>
            </w:r>
            <w:proofErr w:type="spellEnd"/>
            <w:r w:rsidRPr="002607AA">
              <w:rPr>
                <w:rFonts w:hint="eastAsia"/>
              </w:rPr>
              <w:t xml:space="preserve"> (</w:t>
            </w:r>
            <w:proofErr w:type="spellStart"/>
            <w:r w:rsidRPr="002607AA">
              <w:t>Ab</w:t>
            </w:r>
            <w:r w:rsidRPr="002607AA">
              <w:rPr>
                <w:rFonts w:hint="eastAsia"/>
              </w:rPr>
              <w:t>b</w:t>
            </w:r>
            <w:r w:rsidRPr="002607AA">
              <w:t>Vie</w:t>
            </w:r>
            <w:proofErr w:type="spellEnd"/>
            <w:r w:rsidRPr="002607AA">
              <w:rPr>
                <w:rFonts w:hint="eastAsia"/>
              </w:rPr>
              <w:t>)</w:t>
            </w:r>
          </w:p>
        </w:tc>
        <w:tc>
          <w:tcPr>
            <w:tcW w:w="5739" w:type="dxa"/>
            <w:tcBorders>
              <w:top w:val="single" w:sz="4" w:space="0" w:color="auto"/>
              <w:bottom w:val="single" w:sz="4" w:space="0" w:color="auto"/>
            </w:tcBorders>
            <w:vAlign w:val="center"/>
          </w:tcPr>
          <w:p w:rsidR="00C14A8A" w:rsidRPr="002607AA" w:rsidRDefault="00C14A8A" w:rsidP="00531D96">
            <w:pPr>
              <w:rPr>
                <w:color w:val="0000FF"/>
                <w:szCs w:val="20"/>
                <w:lang w:val="en-GB"/>
              </w:rPr>
            </w:pPr>
            <w:r w:rsidRPr="002607AA">
              <w:rPr>
                <w:szCs w:val="20"/>
                <w:lang w:val="en-GB"/>
              </w:rPr>
              <w:t>Clinical data requirements for registration of biotherapeutics</w:t>
            </w:r>
            <w:r w:rsidRPr="002607AA">
              <w:rPr>
                <w:color w:val="0000FF"/>
                <w:szCs w:val="20"/>
                <w:lang w:val="en-GB"/>
              </w:rPr>
              <w:t xml:space="preserve"> </w:t>
            </w:r>
          </w:p>
        </w:tc>
      </w:tr>
      <w:tr w:rsidR="00C14A8A" w:rsidRPr="002607AA" w:rsidTr="00531D96">
        <w:trPr>
          <w:trHeight w:val="614"/>
          <w:jc w:val="center"/>
        </w:trPr>
        <w:tc>
          <w:tcPr>
            <w:tcW w:w="1491" w:type="dxa"/>
            <w:tcBorders>
              <w:bottom w:val="single" w:sz="4" w:space="0" w:color="auto"/>
            </w:tcBorders>
            <w:vAlign w:val="center"/>
          </w:tcPr>
          <w:p w:rsidR="00C14A8A" w:rsidRPr="002607AA" w:rsidRDefault="00C14A8A" w:rsidP="00531D96">
            <w:pPr>
              <w:jc w:val="center"/>
              <w:rPr>
                <w:b/>
                <w:szCs w:val="20"/>
                <w:lang w:val="en-GB"/>
              </w:rPr>
            </w:pPr>
            <w:r w:rsidRPr="002607AA">
              <w:rPr>
                <w:rFonts w:hint="eastAsia"/>
                <w:b/>
                <w:szCs w:val="20"/>
                <w:lang w:val="en-GB"/>
              </w:rPr>
              <w:t xml:space="preserve">11:00 </w:t>
            </w:r>
            <w:r w:rsidRPr="002607AA">
              <w:rPr>
                <w:rFonts w:hint="eastAsia"/>
                <w:b/>
                <w:szCs w:val="20"/>
                <w:lang w:val="en-CA"/>
              </w:rPr>
              <w:t>-</w:t>
            </w:r>
            <w:r w:rsidRPr="002607AA">
              <w:rPr>
                <w:rFonts w:hint="eastAsia"/>
                <w:b/>
                <w:szCs w:val="20"/>
                <w:lang w:val="en-GB"/>
              </w:rPr>
              <w:t xml:space="preserve"> 11:35</w:t>
            </w:r>
          </w:p>
        </w:tc>
        <w:tc>
          <w:tcPr>
            <w:tcW w:w="2835" w:type="dxa"/>
            <w:tcBorders>
              <w:bottom w:val="single" w:sz="4" w:space="0" w:color="auto"/>
            </w:tcBorders>
            <w:shd w:val="clear" w:color="auto" w:fill="auto"/>
            <w:vAlign w:val="center"/>
          </w:tcPr>
          <w:p w:rsidR="00C14A8A" w:rsidRPr="002607AA" w:rsidRDefault="00C14A8A" w:rsidP="00531D96">
            <w:pPr>
              <w:rPr>
                <w:szCs w:val="20"/>
                <w:lang w:val="en-CA"/>
              </w:rPr>
            </w:pPr>
            <w:r w:rsidRPr="008E6EEB">
              <w:rPr>
                <w:rFonts w:eastAsia="MS Mincho"/>
                <w:szCs w:val="20"/>
                <w:lang w:val="en-CA" w:eastAsia="ja-JP"/>
              </w:rPr>
              <w:t>Panellists:</w:t>
            </w:r>
            <w:r w:rsidRPr="002607AA">
              <w:rPr>
                <w:szCs w:val="20"/>
                <w:lang w:val="en-CA"/>
              </w:rPr>
              <w:t xml:space="preserve"> </w:t>
            </w:r>
            <w:r w:rsidRPr="002607AA">
              <w:rPr>
                <w:rFonts w:hint="eastAsia"/>
                <w:szCs w:val="20"/>
                <w:lang w:val="en-CA"/>
              </w:rPr>
              <w:t>S</w:t>
            </w:r>
            <w:r w:rsidRPr="008E6EEB">
              <w:rPr>
                <w:rFonts w:eastAsia="MS Mincho"/>
                <w:szCs w:val="20"/>
                <w:lang w:val="en-CA" w:eastAsia="ja-JP"/>
              </w:rPr>
              <w:t xml:space="preserve">ession </w:t>
            </w:r>
            <w:r w:rsidRPr="002607AA">
              <w:rPr>
                <w:rFonts w:hint="eastAsia"/>
                <w:szCs w:val="20"/>
                <w:lang w:val="en-CA"/>
              </w:rPr>
              <w:t>C</w:t>
            </w:r>
            <w:r w:rsidRPr="008E6EEB">
              <w:rPr>
                <w:rFonts w:eastAsia="MS Mincho"/>
                <w:szCs w:val="20"/>
                <w:lang w:val="en-CA" w:eastAsia="ja-JP"/>
              </w:rPr>
              <w:t>hairs</w:t>
            </w:r>
            <w:r w:rsidRPr="002607AA">
              <w:rPr>
                <w:rFonts w:hint="eastAsia"/>
                <w:szCs w:val="20"/>
                <w:lang w:val="en-CA"/>
              </w:rPr>
              <w:t>,</w:t>
            </w:r>
          </w:p>
          <w:p w:rsidR="00C14A8A" w:rsidRPr="002607AA" w:rsidRDefault="00C14A8A" w:rsidP="00531D96">
            <w:pPr>
              <w:rPr>
                <w:szCs w:val="20"/>
                <w:lang w:val="en-CA"/>
              </w:rPr>
            </w:pPr>
            <w:r w:rsidRPr="002607AA">
              <w:rPr>
                <w:rFonts w:hint="eastAsia"/>
                <w:szCs w:val="20"/>
                <w:lang w:val="en-CA"/>
              </w:rPr>
              <w:t>Speakers,</w:t>
            </w:r>
          </w:p>
          <w:p w:rsidR="00C14A8A" w:rsidRPr="002607AA" w:rsidRDefault="00C14A8A" w:rsidP="00531D96">
            <w:pPr>
              <w:rPr>
                <w:szCs w:val="20"/>
                <w:lang w:val="en-CA"/>
              </w:rPr>
            </w:pPr>
            <w:r w:rsidRPr="002607AA">
              <w:rPr>
                <w:rFonts w:hint="eastAsia"/>
                <w:szCs w:val="20"/>
                <w:lang w:val="en-CA"/>
              </w:rPr>
              <w:t>Invited Participants</w:t>
            </w:r>
          </w:p>
        </w:tc>
        <w:tc>
          <w:tcPr>
            <w:tcW w:w="5739" w:type="dxa"/>
            <w:tcBorders>
              <w:bottom w:val="single" w:sz="4" w:space="0" w:color="auto"/>
            </w:tcBorders>
            <w:vAlign w:val="center"/>
          </w:tcPr>
          <w:p w:rsidR="00C14A8A" w:rsidRPr="002607AA" w:rsidRDefault="00C14A8A" w:rsidP="00531D96">
            <w:pPr>
              <w:rPr>
                <w:szCs w:val="20"/>
                <w:lang w:val="en-GB"/>
              </w:rPr>
            </w:pPr>
            <w:r w:rsidRPr="008E6EEB">
              <w:rPr>
                <w:rFonts w:eastAsia="Times New Roman"/>
                <w:szCs w:val="20"/>
              </w:rPr>
              <w:t>Q&amp;A and Roundtable Discussion</w:t>
            </w:r>
          </w:p>
        </w:tc>
      </w:tr>
      <w:tr w:rsidR="00C14A8A" w:rsidRPr="002607AA" w:rsidTr="00531D96">
        <w:trPr>
          <w:trHeight w:val="1115"/>
          <w:jc w:val="center"/>
        </w:trPr>
        <w:tc>
          <w:tcPr>
            <w:tcW w:w="1491" w:type="dxa"/>
            <w:tcBorders>
              <w:bottom w:val="single" w:sz="4" w:space="0" w:color="auto"/>
            </w:tcBorders>
            <w:shd w:val="clear" w:color="auto" w:fill="C6D9F1"/>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jc w:val="center"/>
              <w:rPr>
                <w:b/>
                <w:color w:val="FF0000"/>
                <w:szCs w:val="20"/>
              </w:rPr>
            </w:pPr>
          </w:p>
        </w:tc>
        <w:tc>
          <w:tcPr>
            <w:tcW w:w="8574" w:type="dxa"/>
            <w:gridSpan w:val="2"/>
            <w:tcBorders>
              <w:bottom w:val="single" w:sz="4" w:space="0" w:color="auto"/>
            </w:tcBorders>
            <w:shd w:val="clear" w:color="auto" w:fill="C6D9F1"/>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rPr>
                <w:b/>
                <w:bCs/>
                <w:szCs w:val="20"/>
                <w:lang w:val="en-CA"/>
              </w:rPr>
            </w:pPr>
            <w:r w:rsidRPr="002607AA">
              <w:rPr>
                <w:b/>
                <w:szCs w:val="20"/>
              </w:rPr>
              <w:t xml:space="preserve">Session </w:t>
            </w:r>
            <w:r w:rsidRPr="002607AA">
              <w:rPr>
                <w:rFonts w:hint="eastAsia"/>
                <w:b/>
                <w:szCs w:val="20"/>
              </w:rPr>
              <w:t>4</w:t>
            </w:r>
            <w:r w:rsidRPr="002607AA">
              <w:rPr>
                <w:b/>
                <w:szCs w:val="20"/>
              </w:rPr>
              <w:t>:</w:t>
            </w:r>
            <w:r w:rsidRPr="002607AA">
              <w:rPr>
                <w:rFonts w:hint="eastAsia"/>
                <w:b/>
                <w:szCs w:val="20"/>
                <w:lang w:val="en-CA"/>
              </w:rPr>
              <w:t xml:space="preserve"> </w:t>
            </w:r>
            <w:r w:rsidRPr="002607AA">
              <w:rPr>
                <w:b/>
                <w:bCs/>
                <w:szCs w:val="20"/>
                <w:lang w:val="en-CA"/>
              </w:rPr>
              <w:t>CMC Considerations: Manufacturing and Quality</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Coordinator:</w:t>
            </w:r>
            <w:r w:rsidRPr="002607AA">
              <w:rPr>
                <w:rFonts w:hint="eastAsia"/>
                <w:color w:val="000000"/>
                <w:sz w:val="18"/>
                <w:szCs w:val="20"/>
                <w:lang w:val="en-CA"/>
              </w:rPr>
              <w:t xml:space="preserve"> </w:t>
            </w:r>
            <w:proofErr w:type="spellStart"/>
            <w:r w:rsidRPr="002607AA">
              <w:rPr>
                <w:color w:val="000000"/>
                <w:sz w:val="18"/>
                <w:szCs w:val="20"/>
                <w:lang w:val="en-CA"/>
              </w:rPr>
              <w:t>Wassim</w:t>
            </w:r>
            <w:proofErr w:type="spellEnd"/>
            <w:r w:rsidRPr="002607AA">
              <w:rPr>
                <w:color w:val="000000"/>
                <w:sz w:val="18"/>
                <w:szCs w:val="20"/>
                <w:lang w:val="en-CA"/>
              </w:rPr>
              <w:t xml:space="preserve"> </w:t>
            </w:r>
            <w:proofErr w:type="spellStart"/>
            <w:r w:rsidRPr="002607AA">
              <w:rPr>
                <w:color w:val="000000"/>
                <w:sz w:val="18"/>
                <w:szCs w:val="20"/>
                <w:lang w:val="en-CA"/>
              </w:rPr>
              <w:t>Nashabeh</w:t>
            </w:r>
            <w:proofErr w:type="spellEnd"/>
            <w:r w:rsidRPr="002607AA">
              <w:rPr>
                <w:rFonts w:hint="eastAsia"/>
                <w:color w:val="000000"/>
                <w:sz w:val="18"/>
                <w:szCs w:val="20"/>
                <w:lang w:val="en-CA"/>
              </w:rPr>
              <w:t xml:space="preserve"> (</w:t>
            </w:r>
            <w:r w:rsidRPr="002607AA">
              <w:rPr>
                <w:color w:val="000000"/>
                <w:sz w:val="18"/>
                <w:szCs w:val="20"/>
                <w:lang w:val="en-CA"/>
              </w:rPr>
              <w:t>Genentech</w:t>
            </w:r>
            <w:r w:rsidRPr="002607AA">
              <w:rPr>
                <w:rFonts w:hint="eastAsia"/>
                <w:color w:val="000000"/>
                <w:sz w:val="18"/>
                <w:szCs w:val="20"/>
                <w:lang w:val="en-CA"/>
              </w:rPr>
              <w:t>)</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Chair:</w:t>
            </w:r>
            <w:r w:rsidRPr="002607AA">
              <w:rPr>
                <w:rFonts w:hint="eastAsia"/>
                <w:color w:val="000000"/>
                <w:sz w:val="18"/>
                <w:szCs w:val="20"/>
                <w:lang w:val="en-CA"/>
              </w:rPr>
              <w:t xml:space="preserve"> </w:t>
            </w:r>
            <w:r w:rsidRPr="002607AA">
              <w:rPr>
                <w:color w:val="000000"/>
                <w:sz w:val="18"/>
                <w:szCs w:val="20"/>
                <w:lang w:val="en-CA"/>
              </w:rPr>
              <w:t>Chung Keel</w:t>
            </w:r>
            <w:r w:rsidRPr="002607AA">
              <w:rPr>
                <w:rFonts w:hint="eastAsia"/>
                <w:color w:val="000000"/>
                <w:sz w:val="18"/>
                <w:szCs w:val="20"/>
                <w:lang w:val="en-CA"/>
              </w:rPr>
              <w:t xml:space="preserve"> </w:t>
            </w:r>
            <w:r w:rsidRPr="002607AA">
              <w:rPr>
                <w:color w:val="000000"/>
                <w:sz w:val="18"/>
                <w:szCs w:val="20"/>
                <w:lang w:val="en-CA"/>
              </w:rPr>
              <w:t>Lee</w:t>
            </w:r>
            <w:r w:rsidRPr="002607AA">
              <w:rPr>
                <w:rFonts w:hint="eastAsia"/>
                <w:color w:val="000000"/>
                <w:sz w:val="18"/>
                <w:szCs w:val="20"/>
                <w:lang w:val="en-CA"/>
              </w:rPr>
              <w:t xml:space="preserve"> </w:t>
            </w:r>
            <w:r w:rsidRPr="002607AA">
              <w:rPr>
                <w:color w:val="000000"/>
                <w:sz w:val="18"/>
                <w:szCs w:val="20"/>
                <w:lang w:val="en-CA"/>
              </w:rPr>
              <w:t>(MFDS)</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w:t>
            </w:r>
            <w:r w:rsidRPr="002607AA">
              <w:rPr>
                <w:color w:val="000000"/>
                <w:sz w:val="18"/>
                <w:szCs w:val="20"/>
                <w:lang w:val="en-CA"/>
              </w:rPr>
              <w:t>Co-Chair:</w:t>
            </w:r>
            <w:r w:rsidRPr="002607AA">
              <w:rPr>
                <w:rFonts w:hint="eastAsia"/>
                <w:color w:val="000000"/>
                <w:sz w:val="18"/>
                <w:szCs w:val="20"/>
                <w:lang w:val="en-CA"/>
              </w:rPr>
              <w:t xml:space="preserve"> </w:t>
            </w:r>
            <w:proofErr w:type="spellStart"/>
            <w:r w:rsidRPr="002607AA">
              <w:rPr>
                <w:color w:val="000000"/>
                <w:sz w:val="18"/>
                <w:szCs w:val="20"/>
                <w:lang w:val="en-CA"/>
              </w:rPr>
              <w:t>Wassim</w:t>
            </w:r>
            <w:proofErr w:type="spellEnd"/>
            <w:r w:rsidRPr="002607AA">
              <w:rPr>
                <w:color w:val="000000"/>
                <w:sz w:val="18"/>
                <w:szCs w:val="20"/>
                <w:lang w:val="en-CA"/>
              </w:rPr>
              <w:t xml:space="preserve"> </w:t>
            </w:r>
            <w:proofErr w:type="spellStart"/>
            <w:r w:rsidRPr="002607AA">
              <w:rPr>
                <w:color w:val="000000"/>
                <w:sz w:val="18"/>
                <w:szCs w:val="20"/>
                <w:lang w:val="en-CA"/>
              </w:rPr>
              <w:t>Nashabeh</w:t>
            </w:r>
            <w:proofErr w:type="spellEnd"/>
            <w:r w:rsidRPr="002607AA">
              <w:rPr>
                <w:rFonts w:hint="eastAsia"/>
                <w:color w:val="000000"/>
                <w:sz w:val="18"/>
                <w:szCs w:val="20"/>
                <w:lang w:val="en-CA"/>
              </w:rPr>
              <w:t xml:space="preserve"> (</w:t>
            </w:r>
            <w:r w:rsidRPr="002607AA">
              <w:rPr>
                <w:color w:val="000000"/>
                <w:sz w:val="18"/>
                <w:szCs w:val="20"/>
                <w:lang w:val="en-CA"/>
              </w:rPr>
              <w:t>Genentech</w:t>
            </w:r>
            <w:r w:rsidRPr="002607AA">
              <w:rPr>
                <w:rFonts w:hint="eastAsia"/>
                <w:color w:val="000000"/>
                <w:sz w:val="18"/>
                <w:szCs w:val="20"/>
                <w:lang w:val="en-CA"/>
              </w:rPr>
              <w:t>)</w:t>
            </w:r>
          </w:p>
        </w:tc>
      </w:tr>
      <w:tr w:rsidR="00C14A8A" w:rsidRPr="002607AA" w:rsidTr="00531D96">
        <w:trPr>
          <w:trHeight w:val="624"/>
          <w:jc w:val="center"/>
        </w:trPr>
        <w:tc>
          <w:tcPr>
            <w:tcW w:w="1491" w:type="dxa"/>
            <w:tcBorders>
              <w:bottom w:val="single" w:sz="4" w:space="0" w:color="auto"/>
            </w:tcBorders>
            <w:vAlign w:val="center"/>
          </w:tcPr>
          <w:p w:rsidR="00C14A8A" w:rsidRPr="002607AA" w:rsidRDefault="00C14A8A" w:rsidP="00531D96">
            <w:pPr>
              <w:jc w:val="center"/>
              <w:rPr>
                <w:b/>
                <w:szCs w:val="20"/>
                <w:lang w:val="en-GB"/>
              </w:rPr>
            </w:pPr>
            <w:r w:rsidRPr="002607AA">
              <w:rPr>
                <w:rFonts w:hint="eastAsia"/>
                <w:b/>
                <w:szCs w:val="20"/>
                <w:lang w:val="en-GB"/>
              </w:rPr>
              <w:t xml:space="preserve">11:35 </w:t>
            </w:r>
            <w:r w:rsidRPr="002607AA">
              <w:rPr>
                <w:b/>
                <w:szCs w:val="20"/>
                <w:lang w:val="en-GB"/>
              </w:rPr>
              <w:t>–</w:t>
            </w:r>
            <w:r w:rsidRPr="002607AA">
              <w:rPr>
                <w:rFonts w:hint="eastAsia"/>
                <w:b/>
                <w:szCs w:val="20"/>
                <w:lang w:val="en-GB"/>
              </w:rPr>
              <w:t xml:space="preserve"> 12:15</w:t>
            </w:r>
          </w:p>
        </w:tc>
        <w:tc>
          <w:tcPr>
            <w:tcW w:w="2835" w:type="dxa"/>
            <w:tcBorders>
              <w:bottom w:val="single" w:sz="4" w:space="0" w:color="auto"/>
            </w:tcBorders>
            <w:shd w:val="clear" w:color="auto" w:fill="auto"/>
            <w:vAlign w:val="center"/>
          </w:tcPr>
          <w:p w:rsidR="00C14A8A" w:rsidRPr="002607AA" w:rsidRDefault="00C14A8A" w:rsidP="00531D96">
            <w:pPr>
              <w:rPr>
                <w:color w:val="000000"/>
                <w:szCs w:val="20"/>
                <w:lang w:val="en-CA"/>
              </w:rPr>
            </w:pPr>
            <w:proofErr w:type="spellStart"/>
            <w:r w:rsidRPr="008E6EEB">
              <w:rPr>
                <w:rFonts w:eastAsia="MS Mincho"/>
                <w:color w:val="000000"/>
                <w:szCs w:val="20"/>
                <w:lang w:val="en-CA" w:eastAsia="ja-JP"/>
              </w:rPr>
              <w:t>Kowid</w:t>
            </w:r>
            <w:proofErr w:type="spellEnd"/>
            <w:r w:rsidRPr="008E6EEB">
              <w:rPr>
                <w:rFonts w:eastAsia="MS Mincho"/>
                <w:color w:val="000000"/>
                <w:szCs w:val="20"/>
                <w:lang w:val="en-CA" w:eastAsia="ja-JP"/>
              </w:rPr>
              <w:t xml:space="preserve"> Ho </w:t>
            </w:r>
          </w:p>
          <w:p w:rsidR="00C14A8A" w:rsidRPr="002607AA" w:rsidRDefault="00C14A8A" w:rsidP="00531D96">
            <w:r w:rsidRPr="008E6EEB">
              <w:rPr>
                <w:rFonts w:eastAsia="MS Mincho"/>
                <w:color w:val="000000"/>
                <w:szCs w:val="20"/>
                <w:lang w:val="en-CA" w:eastAsia="ja-JP"/>
              </w:rPr>
              <w:t>(</w:t>
            </w:r>
            <w:r w:rsidRPr="002607AA">
              <w:rPr>
                <w:rFonts w:hint="eastAsia"/>
                <w:color w:val="000000"/>
                <w:szCs w:val="20"/>
                <w:lang w:val="en-CA"/>
              </w:rPr>
              <w:t>Roche</w:t>
            </w:r>
            <w:r w:rsidRPr="008E6EEB">
              <w:rPr>
                <w:rFonts w:eastAsia="MS Mincho"/>
                <w:color w:val="000000"/>
                <w:szCs w:val="20"/>
                <w:lang w:val="en-CA" w:eastAsia="ja-JP"/>
              </w:rPr>
              <w:t>)</w:t>
            </w:r>
          </w:p>
        </w:tc>
        <w:tc>
          <w:tcPr>
            <w:tcW w:w="5739" w:type="dxa"/>
            <w:tcBorders>
              <w:bottom w:val="single" w:sz="4" w:space="0" w:color="auto"/>
            </w:tcBorders>
            <w:vAlign w:val="center"/>
          </w:tcPr>
          <w:p w:rsidR="00C14A8A" w:rsidRPr="002607AA" w:rsidRDefault="00C14A8A" w:rsidP="00531D96">
            <w:pPr>
              <w:rPr>
                <w:szCs w:val="20"/>
                <w:lang w:val="en-GB"/>
              </w:rPr>
            </w:pPr>
            <w:r w:rsidRPr="002607AA">
              <w:rPr>
                <w:szCs w:val="20"/>
                <w:lang w:val="en-GB"/>
              </w:rPr>
              <w:t>ICH guidelines for biologics</w:t>
            </w:r>
          </w:p>
        </w:tc>
      </w:tr>
      <w:tr w:rsidR="00C14A8A" w:rsidRPr="002607AA" w:rsidTr="00531D96">
        <w:trPr>
          <w:trHeight w:val="567"/>
          <w:jc w:val="center"/>
        </w:trPr>
        <w:tc>
          <w:tcPr>
            <w:tcW w:w="1491" w:type="dxa"/>
            <w:tcBorders>
              <w:top w:val="single" w:sz="4" w:space="0" w:color="auto"/>
              <w:bottom w:val="single" w:sz="4" w:space="0" w:color="auto"/>
            </w:tcBorders>
            <w:vAlign w:val="center"/>
          </w:tcPr>
          <w:p w:rsidR="00C14A8A" w:rsidRPr="008E6EEB" w:rsidRDefault="00C14A8A" w:rsidP="00531D96">
            <w:pPr>
              <w:jc w:val="center"/>
              <w:rPr>
                <w:rFonts w:eastAsia="MS Mincho"/>
                <w:b/>
                <w:szCs w:val="20"/>
                <w:lang w:val="en-CA" w:eastAsia="ja-JP"/>
              </w:rPr>
            </w:pPr>
            <w:r w:rsidRPr="002607AA">
              <w:rPr>
                <w:rFonts w:hint="eastAsia"/>
                <w:b/>
                <w:szCs w:val="20"/>
                <w:lang w:val="en-CA"/>
              </w:rPr>
              <w:t xml:space="preserve">12:15 </w:t>
            </w:r>
            <w:r w:rsidRPr="002607AA">
              <w:rPr>
                <w:b/>
                <w:szCs w:val="20"/>
                <w:lang w:val="en-CA"/>
              </w:rPr>
              <w:t>–</w:t>
            </w:r>
            <w:r w:rsidRPr="002607AA">
              <w:rPr>
                <w:rFonts w:hint="eastAsia"/>
                <w:b/>
                <w:szCs w:val="20"/>
                <w:lang w:val="en-CA"/>
              </w:rPr>
              <w:t xml:space="preserve"> 13:15</w:t>
            </w:r>
          </w:p>
        </w:tc>
        <w:tc>
          <w:tcPr>
            <w:tcW w:w="8574" w:type="dxa"/>
            <w:gridSpan w:val="2"/>
            <w:tcBorders>
              <w:top w:val="single" w:sz="4" w:space="0" w:color="auto"/>
              <w:bottom w:val="single" w:sz="4" w:space="0" w:color="auto"/>
            </w:tcBorders>
            <w:vAlign w:val="center"/>
          </w:tcPr>
          <w:p w:rsidR="00C14A8A" w:rsidRPr="002607AA" w:rsidRDefault="00C14A8A" w:rsidP="00531D96">
            <w:pPr>
              <w:rPr>
                <w:rStyle w:val="af2"/>
                <w:b w:val="0"/>
                <w:szCs w:val="20"/>
                <w:lang w:val="en-CA"/>
              </w:rPr>
            </w:pPr>
            <w:r w:rsidRPr="008E6EEB">
              <w:rPr>
                <w:rFonts w:eastAsia="MS Mincho"/>
                <w:b/>
                <w:szCs w:val="20"/>
                <w:lang w:val="en-CA" w:eastAsia="ja-JP"/>
              </w:rPr>
              <w:t>Lunch</w:t>
            </w:r>
            <w:r w:rsidRPr="002607AA">
              <w:rPr>
                <w:rFonts w:hint="eastAsia"/>
                <w:b/>
                <w:szCs w:val="20"/>
                <w:lang w:val="en-CA"/>
              </w:rPr>
              <w:t>eon</w:t>
            </w:r>
          </w:p>
        </w:tc>
      </w:tr>
      <w:tr w:rsidR="00C14A8A" w:rsidRPr="002607AA" w:rsidTr="00531D96">
        <w:trPr>
          <w:trHeight w:val="628"/>
          <w:jc w:val="center"/>
        </w:trPr>
        <w:tc>
          <w:tcPr>
            <w:tcW w:w="1491" w:type="dxa"/>
            <w:tcBorders>
              <w:top w:val="single" w:sz="4" w:space="0" w:color="auto"/>
            </w:tcBorders>
            <w:vAlign w:val="center"/>
          </w:tcPr>
          <w:p w:rsidR="00C14A8A" w:rsidRPr="002607AA" w:rsidRDefault="00C14A8A" w:rsidP="00531D96">
            <w:pPr>
              <w:jc w:val="center"/>
              <w:rPr>
                <w:b/>
                <w:szCs w:val="20"/>
                <w:lang w:val="en-CA"/>
              </w:rPr>
            </w:pPr>
            <w:r w:rsidRPr="002607AA">
              <w:rPr>
                <w:rFonts w:hint="eastAsia"/>
                <w:b/>
                <w:szCs w:val="20"/>
                <w:lang w:val="en-CA"/>
              </w:rPr>
              <w:t xml:space="preserve">13:15 </w:t>
            </w:r>
            <w:r w:rsidRPr="002607AA">
              <w:rPr>
                <w:b/>
                <w:szCs w:val="20"/>
                <w:lang w:val="en-CA"/>
              </w:rPr>
              <w:t>–</w:t>
            </w:r>
            <w:r w:rsidRPr="002607AA">
              <w:rPr>
                <w:rFonts w:hint="eastAsia"/>
                <w:b/>
                <w:szCs w:val="20"/>
                <w:lang w:val="en-CA"/>
              </w:rPr>
              <w:t xml:space="preserve"> 13:45</w:t>
            </w:r>
          </w:p>
        </w:tc>
        <w:tc>
          <w:tcPr>
            <w:tcW w:w="2835" w:type="dxa"/>
            <w:tcBorders>
              <w:top w:val="single" w:sz="4" w:space="0" w:color="auto"/>
            </w:tcBorders>
            <w:shd w:val="clear" w:color="auto" w:fill="auto"/>
            <w:vAlign w:val="center"/>
          </w:tcPr>
          <w:p w:rsidR="00C14A8A" w:rsidRPr="008E6EEB" w:rsidRDefault="00C14A8A" w:rsidP="00531D96">
            <w:pPr>
              <w:rPr>
                <w:rFonts w:eastAsia="MS Mincho"/>
                <w:szCs w:val="20"/>
                <w:lang w:val="en-CA" w:eastAsia="ja-JP"/>
              </w:rPr>
            </w:pPr>
            <w:r w:rsidRPr="002607AA">
              <w:rPr>
                <w:szCs w:val="20"/>
                <w:lang w:val="en-CA"/>
              </w:rPr>
              <w:t xml:space="preserve">Mats </w:t>
            </w:r>
            <w:proofErr w:type="spellStart"/>
            <w:r w:rsidRPr="002607AA">
              <w:rPr>
                <w:szCs w:val="20"/>
                <w:lang w:val="en-CA"/>
              </w:rPr>
              <w:t>Welin</w:t>
            </w:r>
            <w:proofErr w:type="spellEnd"/>
            <w:r w:rsidRPr="002607AA">
              <w:rPr>
                <w:szCs w:val="20"/>
                <w:lang w:val="en-CA"/>
              </w:rPr>
              <w:t xml:space="preserve"> </w:t>
            </w:r>
          </w:p>
          <w:p w:rsidR="00C14A8A" w:rsidRPr="008E6EEB" w:rsidRDefault="00C14A8A" w:rsidP="00531D96">
            <w:pPr>
              <w:rPr>
                <w:rFonts w:eastAsia="MS Mincho"/>
                <w:color w:val="0228E8"/>
                <w:szCs w:val="20"/>
                <w:lang w:val="en-CA" w:eastAsia="ja-JP"/>
              </w:rPr>
            </w:pPr>
            <w:r w:rsidRPr="002607AA">
              <w:rPr>
                <w:szCs w:val="20"/>
                <w:lang w:val="en-CA"/>
              </w:rPr>
              <w:t>(</w:t>
            </w:r>
            <w:r w:rsidRPr="002607AA">
              <w:rPr>
                <w:rFonts w:hint="eastAsia"/>
                <w:szCs w:val="20"/>
                <w:lang w:val="en-CA"/>
              </w:rPr>
              <w:t>Medical Products Agency)</w:t>
            </w:r>
          </w:p>
        </w:tc>
        <w:tc>
          <w:tcPr>
            <w:tcW w:w="5739" w:type="dxa"/>
            <w:tcBorders>
              <w:top w:val="single" w:sz="4" w:space="0" w:color="auto"/>
            </w:tcBorders>
            <w:vAlign w:val="center"/>
          </w:tcPr>
          <w:p w:rsidR="00C14A8A" w:rsidRPr="002607AA" w:rsidRDefault="00C14A8A" w:rsidP="00531D96">
            <w:pPr>
              <w:rPr>
                <w:rStyle w:val="af2"/>
                <w:b w:val="0"/>
                <w:szCs w:val="20"/>
                <w:lang w:val="en-CA"/>
              </w:rPr>
            </w:pPr>
            <w:r w:rsidRPr="002607AA">
              <w:rPr>
                <w:szCs w:val="20"/>
              </w:rPr>
              <w:t>Review of recent ICH Quality guideline focused on enhanced process/product understanding (ICH Q8-11)</w:t>
            </w:r>
          </w:p>
        </w:tc>
      </w:tr>
      <w:tr w:rsidR="00C14A8A" w:rsidRPr="002607AA" w:rsidTr="00531D96">
        <w:trPr>
          <w:trHeight w:val="581"/>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t xml:space="preserve">13:45 </w:t>
            </w:r>
            <w:r w:rsidRPr="002607AA">
              <w:rPr>
                <w:b/>
                <w:szCs w:val="20"/>
                <w:lang w:val="en-CA"/>
              </w:rPr>
              <w:t>–</w:t>
            </w:r>
            <w:r w:rsidRPr="002607AA">
              <w:rPr>
                <w:rFonts w:hint="eastAsia"/>
                <w:b/>
                <w:szCs w:val="20"/>
                <w:lang w:val="en-CA"/>
              </w:rPr>
              <w:t xml:space="preserve"> 14:05</w:t>
            </w:r>
          </w:p>
        </w:tc>
        <w:tc>
          <w:tcPr>
            <w:tcW w:w="2835" w:type="dxa"/>
            <w:shd w:val="clear" w:color="auto" w:fill="auto"/>
            <w:vAlign w:val="center"/>
          </w:tcPr>
          <w:p w:rsidR="00C14A8A" w:rsidRPr="002607AA" w:rsidRDefault="00C14A8A" w:rsidP="00531D96">
            <w:pPr>
              <w:rPr>
                <w:color w:val="000000"/>
                <w:szCs w:val="20"/>
                <w:lang w:val="en-CA"/>
              </w:rPr>
            </w:pPr>
            <w:r w:rsidRPr="002607AA">
              <w:rPr>
                <w:color w:val="000000"/>
                <w:szCs w:val="20"/>
                <w:lang w:val="en-CA"/>
              </w:rPr>
              <w:t xml:space="preserve">Lynne </w:t>
            </w:r>
            <w:proofErr w:type="spellStart"/>
            <w:r w:rsidRPr="002607AA">
              <w:rPr>
                <w:color w:val="000000"/>
                <w:szCs w:val="20"/>
                <w:lang w:val="en-CA"/>
              </w:rPr>
              <w:t>Krummen</w:t>
            </w:r>
            <w:proofErr w:type="spellEnd"/>
          </w:p>
          <w:p w:rsidR="00C14A8A" w:rsidRPr="002607AA" w:rsidRDefault="00C14A8A" w:rsidP="00531D96">
            <w:r w:rsidRPr="002607AA">
              <w:rPr>
                <w:color w:val="000000"/>
                <w:szCs w:val="20"/>
                <w:lang w:val="en-CA"/>
              </w:rPr>
              <w:t>(Genentech)</w:t>
            </w:r>
          </w:p>
        </w:tc>
        <w:tc>
          <w:tcPr>
            <w:tcW w:w="5739" w:type="dxa"/>
            <w:vAlign w:val="center"/>
          </w:tcPr>
          <w:p w:rsidR="00C14A8A" w:rsidRPr="002607AA" w:rsidRDefault="00C14A8A" w:rsidP="00531D96">
            <w:pPr>
              <w:rPr>
                <w:szCs w:val="20"/>
              </w:rPr>
            </w:pPr>
            <w:r w:rsidRPr="002607AA">
              <w:rPr>
                <w:szCs w:val="20"/>
              </w:rPr>
              <w:t>Feasibility of application of ICH Q8-11 to Biotherapeutic products</w:t>
            </w:r>
          </w:p>
        </w:tc>
      </w:tr>
      <w:tr w:rsidR="00C14A8A" w:rsidRPr="002607AA" w:rsidTr="00531D96">
        <w:trPr>
          <w:trHeight w:val="691"/>
          <w:jc w:val="center"/>
        </w:trPr>
        <w:tc>
          <w:tcPr>
            <w:tcW w:w="1491" w:type="dxa"/>
            <w:vAlign w:val="center"/>
          </w:tcPr>
          <w:p w:rsidR="00C14A8A" w:rsidRPr="002607AA" w:rsidRDefault="00C14A8A" w:rsidP="00531D96">
            <w:pPr>
              <w:jc w:val="center"/>
              <w:rPr>
                <w:b/>
                <w:szCs w:val="20"/>
                <w:lang w:val="en-CA"/>
              </w:rPr>
            </w:pPr>
            <w:r w:rsidRPr="002607AA">
              <w:rPr>
                <w:rFonts w:hint="eastAsia"/>
                <w:b/>
                <w:szCs w:val="20"/>
                <w:lang w:val="en-CA"/>
              </w:rPr>
              <w:t xml:space="preserve">14:05 </w:t>
            </w:r>
            <w:r w:rsidRPr="002607AA">
              <w:rPr>
                <w:b/>
                <w:szCs w:val="20"/>
                <w:lang w:val="en-CA"/>
              </w:rPr>
              <w:t>–</w:t>
            </w:r>
            <w:r w:rsidRPr="002607AA">
              <w:rPr>
                <w:rFonts w:hint="eastAsia"/>
                <w:b/>
                <w:szCs w:val="20"/>
                <w:lang w:val="en-CA"/>
              </w:rPr>
              <w:t xml:space="preserve"> 14:25</w:t>
            </w:r>
          </w:p>
        </w:tc>
        <w:tc>
          <w:tcPr>
            <w:tcW w:w="2835" w:type="dxa"/>
            <w:shd w:val="clear" w:color="auto" w:fill="auto"/>
            <w:vAlign w:val="center"/>
          </w:tcPr>
          <w:p w:rsidR="00C14A8A" w:rsidRPr="002607AA" w:rsidRDefault="00C14A8A" w:rsidP="00531D96">
            <w:r w:rsidRPr="002607AA">
              <w:rPr>
                <w:szCs w:val="20"/>
                <w:lang w:val="en-CA"/>
              </w:rPr>
              <w:t>Ri</w:t>
            </w:r>
            <w:r w:rsidRPr="002607AA">
              <w:rPr>
                <w:rFonts w:hint="eastAsia"/>
                <w:szCs w:val="20"/>
                <w:lang w:val="en-CA"/>
              </w:rPr>
              <w:t>chard</w:t>
            </w:r>
            <w:r w:rsidRPr="002607AA">
              <w:rPr>
                <w:szCs w:val="20"/>
                <w:lang w:val="en-CA"/>
              </w:rPr>
              <w:t xml:space="preserve"> Lit</w:t>
            </w:r>
            <w:r w:rsidRPr="002607AA">
              <w:rPr>
                <w:rFonts w:hint="eastAsia"/>
                <w:szCs w:val="20"/>
                <w:lang w:val="en-CA"/>
              </w:rPr>
              <w:t xml:space="preserve"> (</w:t>
            </w:r>
            <w:r w:rsidRPr="002607AA">
              <w:rPr>
                <w:szCs w:val="20"/>
                <w:lang w:val="en-CA"/>
              </w:rPr>
              <w:t>Amgen</w:t>
            </w:r>
            <w:r w:rsidRPr="002607AA">
              <w:rPr>
                <w:rFonts w:hint="eastAsia"/>
                <w:szCs w:val="20"/>
                <w:lang w:val="en-CA"/>
              </w:rPr>
              <w:t>)</w:t>
            </w:r>
          </w:p>
        </w:tc>
        <w:tc>
          <w:tcPr>
            <w:tcW w:w="5739" w:type="dxa"/>
            <w:vAlign w:val="center"/>
          </w:tcPr>
          <w:p w:rsidR="00C14A8A" w:rsidRPr="002607AA" w:rsidRDefault="00C14A8A" w:rsidP="00531D96">
            <w:pPr>
              <w:rPr>
                <w:szCs w:val="20"/>
              </w:rPr>
            </w:pPr>
            <w:proofErr w:type="spellStart"/>
            <w:r w:rsidRPr="002607AA">
              <w:rPr>
                <w:szCs w:val="20"/>
              </w:rPr>
              <w:t>LifeCycle</w:t>
            </w:r>
            <w:proofErr w:type="spellEnd"/>
            <w:r w:rsidRPr="002607AA">
              <w:rPr>
                <w:szCs w:val="20"/>
              </w:rPr>
              <w:t xml:space="preserve"> Management for </w:t>
            </w:r>
            <w:proofErr w:type="spellStart"/>
            <w:r w:rsidRPr="002607AA">
              <w:rPr>
                <w:szCs w:val="20"/>
              </w:rPr>
              <w:t>Biotherapeutics</w:t>
            </w:r>
            <w:proofErr w:type="spellEnd"/>
            <w:r w:rsidRPr="002607AA">
              <w:rPr>
                <w:szCs w:val="20"/>
              </w:rPr>
              <w:t>:  The Complex world of post-approval changes</w:t>
            </w:r>
          </w:p>
        </w:tc>
      </w:tr>
      <w:tr w:rsidR="00C14A8A" w:rsidRPr="002607AA" w:rsidTr="00531D96">
        <w:trPr>
          <w:trHeight w:val="504"/>
          <w:jc w:val="center"/>
        </w:trPr>
        <w:tc>
          <w:tcPr>
            <w:tcW w:w="1491" w:type="dxa"/>
            <w:vAlign w:val="center"/>
          </w:tcPr>
          <w:p w:rsidR="00C14A8A" w:rsidRPr="002607AA" w:rsidRDefault="00C14A8A" w:rsidP="00531D96">
            <w:pPr>
              <w:jc w:val="center"/>
              <w:rPr>
                <w:b/>
                <w:szCs w:val="20"/>
                <w:lang w:val="en-CA"/>
              </w:rPr>
            </w:pPr>
            <w:r w:rsidRPr="002607AA">
              <w:rPr>
                <w:b/>
                <w:szCs w:val="20"/>
                <w:lang w:val="en-CA"/>
              </w:rPr>
              <w:lastRenderedPageBreak/>
              <w:t>14:</w:t>
            </w:r>
            <w:r w:rsidRPr="002607AA">
              <w:rPr>
                <w:rFonts w:hint="eastAsia"/>
                <w:b/>
                <w:szCs w:val="20"/>
                <w:lang w:val="en-CA"/>
              </w:rPr>
              <w:t>25</w:t>
            </w:r>
            <w:r w:rsidRPr="002607AA">
              <w:rPr>
                <w:b/>
                <w:szCs w:val="20"/>
                <w:lang w:val="en-CA"/>
              </w:rPr>
              <w:t xml:space="preserve"> </w:t>
            </w:r>
            <w:r w:rsidRPr="002607AA">
              <w:rPr>
                <w:rFonts w:hint="eastAsia"/>
                <w:b/>
                <w:szCs w:val="20"/>
                <w:lang w:val="en-CA"/>
              </w:rPr>
              <w:t>-</w:t>
            </w:r>
            <w:r w:rsidRPr="002607AA">
              <w:rPr>
                <w:b/>
                <w:szCs w:val="20"/>
                <w:lang w:val="en-CA"/>
              </w:rPr>
              <w:t xml:space="preserve"> 1</w:t>
            </w:r>
            <w:r w:rsidRPr="002607AA">
              <w:rPr>
                <w:rFonts w:hint="eastAsia"/>
                <w:b/>
                <w:szCs w:val="20"/>
                <w:lang w:val="en-CA"/>
              </w:rPr>
              <w:t>4</w:t>
            </w:r>
            <w:r w:rsidRPr="002607AA">
              <w:rPr>
                <w:b/>
                <w:szCs w:val="20"/>
                <w:lang w:val="en-CA"/>
              </w:rPr>
              <w:t>:</w:t>
            </w:r>
            <w:r w:rsidRPr="002607AA">
              <w:rPr>
                <w:rFonts w:hint="eastAsia"/>
                <w:b/>
                <w:szCs w:val="20"/>
                <w:lang w:val="en-CA"/>
              </w:rPr>
              <w:t>45</w:t>
            </w:r>
          </w:p>
        </w:tc>
        <w:tc>
          <w:tcPr>
            <w:tcW w:w="2835" w:type="dxa"/>
            <w:shd w:val="clear" w:color="auto" w:fill="auto"/>
            <w:vAlign w:val="center"/>
          </w:tcPr>
          <w:p w:rsidR="00C14A8A" w:rsidRPr="002607AA" w:rsidRDefault="00C14A8A" w:rsidP="00531D96">
            <w:pPr>
              <w:rPr>
                <w:szCs w:val="20"/>
                <w:lang w:val="en-CA"/>
              </w:rPr>
            </w:pPr>
            <w:r w:rsidRPr="002607AA">
              <w:rPr>
                <w:szCs w:val="20"/>
                <w:lang w:val="en-CA"/>
              </w:rPr>
              <w:t>Chung Keel</w:t>
            </w:r>
            <w:r w:rsidRPr="002607AA">
              <w:rPr>
                <w:rFonts w:hint="eastAsia"/>
                <w:szCs w:val="20"/>
                <w:lang w:val="en-CA"/>
              </w:rPr>
              <w:t xml:space="preserve"> </w:t>
            </w:r>
            <w:r w:rsidRPr="002607AA">
              <w:rPr>
                <w:szCs w:val="20"/>
                <w:lang w:val="en-CA"/>
              </w:rPr>
              <w:t>Lee (MFDS)</w:t>
            </w:r>
          </w:p>
        </w:tc>
        <w:tc>
          <w:tcPr>
            <w:tcW w:w="5739" w:type="dxa"/>
            <w:vAlign w:val="center"/>
          </w:tcPr>
          <w:p w:rsidR="00C14A8A" w:rsidRPr="002607AA" w:rsidRDefault="00C14A8A" w:rsidP="00531D96">
            <w:pPr>
              <w:rPr>
                <w:szCs w:val="20"/>
              </w:rPr>
            </w:pPr>
            <w:r w:rsidRPr="002607AA">
              <w:rPr>
                <w:szCs w:val="20"/>
                <w:lang w:val="en-CA"/>
              </w:rPr>
              <w:t>GMP highlights in Biopharmaceuticals</w:t>
            </w:r>
          </w:p>
        </w:tc>
      </w:tr>
      <w:tr w:rsidR="00C14A8A" w:rsidRPr="002607AA" w:rsidTr="00531D96">
        <w:trPr>
          <w:trHeight w:val="875"/>
          <w:jc w:val="center"/>
        </w:trPr>
        <w:tc>
          <w:tcPr>
            <w:tcW w:w="1491" w:type="dxa"/>
            <w:vAlign w:val="center"/>
          </w:tcPr>
          <w:p w:rsidR="00C14A8A" w:rsidRPr="002607AA" w:rsidRDefault="00C14A8A" w:rsidP="00531D96">
            <w:pPr>
              <w:jc w:val="center"/>
              <w:rPr>
                <w:b/>
                <w:szCs w:val="20"/>
                <w:lang w:val="en-CA"/>
              </w:rPr>
            </w:pPr>
            <w:r w:rsidRPr="002607AA">
              <w:rPr>
                <w:b/>
                <w:szCs w:val="20"/>
                <w:lang w:val="en-CA"/>
              </w:rPr>
              <w:t>1</w:t>
            </w:r>
            <w:r w:rsidRPr="002607AA">
              <w:rPr>
                <w:rFonts w:hint="eastAsia"/>
                <w:b/>
                <w:szCs w:val="20"/>
                <w:lang w:val="en-CA"/>
              </w:rPr>
              <w:t>4</w:t>
            </w:r>
            <w:r w:rsidRPr="002607AA">
              <w:rPr>
                <w:b/>
                <w:szCs w:val="20"/>
                <w:lang w:val="en-CA"/>
              </w:rPr>
              <w:t>:</w:t>
            </w:r>
            <w:r w:rsidRPr="002607AA">
              <w:rPr>
                <w:rFonts w:hint="eastAsia"/>
                <w:b/>
                <w:szCs w:val="20"/>
                <w:lang w:val="en-CA"/>
              </w:rPr>
              <w:t>45</w:t>
            </w:r>
            <w:r w:rsidRPr="002607AA">
              <w:rPr>
                <w:b/>
                <w:szCs w:val="20"/>
                <w:lang w:val="en-CA"/>
              </w:rPr>
              <w:t xml:space="preserve"> </w:t>
            </w:r>
            <w:r w:rsidRPr="002607AA">
              <w:rPr>
                <w:rFonts w:hint="eastAsia"/>
                <w:b/>
                <w:szCs w:val="20"/>
                <w:lang w:val="en-CA"/>
              </w:rPr>
              <w:t>-</w:t>
            </w:r>
            <w:r w:rsidRPr="002607AA">
              <w:rPr>
                <w:b/>
                <w:szCs w:val="20"/>
                <w:lang w:val="en-CA"/>
              </w:rPr>
              <w:t xml:space="preserve"> </w:t>
            </w:r>
            <w:r w:rsidRPr="002607AA">
              <w:rPr>
                <w:rFonts w:hint="eastAsia"/>
                <w:b/>
                <w:szCs w:val="20"/>
                <w:lang w:val="en-CA"/>
              </w:rPr>
              <w:t>15</w:t>
            </w:r>
            <w:r w:rsidRPr="002607AA">
              <w:rPr>
                <w:b/>
                <w:szCs w:val="20"/>
                <w:lang w:val="en-CA"/>
              </w:rPr>
              <w:t>:</w:t>
            </w:r>
            <w:r w:rsidRPr="002607AA">
              <w:rPr>
                <w:rFonts w:hint="eastAsia"/>
                <w:b/>
                <w:szCs w:val="20"/>
                <w:lang w:val="en-CA"/>
              </w:rPr>
              <w:t>15</w:t>
            </w:r>
          </w:p>
        </w:tc>
        <w:tc>
          <w:tcPr>
            <w:tcW w:w="2835" w:type="dxa"/>
            <w:shd w:val="clear" w:color="auto" w:fill="auto"/>
            <w:vAlign w:val="center"/>
          </w:tcPr>
          <w:p w:rsidR="00C14A8A" w:rsidRPr="002607AA" w:rsidRDefault="00C14A8A" w:rsidP="00531D96">
            <w:pPr>
              <w:rPr>
                <w:szCs w:val="20"/>
                <w:lang w:val="en-CA"/>
              </w:rPr>
            </w:pPr>
            <w:r w:rsidRPr="008E6EEB">
              <w:rPr>
                <w:rFonts w:eastAsia="MS Mincho"/>
                <w:szCs w:val="20"/>
                <w:lang w:val="en-CA" w:eastAsia="ja-JP"/>
              </w:rPr>
              <w:t>Panellists:</w:t>
            </w:r>
            <w:r w:rsidRPr="002607AA">
              <w:rPr>
                <w:szCs w:val="20"/>
                <w:lang w:val="en-CA"/>
              </w:rPr>
              <w:t xml:space="preserve"> </w:t>
            </w:r>
            <w:r w:rsidRPr="002607AA">
              <w:rPr>
                <w:rFonts w:hint="eastAsia"/>
                <w:szCs w:val="20"/>
                <w:lang w:val="en-CA"/>
              </w:rPr>
              <w:t>S</w:t>
            </w:r>
            <w:r w:rsidRPr="008E6EEB">
              <w:rPr>
                <w:rFonts w:eastAsia="MS Mincho"/>
                <w:szCs w:val="20"/>
                <w:lang w:val="en-CA" w:eastAsia="ja-JP"/>
              </w:rPr>
              <w:t xml:space="preserve">ession </w:t>
            </w:r>
            <w:r w:rsidRPr="002607AA">
              <w:rPr>
                <w:rFonts w:hint="eastAsia"/>
                <w:szCs w:val="20"/>
                <w:lang w:val="en-CA"/>
              </w:rPr>
              <w:t>C</w:t>
            </w:r>
            <w:r w:rsidRPr="008E6EEB">
              <w:rPr>
                <w:rFonts w:eastAsia="MS Mincho"/>
                <w:szCs w:val="20"/>
                <w:lang w:val="en-CA" w:eastAsia="ja-JP"/>
              </w:rPr>
              <w:t>hairs</w:t>
            </w:r>
          </w:p>
          <w:p w:rsidR="00C14A8A" w:rsidRPr="002607AA" w:rsidRDefault="00C14A8A" w:rsidP="00531D96">
            <w:pPr>
              <w:rPr>
                <w:szCs w:val="20"/>
                <w:lang w:val="en-CA"/>
              </w:rPr>
            </w:pPr>
            <w:r w:rsidRPr="002607AA">
              <w:rPr>
                <w:rFonts w:hint="eastAsia"/>
                <w:szCs w:val="20"/>
                <w:lang w:val="en-CA"/>
              </w:rPr>
              <w:t>Speakers,</w:t>
            </w:r>
          </w:p>
          <w:p w:rsidR="00C14A8A" w:rsidRPr="002607AA" w:rsidRDefault="00C14A8A" w:rsidP="00531D96">
            <w:pPr>
              <w:rPr>
                <w:szCs w:val="20"/>
                <w:lang w:val="en-CA"/>
              </w:rPr>
            </w:pPr>
            <w:r w:rsidRPr="002607AA">
              <w:rPr>
                <w:rFonts w:hint="eastAsia"/>
                <w:szCs w:val="20"/>
                <w:lang w:val="en-CA"/>
              </w:rPr>
              <w:t>Invited Participants</w:t>
            </w:r>
          </w:p>
        </w:tc>
        <w:tc>
          <w:tcPr>
            <w:tcW w:w="5739" w:type="dxa"/>
            <w:vAlign w:val="center"/>
          </w:tcPr>
          <w:p w:rsidR="00C14A8A" w:rsidRPr="002607AA" w:rsidRDefault="00C14A8A" w:rsidP="00531D96">
            <w:pPr>
              <w:rPr>
                <w:szCs w:val="20"/>
              </w:rPr>
            </w:pPr>
            <w:r w:rsidRPr="008E6EEB">
              <w:rPr>
                <w:rFonts w:eastAsia="Times New Roman"/>
                <w:szCs w:val="20"/>
              </w:rPr>
              <w:t>Q&amp;A and Roundtable Discussion</w:t>
            </w:r>
          </w:p>
        </w:tc>
      </w:tr>
      <w:tr w:rsidR="00C14A8A" w:rsidRPr="002607AA" w:rsidTr="00531D96">
        <w:trPr>
          <w:trHeight w:val="567"/>
          <w:jc w:val="center"/>
        </w:trPr>
        <w:tc>
          <w:tcPr>
            <w:tcW w:w="1491" w:type="dxa"/>
            <w:vAlign w:val="center"/>
          </w:tcPr>
          <w:p w:rsidR="00C14A8A" w:rsidRPr="002607AA" w:rsidRDefault="00C14A8A" w:rsidP="00531D96">
            <w:pPr>
              <w:jc w:val="center"/>
              <w:rPr>
                <w:b/>
                <w:szCs w:val="20"/>
                <w:lang w:val="en-CA"/>
              </w:rPr>
            </w:pPr>
            <w:r w:rsidRPr="002607AA">
              <w:rPr>
                <w:b/>
                <w:szCs w:val="20"/>
                <w:lang w:val="en-CA"/>
              </w:rPr>
              <w:t>1</w:t>
            </w:r>
            <w:r w:rsidRPr="002607AA">
              <w:rPr>
                <w:rFonts w:hint="eastAsia"/>
                <w:b/>
                <w:szCs w:val="20"/>
                <w:lang w:val="en-CA"/>
              </w:rPr>
              <w:t>5</w:t>
            </w:r>
            <w:r w:rsidRPr="002607AA">
              <w:rPr>
                <w:b/>
                <w:szCs w:val="20"/>
                <w:lang w:val="en-CA"/>
              </w:rPr>
              <w:t>:</w:t>
            </w:r>
            <w:r w:rsidRPr="002607AA">
              <w:rPr>
                <w:rFonts w:hint="eastAsia"/>
                <w:b/>
                <w:szCs w:val="20"/>
                <w:lang w:val="en-CA"/>
              </w:rPr>
              <w:t>15</w:t>
            </w:r>
            <w:r w:rsidRPr="002607AA">
              <w:rPr>
                <w:b/>
                <w:szCs w:val="20"/>
                <w:lang w:val="en-CA"/>
              </w:rPr>
              <w:t xml:space="preserve"> </w:t>
            </w:r>
            <w:r w:rsidRPr="002607AA">
              <w:rPr>
                <w:rFonts w:hint="eastAsia"/>
                <w:b/>
                <w:szCs w:val="20"/>
                <w:lang w:val="en-CA"/>
              </w:rPr>
              <w:t>-</w:t>
            </w:r>
            <w:r w:rsidRPr="002607AA">
              <w:rPr>
                <w:b/>
                <w:szCs w:val="20"/>
                <w:lang w:val="en-CA"/>
              </w:rPr>
              <w:t xml:space="preserve"> 1</w:t>
            </w:r>
            <w:r w:rsidRPr="002607AA">
              <w:rPr>
                <w:rFonts w:hint="eastAsia"/>
                <w:b/>
                <w:szCs w:val="20"/>
                <w:lang w:val="en-CA"/>
              </w:rPr>
              <w:t>5</w:t>
            </w:r>
            <w:r w:rsidRPr="002607AA">
              <w:rPr>
                <w:b/>
                <w:szCs w:val="20"/>
                <w:lang w:val="en-CA"/>
              </w:rPr>
              <w:t>:</w:t>
            </w:r>
            <w:r w:rsidRPr="002607AA">
              <w:rPr>
                <w:rFonts w:hint="eastAsia"/>
                <w:b/>
                <w:szCs w:val="20"/>
                <w:lang w:val="en-CA"/>
              </w:rPr>
              <w:t>30</w:t>
            </w:r>
          </w:p>
        </w:tc>
        <w:tc>
          <w:tcPr>
            <w:tcW w:w="8574" w:type="dxa"/>
            <w:gridSpan w:val="2"/>
            <w:shd w:val="clear" w:color="auto" w:fill="auto"/>
            <w:vAlign w:val="center"/>
          </w:tcPr>
          <w:p w:rsidR="00C14A8A" w:rsidRPr="002607AA" w:rsidRDefault="00C14A8A" w:rsidP="00531D96">
            <w:pPr>
              <w:ind w:left="450"/>
              <w:rPr>
                <w:b/>
                <w:szCs w:val="20"/>
                <w:lang w:val="en-CA"/>
              </w:rPr>
            </w:pPr>
            <w:r w:rsidRPr="002607AA">
              <w:rPr>
                <w:rFonts w:hint="eastAsia"/>
                <w:b/>
                <w:szCs w:val="20"/>
              </w:rPr>
              <w:t xml:space="preserve">Coffee </w:t>
            </w:r>
            <w:r w:rsidRPr="002607AA">
              <w:rPr>
                <w:b/>
                <w:szCs w:val="20"/>
              </w:rPr>
              <w:t>Break</w:t>
            </w:r>
          </w:p>
        </w:tc>
      </w:tr>
      <w:tr w:rsidR="00C14A8A" w:rsidRPr="002607AA" w:rsidTr="00531D96">
        <w:trPr>
          <w:trHeight w:val="698"/>
          <w:jc w:val="center"/>
        </w:trPr>
        <w:tc>
          <w:tcPr>
            <w:tcW w:w="1491" w:type="dxa"/>
            <w:shd w:val="clear" w:color="auto" w:fill="FFFFCC"/>
            <w:vAlign w:val="center"/>
          </w:tcPr>
          <w:p w:rsidR="00C14A8A" w:rsidRPr="002607AA" w:rsidRDefault="00C14A8A" w:rsidP="00531D96">
            <w:pPr>
              <w:tabs>
                <w:tab w:val="left" w:pos="-1440"/>
                <w:tab w:val="left" w:pos="-720"/>
                <w:tab w:val="left" w:pos="-62"/>
                <w:tab w:val="left" w:pos="540"/>
                <w:tab w:val="left" w:pos="1050"/>
                <w:tab w:val="left" w:pos="1350"/>
                <w:tab w:val="left" w:pos="2520"/>
                <w:tab w:val="left" w:pos="3240"/>
                <w:tab w:val="left" w:pos="4680"/>
                <w:tab w:val="left" w:pos="6480"/>
                <w:tab w:val="left" w:pos="8100"/>
                <w:tab w:val="left" w:pos="8640"/>
              </w:tabs>
              <w:suppressAutoHyphens/>
              <w:jc w:val="center"/>
              <w:rPr>
                <w:b/>
                <w:color w:val="FF0000"/>
                <w:szCs w:val="20"/>
              </w:rPr>
            </w:pPr>
          </w:p>
        </w:tc>
        <w:tc>
          <w:tcPr>
            <w:tcW w:w="8574" w:type="dxa"/>
            <w:gridSpan w:val="2"/>
            <w:shd w:val="clear" w:color="auto" w:fill="FFFFCC"/>
            <w:vAlign w:val="center"/>
          </w:tcPr>
          <w:p w:rsidR="00C14A8A" w:rsidRPr="002607AA" w:rsidRDefault="00C14A8A" w:rsidP="00531D96">
            <w:pPr>
              <w:ind w:left="450"/>
              <w:rPr>
                <w:b/>
                <w:szCs w:val="20"/>
                <w:lang w:val="en-CA"/>
              </w:rPr>
            </w:pPr>
            <w:r w:rsidRPr="002607AA">
              <w:rPr>
                <w:rFonts w:hint="eastAsia"/>
                <w:b/>
                <w:bCs/>
                <w:szCs w:val="20"/>
                <w:lang w:val="en-CA"/>
              </w:rPr>
              <w:t xml:space="preserve">Plenary Lecture: </w:t>
            </w:r>
            <w:r w:rsidRPr="002607AA">
              <w:rPr>
                <w:b/>
                <w:bCs/>
                <w:szCs w:val="20"/>
                <w:lang w:val="en-CA"/>
              </w:rPr>
              <w:t>New Upcoming Biotherapeutic</w:t>
            </w:r>
            <w:r w:rsidRPr="002607AA">
              <w:rPr>
                <w:rFonts w:hint="eastAsia"/>
                <w:b/>
                <w:bCs/>
                <w:szCs w:val="20"/>
                <w:lang w:val="en-CA"/>
              </w:rPr>
              <w:t>s</w:t>
            </w:r>
            <w:r w:rsidRPr="002607AA">
              <w:rPr>
                <w:b/>
                <w:bCs/>
                <w:szCs w:val="20"/>
                <w:lang w:val="en-CA"/>
              </w:rPr>
              <w:t xml:space="preserve"> Technology</w:t>
            </w:r>
          </w:p>
        </w:tc>
      </w:tr>
      <w:tr w:rsidR="00C14A8A" w:rsidRPr="002607AA" w:rsidTr="00531D96">
        <w:trPr>
          <w:trHeight w:val="694"/>
          <w:jc w:val="center"/>
        </w:trPr>
        <w:tc>
          <w:tcPr>
            <w:tcW w:w="1491" w:type="dxa"/>
            <w:tcBorders>
              <w:bottom w:val="single" w:sz="4" w:space="0" w:color="auto"/>
            </w:tcBorders>
            <w:shd w:val="clear" w:color="auto" w:fill="auto"/>
            <w:vAlign w:val="center"/>
          </w:tcPr>
          <w:p w:rsidR="00C14A8A" w:rsidRPr="002607AA" w:rsidRDefault="00C14A8A" w:rsidP="00531D96">
            <w:pPr>
              <w:jc w:val="center"/>
              <w:rPr>
                <w:b/>
                <w:szCs w:val="20"/>
                <w:lang w:val="en-CA"/>
              </w:rPr>
            </w:pPr>
            <w:r w:rsidRPr="002607AA">
              <w:rPr>
                <w:rFonts w:hint="eastAsia"/>
                <w:b/>
                <w:szCs w:val="20"/>
                <w:lang w:val="en-CA"/>
              </w:rPr>
              <w:t xml:space="preserve">15:30 </w:t>
            </w:r>
            <w:r w:rsidRPr="002607AA">
              <w:rPr>
                <w:b/>
                <w:szCs w:val="20"/>
                <w:lang w:val="en-CA"/>
              </w:rPr>
              <w:t>–</w:t>
            </w:r>
            <w:r w:rsidRPr="002607AA">
              <w:rPr>
                <w:rFonts w:hint="eastAsia"/>
                <w:b/>
                <w:szCs w:val="20"/>
                <w:lang w:val="en-CA"/>
              </w:rPr>
              <w:t xml:space="preserve"> 16:15</w:t>
            </w:r>
          </w:p>
        </w:tc>
        <w:tc>
          <w:tcPr>
            <w:tcW w:w="2835" w:type="dxa"/>
            <w:shd w:val="clear" w:color="auto" w:fill="auto"/>
            <w:vAlign w:val="center"/>
          </w:tcPr>
          <w:p w:rsidR="00C14A8A" w:rsidRPr="002607AA" w:rsidRDefault="00C14A8A" w:rsidP="00531D96">
            <w:pPr>
              <w:rPr>
                <w:szCs w:val="20"/>
              </w:rPr>
            </w:pPr>
            <w:r w:rsidRPr="002607AA">
              <w:rPr>
                <w:szCs w:val="20"/>
              </w:rPr>
              <w:t xml:space="preserve">James </w:t>
            </w:r>
            <w:proofErr w:type="spellStart"/>
            <w:r w:rsidRPr="002607AA">
              <w:rPr>
                <w:szCs w:val="20"/>
              </w:rPr>
              <w:t>Merson</w:t>
            </w:r>
            <w:proofErr w:type="spellEnd"/>
            <w:r w:rsidRPr="002607AA">
              <w:rPr>
                <w:rFonts w:hint="eastAsia"/>
                <w:szCs w:val="20"/>
              </w:rPr>
              <w:t xml:space="preserve"> (Pfizer) </w:t>
            </w:r>
          </w:p>
        </w:tc>
        <w:tc>
          <w:tcPr>
            <w:tcW w:w="5739" w:type="dxa"/>
            <w:tcBorders>
              <w:bottom w:val="single" w:sz="4" w:space="0" w:color="auto"/>
            </w:tcBorders>
            <w:vAlign w:val="center"/>
          </w:tcPr>
          <w:p w:rsidR="00C14A8A" w:rsidRPr="002607AA" w:rsidRDefault="00C14A8A" w:rsidP="00531D96">
            <w:pPr>
              <w:rPr>
                <w:szCs w:val="20"/>
              </w:rPr>
            </w:pPr>
            <w:r w:rsidRPr="002607AA">
              <w:rPr>
                <w:szCs w:val="20"/>
              </w:rPr>
              <w:t>High-level overview of new innovative technologies in biotherapeutics</w:t>
            </w:r>
          </w:p>
        </w:tc>
      </w:tr>
      <w:tr w:rsidR="00C14A8A" w:rsidRPr="002607AA" w:rsidTr="00531D96">
        <w:trPr>
          <w:trHeight w:val="794"/>
          <w:jc w:val="center"/>
        </w:trPr>
        <w:tc>
          <w:tcPr>
            <w:tcW w:w="1491" w:type="dxa"/>
            <w:shd w:val="clear" w:color="auto" w:fill="auto"/>
            <w:vAlign w:val="center"/>
          </w:tcPr>
          <w:p w:rsidR="00C14A8A" w:rsidRPr="002607AA" w:rsidRDefault="00C14A8A" w:rsidP="00531D96">
            <w:pPr>
              <w:jc w:val="center"/>
              <w:rPr>
                <w:b/>
                <w:szCs w:val="20"/>
                <w:lang w:val="en-CA"/>
              </w:rPr>
            </w:pPr>
            <w:r w:rsidRPr="002607AA">
              <w:rPr>
                <w:b/>
                <w:szCs w:val="20"/>
                <w:lang w:val="en-CA"/>
              </w:rPr>
              <w:t>1</w:t>
            </w:r>
            <w:r w:rsidRPr="002607AA">
              <w:rPr>
                <w:rFonts w:hint="eastAsia"/>
                <w:b/>
                <w:szCs w:val="20"/>
                <w:lang w:val="en-CA"/>
              </w:rPr>
              <w:t>6</w:t>
            </w:r>
            <w:r w:rsidRPr="002607AA">
              <w:rPr>
                <w:b/>
                <w:szCs w:val="20"/>
                <w:lang w:val="en-CA"/>
              </w:rPr>
              <w:t>:</w:t>
            </w:r>
            <w:r w:rsidRPr="002607AA">
              <w:rPr>
                <w:rFonts w:hint="eastAsia"/>
                <w:b/>
                <w:szCs w:val="20"/>
                <w:lang w:val="en-CA"/>
              </w:rPr>
              <w:t>15</w:t>
            </w:r>
            <w:r w:rsidRPr="002607AA">
              <w:rPr>
                <w:b/>
                <w:szCs w:val="20"/>
                <w:lang w:val="en-CA"/>
              </w:rPr>
              <w:t xml:space="preserve"> – 1</w:t>
            </w:r>
            <w:r w:rsidRPr="002607AA">
              <w:rPr>
                <w:rFonts w:hint="eastAsia"/>
                <w:b/>
                <w:szCs w:val="20"/>
                <w:lang w:val="en-CA"/>
              </w:rPr>
              <w:t>6</w:t>
            </w:r>
            <w:r w:rsidRPr="002607AA">
              <w:rPr>
                <w:b/>
                <w:szCs w:val="20"/>
                <w:lang w:val="en-CA"/>
              </w:rPr>
              <w:t>:</w:t>
            </w:r>
            <w:r w:rsidRPr="002607AA">
              <w:rPr>
                <w:rFonts w:hint="eastAsia"/>
                <w:b/>
                <w:szCs w:val="20"/>
                <w:lang w:val="en-CA"/>
              </w:rPr>
              <w:t>45</w:t>
            </w:r>
          </w:p>
        </w:tc>
        <w:tc>
          <w:tcPr>
            <w:tcW w:w="2835" w:type="dxa"/>
            <w:tcBorders>
              <w:bottom w:val="single" w:sz="4" w:space="0" w:color="auto"/>
            </w:tcBorders>
            <w:vAlign w:val="center"/>
          </w:tcPr>
          <w:p w:rsidR="00C14A8A" w:rsidRPr="002607AA" w:rsidRDefault="00C14A8A" w:rsidP="00531D96">
            <w:pPr>
              <w:rPr>
                <w:szCs w:val="20"/>
                <w:lang w:val="en-CA"/>
              </w:rPr>
            </w:pPr>
            <w:r w:rsidRPr="002607AA">
              <w:rPr>
                <w:rFonts w:hint="eastAsia"/>
                <w:szCs w:val="20"/>
                <w:lang w:val="en-CA"/>
              </w:rPr>
              <w:t xml:space="preserve">Moderator: </w:t>
            </w:r>
          </w:p>
          <w:p w:rsidR="00C14A8A" w:rsidRPr="002607AA" w:rsidRDefault="00C14A8A" w:rsidP="00531D96">
            <w:pPr>
              <w:rPr>
                <w:szCs w:val="20"/>
                <w:lang w:val="en-CA"/>
              </w:rPr>
            </w:pPr>
            <w:proofErr w:type="spellStart"/>
            <w:r w:rsidRPr="002607AA">
              <w:rPr>
                <w:rFonts w:hint="eastAsia"/>
                <w:szCs w:val="20"/>
              </w:rPr>
              <w:t>Teruhide</w:t>
            </w:r>
            <w:proofErr w:type="spellEnd"/>
            <w:r w:rsidRPr="002607AA">
              <w:rPr>
                <w:rFonts w:hint="eastAsia"/>
                <w:szCs w:val="20"/>
              </w:rPr>
              <w:t xml:space="preserve"> Yamaguchi</w:t>
            </w:r>
            <w:r w:rsidRPr="002607AA">
              <w:rPr>
                <w:rFonts w:hint="eastAsia"/>
                <w:szCs w:val="20"/>
                <w:lang w:val="en-CA"/>
              </w:rPr>
              <w:t xml:space="preserve"> (PMDA)</w:t>
            </w:r>
          </w:p>
          <w:p w:rsidR="00C14A8A" w:rsidRPr="002607AA" w:rsidRDefault="00C14A8A" w:rsidP="00531D96">
            <w:pPr>
              <w:rPr>
                <w:szCs w:val="20"/>
                <w:lang w:val="en-CA"/>
              </w:rPr>
            </w:pPr>
            <w:r w:rsidRPr="002607AA">
              <w:rPr>
                <w:rFonts w:hint="eastAsia"/>
                <w:szCs w:val="20"/>
                <w:lang w:val="en-CA"/>
              </w:rPr>
              <w:t>Panelist:</w:t>
            </w:r>
          </w:p>
          <w:p w:rsidR="00C14A8A" w:rsidRPr="002607AA" w:rsidRDefault="00C14A8A" w:rsidP="00531D96">
            <w:pPr>
              <w:rPr>
                <w:color w:val="C00000"/>
                <w:sz w:val="16"/>
                <w:szCs w:val="16"/>
              </w:rPr>
            </w:pPr>
            <w:r w:rsidRPr="002607AA">
              <w:rPr>
                <w:rFonts w:hint="eastAsia"/>
                <w:szCs w:val="20"/>
                <w:lang w:val="en-CA"/>
              </w:rPr>
              <w:t>Invited Participants</w:t>
            </w:r>
          </w:p>
        </w:tc>
        <w:tc>
          <w:tcPr>
            <w:tcW w:w="5739" w:type="dxa"/>
            <w:shd w:val="clear" w:color="auto" w:fill="auto"/>
            <w:vAlign w:val="center"/>
          </w:tcPr>
          <w:p w:rsidR="00C14A8A" w:rsidRPr="008E6EEB" w:rsidRDefault="00C14A8A" w:rsidP="00531D96">
            <w:pPr>
              <w:rPr>
                <w:rFonts w:eastAsia="MS Mincho"/>
                <w:szCs w:val="20"/>
                <w:lang w:val="en-CA"/>
              </w:rPr>
            </w:pPr>
            <w:r w:rsidRPr="008E6EEB">
              <w:rPr>
                <w:rFonts w:eastAsia="Times New Roman"/>
                <w:szCs w:val="20"/>
              </w:rPr>
              <w:t>Q&amp;A and Roundtable Discussion</w:t>
            </w:r>
          </w:p>
        </w:tc>
      </w:tr>
      <w:tr w:rsidR="00C14A8A" w:rsidRPr="002607AA" w:rsidTr="00531D96">
        <w:trPr>
          <w:trHeight w:val="759"/>
          <w:jc w:val="center"/>
        </w:trPr>
        <w:tc>
          <w:tcPr>
            <w:tcW w:w="1491" w:type="dxa"/>
            <w:shd w:val="clear" w:color="auto" w:fill="auto"/>
            <w:vAlign w:val="center"/>
          </w:tcPr>
          <w:p w:rsidR="00C14A8A" w:rsidRPr="008E6EEB" w:rsidRDefault="00C14A8A" w:rsidP="00531D96">
            <w:pPr>
              <w:jc w:val="center"/>
              <w:rPr>
                <w:rFonts w:eastAsia="MS Mincho"/>
                <w:b/>
                <w:szCs w:val="20"/>
                <w:lang w:val="en-CA" w:eastAsia="ja-JP"/>
              </w:rPr>
            </w:pPr>
            <w:r w:rsidRPr="002607AA">
              <w:rPr>
                <w:rFonts w:hint="eastAsia"/>
                <w:b/>
                <w:szCs w:val="20"/>
              </w:rPr>
              <w:t>16:45</w:t>
            </w:r>
            <w:r w:rsidRPr="002607AA">
              <w:rPr>
                <w:b/>
                <w:szCs w:val="20"/>
              </w:rPr>
              <w:t xml:space="preserve"> - 17:</w:t>
            </w:r>
            <w:r w:rsidRPr="002607AA">
              <w:rPr>
                <w:rFonts w:hint="eastAsia"/>
                <w:b/>
                <w:szCs w:val="20"/>
              </w:rPr>
              <w:t>15</w:t>
            </w:r>
          </w:p>
        </w:tc>
        <w:tc>
          <w:tcPr>
            <w:tcW w:w="2835" w:type="dxa"/>
            <w:tcBorders>
              <w:bottom w:val="single" w:sz="4" w:space="0" w:color="auto"/>
            </w:tcBorders>
            <w:vAlign w:val="center"/>
          </w:tcPr>
          <w:p w:rsidR="00C14A8A" w:rsidRPr="002607AA" w:rsidRDefault="00C14A8A" w:rsidP="00531D96">
            <w:pPr>
              <w:rPr>
                <w:szCs w:val="20"/>
                <w:lang w:val="en-CA"/>
              </w:rPr>
            </w:pPr>
            <w:proofErr w:type="spellStart"/>
            <w:r w:rsidRPr="002607AA">
              <w:rPr>
                <w:szCs w:val="20"/>
                <w:lang w:val="en-CA"/>
              </w:rPr>
              <w:t>Wassim</w:t>
            </w:r>
            <w:proofErr w:type="spellEnd"/>
            <w:r w:rsidRPr="002607AA">
              <w:rPr>
                <w:szCs w:val="20"/>
                <w:lang w:val="en-CA"/>
              </w:rPr>
              <w:t xml:space="preserve"> </w:t>
            </w:r>
            <w:proofErr w:type="spellStart"/>
            <w:r w:rsidRPr="002607AA">
              <w:rPr>
                <w:szCs w:val="20"/>
                <w:lang w:val="en-CA"/>
              </w:rPr>
              <w:t>Nashabeh</w:t>
            </w:r>
            <w:proofErr w:type="spellEnd"/>
            <w:r w:rsidRPr="002607AA">
              <w:rPr>
                <w:rFonts w:hint="eastAsia"/>
                <w:szCs w:val="20"/>
                <w:lang w:val="en-CA"/>
              </w:rPr>
              <w:t xml:space="preserve"> </w:t>
            </w:r>
          </w:p>
          <w:p w:rsidR="00C14A8A" w:rsidRPr="008E6EEB" w:rsidRDefault="00C14A8A" w:rsidP="00531D96">
            <w:pPr>
              <w:rPr>
                <w:rFonts w:eastAsia="MS Mincho"/>
                <w:color w:val="C00000"/>
                <w:szCs w:val="20"/>
                <w:lang w:val="en-CA" w:eastAsia="ja-JP"/>
              </w:rPr>
            </w:pPr>
            <w:r w:rsidRPr="002607AA">
              <w:rPr>
                <w:rFonts w:hint="eastAsia"/>
                <w:szCs w:val="20"/>
                <w:lang w:val="en-CA"/>
              </w:rPr>
              <w:t>(Genentech)</w:t>
            </w:r>
          </w:p>
        </w:tc>
        <w:tc>
          <w:tcPr>
            <w:tcW w:w="5739" w:type="dxa"/>
            <w:shd w:val="clear" w:color="auto" w:fill="auto"/>
            <w:vAlign w:val="center"/>
          </w:tcPr>
          <w:p w:rsidR="00C14A8A" w:rsidRPr="002607AA" w:rsidRDefault="00C14A8A" w:rsidP="00531D96">
            <w:r w:rsidRPr="002607AA">
              <w:t>• Review of the day and wrap up</w:t>
            </w:r>
          </w:p>
          <w:p w:rsidR="00C14A8A" w:rsidRPr="002607AA" w:rsidRDefault="00C14A8A" w:rsidP="00531D96">
            <w:pPr>
              <w:rPr>
                <w:rStyle w:val="af2"/>
                <w:b w:val="0"/>
                <w:szCs w:val="20"/>
              </w:rPr>
            </w:pPr>
            <w:r w:rsidRPr="002607AA">
              <w:t>• Conclusion and read-out from Day 1</w:t>
            </w:r>
            <w:r w:rsidRPr="002607AA">
              <w:rPr>
                <w:rFonts w:hint="eastAsia"/>
              </w:rPr>
              <w:t xml:space="preserve"> &amp; 2</w:t>
            </w:r>
          </w:p>
        </w:tc>
      </w:tr>
      <w:tr w:rsidR="00C14A8A" w:rsidRPr="002607AA" w:rsidTr="00531D96">
        <w:trPr>
          <w:trHeight w:val="556"/>
          <w:jc w:val="center"/>
        </w:trPr>
        <w:tc>
          <w:tcPr>
            <w:tcW w:w="1491" w:type="dxa"/>
            <w:shd w:val="clear" w:color="auto" w:fill="auto"/>
            <w:vAlign w:val="center"/>
          </w:tcPr>
          <w:p w:rsidR="00C14A8A" w:rsidRPr="002607AA" w:rsidRDefault="00C14A8A" w:rsidP="00531D96">
            <w:pPr>
              <w:jc w:val="center"/>
              <w:rPr>
                <w:b/>
                <w:szCs w:val="20"/>
              </w:rPr>
            </w:pPr>
            <w:r w:rsidRPr="002607AA">
              <w:rPr>
                <w:rFonts w:hint="eastAsia"/>
                <w:b/>
                <w:szCs w:val="20"/>
              </w:rPr>
              <w:t xml:space="preserve">17:15 </w:t>
            </w:r>
            <w:r w:rsidRPr="002607AA">
              <w:rPr>
                <w:b/>
                <w:szCs w:val="20"/>
              </w:rPr>
              <w:t>–</w:t>
            </w:r>
            <w:r w:rsidRPr="002607AA">
              <w:rPr>
                <w:rFonts w:hint="eastAsia"/>
                <w:b/>
                <w:szCs w:val="20"/>
              </w:rPr>
              <w:t xml:space="preserve"> 17:20</w:t>
            </w:r>
          </w:p>
        </w:tc>
        <w:tc>
          <w:tcPr>
            <w:tcW w:w="2835" w:type="dxa"/>
            <w:tcBorders>
              <w:bottom w:val="single" w:sz="4" w:space="0" w:color="auto"/>
            </w:tcBorders>
            <w:vAlign w:val="center"/>
          </w:tcPr>
          <w:p w:rsidR="00C14A8A" w:rsidRPr="002607AA" w:rsidRDefault="00C14A8A" w:rsidP="00531D96">
            <w:proofErr w:type="spellStart"/>
            <w:r w:rsidRPr="002607AA">
              <w:rPr>
                <w:rFonts w:hint="eastAsia"/>
              </w:rPr>
              <w:t>SunHee</w:t>
            </w:r>
            <w:proofErr w:type="spellEnd"/>
            <w:r w:rsidRPr="002607AA">
              <w:rPr>
                <w:rFonts w:hint="eastAsia"/>
              </w:rPr>
              <w:t xml:space="preserve"> Lee (MFDS)</w:t>
            </w:r>
          </w:p>
        </w:tc>
        <w:tc>
          <w:tcPr>
            <w:tcW w:w="5739" w:type="dxa"/>
            <w:tcBorders>
              <w:bottom w:val="single" w:sz="4" w:space="0" w:color="auto"/>
            </w:tcBorders>
            <w:vAlign w:val="center"/>
          </w:tcPr>
          <w:p w:rsidR="00C14A8A" w:rsidRPr="002607AA" w:rsidRDefault="00C14A8A" w:rsidP="00531D96">
            <w:r w:rsidRPr="002607AA">
              <w:rPr>
                <w:rFonts w:hint="eastAsia"/>
              </w:rPr>
              <w:t>Closing Remarks by MFDS</w:t>
            </w:r>
          </w:p>
        </w:tc>
      </w:tr>
      <w:tr w:rsidR="00C14A8A" w:rsidRPr="002607AA" w:rsidTr="00531D96">
        <w:trPr>
          <w:trHeight w:val="564"/>
          <w:jc w:val="center"/>
        </w:trPr>
        <w:tc>
          <w:tcPr>
            <w:tcW w:w="1491" w:type="dxa"/>
            <w:shd w:val="clear" w:color="auto" w:fill="948A54"/>
          </w:tcPr>
          <w:p w:rsidR="00C14A8A" w:rsidRPr="008E6EEB" w:rsidRDefault="00C14A8A" w:rsidP="00531D96">
            <w:pPr>
              <w:ind w:left="450"/>
              <w:rPr>
                <w:rFonts w:eastAsia="MS Mincho"/>
                <w:szCs w:val="20"/>
                <w:lang w:val="en-CA" w:eastAsia="ja-JP"/>
              </w:rPr>
            </w:pPr>
          </w:p>
        </w:tc>
        <w:tc>
          <w:tcPr>
            <w:tcW w:w="2835" w:type="dxa"/>
            <w:shd w:val="clear" w:color="auto" w:fill="948A54"/>
          </w:tcPr>
          <w:p w:rsidR="00C14A8A" w:rsidRPr="008E6EEB" w:rsidRDefault="00C14A8A" w:rsidP="00531D96">
            <w:pPr>
              <w:ind w:left="450"/>
              <w:rPr>
                <w:rFonts w:eastAsia="MS Mincho"/>
                <w:szCs w:val="20"/>
                <w:lang w:val="en-CA" w:eastAsia="ja-JP"/>
              </w:rPr>
            </w:pPr>
          </w:p>
        </w:tc>
        <w:tc>
          <w:tcPr>
            <w:tcW w:w="5739" w:type="dxa"/>
            <w:shd w:val="clear" w:color="auto" w:fill="948A54"/>
          </w:tcPr>
          <w:p w:rsidR="00C14A8A" w:rsidRPr="008E6EEB" w:rsidRDefault="00C14A8A" w:rsidP="00531D96">
            <w:pPr>
              <w:ind w:left="450"/>
              <w:rPr>
                <w:rFonts w:eastAsia="MS Mincho"/>
                <w:szCs w:val="20"/>
                <w:lang w:val="en-CA" w:eastAsia="ja-JP"/>
              </w:rPr>
            </w:pPr>
          </w:p>
        </w:tc>
      </w:tr>
    </w:tbl>
    <w:p w:rsidR="00C14A8A" w:rsidRDefault="00C14A8A" w:rsidP="00C14A8A">
      <w:pPr>
        <w:ind w:left="450"/>
      </w:pPr>
    </w:p>
    <w:p w:rsidR="00C14A8A" w:rsidRDefault="00C14A8A" w:rsidP="00C14A8A">
      <w:pPr>
        <w:ind w:left="450"/>
      </w:pPr>
    </w:p>
    <w:p w:rsidR="00C14A8A" w:rsidRPr="008E6EEB" w:rsidRDefault="00C14A8A" w:rsidP="00C14A8A">
      <w:pPr>
        <w:ind w:left="450"/>
      </w:pPr>
    </w:p>
    <w:tbl>
      <w:tblPr>
        <w:tblW w:w="10006"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4"/>
        <w:gridCol w:w="2902"/>
        <w:gridCol w:w="5710"/>
      </w:tblGrid>
      <w:tr w:rsidR="00C14A8A" w:rsidRPr="002607AA" w:rsidTr="00531D96">
        <w:trPr>
          <w:trHeight w:val="454"/>
          <w:jc w:val="center"/>
        </w:trPr>
        <w:tc>
          <w:tcPr>
            <w:tcW w:w="10006" w:type="dxa"/>
            <w:gridSpan w:val="3"/>
            <w:shd w:val="clear" w:color="auto" w:fill="DDD9C3"/>
            <w:vAlign w:val="center"/>
          </w:tcPr>
          <w:p w:rsidR="00C14A8A" w:rsidRPr="008E6EEB" w:rsidRDefault="00C14A8A" w:rsidP="00531D96">
            <w:pPr>
              <w:ind w:left="450"/>
              <w:rPr>
                <w:rFonts w:eastAsia="MS Mincho"/>
                <w:szCs w:val="20"/>
                <w:lang w:val="en-CA" w:eastAsia="ja-JP"/>
              </w:rPr>
            </w:pPr>
            <w:r w:rsidRPr="002607AA">
              <w:rPr>
                <w:rFonts w:hint="eastAsia"/>
                <w:b/>
                <w:i/>
                <w:szCs w:val="20"/>
                <w:lang w:val="en-CA"/>
              </w:rPr>
              <w:t xml:space="preserve">Day 3: </w:t>
            </w:r>
            <w:r w:rsidRPr="002607AA">
              <w:rPr>
                <w:b/>
                <w:i/>
                <w:szCs w:val="20"/>
                <w:lang w:val="en-CA"/>
              </w:rPr>
              <w:t xml:space="preserve">Friday, </w:t>
            </w:r>
            <w:r w:rsidRPr="008E6EEB">
              <w:rPr>
                <w:rFonts w:eastAsia="MS Mincho"/>
                <w:b/>
                <w:i/>
                <w:szCs w:val="20"/>
                <w:lang w:val="en-CA" w:eastAsia="ja-JP"/>
              </w:rPr>
              <w:t>September 2</w:t>
            </w:r>
            <w:r w:rsidRPr="002607AA">
              <w:rPr>
                <w:b/>
                <w:i/>
                <w:szCs w:val="20"/>
                <w:lang w:val="en-CA"/>
              </w:rPr>
              <w:t>7</w:t>
            </w:r>
          </w:p>
        </w:tc>
      </w:tr>
      <w:tr w:rsidR="00C14A8A" w:rsidRPr="002607AA" w:rsidTr="00531D96">
        <w:trPr>
          <w:trHeight w:val="540"/>
          <w:jc w:val="center"/>
        </w:trPr>
        <w:tc>
          <w:tcPr>
            <w:tcW w:w="1394" w:type="dxa"/>
            <w:vAlign w:val="center"/>
          </w:tcPr>
          <w:p w:rsidR="00C14A8A" w:rsidRPr="008E6EEB" w:rsidRDefault="00C14A8A" w:rsidP="00531D96">
            <w:pPr>
              <w:rPr>
                <w:rFonts w:eastAsia="MS Mincho"/>
                <w:szCs w:val="20"/>
                <w:lang w:val="en-CA" w:eastAsia="ja-JP"/>
              </w:rPr>
            </w:pPr>
          </w:p>
        </w:tc>
        <w:tc>
          <w:tcPr>
            <w:tcW w:w="8612" w:type="dxa"/>
            <w:gridSpan w:val="2"/>
            <w:vAlign w:val="center"/>
          </w:tcPr>
          <w:p w:rsidR="00C14A8A" w:rsidRPr="002607AA" w:rsidRDefault="00C14A8A" w:rsidP="00531D96">
            <w:pPr>
              <w:rPr>
                <w:szCs w:val="20"/>
                <w:lang w:val="en-CA"/>
              </w:rPr>
            </w:pPr>
            <w:r w:rsidRPr="008E6EEB">
              <w:rPr>
                <w:rFonts w:eastAsia="MS Mincho"/>
                <w:b/>
                <w:szCs w:val="20"/>
                <w:lang w:val="en-CA" w:eastAsia="ja-JP"/>
              </w:rPr>
              <w:t xml:space="preserve">Debrief and </w:t>
            </w:r>
            <w:r w:rsidRPr="002607AA">
              <w:rPr>
                <w:b/>
                <w:szCs w:val="20"/>
                <w:lang w:val="en-CA"/>
              </w:rPr>
              <w:t>D</w:t>
            </w:r>
            <w:r w:rsidRPr="008E6EEB">
              <w:rPr>
                <w:rFonts w:eastAsia="MS Mincho"/>
                <w:b/>
                <w:szCs w:val="20"/>
                <w:lang w:val="en-CA" w:eastAsia="ja-JP"/>
              </w:rPr>
              <w:t>iscuss</w:t>
            </w:r>
          </w:p>
        </w:tc>
      </w:tr>
      <w:tr w:rsidR="00C14A8A" w:rsidRPr="002607AA" w:rsidTr="00531D96">
        <w:trPr>
          <w:trHeight w:val="823"/>
          <w:jc w:val="center"/>
        </w:trPr>
        <w:tc>
          <w:tcPr>
            <w:tcW w:w="1394" w:type="dxa"/>
            <w:vAlign w:val="center"/>
          </w:tcPr>
          <w:p w:rsidR="00C14A8A" w:rsidRPr="008E6EEB" w:rsidRDefault="00C14A8A" w:rsidP="00531D96">
            <w:pPr>
              <w:jc w:val="center"/>
              <w:rPr>
                <w:rFonts w:eastAsia="MS Mincho"/>
                <w:b/>
                <w:szCs w:val="20"/>
                <w:lang w:val="en-CA" w:eastAsia="ja-JP"/>
              </w:rPr>
            </w:pPr>
            <w:r w:rsidRPr="008E6EEB">
              <w:rPr>
                <w:rFonts w:eastAsia="MS Mincho"/>
                <w:b/>
                <w:szCs w:val="20"/>
                <w:lang w:val="en-CA" w:eastAsia="ja-JP"/>
              </w:rPr>
              <w:t>9:00</w:t>
            </w:r>
            <w:r w:rsidRPr="002607AA">
              <w:rPr>
                <w:b/>
                <w:szCs w:val="20"/>
                <w:lang w:val="en-CA"/>
              </w:rPr>
              <w:t xml:space="preserve"> </w:t>
            </w:r>
            <w:r w:rsidRPr="008E6EEB">
              <w:rPr>
                <w:rFonts w:eastAsia="MS Mincho"/>
                <w:b/>
                <w:szCs w:val="20"/>
                <w:lang w:val="en-CA" w:eastAsia="ja-JP"/>
              </w:rPr>
              <w:t>-</w:t>
            </w:r>
            <w:r w:rsidRPr="002607AA">
              <w:rPr>
                <w:b/>
                <w:szCs w:val="20"/>
                <w:lang w:val="en-CA"/>
              </w:rPr>
              <w:t xml:space="preserve"> </w:t>
            </w:r>
            <w:r w:rsidRPr="008E6EEB">
              <w:rPr>
                <w:rFonts w:eastAsia="MS Mincho"/>
                <w:b/>
                <w:szCs w:val="20"/>
                <w:lang w:val="en-CA" w:eastAsia="ja-JP"/>
              </w:rPr>
              <w:t>10:00</w:t>
            </w:r>
          </w:p>
        </w:tc>
        <w:tc>
          <w:tcPr>
            <w:tcW w:w="2902" w:type="dxa"/>
            <w:vAlign w:val="center"/>
          </w:tcPr>
          <w:p w:rsidR="00C14A8A" w:rsidRPr="002607AA" w:rsidRDefault="00C14A8A" w:rsidP="00531D96">
            <w:pPr>
              <w:rPr>
                <w:szCs w:val="20"/>
                <w:lang w:val="en-CA"/>
              </w:rPr>
            </w:pPr>
            <w:r w:rsidRPr="008E6EEB">
              <w:rPr>
                <w:rFonts w:eastAsia="MS Mincho"/>
                <w:szCs w:val="20"/>
                <w:lang w:val="en-CA" w:eastAsia="ja-JP"/>
              </w:rPr>
              <w:t>Session Chairs, Speakers,</w:t>
            </w:r>
          </w:p>
          <w:p w:rsidR="00C14A8A" w:rsidRPr="002607AA" w:rsidRDefault="00C14A8A" w:rsidP="00531D96">
            <w:pPr>
              <w:rPr>
                <w:szCs w:val="20"/>
                <w:lang w:val="en-CA"/>
              </w:rPr>
            </w:pPr>
            <w:r w:rsidRPr="008E6EEB">
              <w:rPr>
                <w:rFonts w:eastAsia="MS Mincho"/>
                <w:szCs w:val="20"/>
                <w:lang w:val="en-CA" w:eastAsia="ja-JP"/>
              </w:rPr>
              <w:t>Regulators</w:t>
            </w:r>
            <w:r w:rsidRPr="002607AA">
              <w:rPr>
                <w:rFonts w:hint="eastAsia"/>
                <w:szCs w:val="20"/>
                <w:lang w:val="en-CA"/>
              </w:rPr>
              <w:t xml:space="preserve"> only Session</w:t>
            </w:r>
          </w:p>
        </w:tc>
        <w:tc>
          <w:tcPr>
            <w:tcW w:w="5710" w:type="dxa"/>
            <w:tcBorders>
              <w:bottom w:val="single" w:sz="4" w:space="0" w:color="auto"/>
            </w:tcBorders>
            <w:vAlign w:val="center"/>
          </w:tcPr>
          <w:p w:rsidR="00C14A8A" w:rsidRPr="002607AA" w:rsidRDefault="00C14A8A" w:rsidP="00531D96">
            <w:pPr>
              <w:rPr>
                <w:w w:val="99"/>
                <w:szCs w:val="20"/>
                <w:lang w:val="en-CA"/>
              </w:rPr>
            </w:pPr>
            <w:r w:rsidRPr="008E6EEB">
              <w:rPr>
                <w:rFonts w:eastAsia="MS Mincho"/>
                <w:w w:val="99"/>
                <w:szCs w:val="20"/>
                <w:lang w:val="en-CA" w:eastAsia="ja-JP"/>
              </w:rPr>
              <w:t>Discuss the content of the “</w:t>
            </w:r>
            <w:r w:rsidRPr="002607AA">
              <w:rPr>
                <w:w w:val="99"/>
                <w:szCs w:val="20"/>
                <w:lang w:val="en-CA"/>
              </w:rPr>
              <w:t>W</w:t>
            </w:r>
            <w:r w:rsidRPr="008E6EEB">
              <w:rPr>
                <w:rFonts w:eastAsia="MS Mincho"/>
                <w:w w:val="99"/>
                <w:szCs w:val="20"/>
                <w:lang w:val="en-CA" w:eastAsia="ja-JP"/>
              </w:rPr>
              <w:t>hite paper” or the meeting report</w:t>
            </w:r>
          </w:p>
        </w:tc>
      </w:tr>
      <w:tr w:rsidR="00C14A8A" w:rsidRPr="002607AA" w:rsidTr="00531D96">
        <w:trPr>
          <w:trHeight w:val="823"/>
          <w:jc w:val="center"/>
        </w:trPr>
        <w:tc>
          <w:tcPr>
            <w:tcW w:w="1394" w:type="dxa"/>
            <w:tcBorders>
              <w:bottom w:val="single" w:sz="4" w:space="0" w:color="auto"/>
            </w:tcBorders>
            <w:vAlign w:val="center"/>
          </w:tcPr>
          <w:p w:rsidR="00C14A8A" w:rsidRPr="002607AA" w:rsidRDefault="00C14A8A" w:rsidP="00531D96">
            <w:pPr>
              <w:jc w:val="center"/>
              <w:rPr>
                <w:b/>
                <w:szCs w:val="20"/>
                <w:lang w:val="en-CA"/>
              </w:rPr>
            </w:pPr>
            <w:r w:rsidRPr="002607AA">
              <w:rPr>
                <w:rFonts w:hint="eastAsia"/>
                <w:b/>
                <w:szCs w:val="20"/>
                <w:lang w:val="en-CA"/>
              </w:rPr>
              <w:t>10:00 - 11:00</w:t>
            </w:r>
          </w:p>
        </w:tc>
        <w:tc>
          <w:tcPr>
            <w:tcW w:w="2902" w:type="dxa"/>
            <w:tcBorders>
              <w:bottom w:val="single" w:sz="4" w:space="0" w:color="auto"/>
            </w:tcBorders>
            <w:vAlign w:val="center"/>
          </w:tcPr>
          <w:p w:rsidR="00C14A8A" w:rsidRPr="002607AA" w:rsidRDefault="00C14A8A" w:rsidP="00531D96">
            <w:pPr>
              <w:rPr>
                <w:szCs w:val="20"/>
                <w:lang w:val="en-CA"/>
              </w:rPr>
            </w:pPr>
            <w:r w:rsidRPr="008E6EEB">
              <w:rPr>
                <w:rFonts w:eastAsia="MS Mincho"/>
                <w:szCs w:val="20"/>
                <w:lang w:val="en-CA" w:eastAsia="ja-JP"/>
              </w:rPr>
              <w:t>Regulators only Session</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Chair</w:t>
            </w:r>
            <w:r w:rsidRPr="002607AA">
              <w:rPr>
                <w:color w:val="000000"/>
                <w:sz w:val="18"/>
                <w:szCs w:val="20"/>
                <w:lang w:val="en-CA"/>
              </w:rPr>
              <w:t>:</w:t>
            </w:r>
            <w:r w:rsidRPr="002607AA">
              <w:rPr>
                <w:rFonts w:hint="eastAsia"/>
                <w:color w:val="000000"/>
                <w:sz w:val="18"/>
                <w:szCs w:val="20"/>
                <w:lang w:val="en-CA"/>
              </w:rPr>
              <w:t xml:space="preserve"> </w:t>
            </w:r>
            <w:proofErr w:type="spellStart"/>
            <w:r w:rsidRPr="002607AA">
              <w:rPr>
                <w:bCs/>
                <w:szCs w:val="20"/>
              </w:rPr>
              <w:t>Ivana</w:t>
            </w:r>
            <w:proofErr w:type="spellEnd"/>
            <w:r w:rsidRPr="002607AA">
              <w:rPr>
                <w:bCs/>
                <w:szCs w:val="20"/>
              </w:rPr>
              <w:t xml:space="preserve"> </w:t>
            </w:r>
            <w:proofErr w:type="spellStart"/>
            <w:r w:rsidRPr="002607AA">
              <w:rPr>
                <w:bCs/>
                <w:szCs w:val="20"/>
              </w:rPr>
              <w:t>Knezevic</w:t>
            </w:r>
            <w:proofErr w:type="spellEnd"/>
            <w:r w:rsidRPr="002607AA">
              <w:rPr>
                <w:rFonts w:hint="eastAsia"/>
                <w:bCs/>
                <w:szCs w:val="20"/>
              </w:rPr>
              <w:t xml:space="preserve"> (WHO)</w:t>
            </w:r>
          </w:p>
          <w:p w:rsidR="00C14A8A" w:rsidRPr="002607AA" w:rsidRDefault="00C14A8A" w:rsidP="00531D96">
            <w:pPr>
              <w:rPr>
                <w:color w:val="000000"/>
                <w:sz w:val="18"/>
                <w:szCs w:val="20"/>
                <w:lang w:val="en-CA"/>
              </w:rPr>
            </w:pPr>
            <w:r w:rsidRPr="008E6EEB">
              <w:rPr>
                <w:rFonts w:eastAsia="HYGothic-Extra"/>
                <w:color w:val="000000"/>
                <w:sz w:val="18"/>
                <w:szCs w:val="20"/>
                <w:lang w:val="en-CA"/>
              </w:rPr>
              <w:t>·</w:t>
            </w:r>
            <w:r w:rsidRPr="002607AA">
              <w:rPr>
                <w:rFonts w:hint="eastAsia"/>
                <w:color w:val="000000"/>
                <w:sz w:val="18"/>
                <w:szCs w:val="20"/>
                <w:lang w:val="en-CA"/>
              </w:rPr>
              <w:t xml:space="preserve"> Co-</w:t>
            </w:r>
            <w:r w:rsidRPr="002607AA">
              <w:rPr>
                <w:color w:val="000000"/>
                <w:sz w:val="18"/>
                <w:szCs w:val="20"/>
                <w:lang w:val="en-CA"/>
              </w:rPr>
              <w:t>Chair:</w:t>
            </w:r>
            <w:r w:rsidRPr="002607AA">
              <w:rPr>
                <w:rFonts w:hint="eastAsia"/>
                <w:color w:val="000000"/>
                <w:sz w:val="18"/>
                <w:szCs w:val="20"/>
                <w:lang w:val="en-CA"/>
              </w:rPr>
              <w:t xml:space="preserve"> </w:t>
            </w:r>
            <w:proofErr w:type="spellStart"/>
            <w:r w:rsidRPr="002607AA">
              <w:rPr>
                <w:color w:val="000000"/>
                <w:sz w:val="18"/>
                <w:szCs w:val="20"/>
                <w:lang w:val="en-CA"/>
              </w:rPr>
              <w:t>Yeowon</w:t>
            </w:r>
            <w:proofErr w:type="spellEnd"/>
            <w:r w:rsidRPr="002607AA">
              <w:rPr>
                <w:color w:val="000000"/>
                <w:sz w:val="18"/>
                <w:szCs w:val="20"/>
                <w:lang w:val="en-CA"/>
              </w:rPr>
              <w:t xml:space="preserve"> </w:t>
            </w:r>
            <w:proofErr w:type="spellStart"/>
            <w:r w:rsidRPr="002607AA">
              <w:rPr>
                <w:color w:val="000000"/>
                <w:sz w:val="18"/>
                <w:szCs w:val="20"/>
                <w:lang w:val="en-CA"/>
              </w:rPr>
              <w:t>Sohn</w:t>
            </w:r>
            <w:proofErr w:type="spellEnd"/>
            <w:r w:rsidRPr="002607AA">
              <w:rPr>
                <w:rFonts w:hint="eastAsia"/>
                <w:color w:val="000000"/>
                <w:sz w:val="18"/>
                <w:szCs w:val="20"/>
                <w:lang w:val="en-CA"/>
              </w:rPr>
              <w:t xml:space="preserve"> (MFDS)</w:t>
            </w:r>
          </w:p>
        </w:tc>
        <w:tc>
          <w:tcPr>
            <w:tcW w:w="5710" w:type="dxa"/>
            <w:tcBorders>
              <w:bottom w:val="single" w:sz="4" w:space="0" w:color="auto"/>
            </w:tcBorders>
            <w:vAlign w:val="center"/>
          </w:tcPr>
          <w:p w:rsidR="00C14A8A" w:rsidRPr="002607AA" w:rsidRDefault="00C14A8A" w:rsidP="00531D96">
            <w:pPr>
              <w:rPr>
                <w:szCs w:val="20"/>
                <w:lang w:val="en-CA"/>
              </w:rPr>
            </w:pPr>
            <w:r w:rsidRPr="008E6EEB">
              <w:rPr>
                <w:rFonts w:eastAsia="MS Mincho"/>
                <w:szCs w:val="20"/>
                <w:lang w:val="en-CA" w:eastAsia="ja-JP"/>
              </w:rPr>
              <w:t>Discuss the results of the WHO Survey and evaluate opportunities for regulatory convergence amongst DRAs</w:t>
            </w:r>
          </w:p>
        </w:tc>
      </w:tr>
      <w:tr w:rsidR="00C14A8A" w:rsidRPr="002607AA" w:rsidTr="00531D96">
        <w:trPr>
          <w:trHeight w:val="728"/>
          <w:jc w:val="center"/>
        </w:trPr>
        <w:tc>
          <w:tcPr>
            <w:tcW w:w="1394" w:type="dxa"/>
            <w:tcBorders>
              <w:bottom w:val="single" w:sz="4" w:space="0" w:color="auto"/>
            </w:tcBorders>
            <w:vAlign w:val="center"/>
          </w:tcPr>
          <w:p w:rsidR="00C14A8A" w:rsidRPr="002607AA" w:rsidRDefault="00C14A8A" w:rsidP="00531D96">
            <w:pPr>
              <w:jc w:val="center"/>
              <w:rPr>
                <w:b/>
                <w:szCs w:val="20"/>
                <w:lang w:val="en-CA"/>
              </w:rPr>
            </w:pPr>
            <w:r w:rsidRPr="008E6EEB">
              <w:rPr>
                <w:rFonts w:eastAsia="MS Mincho"/>
                <w:b/>
                <w:szCs w:val="20"/>
                <w:lang w:val="en-CA" w:eastAsia="ja-JP"/>
              </w:rPr>
              <w:t>11:00</w:t>
            </w:r>
          </w:p>
          <w:p w:rsidR="00C14A8A" w:rsidRDefault="00C14A8A" w:rsidP="00531D96">
            <w:pPr>
              <w:jc w:val="center"/>
              <w:rPr>
                <w:b/>
                <w:szCs w:val="20"/>
                <w:lang w:val="en-CA"/>
              </w:rPr>
            </w:pPr>
            <w:r w:rsidRPr="008E6EEB">
              <w:rPr>
                <w:rFonts w:eastAsia="MS Mincho"/>
                <w:b/>
                <w:szCs w:val="20"/>
                <w:lang w:val="en-CA" w:eastAsia="ja-JP"/>
              </w:rPr>
              <w:t>-</w:t>
            </w:r>
            <w:r w:rsidRPr="002607AA">
              <w:rPr>
                <w:rFonts w:hint="eastAsia"/>
                <w:b/>
                <w:szCs w:val="20"/>
                <w:lang w:val="en-CA"/>
              </w:rPr>
              <w:t xml:space="preserve"> </w:t>
            </w:r>
          </w:p>
          <w:p w:rsidR="00C14A8A" w:rsidRPr="008E6EEB" w:rsidRDefault="00C14A8A" w:rsidP="00531D96">
            <w:pPr>
              <w:jc w:val="center"/>
              <w:rPr>
                <w:rFonts w:eastAsia="MS Mincho"/>
                <w:b/>
                <w:szCs w:val="20"/>
                <w:lang w:val="en-CA" w:eastAsia="ja-JP"/>
              </w:rPr>
            </w:pPr>
            <w:r>
              <w:rPr>
                <w:rFonts w:hint="eastAsia"/>
                <w:b/>
                <w:szCs w:val="20"/>
                <w:lang w:val="en-CA"/>
              </w:rPr>
              <w:t>afternoon</w:t>
            </w:r>
          </w:p>
        </w:tc>
        <w:tc>
          <w:tcPr>
            <w:tcW w:w="8612" w:type="dxa"/>
            <w:gridSpan w:val="2"/>
            <w:tcBorders>
              <w:bottom w:val="single" w:sz="4" w:space="0" w:color="auto"/>
            </w:tcBorders>
            <w:vAlign w:val="center"/>
          </w:tcPr>
          <w:p w:rsidR="00C14A8A" w:rsidRPr="002607AA" w:rsidRDefault="00C14A8A" w:rsidP="00531D96">
            <w:pPr>
              <w:rPr>
                <w:szCs w:val="20"/>
                <w:lang w:val="en-CA"/>
              </w:rPr>
            </w:pPr>
            <w:r w:rsidRPr="008E6EEB">
              <w:rPr>
                <w:rFonts w:eastAsia="MS Mincho"/>
                <w:b/>
                <w:szCs w:val="20"/>
                <w:lang w:val="en-CA" w:eastAsia="ja-JP"/>
              </w:rPr>
              <w:t xml:space="preserve">Visit a local Korean </w:t>
            </w:r>
            <w:proofErr w:type="spellStart"/>
            <w:r w:rsidRPr="008E6EEB">
              <w:rPr>
                <w:rFonts w:eastAsia="MS Mincho"/>
                <w:b/>
                <w:szCs w:val="20"/>
                <w:lang w:val="en-CA" w:eastAsia="ja-JP"/>
              </w:rPr>
              <w:t>Biotec</w:t>
            </w:r>
            <w:proofErr w:type="spellEnd"/>
            <w:r w:rsidRPr="002607AA">
              <w:rPr>
                <w:rFonts w:hint="eastAsia"/>
                <w:b/>
                <w:szCs w:val="20"/>
                <w:lang w:val="en-CA"/>
              </w:rPr>
              <w:t xml:space="preserve"> (</w:t>
            </w:r>
            <w:proofErr w:type="spellStart"/>
            <w:r w:rsidRPr="002607AA">
              <w:rPr>
                <w:b/>
                <w:szCs w:val="20"/>
                <w:lang w:val="en-CA"/>
              </w:rPr>
              <w:t>Hanmi</w:t>
            </w:r>
            <w:proofErr w:type="spellEnd"/>
            <w:r w:rsidRPr="002607AA">
              <w:rPr>
                <w:b/>
                <w:szCs w:val="20"/>
                <w:lang w:val="en-CA"/>
              </w:rPr>
              <w:t xml:space="preserve"> Pharmaceutical Co., Ltd.</w:t>
            </w:r>
            <w:r w:rsidRPr="002607AA">
              <w:rPr>
                <w:rFonts w:hint="eastAsia"/>
                <w:b/>
                <w:szCs w:val="20"/>
                <w:lang w:val="en-CA"/>
              </w:rPr>
              <w:t>)</w:t>
            </w:r>
          </w:p>
        </w:tc>
      </w:tr>
      <w:tr w:rsidR="00C14A8A" w:rsidRPr="002607AA" w:rsidTr="00531D96">
        <w:trPr>
          <w:trHeight w:val="443"/>
          <w:jc w:val="center"/>
        </w:trPr>
        <w:tc>
          <w:tcPr>
            <w:tcW w:w="1394" w:type="dxa"/>
            <w:shd w:val="clear" w:color="auto" w:fill="948A54"/>
          </w:tcPr>
          <w:p w:rsidR="00C14A8A" w:rsidRPr="003E0D40" w:rsidRDefault="00C14A8A" w:rsidP="00531D96">
            <w:pPr>
              <w:ind w:left="450"/>
              <w:rPr>
                <w:rFonts w:eastAsia="MS Mincho"/>
                <w:szCs w:val="20"/>
                <w:lang w:val="en-CA" w:eastAsia="ja-JP"/>
              </w:rPr>
            </w:pPr>
            <w:r w:rsidRPr="008E6EEB">
              <w:rPr>
                <w:rFonts w:eastAsia="MS Mincho"/>
                <w:szCs w:val="20"/>
                <w:lang w:val="en-CA" w:eastAsia="ja-JP"/>
              </w:rPr>
              <w:t>.</w:t>
            </w:r>
          </w:p>
        </w:tc>
        <w:tc>
          <w:tcPr>
            <w:tcW w:w="2902" w:type="dxa"/>
            <w:shd w:val="clear" w:color="auto" w:fill="948A54"/>
          </w:tcPr>
          <w:p w:rsidR="00C14A8A" w:rsidRPr="003E0D40" w:rsidRDefault="00C14A8A" w:rsidP="00531D96">
            <w:pPr>
              <w:ind w:left="450"/>
              <w:rPr>
                <w:rFonts w:eastAsia="MS Mincho"/>
                <w:szCs w:val="20"/>
                <w:lang w:val="en-CA" w:eastAsia="ja-JP"/>
              </w:rPr>
            </w:pPr>
          </w:p>
        </w:tc>
        <w:tc>
          <w:tcPr>
            <w:tcW w:w="5710" w:type="dxa"/>
            <w:shd w:val="clear" w:color="auto" w:fill="948A54"/>
          </w:tcPr>
          <w:p w:rsidR="00C14A8A" w:rsidRPr="003E0D40" w:rsidRDefault="00C14A8A" w:rsidP="00531D96">
            <w:pPr>
              <w:ind w:left="450"/>
              <w:rPr>
                <w:rFonts w:eastAsia="MS Mincho"/>
                <w:szCs w:val="20"/>
                <w:lang w:val="en-CA" w:eastAsia="ja-JP"/>
              </w:rPr>
            </w:pPr>
          </w:p>
        </w:tc>
      </w:tr>
    </w:tbl>
    <w:p w:rsidR="00C14A8A" w:rsidRPr="00C4244F" w:rsidRDefault="00C14A8A" w:rsidP="00C14A8A">
      <w:pPr>
        <w:spacing w:line="360" w:lineRule="auto"/>
        <w:ind w:left="450"/>
      </w:pPr>
    </w:p>
    <w:p w:rsidR="00C14A8A" w:rsidRDefault="00C14A8A" w:rsidP="00C14A8A">
      <w:pPr>
        <w:spacing w:line="360" w:lineRule="auto"/>
        <w:ind w:left="450" w:right="206"/>
        <w:outlineLvl w:val="0"/>
        <w:rPr>
          <w:b/>
          <w:sz w:val="22"/>
        </w:rPr>
      </w:pPr>
    </w:p>
    <w:p w:rsidR="00C14A8A" w:rsidRPr="00F60232" w:rsidRDefault="00C14A8A" w:rsidP="00C14A8A">
      <w:pPr>
        <w:spacing w:line="360" w:lineRule="auto"/>
        <w:ind w:left="450" w:right="206"/>
        <w:outlineLvl w:val="0"/>
        <w:rPr>
          <w:b/>
          <w:sz w:val="26"/>
          <w:szCs w:val="26"/>
          <w:u w:val="single"/>
        </w:rPr>
      </w:pPr>
      <w:r w:rsidRPr="00F60232">
        <w:rPr>
          <w:rFonts w:hint="eastAsia"/>
          <w:b/>
          <w:sz w:val="26"/>
          <w:szCs w:val="26"/>
          <w:u w:val="single"/>
        </w:rPr>
        <w:lastRenderedPageBreak/>
        <w:t>Annex. 4. Biotherapeutic Products Roadmap</w:t>
      </w:r>
      <w:r>
        <w:rPr>
          <w:rFonts w:hint="eastAsia"/>
          <w:b/>
          <w:sz w:val="26"/>
          <w:szCs w:val="26"/>
          <w:u w:val="single"/>
        </w:rPr>
        <w:t xml:space="preserve"> (as of September 27, 2013)</w:t>
      </w:r>
    </w:p>
    <w:p w:rsidR="00C14A8A" w:rsidRDefault="00C14A8A" w:rsidP="00C14A8A">
      <w:pPr>
        <w:spacing w:line="276" w:lineRule="auto"/>
        <w:ind w:left="450" w:rightChars="100" w:right="240"/>
        <w:rPr>
          <w:b/>
          <w:color w:val="000000"/>
          <w:sz w:val="32"/>
          <w:szCs w:val="36"/>
        </w:rPr>
      </w:pPr>
    </w:p>
    <w:p w:rsidR="00C14A8A" w:rsidRPr="007F74D4" w:rsidRDefault="00C14A8A" w:rsidP="00C14A8A">
      <w:pPr>
        <w:spacing w:line="276" w:lineRule="auto"/>
        <w:ind w:left="450" w:rightChars="100" w:right="240"/>
        <w:jc w:val="center"/>
        <w:rPr>
          <w:b/>
          <w:color w:val="000000"/>
          <w:sz w:val="28"/>
          <w:szCs w:val="28"/>
        </w:rPr>
      </w:pPr>
      <w:r w:rsidRPr="007F74D4">
        <w:rPr>
          <w:b/>
          <w:color w:val="000000"/>
          <w:sz w:val="28"/>
          <w:szCs w:val="28"/>
        </w:rPr>
        <w:t>Proposed APEC Activities for a Roadmap to Promote Harmonization and Convergence of Regulatory Pathways for Biotherapeutic Products</w:t>
      </w:r>
    </w:p>
    <w:p w:rsidR="00C14A8A" w:rsidRPr="00787603" w:rsidRDefault="00D07C38" w:rsidP="00C14A8A">
      <w:pPr>
        <w:spacing w:line="276" w:lineRule="auto"/>
        <w:ind w:left="450" w:rightChars="133" w:right="319"/>
        <w:rPr>
          <w:color w:val="000000"/>
          <w:szCs w:val="20"/>
          <w:lang w:val="en-CA"/>
        </w:rPr>
      </w:pPr>
      <w:r w:rsidRPr="00D07C38">
        <w:rPr>
          <w:b/>
          <w:noProof/>
          <w:color w:val="000000"/>
          <w:sz w:val="32"/>
          <w:szCs w:val="32"/>
        </w:rPr>
        <w:pict>
          <v:shape id="_x0000_s1029" type="#_x0000_t32" style="position:absolute;left:0;text-align:left;margin-left:1.05pt;margin-top:8.7pt;width:530.65pt;height:0;z-index:251662336" o:connectortype="straight" strokeweight="1.5pt"/>
        </w:pict>
      </w:r>
    </w:p>
    <w:p w:rsidR="00C14A8A" w:rsidRDefault="00C14A8A" w:rsidP="00C14A8A">
      <w:pPr>
        <w:spacing w:line="360" w:lineRule="auto"/>
        <w:ind w:left="450" w:rightChars="133" w:right="319"/>
        <w:rPr>
          <w:b/>
          <w:color w:val="000000"/>
          <w:sz w:val="22"/>
        </w:rPr>
      </w:pPr>
    </w:p>
    <w:p w:rsidR="00C14A8A" w:rsidRPr="00C35064" w:rsidRDefault="00C14A8A" w:rsidP="00C14A8A">
      <w:pPr>
        <w:spacing w:line="360" w:lineRule="auto"/>
        <w:ind w:left="450" w:rightChars="133" w:right="319"/>
        <w:outlineLvl w:val="0"/>
        <w:rPr>
          <w:b/>
          <w:color w:val="000000"/>
          <w:sz w:val="22"/>
        </w:rPr>
      </w:pPr>
      <w:r w:rsidRPr="00C35064">
        <w:rPr>
          <w:b/>
          <w:color w:val="000000"/>
          <w:sz w:val="22"/>
        </w:rPr>
        <w:t>Goals</w:t>
      </w:r>
      <w:r w:rsidRPr="00C35064">
        <w:rPr>
          <w:rFonts w:eastAsia="MS Mincho"/>
          <w:b/>
          <w:color w:val="000000"/>
          <w:sz w:val="22"/>
          <w:lang w:eastAsia="ja-JP"/>
        </w:rPr>
        <w:t xml:space="preserve">: </w:t>
      </w:r>
    </w:p>
    <w:p w:rsidR="00C14A8A" w:rsidRPr="00C35064" w:rsidRDefault="00C14A8A" w:rsidP="00C14A8A">
      <w:pPr>
        <w:spacing w:line="360" w:lineRule="auto"/>
        <w:ind w:left="450" w:rightChars="133" w:right="319"/>
        <w:rPr>
          <w:color w:val="000000"/>
          <w:sz w:val="22"/>
          <w:lang w:val="en-CA"/>
        </w:rPr>
      </w:pPr>
    </w:p>
    <w:p w:rsidR="00C14A8A" w:rsidRPr="00C35064" w:rsidRDefault="00C14A8A" w:rsidP="00D92050">
      <w:pPr>
        <w:pStyle w:val="a6"/>
        <w:numPr>
          <w:ilvl w:val="0"/>
          <w:numId w:val="5"/>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To facilitate the harmonization and convergence of approaches to the regulation of biotherapeutic products in APEC economies in an effort to reach the highest level of regulatory convergence by 2020</w:t>
      </w:r>
    </w:p>
    <w:p w:rsidR="00C14A8A" w:rsidRPr="00C35064" w:rsidRDefault="00C14A8A" w:rsidP="00D92050">
      <w:pPr>
        <w:pStyle w:val="a6"/>
        <w:numPr>
          <w:ilvl w:val="0"/>
          <w:numId w:val="5"/>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To facilitate and encourage the development of safe, effective and innovative biotherapeutic products in APEC economies by establishing sound science - based regulatory processes</w:t>
      </w:r>
    </w:p>
    <w:p w:rsidR="00C14A8A" w:rsidRPr="00C35064" w:rsidRDefault="00C14A8A" w:rsidP="00D92050">
      <w:pPr>
        <w:pStyle w:val="a6"/>
        <w:numPr>
          <w:ilvl w:val="0"/>
          <w:numId w:val="5"/>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To identify opportunities to enhance mechanisms on the biotherapeutic products regulatory pathway to improve public health</w:t>
      </w:r>
    </w:p>
    <w:p w:rsidR="00C14A8A" w:rsidRPr="00C35064" w:rsidRDefault="00C14A8A" w:rsidP="00D92050">
      <w:pPr>
        <w:pStyle w:val="a6"/>
        <w:numPr>
          <w:ilvl w:val="0"/>
          <w:numId w:val="5"/>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 xml:space="preserve">To promote and protect public health through a more harmonized regulatory environment for biotherapeutic products within the APEC region. </w:t>
      </w:r>
    </w:p>
    <w:p w:rsidR="00C14A8A" w:rsidRPr="00C35064" w:rsidRDefault="00C14A8A" w:rsidP="00D92050">
      <w:pPr>
        <w:pStyle w:val="a6"/>
        <w:numPr>
          <w:ilvl w:val="0"/>
          <w:numId w:val="5"/>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To enhance mutual understanding through trust-building between APEC economies</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rPr>
          <w:color w:val="000000"/>
          <w:sz w:val="22"/>
        </w:rPr>
      </w:pPr>
      <w:r w:rsidRPr="00C35064">
        <w:rPr>
          <w:color w:val="000000"/>
          <w:sz w:val="22"/>
        </w:rPr>
        <w:t xml:space="preserve"> </w:t>
      </w:r>
    </w:p>
    <w:p w:rsidR="00C14A8A" w:rsidRPr="00C35064" w:rsidRDefault="00C14A8A" w:rsidP="00C14A8A">
      <w:pPr>
        <w:spacing w:line="360" w:lineRule="auto"/>
        <w:ind w:left="450" w:rightChars="133" w:right="319"/>
        <w:outlineLvl w:val="0"/>
        <w:rPr>
          <w:b/>
          <w:color w:val="000000"/>
          <w:sz w:val="22"/>
        </w:rPr>
      </w:pPr>
      <w:r w:rsidRPr="00C35064">
        <w:rPr>
          <w:b/>
          <w:color w:val="000000"/>
          <w:sz w:val="22"/>
        </w:rPr>
        <w:t>Background and Challenges</w:t>
      </w:r>
      <w:r w:rsidRPr="00C35064">
        <w:rPr>
          <w:rFonts w:eastAsia="MS Mincho"/>
          <w:b/>
          <w:color w:val="000000"/>
          <w:sz w:val="22"/>
          <w:lang w:eastAsia="ja-JP"/>
        </w:rPr>
        <w:t xml:space="preserve">: </w:t>
      </w:r>
    </w:p>
    <w:p w:rsidR="00C14A8A" w:rsidRPr="00C35064" w:rsidRDefault="00C14A8A" w:rsidP="00C14A8A">
      <w:pPr>
        <w:spacing w:line="360" w:lineRule="auto"/>
        <w:ind w:left="450" w:rightChars="133" w:right="319"/>
        <w:rPr>
          <w:color w:val="000000"/>
          <w:sz w:val="22"/>
          <w:lang w:val="en-CA"/>
        </w:rPr>
      </w:pPr>
    </w:p>
    <w:p w:rsidR="00C14A8A" w:rsidRPr="00C35064" w:rsidRDefault="00C14A8A" w:rsidP="00C14A8A">
      <w:pPr>
        <w:spacing w:line="360" w:lineRule="auto"/>
        <w:ind w:left="450"/>
        <w:rPr>
          <w:color w:val="000000"/>
          <w:sz w:val="22"/>
        </w:rPr>
      </w:pPr>
      <w:r w:rsidRPr="00C35064">
        <w:rPr>
          <w:color w:val="000000"/>
          <w:sz w:val="22"/>
        </w:rPr>
        <w:t xml:space="preserve">Biological products, also known in some countries as biologics, biological medicinal products and </w:t>
      </w:r>
      <w:proofErr w:type="spellStart"/>
      <w:r w:rsidRPr="00C35064">
        <w:rPr>
          <w:color w:val="000000"/>
          <w:sz w:val="22"/>
        </w:rPr>
        <w:t>biologicals</w:t>
      </w:r>
      <w:proofErr w:type="spellEnd"/>
      <w:r w:rsidRPr="00C35064">
        <w:rPr>
          <w:color w:val="000000"/>
          <w:sz w:val="22"/>
        </w:rPr>
        <w:t xml:space="preserve">, are defined by the World Health Organization (WHO), as medicines obtained from biological origin, i.e., human and other living organisms which cannot be fully characterized by </w:t>
      </w:r>
      <w:proofErr w:type="spellStart"/>
      <w:r w:rsidRPr="00C35064">
        <w:rPr>
          <w:color w:val="000000"/>
          <w:sz w:val="22"/>
        </w:rPr>
        <w:t>physiocochemical</w:t>
      </w:r>
      <w:proofErr w:type="spellEnd"/>
      <w:r w:rsidRPr="00C35064">
        <w:rPr>
          <w:color w:val="000000"/>
          <w:sz w:val="22"/>
        </w:rPr>
        <w:t xml:space="preserve"> means alone, and which therefore require the use of some form of bioassay. Moreover, manufacturing procedure of biological products may include one or more of the following elements: growth of strains of microorganism and eukaryotic cell, extraction of substances from biological tissues, recombinant </w:t>
      </w:r>
      <w:proofErr w:type="gramStart"/>
      <w:r w:rsidRPr="00C35064">
        <w:rPr>
          <w:color w:val="000000"/>
          <w:sz w:val="22"/>
        </w:rPr>
        <w:t>DNA(</w:t>
      </w:r>
      <w:proofErr w:type="spellStart"/>
      <w:proofErr w:type="gramEnd"/>
      <w:r w:rsidRPr="00C35064">
        <w:rPr>
          <w:color w:val="000000"/>
          <w:sz w:val="22"/>
        </w:rPr>
        <w:t>rDNA</w:t>
      </w:r>
      <w:proofErr w:type="spellEnd"/>
      <w:r w:rsidRPr="00C35064">
        <w:rPr>
          <w:color w:val="000000"/>
          <w:sz w:val="22"/>
        </w:rPr>
        <w:t xml:space="preserve">) techniques, </w:t>
      </w:r>
      <w:proofErr w:type="spellStart"/>
      <w:r w:rsidRPr="00C35064">
        <w:rPr>
          <w:color w:val="000000"/>
          <w:sz w:val="22"/>
        </w:rPr>
        <w:t>hybridoma</w:t>
      </w:r>
      <w:proofErr w:type="spellEnd"/>
      <w:r w:rsidRPr="00C35064">
        <w:rPr>
          <w:color w:val="000000"/>
          <w:sz w:val="22"/>
        </w:rPr>
        <w:t xml:space="preserve"> techniques, propagation of microorganisms in embryos or animals. While the definition and scope are slightly different among regulatory authorities, biological products</w:t>
      </w:r>
      <w:r w:rsidRPr="00C35064">
        <w:rPr>
          <w:b/>
          <w:color w:val="000000"/>
          <w:sz w:val="22"/>
        </w:rPr>
        <w:t>,</w:t>
      </w:r>
      <w:r w:rsidRPr="00C35064">
        <w:rPr>
          <w:color w:val="000000"/>
          <w:sz w:val="22"/>
        </w:rPr>
        <w:t xml:space="preserve"> in general, cover vaccines, blood, blood components or derivatives, plasma derivatives, recombinant DNA products, monoclonal antibody, therapeutic serum, toxin, antitoxin, cell and gene therapy products involved in the prevention, treatment or cure of a disease or condition of human beings. Biosimilars (similar biotherapeutic products) are included in the term biological products, also. A </w:t>
      </w:r>
      <w:r w:rsidRPr="00C35064">
        <w:rPr>
          <w:color w:val="000000"/>
          <w:sz w:val="22"/>
        </w:rPr>
        <w:lastRenderedPageBreak/>
        <w:t xml:space="preserve">biosimilar is a biological product which is similar in terms of quality, safety and efficacy to an already licensed reference biotherapeutic product.  </w:t>
      </w:r>
    </w:p>
    <w:p w:rsidR="00C14A8A" w:rsidRPr="00C35064" w:rsidRDefault="00C14A8A" w:rsidP="00C14A8A">
      <w:pPr>
        <w:spacing w:line="360" w:lineRule="auto"/>
        <w:ind w:left="450"/>
        <w:rPr>
          <w:color w:val="000000"/>
          <w:sz w:val="22"/>
        </w:rPr>
      </w:pPr>
    </w:p>
    <w:p w:rsidR="00C14A8A" w:rsidRPr="00C35064" w:rsidRDefault="00C14A8A" w:rsidP="00C14A8A">
      <w:pPr>
        <w:spacing w:line="360" w:lineRule="auto"/>
        <w:ind w:left="450" w:rightChars="133" w:right="319"/>
        <w:rPr>
          <w:color w:val="000000"/>
          <w:sz w:val="22"/>
          <w:lang w:val="en-CA"/>
        </w:rPr>
      </w:pPr>
      <w:r w:rsidRPr="00C35064">
        <w:rPr>
          <w:color w:val="000000"/>
          <w:sz w:val="22"/>
          <w:lang w:val="en-CA"/>
        </w:rPr>
        <w:t xml:space="preserve">We herein use the term biotherapeutic products, which collectively include the biological products along with biosimilars with the indication of treating human disease, as defined by WHO. </w:t>
      </w:r>
    </w:p>
    <w:p w:rsidR="00C14A8A" w:rsidRPr="00C35064" w:rsidRDefault="00C14A8A" w:rsidP="00C14A8A">
      <w:pPr>
        <w:spacing w:line="360" w:lineRule="auto"/>
        <w:ind w:left="450" w:rightChars="133" w:right="319"/>
        <w:rPr>
          <w:color w:val="000000"/>
          <w:sz w:val="22"/>
          <w:lang w:val="en-CA"/>
        </w:rPr>
      </w:pPr>
      <w:r w:rsidRPr="00C35064">
        <w:rPr>
          <w:color w:val="000000"/>
          <w:sz w:val="22"/>
        </w:rPr>
        <w:t xml:space="preserve">Among biological products, this roadmap will only cover </w:t>
      </w:r>
      <w:r w:rsidRPr="00C35064">
        <w:rPr>
          <w:color w:val="000000"/>
          <w:sz w:val="22"/>
          <w:lang w:val="en-CA"/>
        </w:rPr>
        <w:t xml:space="preserve">the area of recombinant DNA products, monoclonal antibody, and therapeutic vaccines </w:t>
      </w:r>
      <w:r w:rsidRPr="00C35064">
        <w:rPr>
          <w:color w:val="000000"/>
          <w:sz w:val="22"/>
        </w:rPr>
        <w:t xml:space="preserve">in line with the RHSC decision made in the last meeting </w:t>
      </w:r>
      <w:r w:rsidRPr="00C35064">
        <w:rPr>
          <w:color w:val="000000"/>
          <w:sz w:val="22"/>
          <w:lang w:val="en-CA"/>
        </w:rPr>
        <w:t xml:space="preserve">(Mar 28-30, Singapore). Vaccines, blood products and cell/gene therapy products are not within the scope of this roadmap, though they are classified as biotherapeutic products by definition. </w:t>
      </w:r>
    </w:p>
    <w:p w:rsidR="00C14A8A" w:rsidRPr="00C35064" w:rsidRDefault="00C14A8A" w:rsidP="00C14A8A">
      <w:pPr>
        <w:spacing w:line="360" w:lineRule="auto"/>
        <w:ind w:left="450" w:rightChars="133" w:right="319"/>
        <w:rPr>
          <w:color w:val="000000"/>
          <w:sz w:val="22"/>
          <w:lang w:val="en-CA"/>
        </w:rPr>
      </w:pPr>
    </w:p>
    <w:p w:rsidR="00C14A8A" w:rsidRPr="00C35064" w:rsidRDefault="00C14A8A" w:rsidP="00C14A8A">
      <w:pPr>
        <w:spacing w:line="360" w:lineRule="auto"/>
        <w:ind w:left="450"/>
        <w:rPr>
          <w:sz w:val="22"/>
        </w:rPr>
      </w:pPr>
      <w:r w:rsidRPr="00C35064">
        <w:rPr>
          <w:color w:val="000000"/>
          <w:sz w:val="22"/>
          <w:lang w:val="en-CA"/>
        </w:rPr>
        <w:t xml:space="preserve">After traditional biological products were released in the 1800s, biological products have been significantly developed thanks to technological improvement. </w:t>
      </w:r>
      <w:r w:rsidRPr="00C35064">
        <w:rPr>
          <w:sz w:val="22"/>
        </w:rPr>
        <w:t xml:space="preserve">Since the first </w:t>
      </w:r>
      <w:proofErr w:type="spellStart"/>
      <w:r w:rsidRPr="00C35064">
        <w:rPr>
          <w:sz w:val="22"/>
        </w:rPr>
        <w:t>rDNA</w:t>
      </w:r>
      <w:proofErr w:type="spellEnd"/>
      <w:r w:rsidRPr="00C35064">
        <w:rPr>
          <w:sz w:val="22"/>
        </w:rPr>
        <w:t xml:space="preserve"> product, insulin, was introduced in the early 1980s, there has been enormous progress in the ability to purify and characterize biologically active macromolecules. Separation and analytical technologies have improved significantly and many biological macromolecules can now be characterized in considerable detail making them much better defined than traditional </w:t>
      </w:r>
      <w:proofErr w:type="spellStart"/>
      <w:r w:rsidRPr="00C35064">
        <w:rPr>
          <w:sz w:val="22"/>
        </w:rPr>
        <w:t>biologicals</w:t>
      </w:r>
      <w:proofErr w:type="spellEnd"/>
      <w:r w:rsidRPr="00C35064">
        <w:rPr>
          <w:sz w:val="22"/>
        </w:rPr>
        <w:t xml:space="preserve">. Nevertheless, it is still not possible to fully predict biological properties and clinical performance of these products from physicochemical characteristics alone. In addition, the production processes are biological systems which are known to be inherently variable, a feature which has important consequences for the safety and efficacy of the resulting product.  </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rPr>
          <w:color w:val="000000"/>
          <w:sz w:val="22"/>
        </w:rPr>
      </w:pPr>
      <w:r w:rsidRPr="00C35064">
        <w:rPr>
          <w:color w:val="000000"/>
          <w:sz w:val="22"/>
        </w:rPr>
        <w:t xml:space="preserve">In the last few years, the expiry of patents for the first generation of </w:t>
      </w:r>
      <w:proofErr w:type="spellStart"/>
      <w:r w:rsidRPr="00C35064">
        <w:rPr>
          <w:color w:val="000000"/>
          <w:sz w:val="22"/>
        </w:rPr>
        <w:t>biotherapeutic</w:t>
      </w:r>
      <w:proofErr w:type="spellEnd"/>
      <w:r w:rsidRPr="00C35064">
        <w:rPr>
          <w:color w:val="000000"/>
          <w:sz w:val="22"/>
        </w:rPr>
        <w:t xml:space="preserve"> products (mainly </w:t>
      </w:r>
      <w:proofErr w:type="spellStart"/>
      <w:r w:rsidRPr="00C35064">
        <w:rPr>
          <w:color w:val="000000"/>
          <w:sz w:val="22"/>
        </w:rPr>
        <w:t>rDNA</w:t>
      </w:r>
      <w:proofErr w:type="spellEnd"/>
      <w:r w:rsidRPr="00C35064">
        <w:rPr>
          <w:color w:val="000000"/>
          <w:sz w:val="22"/>
        </w:rPr>
        <w:t xml:space="preserve"> products) has led to great interest from manufacturers globally to increase investment in biotherapeutic products. Biosimilars are expected to be more affordable than the originals and contribute to increased access to much needed products. This is due to the fact that it is expected they will be licensed subsequent to an approved originator product but on the basis of a reduced data package relying partly on originator data.</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Pr>
          <w:sz w:val="22"/>
        </w:rPr>
      </w:pPr>
      <w:r w:rsidRPr="00C35064">
        <w:rPr>
          <w:color w:val="000000"/>
          <w:sz w:val="22"/>
          <w:lang w:val="en-CA"/>
        </w:rPr>
        <w:t xml:space="preserve">Along with the expansion of biological products, it is generally and globally agreed that review and regulation of biological products require regulatory needs distinct from chemical drugs, with emphasis on production process controls, standardization and stability. </w:t>
      </w:r>
      <w:r w:rsidRPr="00C35064">
        <w:rPr>
          <w:sz w:val="22"/>
        </w:rPr>
        <w:t xml:space="preserve">Potential safety concerns arise from the novel processes used in manufacture and from the complex structural and biological properties of the products themselves. </w:t>
      </w:r>
      <w:r w:rsidRPr="00C35064">
        <w:rPr>
          <w:color w:val="000000"/>
          <w:sz w:val="22"/>
        </w:rPr>
        <w:t xml:space="preserve">Of particular concern in manufacturing are the needs to minimize product variability and prevent contamination. </w:t>
      </w:r>
      <w:r w:rsidRPr="00C35064">
        <w:rPr>
          <w:sz w:val="22"/>
        </w:rPr>
        <w:t>Adequate control measures are essential for these products.</w:t>
      </w:r>
    </w:p>
    <w:p w:rsidR="00C14A8A" w:rsidRPr="00C35064" w:rsidRDefault="00C14A8A" w:rsidP="00C14A8A">
      <w:pPr>
        <w:spacing w:line="360" w:lineRule="auto"/>
        <w:ind w:left="450"/>
        <w:rPr>
          <w:color w:val="000000"/>
          <w:sz w:val="22"/>
        </w:rPr>
      </w:pPr>
      <w:r w:rsidRPr="00C35064">
        <w:rPr>
          <w:color w:val="000000"/>
          <w:sz w:val="22"/>
        </w:rPr>
        <w:lastRenderedPageBreak/>
        <w:t>Changes in the biopharmaceutical environment and trends in development and production of innovative biotherapeutic products pose a challenge for each country in APEC region to making efforts such as building appropriate approval review processes and post-market oversight measures for these products, adopting policies for prompt review processes and increasing review personnel. As regulations for biotherapeutic products are being developed and implemented differently by APEC countries, there are regulatory gaps and differences in capacities of responsible regulatory authority. So, it can be viewed as a new area, there is also great chance for prospective convergence and harmonization as various parties come together to develop the regulatory guidance and requirements in APEC region.</w:t>
      </w:r>
    </w:p>
    <w:p w:rsidR="00C14A8A" w:rsidRPr="00C35064" w:rsidRDefault="00C14A8A" w:rsidP="00C14A8A">
      <w:pPr>
        <w:spacing w:line="360" w:lineRule="auto"/>
        <w:ind w:left="450"/>
        <w:rPr>
          <w:color w:val="000000"/>
          <w:sz w:val="22"/>
        </w:rPr>
      </w:pPr>
      <w:r w:rsidRPr="00C35064">
        <w:rPr>
          <w:sz w:val="22"/>
        </w:rPr>
        <w:t xml:space="preserve">Under these circumstances, building a roadmap in the APEC region has emerged as a major issue for a consistent communication network between the industry and regulatory authorities, and mutual cooperation with different regulatory authorities to establish regulatory convergence and harmonization for enhanced joint efforts and transparency on biotechnology products. There </w:t>
      </w:r>
      <w:proofErr w:type="gramStart"/>
      <w:r w:rsidRPr="00C35064">
        <w:rPr>
          <w:sz w:val="22"/>
        </w:rPr>
        <w:t>is a</w:t>
      </w:r>
      <w:proofErr w:type="gramEnd"/>
      <w:r w:rsidRPr="00C35064">
        <w:rPr>
          <w:sz w:val="22"/>
        </w:rPr>
        <w:t xml:space="preserve"> growing realization that no single regulatory authority has a monopoly on good science/approaches nor can go it alone. Available regulatory expertise and resources, especially in evaluating complex biotechnology product submissions, are an issue for many countries. Closer regulatory cooperation and networking are essential prerequisites for a natural response to these realities. Inter-agency and country level agreements/arrangements in turn serve as key instruments that help govern enhanced regulatory interactions. Bilateral or multilateral forums will be supportive to develop best practice, share knowledge, adopt or contribute to international standards, and develop compatible approaches with international counterparts that may include sharing information, undertaking collaborative scientific work, common data collection, risk assessment or compliance methods, and joint review, developing common or international standards, equivalency or mutual recognition </w:t>
      </w:r>
      <w:r w:rsidRPr="00C35064">
        <w:rPr>
          <w:color w:val="000000"/>
          <w:sz w:val="22"/>
        </w:rPr>
        <w:t>to promote greater regulatory convergence and harmonization.</w:t>
      </w:r>
    </w:p>
    <w:p w:rsidR="00C14A8A" w:rsidRPr="00C35064" w:rsidRDefault="00C14A8A" w:rsidP="00C14A8A">
      <w:pPr>
        <w:spacing w:line="360" w:lineRule="auto"/>
        <w:ind w:left="450"/>
        <w:rPr>
          <w:sz w:val="22"/>
        </w:rPr>
      </w:pPr>
    </w:p>
    <w:p w:rsidR="00C14A8A" w:rsidRPr="00C35064" w:rsidRDefault="00C14A8A" w:rsidP="00C14A8A">
      <w:pPr>
        <w:spacing w:line="360" w:lineRule="auto"/>
        <w:ind w:left="450" w:rightChars="133" w:right="319"/>
        <w:rPr>
          <w:color w:val="000000"/>
          <w:sz w:val="22"/>
        </w:rPr>
      </w:pPr>
      <w:r w:rsidRPr="00C35064">
        <w:rPr>
          <w:color w:val="000000"/>
          <w:sz w:val="22"/>
        </w:rPr>
        <w:t xml:space="preserve">Therefore it is critical for the APEC to devise ways for regulatory convergence that would drive harmonization of biotherapeutic products practice in member nations. This will, in turn, enable the APEC to respond to calls from the international community for enhanced regulatory harmonization in biotherapeutic products. The APEC - an eco-geographical community - needs an integrated system where information on all available pharmaceuticals has been compiled sufficiently and expertly reviewed/evaluated fairly and safety information will be made accessible with participation of all the APEC economies guaranteed. </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outlineLvl w:val="0"/>
        <w:rPr>
          <w:rFonts w:eastAsia="MS Mincho"/>
          <w:b/>
          <w:color w:val="000000"/>
          <w:sz w:val="22"/>
          <w:lang w:eastAsia="ja-JP"/>
        </w:rPr>
      </w:pPr>
      <w:r w:rsidRPr="00C35064">
        <w:rPr>
          <w:rFonts w:eastAsia="MS Mincho"/>
          <w:b/>
          <w:color w:val="000000"/>
          <w:sz w:val="22"/>
          <w:lang w:eastAsia="ja-JP"/>
        </w:rPr>
        <w:t xml:space="preserve">Roadmap Overview </w:t>
      </w:r>
    </w:p>
    <w:p w:rsidR="00C14A8A" w:rsidRPr="00C35064" w:rsidRDefault="00C14A8A" w:rsidP="00C14A8A">
      <w:pPr>
        <w:spacing w:line="360" w:lineRule="auto"/>
        <w:ind w:left="450" w:rightChars="133" w:right="319"/>
        <w:rPr>
          <w:rFonts w:eastAsia="MS Mincho"/>
          <w:color w:val="000000"/>
          <w:sz w:val="22"/>
          <w:lang w:eastAsia="ja-JP"/>
        </w:rPr>
      </w:pPr>
    </w:p>
    <w:p w:rsidR="00C14A8A" w:rsidRPr="00C35064" w:rsidRDefault="00C14A8A" w:rsidP="00D92050">
      <w:pPr>
        <w:numPr>
          <w:ilvl w:val="0"/>
          <w:numId w:val="39"/>
        </w:numPr>
        <w:autoSpaceDE w:val="0"/>
        <w:autoSpaceDN w:val="0"/>
        <w:adjustRightInd w:val="0"/>
        <w:spacing w:line="360" w:lineRule="auto"/>
        <w:ind w:rightChars="133" w:right="319"/>
        <w:jc w:val="both"/>
        <w:rPr>
          <w:rFonts w:eastAsia="MS Mincho"/>
          <w:color w:val="000000"/>
          <w:sz w:val="22"/>
          <w:lang w:eastAsia="ja-JP"/>
        </w:rPr>
      </w:pPr>
      <w:r w:rsidRPr="00C35064">
        <w:rPr>
          <w:color w:val="000000"/>
          <w:sz w:val="22"/>
        </w:rPr>
        <w:t xml:space="preserve">Assess current regulatory preparedness for the authorization of biotherapeutic products. Specifically the </w:t>
      </w:r>
      <w:r>
        <w:rPr>
          <w:rFonts w:hint="eastAsia"/>
          <w:color w:val="000000"/>
          <w:sz w:val="22"/>
        </w:rPr>
        <w:t xml:space="preserve"> </w:t>
      </w:r>
      <w:r w:rsidRPr="00C35064">
        <w:rPr>
          <w:color w:val="000000"/>
          <w:sz w:val="22"/>
        </w:rPr>
        <w:t>regulatory frame works, and related infrastructure in each APEC economy</w:t>
      </w:r>
    </w:p>
    <w:p w:rsidR="00C14A8A" w:rsidRPr="00C35064" w:rsidRDefault="00C14A8A" w:rsidP="00D92050">
      <w:pPr>
        <w:numPr>
          <w:ilvl w:val="0"/>
          <w:numId w:val="39"/>
        </w:numPr>
        <w:autoSpaceDE w:val="0"/>
        <w:autoSpaceDN w:val="0"/>
        <w:adjustRightInd w:val="0"/>
        <w:spacing w:line="360" w:lineRule="auto"/>
        <w:ind w:rightChars="133" w:right="319"/>
        <w:jc w:val="both"/>
        <w:rPr>
          <w:rFonts w:eastAsia="MS Mincho"/>
          <w:color w:val="000000"/>
          <w:sz w:val="22"/>
          <w:lang w:eastAsia="ja-JP"/>
        </w:rPr>
      </w:pPr>
      <w:r w:rsidRPr="00C35064">
        <w:rPr>
          <w:color w:val="000000"/>
          <w:sz w:val="22"/>
        </w:rPr>
        <w:lastRenderedPageBreak/>
        <w:t>Review biotherapeutic products guidelines from competent international regulatory authorities with acceptable regulatory standards (e.g. those of the ICH, WHO, FDA, EMA, Health Canada and APEC economies)</w:t>
      </w:r>
    </w:p>
    <w:p w:rsidR="00C14A8A" w:rsidRPr="00C35064" w:rsidRDefault="00C14A8A" w:rsidP="00D92050">
      <w:pPr>
        <w:numPr>
          <w:ilvl w:val="0"/>
          <w:numId w:val="39"/>
        </w:numPr>
        <w:autoSpaceDE w:val="0"/>
        <w:autoSpaceDN w:val="0"/>
        <w:adjustRightInd w:val="0"/>
        <w:spacing w:line="360" w:lineRule="auto"/>
        <w:ind w:rightChars="133" w:right="319"/>
        <w:jc w:val="both"/>
        <w:rPr>
          <w:rFonts w:eastAsia="MS Mincho"/>
          <w:color w:val="000000"/>
          <w:sz w:val="22"/>
          <w:lang w:eastAsia="ja-JP"/>
        </w:rPr>
      </w:pPr>
      <w:r w:rsidRPr="00C35064">
        <w:rPr>
          <w:rFonts w:eastAsia="MS Mincho"/>
          <w:color w:val="000000"/>
          <w:sz w:val="22"/>
          <w:lang w:eastAsia="ja-JP"/>
        </w:rPr>
        <w:t xml:space="preserve">Establish common understanding </w:t>
      </w:r>
      <w:r w:rsidRPr="00C35064">
        <w:rPr>
          <w:color w:val="000000"/>
          <w:sz w:val="22"/>
        </w:rPr>
        <w:t xml:space="preserve">among </w:t>
      </w:r>
      <w:r w:rsidRPr="00C35064">
        <w:rPr>
          <w:rFonts w:eastAsia="MS Mincho"/>
          <w:color w:val="000000"/>
          <w:sz w:val="22"/>
          <w:lang w:eastAsia="ja-JP"/>
        </w:rPr>
        <w:t xml:space="preserve">APEC </w:t>
      </w:r>
      <w:r w:rsidRPr="00C35064">
        <w:rPr>
          <w:color w:val="000000"/>
          <w:sz w:val="22"/>
        </w:rPr>
        <w:t>member nations subject to</w:t>
      </w:r>
      <w:r w:rsidRPr="00C35064">
        <w:rPr>
          <w:rFonts w:eastAsia="MS Mincho"/>
          <w:color w:val="000000"/>
          <w:sz w:val="22"/>
          <w:lang w:eastAsia="ja-JP"/>
        </w:rPr>
        <w:t xml:space="preserve"> LSIF regarding key issues including the following. </w:t>
      </w:r>
      <w:r w:rsidRPr="00C35064">
        <w:rPr>
          <w:color w:val="000000"/>
          <w:sz w:val="22"/>
        </w:rPr>
        <w:t>This will be facilitated by biotherapeutic products w</w:t>
      </w:r>
      <w:r w:rsidRPr="00C35064">
        <w:rPr>
          <w:rFonts w:eastAsia="MS Mincho"/>
          <w:color w:val="000000"/>
          <w:sz w:val="22"/>
          <w:lang w:eastAsia="ja-JP"/>
        </w:rPr>
        <w:t>orkshop.</w:t>
      </w:r>
    </w:p>
    <w:p w:rsidR="00C14A8A" w:rsidRPr="00C35064" w:rsidRDefault="00C14A8A" w:rsidP="00D92050">
      <w:pPr>
        <w:numPr>
          <w:ilvl w:val="0"/>
          <w:numId w:val="39"/>
        </w:numPr>
        <w:autoSpaceDE w:val="0"/>
        <w:autoSpaceDN w:val="0"/>
        <w:adjustRightInd w:val="0"/>
        <w:spacing w:line="360" w:lineRule="auto"/>
        <w:ind w:rightChars="133" w:right="319"/>
        <w:jc w:val="both"/>
        <w:rPr>
          <w:color w:val="000000"/>
          <w:sz w:val="22"/>
        </w:rPr>
      </w:pPr>
      <w:r w:rsidRPr="00C35064">
        <w:rPr>
          <w:color w:val="000000"/>
          <w:sz w:val="22"/>
        </w:rPr>
        <w:t>Development of an appropriate quality, efficacy and safety level for approval of biotherapeutic products</w:t>
      </w:r>
    </w:p>
    <w:p w:rsidR="00C14A8A" w:rsidRPr="00C35064" w:rsidRDefault="00C14A8A" w:rsidP="00D92050">
      <w:pPr>
        <w:numPr>
          <w:ilvl w:val="0"/>
          <w:numId w:val="39"/>
        </w:numPr>
        <w:autoSpaceDE w:val="0"/>
        <w:autoSpaceDN w:val="0"/>
        <w:adjustRightInd w:val="0"/>
        <w:spacing w:line="360" w:lineRule="auto"/>
        <w:ind w:rightChars="133" w:right="319"/>
        <w:jc w:val="both"/>
        <w:rPr>
          <w:color w:val="000000"/>
          <w:sz w:val="22"/>
        </w:rPr>
      </w:pPr>
      <w:r w:rsidRPr="00C35064">
        <w:rPr>
          <w:color w:val="000000"/>
          <w:sz w:val="22"/>
        </w:rPr>
        <w:t>Understanding and description of current status of biotherapeutic products, stages of biologics development including product characterization, nonclinical safety, clinical pharmacology, and clinical development</w:t>
      </w:r>
    </w:p>
    <w:p w:rsidR="00C14A8A" w:rsidRPr="00C35064" w:rsidRDefault="00C14A8A" w:rsidP="00D92050">
      <w:pPr>
        <w:numPr>
          <w:ilvl w:val="0"/>
          <w:numId w:val="39"/>
        </w:numPr>
        <w:autoSpaceDE w:val="0"/>
        <w:autoSpaceDN w:val="0"/>
        <w:adjustRightInd w:val="0"/>
        <w:spacing w:line="360" w:lineRule="auto"/>
        <w:ind w:rightChars="133" w:right="319"/>
        <w:jc w:val="both"/>
        <w:rPr>
          <w:color w:val="000000"/>
          <w:sz w:val="22"/>
        </w:rPr>
      </w:pPr>
      <w:r w:rsidRPr="00C35064">
        <w:rPr>
          <w:color w:val="000000"/>
          <w:sz w:val="22"/>
        </w:rPr>
        <w:t>Stepwise approach in developing evidence to support a demonstration of biosimilarity</w:t>
      </w:r>
    </w:p>
    <w:p w:rsidR="00C14A8A" w:rsidRPr="00C35064" w:rsidRDefault="00C14A8A" w:rsidP="00D92050">
      <w:pPr>
        <w:numPr>
          <w:ilvl w:val="0"/>
          <w:numId w:val="39"/>
        </w:numPr>
        <w:autoSpaceDE w:val="0"/>
        <w:autoSpaceDN w:val="0"/>
        <w:adjustRightInd w:val="0"/>
        <w:spacing w:line="360" w:lineRule="auto"/>
        <w:ind w:rightChars="133" w:right="319"/>
        <w:jc w:val="both"/>
        <w:rPr>
          <w:rFonts w:eastAsia="MS Mincho"/>
          <w:color w:val="000000"/>
          <w:sz w:val="22"/>
          <w:lang w:eastAsia="ja-JP"/>
        </w:rPr>
      </w:pPr>
      <w:r w:rsidRPr="00C35064">
        <w:rPr>
          <w:color w:val="000000"/>
          <w:sz w:val="22"/>
        </w:rPr>
        <w:t>Operational/regulatory procedures to facilitate effective implementation of the roadmap through cross-talk and information sharing between APEC members</w:t>
      </w:r>
    </w:p>
    <w:p w:rsidR="00C14A8A" w:rsidRPr="00C35064" w:rsidRDefault="00C14A8A" w:rsidP="00D92050">
      <w:pPr>
        <w:numPr>
          <w:ilvl w:val="0"/>
          <w:numId w:val="39"/>
        </w:numPr>
        <w:autoSpaceDE w:val="0"/>
        <w:autoSpaceDN w:val="0"/>
        <w:adjustRightInd w:val="0"/>
        <w:spacing w:line="360" w:lineRule="auto"/>
        <w:ind w:rightChars="133" w:right="319"/>
        <w:jc w:val="both"/>
        <w:rPr>
          <w:rFonts w:eastAsia="MS Mincho"/>
          <w:color w:val="000000"/>
          <w:sz w:val="22"/>
          <w:lang w:eastAsia="ja-JP"/>
        </w:rPr>
      </w:pPr>
      <w:r w:rsidRPr="00C35064">
        <w:rPr>
          <w:rFonts w:eastAsia="MS Mincho"/>
          <w:color w:val="000000"/>
          <w:sz w:val="22"/>
          <w:lang w:eastAsia="ja-JP"/>
        </w:rPr>
        <w:t>APEC</w:t>
      </w:r>
      <w:r w:rsidRPr="00C35064">
        <w:rPr>
          <w:color w:val="000000"/>
          <w:sz w:val="22"/>
        </w:rPr>
        <w:t>-wide risk management, equivalency or mutual recognition and joint review for CMC, quality, safety, efficacy, etc</w:t>
      </w:r>
    </w:p>
    <w:p w:rsidR="00C14A8A" w:rsidRPr="00C35064" w:rsidRDefault="00C14A8A" w:rsidP="00D92050">
      <w:pPr>
        <w:numPr>
          <w:ilvl w:val="0"/>
          <w:numId w:val="39"/>
        </w:numPr>
        <w:spacing w:line="360" w:lineRule="auto"/>
        <w:ind w:rightChars="133" w:right="319"/>
        <w:jc w:val="both"/>
        <w:rPr>
          <w:rFonts w:eastAsia="MS Mincho"/>
          <w:color w:val="000000"/>
          <w:sz w:val="22"/>
          <w:lang w:eastAsia="ja-JP"/>
        </w:rPr>
      </w:pPr>
      <w:r w:rsidRPr="00C35064">
        <w:rPr>
          <w:color w:val="000000"/>
          <w:sz w:val="22"/>
        </w:rPr>
        <w:t>D</w:t>
      </w:r>
      <w:r w:rsidRPr="00C35064">
        <w:rPr>
          <w:rFonts w:eastAsia="MS Mincho"/>
          <w:color w:val="000000"/>
          <w:sz w:val="22"/>
          <w:lang w:eastAsia="ja-JP"/>
        </w:rPr>
        <w:t xml:space="preserve">evelop new ways of collecting, analyzing and </w:t>
      </w:r>
      <w:r w:rsidRPr="00C35064">
        <w:rPr>
          <w:color w:val="000000"/>
          <w:sz w:val="22"/>
        </w:rPr>
        <w:t>sharing</w:t>
      </w:r>
      <w:r w:rsidRPr="00C35064">
        <w:rPr>
          <w:rFonts w:eastAsia="MS Mincho"/>
          <w:color w:val="000000"/>
          <w:sz w:val="22"/>
          <w:lang w:eastAsia="ja-JP"/>
        </w:rPr>
        <w:t xml:space="preserve"> </w:t>
      </w:r>
      <w:r w:rsidRPr="00C35064">
        <w:rPr>
          <w:color w:val="000000"/>
          <w:sz w:val="22"/>
        </w:rPr>
        <w:t xml:space="preserve">biotherapeutic products </w:t>
      </w:r>
      <w:r w:rsidRPr="00C35064">
        <w:rPr>
          <w:rFonts w:eastAsia="MS Mincho"/>
          <w:color w:val="000000"/>
          <w:sz w:val="22"/>
          <w:lang w:eastAsia="ja-JP"/>
        </w:rPr>
        <w:t>information</w:t>
      </w:r>
      <w:r w:rsidRPr="00C35064">
        <w:rPr>
          <w:color w:val="000000"/>
          <w:sz w:val="22"/>
        </w:rPr>
        <w:t xml:space="preserve"> including regulatory pathway information</w:t>
      </w:r>
    </w:p>
    <w:p w:rsidR="00C14A8A" w:rsidRPr="00C35064" w:rsidRDefault="00C14A8A" w:rsidP="00D92050">
      <w:pPr>
        <w:numPr>
          <w:ilvl w:val="0"/>
          <w:numId w:val="39"/>
        </w:numPr>
        <w:autoSpaceDE w:val="0"/>
        <w:autoSpaceDN w:val="0"/>
        <w:adjustRightInd w:val="0"/>
        <w:spacing w:line="360" w:lineRule="auto"/>
        <w:ind w:rightChars="133" w:right="319"/>
        <w:jc w:val="both"/>
        <w:rPr>
          <w:rFonts w:eastAsia="MS Mincho"/>
          <w:color w:val="000000"/>
          <w:sz w:val="22"/>
          <w:lang w:eastAsia="ja-JP"/>
        </w:rPr>
      </w:pPr>
      <w:r w:rsidRPr="00C35064">
        <w:rPr>
          <w:color w:val="000000"/>
          <w:sz w:val="22"/>
        </w:rPr>
        <w:t>Conduct</w:t>
      </w:r>
      <w:r w:rsidRPr="00C35064">
        <w:rPr>
          <w:rFonts w:eastAsia="MS Mincho"/>
          <w:color w:val="000000"/>
          <w:sz w:val="22"/>
          <w:lang w:eastAsia="ja-JP"/>
        </w:rPr>
        <w:t xml:space="preserve"> training</w:t>
      </w:r>
      <w:r w:rsidRPr="00C35064">
        <w:rPr>
          <w:color w:val="000000"/>
          <w:sz w:val="22"/>
        </w:rPr>
        <w:t>/workshop</w:t>
      </w:r>
      <w:r w:rsidRPr="00C35064">
        <w:rPr>
          <w:rFonts w:eastAsia="MS Mincho"/>
          <w:color w:val="000000"/>
          <w:sz w:val="22"/>
          <w:lang w:eastAsia="ja-JP"/>
        </w:rPr>
        <w:t xml:space="preserve"> for </w:t>
      </w:r>
      <w:r w:rsidRPr="00C35064">
        <w:rPr>
          <w:color w:val="000000"/>
          <w:sz w:val="22"/>
        </w:rPr>
        <w:t>regulatory harmonization</w:t>
      </w:r>
      <w:r w:rsidRPr="00C35064">
        <w:rPr>
          <w:rFonts w:eastAsia="MS Mincho"/>
          <w:color w:val="000000"/>
          <w:sz w:val="22"/>
          <w:lang w:eastAsia="ja-JP"/>
        </w:rPr>
        <w:t xml:space="preserve"> involved in </w:t>
      </w:r>
      <w:r w:rsidRPr="00C35064">
        <w:rPr>
          <w:color w:val="000000"/>
          <w:sz w:val="22"/>
        </w:rPr>
        <w:t>biotherapeutic products,</w:t>
      </w:r>
      <w:r w:rsidRPr="00C35064">
        <w:rPr>
          <w:rFonts w:eastAsia="MS Mincho"/>
          <w:color w:val="000000"/>
          <w:sz w:val="22"/>
          <w:lang w:eastAsia="ja-JP"/>
        </w:rPr>
        <w:t xml:space="preserve"> </w:t>
      </w:r>
      <w:r w:rsidRPr="00C35064">
        <w:rPr>
          <w:color w:val="000000"/>
          <w:sz w:val="22"/>
        </w:rPr>
        <w:t>in particular</w:t>
      </w:r>
      <w:r w:rsidRPr="00C35064">
        <w:rPr>
          <w:rFonts w:eastAsia="MS Mincho"/>
          <w:color w:val="000000"/>
          <w:sz w:val="22"/>
          <w:lang w:eastAsia="ja-JP"/>
        </w:rPr>
        <w:t xml:space="preserve"> </w:t>
      </w:r>
      <w:r w:rsidRPr="00C35064">
        <w:rPr>
          <w:color w:val="000000"/>
          <w:sz w:val="22"/>
        </w:rPr>
        <w:t xml:space="preserve">regulatory harmonization related to </w:t>
      </w:r>
      <w:r w:rsidRPr="00C35064">
        <w:rPr>
          <w:rFonts w:eastAsia="MS Mincho"/>
          <w:color w:val="000000"/>
          <w:sz w:val="22"/>
          <w:lang w:eastAsia="ja-JP"/>
        </w:rPr>
        <w:t>the key issues cited above</w:t>
      </w:r>
      <w:r w:rsidRPr="00C35064">
        <w:rPr>
          <w:color w:val="000000"/>
          <w:sz w:val="22"/>
        </w:rPr>
        <w:t>,</w:t>
      </w:r>
      <w:r w:rsidRPr="00C35064">
        <w:rPr>
          <w:rFonts w:eastAsia="MS Mincho"/>
          <w:color w:val="000000"/>
          <w:sz w:val="22"/>
          <w:lang w:eastAsia="ja-JP"/>
        </w:rPr>
        <w:t xml:space="preserve"> </w:t>
      </w:r>
      <w:r w:rsidRPr="00C35064">
        <w:rPr>
          <w:color w:val="000000"/>
          <w:sz w:val="22"/>
        </w:rPr>
        <w:t>biotherapeutic products</w:t>
      </w:r>
      <w:r w:rsidRPr="00C35064">
        <w:rPr>
          <w:rFonts w:eastAsia="MS Mincho"/>
          <w:color w:val="000000"/>
          <w:sz w:val="22"/>
          <w:lang w:eastAsia="ja-JP"/>
        </w:rPr>
        <w:t xml:space="preserve"> workshop</w:t>
      </w:r>
      <w:r w:rsidRPr="00C35064">
        <w:rPr>
          <w:color w:val="000000"/>
          <w:sz w:val="22"/>
        </w:rPr>
        <w:t>s</w:t>
      </w:r>
      <w:r w:rsidRPr="00C35064">
        <w:rPr>
          <w:rFonts w:eastAsia="MS Mincho"/>
          <w:color w:val="000000"/>
          <w:sz w:val="22"/>
          <w:lang w:eastAsia="ja-JP"/>
        </w:rPr>
        <w:t xml:space="preserve"> will be </w:t>
      </w:r>
      <w:r w:rsidRPr="00C35064">
        <w:rPr>
          <w:color w:val="000000"/>
          <w:sz w:val="22"/>
        </w:rPr>
        <w:t>an important</w:t>
      </w:r>
      <w:r w:rsidRPr="00C35064">
        <w:rPr>
          <w:rFonts w:eastAsia="MS Mincho"/>
          <w:color w:val="000000"/>
          <w:sz w:val="22"/>
          <w:lang w:eastAsia="ja-JP"/>
        </w:rPr>
        <w:t xml:space="preserve"> </w:t>
      </w:r>
      <w:r w:rsidRPr="00C35064">
        <w:rPr>
          <w:color w:val="000000"/>
          <w:sz w:val="22"/>
        </w:rPr>
        <w:t>facilitator in this process</w:t>
      </w:r>
    </w:p>
    <w:p w:rsidR="00C14A8A" w:rsidRPr="00C35064" w:rsidRDefault="00C14A8A" w:rsidP="00D92050">
      <w:pPr>
        <w:numPr>
          <w:ilvl w:val="0"/>
          <w:numId w:val="39"/>
        </w:numPr>
        <w:autoSpaceDE w:val="0"/>
        <w:autoSpaceDN w:val="0"/>
        <w:adjustRightInd w:val="0"/>
        <w:spacing w:line="360" w:lineRule="auto"/>
        <w:ind w:rightChars="133" w:right="319"/>
        <w:jc w:val="both"/>
        <w:rPr>
          <w:color w:val="000000"/>
          <w:sz w:val="22"/>
          <w:lang w:eastAsia="ja-JP"/>
        </w:rPr>
      </w:pPr>
      <w:r w:rsidRPr="00C35064">
        <w:rPr>
          <w:color w:val="000000"/>
          <w:sz w:val="22"/>
        </w:rPr>
        <w:t>Make possibility to develop regulatory framework for approval of biotherapeutic products</w:t>
      </w:r>
    </w:p>
    <w:p w:rsidR="00C14A8A" w:rsidRPr="00C35064" w:rsidRDefault="00C14A8A" w:rsidP="00D92050">
      <w:pPr>
        <w:numPr>
          <w:ilvl w:val="0"/>
          <w:numId w:val="39"/>
        </w:numPr>
        <w:autoSpaceDE w:val="0"/>
        <w:autoSpaceDN w:val="0"/>
        <w:adjustRightInd w:val="0"/>
        <w:spacing w:line="360" w:lineRule="auto"/>
        <w:ind w:rightChars="133" w:right="319"/>
        <w:jc w:val="both"/>
        <w:rPr>
          <w:color w:val="000000"/>
          <w:sz w:val="22"/>
          <w:lang w:eastAsia="ja-JP"/>
        </w:rPr>
      </w:pPr>
      <w:r w:rsidRPr="00C35064">
        <w:rPr>
          <w:color w:val="000000"/>
          <w:sz w:val="22"/>
        </w:rPr>
        <w:t>Recommend agenda for biotherapeutic products regulatory harmonization</w:t>
      </w:r>
    </w:p>
    <w:p w:rsidR="00C14A8A" w:rsidRPr="00C35064" w:rsidRDefault="00C14A8A" w:rsidP="00D92050">
      <w:pPr>
        <w:numPr>
          <w:ilvl w:val="0"/>
          <w:numId w:val="39"/>
        </w:numPr>
        <w:autoSpaceDE w:val="0"/>
        <w:autoSpaceDN w:val="0"/>
        <w:adjustRightInd w:val="0"/>
        <w:spacing w:line="360" w:lineRule="auto"/>
        <w:ind w:rightChars="133" w:right="319"/>
        <w:jc w:val="both"/>
        <w:rPr>
          <w:rFonts w:eastAsia="MS Mincho"/>
          <w:color w:val="000000"/>
          <w:sz w:val="22"/>
          <w:lang w:eastAsia="ja-JP"/>
        </w:rPr>
      </w:pPr>
      <w:r w:rsidRPr="00C35064">
        <w:rPr>
          <w:color w:val="000000"/>
          <w:sz w:val="22"/>
        </w:rPr>
        <w:t>RHSC will support</w:t>
      </w:r>
      <w:r w:rsidRPr="00C35064">
        <w:rPr>
          <w:color w:val="000000"/>
          <w:sz w:val="22"/>
          <w:lang w:eastAsia="ja-JP"/>
        </w:rPr>
        <w:t xml:space="preserve"> </w:t>
      </w:r>
      <w:r w:rsidRPr="00C35064">
        <w:rPr>
          <w:color w:val="000000"/>
          <w:sz w:val="22"/>
        </w:rPr>
        <w:t xml:space="preserve">related </w:t>
      </w:r>
      <w:r w:rsidRPr="00C35064">
        <w:rPr>
          <w:color w:val="000000"/>
          <w:sz w:val="22"/>
          <w:lang w:eastAsia="ja-JP"/>
        </w:rPr>
        <w:t>activities and development of recommen</w:t>
      </w:r>
      <w:r w:rsidRPr="00C35064">
        <w:rPr>
          <w:rFonts w:eastAsia="MS Mincho"/>
          <w:color w:val="000000"/>
          <w:sz w:val="22"/>
          <w:lang w:eastAsia="ja-JP"/>
        </w:rPr>
        <w:t>dation</w:t>
      </w:r>
      <w:r w:rsidRPr="00C35064">
        <w:rPr>
          <w:color w:val="000000"/>
          <w:sz w:val="22"/>
        </w:rPr>
        <w:t>s</w:t>
      </w:r>
      <w:r w:rsidRPr="00C35064">
        <w:rPr>
          <w:rFonts w:eastAsia="MS Mincho"/>
          <w:color w:val="000000"/>
          <w:sz w:val="22"/>
          <w:lang w:eastAsia="ja-JP"/>
        </w:rPr>
        <w:t xml:space="preserve"> for </w:t>
      </w:r>
      <w:r w:rsidRPr="00C35064">
        <w:rPr>
          <w:color w:val="000000"/>
          <w:sz w:val="22"/>
        </w:rPr>
        <w:t>the next step</w:t>
      </w:r>
    </w:p>
    <w:p w:rsidR="00C14A8A" w:rsidRPr="00924319" w:rsidRDefault="00C14A8A" w:rsidP="00D92050">
      <w:pPr>
        <w:numPr>
          <w:ilvl w:val="0"/>
          <w:numId w:val="39"/>
        </w:numPr>
        <w:autoSpaceDE w:val="0"/>
        <w:autoSpaceDN w:val="0"/>
        <w:adjustRightInd w:val="0"/>
        <w:spacing w:line="360" w:lineRule="auto"/>
        <w:ind w:rightChars="133" w:right="319"/>
        <w:jc w:val="both"/>
        <w:rPr>
          <w:rFonts w:eastAsia="MS Mincho"/>
          <w:color w:val="000000"/>
          <w:sz w:val="22"/>
          <w:lang w:eastAsia="ja-JP"/>
        </w:rPr>
      </w:pPr>
      <w:r w:rsidRPr="00924319">
        <w:rPr>
          <w:sz w:val="22"/>
        </w:rPr>
        <w:t xml:space="preserve">Develop approaches to addressing situations where APEC economies may have already licensed biotherapeutic products without due attention to the regulatory needs for these medicinal products  </w:t>
      </w:r>
      <w:r w:rsidRPr="00924319">
        <w:rPr>
          <w:color w:val="000000"/>
          <w:sz w:val="22"/>
        </w:rPr>
        <w:t xml:space="preserve"> </w:t>
      </w:r>
    </w:p>
    <w:p w:rsidR="00C14A8A" w:rsidRPr="00C35064" w:rsidRDefault="00C14A8A" w:rsidP="00C14A8A">
      <w:pPr>
        <w:adjustRightInd w:val="0"/>
        <w:spacing w:line="360" w:lineRule="auto"/>
        <w:ind w:left="450" w:rightChars="133" w:right="319"/>
        <w:rPr>
          <w:color w:val="000000"/>
          <w:sz w:val="22"/>
        </w:rPr>
      </w:pPr>
    </w:p>
    <w:p w:rsidR="00C14A8A" w:rsidRPr="00C35064" w:rsidRDefault="00C14A8A" w:rsidP="00C14A8A">
      <w:pPr>
        <w:adjustRightInd w:val="0"/>
        <w:spacing w:line="360" w:lineRule="auto"/>
        <w:ind w:left="450" w:rightChars="133" w:right="319"/>
        <w:rPr>
          <w:color w:val="000000"/>
          <w:sz w:val="22"/>
        </w:rPr>
      </w:pPr>
      <w:r w:rsidRPr="00C35064">
        <w:rPr>
          <w:color w:val="000000"/>
          <w:sz w:val="22"/>
        </w:rPr>
        <w:t>A maximum level of</w:t>
      </w:r>
      <w:r w:rsidRPr="00C35064">
        <w:rPr>
          <w:rFonts w:eastAsia="MS Mincho"/>
          <w:color w:val="000000"/>
          <w:sz w:val="22"/>
          <w:lang w:eastAsia="ja-JP"/>
        </w:rPr>
        <w:t xml:space="preserve"> </w:t>
      </w:r>
      <w:r w:rsidRPr="00C35064">
        <w:rPr>
          <w:color w:val="000000"/>
          <w:sz w:val="22"/>
        </w:rPr>
        <w:t>h</w:t>
      </w:r>
      <w:r w:rsidRPr="00C35064">
        <w:rPr>
          <w:rFonts w:eastAsia="MS Mincho"/>
          <w:color w:val="000000"/>
          <w:sz w:val="22"/>
          <w:lang w:eastAsia="ja-JP"/>
        </w:rPr>
        <w:t xml:space="preserve">armonization and </w:t>
      </w:r>
      <w:r w:rsidRPr="00C35064">
        <w:rPr>
          <w:color w:val="000000"/>
          <w:sz w:val="22"/>
        </w:rPr>
        <w:t>c</w:t>
      </w:r>
      <w:r w:rsidRPr="00C35064">
        <w:rPr>
          <w:rFonts w:eastAsia="MS Mincho"/>
          <w:color w:val="000000"/>
          <w:sz w:val="22"/>
          <w:lang w:eastAsia="ja-JP"/>
        </w:rPr>
        <w:t xml:space="preserve">onvergence </w:t>
      </w:r>
      <w:r w:rsidRPr="00C35064">
        <w:rPr>
          <w:color w:val="000000"/>
          <w:sz w:val="22"/>
        </w:rPr>
        <w:t>of regulatory practices on biotherapeutic products will be achieved through the implementation of the roadmap.</w:t>
      </w:r>
    </w:p>
    <w:p w:rsidR="00C14A8A" w:rsidRPr="00C35064" w:rsidRDefault="00C14A8A" w:rsidP="00C14A8A">
      <w:pPr>
        <w:spacing w:line="360" w:lineRule="auto"/>
        <w:ind w:left="450" w:rightChars="133" w:right="319"/>
        <w:rPr>
          <w:b/>
          <w:color w:val="000000"/>
          <w:sz w:val="22"/>
        </w:rPr>
      </w:pPr>
    </w:p>
    <w:p w:rsidR="00C14A8A" w:rsidRPr="00C35064" w:rsidRDefault="00C14A8A" w:rsidP="00C14A8A">
      <w:pPr>
        <w:spacing w:line="360" w:lineRule="auto"/>
        <w:ind w:left="450" w:rightChars="133" w:right="319"/>
        <w:outlineLvl w:val="0"/>
        <w:rPr>
          <w:b/>
          <w:color w:val="000000"/>
          <w:sz w:val="22"/>
          <w:lang w:eastAsia="ja-JP"/>
        </w:rPr>
      </w:pPr>
      <w:r w:rsidRPr="00C35064">
        <w:rPr>
          <w:b/>
          <w:color w:val="000000"/>
          <w:sz w:val="22"/>
        </w:rPr>
        <w:t>Specific A</w:t>
      </w:r>
      <w:r w:rsidRPr="00C35064">
        <w:rPr>
          <w:rFonts w:eastAsia="MS Mincho"/>
          <w:b/>
          <w:color w:val="000000"/>
          <w:sz w:val="22"/>
          <w:lang w:eastAsia="ja-JP"/>
        </w:rPr>
        <w:t>cti</w:t>
      </w:r>
      <w:r w:rsidRPr="00C35064">
        <w:rPr>
          <w:b/>
          <w:color w:val="000000"/>
          <w:sz w:val="22"/>
        </w:rPr>
        <w:t>ons and Time Frames</w:t>
      </w:r>
      <w:r w:rsidRPr="00C35064">
        <w:rPr>
          <w:rFonts w:eastAsia="MS Mincho"/>
          <w:b/>
          <w:color w:val="000000"/>
          <w:sz w:val="22"/>
          <w:lang w:eastAsia="ja-JP"/>
        </w:rPr>
        <w:t xml:space="preserve"> </w:t>
      </w:r>
    </w:p>
    <w:p w:rsidR="00C14A8A" w:rsidRPr="00C35064" w:rsidRDefault="00C14A8A" w:rsidP="00C14A8A">
      <w:pPr>
        <w:spacing w:line="360" w:lineRule="auto"/>
        <w:ind w:left="450" w:rightChars="133" w:right="319"/>
        <w:rPr>
          <w:rFonts w:eastAsia="MS Mincho"/>
          <w:color w:val="000000"/>
          <w:sz w:val="22"/>
          <w:lang w:val="en-CA" w:eastAsia="ja-JP"/>
        </w:rPr>
      </w:pPr>
    </w:p>
    <w:p w:rsidR="00C14A8A" w:rsidRPr="00C35064" w:rsidRDefault="00C14A8A" w:rsidP="00C14A8A">
      <w:pPr>
        <w:spacing w:line="360" w:lineRule="auto"/>
        <w:ind w:left="450" w:rightChars="133" w:right="319"/>
        <w:outlineLvl w:val="0"/>
        <w:rPr>
          <w:rFonts w:eastAsia="MS Mincho"/>
          <w:b/>
          <w:color w:val="000000"/>
          <w:sz w:val="22"/>
          <w:lang w:eastAsia="ja-JP"/>
        </w:rPr>
      </w:pPr>
      <w:r w:rsidRPr="00C35064">
        <w:rPr>
          <w:rFonts w:eastAsia="MS Mincho"/>
          <w:b/>
          <w:color w:val="000000"/>
          <w:sz w:val="22"/>
          <w:lang w:eastAsia="ja-JP"/>
        </w:rPr>
        <w:t>Step</w:t>
      </w:r>
      <w:r w:rsidRPr="00C35064">
        <w:rPr>
          <w:rFonts w:eastAsia="MS Mincho"/>
          <w:b/>
          <w:color w:val="000000"/>
          <w:sz w:val="22"/>
          <w:lang w:val="en-CA" w:eastAsia="ja-JP"/>
        </w:rPr>
        <w:t xml:space="preserve"> </w:t>
      </w:r>
      <w:r w:rsidRPr="00C35064">
        <w:rPr>
          <w:b/>
          <w:color w:val="000000"/>
          <w:sz w:val="22"/>
          <w:lang w:val="en-CA"/>
        </w:rPr>
        <w:t>1</w:t>
      </w:r>
      <w:r w:rsidRPr="00C35064">
        <w:rPr>
          <w:rFonts w:eastAsia="MS Mincho"/>
          <w:b/>
          <w:color w:val="000000"/>
          <w:sz w:val="22"/>
          <w:lang w:val="en-CA" w:eastAsia="ja-JP"/>
        </w:rPr>
        <w:t xml:space="preserve">: </w:t>
      </w:r>
      <w:r w:rsidRPr="00C35064">
        <w:rPr>
          <w:rFonts w:eastAsia="MS Mincho"/>
          <w:b/>
          <w:color w:val="000000"/>
          <w:sz w:val="22"/>
          <w:lang w:eastAsia="ja-JP"/>
        </w:rPr>
        <w:t>Assessment (201</w:t>
      </w:r>
      <w:r w:rsidRPr="00C35064">
        <w:rPr>
          <w:b/>
          <w:color w:val="000000"/>
          <w:sz w:val="22"/>
        </w:rPr>
        <w:t>3-2014</w:t>
      </w:r>
      <w:r w:rsidRPr="00C35064">
        <w:rPr>
          <w:rFonts w:eastAsia="MS Mincho"/>
          <w:b/>
          <w:color w:val="000000"/>
          <w:sz w:val="22"/>
          <w:lang w:eastAsia="ja-JP"/>
        </w:rPr>
        <w:t>)</w:t>
      </w:r>
    </w:p>
    <w:p w:rsidR="00C14A8A" w:rsidRPr="00C35064" w:rsidRDefault="00C14A8A" w:rsidP="00C14A8A">
      <w:pPr>
        <w:spacing w:line="360" w:lineRule="auto"/>
        <w:ind w:left="450" w:rightChars="133" w:right="319"/>
        <w:rPr>
          <w:rFonts w:eastAsia="MS Mincho"/>
          <w:color w:val="000000"/>
          <w:sz w:val="22"/>
          <w:lang w:eastAsia="ja-JP"/>
        </w:rPr>
      </w:pPr>
    </w:p>
    <w:p w:rsidR="00C14A8A" w:rsidRPr="00C35064" w:rsidRDefault="00C14A8A" w:rsidP="00C14A8A">
      <w:pPr>
        <w:spacing w:line="360" w:lineRule="auto"/>
        <w:ind w:left="450" w:rightChars="133" w:right="319"/>
        <w:rPr>
          <w:color w:val="000000"/>
          <w:sz w:val="22"/>
        </w:rPr>
      </w:pPr>
      <w:r w:rsidRPr="00C35064">
        <w:rPr>
          <w:color w:val="000000"/>
          <w:sz w:val="22"/>
        </w:rPr>
        <w:lastRenderedPageBreak/>
        <w:t xml:space="preserve">At APEC biotherapeutic products workshops, meetings and </w:t>
      </w:r>
      <w:proofErr w:type="gramStart"/>
      <w:r w:rsidRPr="00C35064">
        <w:rPr>
          <w:color w:val="000000"/>
          <w:sz w:val="22"/>
        </w:rPr>
        <w:t>surveys ,</w:t>
      </w:r>
      <w:proofErr w:type="gramEnd"/>
      <w:r w:rsidRPr="00C35064">
        <w:rPr>
          <w:color w:val="000000"/>
          <w:sz w:val="22"/>
        </w:rPr>
        <w:t xml:space="preserve"> the current status of biotherapeutic products regulatory practices will be assessed and identified. Common</w:t>
      </w:r>
      <w:r w:rsidRPr="00C35064">
        <w:rPr>
          <w:bCs/>
          <w:color w:val="000000"/>
          <w:sz w:val="22"/>
        </w:rPr>
        <w:t xml:space="preserve"> strategies for </w:t>
      </w:r>
      <w:r w:rsidRPr="00C35064">
        <w:rPr>
          <w:color w:val="000000"/>
          <w:sz w:val="22"/>
        </w:rPr>
        <w:t>biotherapeutic products</w:t>
      </w:r>
      <w:r w:rsidRPr="00C35064">
        <w:rPr>
          <w:bCs/>
          <w:color w:val="000000"/>
          <w:sz w:val="22"/>
        </w:rPr>
        <w:t xml:space="preserve"> progress in the APEC region should be devised. Review of the current status of </w:t>
      </w:r>
      <w:r w:rsidRPr="00C35064">
        <w:rPr>
          <w:color w:val="000000"/>
          <w:sz w:val="22"/>
        </w:rPr>
        <w:t>biotherapeutic products regulation</w:t>
      </w:r>
      <w:r w:rsidRPr="00C35064">
        <w:rPr>
          <w:bCs/>
          <w:color w:val="000000"/>
          <w:sz w:val="22"/>
        </w:rPr>
        <w:t xml:space="preserve"> is essential in finding regulatory gaps between APEC member nations. The strategies will take into consideration gaps between “as-is” status and “to-be” goals. The strategies will factor in other relevant roadmaps and frameworks including APEC LSIF</w:t>
      </w:r>
      <w:r w:rsidRPr="00C35064">
        <w:rPr>
          <w:color w:val="000000"/>
          <w:sz w:val="22"/>
        </w:rPr>
        <w:t xml:space="preserve">. Other related regulations will be discussed in symposia and workshops under APEC and other organizations. </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rPr>
          <w:color w:val="000000"/>
          <w:sz w:val="22"/>
        </w:rPr>
      </w:pPr>
      <w:r w:rsidRPr="00C35064">
        <w:rPr>
          <w:rFonts w:eastAsia="MS Mincho"/>
          <w:color w:val="000000"/>
          <w:sz w:val="22"/>
          <w:lang w:eastAsia="ja-JP"/>
        </w:rPr>
        <w:t xml:space="preserve">The assessment should be </w:t>
      </w:r>
      <w:r w:rsidRPr="00C35064">
        <w:rPr>
          <w:color w:val="000000"/>
          <w:sz w:val="22"/>
        </w:rPr>
        <w:t>conducted</w:t>
      </w:r>
      <w:r w:rsidRPr="00C35064">
        <w:rPr>
          <w:rFonts w:eastAsia="MS Mincho"/>
          <w:color w:val="000000"/>
          <w:sz w:val="22"/>
          <w:lang w:eastAsia="ja-JP"/>
        </w:rPr>
        <w:t xml:space="preserve"> </w:t>
      </w:r>
      <w:r w:rsidRPr="00C35064">
        <w:rPr>
          <w:color w:val="000000"/>
          <w:sz w:val="22"/>
        </w:rPr>
        <w:t>in the following context:</w:t>
      </w:r>
      <w:r w:rsidRPr="00C35064">
        <w:rPr>
          <w:rFonts w:eastAsia="MS Mincho"/>
          <w:color w:val="000000"/>
          <w:sz w:val="22"/>
          <w:lang w:eastAsia="ja-JP"/>
        </w:rPr>
        <w:t xml:space="preserve"> </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numPr>
          <w:ilvl w:val="0"/>
          <w:numId w:val="40"/>
        </w:numPr>
        <w:spacing w:line="360" w:lineRule="auto"/>
        <w:ind w:rightChars="133" w:right="319"/>
        <w:jc w:val="both"/>
        <w:rPr>
          <w:bCs/>
          <w:color w:val="000000"/>
          <w:sz w:val="22"/>
        </w:rPr>
      </w:pPr>
      <w:r w:rsidRPr="00C35064">
        <w:rPr>
          <w:bCs/>
          <w:color w:val="000000"/>
          <w:sz w:val="22"/>
        </w:rPr>
        <w:t xml:space="preserve">Collect current status, information and level of </w:t>
      </w:r>
      <w:r w:rsidRPr="00C35064">
        <w:rPr>
          <w:color w:val="000000"/>
          <w:sz w:val="22"/>
        </w:rPr>
        <w:t>quality, safety of the biotherapeutic products in each APEC member</w:t>
      </w:r>
      <w:r w:rsidRPr="00C35064">
        <w:rPr>
          <w:bCs/>
          <w:color w:val="000000"/>
          <w:sz w:val="22"/>
        </w:rPr>
        <w:t>s through survey or workshops.</w:t>
      </w:r>
    </w:p>
    <w:p w:rsidR="00C14A8A" w:rsidRPr="00C35064" w:rsidRDefault="00C14A8A" w:rsidP="00D92050">
      <w:pPr>
        <w:numPr>
          <w:ilvl w:val="0"/>
          <w:numId w:val="40"/>
        </w:numPr>
        <w:spacing w:line="360" w:lineRule="auto"/>
        <w:ind w:rightChars="133" w:right="319"/>
        <w:jc w:val="both"/>
        <w:rPr>
          <w:rFonts w:eastAsia="MS Mincho"/>
          <w:color w:val="000000"/>
          <w:sz w:val="22"/>
          <w:lang w:eastAsia="ja-JP"/>
        </w:rPr>
      </w:pPr>
      <w:r w:rsidRPr="00C35064">
        <w:rPr>
          <w:color w:val="000000"/>
          <w:sz w:val="22"/>
        </w:rPr>
        <w:t>Analyze and identify</w:t>
      </w:r>
      <w:r w:rsidRPr="00C35064">
        <w:rPr>
          <w:rFonts w:eastAsia="MS Mincho"/>
          <w:color w:val="000000"/>
          <w:sz w:val="22"/>
          <w:lang w:eastAsia="ja-JP"/>
        </w:rPr>
        <w:t xml:space="preserve"> gap</w:t>
      </w:r>
      <w:r w:rsidRPr="00C35064">
        <w:rPr>
          <w:color w:val="000000"/>
          <w:sz w:val="22"/>
        </w:rPr>
        <w:t>s</w:t>
      </w:r>
      <w:r w:rsidRPr="00C35064">
        <w:rPr>
          <w:rFonts w:eastAsia="MS Mincho"/>
          <w:color w:val="000000"/>
          <w:sz w:val="22"/>
          <w:lang w:eastAsia="ja-JP"/>
        </w:rPr>
        <w:t xml:space="preserve"> </w:t>
      </w:r>
      <w:r w:rsidRPr="00C35064">
        <w:rPr>
          <w:color w:val="000000"/>
          <w:sz w:val="22"/>
        </w:rPr>
        <w:t>between “as-is” status and “to-be” goals of</w:t>
      </w:r>
      <w:r w:rsidRPr="00C35064">
        <w:rPr>
          <w:rFonts w:eastAsia="MS Mincho"/>
          <w:color w:val="000000"/>
          <w:sz w:val="22"/>
          <w:lang w:eastAsia="ja-JP"/>
        </w:rPr>
        <w:t xml:space="preserve"> the </w:t>
      </w:r>
      <w:r w:rsidRPr="00C35064">
        <w:rPr>
          <w:color w:val="000000"/>
          <w:sz w:val="22"/>
        </w:rPr>
        <w:t xml:space="preserve">biotherapeutic products </w:t>
      </w:r>
      <w:r w:rsidRPr="00C35064">
        <w:rPr>
          <w:rFonts w:eastAsia="MS Mincho"/>
          <w:color w:val="000000"/>
          <w:sz w:val="22"/>
          <w:lang w:eastAsia="ja-JP"/>
        </w:rPr>
        <w:t xml:space="preserve">regulatory systems </w:t>
      </w:r>
      <w:r w:rsidRPr="00C35064">
        <w:rPr>
          <w:color w:val="000000"/>
          <w:sz w:val="22"/>
        </w:rPr>
        <w:t>in</w:t>
      </w:r>
      <w:r w:rsidRPr="00C35064">
        <w:rPr>
          <w:rFonts w:eastAsia="MS Mincho"/>
          <w:color w:val="000000"/>
          <w:sz w:val="22"/>
          <w:lang w:eastAsia="ja-JP"/>
        </w:rPr>
        <w:t xml:space="preserve"> each APEC econom</w:t>
      </w:r>
      <w:r w:rsidRPr="00C35064">
        <w:rPr>
          <w:color w:val="000000"/>
          <w:sz w:val="22"/>
        </w:rPr>
        <w:t>y</w:t>
      </w:r>
    </w:p>
    <w:p w:rsidR="00C14A8A" w:rsidRPr="00C35064" w:rsidRDefault="00C14A8A" w:rsidP="00D92050">
      <w:pPr>
        <w:numPr>
          <w:ilvl w:val="0"/>
          <w:numId w:val="40"/>
        </w:numPr>
        <w:spacing w:line="360" w:lineRule="auto"/>
        <w:ind w:rightChars="133" w:right="319"/>
        <w:jc w:val="both"/>
        <w:rPr>
          <w:bCs/>
          <w:color w:val="000000"/>
          <w:sz w:val="22"/>
        </w:rPr>
      </w:pPr>
      <w:r w:rsidRPr="00C35064">
        <w:rPr>
          <w:color w:val="000000"/>
          <w:sz w:val="22"/>
        </w:rPr>
        <w:t>List priorities of requirements and activities for convergence, and major obstacles to biotherapeutic products regulatory harmonization</w:t>
      </w:r>
    </w:p>
    <w:p w:rsidR="00C14A8A" w:rsidRPr="00C35064" w:rsidRDefault="00C14A8A" w:rsidP="00D92050">
      <w:pPr>
        <w:numPr>
          <w:ilvl w:val="0"/>
          <w:numId w:val="40"/>
        </w:numPr>
        <w:spacing w:line="360" w:lineRule="auto"/>
        <w:ind w:rightChars="133" w:right="319"/>
        <w:jc w:val="both"/>
        <w:rPr>
          <w:bCs/>
          <w:color w:val="000000"/>
          <w:sz w:val="22"/>
        </w:rPr>
      </w:pPr>
      <w:r w:rsidRPr="00C35064">
        <w:rPr>
          <w:color w:val="000000"/>
          <w:sz w:val="22"/>
        </w:rPr>
        <w:t>Lists should reflect the characteristics of each biotherapeutic products, subscribe in this roadmap</w:t>
      </w:r>
    </w:p>
    <w:p w:rsidR="00C14A8A" w:rsidRPr="00C35064" w:rsidRDefault="00C14A8A" w:rsidP="00D92050">
      <w:pPr>
        <w:numPr>
          <w:ilvl w:val="0"/>
          <w:numId w:val="40"/>
        </w:numPr>
        <w:spacing w:line="360" w:lineRule="auto"/>
        <w:ind w:rightChars="133" w:right="319"/>
        <w:jc w:val="both"/>
        <w:rPr>
          <w:bCs/>
          <w:color w:val="000000"/>
          <w:sz w:val="22"/>
        </w:rPr>
      </w:pPr>
      <w:r w:rsidRPr="00C35064">
        <w:rPr>
          <w:bCs/>
          <w:color w:val="000000"/>
          <w:sz w:val="22"/>
        </w:rPr>
        <w:t>Identify and share main agenda for cooperation towards and implementation of the roadmap</w:t>
      </w:r>
    </w:p>
    <w:p w:rsidR="00C14A8A" w:rsidRPr="00C35064" w:rsidRDefault="00C14A8A" w:rsidP="00D92050">
      <w:pPr>
        <w:numPr>
          <w:ilvl w:val="0"/>
          <w:numId w:val="40"/>
        </w:numPr>
        <w:spacing w:line="360" w:lineRule="auto"/>
        <w:ind w:rightChars="133" w:right="319"/>
        <w:jc w:val="both"/>
        <w:rPr>
          <w:bCs/>
          <w:color w:val="000000"/>
          <w:sz w:val="22"/>
        </w:rPr>
      </w:pPr>
      <w:r w:rsidRPr="00C35064">
        <w:rPr>
          <w:bCs/>
          <w:color w:val="000000"/>
          <w:sz w:val="22"/>
        </w:rPr>
        <w:t>These activities in Step 1 will execute through some programs like survey, during AHC workshop, seminar and other events</w:t>
      </w:r>
    </w:p>
    <w:p w:rsidR="00C14A8A" w:rsidRPr="00C35064" w:rsidRDefault="00C14A8A" w:rsidP="00C14A8A">
      <w:pPr>
        <w:spacing w:line="360" w:lineRule="auto"/>
        <w:ind w:left="450" w:rightChars="133" w:right="319"/>
        <w:rPr>
          <w:color w:val="000000"/>
          <w:sz w:val="22"/>
        </w:rPr>
      </w:pPr>
      <w:r w:rsidRPr="00C35064">
        <w:rPr>
          <w:rFonts w:eastAsia="PMingLiU"/>
          <w:color w:val="000000"/>
          <w:sz w:val="22"/>
          <w:lang w:eastAsia="zh-CN"/>
        </w:rPr>
        <w:t> </w:t>
      </w:r>
    </w:p>
    <w:p w:rsidR="00C14A8A" w:rsidRPr="00C35064" w:rsidRDefault="00C14A8A" w:rsidP="00C14A8A">
      <w:pPr>
        <w:spacing w:line="360" w:lineRule="auto"/>
        <w:ind w:left="450" w:rightChars="133" w:right="319"/>
        <w:outlineLvl w:val="0"/>
        <w:rPr>
          <w:rFonts w:eastAsia="MS Mincho"/>
          <w:color w:val="000000"/>
          <w:sz w:val="22"/>
          <w:lang w:eastAsia="ja-JP"/>
        </w:rPr>
      </w:pPr>
      <w:r w:rsidRPr="00C35064">
        <w:rPr>
          <w:rFonts w:eastAsia="MS Mincho"/>
          <w:color w:val="000000"/>
          <w:sz w:val="22"/>
          <w:lang w:eastAsia="ja-JP"/>
        </w:rPr>
        <w:t xml:space="preserve">RHSC </w:t>
      </w:r>
      <w:r w:rsidRPr="00C35064">
        <w:rPr>
          <w:color w:val="000000"/>
          <w:sz w:val="22"/>
        </w:rPr>
        <w:t>will</w:t>
      </w:r>
      <w:r w:rsidRPr="00C35064">
        <w:rPr>
          <w:rFonts w:eastAsia="MS Mincho"/>
          <w:color w:val="000000"/>
          <w:sz w:val="22"/>
          <w:lang w:eastAsia="ja-JP"/>
        </w:rPr>
        <w:t xml:space="preserve"> help </w:t>
      </w:r>
      <w:r w:rsidRPr="00C35064">
        <w:rPr>
          <w:color w:val="000000"/>
          <w:sz w:val="22"/>
        </w:rPr>
        <w:t xml:space="preserve">facilitate </w:t>
      </w:r>
      <w:r w:rsidRPr="00C35064">
        <w:rPr>
          <w:rFonts w:eastAsia="MS Mincho"/>
          <w:color w:val="000000"/>
          <w:sz w:val="22"/>
          <w:lang w:eastAsia="ja-JP"/>
        </w:rPr>
        <w:t>th</w:t>
      </w:r>
      <w:r w:rsidRPr="00C35064">
        <w:rPr>
          <w:color w:val="000000"/>
          <w:sz w:val="22"/>
        </w:rPr>
        <w:t>e</w:t>
      </w:r>
      <w:r w:rsidRPr="00C35064">
        <w:rPr>
          <w:rFonts w:eastAsia="MS Mincho"/>
          <w:color w:val="000000"/>
          <w:sz w:val="22"/>
          <w:lang w:eastAsia="ja-JP"/>
        </w:rPr>
        <w:t xml:space="preserve"> process. The assessment will include recommendations for </w:t>
      </w:r>
      <w:r w:rsidRPr="00C35064">
        <w:rPr>
          <w:color w:val="000000"/>
          <w:sz w:val="22"/>
        </w:rPr>
        <w:t xml:space="preserve">the </w:t>
      </w:r>
      <w:r w:rsidRPr="00C35064">
        <w:rPr>
          <w:rFonts w:eastAsia="MS Mincho"/>
          <w:color w:val="000000"/>
          <w:sz w:val="22"/>
          <w:lang w:eastAsia="ja-JP"/>
        </w:rPr>
        <w:t>next step.</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outlineLvl w:val="0"/>
        <w:rPr>
          <w:rFonts w:eastAsia="MS Mincho"/>
          <w:b/>
          <w:color w:val="000000"/>
          <w:sz w:val="22"/>
          <w:lang w:val="en-CA" w:eastAsia="ja-JP"/>
        </w:rPr>
      </w:pPr>
      <w:r w:rsidRPr="00C35064">
        <w:rPr>
          <w:rFonts w:eastAsia="MS Mincho"/>
          <w:b/>
          <w:color w:val="000000"/>
          <w:sz w:val="22"/>
          <w:lang w:val="en-CA" w:eastAsia="ja-JP"/>
        </w:rPr>
        <w:t>Step 2: Training/workshop (201</w:t>
      </w:r>
      <w:r w:rsidRPr="00C35064">
        <w:rPr>
          <w:b/>
          <w:color w:val="000000"/>
          <w:sz w:val="22"/>
          <w:lang w:val="en-CA"/>
        </w:rPr>
        <w:t>4</w:t>
      </w:r>
      <w:r w:rsidRPr="00C35064">
        <w:rPr>
          <w:rFonts w:eastAsia="MS Mincho"/>
          <w:b/>
          <w:color w:val="000000"/>
          <w:sz w:val="22"/>
          <w:lang w:val="en-CA" w:eastAsia="ja-JP"/>
        </w:rPr>
        <w:t>-201</w:t>
      </w:r>
      <w:r w:rsidRPr="00C35064">
        <w:rPr>
          <w:b/>
          <w:color w:val="000000"/>
          <w:sz w:val="22"/>
          <w:lang w:val="en-CA"/>
        </w:rPr>
        <w:t>8</w:t>
      </w:r>
      <w:r w:rsidRPr="00C35064">
        <w:rPr>
          <w:rFonts w:eastAsia="MS Mincho"/>
          <w:b/>
          <w:color w:val="000000"/>
          <w:sz w:val="22"/>
          <w:lang w:val="en-CA" w:eastAsia="ja-JP"/>
        </w:rPr>
        <w:t>)</w:t>
      </w:r>
    </w:p>
    <w:p w:rsidR="00C14A8A" w:rsidRPr="00C35064" w:rsidRDefault="00C14A8A" w:rsidP="00C14A8A">
      <w:pPr>
        <w:spacing w:line="360" w:lineRule="auto"/>
        <w:ind w:left="450" w:rightChars="133" w:right="319"/>
        <w:rPr>
          <w:rFonts w:eastAsia="MS Mincho"/>
          <w:color w:val="000000"/>
          <w:sz w:val="22"/>
          <w:lang w:eastAsia="ja-JP"/>
        </w:rPr>
      </w:pPr>
    </w:p>
    <w:p w:rsidR="00C14A8A" w:rsidRPr="00C35064" w:rsidRDefault="00C14A8A" w:rsidP="00C14A8A">
      <w:pPr>
        <w:spacing w:line="360" w:lineRule="auto"/>
        <w:ind w:left="450" w:rightChars="133" w:right="319"/>
        <w:rPr>
          <w:color w:val="000000"/>
          <w:sz w:val="22"/>
        </w:rPr>
      </w:pPr>
      <w:r w:rsidRPr="00C35064">
        <w:rPr>
          <w:rFonts w:eastAsia="MS Mincho"/>
          <w:color w:val="000000"/>
          <w:sz w:val="22"/>
          <w:lang w:eastAsia="ja-JP"/>
        </w:rPr>
        <w:t>Based on the recommendation</w:t>
      </w:r>
      <w:r w:rsidRPr="00C35064">
        <w:rPr>
          <w:color w:val="000000"/>
          <w:sz w:val="22"/>
        </w:rPr>
        <w:t>s</w:t>
      </w:r>
      <w:r w:rsidRPr="00C35064">
        <w:rPr>
          <w:rFonts w:eastAsia="MS Mincho"/>
          <w:color w:val="000000"/>
          <w:sz w:val="22"/>
          <w:lang w:eastAsia="ja-JP"/>
        </w:rPr>
        <w:t xml:space="preserve"> </w:t>
      </w:r>
      <w:r w:rsidRPr="00C35064">
        <w:rPr>
          <w:color w:val="000000"/>
          <w:sz w:val="22"/>
        </w:rPr>
        <w:t>from</w:t>
      </w:r>
      <w:r w:rsidRPr="00C35064">
        <w:rPr>
          <w:rFonts w:eastAsia="MS Mincho"/>
          <w:color w:val="000000"/>
          <w:sz w:val="22"/>
          <w:lang w:eastAsia="ja-JP"/>
        </w:rPr>
        <w:t xml:space="preserve"> Step 1 assessment, economy/economies will develop training/workshop curriculum and conduct training/workshop in cooperation with other APEC economies and/or RHSC, depending on </w:t>
      </w:r>
      <w:r w:rsidRPr="00C35064">
        <w:rPr>
          <w:color w:val="000000"/>
          <w:sz w:val="22"/>
        </w:rPr>
        <w:t>circumstances</w:t>
      </w:r>
      <w:r w:rsidRPr="00C35064">
        <w:rPr>
          <w:rFonts w:eastAsia="MS Mincho"/>
          <w:color w:val="000000"/>
          <w:sz w:val="22"/>
          <w:lang w:eastAsia="ja-JP"/>
        </w:rPr>
        <w:t xml:space="preserve"> of </w:t>
      </w:r>
      <w:r w:rsidRPr="00C35064">
        <w:rPr>
          <w:color w:val="000000"/>
          <w:sz w:val="22"/>
        </w:rPr>
        <w:t xml:space="preserve">the </w:t>
      </w:r>
      <w:r w:rsidRPr="00C35064">
        <w:rPr>
          <w:rFonts w:eastAsia="MS Mincho"/>
          <w:color w:val="000000"/>
          <w:sz w:val="22"/>
          <w:lang w:eastAsia="ja-JP"/>
        </w:rPr>
        <w:t xml:space="preserve">economy/economies. </w:t>
      </w:r>
      <w:r w:rsidRPr="00C35064">
        <w:rPr>
          <w:color w:val="000000"/>
          <w:sz w:val="22"/>
        </w:rPr>
        <w:t>Biotherapeutic products</w:t>
      </w:r>
      <w:r w:rsidRPr="00C35064">
        <w:rPr>
          <w:rFonts w:eastAsia="MS Mincho"/>
          <w:color w:val="000000"/>
          <w:sz w:val="22"/>
          <w:lang w:eastAsia="ja-JP"/>
        </w:rPr>
        <w:t xml:space="preserve"> workshop</w:t>
      </w:r>
      <w:r w:rsidRPr="00C35064">
        <w:rPr>
          <w:color w:val="000000"/>
          <w:sz w:val="22"/>
        </w:rPr>
        <w:t>s</w:t>
      </w:r>
      <w:r w:rsidRPr="00C35064">
        <w:rPr>
          <w:rFonts w:eastAsia="MS Mincho"/>
          <w:color w:val="000000"/>
          <w:sz w:val="22"/>
          <w:lang w:eastAsia="ja-JP"/>
        </w:rPr>
        <w:t xml:space="preserve"> may consider </w:t>
      </w:r>
      <w:r w:rsidRPr="00C35064">
        <w:rPr>
          <w:color w:val="000000"/>
          <w:sz w:val="22"/>
        </w:rPr>
        <w:t>creating</w:t>
      </w:r>
      <w:r w:rsidRPr="00C35064">
        <w:rPr>
          <w:rFonts w:eastAsia="MS Mincho"/>
          <w:color w:val="000000"/>
          <w:sz w:val="22"/>
          <w:lang w:eastAsia="ja-JP"/>
        </w:rPr>
        <w:t xml:space="preserve"> curricula for training </w:t>
      </w:r>
      <w:r w:rsidRPr="00C35064">
        <w:rPr>
          <w:color w:val="000000"/>
          <w:sz w:val="22"/>
        </w:rPr>
        <w:t>those in the</w:t>
      </w:r>
      <w:r w:rsidRPr="00C35064">
        <w:rPr>
          <w:rFonts w:eastAsia="MS Mincho"/>
          <w:color w:val="000000"/>
          <w:sz w:val="22"/>
          <w:lang w:eastAsia="ja-JP"/>
        </w:rPr>
        <w:t xml:space="preserve"> regulatory authorit</w:t>
      </w:r>
      <w:r w:rsidRPr="00C35064">
        <w:rPr>
          <w:color w:val="000000"/>
          <w:sz w:val="22"/>
        </w:rPr>
        <w:t>ies</w:t>
      </w:r>
      <w:r w:rsidRPr="00C35064">
        <w:rPr>
          <w:rFonts w:eastAsia="MS Mincho"/>
          <w:color w:val="000000"/>
          <w:sz w:val="22"/>
          <w:lang w:eastAsia="ja-JP"/>
        </w:rPr>
        <w:t xml:space="preserve">, academia, industry, and </w:t>
      </w:r>
      <w:r w:rsidRPr="00C35064">
        <w:rPr>
          <w:color w:val="000000"/>
          <w:sz w:val="22"/>
        </w:rPr>
        <w:t xml:space="preserve">research institutes. Training and workshop will be created to reflect the common subject and the characteristics of biosimilars. </w:t>
      </w:r>
    </w:p>
    <w:p w:rsidR="00C14A8A" w:rsidRDefault="00C14A8A" w:rsidP="00C14A8A">
      <w:pPr>
        <w:spacing w:line="360" w:lineRule="auto"/>
        <w:ind w:left="450" w:rightChars="133" w:right="319"/>
        <w:rPr>
          <w:b/>
          <w:color w:val="000000"/>
          <w:sz w:val="22"/>
        </w:rPr>
      </w:pPr>
    </w:p>
    <w:p w:rsidR="00C14A8A" w:rsidRPr="00C35064" w:rsidRDefault="00C14A8A" w:rsidP="00C14A8A">
      <w:pPr>
        <w:spacing w:line="360" w:lineRule="auto"/>
        <w:ind w:left="450" w:rightChars="133" w:right="319"/>
        <w:rPr>
          <w:b/>
          <w:color w:val="000000"/>
          <w:sz w:val="22"/>
        </w:rPr>
      </w:pPr>
      <w:r w:rsidRPr="00C35064">
        <w:rPr>
          <w:b/>
          <w:color w:val="000000"/>
          <w:sz w:val="22"/>
        </w:rPr>
        <w:t>&lt;Possible Common Training Subjects&gt;</w:t>
      </w:r>
    </w:p>
    <w:p w:rsidR="00C14A8A" w:rsidRPr="00C35064" w:rsidRDefault="00C14A8A" w:rsidP="00C14A8A">
      <w:pPr>
        <w:spacing w:line="360" w:lineRule="auto"/>
        <w:ind w:left="450" w:rightChars="133" w:right="319"/>
        <w:rPr>
          <w:b/>
          <w:color w:val="000000"/>
          <w:sz w:val="22"/>
        </w:rPr>
      </w:pPr>
    </w:p>
    <w:p w:rsidR="00C14A8A" w:rsidRPr="00C35064" w:rsidRDefault="00C14A8A" w:rsidP="00D92050">
      <w:pPr>
        <w:numPr>
          <w:ilvl w:val="0"/>
          <w:numId w:val="3"/>
        </w:numPr>
        <w:spacing w:line="360" w:lineRule="auto"/>
        <w:ind w:left="450" w:rightChars="133" w:right="319"/>
        <w:jc w:val="both"/>
        <w:rPr>
          <w:color w:val="000000"/>
          <w:sz w:val="22"/>
        </w:rPr>
      </w:pPr>
      <w:r w:rsidRPr="00C35064">
        <w:rPr>
          <w:color w:val="000000"/>
          <w:sz w:val="22"/>
        </w:rPr>
        <w:lastRenderedPageBreak/>
        <w:t xml:space="preserve">Quality (CMC) –  </w:t>
      </w:r>
    </w:p>
    <w:p w:rsidR="00C14A8A" w:rsidRPr="00C35064" w:rsidRDefault="00C14A8A" w:rsidP="00D92050">
      <w:pPr>
        <w:numPr>
          <w:ilvl w:val="0"/>
          <w:numId w:val="41"/>
        </w:numPr>
        <w:spacing w:line="360" w:lineRule="auto"/>
        <w:ind w:rightChars="133" w:right="319"/>
        <w:jc w:val="both"/>
        <w:rPr>
          <w:color w:val="000000"/>
          <w:sz w:val="22"/>
        </w:rPr>
      </w:pPr>
      <w:r w:rsidRPr="00C35064">
        <w:rPr>
          <w:color w:val="000000"/>
          <w:sz w:val="22"/>
        </w:rPr>
        <w:t>Manufacturing process</w:t>
      </w:r>
    </w:p>
    <w:p w:rsidR="00C14A8A" w:rsidRPr="00924319" w:rsidRDefault="00C14A8A" w:rsidP="00D92050">
      <w:pPr>
        <w:numPr>
          <w:ilvl w:val="0"/>
          <w:numId w:val="41"/>
        </w:numPr>
        <w:spacing w:line="360" w:lineRule="auto"/>
        <w:ind w:rightChars="133" w:right="319"/>
        <w:jc w:val="both"/>
        <w:rPr>
          <w:color w:val="000000"/>
          <w:sz w:val="22"/>
        </w:rPr>
      </w:pPr>
      <w:r w:rsidRPr="00C35064">
        <w:rPr>
          <w:color w:val="000000"/>
          <w:sz w:val="22"/>
        </w:rPr>
        <w:t>Regulatory issues associated with production platform for biotherapeutic products; the new(</w:t>
      </w:r>
      <w:proofErr w:type="spellStart"/>
      <w:r w:rsidRPr="00C35064">
        <w:rPr>
          <w:color w:val="000000"/>
          <w:sz w:val="22"/>
        </w:rPr>
        <w:t>eg</w:t>
      </w:r>
      <w:proofErr w:type="spellEnd"/>
      <w:r w:rsidRPr="00C35064">
        <w:rPr>
          <w:color w:val="000000"/>
          <w:sz w:val="22"/>
        </w:rPr>
        <w:t xml:space="preserve">. plant, </w:t>
      </w:r>
      <w:r>
        <w:rPr>
          <w:rFonts w:hint="eastAsia"/>
          <w:color w:val="000000"/>
          <w:sz w:val="22"/>
        </w:rPr>
        <w:t xml:space="preserve">    </w:t>
      </w:r>
      <w:r w:rsidRPr="00924319">
        <w:rPr>
          <w:color w:val="000000"/>
          <w:sz w:val="22"/>
        </w:rPr>
        <w:t>insects) and the traditional(mammalian cells) production platforms for biotherapeutic products</w:t>
      </w:r>
    </w:p>
    <w:p w:rsidR="00C14A8A" w:rsidRPr="00924319" w:rsidRDefault="00C14A8A" w:rsidP="00D92050">
      <w:pPr>
        <w:numPr>
          <w:ilvl w:val="0"/>
          <w:numId w:val="41"/>
        </w:numPr>
        <w:spacing w:line="360" w:lineRule="auto"/>
        <w:ind w:rightChars="133" w:right="319"/>
        <w:jc w:val="both"/>
        <w:rPr>
          <w:sz w:val="22"/>
        </w:rPr>
      </w:pPr>
      <w:r w:rsidRPr="00C35064">
        <w:rPr>
          <w:sz w:val="22"/>
        </w:rPr>
        <w:t xml:space="preserve">Regulatory approaches to dealing with the discovery of adventitious agents in marketed biotechnology </w:t>
      </w:r>
      <w:r w:rsidRPr="00924319">
        <w:rPr>
          <w:sz w:val="22"/>
        </w:rPr>
        <w:t xml:space="preserve">products </w:t>
      </w:r>
    </w:p>
    <w:p w:rsidR="00C14A8A" w:rsidRPr="00C35064" w:rsidRDefault="00C14A8A" w:rsidP="00D92050">
      <w:pPr>
        <w:numPr>
          <w:ilvl w:val="0"/>
          <w:numId w:val="41"/>
        </w:numPr>
        <w:spacing w:line="360" w:lineRule="auto"/>
        <w:ind w:rightChars="133" w:right="319"/>
        <w:jc w:val="both"/>
        <w:rPr>
          <w:color w:val="000000"/>
          <w:sz w:val="22"/>
        </w:rPr>
      </w:pPr>
      <w:r w:rsidRPr="00C35064">
        <w:rPr>
          <w:color w:val="000000"/>
          <w:sz w:val="22"/>
        </w:rPr>
        <w:t>Characterization</w:t>
      </w:r>
    </w:p>
    <w:p w:rsidR="00C14A8A" w:rsidRPr="00C35064" w:rsidRDefault="00C14A8A" w:rsidP="00D92050">
      <w:pPr>
        <w:numPr>
          <w:ilvl w:val="0"/>
          <w:numId w:val="41"/>
        </w:numPr>
        <w:spacing w:line="360" w:lineRule="auto"/>
        <w:ind w:rightChars="133" w:right="319"/>
        <w:jc w:val="both"/>
        <w:rPr>
          <w:color w:val="000000"/>
          <w:sz w:val="22"/>
        </w:rPr>
      </w:pPr>
      <w:r w:rsidRPr="00C35064">
        <w:rPr>
          <w:color w:val="000000"/>
          <w:sz w:val="22"/>
        </w:rPr>
        <w:t>Specification and test methods</w:t>
      </w:r>
    </w:p>
    <w:p w:rsidR="00C14A8A" w:rsidRPr="00C35064" w:rsidRDefault="00C14A8A" w:rsidP="00D92050">
      <w:pPr>
        <w:numPr>
          <w:ilvl w:val="0"/>
          <w:numId w:val="41"/>
        </w:numPr>
        <w:spacing w:line="360" w:lineRule="auto"/>
        <w:ind w:rightChars="133" w:right="319"/>
        <w:jc w:val="both"/>
        <w:rPr>
          <w:color w:val="000000"/>
          <w:sz w:val="22"/>
        </w:rPr>
      </w:pPr>
      <w:proofErr w:type="spellStart"/>
      <w:r w:rsidRPr="00C35064">
        <w:rPr>
          <w:color w:val="000000"/>
          <w:sz w:val="22"/>
        </w:rPr>
        <w:t>Pharmacopeial</w:t>
      </w:r>
      <w:proofErr w:type="spellEnd"/>
      <w:r w:rsidRPr="00C35064">
        <w:rPr>
          <w:color w:val="000000"/>
          <w:sz w:val="22"/>
        </w:rPr>
        <w:t xml:space="preserve"> Standards</w:t>
      </w:r>
    </w:p>
    <w:p w:rsidR="00C14A8A" w:rsidRPr="00C35064" w:rsidRDefault="00C14A8A" w:rsidP="00D92050">
      <w:pPr>
        <w:numPr>
          <w:ilvl w:val="0"/>
          <w:numId w:val="41"/>
        </w:numPr>
        <w:spacing w:line="360" w:lineRule="auto"/>
        <w:ind w:rightChars="133" w:right="319"/>
        <w:jc w:val="both"/>
        <w:rPr>
          <w:color w:val="000000"/>
          <w:sz w:val="22"/>
        </w:rPr>
      </w:pPr>
      <w:r w:rsidRPr="00C35064">
        <w:rPr>
          <w:color w:val="000000"/>
          <w:sz w:val="22"/>
        </w:rPr>
        <w:t>Role of reference materials and their establishment</w:t>
      </w:r>
    </w:p>
    <w:p w:rsidR="00C14A8A" w:rsidRPr="00C35064" w:rsidRDefault="00C14A8A" w:rsidP="00D92050">
      <w:pPr>
        <w:numPr>
          <w:ilvl w:val="0"/>
          <w:numId w:val="41"/>
        </w:numPr>
        <w:spacing w:line="360" w:lineRule="auto"/>
        <w:ind w:rightChars="133" w:right="319"/>
        <w:jc w:val="both"/>
        <w:rPr>
          <w:color w:val="000000"/>
          <w:sz w:val="22"/>
        </w:rPr>
      </w:pPr>
      <w:r w:rsidRPr="00C35064">
        <w:rPr>
          <w:color w:val="000000"/>
          <w:sz w:val="22"/>
        </w:rPr>
        <w:t>Stability</w:t>
      </w:r>
    </w:p>
    <w:p w:rsidR="00C14A8A" w:rsidRPr="00C35064" w:rsidRDefault="00C14A8A" w:rsidP="00D92050">
      <w:pPr>
        <w:numPr>
          <w:ilvl w:val="0"/>
          <w:numId w:val="41"/>
        </w:numPr>
        <w:spacing w:line="360" w:lineRule="auto"/>
        <w:ind w:rightChars="133" w:right="319"/>
        <w:jc w:val="both"/>
        <w:rPr>
          <w:color w:val="000000"/>
          <w:sz w:val="22"/>
        </w:rPr>
      </w:pPr>
      <w:r w:rsidRPr="00C35064">
        <w:rPr>
          <w:color w:val="000000"/>
          <w:sz w:val="22"/>
        </w:rPr>
        <w:t xml:space="preserve">Manufacturing changes(comparability) </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numPr>
          <w:ilvl w:val="0"/>
          <w:numId w:val="3"/>
        </w:numPr>
        <w:spacing w:line="360" w:lineRule="auto"/>
        <w:ind w:left="450" w:rightChars="133" w:right="319"/>
        <w:jc w:val="both"/>
        <w:rPr>
          <w:color w:val="000000"/>
          <w:sz w:val="22"/>
        </w:rPr>
      </w:pPr>
      <w:r w:rsidRPr="00C35064">
        <w:rPr>
          <w:color w:val="000000"/>
          <w:sz w:val="22"/>
        </w:rPr>
        <w:t>Non-clinical study</w:t>
      </w:r>
    </w:p>
    <w:p w:rsidR="00C14A8A" w:rsidRPr="00C35064" w:rsidRDefault="00C14A8A" w:rsidP="00D92050">
      <w:pPr>
        <w:numPr>
          <w:ilvl w:val="0"/>
          <w:numId w:val="42"/>
        </w:numPr>
        <w:spacing w:line="360" w:lineRule="auto"/>
        <w:ind w:rightChars="133" w:right="319"/>
        <w:jc w:val="both"/>
        <w:rPr>
          <w:color w:val="000000"/>
          <w:sz w:val="22"/>
        </w:rPr>
      </w:pPr>
      <w:r w:rsidRPr="00C35064">
        <w:rPr>
          <w:color w:val="000000"/>
          <w:sz w:val="22"/>
        </w:rPr>
        <w:t>Pharmacological study (</w:t>
      </w:r>
      <w:r w:rsidRPr="00C35064">
        <w:rPr>
          <w:i/>
          <w:color w:val="000000"/>
          <w:sz w:val="22"/>
        </w:rPr>
        <w:t>In vivo</w:t>
      </w:r>
      <w:r w:rsidRPr="00C35064">
        <w:rPr>
          <w:color w:val="000000"/>
          <w:sz w:val="22"/>
        </w:rPr>
        <w:t xml:space="preserve"> and </w:t>
      </w:r>
      <w:r w:rsidRPr="00C35064">
        <w:rPr>
          <w:i/>
          <w:color w:val="000000"/>
          <w:sz w:val="22"/>
        </w:rPr>
        <w:t>In vitro</w:t>
      </w:r>
      <w:r w:rsidRPr="00C35064">
        <w:rPr>
          <w:color w:val="000000"/>
          <w:sz w:val="22"/>
        </w:rPr>
        <w:t>)</w:t>
      </w:r>
    </w:p>
    <w:p w:rsidR="00C14A8A" w:rsidRPr="00C35064" w:rsidRDefault="00C14A8A" w:rsidP="00D92050">
      <w:pPr>
        <w:numPr>
          <w:ilvl w:val="0"/>
          <w:numId w:val="42"/>
        </w:numPr>
        <w:spacing w:line="360" w:lineRule="auto"/>
        <w:ind w:rightChars="133" w:right="319"/>
        <w:jc w:val="both"/>
        <w:rPr>
          <w:color w:val="000000"/>
          <w:sz w:val="22"/>
        </w:rPr>
      </w:pPr>
      <w:r w:rsidRPr="00C35064">
        <w:rPr>
          <w:color w:val="000000"/>
          <w:sz w:val="22"/>
        </w:rPr>
        <w:t>Toxicological study</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numPr>
          <w:ilvl w:val="0"/>
          <w:numId w:val="3"/>
        </w:numPr>
        <w:spacing w:line="360" w:lineRule="auto"/>
        <w:ind w:left="450" w:rightChars="133" w:right="319"/>
        <w:jc w:val="both"/>
        <w:rPr>
          <w:color w:val="000000"/>
          <w:sz w:val="22"/>
        </w:rPr>
      </w:pPr>
      <w:r w:rsidRPr="00C35064">
        <w:rPr>
          <w:color w:val="000000"/>
          <w:sz w:val="22"/>
        </w:rPr>
        <w:t>Clinical study</w:t>
      </w:r>
    </w:p>
    <w:p w:rsidR="00C14A8A" w:rsidRPr="00C35064" w:rsidRDefault="00C14A8A" w:rsidP="00D92050">
      <w:pPr>
        <w:numPr>
          <w:ilvl w:val="0"/>
          <w:numId w:val="43"/>
        </w:numPr>
        <w:spacing w:line="360" w:lineRule="auto"/>
        <w:ind w:rightChars="133" w:right="319"/>
        <w:jc w:val="both"/>
        <w:rPr>
          <w:color w:val="000000"/>
          <w:sz w:val="22"/>
        </w:rPr>
      </w:pPr>
      <w:r w:rsidRPr="00C35064">
        <w:rPr>
          <w:color w:val="000000"/>
          <w:sz w:val="22"/>
        </w:rPr>
        <w:t xml:space="preserve">Understanding clinical study; clinical trial phases </w:t>
      </w:r>
    </w:p>
    <w:p w:rsidR="00C14A8A" w:rsidRPr="00C35064" w:rsidRDefault="00C14A8A" w:rsidP="00D92050">
      <w:pPr>
        <w:numPr>
          <w:ilvl w:val="0"/>
          <w:numId w:val="43"/>
        </w:numPr>
        <w:spacing w:line="360" w:lineRule="auto"/>
        <w:ind w:rightChars="133" w:right="319"/>
        <w:jc w:val="both"/>
        <w:rPr>
          <w:color w:val="000000"/>
          <w:sz w:val="22"/>
        </w:rPr>
      </w:pPr>
      <w:r w:rsidRPr="00C35064">
        <w:rPr>
          <w:color w:val="000000"/>
          <w:sz w:val="22"/>
        </w:rPr>
        <w:t>Clinical pharmacology</w:t>
      </w:r>
    </w:p>
    <w:p w:rsidR="00C14A8A" w:rsidRPr="00C35064" w:rsidRDefault="00C14A8A" w:rsidP="00D92050">
      <w:pPr>
        <w:numPr>
          <w:ilvl w:val="0"/>
          <w:numId w:val="43"/>
        </w:numPr>
        <w:spacing w:line="360" w:lineRule="auto"/>
        <w:ind w:rightChars="133" w:right="319"/>
        <w:jc w:val="both"/>
        <w:rPr>
          <w:color w:val="000000"/>
          <w:sz w:val="22"/>
        </w:rPr>
      </w:pPr>
      <w:r w:rsidRPr="00C35064">
        <w:rPr>
          <w:color w:val="000000"/>
          <w:sz w:val="22"/>
        </w:rPr>
        <w:t>Safety assessment</w:t>
      </w:r>
    </w:p>
    <w:p w:rsidR="00C14A8A" w:rsidRPr="00C35064" w:rsidRDefault="00C14A8A" w:rsidP="00D92050">
      <w:pPr>
        <w:numPr>
          <w:ilvl w:val="0"/>
          <w:numId w:val="43"/>
        </w:numPr>
        <w:spacing w:line="360" w:lineRule="auto"/>
        <w:ind w:rightChars="133" w:right="319"/>
        <w:jc w:val="both"/>
        <w:rPr>
          <w:color w:val="000000"/>
          <w:sz w:val="22"/>
        </w:rPr>
      </w:pPr>
      <w:r w:rsidRPr="00C35064">
        <w:rPr>
          <w:color w:val="000000"/>
          <w:sz w:val="22"/>
        </w:rPr>
        <w:t>Efficacy assessment</w:t>
      </w:r>
    </w:p>
    <w:p w:rsidR="00C14A8A" w:rsidRPr="00C35064" w:rsidRDefault="00C14A8A" w:rsidP="00D92050">
      <w:pPr>
        <w:numPr>
          <w:ilvl w:val="0"/>
          <w:numId w:val="43"/>
        </w:numPr>
        <w:spacing w:line="360" w:lineRule="auto"/>
        <w:ind w:rightChars="133" w:right="319"/>
        <w:jc w:val="both"/>
        <w:rPr>
          <w:color w:val="000000"/>
          <w:sz w:val="22"/>
        </w:rPr>
      </w:pPr>
      <w:r w:rsidRPr="00C35064">
        <w:rPr>
          <w:color w:val="000000"/>
          <w:sz w:val="22"/>
        </w:rPr>
        <w:t>Good clinical trial practice</w:t>
      </w:r>
    </w:p>
    <w:p w:rsidR="00C14A8A" w:rsidRPr="00C35064" w:rsidRDefault="00C14A8A" w:rsidP="00D92050">
      <w:pPr>
        <w:numPr>
          <w:ilvl w:val="0"/>
          <w:numId w:val="43"/>
        </w:numPr>
        <w:spacing w:line="360" w:lineRule="auto"/>
        <w:ind w:rightChars="133" w:right="319"/>
        <w:jc w:val="both"/>
        <w:rPr>
          <w:color w:val="000000"/>
          <w:sz w:val="22"/>
        </w:rPr>
      </w:pPr>
      <w:r w:rsidRPr="00C35064">
        <w:rPr>
          <w:color w:val="000000"/>
          <w:sz w:val="22"/>
        </w:rPr>
        <w:t>Statistical consideration for clinical trial</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pStyle w:val="a6"/>
        <w:numPr>
          <w:ilvl w:val="0"/>
          <w:numId w:val="9"/>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Regulation of Biosimilars (Comparability exercise for proving biosimilarity, extrapolation, etc)</w:t>
      </w:r>
    </w:p>
    <w:p w:rsidR="00C14A8A" w:rsidRPr="00C35064" w:rsidRDefault="00C14A8A" w:rsidP="00C14A8A">
      <w:pPr>
        <w:spacing w:line="360" w:lineRule="auto"/>
        <w:ind w:left="450" w:rightChars="133" w:right="319"/>
        <w:rPr>
          <w:color w:val="000000"/>
          <w:sz w:val="22"/>
        </w:rPr>
      </w:pPr>
      <w:r w:rsidRPr="00C35064">
        <w:rPr>
          <w:color w:val="000000"/>
          <w:sz w:val="22"/>
        </w:rPr>
        <w:t>(This can be incorporated into sections of CMC, Non-clinical study and clinical study mentioned above.)</w:t>
      </w:r>
    </w:p>
    <w:p w:rsidR="00C14A8A" w:rsidRPr="00C35064" w:rsidRDefault="00C14A8A" w:rsidP="00D92050">
      <w:pPr>
        <w:pStyle w:val="a6"/>
        <w:numPr>
          <w:ilvl w:val="0"/>
          <w:numId w:val="44"/>
        </w:numPr>
        <w:wordWrap/>
        <w:spacing w:line="360" w:lineRule="auto"/>
        <w:ind w:leftChars="0" w:rightChars="133" w:right="319"/>
        <w:rPr>
          <w:rFonts w:ascii="Times New Roman" w:hAnsi="Times New Roman"/>
          <w:color w:val="000000"/>
          <w:sz w:val="22"/>
        </w:rPr>
      </w:pPr>
      <w:r w:rsidRPr="00C35064">
        <w:rPr>
          <w:rFonts w:ascii="Times New Roman" w:hAnsi="Times New Roman"/>
          <w:color w:val="000000"/>
          <w:sz w:val="22"/>
        </w:rPr>
        <w:t xml:space="preserve">Good Scientific and quality considerations in demonstrating biosimilarity to a reference product. </w:t>
      </w:r>
    </w:p>
    <w:p w:rsidR="00C14A8A" w:rsidRDefault="00C14A8A" w:rsidP="00D92050">
      <w:pPr>
        <w:pStyle w:val="a6"/>
        <w:numPr>
          <w:ilvl w:val="0"/>
          <w:numId w:val="44"/>
        </w:numPr>
        <w:wordWrap/>
        <w:spacing w:line="360" w:lineRule="auto"/>
        <w:ind w:leftChars="0" w:rightChars="133" w:right="319"/>
        <w:rPr>
          <w:rFonts w:ascii="Times New Roman" w:hAnsi="Times New Roman"/>
          <w:color w:val="000000"/>
          <w:sz w:val="22"/>
        </w:rPr>
      </w:pPr>
      <w:r w:rsidRPr="00C35064">
        <w:rPr>
          <w:rFonts w:ascii="Times New Roman" w:hAnsi="Times New Roman"/>
          <w:color w:val="000000"/>
          <w:sz w:val="22"/>
        </w:rPr>
        <w:t xml:space="preserve">Licensure/regulatory pathway for biological products shown to be biosimilar to a licensed/registered </w:t>
      </w:r>
    </w:p>
    <w:p w:rsidR="00C14A8A" w:rsidRPr="00C35064" w:rsidRDefault="00C14A8A" w:rsidP="00C14A8A">
      <w:pPr>
        <w:pStyle w:val="a6"/>
        <w:wordWrap/>
        <w:spacing w:line="360" w:lineRule="auto"/>
        <w:ind w:leftChars="0" w:rightChars="133" w:right="319"/>
        <w:rPr>
          <w:rFonts w:ascii="Times New Roman" w:hAnsi="Times New Roman"/>
          <w:color w:val="000000"/>
          <w:sz w:val="22"/>
        </w:rPr>
      </w:pPr>
      <w:proofErr w:type="gramStart"/>
      <w:r w:rsidRPr="00C35064">
        <w:rPr>
          <w:rFonts w:ascii="Times New Roman" w:hAnsi="Times New Roman"/>
          <w:color w:val="000000"/>
          <w:sz w:val="22"/>
        </w:rPr>
        <w:t>biological</w:t>
      </w:r>
      <w:proofErr w:type="gramEnd"/>
      <w:r w:rsidRPr="00C35064">
        <w:rPr>
          <w:rFonts w:ascii="Times New Roman" w:hAnsi="Times New Roman"/>
          <w:color w:val="000000"/>
          <w:sz w:val="22"/>
        </w:rPr>
        <w:t xml:space="preserve"> reference product.</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numPr>
          <w:ilvl w:val="0"/>
          <w:numId w:val="3"/>
        </w:numPr>
        <w:spacing w:line="360" w:lineRule="auto"/>
        <w:ind w:left="450" w:rightChars="133" w:right="319"/>
        <w:jc w:val="both"/>
        <w:rPr>
          <w:color w:val="000000"/>
          <w:sz w:val="22"/>
        </w:rPr>
      </w:pPr>
      <w:proofErr w:type="spellStart"/>
      <w:r w:rsidRPr="00C35064">
        <w:rPr>
          <w:color w:val="000000"/>
          <w:sz w:val="22"/>
        </w:rPr>
        <w:t>Pharmacovigilance</w:t>
      </w:r>
      <w:proofErr w:type="spellEnd"/>
      <w:r w:rsidRPr="00C35064">
        <w:rPr>
          <w:color w:val="000000"/>
          <w:sz w:val="22"/>
        </w:rPr>
        <w:t xml:space="preserve"> and risk management mechanisms</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numPr>
          <w:ilvl w:val="0"/>
          <w:numId w:val="3"/>
        </w:numPr>
        <w:spacing w:line="360" w:lineRule="auto"/>
        <w:ind w:left="450" w:rightChars="133" w:right="319"/>
        <w:jc w:val="both"/>
        <w:rPr>
          <w:color w:val="000000"/>
          <w:sz w:val="22"/>
        </w:rPr>
      </w:pPr>
      <w:r w:rsidRPr="00C35064">
        <w:rPr>
          <w:color w:val="000000"/>
          <w:sz w:val="22"/>
        </w:rPr>
        <w:lastRenderedPageBreak/>
        <w:t>Orphan biotherapeutic products</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numPr>
          <w:ilvl w:val="0"/>
          <w:numId w:val="3"/>
        </w:numPr>
        <w:spacing w:line="360" w:lineRule="auto"/>
        <w:ind w:left="450" w:rightChars="133" w:right="319"/>
        <w:jc w:val="both"/>
        <w:rPr>
          <w:color w:val="000000"/>
          <w:sz w:val="22"/>
        </w:rPr>
      </w:pPr>
      <w:r w:rsidRPr="00C35064">
        <w:rPr>
          <w:color w:val="000000"/>
          <w:sz w:val="22"/>
        </w:rPr>
        <w:t>Understanding regulatory oversight of biotherapeutic products in different jurisdictions</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outlineLvl w:val="0"/>
        <w:rPr>
          <w:color w:val="000000"/>
          <w:sz w:val="22"/>
        </w:rPr>
      </w:pPr>
      <w:r w:rsidRPr="00C35064">
        <w:rPr>
          <w:color w:val="000000"/>
          <w:sz w:val="22"/>
        </w:rPr>
        <w:t>Other areas that may require collaboration with APEC countries will be reviewed at workshops.</w:t>
      </w:r>
    </w:p>
    <w:p w:rsidR="00C14A8A" w:rsidRPr="00C35064" w:rsidRDefault="00C14A8A" w:rsidP="00C14A8A">
      <w:pPr>
        <w:spacing w:line="360" w:lineRule="auto"/>
        <w:ind w:left="450" w:rightChars="133" w:right="319"/>
        <w:rPr>
          <w:b/>
          <w:color w:val="000000"/>
          <w:sz w:val="22"/>
        </w:rPr>
      </w:pPr>
    </w:p>
    <w:p w:rsidR="00C14A8A" w:rsidRPr="00C35064" w:rsidRDefault="00C14A8A" w:rsidP="00C14A8A">
      <w:pPr>
        <w:spacing w:line="360" w:lineRule="auto"/>
        <w:ind w:left="450" w:rightChars="133" w:right="319"/>
        <w:rPr>
          <w:b/>
          <w:color w:val="000000"/>
          <w:sz w:val="22"/>
        </w:rPr>
      </w:pPr>
      <w:r w:rsidRPr="00C35064">
        <w:rPr>
          <w:b/>
          <w:color w:val="000000"/>
          <w:sz w:val="22"/>
        </w:rPr>
        <w:t>&lt;Possible area for establishing the collaborative system across the economies&gt;</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numPr>
          <w:ilvl w:val="0"/>
          <w:numId w:val="3"/>
        </w:numPr>
        <w:spacing w:line="360" w:lineRule="auto"/>
        <w:ind w:left="450" w:rightChars="133" w:right="319"/>
        <w:jc w:val="both"/>
        <w:rPr>
          <w:color w:val="000000"/>
          <w:sz w:val="22"/>
        </w:rPr>
      </w:pPr>
      <w:r w:rsidRPr="00C35064">
        <w:rPr>
          <w:color w:val="000000"/>
          <w:sz w:val="22"/>
        </w:rPr>
        <w:t xml:space="preserve">Building up the communication channel and establish information sharing system between economies. Examples are as follows: </w:t>
      </w:r>
    </w:p>
    <w:p w:rsidR="00C14A8A" w:rsidRPr="00C35064" w:rsidRDefault="00C14A8A" w:rsidP="00D92050">
      <w:pPr>
        <w:pStyle w:val="a6"/>
        <w:numPr>
          <w:ilvl w:val="0"/>
          <w:numId w:val="7"/>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Sharing review/approval information and building up the parallel review system</w:t>
      </w:r>
    </w:p>
    <w:p w:rsidR="00C14A8A" w:rsidRPr="00C35064" w:rsidRDefault="00C14A8A" w:rsidP="00D92050">
      <w:pPr>
        <w:pStyle w:val="a6"/>
        <w:numPr>
          <w:ilvl w:val="0"/>
          <w:numId w:val="7"/>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Sharing the findings of GMP inspection and following measures</w:t>
      </w:r>
    </w:p>
    <w:p w:rsidR="00C14A8A" w:rsidRPr="00C35064" w:rsidRDefault="00C14A8A" w:rsidP="00D92050">
      <w:pPr>
        <w:pStyle w:val="a6"/>
        <w:numPr>
          <w:ilvl w:val="0"/>
          <w:numId w:val="7"/>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Sharing PMS data and/or following measures</w:t>
      </w:r>
    </w:p>
    <w:p w:rsidR="00C14A8A" w:rsidRDefault="00C14A8A" w:rsidP="00D92050">
      <w:pPr>
        <w:pStyle w:val="a6"/>
        <w:numPr>
          <w:ilvl w:val="0"/>
          <w:numId w:val="7"/>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Communicating the recent regulatory issues related to biotherapeutic products</w:t>
      </w:r>
    </w:p>
    <w:p w:rsidR="00C14A8A" w:rsidRPr="00C35064" w:rsidRDefault="00C14A8A" w:rsidP="00C14A8A">
      <w:pPr>
        <w:pStyle w:val="a6"/>
        <w:wordWrap/>
        <w:spacing w:line="360" w:lineRule="auto"/>
        <w:ind w:leftChars="0" w:left="450" w:rightChars="133" w:right="319"/>
        <w:rPr>
          <w:rFonts w:ascii="Times New Roman" w:hAnsi="Times New Roman"/>
          <w:color w:val="000000"/>
          <w:sz w:val="22"/>
        </w:rPr>
      </w:pPr>
    </w:p>
    <w:p w:rsidR="00C14A8A" w:rsidRPr="00C35064" w:rsidRDefault="00C14A8A" w:rsidP="00D92050">
      <w:pPr>
        <w:numPr>
          <w:ilvl w:val="0"/>
          <w:numId w:val="3"/>
        </w:numPr>
        <w:spacing w:line="360" w:lineRule="auto"/>
        <w:ind w:left="450" w:rightChars="133" w:right="319"/>
        <w:jc w:val="both"/>
        <w:rPr>
          <w:color w:val="000000"/>
          <w:sz w:val="22"/>
        </w:rPr>
      </w:pPr>
      <w:r w:rsidRPr="00C35064">
        <w:rPr>
          <w:color w:val="000000"/>
          <w:sz w:val="22"/>
        </w:rPr>
        <w:t>Develop plans to build Crew Resource Management (CRM) system for transparent biotherapeutic products regulatory system</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rPr>
          <w:color w:val="000000"/>
          <w:sz w:val="22"/>
        </w:rPr>
      </w:pPr>
      <w:r w:rsidRPr="00C35064">
        <w:rPr>
          <w:rFonts w:eastAsia="MS Mincho"/>
          <w:color w:val="000000"/>
          <w:sz w:val="22"/>
          <w:lang w:eastAsia="ja-JP"/>
        </w:rPr>
        <w:t xml:space="preserve">The curricula </w:t>
      </w:r>
      <w:r w:rsidRPr="00C35064">
        <w:rPr>
          <w:color w:val="000000"/>
          <w:sz w:val="22"/>
        </w:rPr>
        <w:t>developed by the member countries</w:t>
      </w:r>
      <w:r w:rsidRPr="00C35064">
        <w:rPr>
          <w:rFonts w:eastAsia="MS Mincho"/>
          <w:color w:val="000000"/>
          <w:sz w:val="22"/>
          <w:lang w:eastAsia="ja-JP"/>
        </w:rPr>
        <w:t xml:space="preserve"> and </w:t>
      </w:r>
      <w:r w:rsidRPr="00C35064">
        <w:rPr>
          <w:color w:val="000000"/>
          <w:sz w:val="22"/>
        </w:rPr>
        <w:t>biotherapeutic products</w:t>
      </w:r>
      <w:r w:rsidRPr="00C35064">
        <w:rPr>
          <w:rFonts w:eastAsia="MS Mincho"/>
          <w:color w:val="000000"/>
          <w:sz w:val="22"/>
          <w:lang w:eastAsia="ja-JP"/>
        </w:rPr>
        <w:t xml:space="preserve"> workshop</w:t>
      </w:r>
      <w:r w:rsidRPr="00C35064">
        <w:rPr>
          <w:color w:val="000000"/>
          <w:sz w:val="22"/>
        </w:rPr>
        <w:t>s</w:t>
      </w:r>
      <w:r w:rsidRPr="00C35064">
        <w:rPr>
          <w:rFonts w:eastAsia="MS Mincho"/>
          <w:color w:val="000000"/>
          <w:sz w:val="22"/>
          <w:lang w:eastAsia="ja-JP"/>
        </w:rPr>
        <w:t xml:space="preserve"> will be used in </w:t>
      </w:r>
      <w:r w:rsidRPr="00C35064">
        <w:rPr>
          <w:color w:val="000000"/>
          <w:sz w:val="22"/>
        </w:rPr>
        <w:t>a</w:t>
      </w:r>
      <w:r w:rsidRPr="00C35064">
        <w:rPr>
          <w:rFonts w:eastAsia="MS Mincho"/>
          <w:color w:val="000000"/>
          <w:sz w:val="22"/>
          <w:lang w:eastAsia="ja-JP"/>
        </w:rPr>
        <w:t xml:space="preserve"> coordinated program to “train the trainers” </w:t>
      </w:r>
      <w:r w:rsidRPr="00C35064">
        <w:rPr>
          <w:color w:val="000000"/>
          <w:sz w:val="22"/>
        </w:rPr>
        <w:t>which will allow the</w:t>
      </w:r>
      <w:r w:rsidRPr="00C35064">
        <w:rPr>
          <w:rFonts w:eastAsia="MS Mincho"/>
          <w:color w:val="000000"/>
          <w:sz w:val="22"/>
          <w:lang w:eastAsia="ja-JP"/>
        </w:rPr>
        <w:t xml:space="preserve"> APEC economies </w:t>
      </w:r>
      <w:r w:rsidRPr="00C35064">
        <w:rPr>
          <w:color w:val="000000"/>
          <w:sz w:val="22"/>
        </w:rPr>
        <w:t>to have</w:t>
      </w:r>
      <w:r w:rsidRPr="00C35064">
        <w:rPr>
          <w:rFonts w:eastAsia="MS Mincho"/>
          <w:color w:val="000000"/>
          <w:sz w:val="22"/>
          <w:lang w:eastAsia="ja-JP"/>
        </w:rPr>
        <w:t xml:space="preserve"> the ability to conduct additional training to share best practices.</w:t>
      </w:r>
      <w:r w:rsidRPr="00C35064">
        <w:rPr>
          <w:color w:val="000000"/>
          <w:sz w:val="22"/>
        </w:rPr>
        <w:t xml:space="preserve"> </w:t>
      </w:r>
      <w:r w:rsidRPr="00C35064">
        <w:rPr>
          <w:rFonts w:eastAsia="MS Mincho"/>
          <w:color w:val="000000"/>
          <w:sz w:val="22"/>
          <w:lang w:eastAsia="ja-JP"/>
        </w:rPr>
        <w:t xml:space="preserve">It is expected that by the end of Step 2, highly applicable </w:t>
      </w:r>
      <w:r w:rsidRPr="00C35064">
        <w:rPr>
          <w:color w:val="000000"/>
          <w:sz w:val="22"/>
        </w:rPr>
        <w:t>ideas</w:t>
      </w:r>
      <w:r w:rsidRPr="00C35064">
        <w:rPr>
          <w:rFonts w:eastAsia="MS Mincho"/>
          <w:color w:val="000000"/>
          <w:sz w:val="22"/>
          <w:lang w:eastAsia="ja-JP"/>
        </w:rPr>
        <w:t xml:space="preserve"> regarding </w:t>
      </w:r>
      <w:r w:rsidRPr="00C35064">
        <w:rPr>
          <w:color w:val="000000"/>
          <w:sz w:val="22"/>
        </w:rPr>
        <w:t>biotherapeutic products</w:t>
      </w:r>
      <w:r w:rsidRPr="00C35064">
        <w:rPr>
          <w:rFonts w:eastAsia="MS Mincho"/>
          <w:color w:val="000000"/>
          <w:sz w:val="22"/>
          <w:lang w:eastAsia="ja-JP"/>
        </w:rPr>
        <w:t xml:space="preserve"> as well as </w:t>
      </w:r>
      <w:r w:rsidRPr="00C35064">
        <w:rPr>
          <w:color w:val="000000"/>
          <w:sz w:val="22"/>
        </w:rPr>
        <w:t>practical vision</w:t>
      </w:r>
      <w:r w:rsidRPr="00C35064">
        <w:rPr>
          <w:rFonts w:eastAsia="MS Mincho"/>
          <w:color w:val="000000"/>
          <w:sz w:val="22"/>
          <w:lang w:eastAsia="ja-JP"/>
        </w:rPr>
        <w:t>s will be developed.</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outlineLvl w:val="0"/>
        <w:rPr>
          <w:rFonts w:eastAsia="MS Mincho"/>
          <w:b/>
          <w:color w:val="000000"/>
          <w:sz w:val="22"/>
          <w:lang w:val="en-CA" w:eastAsia="ja-JP"/>
        </w:rPr>
      </w:pPr>
      <w:r w:rsidRPr="00C35064">
        <w:rPr>
          <w:rFonts w:eastAsia="MS Mincho"/>
          <w:b/>
          <w:color w:val="000000"/>
          <w:sz w:val="22"/>
          <w:lang w:val="en-CA" w:eastAsia="ja-JP"/>
        </w:rPr>
        <w:t xml:space="preserve">Step 3: Assessment for </w:t>
      </w:r>
      <w:r w:rsidRPr="00C35064">
        <w:rPr>
          <w:b/>
          <w:color w:val="000000"/>
          <w:sz w:val="22"/>
          <w:lang w:val="en-CA"/>
        </w:rPr>
        <w:t xml:space="preserve">following up of </w:t>
      </w:r>
      <w:r w:rsidRPr="00C35064">
        <w:rPr>
          <w:rFonts w:eastAsia="MS Mincho"/>
          <w:b/>
          <w:color w:val="000000"/>
          <w:sz w:val="22"/>
          <w:lang w:val="en-CA" w:eastAsia="ja-JP"/>
        </w:rPr>
        <w:t>training/workshop (201</w:t>
      </w:r>
      <w:r w:rsidRPr="00C35064">
        <w:rPr>
          <w:b/>
          <w:color w:val="000000"/>
          <w:sz w:val="22"/>
          <w:lang w:val="en-CA"/>
        </w:rPr>
        <w:t>8-2019</w:t>
      </w:r>
      <w:r w:rsidRPr="00C35064">
        <w:rPr>
          <w:rFonts w:eastAsia="MS Mincho"/>
          <w:b/>
          <w:color w:val="000000"/>
          <w:sz w:val="22"/>
          <w:lang w:val="en-CA" w:eastAsia="ja-JP"/>
        </w:rPr>
        <w:t>)</w:t>
      </w:r>
    </w:p>
    <w:p w:rsidR="00C14A8A" w:rsidRPr="00C35064" w:rsidRDefault="00C14A8A" w:rsidP="00C14A8A">
      <w:pPr>
        <w:spacing w:line="360" w:lineRule="auto"/>
        <w:ind w:left="450" w:rightChars="133" w:right="319"/>
        <w:rPr>
          <w:rFonts w:eastAsia="MS Mincho"/>
          <w:color w:val="000000"/>
          <w:sz w:val="22"/>
          <w:lang w:val="en-CA" w:eastAsia="ja-JP"/>
        </w:rPr>
      </w:pPr>
    </w:p>
    <w:p w:rsidR="00C14A8A" w:rsidRPr="00C35064" w:rsidRDefault="00C14A8A" w:rsidP="00C14A8A">
      <w:pPr>
        <w:spacing w:line="360" w:lineRule="auto"/>
        <w:ind w:left="450" w:rightChars="133" w:right="319"/>
        <w:rPr>
          <w:color w:val="000000"/>
          <w:sz w:val="22"/>
        </w:rPr>
      </w:pPr>
      <w:r w:rsidRPr="00C35064">
        <w:rPr>
          <w:color w:val="000000"/>
          <w:sz w:val="22"/>
        </w:rPr>
        <w:t xml:space="preserve">Results </w:t>
      </w:r>
      <w:r w:rsidRPr="00C35064">
        <w:rPr>
          <w:rFonts w:eastAsia="MS Mincho"/>
          <w:color w:val="000000"/>
          <w:sz w:val="22"/>
          <w:lang w:eastAsia="ja-JP"/>
        </w:rPr>
        <w:t>of Step2 training/workshop</w:t>
      </w:r>
      <w:r w:rsidRPr="00C35064">
        <w:rPr>
          <w:color w:val="000000"/>
          <w:sz w:val="22"/>
        </w:rPr>
        <w:t>, post-implementation of international guidelines and other attempts will be reviewed by the APEC and other related organizations. If necessary, they will be reviewed at</w:t>
      </w:r>
      <w:r w:rsidRPr="00C35064">
        <w:rPr>
          <w:rFonts w:eastAsia="MS Mincho"/>
          <w:color w:val="000000"/>
          <w:sz w:val="22"/>
          <w:lang w:eastAsia="ja-JP"/>
        </w:rPr>
        <w:t xml:space="preserve"> symposi</w:t>
      </w:r>
      <w:r w:rsidRPr="00C35064">
        <w:rPr>
          <w:color w:val="000000"/>
          <w:sz w:val="22"/>
        </w:rPr>
        <w:t>a</w:t>
      </w:r>
      <w:r w:rsidRPr="00C35064">
        <w:rPr>
          <w:rFonts w:eastAsia="MS Mincho"/>
          <w:color w:val="000000"/>
          <w:sz w:val="22"/>
          <w:lang w:eastAsia="ja-JP"/>
        </w:rPr>
        <w:t xml:space="preserve"> and workshops </w:t>
      </w:r>
      <w:r w:rsidRPr="00C35064">
        <w:rPr>
          <w:color w:val="000000"/>
          <w:sz w:val="22"/>
        </w:rPr>
        <w:t xml:space="preserve">under </w:t>
      </w:r>
      <w:r w:rsidRPr="00C35064">
        <w:rPr>
          <w:rFonts w:eastAsia="MS Mincho"/>
          <w:color w:val="000000"/>
          <w:sz w:val="22"/>
          <w:lang w:eastAsia="ja-JP"/>
        </w:rPr>
        <w:t>RHSC</w:t>
      </w:r>
      <w:r w:rsidRPr="00C35064">
        <w:rPr>
          <w:color w:val="000000"/>
          <w:sz w:val="22"/>
        </w:rPr>
        <w:t>.</w:t>
      </w:r>
      <w:r w:rsidRPr="00C35064">
        <w:rPr>
          <w:rFonts w:eastAsia="MS Mincho"/>
          <w:color w:val="000000"/>
          <w:sz w:val="22"/>
          <w:lang w:eastAsia="ja-JP"/>
        </w:rPr>
        <w:t xml:space="preserve"> </w:t>
      </w:r>
      <w:r w:rsidRPr="00C35064">
        <w:rPr>
          <w:color w:val="000000"/>
          <w:sz w:val="22"/>
        </w:rPr>
        <w:t>Biotherapeutic products recommendations for enhanced efficiency at the APEC nations will be formulated</w:t>
      </w:r>
      <w:r w:rsidRPr="00C35064">
        <w:rPr>
          <w:rFonts w:eastAsia="MS Mincho"/>
          <w:color w:val="000000"/>
          <w:sz w:val="22"/>
          <w:lang w:eastAsia="ja-JP"/>
        </w:rPr>
        <w:t>.</w:t>
      </w:r>
      <w:r w:rsidRPr="00C35064">
        <w:rPr>
          <w:color w:val="000000"/>
          <w:sz w:val="22"/>
        </w:rPr>
        <w:t xml:space="preserve"> Depending on the results of Step2 training/workshop, to raise the regulatory and/or guideline level of rated low APEC countries, build convergence regulatory and/or guideline of biotherapeutic products can be considered.</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rPr>
          <w:b/>
          <w:color w:val="000000"/>
          <w:sz w:val="22"/>
          <w:lang w:val="en-CA"/>
        </w:rPr>
      </w:pPr>
      <w:r w:rsidRPr="00C35064">
        <w:rPr>
          <w:rFonts w:eastAsia="MS Mincho"/>
          <w:b/>
          <w:color w:val="000000"/>
          <w:sz w:val="22"/>
          <w:lang w:val="en-CA" w:eastAsia="ja-JP"/>
        </w:rPr>
        <w:lastRenderedPageBreak/>
        <w:t>Step 4: Training/workshop to reach goal</w:t>
      </w:r>
      <w:r w:rsidRPr="00C35064">
        <w:rPr>
          <w:b/>
          <w:color w:val="000000"/>
          <w:sz w:val="22"/>
          <w:lang w:val="en-CA"/>
        </w:rPr>
        <w:t>s</w:t>
      </w:r>
      <w:r w:rsidRPr="00C35064">
        <w:rPr>
          <w:rFonts w:eastAsia="MS Mincho"/>
          <w:b/>
          <w:color w:val="000000"/>
          <w:sz w:val="22"/>
          <w:lang w:val="en-CA" w:eastAsia="ja-JP"/>
        </w:rPr>
        <w:t xml:space="preserve"> (20</w:t>
      </w:r>
      <w:r w:rsidRPr="00C35064">
        <w:rPr>
          <w:b/>
          <w:color w:val="000000"/>
          <w:sz w:val="22"/>
          <w:lang w:val="en-CA"/>
        </w:rPr>
        <w:t>19-20</w:t>
      </w:r>
      <w:r w:rsidRPr="00C35064">
        <w:rPr>
          <w:rFonts w:eastAsia="MS Mincho"/>
          <w:b/>
          <w:color w:val="000000"/>
          <w:sz w:val="22"/>
          <w:lang w:val="en-CA" w:eastAsia="ja-JP"/>
        </w:rPr>
        <w:t xml:space="preserve">) and recommendations for regulatory convergence </w:t>
      </w:r>
      <w:r w:rsidRPr="00C35064">
        <w:rPr>
          <w:b/>
          <w:color w:val="000000"/>
          <w:sz w:val="22"/>
          <w:lang w:val="en-CA"/>
        </w:rPr>
        <w:t>to RHSC</w:t>
      </w:r>
    </w:p>
    <w:p w:rsidR="00C14A8A" w:rsidRPr="00C35064" w:rsidRDefault="00C14A8A" w:rsidP="00C14A8A">
      <w:pPr>
        <w:spacing w:line="360" w:lineRule="auto"/>
        <w:ind w:left="450" w:rightChars="133" w:right="319"/>
        <w:rPr>
          <w:rFonts w:eastAsia="MS Mincho"/>
          <w:b/>
          <w:color w:val="000000"/>
          <w:sz w:val="22"/>
          <w:lang w:val="en-CA" w:eastAsia="ja-JP"/>
        </w:rPr>
      </w:pPr>
    </w:p>
    <w:p w:rsidR="00C14A8A" w:rsidRPr="00C35064" w:rsidRDefault="00C14A8A" w:rsidP="00D92050">
      <w:pPr>
        <w:numPr>
          <w:ilvl w:val="0"/>
          <w:numId w:val="3"/>
        </w:numPr>
        <w:spacing w:line="360" w:lineRule="auto"/>
        <w:ind w:left="450" w:rightChars="133" w:right="319"/>
        <w:jc w:val="both"/>
        <w:rPr>
          <w:rFonts w:eastAsia="MS Mincho"/>
          <w:color w:val="000000"/>
          <w:sz w:val="22"/>
          <w:lang w:eastAsia="ja-JP"/>
        </w:rPr>
      </w:pPr>
      <w:r w:rsidRPr="00C35064">
        <w:rPr>
          <w:rFonts w:eastAsia="MS Mincho"/>
          <w:color w:val="000000"/>
          <w:sz w:val="22"/>
          <w:lang w:eastAsia="ja-JP"/>
        </w:rPr>
        <w:t>Based on recommendation</w:t>
      </w:r>
      <w:r w:rsidRPr="00C35064">
        <w:rPr>
          <w:color w:val="000000"/>
          <w:sz w:val="22"/>
        </w:rPr>
        <w:t>s</w:t>
      </w:r>
      <w:r w:rsidRPr="00C35064">
        <w:rPr>
          <w:rFonts w:eastAsia="MS Mincho"/>
          <w:color w:val="000000"/>
          <w:sz w:val="22"/>
          <w:lang w:eastAsia="ja-JP"/>
        </w:rPr>
        <w:t xml:space="preserve"> from Step 3 assessment, economy/economies will revise training/workshop curriculum and conduct training/workshop </w:t>
      </w:r>
      <w:r w:rsidRPr="00C35064">
        <w:rPr>
          <w:color w:val="000000"/>
          <w:sz w:val="22"/>
        </w:rPr>
        <w:t xml:space="preserve">accordingly with the help from </w:t>
      </w:r>
      <w:r w:rsidRPr="00C35064">
        <w:rPr>
          <w:rFonts w:eastAsia="MS Mincho"/>
          <w:color w:val="000000"/>
          <w:sz w:val="22"/>
          <w:lang w:eastAsia="ja-JP"/>
        </w:rPr>
        <w:t xml:space="preserve">other APEC </w:t>
      </w:r>
      <w:r w:rsidRPr="00C35064">
        <w:rPr>
          <w:color w:val="000000"/>
          <w:sz w:val="22"/>
        </w:rPr>
        <w:t>members</w:t>
      </w:r>
      <w:r w:rsidRPr="00C35064">
        <w:rPr>
          <w:rFonts w:eastAsia="MS Mincho"/>
          <w:color w:val="000000"/>
          <w:sz w:val="22"/>
          <w:lang w:eastAsia="ja-JP"/>
        </w:rPr>
        <w:t xml:space="preserve"> and/or RHSC, depending on situation</w:t>
      </w:r>
      <w:r w:rsidRPr="00C35064">
        <w:rPr>
          <w:color w:val="000000"/>
          <w:sz w:val="22"/>
        </w:rPr>
        <w:t>s</w:t>
      </w:r>
      <w:r w:rsidRPr="00C35064">
        <w:rPr>
          <w:rFonts w:eastAsia="MS Mincho"/>
          <w:color w:val="000000"/>
          <w:sz w:val="22"/>
          <w:lang w:eastAsia="ja-JP"/>
        </w:rPr>
        <w:t xml:space="preserve"> of the economy/economies. </w:t>
      </w:r>
    </w:p>
    <w:p w:rsidR="00C14A8A" w:rsidRPr="00C35064" w:rsidRDefault="00C14A8A" w:rsidP="00D92050">
      <w:pPr>
        <w:numPr>
          <w:ilvl w:val="0"/>
          <w:numId w:val="3"/>
        </w:numPr>
        <w:spacing w:line="360" w:lineRule="auto"/>
        <w:ind w:left="450" w:rightChars="133" w:right="319"/>
        <w:jc w:val="both"/>
        <w:rPr>
          <w:rFonts w:eastAsia="MS Mincho"/>
          <w:color w:val="000000"/>
          <w:sz w:val="22"/>
          <w:lang w:eastAsia="ja-JP"/>
        </w:rPr>
      </w:pPr>
      <w:r w:rsidRPr="00C35064">
        <w:rPr>
          <w:rFonts w:eastAsia="MS Mincho"/>
          <w:color w:val="000000"/>
          <w:sz w:val="22"/>
          <w:lang w:eastAsia="ja-JP"/>
        </w:rPr>
        <w:t xml:space="preserve">All </w:t>
      </w:r>
      <w:r w:rsidRPr="00C35064">
        <w:rPr>
          <w:color w:val="000000"/>
          <w:sz w:val="22"/>
        </w:rPr>
        <w:t>APEC member countries</w:t>
      </w:r>
      <w:r w:rsidRPr="00C35064">
        <w:rPr>
          <w:rFonts w:eastAsia="MS Mincho"/>
          <w:color w:val="000000"/>
          <w:sz w:val="22"/>
          <w:lang w:eastAsia="ja-JP"/>
        </w:rPr>
        <w:t xml:space="preserve"> </w:t>
      </w:r>
      <w:r w:rsidRPr="00C35064">
        <w:rPr>
          <w:color w:val="000000"/>
          <w:sz w:val="22"/>
        </w:rPr>
        <w:t xml:space="preserve">will </w:t>
      </w:r>
      <w:r w:rsidRPr="00C35064">
        <w:rPr>
          <w:rFonts w:eastAsia="MS Mincho"/>
          <w:color w:val="000000"/>
          <w:sz w:val="22"/>
          <w:lang w:eastAsia="ja-JP"/>
        </w:rPr>
        <w:t xml:space="preserve">have </w:t>
      </w:r>
      <w:r w:rsidRPr="00C35064">
        <w:rPr>
          <w:color w:val="000000"/>
          <w:sz w:val="22"/>
        </w:rPr>
        <w:t>their upgraded regulatory systems that are in line with best international regulatory practices.</w:t>
      </w:r>
    </w:p>
    <w:p w:rsidR="00C14A8A" w:rsidRPr="00C35064" w:rsidRDefault="00C14A8A" w:rsidP="00D92050">
      <w:pPr>
        <w:numPr>
          <w:ilvl w:val="0"/>
          <w:numId w:val="3"/>
        </w:numPr>
        <w:spacing w:line="360" w:lineRule="auto"/>
        <w:ind w:left="450" w:rightChars="133" w:right="319"/>
        <w:jc w:val="both"/>
        <w:rPr>
          <w:rFonts w:eastAsia="MS Mincho"/>
          <w:color w:val="000000"/>
          <w:sz w:val="22"/>
          <w:lang w:eastAsia="ja-JP"/>
        </w:rPr>
      </w:pPr>
      <w:r w:rsidRPr="00C35064">
        <w:rPr>
          <w:color w:val="000000"/>
          <w:sz w:val="22"/>
        </w:rPr>
        <w:t>Use of</w:t>
      </w:r>
      <w:r w:rsidRPr="00C35064">
        <w:rPr>
          <w:rFonts w:eastAsia="MS Mincho"/>
          <w:color w:val="000000"/>
          <w:sz w:val="22"/>
          <w:lang w:eastAsia="ja-JP"/>
        </w:rPr>
        <w:t xml:space="preserve"> </w:t>
      </w:r>
      <w:r w:rsidRPr="00C35064">
        <w:rPr>
          <w:color w:val="000000"/>
          <w:sz w:val="22"/>
        </w:rPr>
        <w:t xml:space="preserve">case studies based on actual implementation of biotechnology products roadmap in training should be considered. Collaborative surveillance systems with APEC countries </w:t>
      </w:r>
      <w:r w:rsidRPr="00C35064">
        <w:rPr>
          <w:rFonts w:eastAsia="MS Mincho"/>
          <w:color w:val="000000"/>
          <w:sz w:val="22"/>
          <w:lang w:eastAsia="ja-JP"/>
        </w:rPr>
        <w:t xml:space="preserve">should </w:t>
      </w:r>
      <w:r w:rsidRPr="00C35064">
        <w:rPr>
          <w:color w:val="000000"/>
          <w:sz w:val="22"/>
        </w:rPr>
        <w:t>also</w:t>
      </w:r>
      <w:r w:rsidRPr="00C35064">
        <w:rPr>
          <w:rFonts w:eastAsia="MS Mincho"/>
          <w:color w:val="000000"/>
          <w:sz w:val="22"/>
          <w:lang w:eastAsia="ja-JP"/>
        </w:rPr>
        <w:t xml:space="preserve"> be </w:t>
      </w:r>
      <w:r w:rsidRPr="00C35064">
        <w:rPr>
          <w:color w:val="000000"/>
          <w:sz w:val="22"/>
        </w:rPr>
        <w:t>reviewed</w:t>
      </w:r>
      <w:r w:rsidRPr="00C35064">
        <w:rPr>
          <w:rFonts w:eastAsia="MS Mincho"/>
          <w:color w:val="000000"/>
          <w:sz w:val="22"/>
          <w:lang w:eastAsia="ja-JP"/>
        </w:rPr>
        <w:t>.</w:t>
      </w:r>
    </w:p>
    <w:p w:rsidR="00C14A8A" w:rsidRPr="00C35064" w:rsidRDefault="00C14A8A" w:rsidP="00D92050">
      <w:pPr>
        <w:numPr>
          <w:ilvl w:val="0"/>
          <w:numId w:val="3"/>
        </w:numPr>
        <w:spacing w:line="360" w:lineRule="auto"/>
        <w:ind w:left="450" w:rightChars="133" w:right="319"/>
        <w:jc w:val="both"/>
        <w:rPr>
          <w:rFonts w:eastAsia="MS Mincho"/>
          <w:color w:val="000000"/>
          <w:sz w:val="22"/>
          <w:lang w:eastAsia="ja-JP"/>
        </w:rPr>
      </w:pPr>
      <w:r w:rsidRPr="00C35064">
        <w:rPr>
          <w:color w:val="000000"/>
          <w:sz w:val="22"/>
        </w:rPr>
        <w:t>B</w:t>
      </w:r>
      <w:r w:rsidRPr="00C35064">
        <w:rPr>
          <w:rFonts w:eastAsia="MS Mincho"/>
          <w:color w:val="000000"/>
          <w:sz w:val="22"/>
          <w:lang w:eastAsia="ja-JP"/>
        </w:rPr>
        <w:t xml:space="preserve">uild up collaborative </w:t>
      </w:r>
      <w:r w:rsidRPr="00C35064">
        <w:rPr>
          <w:color w:val="000000"/>
          <w:sz w:val="22"/>
        </w:rPr>
        <w:t xml:space="preserve">system </w:t>
      </w:r>
      <w:r w:rsidRPr="00C35064">
        <w:rPr>
          <w:rFonts w:eastAsia="MS Mincho"/>
          <w:color w:val="000000"/>
          <w:sz w:val="22"/>
          <w:lang w:eastAsia="ja-JP"/>
        </w:rPr>
        <w:t xml:space="preserve">and </w:t>
      </w:r>
      <w:r w:rsidRPr="00C35064">
        <w:rPr>
          <w:color w:val="000000"/>
          <w:sz w:val="22"/>
        </w:rPr>
        <w:t xml:space="preserve">information </w:t>
      </w:r>
      <w:r w:rsidRPr="00C35064">
        <w:rPr>
          <w:rFonts w:eastAsia="MS Mincho"/>
          <w:color w:val="000000"/>
          <w:sz w:val="22"/>
          <w:lang w:eastAsia="ja-JP"/>
        </w:rPr>
        <w:t xml:space="preserve">sharing </w:t>
      </w:r>
      <w:r w:rsidRPr="00C35064">
        <w:rPr>
          <w:color w:val="000000"/>
          <w:sz w:val="22"/>
        </w:rPr>
        <w:t xml:space="preserve">(e.g., post-marketing </w:t>
      </w:r>
      <w:r w:rsidRPr="00C35064">
        <w:rPr>
          <w:rFonts w:eastAsia="MS Mincho"/>
          <w:color w:val="000000"/>
          <w:sz w:val="22"/>
          <w:lang w:eastAsia="ja-JP"/>
        </w:rPr>
        <w:t>surveillance systems</w:t>
      </w:r>
      <w:r w:rsidRPr="00C35064">
        <w:rPr>
          <w:color w:val="000000"/>
          <w:sz w:val="22"/>
        </w:rPr>
        <w:t>).</w:t>
      </w:r>
    </w:p>
    <w:p w:rsidR="00C14A8A" w:rsidRPr="00C35064" w:rsidRDefault="00C14A8A" w:rsidP="00D92050">
      <w:pPr>
        <w:numPr>
          <w:ilvl w:val="0"/>
          <w:numId w:val="3"/>
        </w:numPr>
        <w:spacing w:line="360" w:lineRule="auto"/>
        <w:ind w:left="450" w:rightChars="133" w:right="319"/>
        <w:jc w:val="both"/>
        <w:rPr>
          <w:rFonts w:eastAsia="MS Mincho"/>
          <w:color w:val="000000"/>
          <w:sz w:val="22"/>
          <w:lang w:eastAsia="ja-JP"/>
        </w:rPr>
      </w:pPr>
      <w:r w:rsidRPr="00C35064">
        <w:rPr>
          <w:color w:val="000000"/>
          <w:sz w:val="22"/>
        </w:rPr>
        <w:t>The information shared should be practiced in each APEC members.</w:t>
      </w:r>
    </w:p>
    <w:p w:rsidR="00C14A8A" w:rsidRPr="00C35064" w:rsidRDefault="00C14A8A" w:rsidP="00D92050">
      <w:pPr>
        <w:numPr>
          <w:ilvl w:val="0"/>
          <w:numId w:val="3"/>
        </w:numPr>
        <w:spacing w:line="360" w:lineRule="auto"/>
        <w:ind w:left="450" w:rightChars="133" w:right="319"/>
        <w:jc w:val="both"/>
        <w:rPr>
          <w:rFonts w:eastAsia="MS Mincho"/>
          <w:color w:val="000000"/>
          <w:sz w:val="22"/>
          <w:lang w:eastAsia="ja-JP"/>
        </w:rPr>
      </w:pPr>
      <w:r w:rsidRPr="00C35064">
        <w:rPr>
          <w:color w:val="000000"/>
          <w:sz w:val="22"/>
        </w:rPr>
        <w:t>Based on the Step 4 results, economy/economies should upgrade level of regulatory, guideline like well established organization such as ICH, WHO and execute following up training/workshop.</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rPr>
          <w:color w:val="000000"/>
          <w:sz w:val="22"/>
        </w:rPr>
      </w:pPr>
      <w:r w:rsidRPr="00C35064">
        <w:rPr>
          <w:color w:val="000000"/>
          <w:sz w:val="22"/>
        </w:rPr>
        <w:t>The biotherapeutic products roadmap, based on experiences and activities generated in the process of roadmap implementation, will be the basis for regulatory harmonization recommendations authorized by RHSC.</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outlineLvl w:val="0"/>
        <w:rPr>
          <w:b/>
          <w:bCs/>
          <w:color w:val="000000"/>
          <w:sz w:val="22"/>
        </w:rPr>
      </w:pPr>
      <w:r w:rsidRPr="00C35064">
        <w:rPr>
          <w:rFonts w:eastAsia="MS Mincho"/>
          <w:b/>
          <w:bCs/>
          <w:color w:val="000000"/>
          <w:sz w:val="22"/>
          <w:lang w:eastAsia="ja-JP"/>
        </w:rPr>
        <w:t>Performance Indicators</w:t>
      </w:r>
    </w:p>
    <w:p w:rsidR="00C14A8A" w:rsidRPr="00C35064" w:rsidRDefault="00C14A8A" w:rsidP="00C14A8A">
      <w:pPr>
        <w:spacing w:line="360" w:lineRule="auto"/>
        <w:ind w:left="450" w:rightChars="133" w:right="319"/>
        <w:rPr>
          <w:b/>
          <w:color w:val="000000"/>
          <w:sz w:val="22"/>
        </w:rPr>
      </w:pPr>
    </w:p>
    <w:p w:rsidR="00C14A8A" w:rsidRPr="00C35064" w:rsidRDefault="00C14A8A" w:rsidP="00C14A8A">
      <w:pPr>
        <w:spacing w:line="360" w:lineRule="auto"/>
        <w:ind w:left="450" w:rightChars="133" w:right="319"/>
        <w:rPr>
          <w:b/>
          <w:color w:val="000000"/>
          <w:sz w:val="22"/>
        </w:rPr>
      </w:pPr>
      <w:r w:rsidRPr="00C35064">
        <w:rPr>
          <w:b/>
          <w:color w:val="000000"/>
          <w:sz w:val="22"/>
        </w:rPr>
        <w:t>&lt;Establish of the highest level of regulatory harmonization and how these activities used in APEC region&gt;</w:t>
      </w:r>
    </w:p>
    <w:p w:rsidR="00C14A8A" w:rsidRPr="00C35064" w:rsidRDefault="00C14A8A" w:rsidP="00C14A8A">
      <w:pPr>
        <w:spacing w:line="360" w:lineRule="auto"/>
        <w:ind w:left="450" w:rightChars="133" w:right="319"/>
        <w:rPr>
          <w:b/>
          <w:bCs/>
          <w:color w:val="000000"/>
          <w:sz w:val="22"/>
        </w:rPr>
      </w:pPr>
    </w:p>
    <w:p w:rsidR="00C14A8A" w:rsidRPr="00C35064"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color w:val="000000"/>
          <w:sz w:val="22"/>
        </w:rPr>
        <w:t>Assessment and analyses of regulatory status by 2014 through AHC workshop</w:t>
      </w:r>
    </w:p>
    <w:p w:rsidR="00C14A8A" w:rsidRPr="00C35064"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color w:val="000000"/>
          <w:sz w:val="22"/>
        </w:rPr>
        <w:t>Conduct training and introduce biotherapeutic products guidelines by 2018 and educate regulatory specialist</w:t>
      </w:r>
    </w:p>
    <w:p w:rsidR="00C14A8A" w:rsidRPr="00C35064"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color w:val="000000"/>
          <w:sz w:val="22"/>
        </w:rPr>
        <w:t>Reflect results generated from assessment in training sessions and workshops by 2018 and raise up regulatory levels of each APEC members</w:t>
      </w:r>
    </w:p>
    <w:p w:rsidR="00C14A8A" w:rsidRPr="00C35064"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rFonts w:eastAsia="MS Mincho"/>
          <w:color w:val="000000"/>
          <w:sz w:val="22"/>
          <w:lang w:eastAsia="ja-JP"/>
        </w:rPr>
        <w:t>Progressive report</w:t>
      </w:r>
      <w:r w:rsidRPr="00C35064">
        <w:rPr>
          <w:color w:val="000000"/>
          <w:sz w:val="22"/>
        </w:rPr>
        <w:t>s in line with goals</w:t>
      </w:r>
      <w:r w:rsidRPr="00C35064">
        <w:rPr>
          <w:rFonts w:eastAsia="MS Mincho"/>
          <w:color w:val="000000"/>
          <w:sz w:val="22"/>
          <w:lang w:eastAsia="ja-JP"/>
        </w:rPr>
        <w:t xml:space="preserve"> of </w:t>
      </w:r>
      <w:r w:rsidRPr="00C35064">
        <w:rPr>
          <w:color w:val="000000"/>
          <w:sz w:val="22"/>
        </w:rPr>
        <w:t xml:space="preserve">biotherapeutic products </w:t>
      </w:r>
      <w:r w:rsidRPr="00C35064">
        <w:rPr>
          <w:rFonts w:eastAsia="MS Mincho"/>
          <w:color w:val="000000"/>
          <w:sz w:val="22"/>
          <w:lang w:eastAsia="ja-JP"/>
        </w:rPr>
        <w:t>roadmap</w:t>
      </w:r>
      <w:r w:rsidRPr="00C35064">
        <w:rPr>
          <w:color w:val="000000"/>
          <w:sz w:val="22"/>
        </w:rPr>
        <w:t xml:space="preserve"> by 2020</w:t>
      </w:r>
    </w:p>
    <w:p w:rsidR="00C14A8A" w:rsidRPr="000D69A8"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color w:val="000000"/>
          <w:sz w:val="22"/>
        </w:rPr>
        <w:t>Follow-up meetings and additional recommendations for regulatory harmonization by 2020 and reach high level of regulatory convergence. It may be contain develop common regulatory of biotherapeutic products roadmap in APEC region</w:t>
      </w:r>
    </w:p>
    <w:p w:rsidR="00C14A8A" w:rsidRPr="00C35064" w:rsidRDefault="00C14A8A" w:rsidP="00C14A8A">
      <w:pPr>
        <w:spacing w:line="360" w:lineRule="auto"/>
        <w:ind w:left="450" w:rightChars="133" w:right="319"/>
        <w:rPr>
          <w:rFonts w:eastAsia="MS Mincho"/>
          <w:color w:val="000000"/>
          <w:sz w:val="22"/>
          <w:lang w:eastAsia="ja-JP"/>
        </w:rPr>
      </w:pPr>
    </w:p>
    <w:p w:rsidR="00C14A8A" w:rsidRPr="00C35064" w:rsidRDefault="00C14A8A" w:rsidP="00C14A8A">
      <w:pPr>
        <w:spacing w:line="360" w:lineRule="auto"/>
        <w:ind w:left="450" w:rightChars="133" w:right="319"/>
        <w:rPr>
          <w:b/>
          <w:color w:val="000000"/>
          <w:sz w:val="22"/>
        </w:rPr>
      </w:pPr>
      <w:r w:rsidRPr="00C35064">
        <w:rPr>
          <w:b/>
          <w:color w:val="000000"/>
          <w:sz w:val="22"/>
        </w:rPr>
        <w:lastRenderedPageBreak/>
        <w:t>&lt;</w:t>
      </w:r>
      <w:r>
        <w:rPr>
          <w:rFonts w:hint="eastAsia"/>
          <w:b/>
          <w:color w:val="000000"/>
          <w:sz w:val="22"/>
        </w:rPr>
        <w:t>Enhance</w:t>
      </w:r>
      <w:r w:rsidRPr="00C35064">
        <w:rPr>
          <w:b/>
          <w:color w:val="000000"/>
          <w:sz w:val="22"/>
        </w:rPr>
        <w:t xml:space="preserve"> mutual understanding about regulatory convergence through network between APEC </w:t>
      </w:r>
      <w:proofErr w:type="gramStart"/>
      <w:r w:rsidRPr="00C35064">
        <w:rPr>
          <w:b/>
          <w:color w:val="000000"/>
          <w:sz w:val="22"/>
        </w:rPr>
        <w:t>member</w:t>
      </w:r>
      <w:proofErr w:type="gramEnd"/>
      <w:r w:rsidRPr="00C35064">
        <w:rPr>
          <w:b/>
          <w:color w:val="000000"/>
          <w:sz w:val="22"/>
        </w:rPr>
        <w:t>&gt;</w:t>
      </w:r>
    </w:p>
    <w:p w:rsidR="00C14A8A" w:rsidRPr="00C35064" w:rsidRDefault="00C14A8A" w:rsidP="00C14A8A">
      <w:pPr>
        <w:spacing w:line="360" w:lineRule="auto"/>
        <w:ind w:left="450" w:rightChars="133" w:right="319"/>
        <w:rPr>
          <w:rFonts w:eastAsia="MS Mincho"/>
          <w:color w:val="000000"/>
          <w:sz w:val="22"/>
          <w:lang w:eastAsia="ja-JP"/>
        </w:rPr>
      </w:pPr>
    </w:p>
    <w:p w:rsidR="00C14A8A" w:rsidRPr="00C35064" w:rsidRDefault="00C14A8A" w:rsidP="00D92050">
      <w:pPr>
        <w:pStyle w:val="a6"/>
        <w:numPr>
          <w:ilvl w:val="0"/>
          <w:numId w:val="4"/>
        </w:numPr>
        <w:wordWrap/>
        <w:spacing w:line="360" w:lineRule="auto"/>
        <w:ind w:leftChars="0" w:left="450" w:rightChars="133" w:right="319"/>
        <w:rPr>
          <w:rFonts w:ascii="Times New Roman" w:hAnsi="Times New Roman"/>
          <w:color w:val="000000"/>
          <w:sz w:val="22"/>
        </w:rPr>
      </w:pPr>
      <w:r w:rsidRPr="00C35064">
        <w:rPr>
          <w:rFonts w:ascii="Times New Roman" w:hAnsi="Times New Roman"/>
          <w:color w:val="000000"/>
          <w:sz w:val="22"/>
        </w:rPr>
        <w:t>The number of APEC economies who have adopted regulatory measures in line with international guideline and the status of implementation to regulate biotherapeutic products by 2020</w:t>
      </w:r>
    </w:p>
    <w:p w:rsidR="00C14A8A" w:rsidRPr="00C35064"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color w:val="000000"/>
          <w:sz w:val="22"/>
        </w:rPr>
        <w:t xml:space="preserve">Prepare for </w:t>
      </w:r>
      <w:r w:rsidRPr="00C35064">
        <w:rPr>
          <w:rFonts w:eastAsia="MS Mincho"/>
          <w:color w:val="000000"/>
          <w:sz w:val="22"/>
          <w:lang w:eastAsia="ja-JP"/>
        </w:rPr>
        <w:t>number of MOUs between agencies</w:t>
      </w:r>
      <w:r w:rsidRPr="00C35064">
        <w:rPr>
          <w:color w:val="000000"/>
          <w:sz w:val="22"/>
        </w:rPr>
        <w:t xml:space="preserve"> by 2020, which possibly include the activities of  data format, sharing, communication, etc</w:t>
      </w:r>
    </w:p>
    <w:p w:rsidR="00C14A8A" w:rsidRPr="00C35064" w:rsidRDefault="00C14A8A" w:rsidP="00C14A8A">
      <w:pPr>
        <w:spacing w:line="360" w:lineRule="auto"/>
        <w:ind w:left="450" w:rightChars="133" w:right="319"/>
        <w:rPr>
          <w:color w:val="000000"/>
          <w:sz w:val="22"/>
        </w:rPr>
      </w:pPr>
    </w:p>
    <w:p w:rsidR="00C14A8A" w:rsidRPr="00C35064" w:rsidRDefault="00C14A8A" w:rsidP="00C14A8A">
      <w:pPr>
        <w:spacing w:line="360" w:lineRule="auto"/>
        <w:ind w:left="450" w:rightChars="133" w:right="319"/>
        <w:rPr>
          <w:b/>
          <w:color w:val="000000"/>
          <w:sz w:val="22"/>
        </w:rPr>
      </w:pPr>
      <w:r w:rsidRPr="00C35064">
        <w:rPr>
          <w:b/>
          <w:color w:val="000000"/>
          <w:sz w:val="22"/>
        </w:rPr>
        <w:t>&lt;Give another opportunities about develop next step of regulatory harmonization for another biologics&gt;</w:t>
      </w:r>
    </w:p>
    <w:p w:rsidR="00C14A8A" w:rsidRPr="00C35064" w:rsidRDefault="00C14A8A" w:rsidP="00C14A8A">
      <w:pPr>
        <w:spacing w:line="360" w:lineRule="auto"/>
        <w:ind w:left="450" w:rightChars="133" w:right="319"/>
        <w:rPr>
          <w:color w:val="000000"/>
          <w:sz w:val="22"/>
        </w:rPr>
      </w:pPr>
    </w:p>
    <w:p w:rsidR="00C14A8A" w:rsidRPr="00C35064"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rFonts w:eastAsia="MS Mincho"/>
          <w:color w:val="000000"/>
          <w:sz w:val="22"/>
          <w:lang w:eastAsia="ja-JP"/>
        </w:rPr>
        <w:t>Reports to be provided at each RHSC meeting</w:t>
      </w:r>
    </w:p>
    <w:p w:rsidR="00C14A8A" w:rsidRPr="00C35064"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rFonts w:eastAsia="MS Mincho"/>
          <w:color w:val="000000"/>
          <w:sz w:val="22"/>
          <w:lang w:eastAsia="ja-JP"/>
        </w:rPr>
        <w:t xml:space="preserve">Final report summaries </w:t>
      </w:r>
    </w:p>
    <w:p w:rsidR="00C14A8A" w:rsidRPr="00C35064" w:rsidRDefault="00C14A8A" w:rsidP="00D92050">
      <w:pPr>
        <w:numPr>
          <w:ilvl w:val="0"/>
          <w:numId w:val="4"/>
        </w:numPr>
        <w:spacing w:line="360" w:lineRule="auto"/>
        <w:ind w:left="450" w:rightChars="133" w:right="319"/>
        <w:jc w:val="both"/>
        <w:rPr>
          <w:rFonts w:eastAsia="MS Mincho"/>
          <w:color w:val="000000"/>
          <w:sz w:val="22"/>
          <w:lang w:eastAsia="ja-JP"/>
        </w:rPr>
      </w:pPr>
      <w:r w:rsidRPr="00C35064">
        <w:rPr>
          <w:rFonts w:eastAsia="MS Mincho"/>
          <w:color w:val="000000"/>
          <w:sz w:val="22"/>
          <w:lang w:eastAsia="ja-JP"/>
        </w:rPr>
        <w:t>Lessons learned</w:t>
      </w:r>
      <w:r w:rsidRPr="00C35064">
        <w:rPr>
          <w:color w:val="000000"/>
          <w:sz w:val="22"/>
        </w:rPr>
        <w:t>(regulatory specialist development through training/workshop, To identify demand for education, possible training hopes survey during AHC workshop, will be considered</w:t>
      </w:r>
    </w:p>
    <w:p w:rsidR="00C14A8A" w:rsidRPr="00C35064" w:rsidRDefault="00C14A8A" w:rsidP="00C14A8A">
      <w:pPr>
        <w:spacing w:line="360" w:lineRule="auto"/>
        <w:ind w:left="450" w:rightChars="133" w:right="319"/>
        <w:rPr>
          <w:color w:val="000000"/>
          <w:sz w:val="22"/>
        </w:rPr>
      </w:pPr>
    </w:p>
    <w:p w:rsidR="00C14A8A" w:rsidRDefault="00C14A8A" w:rsidP="00C14A8A">
      <w:pPr>
        <w:spacing w:line="360" w:lineRule="auto"/>
        <w:ind w:left="450" w:rightChars="133" w:right="319"/>
        <w:outlineLvl w:val="0"/>
        <w:rPr>
          <w:rFonts w:eastAsiaTheme="minorEastAsia"/>
          <w:b/>
          <w:color w:val="000000"/>
          <w:sz w:val="22"/>
        </w:rPr>
      </w:pPr>
      <w:r w:rsidRPr="00C35064">
        <w:rPr>
          <w:rFonts w:eastAsia="MS Mincho"/>
          <w:b/>
          <w:bCs/>
          <w:color w:val="000000"/>
          <w:sz w:val="22"/>
          <w:lang w:eastAsia="ja-JP"/>
        </w:rPr>
        <w:t>Relevant Guidelines</w:t>
      </w:r>
      <w:r w:rsidRPr="00C35064">
        <w:rPr>
          <w:b/>
          <w:bCs/>
          <w:color w:val="000000"/>
          <w:sz w:val="22"/>
        </w:rPr>
        <w:t xml:space="preserve"> to be provided</w:t>
      </w:r>
      <w:r w:rsidRPr="00C35064">
        <w:rPr>
          <w:rFonts w:eastAsia="MS Mincho"/>
          <w:b/>
          <w:color w:val="000000"/>
          <w:sz w:val="22"/>
          <w:lang w:eastAsia="ja-JP"/>
        </w:rPr>
        <w:t xml:space="preserve">: </w:t>
      </w:r>
    </w:p>
    <w:p w:rsidR="00531D96" w:rsidRPr="0079253A" w:rsidRDefault="00531D96" w:rsidP="00531D96">
      <w:pPr>
        <w:spacing w:line="360" w:lineRule="auto"/>
        <w:ind w:rightChars="133" w:right="319"/>
        <w:jc w:val="both"/>
        <w:rPr>
          <w:rFonts w:eastAsia="맑은 고딕"/>
          <w:b/>
          <w:bCs/>
          <w:color w:val="000000" w:themeColor="text1"/>
          <w:sz w:val="28"/>
          <w:szCs w:val="28"/>
        </w:rPr>
      </w:pPr>
    </w:p>
    <w:p w:rsidR="00531D96" w:rsidRPr="0079253A" w:rsidRDefault="00531D9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International Conference on Harmonization of Technical Requirements for Registration of Pharmaceuticals for Human Use (ICH)</w:t>
      </w:r>
      <w:r w:rsidRPr="0079253A">
        <w:rPr>
          <w:rFonts w:eastAsia="맑은 고딕"/>
          <w:color w:val="000000" w:themeColor="text1"/>
          <w:szCs w:val="20"/>
        </w:rPr>
        <w:t xml:space="preserve"> guideline on Quality of Biotechnological Products : Stability Testing of Biotechnological/Biological Products, and other 11 relevant guidelines</w:t>
      </w:r>
    </w:p>
    <w:p w:rsidR="00531D96" w:rsidRPr="0079253A" w:rsidRDefault="00531D9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The World Health Organization (WHO</w:t>
      </w:r>
      <w:r w:rsidRPr="0079253A">
        <w:rPr>
          <w:rFonts w:eastAsia="맑은 고딕"/>
          <w:color w:val="000000" w:themeColor="text1"/>
          <w:szCs w:val="20"/>
        </w:rPr>
        <w:t>) Guidelines on the Quality, Safety and Efficacy of Biotherapeutic Products Prepared by Recombinant DNA Technology</w:t>
      </w:r>
    </w:p>
    <w:p w:rsidR="00531D96" w:rsidRPr="0079253A" w:rsidRDefault="00531D9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US Food and Drug Administration</w:t>
      </w:r>
      <w:r w:rsidRPr="0079253A">
        <w:rPr>
          <w:rFonts w:eastAsia="맑은 고딕"/>
          <w:color w:val="000000" w:themeColor="text1"/>
          <w:szCs w:val="20"/>
        </w:rPr>
        <w:t xml:space="preserve"> (FDA) Points to Consider in the Production and Testing of New Drugs and </w:t>
      </w:r>
      <w:proofErr w:type="spellStart"/>
      <w:r w:rsidRPr="0079253A">
        <w:rPr>
          <w:rFonts w:eastAsia="맑은 고딕"/>
          <w:color w:val="000000" w:themeColor="text1"/>
          <w:szCs w:val="20"/>
        </w:rPr>
        <w:t>Biologicals</w:t>
      </w:r>
      <w:proofErr w:type="spellEnd"/>
      <w:r w:rsidRPr="0079253A">
        <w:rPr>
          <w:rFonts w:eastAsia="맑은 고딕"/>
          <w:color w:val="000000" w:themeColor="text1"/>
          <w:szCs w:val="20"/>
        </w:rPr>
        <w:t xml:space="preserve"> Produced by Recombinant DNA Technology, and other 36 relevant guidelines</w:t>
      </w:r>
    </w:p>
    <w:p w:rsidR="00531D96" w:rsidRPr="0079253A" w:rsidRDefault="00531D96" w:rsidP="00D92050">
      <w:pPr>
        <w:widowControl w:val="0"/>
        <w:numPr>
          <w:ilvl w:val="0"/>
          <w:numId w:val="4"/>
        </w:numPr>
        <w:spacing w:line="360" w:lineRule="auto"/>
        <w:ind w:rightChars="133" w:right="319"/>
        <w:jc w:val="both"/>
        <w:rPr>
          <w:rFonts w:eastAsia="MS Mincho"/>
          <w:color w:val="000000" w:themeColor="text1"/>
          <w:szCs w:val="20"/>
          <w:lang w:eastAsia="ja-JP"/>
        </w:rPr>
      </w:pPr>
      <w:r w:rsidRPr="0079253A">
        <w:rPr>
          <w:rFonts w:eastAsia="MS Mincho"/>
          <w:color w:val="000000" w:themeColor="text1"/>
          <w:szCs w:val="20"/>
          <w:lang w:eastAsia="ja-JP"/>
        </w:rPr>
        <w:t xml:space="preserve">European Medicines Agency </w:t>
      </w:r>
      <w:r w:rsidRPr="0079253A">
        <w:rPr>
          <w:rFonts w:eastAsia="맑은 고딕"/>
          <w:color w:val="000000" w:themeColor="text1"/>
          <w:szCs w:val="20"/>
        </w:rPr>
        <w:t>(EMA) EMEA Points to consider on the manufacture and quality control of human somatic cell therapy medicinal products, and other 9 relevant guidelines</w:t>
      </w:r>
    </w:p>
    <w:p w:rsidR="00531D96" w:rsidRPr="0079253A" w:rsidRDefault="00531D96" w:rsidP="00D92050">
      <w:pPr>
        <w:widowControl w:val="0"/>
        <w:numPr>
          <w:ilvl w:val="0"/>
          <w:numId w:val="4"/>
        </w:numPr>
        <w:wordWrap w:val="0"/>
        <w:autoSpaceDE w:val="0"/>
        <w:autoSpaceDN w:val="0"/>
        <w:spacing w:line="360" w:lineRule="auto"/>
        <w:ind w:rightChars="133" w:right="319"/>
        <w:jc w:val="both"/>
        <w:rPr>
          <w:color w:val="000000" w:themeColor="text1"/>
        </w:rPr>
      </w:pPr>
      <w:r w:rsidRPr="0079253A">
        <w:rPr>
          <w:color w:val="000000" w:themeColor="text1"/>
        </w:rPr>
        <w:t>ICHS6 (R1)- Preclinical Safety Evaluation of Biotechnology-Derived Pharmaceuticals</w:t>
      </w:r>
    </w:p>
    <w:p w:rsidR="00531D96" w:rsidRDefault="00531D96" w:rsidP="00D92050">
      <w:pPr>
        <w:widowControl w:val="0"/>
        <w:numPr>
          <w:ilvl w:val="0"/>
          <w:numId w:val="4"/>
        </w:numPr>
        <w:wordWrap w:val="0"/>
        <w:autoSpaceDE w:val="0"/>
        <w:autoSpaceDN w:val="0"/>
        <w:spacing w:line="360" w:lineRule="auto"/>
        <w:ind w:rightChars="133" w:right="319"/>
        <w:jc w:val="both"/>
        <w:rPr>
          <w:color w:val="000000" w:themeColor="text1"/>
        </w:rPr>
      </w:pPr>
      <w:r w:rsidRPr="0079253A">
        <w:rPr>
          <w:color w:val="000000" w:themeColor="text1"/>
        </w:rPr>
        <w:t>ICH-M3(R2)- Nonclinical Safety Studies for the Conduct of Human Clinical Trials for Pharmaceuticals</w:t>
      </w:r>
    </w:p>
    <w:p w:rsidR="0054210A" w:rsidRPr="00787603" w:rsidRDefault="0054210A" w:rsidP="00D92050">
      <w:pPr>
        <w:widowControl w:val="0"/>
        <w:numPr>
          <w:ilvl w:val="0"/>
          <w:numId w:val="4"/>
        </w:numPr>
        <w:spacing w:line="360" w:lineRule="auto"/>
        <w:ind w:rightChars="133" w:right="319"/>
        <w:jc w:val="both"/>
        <w:rPr>
          <w:rFonts w:eastAsia="MS Mincho"/>
          <w:color w:val="000000"/>
          <w:szCs w:val="20"/>
          <w:lang w:eastAsia="ja-JP"/>
        </w:rPr>
      </w:pPr>
      <w:r w:rsidRPr="00744FFD">
        <w:rPr>
          <w:rFonts w:eastAsia="맑은 고딕"/>
          <w:color w:val="000000"/>
          <w:szCs w:val="20"/>
        </w:rPr>
        <w:t xml:space="preserve">Biosimilar Guidelines </w:t>
      </w:r>
    </w:p>
    <w:p w:rsidR="0054210A" w:rsidRPr="0054210A" w:rsidRDefault="0054210A" w:rsidP="00D92050">
      <w:pPr>
        <w:pStyle w:val="a6"/>
        <w:widowControl w:val="0"/>
        <w:numPr>
          <w:ilvl w:val="0"/>
          <w:numId w:val="48"/>
        </w:numPr>
        <w:spacing w:line="360" w:lineRule="auto"/>
        <w:ind w:leftChars="0" w:rightChars="133" w:right="319"/>
        <w:rPr>
          <w:rFonts w:ascii="Times New Roman" w:eastAsia="MS Mincho" w:hAnsi="Times New Roman" w:cs="Times New Roman"/>
          <w:color w:val="000000"/>
          <w:sz w:val="22"/>
          <w:szCs w:val="22"/>
          <w:lang w:eastAsia="ja-JP"/>
        </w:rPr>
      </w:pPr>
      <w:r w:rsidRPr="0054210A">
        <w:rPr>
          <w:rFonts w:ascii="Times New Roman" w:hAnsi="Times New Roman" w:cs="Times New Roman"/>
          <w:color w:val="000000"/>
          <w:sz w:val="22"/>
          <w:szCs w:val="22"/>
        </w:rPr>
        <w:t>Guidelines on evaluation of Similar Biotherapeutic Products(SBPs) (WHO)</w:t>
      </w:r>
    </w:p>
    <w:p w:rsidR="0054210A" w:rsidRPr="0054210A" w:rsidRDefault="0054210A" w:rsidP="00D92050">
      <w:pPr>
        <w:pStyle w:val="a6"/>
        <w:widowControl w:val="0"/>
        <w:numPr>
          <w:ilvl w:val="0"/>
          <w:numId w:val="48"/>
        </w:numPr>
        <w:spacing w:line="360" w:lineRule="auto"/>
        <w:ind w:leftChars="0" w:rightChars="133" w:right="319"/>
        <w:rPr>
          <w:rFonts w:ascii="Times New Roman" w:eastAsia="MS Mincho" w:hAnsi="Times New Roman" w:cs="Times New Roman"/>
          <w:color w:val="000000"/>
          <w:sz w:val="22"/>
          <w:szCs w:val="22"/>
          <w:lang w:eastAsia="ja-JP"/>
        </w:rPr>
      </w:pPr>
      <w:r w:rsidRPr="0054210A">
        <w:rPr>
          <w:rFonts w:ascii="Times New Roman" w:hAnsi="Times New Roman" w:cs="Times New Roman"/>
          <w:color w:val="000000"/>
          <w:sz w:val="22"/>
          <w:szCs w:val="22"/>
        </w:rPr>
        <w:lastRenderedPageBreak/>
        <w:t>Guideline on similar biological medicinal products and other 7 relevant guidelines(EMA)</w:t>
      </w:r>
    </w:p>
    <w:p w:rsidR="0054210A" w:rsidRPr="0054210A" w:rsidRDefault="0054210A" w:rsidP="00D92050">
      <w:pPr>
        <w:pStyle w:val="a6"/>
        <w:widowControl w:val="0"/>
        <w:numPr>
          <w:ilvl w:val="0"/>
          <w:numId w:val="48"/>
        </w:numPr>
        <w:spacing w:line="360" w:lineRule="auto"/>
        <w:ind w:leftChars="0" w:rightChars="133" w:right="319"/>
        <w:rPr>
          <w:rFonts w:ascii="Times New Roman" w:eastAsia="MS Mincho" w:hAnsi="Times New Roman" w:cs="Times New Roman"/>
          <w:color w:val="000000"/>
          <w:sz w:val="22"/>
          <w:szCs w:val="22"/>
          <w:lang w:eastAsia="ja-JP"/>
        </w:rPr>
      </w:pPr>
      <w:r w:rsidRPr="0054210A">
        <w:rPr>
          <w:rFonts w:ascii="Times New Roman" w:hAnsi="Times New Roman" w:cs="Times New Roman"/>
          <w:color w:val="000000"/>
          <w:sz w:val="22"/>
          <w:szCs w:val="22"/>
        </w:rPr>
        <w:t>Guidance for industry Biosimilars : Questions and answers regarding implementation of the Biologics Price Competition and Innovation Act of 2009 (FDA)</w:t>
      </w:r>
    </w:p>
    <w:p w:rsidR="0054210A" w:rsidRPr="0054210A" w:rsidRDefault="0054210A" w:rsidP="00D92050">
      <w:pPr>
        <w:pStyle w:val="a6"/>
        <w:widowControl w:val="0"/>
        <w:numPr>
          <w:ilvl w:val="0"/>
          <w:numId w:val="48"/>
        </w:numPr>
        <w:spacing w:line="360" w:lineRule="auto"/>
        <w:ind w:leftChars="0" w:rightChars="133" w:right="319"/>
        <w:rPr>
          <w:rFonts w:ascii="Times New Roman" w:hAnsi="Times New Roman" w:cs="Times New Roman"/>
          <w:sz w:val="22"/>
          <w:szCs w:val="22"/>
        </w:rPr>
      </w:pPr>
      <w:r w:rsidRPr="0054210A">
        <w:rPr>
          <w:rFonts w:ascii="Times New Roman" w:hAnsi="Times New Roman" w:cs="Times New Roman"/>
          <w:sz w:val="22"/>
          <w:szCs w:val="22"/>
        </w:rPr>
        <w:t>Scientific Considerations in Demonstrating Biosimilarity to a Reference Product</w:t>
      </w:r>
      <w:r w:rsidRPr="0054210A">
        <w:rPr>
          <w:rFonts w:ascii="Times New Roman" w:hAnsi="Times New Roman" w:cs="Times New Roman"/>
          <w:color w:val="000000"/>
          <w:sz w:val="22"/>
          <w:szCs w:val="22"/>
        </w:rPr>
        <w:t>(FDA)</w:t>
      </w:r>
    </w:p>
    <w:p w:rsidR="0054210A" w:rsidRPr="0054210A" w:rsidRDefault="0054210A" w:rsidP="00D92050">
      <w:pPr>
        <w:pStyle w:val="a6"/>
        <w:widowControl w:val="0"/>
        <w:numPr>
          <w:ilvl w:val="0"/>
          <w:numId w:val="48"/>
        </w:numPr>
        <w:spacing w:line="360" w:lineRule="auto"/>
        <w:ind w:leftChars="0" w:rightChars="133" w:right="319"/>
        <w:rPr>
          <w:rFonts w:ascii="Times New Roman" w:hAnsi="Times New Roman" w:cs="Times New Roman"/>
          <w:sz w:val="22"/>
          <w:szCs w:val="22"/>
        </w:rPr>
      </w:pPr>
      <w:r w:rsidRPr="0054210A">
        <w:rPr>
          <w:rFonts w:ascii="Times New Roman" w:hAnsi="Times New Roman" w:cs="Times New Roman"/>
          <w:sz w:val="22"/>
          <w:szCs w:val="22"/>
        </w:rPr>
        <w:t>Quality Considerations in Demonstrating Biosimilarity to a Reference Protein Product</w:t>
      </w:r>
      <w:r w:rsidRPr="0054210A">
        <w:rPr>
          <w:rFonts w:ascii="Times New Roman" w:hAnsi="Times New Roman" w:cs="Times New Roman"/>
          <w:color w:val="000000"/>
          <w:sz w:val="22"/>
          <w:szCs w:val="22"/>
        </w:rPr>
        <w:t>(FDA)</w:t>
      </w:r>
    </w:p>
    <w:p w:rsidR="0054210A" w:rsidRPr="0054210A" w:rsidRDefault="0054210A" w:rsidP="00D92050">
      <w:pPr>
        <w:pStyle w:val="a6"/>
        <w:widowControl w:val="0"/>
        <w:numPr>
          <w:ilvl w:val="0"/>
          <w:numId w:val="48"/>
        </w:numPr>
        <w:spacing w:line="360" w:lineRule="auto"/>
        <w:ind w:leftChars="0" w:rightChars="133" w:right="319"/>
        <w:rPr>
          <w:rFonts w:ascii="Times New Roman" w:eastAsia="MS Mincho" w:hAnsi="Times New Roman" w:cs="Times New Roman"/>
          <w:color w:val="000000"/>
          <w:sz w:val="22"/>
          <w:szCs w:val="22"/>
          <w:lang w:eastAsia="ja-JP"/>
        </w:rPr>
      </w:pPr>
      <w:r w:rsidRPr="0054210A">
        <w:rPr>
          <w:rFonts w:ascii="Times New Roman" w:hAnsi="Times New Roman" w:cs="Times New Roman"/>
          <w:sz w:val="22"/>
          <w:szCs w:val="22"/>
        </w:rPr>
        <w:t xml:space="preserve">Biosimilars: Questions and Answers Regarding Implementation of the Biologics Price Competition and Innovation Act of 2009 </w:t>
      </w:r>
      <w:r w:rsidRPr="0054210A">
        <w:rPr>
          <w:rFonts w:ascii="Times New Roman" w:hAnsi="Times New Roman" w:cs="Times New Roman"/>
          <w:color w:val="000000"/>
          <w:sz w:val="22"/>
          <w:szCs w:val="22"/>
        </w:rPr>
        <w:t>(FDA)</w:t>
      </w:r>
    </w:p>
    <w:p w:rsidR="0054210A" w:rsidRPr="0054210A" w:rsidRDefault="0054210A" w:rsidP="00D92050">
      <w:pPr>
        <w:pStyle w:val="a6"/>
        <w:widowControl w:val="0"/>
        <w:numPr>
          <w:ilvl w:val="0"/>
          <w:numId w:val="48"/>
        </w:numPr>
        <w:spacing w:line="360" w:lineRule="auto"/>
        <w:ind w:leftChars="0" w:rightChars="133" w:right="319"/>
        <w:rPr>
          <w:rFonts w:ascii="Times New Roman" w:eastAsia="MS Mincho" w:hAnsi="Times New Roman" w:cs="Times New Roman"/>
          <w:color w:val="000000"/>
          <w:sz w:val="22"/>
          <w:szCs w:val="22"/>
          <w:lang w:eastAsia="ja-JP"/>
        </w:rPr>
      </w:pPr>
      <w:r w:rsidRPr="0054210A">
        <w:rPr>
          <w:rFonts w:ascii="Times New Roman" w:hAnsi="Times New Roman" w:cs="Times New Roman"/>
          <w:color w:val="000000"/>
          <w:sz w:val="22"/>
          <w:szCs w:val="22"/>
        </w:rPr>
        <w:t>Guideline for the quality, safety and effectiveness of biosimilar products(PMDA)</w:t>
      </w:r>
    </w:p>
    <w:p w:rsidR="00531D96" w:rsidRPr="0054210A" w:rsidRDefault="0054210A" w:rsidP="00D92050">
      <w:pPr>
        <w:pStyle w:val="a6"/>
        <w:widowControl w:val="0"/>
        <w:numPr>
          <w:ilvl w:val="0"/>
          <w:numId w:val="48"/>
        </w:numPr>
        <w:spacing w:line="360" w:lineRule="auto"/>
        <w:ind w:leftChars="0" w:rightChars="133" w:right="319"/>
        <w:rPr>
          <w:rFonts w:ascii="Times New Roman" w:eastAsiaTheme="minorEastAsia" w:hAnsi="Times New Roman" w:cs="Times New Roman"/>
          <w:b/>
          <w:bCs/>
          <w:color w:val="000000"/>
          <w:sz w:val="22"/>
          <w:szCs w:val="22"/>
        </w:rPr>
      </w:pPr>
      <w:r w:rsidRPr="0054210A">
        <w:rPr>
          <w:rFonts w:ascii="Times New Roman" w:hAnsi="Times New Roman" w:cs="Times New Roman"/>
          <w:color w:val="000000"/>
          <w:sz w:val="22"/>
          <w:szCs w:val="22"/>
        </w:rPr>
        <w:t>Guidelines on the evaluation of biosimilar products and other 4 relevant guidelines (MFDS)</w:t>
      </w:r>
      <w:r w:rsidRPr="0054210A">
        <w:rPr>
          <w:rFonts w:ascii="Times New Roman" w:eastAsiaTheme="minorEastAsia" w:hAnsi="Times New Roman" w:cs="Times New Roman"/>
          <w:b/>
          <w:bCs/>
          <w:color w:val="000000"/>
          <w:sz w:val="22"/>
          <w:szCs w:val="22"/>
        </w:rPr>
        <w:t xml:space="preserve"> </w:t>
      </w:r>
    </w:p>
    <w:sectPr w:rsidR="00531D96" w:rsidRPr="0054210A" w:rsidSect="000573F6">
      <w:headerReference w:type="default" r:id="rId8"/>
      <w:footerReference w:type="default" r:id="rId9"/>
      <w:pgSz w:w="12240" w:h="15840"/>
      <w:pgMar w:top="720" w:right="720" w:bottom="1418" w:left="993" w:header="397"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EFD" w:rsidRDefault="009C0EFD">
      <w:r>
        <w:separator/>
      </w:r>
    </w:p>
  </w:endnote>
  <w:endnote w:type="continuationSeparator" w:id="0">
    <w:p w:rsidR="009C0EFD" w:rsidRDefault="009C0E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돋움">
    <w:altName w:val="Dotum"/>
    <w:panose1 w:val="020B0600000101010101"/>
    <w:charset w:val="81"/>
    <w:family w:val="moder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YGothic-Extra">
    <w:altName w:val="Times New Roman"/>
    <w:panose1 w:val="00000000000000000000"/>
    <w:charset w:val="00"/>
    <w:family w:val="roman"/>
    <w:notTrueType/>
    <w:pitch w:val="default"/>
    <w:sig w:usb0="00000000" w:usb1="00000000" w:usb2="00000000" w:usb3="00000000" w:csb0="00000000"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96" w:rsidRPr="00EB103A" w:rsidRDefault="00531D96" w:rsidP="00531D96">
    <w:pPr>
      <w:pStyle w:val="a4"/>
      <w:jc w:val="center"/>
      <w:rPr>
        <w:rFonts w:ascii="Arial" w:eastAsia="맑은 고딕" w:hAnsi="Arial" w:cs="Arial"/>
        <w:sz w:val="20"/>
        <w:lang w:eastAsia="ko-KR"/>
      </w:rPr>
    </w:pPr>
    <w:r w:rsidRPr="00CD0DCD">
      <w:rPr>
        <w:rFonts w:ascii="Arial" w:hAnsi="Arial" w:cs="Arial"/>
        <w:snapToGrid w:val="0"/>
        <w:sz w:val="20"/>
      </w:rPr>
      <w:t xml:space="preserve">Page </w:t>
    </w:r>
    <w:r w:rsidR="00D07C38" w:rsidRPr="00CD0DCD">
      <w:rPr>
        <w:rFonts w:ascii="Arial" w:hAnsi="Arial" w:cs="Arial"/>
        <w:snapToGrid w:val="0"/>
        <w:sz w:val="20"/>
      </w:rPr>
      <w:fldChar w:fldCharType="begin"/>
    </w:r>
    <w:r w:rsidRPr="00CD0DCD">
      <w:rPr>
        <w:rFonts w:ascii="Arial" w:hAnsi="Arial" w:cs="Arial"/>
        <w:snapToGrid w:val="0"/>
        <w:sz w:val="20"/>
      </w:rPr>
      <w:instrText xml:space="preserve"> PAGE </w:instrText>
    </w:r>
    <w:r w:rsidR="00D07C38" w:rsidRPr="00CD0DCD">
      <w:rPr>
        <w:rFonts w:ascii="Arial" w:hAnsi="Arial" w:cs="Arial"/>
        <w:snapToGrid w:val="0"/>
        <w:sz w:val="20"/>
      </w:rPr>
      <w:fldChar w:fldCharType="separate"/>
    </w:r>
    <w:r w:rsidR="001F3848">
      <w:rPr>
        <w:rFonts w:ascii="Arial" w:hAnsi="Arial" w:cs="Arial"/>
        <w:noProof/>
        <w:snapToGrid w:val="0"/>
        <w:sz w:val="20"/>
      </w:rPr>
      <w:t>2</w:t>
    </w:r>
    <w:r w:rsidR="00D07C38" w:rsidRPr="00CD0DCD">
      <w:rPr>
        <w:rFonts w:ascii="Arial" w:hAnsi="Arial" w:cs="Arial"/>
        <w:snapToGrid w:val="0"/>
        <w:sz w:val="20"/>
      </w:rPr>
      <w:fldChar w:fldCharType="end"/>
    </w:r>
    <w:r w:rsidRPr="00CD0DCD">
      <w:rPr>
        <w:rFonts w:ascii="Arial" w:hAnsi="Arial" w:cs="Arial"/>
        <w:snapToGrid w:val="0"/>
        <w:sz w:val="20"/>
      </w:rPr>
      <w:t xml:space="preserve"> of </w:t>
    </w:r>
    <w:r w:rsidR="00D07C38" w:rsidRPr="00CD0DCD">
      <w:rPr>
        <w:rFonts w:ascii="Arial" w:hAnsi="Arial" w:cs="Arial"/>
        <w:snapToGrid w:val="0"/>
        <w:sz w:val="20"/>
      </w:rPr>
      <w:fldChar w:fldCharType="begin"/>
    </w:r>
    <w:r w:rsidRPr="00CD0DCD">
      <w:rPr>
        <w:rFonts w:ascii="Arial" w:hAnsi="Arial" w:cs="Arial"/>
        <w:snapToGrid w:val="0"/>
        <w:sz w:val="20"/>
      </w:rPr>
      <w:instrText xml:space="preserve"> NUMPAGES </w:instrText>
    </w:r>
    <w:r w:rsidR="00D07C38" w:rsidRPr="00CD0DCD">
      <w:rPr>
        <w:rFonts w:ascii="Arial" w:hAnsi="Arial" w:cs="Arial"/>
        <w:snapToGrid w:val="0"/>
        <w:sz w:val="20"/>
      </w:rPr>
      <w:fldChar w:fldCharType="separate"/>
    </w:r>
    <w:r w:rsidR="001F3848">
      <w:rPr>
        <w:rFonts w:ascii="Arial" w:hAnsi="Arial" w:cs="Arial"/>
        <w:noProof/>
        <w:snapToGrid w:val="0"/>
        <w:sz w:val="20"/>
      </w:rPr>
      <w:t>58</w:t>
    </w:r>
    <w:r w:rsidR="00D07C38" w:rsidRPr="00CD0DCD">
      <w:rPr>
        <w:rFonts w:ascii="Arial" w:hAnsi="Arial" w:cs="Arial"/>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EFD" w:rsidRDefault="009C0EFD">
      <w:r>
        <w:separator/>
      </w:r>
    </w:p>
  </w:footnote>
  <w:footnote w:type="continuationSeparator" w:id="0">
    <w:p w:rsidR="009C0EFD" w:rsidRDefault="009C0EFD">
      <w:r>
        <w:continuationSeparator/>
      </w:r>
    </w:p>
  </w:footnote>
  <w:footnote w:id="1">
    <w:p w:rsidR="00531D96" w:rsidRDefault="00531D96" w:rsidP="008C55D4">
      <w:pPr>
        <w:pStyle w:val="ae"/>
      </w:pPr>
      <w:r>
        <w:rPr>
          <w:rStyle w:val="af"/>
        </w:rPr>
        <w:footnoteRef/>
      </w:r>
      <w:r>
        <w:t xml:space="preserve"> This will be facilitated by a biotherapeutic workshop in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96" w:rsidRDefault="00531D96" w:rsidP="00531D96">
    <w:pPr>
      <w:pStyle w:val="a3"/>
      <w:jc w:val="center"/>
      <w:rPr>
        <w:rFonts w:eastAsia="맑은 고딕"/>
        <w:noProof/>
        <w:lang w:eastAsia="ko-KR"/>
      </w:rPr>
    </w:pPr>
    <w:r>
      <w:rPr>
        <w:noProof/>
        <w:lang w:eastAsia="ko-KR"/>
      </w:rPr>
      <w:drawing>
        <wp:inline distT="0" distB="0" distL="0" distR="0">
          <wp:extent cx="942975" cy="552450"/>
          <wp:effectExtent l="0" t="0" r="9525" b="0"/>
          <wp:docPr id="1" name="Picture 1" descr="APEC 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APEC 로고.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552450"/>
                  </a:xfrm>
                  <a:prstGeom prst="rect">
                    <a:avLst/>
                  </a:prstGeom>
                  <a:noFill/>
                  <a:ln>
                    <a:noFill/>
                  </a:ln>
                </pic:spPr>
              </pic:pic>
            </a:graphicData>
          </a:graphic>
        </wp:inline>
      </w:drawing>
    </w:r>
  </w:p>
  <w:p w:rsidR="00531D96" w:rsidRDefault="00531D96" w:rsidP="00531D96">
    <w:pPr>
      <w:pStyle w:val="a3"/>
      <w:jc w:val="center"/>
      <w:rPr>
        <w:rFonts w:ascii="Copperplate Gothic Light" w:eastAsia="맑은 고딕" w:hAnsi="Copperplate Gothic Light"/>
        <w:sz w:val="20"/>
        <w:lang w:eastAsia="ko-KR"/>
      </w:rPr>
    </w:pPr>
  </w:p>
  <w:p w:rsidR="00531D96" w:rsidRPr="00EB103A" w:rsidRDefault="00D07C38" w:rsidP="00531D96">
    <w:pPr>
      <w:pStyle w:val="a3"/>
      <w:jc w:val="center"/>
      <w:rPr>
        <w:rFonts w:eastAsia="맑은 고딕"/>
        <w:sz w:val="20"/>
        <w:lang w:eastAsia="ko-KR"/>
      </w:rPr>
    </w:pPr>
    <w:r w:rsidRPr="00D07C38">
      <w:rPr>
        <w:noProof/>
        <w:lang w:eastAsia="ko-KR"/>
      </w:rPr>
      <w:pict>
        <v:shapetype id="_x0000_t32" coordsize="21600,21600" o:spt="32" o:oned="t" path="m,l21600,21600e" filled="f">
          <v:path arrowok="t" fillok="f" o:connecttype="none"/>
          <o:lock v:ext="edit" shapetype="t"/>
        </v:shapetype>
        <v:shape id="Straight Arrow Connector 2" o:spid="_x0000_s4097" type="#_x0000_t32" style="position:absolute;left:0;text-align:left;margin-left:9.75pt;margin-top:12.45pt;width:521.2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" strokeweight="1pt"/>
      </w:pict>
    </w:r>
    <w:r w:rsidR="00531D96" w:rsidRPr="00EB103A">
      <w:rPr>
        <w:rFonts w:ascii="Copperplate Gothic Light" w:hAnsi="Copperplate Gothic Light"/>
        <w:sz w:val="20"/>
      </w:rPr>
      <w:t>APEC Life Sciences Innovation Forum Regulatory Harmonization Steering Committee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D11"/>
    <w:multiLevelType w:val="hybridMultilevel"/>
    <w:tmpl w:val="98520CA8"/>
    <w:lvl w:ilvl="0" w:tplc="6652E8B2">
      <w:numFmt w:val="bullet"/>
      <w:lvlText w:val="-"/>
      <w:lvlJc w:val="left"/>
      <w:pPr>
        <w:ind w:left="1250" w:hanging="400"/>
      </w:pPr>
      <w:rPr>
        <w:rFonts w:ascii="Calibri" w:eastAsia="SimSun" w:hAnsi="Calibri" w:cs="Times New Roman"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1">
    <w:nsid w:val="0263383B"/>
    <w:multiLevelType w:val="hybridMultilevel"/>
    <w:tmpl w:val="00FACAEA"/>
    <w:lvl w:ilvl="0" w:tplc="10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B3111"/>
    <w:multiLevelType w:val="hybridMultilevel"/>
    <w:tmpl w:val="183886B8"/>
    <w:lvl w:ilvl="0" w:tplc="04090011">
      <w:start w:val="1"/>
      <w:numFmt w:val="decimal"/>
      <w:lvlText w:val="%1)"/>
      <w:lvlJc w:val="left"/>
      <w:pPr>
        <w:ind w:left="1510" w:hanging="400"/>
      </w:pPr>
    </w:lvl>
    <w:lvl w:ilvl="1" w:tplc="04090019" w:tentative="1">
      <w:start w:val="1"/>
      <w:numFmt w:val="upperLetter"/>
      <w:lvlText w:val="%2."/>
      <w:lvlJc w:val="left"/>
      <w:pPr>
        <w:ind w:left="1910" w:hanging="400"/>
      </w:pPr>
    </w:lvl>
    <w:lvl w:ilvl="2" w:tplc="0409001B" w:tentative="1">
      <w:start w:val="1"/>
      <w:numFmt w:val="lowerRoman"/>
      <w:lvlText w:val="%3."/>
      <w:lvlJc w:val="right"/>
      <w:pPr>
        <w:ind w:left="2310" w:hanging="400"/>
      </w:pPr>
    </w:lvl>
    <w:lvl w:ilvl="3" w:tplc="0409000F" w:tentative="1">
      <w:start w:val="1"/>
      <w:numFmt w:val="decimal"/>
      <w:lvlText w:val="%4."/>
      <w:lvlJc w:val="left"/>
      <w:pPr>
        <w:ind w:left="2710" w:hanging="400"/>
      </w:pPr>
    </w:lvl>
    <w:lvl w:ilvl="4" w:tplc="04090019" w:tentative="1">
      <w:start w:val="1"/>
      <w:numFmt w:val="upperLetter"/>
      <w:lvlText w:val="%5."/>
      <w:lvlJc w:val="left"/>
      <w:pPr>
        <w:ind w:left="3110" w:hanging="400"/>
      </w:pPr>
    </w:lvl>
    <w:lvl w:ilvl="5" w:tplc="0409001B" w:tentative="1">
      <w:start w:val="1"/>
      <w:numFmt w:val="lowerRoman"/>
      <w:lvlText w:val="%6."/>
      <w:lvlJc w:val="right"/>
      <w:pPr>
        <w:ind w:left="3510" w:hanging="400"/>
      </w:pPr>
    </w:lvl>
    <w:lvl w:ilvl="6" w:tplc="0409000F" w:tentative="1">
      <w:start w:val="1"/>
      <w:numFmt w:val="decimal"/>
      <w:lvlText w:val="%7."/>
      <w:lvlJc w:val="left"/>
      <w:pPr>
        <w:ind w:left="3910" w:hanging="400"/>
      </w:pPr>
    </w:lvl>
    <w:lvl w:ilvl="7" w:tplc="04090019" w:tentative="1">
      <w:start w:val="1"/>
      <w:numFmt w:val="upperLetter"/>
      <w:lvlText w:val="%8."/>
      <w:lvlJc w:val="left"/>
      <w:pPr>
        <w:ind w:left="4310" w:hanging="400"/>
      </w:pPr>
    </w:lvl>
    <w:lvl w:ilvl="8" w:tplc="0409001B" w:tentative="1">
      <w:start w:val="1"/>
      <w:numFmt w:val="lowerRoman"/>
      <w:lvlText w:val="%9."/>
      <w:lvlJc w:val="right"/>
      <w:pPr>
        <w:ind w:left="4710" w:hanging="400"/>
      </w:pPr>
    </w:lvl>
  </w:abstractNum>
  <w:abstractNum w:abstractNumId="3">
    <w:nsid w:val="04991220"/>
    <w:multiLevelType w:val="hybridMultilevel"/>
    <w:tmpl w:val="1ED08A4A"/>
    <w:lvl w:ilvl="0" w:tplc="A1361334">
      <w:start w:val="1"/>
      <w:numFmt w:val="bullet"/>
      <w:lvlText w:val=""/>
      <w:lvlJc w:val="left"/>
      <w:pPr>
        <w:tabs>
          <w:tab w:val="num" w:pos="720"/>
        </w:tabs>
        <w:ind w:left="720" w:hanging="360"/>
      </w:pPr>
      <w:rPr>
        <w:rFonts w:ascii="Wingdings 2" w:hAnsi="Wingdings 2" w:hint="default"/>
      </w:rPr>
    </w:lvl>
    <w:lvl w:ilvl="1" w:tplc="2F98475E">
      <w:start w:val="1"/>
      <w:numFmt w:val="bullet"/>
      <w:lvlText w:val=""/>
      <w:lvlJc w:val="left"/>
      <w:pPr>
        <w:tabs>
          <w:tab w:val="num" w:pos="1440"/>
        </w:tabs>
        <w:ind w:left="1440" w:hanging="360"/>
      </w:pPr>
      <w:rPr>
        <w:rFonts w:ascii="Wingdings 2" w:hAnsi="Wingdings 2" w:hint="default"/>
      </w:rPr>
    </w:lvl>
    <w:lvl w:ilvl="2" w:tplc="50F8CC5A">
      <w:start w:val="372"/>
      <w:numFmt w:val="bullet"/>
      <w:lvlText w:val=""/>
      <w:lvlJc w:val="left"/>
      <w:pPr>
        <w:tabs>
          <w:tab w:val="num" w:pos="2160"/>
        </w:tabs>
        <w:ind w:left="2160" w:hanging="360"/>
      </w:pPr>
      <w:rPr>
        <w:rFonts w:ascii="Wingdings 2" w:hAnsi="Wingdings 2" w:hint="default"/>
      </w:rPr>
    </w:lvl>
    <w:lvl w:ilvl="3" w:tplc="55EA604E">
      <w:start w:val="1"/>
      <w:numFmt w:val="bullet"/>
      <w:lvlText w:val=""/>
      <w:lvlJc w:val="left"/>
      <w:pPr>
        <w:tabs>
          <w:tab w:val="num" w:pos="2880"/>
        </w:tabs>
        <w:ind w:left="2880" w:hanging="360"/>
      </w:pPr>
      <w:rPr>
        <w:rFonts w:ascii="Wingdings 2" w:hAnsi="Wingdings 2" w:hint="default"/>
      </w:rPr>
    </w:lvl>
    <w:lvl w:ilvl="4" w:tplc="0A4EC21C">
      <w:start w:val="1"/>
      <w:numFmt w:val="bullet"/>
      <w:lvlText w:val=""/>
      <w:lvlJc w:val="left"/>
      <w:pPr>
        <w:tabs>
          <w:tab w:val="num" w:pos="3600"/>
        </w:tabs>
        <w:ind w:left="3600" w:hanging="360"/>
      </w:pPr>
      <w:rPr>
        <w:rFonts w:ascii="Wingdings 2" w:hAnsi="Wingdings 2" w:hint="default"/>
      </w:rPr>
    </w:lvl>
    <w:lvl w:ilvl="5" w:tplc="2C9E372E">
      <w:start w:val="1"/>
      <w:numFmt w:val="bullet"/>
      <w:lvlText w:val=""/>
      <w:lvlJc w:val="left"/>
      <w:pPr>
        <w:tabs>
          <w:tab w:val="num" w:pos="4320"/>
        </w:tabs>
        <w:ind w:left="4320" w:hanging="360"/>
      </w:pPr>
      <w:rPr>
        <w:rFonts w:ascii="Wingdings 2" w:hAnsi="Wingdings 2" w:hint="default"/>
      </w:rPr>
    </w:lvl>
    <w:lvl w:ilvl="6" w:tplc="7168224C">
      <w:start w:val="1"/>
      <w:numFmt w:val="bullet"/>
      <w:lvlText w:val=""/>
      <w:lvlJc w:val="left"/>
      <w:pPr>
        <w:tabs>
          <w:tab w:val="num" w:pos="5040"/>
        </w:tabs>
        <w:ind w:left="5040" w:hanging="360"/>
      </w:pPr>
      <w:rPr>
        <w:rFonts w:ascii="Wingdings 2" w:hAnsi="Wingdings 2" w:hint="default"/>
      </w:rPr>
    </w:lvl>
    <w:lvl w:ilvl="7" w:tplc="0836806A">
      <w:start w:val="1"/>
      <w:numFmt w:val="bullet"/>
      <w:lvlText w:val=""/>
      <w:lvlJc w:val="left"/>
      <w:pPr>
        <w:tabs>
          <w:tab w:val="num" w:pos="5760"/>
        </w:tabs>
        <w:ind w:left="5760" w:hanging="360"/>
      </w:pPr>
      <w:rPr>
        <w:rFonts w:ascii="Wingdings 2" w:hAnsi="Wingdings 2" w:hint="default"/>
      </w:rPr>
    </w:lvl>
    <w:lvl w:ilvl="8" w:tplc="C27A52EE">
      <w:start w:val="1"/>
      <w:numFmt w:val="bullet"/>
      <w:lvlText w:val=""/>
      <w:lvlJc w:val="left"/>
      <w:pPr>
        <w:tabs>
          <w:tab w:val="num" w:pos="6480"/>
        </w:tabs>
        <w:ind w:left="6480" w:hanging="360"/>
      </w:pPr>
      <w:rPr>
        <w:rFonts w:ascii="Wingdings 2" w:hAnsi="Wingdings 2" w:hint="default"/>
      </w:rPr>
    </w:lvl>
  </w:abstractNum>
  <w:abstractNum w:abstractNumId="4">
    <w:nsid w:val="06B87483"/>
    <w:multiLevelType w:val="hybridMultilevel"/>
    <w:tmpl w:val="4A62F25E"/>
    <w:lvl w:ilvl="0" w:tplc="6652E8B2">
      <w:numFmt w:val="bullet"/>
      <w:lvlText w:val="-"/>
      <w:lvlJc w:val="left"/>
      <w:pPr>
        <w:ind w:left="800" w:hanging="400"/>
      </w:pPr>
      <w:rPr>
        <w:rFonts w:ascii="Calibri" w:eastAsia="SimSun"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80277D2"/>
    <w:multiLevelType w:val="hybridMultilevel"/>
    <w:tmpl w:val="1BD65616"/>
    <w:lvl w:ilvl="0" w:tplc="10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6">
    <w:nsid w:val="08955B6B"/>
    <w:multiLevelType w:val="hybridMultilevel"/>
    <w:tmpl w:val="E138B7EA"/>
    <w:lvl w:ilvl="0" w:tplc="6652E8B2">
      <w:numFmt w:val="bullet"/>
      <w:lvlText w:val="-"/>
      <w:lvlJc w:val="left"/>
      <w:pPr>
        <w:ind w:left="800" w:hanging="400"/>
      </w:pPr>
      <w:rPr>
        <w:rFonts w:ascii="Calibri" w:eastAsia="SimSun"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8960E90"/>
    <w:multiLevelType w:val="hybridMultilevel"/>
    <w:tmpl w:val="9A260844"/>
    <w:lvl w:ilvl="0" w:tplc="6652E8B2">
      <w:numFmt w:val="bullet"/>
      <w:lvlText w:val="-"/>
      <w:lvlJc w:val="left"/>
      <w:pPr>
        <w:ind w:left="800" w:hanging="400"/>
      </w:pPr>
      <w:rPr>
        <w:rFonts w:ascii="Calibri" w:eastAsia="SimSun" w:hAnsi="Calibri"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9326F25"/>
    <w:multiLevelType w:val="hybridMultilevel"/>
    <w:tmpl w:val="7528ECEE"/>
    <w:lvl w:ilvl="0" w:tplc="35DA4C24">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9">
    <w:nsid w:val="0BDD60D9"/>
    <w:multiLevelType w:val="hybridMultilevel"/>
    <w:tmpl w:val="64B04D64"/>
    <w:lvl w:ilvl="0" w:tplc="6652E8B2">
      <w:numFmt w:val="bullet"/>
      <w:lvlText w:val="-"/>
      <w:lvlJc w:val="left"/>
      <w:pPr>
        <w:ind w:left="800" w:hanging="400"/>
      </w:pPr>
      <w:rPr>
        <w:rFonts w:ascii="Calibri" w:eastAsia="SimSun"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0C177E77"/>
    <w:multiLevelType w:val="hybridMultilevel"/>
    <w:tmpl w:val="D7C41CFC"/>
    <w:lvl w:ilvl="0" w:tplc="10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0C3864A0"/>
    <w:multiLevelType w:val="hybridMultilevel"/>
    <w:tmpl w:val="0F2A051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FA1360"/>
    <w:multiLevelType w:val="hybridMultilevel"/>
    <w:tmpl w:val="F98E666C"/>
    <w:lvl w:ilvl="0" w:tplc="35DA4C2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10373AFE"/>
    <w:multiLevelType w:val="hybridMultilevel"/>
    <w:tmpl w:val="62B42904"/>
    <w:lvl w:ilvl="0" w:tplc="35DA4C24">
      <w:start w:val="1"/>
      <w:numFmt w:val="bullet"/>
      <w:lvlText w:val=""/>
      <w:lvlJc w:val="left"/>
      <w:pPr>
        <w:ind w:left="890" w:hanging="400"/>
      </w:pPr>
      <w:rPr>
        <w:rFonts w:ascii="Wingdings" w:hAnsi="Wingdings" w:hint="default"/>
      </w:rPr>
    </w:lvl>
    <w:lvl w:ilvl="1" w:tplc="04090003" w:tentative="1">
      <w:start w:val="1"/>
      <w:numFmt w:val="bullet"/>
      <w:lvlText w:val=""/>
      <w:lvlJc w:val="left"/>
      <w:pPr>
        <w:ind w:left="1290" w:hanging="400"/>
      </w:pPr>
      <w:rPr>
        <w:rFonts w:ascii="Wingdings" w:hAnsi="Wingdings" w:hint="default"/>
      </w:rPr>
    </w:lvl>
    <w:lvl w:ilvl="2" w:tplc="04090005" w:tentative="1">
      <w:start w:val="1"/>
      <w:numFmt w:val="bullet"/>
      <w:lvlText w:val=""/>
      <w:lvlJc w:val="left"/>
      <w:pPr>
        <w:ind w:left="1690" w:hanging="400"/>
      </w:pPr>
      <w:rPr>
        <w:rFonts w:ascii="Wingdings" w:hAnsi="Wingdings" w:hint="default"/>
      </w:rPr>
    </w:lvl>
    <w:lvl w:ilvl="3" w:tplc="04090001" w:tentative="1">
      <w:start w:val="1"/>
      <w:numFmt w:val="bullet"/>
      <w:lvlText w:val=""/>
      <w:lvlJc w:val="left"/>
      <w:pPr>
        <w:ind w:left="2090" w:hanging="400"/>
      </w:pPr>
      <w:rPr>
        <w:rFonts w:ascii="Wingdings" w:hAnsi="Wingdings" w:hint="default"/>
      </w:rPr>
    </w:lvl>
    <w:lvl w:ilvl="4" w:tplc="04090003" w:tentative="1">
      <w:start w:val="1"/>
      <w:numFmt w:val="bullet"/>
      <w:lvlText w:val=""/>
      <w:lvlJc w:val="left"/>
      <w:pPr>
        <w:ind w:left="2490" w:hanging="400"/>
      </w:pPr>
      <w:rPr>
        <w:rFonts w:ascii="Wingdings" w:hAnsi="Wingdings" w:hint="default"/>
      </w:rPr>
    </w:lvl>
    <w:lvl w:ilvl="5" w:tplc="04090005" w:tentative="1">
      <w:start w:val="1"/>
      <w:numFmt w:val="bullet"/>
      <w:lvlText w:val=""/>
      <w:lvlJc w:val="left"/>
      <w:pPr>
        <w:ind w:left="2890" w:hanging="400"/>
      </w:pPr>
      <w:rPr>
        <w:rFonts w:ascii="Wingdings" w:hAnsi="Wingdings" w:hint="default"/>
      </w:rPr>
    </w:lvl>
    <w:lvl w:ilvl="6" w:tplc="04090001" w:tentative="1">
      <w:start w:val="1"/>
      <w:numFmt w:val="bullet"/>
      <w:lvlText w:val=""/>
      <w:lvlJc w:val="left"/>
      <w:pPr>
        <w:ind w:left="3290" w:hanging="400"/>
      </w:pPr>
      <w:rPr>
        <w:rFonts w:ascii="Wingdings" w:hAnsi="Wingdings" w:hint="default"/>
      </w:rPr>
    </w:lvl>
    <w:lvl w:ilvl="7" w:tplc="04090003" w:tentative="1">
      <w:start w:val="1"/>
      <w:numFmt w:val="bullet"/>
      <w:lvlText w:val=""/>
      <w:lvlJc w:val="left"/>
      <w:pPr>
        <w:ind w:left="3690" w:hanging="400"/>
      </w:pPr>
      <w:rPr>
        <w:rFonts w:ascii="Wingdings" w:hAnsi="Wingdings" w:hint="default"/>
      </w:rPr>
    </w:lvl>
    <w:lvl w:ilvl="8" w:tplc="04090005" w:tentative="1">
      <w:start w:val="1"/>
      <w:numFmt w:val="bullet"/>
      <w:lvlText w:val=""/>
      <w:lvlJc w:val="left"/>
      <w:pPr>
        <w:ind w:left="4090" w:hanging="400"/>
      </w:pPr>
      <w:rPr>
        <w:rFonts w:ascii="Wingdings" w:hAnsi="Wingdings" w:hint="default"/>
      </w:rPr>
    </w:lvl>
  </w:abstractNum>
  <w:abstractNum w:abstractNumId="14">
    <w:nsid w:val="10622D4E"/>
    <w:multiLevelType w:val="hybridMultilevel"/>
    <w:tmpl w:val="6874A518"/>
    <w:lvl w:ilvl="0" w:tplc="35DA4C24">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31A08B5"/>
    <w:multiLevelType w:val="hybridMultilevel"/>
    <w:tmpl w:val="7DC2E652"/>
    <w:lvl w:ilvl="0" w:tplc="10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161960DD"/>
    <w:multiLevelType w:val="hybridMultilevel"/>
    <w:tmpl w:val="7544527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18650AE8"/>
    <w:multiLevelType w:val="hybridMultilevel"/>
    <w:tmpl w:val="3BD0FEA6"/>
    <w:lvl w:ilvl="0" w:tplc="35DA4C2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188971E9"/>
    <w:multiLevelType w:val="hybridMultilevel"/>
    <w:tmpl w:val="B24CB3B0"/>
    <w:lvl w:ilvl="0" w:tplc="6652E8B2">
      <w:numFmt w:val="bullet"/>
      <w:lvlText w:val="-"/>
      <w:lvlJc w:val="left"/>
      <w:pPr>
        <w:ind w:left="890" w:hanging="400"/>
      </w:pPr>
      <w:rPr>
        <w:rFonts w:ascii="Calibri" w:eastAsia="SimSun" w:hAnsi="Calibri" w:cs="Times New Roman" w:hint="default"/>
      </w:rPr>
    </w:lvl>
    <w:lvl w:ilvl="1" w:tplc="04090003" w:tentative="1">
      <w:start w:val="1"/>
      <w:numFmt w:val="bullet"/>
      <w:lvlText w:val=""/>
      <w:lvlJc w:val="left"/>
      <w:pPr>
        <w:ind w:left="1290" w:hanging="400"/>
      </w:pPr>
      <w:rPr>
        <w:rFonts w:ascii="Wingdings" w:hAnsi="Wingdings" w:hint="default"/>
      </w:rPr>
    </w:lvl>
    <w:lvl w:ilvl="2" w:tplc="04090005" w:tentative="1">
      <w:start w:val="1"/>
      <w:numFmt w:val="bullet"/>
      <w:lvlText w:val=""/>
      <w:lvlJc w:val="left"/>
      <w:pPr>
        <w:ind w:left="1690" w:hanging="400"/>
      </w:pPr>
      <w:rPr>
        <w:rFonts w:ascii="Wingdings" w:hAnsi="Wingdings" w:hint="default"/>
      </w:rPr>
    </w:lvl>
    <w:lvl w:ilvl="3" w:tplc="04090001" w:tentative="1">
      <w:start w:val="1"/>
      <w:numFmt w:val="bullet"/>
      <w:lvlText w:val=""/>
      <w:lvlJc w:val="left"/>
      <w:pPr>
        <w:ind w:left="2090" w:hanging="400"/>
      </w:pPr>
      <w:rPr>
        <w:rFonts w:ascii="Wingdings" w:hAnsi="Wingdings" w:hint="default"/>
      </w:rPr>
    </w:lvl>
    <w:lvl w:ilvl="4" w:tplc="04090003" w:tentative="1">
      <w:start w:val="1"/>
      <w:numFmt w:val="bullet"/>
      <w:lvlText w:val=""/>
      <w:lvlJc w:val="left"/>
      <w:pPr>
        <w:ind w:left="2490" w:hanging="400"/>
      </w:pPr>
      <w:rPr>
        <w:rFonts w:ascii="Wingdings" w:hAnsi="Wingdings" w:hint="default"/>
      </w:rPr>
    </w:lvl>
    <w:lvl w:ilvl="5" w:tplc="04090005" w:tentative="1">
      <w:start w:val="1"/>
      <w:numFmt w:val="bullet"/>
      <w:lvlText w:val=""/>
      <w:lvlJc w:val="left"/>
      <w:pPr>
        <w:ind w:left="2890" w:hanging="400"/>
      </w:pPr>
      <w:rPr>
        <w:rFonts w:ascii="Wingdings" w:hAnsi="Wingdings" w:hint="default"/>
      </w:rPr>
    </w:lvl>
    <w:lvl w:ilvl="6" w:tplc="04090001" w:tentative="1">
      <w:start w:val="1"/>
      <w:numFmt w:val="bullet"/>
      <w:lvlText w:val=""/>
      <w:lvlJc w:val="left"/>
      <w:pPr>
        <w:ind w:left="3290" w:hanging="400"/>
      </w:pPr>
      <w:rPr>
        <w:rFonts w:ascii="Wingdings" w:hAnsi="Wingdings" w:hint="default"/>
      </w:rPr>
    </w:lvl>
    <w:lvl w:ilvl="7" w:tplc="04090003" w:tentative="1">
      <w:start w:val="1"/>
      <w:numFmt w:val="bullet"/>
      <w:lvlText w:val=""/>
      <w:lvlJc w:val="left"/>
      <w:pPr>
        <w:ind w:left="3690" w:hanging="400"/>
      </w:pPr>
      <w:rPr>
        <w:rFonts w:ascii="Wingdings" w:hAnsi="Wingdings" w:hint="default"/>
      </w:rPr>
    </w:lvl>
    <w:lvl w:ilvl="8" w:tplc="04090005" w:tentative="1">
      <w:start w:val="1"/>
      <w:numFmt w:val="bullet"/>
      <w:lvlText w:val=""/>
      <w:lvlJc w:val="left"/>
      <w:pPr>
        <w:ind w:left="4090" w:hanging="400"/>
      </w:pPr>
      <w:rPr>
        <w:rFonts w:ascii="Wingdings" w:hAnsi="Wingdings" w:hint="default"/>
      </w:rPr>
    </w:lvl>
  </w:abstractNum>
  <w:abstractNum w:abstractNumId="19">
    <w:nsid w:val="200C1C89"/>
    <w:multiLevelType w:val="hybridMultilevel"/>
    <w:tmpl w:val="CBA033F0"/>
    <w:lvl w:ilvl="0" w:tplc="35DA4C2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26862872"/>
    <w:multiLevelType w:val="hybridMultilevel"/>
    <w:tmpl w:val="9CDE72BE"/>
    <w:lvl w:ilvl="0" w:tplc="10090005">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7F355C3"/>
    <w:multiLevelType w:val="hybridMultilevel"/>
    <w:tmpl w:val="A390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4F2510"/>
    <w:multiLevelType w:val="hybridMultilevel"/>
    <w:tmpl w:val="00283F28"/>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3">
    <w:nsid w:val="28C82912"/>
    <w:multiLevelType w:val="hybridMultilevel"/>
    <w:tmpl w:val="BF8E4FE8"/>
    <w:lvl w:ilvl="0" w:tplc="35DA4C24">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24">
    <w:nsid w:val="28E17DAF"/>
    <w:multiLevelType w:val="hybridMultilevel"/>
    <w:tmpl w:val="206AEA9A"/>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2AD557E8"/>
    <w:multiLevelType w:val="hybridMultilevel"/>
    <w:tmpl w:val="6C6CE666"/>
    <w:lvl w:ilvl="0" w:tplc="35DA4C24">
      <w:start w:val="1"/>
      <w:numFmt w:val="bullet"/>
      <w:lvlText w:val=""/>
      <w:lvlJc w:val="left"/>
      <w:pPr>
        <w:ind w:left="1650" w:hanging="400"/>
      </w:pPr>
      <w:rPr>
        <w:rFonts w:ascii="Wingdings" w:hAnsi="Wingdings" w:hint="default"/>
      </w:rPr>
    </w:lvl>
    <w:lvl w:ilvl="1" w:tplc="04090003" w:tentative="1">
      <w:start w:val="1"/>
      <w:numFmt w:val="bullet"/>
      <w:lvlText w:val=""/>
      <w:lvlJc w:val="left"/>
      <w:pPr>
        <w:ind w:left="2050" w:hanging="400"/>
      </w:pPr>
      <w:rPr>
        <w:rFonts w:ascii="Wingdings" w:hAnsi="Wingdings" w:hint="default"/>
      </w:rPr>
    </w:lvl>
    <w:lvl w:ilvl="2" w:tplc="04090005" w:tentative="1">
      <w:start w:val="1"/>
      <w:numFmt w:val="bullet"/>
      <w:lvlText w:val=""/>
      <w:lvlJc w:val="left"/>
      <w:pPr>
        <w:ind w:left="2450" w:hanging="400"/>
      </w:pPr>
      <w:rPr>
        <w:rFonts w:ascii="Wingdings" w:hAnsi="Wingdings" w:hint="default"/>
      </w:rPr>
    </w:lvl>
    <w:lvl w:ilvl="3" w:tplc="04090001" w:tentative="1">
      <w:start w:val="1"/>
      <w:numFmt w:val="bullet"/>
      <w:lvlText w:val=""/>
      <w:lvlJc w:val="left"/>
      <w:pPr>
        <w:ind w:left="2850" w:hanging="400"/>
      </w:pPr>
      <w:rPr>
        <w:rFonts w:ascii="Wingdings" w:hAnsi="Wingdings" w:hint="default"/>
      </w:rPr>
    </w:lvl>
    <w:lvl w:ilvl="4" w:tplc="04090003" w:tentative="1">
      <w:start w:val="1"/>
      <w:numFmt w:val="bullet"/>
      <w:lvlText w:val=""/>
      <w:lvlJc w:val="left"/>
      <w:pPr>
        <w:ind w:left="3250" w:hanging="400"/>
      </w:pPr>
      <w:rPr>
        <w:rFonts w:ascii="Wingdings" w:hAnsi="Wingdings" w:hint="default"/>
      </w:rPr>
    </w:lvl>
    <w:lvl w:ilvl="5" w:tplc="04090005" w:tentative="1">
      <w:start w:val="1"/>
      <w:numFmt w:val="bullet"/>
      <w:lvlText w:val=""/>
      <w:lvlJc w:val="left"/>
      <w:pPr>
        <w:ind w:left="3650" w:hanging="400"/>
      </w:pPr>
      <w:rPr>
        <w:rFonts w:ascii="Wingdings" w:hAnsi="Wingdings" w:hint="default"/>
      </w:rPr>
    </w:lvl>
    <w:lvl w:ilvl="6" w:tplc="04090001" w:tentative="1">
      <w:start w:val="1"/>
      <w:numFmt w:val="bullet"/>
      <w:lvlText w:val=""/>
      <w:lvlJc w:val="left"/>
      <w:pPr>
        <w:ind w:left="4050" w:hanging="400"/>
      </w:pPr>
      <w:rPr>
        <w:rFonts w:ascii="Wingdings" w:hAnsi="Wingdings" w:hint="default"/>
      </w:rPr>
    </w:lvl>
    <w:lvl w:ilvl="7" w:tplc="04090003" w:tentative="1">
      <w:start w:val="1"/>
      <w:numFmt w:val="bullet"/>
      <w:lvlText w:val=""/>
      <w:lvlJc w:val="left"/>
      <w:pPr>
        <w:ind w:left="4450" w:hanging="400"/>
      </w:pPr>
      <w:rPr>
        <w:rFonts w:ascii="Wingdings" w:hAnsi="Wingdings" w:hint="default"/>
      </w:rPr>
    </w:lvl>
    <w:lvl w:ilvl="8" w:tplc="04090005" w:tentative="1">
      <w:start w:val="1"/>
      <w:numFmt w:val="bullet"/>
      <w:lvlText w:val=""/>
      <w:lvlJc w:val="left"/>
      <w:pPr>
        <w:ind w:left="4850" w:hanging="400"/>
      </w:pPr>
      <w:rPr>
        <w:rFonts w:ascii="Wingdings" w:hAnsi="Wingdings" w:hint="default"/>
      </w:rPr>
    </w:lvl>
  </w:abstractNum>
  <w:abstractNum w:abstractNumId="26">
    <w:nsid w:val="2CBB4A0E"/>
    <w:multiLevelType w:val="hybridMultilevel"/>
    <w:tmpl w:val="8182E76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nsid w:val="2FBF76FB"/>
    <w:multiLevelType w:val="hybridMultilevel"/>
    <w:tmpl w:val="A48AB7A4"/>
    <w:lvl w:ilvl="0" w:tplc="6652E8B2">
      <w:numFmt w:val="bullet"/>
      <w:lvlText w:val="-"/>
      <w:lvlJc w:val="left"/>
      <w:pPr>
        <w:ind w:left="800" w:hanging="400"/>
      </w:pPr>
      <w:rPr>
        <w:rFonts w:ascii="Calibri" w:eastAsia="SimSun"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36A77101"/>
    <w:multiLevelType w:val="hybridMultilevel"/>
    <w:tmpl w:val="F73A377C"/>
    <w:lvl w:ilvl="0" w:tplc="04090011">
      <w:start w:val="1"/>
      <w:numFmt w:val="decimal"/>
      <w:lvlText w:val="%1)"/>
      <w:lvlJc w:val="left"/>
      <w:pPr>
        <w:ind w:left="1510" w:hanging="400"/>
      </w:pPr>
    </w:lvl>
    <w:lvl w:ilvl="1" w:tplc="04090019" w:tentative="1">
      <w:start w:val="1"/>
      <w:numFmt w:val="upperLetter"/>
      <w:lvlText w:val="%2."/>
      <w:lvlJc w:val="left"/>
      <w:pPr>
        <w:ind w:left="1910" w:hanging="400"/>
      </w:pPr>
    </w:lvl>
    <w:lvl w:ilvl="2" w:tplc="0409001B" w:tentative="1">
      <w:start w:val="1"/>
      <w:numFmt w:val="lowerRoman"/>
      <w:lvlText w:val="%3."/>
      <w:lvlJc w:val="right"/>
      <w:pPr>
        <w:ind w:left="2310" w:hanging="400"/>
      </w:pPr>
    </w:lvl>
    <w:lvl w:ilvl="3" w:tplc="0409000F" w:tentative="1">
      <w:start w:val="1"/>
      <w:numFmt w:val="decimal"/>
      <w:lvlText w:val="%4."/>
      <w:lvlJc w:val="left"/>
      <w:pPr>
        <w:ind w:left="2710" w:hanging="400"/>
      </w:pPr>
    </w:lvl>
    <w:lvl w:ilvl="4" w:tplc="04090019" w:tentative="1">
      <w:start w:val="1"/>
      <w:numFmt w:val="upperLetter"/>
      <w:lvlText w:val="%5."/>
      <w:lvlJc w:val="left"/>
      <w:pPr>
        <w:ind w:left="3110" w:hanging="400"/>
      </w:pPr>
    </w:lvl>
    <w:lvl w:ilvl="5" w:tplc="0409001B" w:tentative="1">
      <w:start w:val="1"/>
      <w:numFmt w:val="lowerRoman"/>
      <w:lvlText w:val="%6."/>
      <w:lvlJc w:val="right"/>
      <w:pPr>
        <w:ind w:left="3510" w:hanging="400"/>
      </w:pPr>
    </w:lvl>
    <w:lvl w:ilvl="6" w:tplc="0409000F" w:tentative="1">
      <w:start w:val="1"/>
      <w:numFmt w:val="decimal"/>
      <w:lvlText w:val="%7."/>
      <w:lvlJc w:val="left"/>
      <w:pPr>
        <w:ind w:left="3910" w:hanging="400"/>
      </w:pPr>
    </w:lvl>
    <w:lvl w:ilvl="7" w:tplc="04090019" w:tentative="1">
      <w:start w:val="1"/>
      <w:numFmt w:val="upperLetter"/>
      <w:lvlText w:val="%8."/>
      <w:lvlJc w:val="left"/>
      <w:pPr>
        <w:ind w:left="4310" w:hanging="400"/>
      </w:pPr>
    </w:lvl>
    <w:lvl w:ilvl="8" w:tplc="0409001B" w:tentative="1">
      <w:start w:val="1"/>
      <w:numFmt w:val="lowerRoman"/>
      <w:lvlText w:val="%9."/>
      <w:lvlJc w:val="right"/>
      <w:pPr>
        <w:ind w:left="4710" w:hanging="400"/>
      </w:pPr>
    </w:lvl>
  </w:abstractNum>
  <w:abstractNum w:abstractNumId="29">
    <w:nsid w:val="38973181"/>
    <w:multiLevelType w:val="hybridMultilevel"/>
    <w:tmpl w:val="A2D8CA84"/>
    <w:lvl w:ilvl="0" w:tplc="35DA4C24">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30">
    <w:nsid w:val="3E6159AE"/>
    <w:multiLevelType w:val="hybridMultilevel"/>
    <w:tmpl w:val="7D12AB76"/>
    <w:lvl w:ilvl="0" w:tplc="AA004A14">
      <w:start w:val="1"/>
      <w:numFmt w:val="bullet"/>
      <w:lvlText w:val="o"/>
      <w:lvlJc w:val="left"/>
      <w:pPr>
        <w:tabs>
          <w:tab w:val="num" w:pos="1080"/>
        </w:tabs>
        <w:ind w:left="1080" w:hanging="360"/>
      </w:pPr>
      <w:rPr>
        <w:rFonts w:ascii="Courier New" w:hAnsi="Courier New"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10090003">
      <w:start w:val="1"/>
      <w:numFmt w:val="bullet"/>
      <w:lvlText w:val="o"/>
      <w:lvlJc w:val="left"/>
      <w:pPr>
        <w:ind w:left="2000" w:hanging="400"/>
      </w:pPr>
      <w:rPr>
        <w:rFonts w:ascii="Courier New" w:hAnsi="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45D11E44"/>
    <w:multiLevelType w:val="hybridMultilevel"/>
    <w:tmpl w:val="2FCABA78"/>
    <w:lvl w:ilvl="0" w:tplc="04707B42">
      <w:start w:val="1"/>
      <w:numFmt w:val="upperRoman"/>
      <w:lvlText w:val="%1."/>
      <w:lvlJc w:val="left"/>
      <w:pPr>
        <w:ind w:left="1170" w:hanging="720"/>
      </w:pPr>
      <w:rPr>
        <w:rFonts w:hint="default"/>
      </w:rPr>
    </w:lvl>
    <w:lvl w:ilvl="1" w:tplc="04090019" w:tentative="1">
      <w:start w:val="1"/>
      <w:numFmt w:val="upperLetter"/>
      <w:lvlText w:val="%2."/>
      <w:lvlJc w:val="left"/>
      <w:pPr>
        <w:ind w:left="1250" w:hanging="400"/>
      </w:pPr>
    </w:lvl>
    <w:lvl w:ilvl="2" w:tplc="0409001B" w:tentative="1">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32">
    <w:nsid w:val="498421F6"/>
    <w:multiLevelType w:val="hybridMultilevel"/>
    <w:tmpl w:val="F6B297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C6B63AF"/>
    <w:multiLevelType w:val="hybridMultilevel"/>
    <w:tmpl w:val="CA829A52"/>
    <w:lvl w:ilvl="0" w:tplc="D3D2CB0A">
      <w:numFmt w:val="bullet"/>
      <w:lvlText w:val="-"/>
      <w:lvlJc w:val="left"/>
      <w:pPr>
        <w:ind w:left="1155" w:hanging="360"/>
      </w:pPr>
      <w:rPr>
        <w:rFonts w:ascii="Times New Roman" w:eastAsiaTheme="minorEastAsia" w:hAnsi="Times New Roman" w:cs="Times New Roman"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34">
    <w:nsid w:val="4FD60F53"/>
    <w:multiLevelType w:val="hybridMultilevel"/>
    <w:tmpl w:val="0BF410B2"/>
    <w:lvl w:ilvl="0" w:tplc="6652E8B2">
      <w:numFmt w:val="bullet"/>
      <w:lvlText w:val="-"/>
      <w:lvlJc w:val="left"/>
      <w:pPr>
        <w:ind w:left="890" w:hanging="400"/>
      </w:pPr>
      <w:rPr>
        <w:rFonts w:ascii="Calibri" w:eastAsia="SimSun" w:hAnsi="Calibri" w:cs="Times New Roman" w:hint="default"/>
      </w:rPr>
    </w:lvl>
    <w:lvl w:ilvl="1" w:tplc="04090003" w:tentative="1">
      <w:start w:val="1"/>
      <w:numFmt w:val="bullet"/>
      <w:lvlText w:val=""/>
      <w:lvlJc w:val="left"/>
      <w:pPr>
        <w:ind w:left="1290" w:hanging="400"/>
      </w:pPr>
      <w:rPr>
        <w:rFonts w:ascii="Wingdings" w:hAnsi="Wingdings" w:hint="default"/>
      </w:rPr>
    </w:lvl>
    <w:lvl w:ilvl="2" w:tplc="04090005" w:tentative="1">
      <w:start w:val="1"/>
      <w:numFmt w:val="bullet"/>
      <w:lvlText w:val=""/>
      <w:lvlJc w:val="left"/>
      <w:pPr>
        <w:ind w:left="1690" w:hanging="400"/>
      </w:pPr>
      <w:rPr>
        <w:rFonts w:ascii="Wingdings" w:hAnsi="Wingdings" w:hint="default"/>
      </w:rPr>
    </w:lvl>
    <w:lvl w:ilvl="3" w:tplc="04090001" w:tentative="1">
      <w:start w:val="1"/>
      <w:numFmt w:val="bullet"/>
      <w:lvlText w:val=""/>
      <w:lvlJc w:val="left"/>
      <w:pPr>
        <w:ind w:left="2090" w:hanging="400"/>
      </w:pPr>
      <w:rPr>
        <w:rFonts w:ascii="Wingdings" w:hAnsi="Wingdings" w:hint="default"/>
      </w:rPr>
    </w:lvl>
    <w:lvl w:ilvl="4" w:tplc="04090003" w:tentative="1">
      <w:start w:val="1"/>
      <w:numFmt w:val="bullet"/>
      <w:lvlText w:val=""/>
      <w:lvlJc w:val="left"/>
      <w:pPr>
        <w:ind w:left="2490" w:hanging="400"/>
      </w:pPr>
      <w:rPr>
        <w:rFonts w:ascii="Wingdings" w:hAnsi="Wingdings" w:hint="default"/>
      </w:rPr>
    </w:lvl>
    <w:lvl w:ilvl="5" w:tplc="04090005" w:tentative="1">
      <w:start w:val="1"/>
      <w:numFmt w:val="bullet"/>
      <w:lvlText w:val=""/>
      <w:lvlJc w:val="left"/>
      <w:pPr>
        <w:ind w:left="2890" w:hanging="400"/>
      </w:pPr>
      <w:rPr>
        <w:rFonts w:ascii="Wingdings" w:hAnsi="Wingdings" w:hint="default"/>
      </w:rPr>
    </w:lvl>
    <w:lvl w:ilvl="6" w:tplc="04090001" w:tentative="1">
      <w:start w:val="1"/>
      <w:numFmt w:val="bullet"/>
      <w:lvlText w:val=""/>
      <w:lvlJc w:val="left"/>
      <w:pPr>
        <w:ind w:left="3290" w:hanging="400"/>
      </w:pPr>
      <w:rPr>
        <w:rFonts w:ascii="Wingdings" w:hAnsi="Wingdings" w:hint="default"/>
      </w:rPr>
    </w:lvl>
    <w:lvl w:ilvl="7" w:tplc="04090003" w:tentative="1">
      <w:start w:val="1"/>
      <w:numFmt w:val="bullet"/>
      <w:lvlText w:val=""/>
      <w:lvlJc w:val="left"/>
      <w:pPr>
        <w:ind w:left="3690" w:hanging="400"/>
      </w:pPr>
      <w:rPr>
        <w:rFonts w:ascii="Wingdings" w:hAnsi="Wingdings" w:hint="default"/>
      </w:rPr>
    </w:lvl>
    <w:lvl w:ilvl="8" w:tplc="04090005" w:tentative="1">
      <w:start w:val="1"/>
      <w:numFmt w:val="bullet"/>
      <w:lvlText w:val=""/>
      <w:lvlJc w:val="left"/>
      <w:pPr>
        <w:ind w:left="4090" w:hanging="400"/>
      </w:pPr>
      <w:rPr>
        <w:rFonts w:ascii="Wingdings" w:hAnsi="Wingdings" w:hint="default"/>
      </w:rPr>
    </w:lvl>
  </w:abstractNum>
  <w:abstractNum w:abstractNumId="35">
    <w:nsid w:val="505D5507"/>
    <w:multiLevelType w:val="hybridMultilevel"/>
    <w:tmpl w:val="6E5091EE"/>
    <w:lvl w:ilvl="0" w:tplc="35DA4C24">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36">
    <w:nsid w:val="5658258C"/>
    <w:multiLevelType w:val="hybridMultilevel"/>
    <w:tmpl w:val="69A096BA"/>
    <w:lvl w:ilvl="0" w:tplc="35DA4C24">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12F12C8"/>
    <w:multiLevelType w:val="hybridMultilevel"/>
    <w:tmpl w:val="76C87B2A"/>
    <w:lvl w:ilvl="0" w:tplc="04090001">
      <w:start w:val="1"/>
      <w:numFmt w:val="bullet"/>
      <w:lvlText w:val=""/>
      <w:lvlJc w:val="left"/>
      <w:pPr>
        <w:ind w:left="1250" w:hanging="400"/>
      </w:pPr>
      <w:rPr>
        <w:rFonts w:ascii="Symbol" w:hAnsi="Symbol" w:hint="default"/>
      </w:rPr>
    </w:lvl>
    <w:lvl w:ilvl="1" w:tplc="9566E8F6">
      <w:start w:val="2"/>
      <w:numFmt w:val="bullet"/>
      <w:lvlText w:val="·"/>
      <w:lvlJc w:val="left"/>
      <w:pPr>
        <w:ind w:left="1610" w:hanging="360"/>
      </w:pPr>
      <w:rPr>
        <w:rFonts w:ascii="Times New Roman" w:eastAsia="굴림체" w:hAnsi="Times New Roman" w:cs="Times New Roman"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38">
    <w:nsid w:val="61D563E9"/>
    <w:multiLevelType w:val="hybridMultilevel"/>
    <w:tmpl w:val="7A8237A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62FD6208"/>
    <w:multiLevelType w:val="hybridMultilevel"/>
    <w:tmpl w:val="B7560970"/>
    <w:lvl w:ilvl="0" w:tplc="10090005">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nsid w:val="688B7372"/>
    <w:multiLevelType w:val="hybridMultilevel"/>
    <w:tmpl w:val="487C0B04"/>
    <w:lvl w:ilvl="0" w:tplc="6652E8B2">
      <w:numFmt w:val="bullet"/>
      <w:lvlText w:val="-"/>
      <w:lvlJc w:val="left"/>
      <w:pPr>
        <w:ind w:left="890" w:hanging="400"/>
      </w:pPr>
      <w:rPr>
        <w:rFonts w:ascii="Calibri" w:eastAsia="SimSun" w:hAnsi="Calibri" w:cs="Times New Roman" w:hint="default"/>
      </w:rPr>
    </w:lvl>
    <w:lvl w:ilvl="1" w:tplc="04090003" w:tentative="1">
      <w:start w:val="1"/>
      <w:numFmt w:val="bullet"/>
      <w:lvlText w:val=""/>
      <w:lvlJc w:val="left"/>
      <w:pPr>
        <w:ind w:left="1290" w:hanging="400"/>
      </w:pPr>
      <w:rPr>
        <w:rFonts w:ascii="Wingdings" w:hAnsi="Wingdings" w:hint="default"/>
      </w:rPr>
    </w:lvl>
    <w:lvl w:ilvl="2" w:tplc="04090005" w:tentative="1">
      <w:start w:val="1"/>
      <w:numFmt w:val="bullet"/>
      <w:lvlText w:val=""/>
      <w:lvlJc w:val="left"/>
      <w:pPr>
        <w:ind w:left="1690" w:hanging="400"/>
      </w:pPr>
      <w:rPr>
        <w:rFonts w:ascii="Wingdings" w:hAnsi="Wingdings" w:hint="default"/>
      </w:rPr>
    </w:lvl>
    <w:lvl w:ilvl="3" w:tplc="04090001" w:tentative="1">
      <w:start w:val="1"/>
      <w:numFmt w:val="bullet"/>
      <w:lvlText w:val=""/>
      <w:lvlJc w:val="left"/>
      <w:pPr>
        <w:ind w:left="2090" w:hanging="400"/>
      </w:pPr>
      <w:rPr>
        <w:rFonts w:ascii="Wingdings" w:hAnsi="Wingdings" w:hint="default"/>
      </w:rPr>
    </w:lvl>
    <w:lvl w:ilvl="4" w:tplc="04090003" w:tentative="1">
      <w:start w:val="1"/>
      <w:numFmt w:val="bullet"/>
      <w:lvlText w:val=""/>
      <w:lvlJc w:val="left"/>
      <w:pPr>
        <w:ind w:left="2490" w:hanging="400"/>
      </w:pPr>
      <w:rPr>
        <w:rFonts w:ascii="Wingdings" w:hAnsi="Wingdings" w:hint="default"/>
      </w:rPr>
    </w:lvl>
    <w:lvl w:ilvl="5" w:tplc="04090005" w:tentative="1">
      <w:start w:val="1"/>
      <w:numFmt w:val="bullet"/>
      <w:lvlText w:val=""/>
      <w:lvlJc w:val="left"/>
      <w:pPr>
        <w:ind w:left="2890" w:hanging="400"/>
      </w:pPr>
      <w:rPr>
        <w:rFonts w:ascii="Wingdings" w:hAnsi="Wingdings" w:hint="default"/>
      </w:rPr>
    </w:lvl>
    <w:lvl w:ilvl="6" w:tplc="04090001" w:tentative="1">
      <w:start w:val="1"/>
      <w:numFmt w:val="bullet"/>
      <w:lvlText w:val=""/>
      <w:lvlJc w:val="left"/>
      <w:pPr>
        <w:ind w:left="3290" w:hanging="400"/>
      </w:pPr>
      <w:rPr>
        <w:rFonts w:ascii="Wingdings" w:hAnsi="Wingdings" w:hint="default"/>
      </w:rPr>
    </w:lvl>
    <w:lvl w:ilvl="7" w:tplc="04090003" w:tentative="1">
      <w:start w:val="1"/>
      <w:numFmt w:val="bullet"/>
      <w:lvlText w:val=""/>
      <w:lvlJc w:val="left"/>
      <w:pPr>
        <w:ind w:left="3690" w:hanging="400"/>
      </w:pPr>
      <w:rPr>
        <w:rFonts w:ascii="Wingdings" w:hAnsi="Wingdings" w:hint="default"/>
      </w:rPr>
    </w:lvl>
    <w:lvl w:ilvl="8" w:tplc="04090005" w:tentative="1">
      <w:start w:val="1"/>
      <w:numFmt w:val="bullet"/>
      <w:lvlText w:val=""/>
      <w:lvlJc w:val="left"/>
      <w:pPr>
        <w:ind w:left="4090" w:hanging="400"/>
      </w:pPr>
      <w:rPr>
        <w:rFonts w:ascii="Wingdings" w:hAnsi="Wingdings" w:hint="default"/>
      </w:rPr>
    </w:lvl>
  </w:abstractNum>
  <w:abstractNum w:abstractNumId="41">
    <w:nsid w:val="6B8A5D54"/>
    <w:multiLevelType w:val="hybridMultilevel"/>
    <w:tmpl w:val="5A58484C"/>
    <w:lvl w:ilvl="0" w:tplc="04090001">
      <w:start w:val="1"/>
      <w:numFmt w:val="bullet"/>
      <w:lvlText w:val=""/>
      <w:lvlJc w:val="left"/>
      <w:pPr>
        <w:ind w:left="720" w:hanging="360"/>
      </w:pPr>
      <w:rPr>
        <w:rFonts w:ascii="Symbol" w:hAnsi="Symbol" w:hint="default"/>
      </w:rPr>
    </w:lvl>
    <w:lvl w:ilvl="1" w:tplc="6652E8B2">
      <w:numFmt w:val="bullet"/>
      <w:lvlText w:val="-"/>
      <w:lvlJc w:val="left"/>
      <w:pPr>
        <w:ind w:left="1440" w:hanging="360"/>
      </w:pPr>
      <w:rPr>
        <w:rFonts w:ascii="Calibri" w:eastAsia="SimSu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DF1853"/>
    <w:multiLevelType w:val="hybridMultilevel"/>
    <w:tmpl w:val="96EAF57A"/>
    <w:lvl w:ilvl="0" w:tplc="6652E8B2">
      <w:numFmt w:val="bullet"/>
      <w:lvlText w:val="-"/>
      <w:lvlJc w:val="left"/>
      <w:pPr>
        <w:ind w:left="800" w:hanging="400"/>
      </w:pPr>
      <w:rPr>
        <w:rFonts w:ascii="Calibri" w:eastAsia="SimSun"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6DBC1666"/>
    <w:multiLevelType w:val="hybridMultilevel"/>
    <w:tmpl w:val="FA0648D0"/>
    <w:lvl w:ilvl="0" w:tplc="6652E8B2">
      <w:numFmt w:val="bullet"/>
      <w:lvlText w:val="-"/>
      <w:lvlJc w:val="left"/>
      <w:pPr>
        <w:ind w:left="800" w:hanging="400"/>
      </w:pPr>
      <w:rPr>
        <w:rFonts w:ascii="Calibri" w:eastAsia="SimSun"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765023E7"/>
    <w:multiLevelType w:val="hybridMultilevel"/>
    <w:tmpl w:val="F6BC4E48"/>
    <w:lvl w:ilvl="0" w:tplc="89FC16C2">
      <w:start w:val="1"/>
      <w:numFmt w:val="decimal"/>
      <w:lvlText w:val="%1."/>
      <w:lvlJc w:val="left"/>
      <w:pPr>
        <w:ind w:left="1350" w:hanging="360"/>
      </w:pPr>
      <w:rPr>
        <w:rFonts w:ascii="Times New Roman" w:eastAsia="맑은 고딕" w:hAnsi="Times New Roman" w:cs="굴림"/>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45">
    <w:nsid w:val="7BD904D6"/>
    <w:multiLevelType w:val="hybridMultilevel"/>
    <w:tmpl w:val="58B462A4"/>
    <w:lvl w:ilvl="0" w:tplc="35DA4C24">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46">
    <w:nsid w:val="7D6727A2"/>
    <w:multiLevelType w:val="hybridMultilevel"/>
    <w:tmpl w:val="D21621A2"/>
    <w:lvl w:ilvl="0" w:tplc="10090005">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A164F69C">
      <w:numFmt w:val="bullet"/>
      <w:lvlText w:val=""/>
      <w:lvlJc w:val="left"/>
      <w:pPr>
        <w:ind w:left="2520" w:hanging="360"/>
      </w:pPr>
      <w:rPr>
        <w:rFonts w:ascii="Wingdings" w:eastAsiaTheme="minorEastAsia" w:hAnsi="Wingdings" w:cs="Times New Roman"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7">
    <w:nsid w:val="7F6172C6"/>
    <w:multiLevelType w:val="hybridMultilevel"/>
    <w:tmpl w:val="EFF06150"/>
    <w:lvl w:ilvl="0" w:tplc="6652E8B2">
      <w:numFmt w:val="bullet"/>
      <w:lvlText w:val="-"/>
      <w:lvlJc w:val="left"/>
      <w:pPr>
        <w:ind w:left="800" w:hanging="400"/>
      </w:pPr>
      <w:rPr>
        <w:rFonts w:ascii="Calibri" w:eastAsia="SimSun"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4"/>
  </w:num>
  <w:num w:numId="2">
    <w:abstractNumId w:val="5"/>
  </w:num>
  <w:num w:numId="3">
    <w:abstractNumId w:val="46"/>
  </w:num>
  <w:num w:numId="4">
    <w:abstractNumId w:val="20"/>
  </w:num>
  <w:num w:numId="5">
    <w:abstractNumId w:val="39"/>
  </w:num>
  <w:num w:numId="6">
    <w:abstractNumId w:val="38"/>
  </w:num>
  <w:num w:numId="7">
    <w:abstractNumId w:val="33"/>
  </w:num>
  <w:num w:numId="8">
    <w:abstractNumId w:val="30"/>
  </w:num>
  <w:num w:numId="9">
    <w:abstractNumId w:val="15"/>
  </w:num>
  <w:num w:numId="10">
    <w:abstractNumId w:val="21"/>
  </w:num>
  <w:num w:numId="11">
    <w:abstractNumId w:val="41"/>
  </w:num>
  <w:num w:numId="12">
    <w:abstractNumId w:val="44"/>
  </w:num>
  <w:num w:numId="13">
    <w:abstractNumId w:val="26"/>
  </w:num>
  <w:num w:numId="14">
    <w:abstractNumId w:val="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7"/>
  </w:num>
  <w:num w:numId="18">
    <w:abstractNumId w:val="31"/>
  </w:num>
  <w:num w:numId="19">
    <w:abstractNumId w:val="12"/>
  </w:num>
  <w:num w:numId="20">
    <w:abstractNumId w:val="7"/>
  </w:num>
  <w:num w:numId="21">
    <w:abstractNumId w:val="9"/>
  </w:num>
  <w:num w:numId="22">
    <w:abstractNumId w:val="43"/>
  </w:num>
  <w:num w:numId="23">
    <w:abstractNumId w:val="14"/>
  </w:num>
  <w:num w:numId="24">
    <w:abstractNumId w:val="36"/>
  </w:num>
  <w:num w:numId="25">
    <w:abstractNumId w:val="17"/>
  </w:num>
  <w:num w:numId="26">
    <w:abstractNumId w:val="27"/>
  </w:num>
  <w:num w:numId="27">
    <w:abstractNumId w:val="23"/>
  </w:num>
  <w:num w:numId="28">
    <w:abstractNumId w:val="37"/>
  </w:num>
  <w:num w:numId="29">
    <w:abstractNumId w:val="25"/>
  </w:num>
  <w:num w:numId="30">
    <w:abstractNumId w:val="13"/>
  </w:num>
  <w:num w:numId="31">
    <w:abstractNumId w:val="35"/>
  </w:num>
  <w:num w:numId="32">
    <w:abstractNumId w:val="29"/>
  </w:num>
  <w:num w:numId="33">
    <w:abstractNumId w:val="45"/>
  </w:num>
  <w:num w:numId="34">
    <w:abstractNumId w:val="8"/>
  </w:num>
  <w:num w:numId="35">
    <w:abstractNumId w:val="11"/>
  </w:num>
  <w:num w:numId="36">
    <w:abstractNumId w:val="10"/>
  </w:num>
  <w:num w:numId="37">
    <w:abstractNumId w:val="1"/>
  </w:num>
  <w:num w:numId="38">
    <w:abstractNumId w:val="19"/>
  </w:num>
  <w:num w:numId="39">
    <w:abstractNumId w:val="42"/>
  </w:num>
  <w:num w:numId="40">
    <w:abstractNumId w:val="34"/>
  </w:num>
  <w:num w:numId="41">
    <w:abstractNumId w:val="6"/>
  </w:num>
  <w:num w:numId="42">
    <w:abstractNumId w:val="18"/>
  </w:num>
  <w:num w:numId="43">
    <w:abstractNumId w:val="40"/>
  </w:num>
  <w:num w:numId="44">
    <w:abstractNumId w:val="4"/>
  </w:num>
  <w:num w:numId="45">
    <w:abstractNumId w:val="28"/>
  </w:num>
  <w:num w:numId="46">
    <w:abstractNumId w:val="2"/>
  </w:num>
  <w:num w:numId="47">
    <w:abstractNumId w:val="0"/>
  </w:num>
  <w:num w:numId="48">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60770"/>
    <o:shapelayout v:ext="edit">
      <o:idmap v:ext="edit" data="4"/>
      <o:rules v:ext="edit">
        <o:r id="V:Rule2" type="connector" idref="#Straight Arrow Connector 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0283"/>
    <w:rsid w:val="00001F0D"/>
    <w:rsid w:val="000108CC"/>
    <w:rsid w:val="000174F2"/>
    <w:rsid w:val="000175D6"/>
    <w:rsid w:val="000203CF"/>
    <w:rsid w:val="00020589"/>
    <w:rsid w:val="00024155"/>
    <w:rsid w:val="00025DE8"/>
    <w:rsid w:val="00033306"/>
    <w:rsid w:val="00033F2A"/>
    <w:rsid w:val="000356EF"/>
    <w:rsid w:val="00036E54"/>
    <w:rsid w:val="0004055A"/>
    <w:rsid w:val="00040CB9"/>
    <w:rsid w:val="000410B8"/>
    <w:rsid w:val="0004120C"/>
    <w:rsid w:val="00043DC7"/>
    <w:rsid w:val="00044AE0"/>
    <w:rsid w:val="00047F0A"/>
    <w:rsid w:val="000573F6"/>
    <w:rsid w:val="000600A5"/>
    <w:rsid w:val="00061BF7"/>
    <w:rsid w:val="000649AE"/>
    <w:rsid w:val="00065380"/>
    <w:rsid w:val="00066831"/>
    <w:rsid w:val="0006737E"/>
    <w:rsid w:val="000723A2"/>
    <w:rsid w:val="00073E10"/>
    <w:rsid w:val="000750ED"/>
    <w:rsid w:val="00076977"/>
    <w:rsid w:val="00077020"/>
    <w:rsid w:val="00084F09"/>
    <w:rsid w:val="000851E1"/>
    <w:rsid w:val="00092B55"/>
    <w:rsid w:val="00095220"/>
    <w:rsid w:val="000B2750"/>
    <w:rsid w:val="000C4105"/>
    <w:rsid w:val="000C52EC"/>
    <w:rsid w:val="000D0630"/>
    <w:rsid w:val="000D5455"/>
    <w:rsid w:val="000D7A73"/>
    <w:rsid w:val="000E2718"/>
    <w:rsid w:val="000E36D0"/>
    <w:rsid w:val="000E5080"/>
    <w:rsid w:val="000E610A"/>
    <w:rsid w:val="000F1CF9"/>
    <w:rsid w:val="000F4545"/>
    <w:rsid w:val="000F4AB6"/>
    <w:rsid w:val="000F507E"/>
    <w:rsid w:val="000F59CC"/>
    <w:rsid w:val="000F78AE"/>
    <w:rsid w:val="0010504C"/>
    <w:rsid w:val="001101FE"/>
    <w:rsid w:val="00111EAB"/>
    <w:rsid w:val="00114466"/>
    <w:rsid w:val="00115B93"/>
    <w:rsid w:val="0011774D"/>
    <w:rsid w:val="00120F35"/>
    <w:rsid w:val="00122DCF"/>
    <w:rsid w:val="00123B0D"/>
    <w:rsid w:val="001245F4"/>
    <w:rsid w:val="00126007"/>
    <w:rsid w:val="00127A32"/>
    <w:rsid w:val="00131190"/>
    <w:rsid w:val="001332F4"/>
    <w:rsid w:val="0013412E"/>
    <w:rsid w:val="00135EDA"/>
    <w:rsid w:val="0014340E"/>
    <w:rsid w:val="00146117"/>
    <w:rsid w:val="00147B79"/>
    <w:rsid w:val="00147CE3"/>
    <w:rsid w:val="00147D19"/>
    <w:rsid w:val="00150502"/>
    <w:rsid w:val="001523CA"/>
    <w:rsid w:val="00152997"/>
    <w:rsid w:val="001538CE"/>
    <w:rsid w:val="001568CB"/>
    <w:rsid w:val="00161139"/>
    <w:rsid w:val="00172BAE"/>
    <w:rsid w:val="001739FA"/>
    <w:rsid w:val="0017489D"/>
    <w:rsid w:val="00177E36"/>
    <w:rsid w:val="00181A63"/>
    <w:rsid w:val="00181F01"/>
    <w:rsid w:val="00187CFB"/>
    <w:rsid w:val="00193419"/>
    <w:rsid w:val="001939D6"/>
    <w:rsid w:val="001940C9"/>
    <w:rsid w:val="00194BFB"/>
    <w:rsid w:val="00194F33"/>
    <w:rsid w:val="001A46F3"/>
    <w:rsid w:val="001A51BD"/>
    <w:rsid w:val="001B0E8D"/>
    <w:rsid w:val="001B1E08"/>
    <w:rsid w:val="001B2DE3"/>
    <w:rsid w:val="001B30C9"/>
    <w:rsid w:val="001B36BC"/>
    <w:rsid w:val="001B4F11"/>
    <w:rsid w:val="001B6736"/>
    <w:rsid w:val="001C1AB8"/>
    <w:rsid w:val="001C1FBF"/>
    <w:rsid w:val="001C44AA"/>
    <w:rsid w:val="001D10CF"/>
    <w:rsid w:val="001D1BB2"/>
    <w:rsid w:val="001E280A"/>
    <w:rsid w:val="001E7EC2"/>
    <w:rsid w:val="001F01B4"/>
    <w:rsid w:val="001F1084"/>
    <w:rsid w:val="001F13A3"/>
    <w:rsid w:val="001F26B7"/>
    <w:rsid w:val="001F34B6"/>
    <w:rsid w:val="001F3848"/>
    <w:rsid w:val="001F72A6"/>
    <w:rsid w:val="002031C3"/>
    <w:rsid w:val="0020341C"/>
    <w:rsid w:val="00203A82"/>
    <w:rsid w:val="002100ED"/>
    <w:rsid w:val="002109E9"/>
    <w:rsid w:val="00211B36"/>
    <w:rsid w:val="002139A2"/>
    <w:rsid w:val="002160B3"/>
    <w:rsid w:val="00221CF1"/>
    <w:rsid w:val="00222938"/>
    <w:rsid w:val="00225B9C"/>
    <w:rsid w:val="00226D9A"/>
    <w:rsid w:val="00226E25"/>
    <w:rsid w:val="00231AAB"/>
    <w:rsid w:val="0023512C"/>
    <w:rsid w:val="00240D92"/>
    <w:rsid w:val="00244DCF"/>
    <w:rsid w:val="00245601"/>
    <w:rsid w:val="002465BC"/>
    <w:rsid w:val="00252A4F"/>
    <w:rsid w:val="002569EB"/>
    <w:rsid w:val="00257DE4"/>
    <w:rsid w:val="0026171B"/>
    <w:rsid w:val="00264571"/>
    <w:rsid w:val="00264E03"/>
    <w:rsid w:val="002651B2"/>
    <w:rsid w:val="00265CAB"/>
    <w:rsid w:val="00270B81"/>
    <w:rsid w:val="002710AF"/>
    <w:rsid w:val="002742EF"/>
    <w:rsid w:val="0028008B"/>
    <w:rsid w:val="002804EA"/>
    <w:rsid w:val="00281BD2"/>
    <w:rsid w:val="002918FE"/>
    <w:rsid w:val="00296BDE"/>
    <w:rsid w:val="002A2C51"/>
    <w:rsid w:val="002A2FB8"/>
    <w:rsid w:val="002A5A9A"/>
    <w:rsid w:val="002A78E5"/>
    <w:rsid w:val="002B046E"/>
    <w:rsid w:val="002B0972"/>
    <w:rsid w:val="002C4687"/>
    <w:rsid w:val="002C7C15"/>
    <w:rsid w:val="002E23B9"/>
    <w:rsid w:val="002E3144"/>
    <w:rsid w:val="002E56AB"/>
    <w:rsid w:val="002E643C"/>
    <w:rsid w:val="002E6ED9"/>
    <w:rsid w:val="002F41FB"/>
    <w:rsid w:val="002F46C5"/>
    <w:rsid w:val="00306370"/>
    <w:rsid w:val="00306388"/>
    <w:rsid w:val="00312324"/>
    <w:rsid w:val="0031450D"/>
    <w:rsid w:val="00331439"/>
    <w:rsid w:val="0033488A"/>
    <w:rsid w:val="003351D8"/>
    <w:rsid w:val="0033632C"/>
    <w:rsid w:val="00341C18"/>
    <w:rsid w:val="0034223B"/>
    <w:rsid w:val="00343443"/>
    <w:rsid w:val="00344482"/>
    <w:rsid w:val="003478D0"/>
    <w:rsid w:val="00347C01"/>
    <w:rsid w:val="00347E68"/>
    <w:rsid w:val="0035156C"/>
    <w:rsid w:val="003542DB"/>
    <w:rsid w:val="0035478D"/>
    <w:rsid w:val="003551A3"/>
    <w:rsid w:val="00356402"/>
    <w:rsid w:val="0036357F"/>
    <w:rsid w:val="00364755"/>
    <w:rsid w:val="00364D08"/>
    <w:rsid w:val="003738C1"/>
    <w:rsid w:val="00373FA7"/>
    <w:rsid w:val="0037715C"/>
    <w:rsid w:val="00381B94"/>
    <w:rsid w:val="0038299B"/>
    <w:rsid w:val="003831B6"/>
    <w:rsid w:val="00386A78"/>
    <w:rsid w:val="00391ADD"/>
    <w:rsid w:val="00393A88"/>
    <w:rsid w:val="00397EC4"/>
    <w:rsid w:val="003A3A5B"/>
    <w:rsid w:val="003A419C"/>
    <w:rsid w:val="003A43F7"/>
    <w:rsid w:val="003A5476"/>
    <w:rsid w:val="003A6EAC"/>
    <w:rsid w:val="003B143E"/>
    <w:rsid w:val="003B1BEF"/>
    <w:rsid w:val="003B43C2"/>
    <w:rsid w:val="003B4683"/>
    <w:rsid w:val="003B58E2"/>
    <w:rsid w:val="003C229A"/>
    <w:rsid w:val="003C2CC1"/>
    <w:rsid w:val="003C6824"/>
    <w:rsid w:val="003D19EB"/>
    <w:rsid w:val="003D355A"/>
    <w:rsid w:val="003D54F2"/>
    <w:rsid w:val="003D5571"/>
    <w:rsid w:val="003E39D7"/>
    <w:rsid w:val="003E3EF0"/>
    <w:rsid w:val="003E4ADD"/>
    <w:rsid w:val="003E61F7"/>
    <w:rsid w:val="003E7B4D"/>
    <w:rsid w:val="003E7E2D"/>
    <w:rsid w:val="003F1244"/>
    <w:rsid w:val="003F1C38"/>
    <w:rsid w:val="003F5A98"/>
    <w:rsid w:val="003F5D10"/>
    <w:rsid w:val="003F5F62"/>
    <w:rsid w:val="003F770D"/>
    <w:rsid w:val="004002FA"/>
    <w:rsid w:val="004043EB"/>
    <w:rsid w:val="00404F9A"/>
    <w:rsid w:val="00405A07"/>
    <w:rsid w:val="0041581A"/>
    <w:rsid w:val="00416AD3"/>
    <w:rsid w:val="004204B9"/>
    <w:rsid w:val="004209DB"/>
    <w:rsid w:val="00430155"/>
    <w:rsid w:val="00432A4A"/>
    <w:rsid w:val="00434411"/>
    <w:rsid w:val="00436DBE"/>
    <w:rsid w:val="00437770"/>
    <w:rsid w:val="00440A75"/>
    <w:rsid w:val="004501D5"/>
    <w:rsid w:val="00450D36"/>
    <w:rsid w:val="0045317B"/>
    <w:rsid w:val="00454B88"/>
    <w:rsid w:val="00456101"/>
    <w:rsid w:val="0045783D"/>
    <w:rsid w:val="00460B00"/>
    <w:rsid w:val="00460BAD"/>
    <w:rsid w:val="004634D4"/>
    <w:rsid w:val="00467121"/>
    <w:rsid w:val="0047156F"/>
    <w:rsid w:val="0047164F"/>
    <w:rsid w:val="00473949"/>
    <w:rsid w:val="00474B1F"/>
    <w:rsid w:val="004760FA"/>
    <w:rsid w:val="004761BB"/>
    <w:rsid w:val="00477149"/>
    <w:rsid w:val="004805A3"/>
    <w:rsid w:val="004808A1"/>
    <w:rsid w:val="004832E7"/>
    <w:rsid w:val="00483F63"/>
    <w:rsid w:val="004847D8"/>
    <w:rsid w:val="00486DFB"/>
    <w:rsid w:val="0048743A"/>
    <w:rsid w:val="00487AF7"/>
    <w:rsid w:val="00490283"/>
    <w:rsid w:val="0049028A"/>
    <w:rsid w:val="00492DFD"/>
    <w:rsid w:val="004A1840"/>
    <w:rsid w:val="004A4C8B"/>
    <w:rsid w:val="004A727D"/>
    <w:rsid w:val="004B2D3B"/>
    <w:rsid w:val="004B3168"/>
    <w:rsid w:val="004B49D7"/>
    <w:rsid w:val="004C22AF"/>
    <w:rsid w:val="004C30DE"/>
    <w:rsid w:val="004C4941"/>
    <w:rsid w:val="004C5BDF"/>
    <w:rsid w:val="004C5D6E"/>
    <w:rsid w:val="004C71A0"/>
    <w:rsid w:val="004D03D0"/>
    <w:rsid w:val="004D2235"/>
    <w:rsid w:val="004D4D7F"/>
    <w:rsid w:val="004E04BD"/>
    <w:rsid w:val="004E20A4"/>
    <w:rsid w:val="004E4F54"/>
    <w:rsid w:val="004E55C3"/>
    <w:rsid w:val="004E5B91"/>
    <w:rsid w:val="004E6CCA"/>
    <w:rsid w:val="004F639A"/>
    <w:rsid w:val="00500249"/>
    <w:rsid w:val="005014FA"/>
    <w:rsid w:val="005033C8"/>
    <w:rsid w:val="005041BD"/>
    <w:rsid w:val="00505333"/>
    <w:rsid w:val="00514CF9"/>
    <w:rsid w:val="00517FEF"/>
    <w:rsid w:val="00522E52"/>
    <w:rsid w:val="00525A61"/>
    <w:rsid w:val="00527B83"/>
    <w:rsid w:val="00531D96"/>
    <w:rsid w:val="00533549"/>
    <w:rsid w:val="00533E2E"/>
    <w:rsid w:val="00534D86"/>
    <w:rsid w:val="0053697F"/>
    <w:rsid w:val="00540026"/>
    <w:rsid w:val="00540689"/>
    <w:rsid w:val="0054210A"/>
    <w:rsid w:val="00543BC4"/>
    <w:rsid w:val="00545A96"/>
    <w:rsid w:val="00547D3D"/>
    <w:rsid w:val="0055647B"/>
    <w:rsid w:val="0055718F"/>
    <w:rsid w:val="00566E16"/>
    <w:rsid w:val="0056760E"/>
    <w:rsid w:val="00572532"/>
    <w:rsid w:val="00572E19"/>
    <w:rsid w:val="00573B84"/>
    <w:rsid w:val="00574A12"/>
    <w:rsid w:val="00577DA6"/>
    <w:rsid w:val="00584527"/>
    <w:rsid w:val="005962E8"/>
    <w:rsid w:val="00596812"/>
    <w:rsid w:val="00597230"/>
    <w:rsid w:val="005A0546"/>
    <w:rsid w:val="005A0E9B"/>
    <w:rsid w:val="005A2458"/>
    <w:rsid w:val="005A4ED7"/>
    <w:rsid w:val="005A7E7F"/>
    <w:rsid w:val="005B6811"/>
    <w:rsid w:val="005B7042"/>
    <w:rsid w:val="005C106F"/>
    <w:rsid w:val="005C496B"/>
    <w:rsid w:val="005C577A"/>
    <w:rsid w:val="005D17BB"/>
    <w:rsid w:val="005D193A"/>
    <w:rsid w:val="005D19AF"/>
    <w:rsid w:val="005D1B0C"/>
    <w:rsid w:val="005D2DF0"/>
    <w:rsid w:val="005D45A1"/>
    <w:rsid w:val="005D47C5"/>
    <w:rsid w:val="005D6956"/>
    <w:rsid w:val="005D787E"/>
    <w:rsid w:val="005E432D"/>
    <w:rsid w:val="005E6BC8"/>
    <w:rsid w:val="005F01EA"/>
    <w:rsid w:val="005F354F"/>
    <w:rsid w:val="005F39B9"/>
    <w:rsid w:val="005F4A4B"/>
    <w:rsid w:val="005F638A"/>
    <w:rsid w:val="005F6415"/>
    <w:rsid w:val="006001B6"/>
    <w:rsid w:val="00600324"/>
    <w:rsid w:val="00602D37"/>
    <w:rsid w:val="00603093"/>
    <w:rsid w:val="00605B50"/>
    <w:rsid w:val="006107E3"/>
    <w:rsid w:val="00612796"/>
    <w:rsid w:val="00615E8F"/>
    <w:rsid w:val="00621B75"/>
    <w:rsid w:val="00621C62"/>
    <w:rsid w:val="0062208B"/>
    <w:rsid w:val="006244B4"/>
    <w:rsid w:val="0063547E"/>
    <w:rsid w:val="00640EF1"/>
    <w:rsid w:val="00643205"/>
    <w:rsid w:val="006464DA"/>
    <w:rsid w:val="00661CA1"/>
    <w:rsid w:val="00662690"/>
    <w:rsid w:val="006645CF"/>
    <w:rsid w:val="00665445"/>
    <w:rsid w:val="00671869"/>
    <w:rsid w:val="00673309"/>
    <w:rsid w:val="00676A26"/>
    <w:rsid w:val="00677286"/>
    <w:rsid w:val="00684D2F"/>
    <w:rsid w:val="00692DAA"/>
    <w:rsid w:val="00695E22"/>
    <w:rsid w:val="00695FD3"/>
    <w:rsid w:val="00697CA5"/>
    <w:rsid w:val="006A024C"/>
    <w:rsid w:val="006A3625"/>
    <w:rsid w:val="006A4BC9"/>
    <w:rsid w:val="006B007F"/>
    <w:rsid w:val="006B3635"/>
    <w:rsid w:val="006B4103"/>
    <w:rsid w:val="006B44F2"/>
    <w:rsid w:val="006B729D"/>
    <w:rsid w:val="006C1F88"/>
    <w:rsid w:val="006C3825"/>
    <w:rsid w:val="006C4910"/>
    <w:rsid w:val="006C4D91"/>
    <w:rsid w:val="006C5C17"/>
    <w:rsid w:val="006C74EC"/>
    <w:rsid w:val="006D5499"/>
    <w:rsid w:val="006D7D1A"/>
    <w:rsid w:val="006E23BD"/>
    <w:rsid w:val="006E2E62"/>
    <w:rsid w:val="006E586B"/>
    <w:rsid w:val="006E6D82"/>
    <w:rsid w:val="006E72C7"/>
    <w:rsid w:val="006F0426"/>
    <w:rsid w:val="006F0B1C"/>
    <w:rsid w:val="00700751"/>
    <w:rsid w:val="007054BF"/>
    <w:rsid w:val="00705B53"/>
    <w:rsid w:val="00705BCC"/>
    <w:rsid w:val="00707990"/>
    <w:rsid w:val="007122A9"/>
    <w:rsid w:val="00714B7C"/>
    <w:rsid w:val="007204ED"/>
    <w:rsid w:val="00720D36"/>
    <w:rsid w:val="0072356C"/>
    <w:rsid w:val="00725073"/>
    <w:rsid w:val="007362DA"/>
    <w:rsid w:val="00741FAC"/>
    <w:rsid w:val="00744FFD"/>
    <w:rsid w:val="007463C0"/>
    <w:rsid w:val="0074644D"/>
    <w:rsid w:val="007466C2"/>
    <w:rsid w:val="00757558"/>
    <w:rsid w:val="00757663"/>
    <w:rsid w:val="00757961"/>
    <w:rsid w:val="00760BA5"/>
    <w:rsid w:val="0076620A"/>
    <w:rsid w:val="00766A0B"/>
    <w:rsid w:val="00766B5B"/>
    <w:rsid w:val="00767CC4"/>
    <w:rsid w:val="00772638"/>
    <w:rsid w:val="0078324F"/>
    <w:rsid w:val="00787603"/>
    <w:rsid w:val="00791435"/>
    <w:rsid w:val="007917C5"/>
    <w:rsid w:val="007924E3"/>
    <w:rsid w:val="0079253A"/>
    <w:rsid w:val="00793FB5"/>
    <w:rsid w:val="00794E82"/>
    <w:rsid w:val="00796DA1"/>
    <w:rsid w:val="007975D5"/>
    <w:rsid w:val="007A161A"/>
    <w:rsid w:val="007A199C"/>
    <w:rsid w:val="007A2D63"/>
    <w:rsid w:val="007A4061"/>
    <w:rsid w:val="007B167D"/>
    <w:rsid w:val="007B2DAE"/>
    <w:rsid w:val="007B5AD8"/>
    <w:rsid w:val="007C0C9D"/>
    <w:rsid w:val="007C54AE"/>
    <w:rsid w:val="007C6A87"/>
    <w:rsid w:val="007D4250"/>
    <w:rsid w:val="007E1586"/>
    <w:rsid w:val="007E2032"/>
    <w:rsid w:val="007E380A"/>
    <w:rsid w:val="007F27E6"/>
    <w:rsid w:val="007F60BD"/>
    <w:rsid w:val="00801F90"/>
    <w:rsid w:val="00803202"/>
    <w:rsid w:val="00803310"/>
    <w:rsid w:val="008056A7"/>
    <w:rsid w:val="00812BDB"/>
    <w:rsid w:val="0081333A"/>
    <w:rsid w:val="00813ECE"/>
    <w:rsid w:val="0082086A"/>
    <w:rsid w:val="00821BBB"/>
    <w:rsid w:val="00822185"/>
    <w:rsid w:val="00825064"/>
    <w:rsid w:val="008255BC"/>
    <w:rsid w:val="00826996"/>
    <w:rsid w:val="00826F8B"/>
    <w:rsid w:val="008273A8"/>
    <w:rsid w:val="008402B8"/>
    <w:rsid w:val="008416BA"/>
    <w:rsid w:val="00841969"/>
    <w:rsid w:val="00842B33"/>
    <w:rsid w:val="00843845"/>
    <w:rsid w:val="00852E35"/>
    <w:rsid w:val="0085502C"/>
    <w:rsid w:val="00856159"/>
    <w:rsid w:val="00860A97"/>
    <w:rsid w:val="00864CCB"/>
    <w:rsid w:val="00866417"/>
    <w:rsid w:val="00870A9D"/>
    <w:rsid w:val="00871F11"/>
    <w:rsid w:val="00874D97"/>
    <w:rsid w:val="0087709B"/>
    <w:rsid w:val="008800CF"/>
    <w:rsid w:val="00881925"/>
    <w:rsid w:val="00881B72"/>
    <w:rsid w:val="00883D48"/>
    <w:rsid w:val="0088652D"/>
    <w:rsid w:val="00886D79"/>
    <w:rsid w:val="008923E8"/>
    <w:rsid w:val="00895172"/>
    <w:rsid w:val="008951B7"/>
    <w:rsid w:val="00895692"/>
    <w:rsid w:val="008A0A92"/>
    <w:rsid w:val="008A2C15"/>
    <w:rsid w:val="008A35E1"/>
    <w:rsid w:val="008A7CE6"/>
    <w:rsid w:val="008B006E"/>
    <w:rsid w:val="008B26D1"/>
    <w:rsid w:val="008B367B"/>
    <w:rsid w:val="008B7514"/>
    <w:rsid w:val="008B77B6"/>
    <w:rsid w:val="008B794F"/>
    <w:rsid w:val="008C383E"/>
    <w:rsid w:val="008C44A1"/>
    <w:rsid w:val="008C55D4"/>
    <w:rsid w:val="008D215B"/>
    <w:rsid w:val="008D70D5"/>
    <w:rsid w:val="008D7204"/>
    <w:rsid w:val="008D76B4"/>
    <w:rsid w:val="008E1E6C"/>
    <w:rsid w:val="008F1BC8"/>
    <w:rsid w:val="008F36C3"/>
    <w:rsid w:val="008F7CCB"/>
    <w:rsid w:val="00901A30"/>
    <w:rsid w:val="0090482C"/>
    <w:rsid w:val="00904960"/>
    <w:rsid w:val="00906971"/>
    <w:rsid w:val="00910B66"/>
    <w:rsid w:val="00911B19"/>
    <w:rsid w:val="009145D3"/>
    <w:rsid w:val="00917F5A"/>
    <w:rsid w:val="00924C96"/>
    <w:rsid w:val="0092517D"/>
    <w:rsid w:val="009259D4"/>
    <w:rsid w:val="00925E79"/>
    <w:rsid w:val="00927CB5"/>
    <w:rsid w:val="00933988"/>
    <w:rsid w:val="00935FB8"/>
    <w:rsid w:val="00937E4A"/>
    <w:rsid w:val="0094086F"/>
    <w:rsid w:val="00943578"/>
    <w:rsid w:val="009455E5"/>
    <w:rsid w:val="009477FB"/>
    <w:rsid w:val="00952D00"/>
    <w:rsid w:val="009563BD"/>
    <w:rsid w:val="00960084"/>
    <w:rsid w:val="0096371C"/>
    <w:rsid w:val="0096523D"/>
    <w:rsid w:val="00965F73"/>
    <w:rsid w:val="0098132C"/>
    <w:rsid w:val="0098355B"/>
    <w:rsid w:val="0098710B"/>
    <w:rsid w:val="009949E9"/>
    <w:rsid w:val="0099529A"/>
    <w:rsid w:val="00995A09"/>
    <w:rsid w:val="00995F4D"/>
    <w:rsid w:val="009A0BF0"/>
    <w:rsid w:val="009A1D0C"/>
    <w:rsid w:val="009A1E86"/>
    <w:rsid w:val="009A1ECA"/>
    <w:rsid w:val="009A711C"/>
    <w:rsid w:val="009B6967"/>
    <w:rsid w:val="009C08DD"/>
    <w:rsid w:val="009C0EFD"/>
    <w:rsid w:val="009C17C8"/>
    <w:rsid w:val="009C2580"/>
    <w:rsid w:val="009C728E"/>
    <w:rsid w:val="009C7E23"/>
    <w:rsid w:val="009D06A8"/>
    <w:rsid w:val="009D342D"/>
    <w:rsid w:val="009D3861"/>
    <w:rsid w:val="009D3B69"/>
    <w:rsid w:val="009D3B8D"/>
    <w:rsid w:val="009D689C"/>
    <w:rsid w:val="009E16CA"/>
    <w:rsid w:val="009E44FC"/>
    <w:rsid w:val="009E65D4"/>
    <w:rsid w:val="009E6AC6"/>
    <w:rsid w:val="009F6114"/>
    <w:rsid w:val="009F644F"/>
    <w:rsid w:val="00A00F26"/>
    <w:rsid w:val="00A011CA"/>
    <w:rsid w:val="00A013FA"/>
    <w:rsid w:val="00A055DB"/>
    <w:rsid w:val="00A064C5"/>
    <w:rsid w:val="00A06748"/>
    <w:rsid w:val="00A06A4B"/>
    <w:rsid w:val="00A0752F"/>
    <w:rsid w:val="00A07E4D"/>
    <w:rsid w:val="00A10127"/>
    <w:rsid w:val="00A11CA6"/>
    <w:rsid w:val="00A124A9"/>
    <w:rsid w:val="00A14F83"/>
    <w:rsid w:val="00A215C6"/>
    <w:rsid w:val="00A228A3"/>
    <w:rsid w:val="00A23ADB"/>
    <w:rsid w:val="00A30731"/>
    <w:rsid w:val="00A31B23"/>
    <w:rsid w:val="00A32807"/>
    <w:rsid w:val="00A33679"/>
    <w:rsid w:val="00A33D92"/>
    <w:rsid w:val="00A435EB"/>
    <w:rsid w:val="00A4561B"/>
    <w:rsid w:val="00A46F18"/>
    <w:rsid w:val="00A5124B"/>
    <w:rsid w:val="00A53308"/>
    <w:rsid w:val="00A5477E"/>
    <w:rsid w:val="00A62F3C"/>
    <w:rsid w:val="00A63FDA"/>
    <w:rsid w:val="00A667FE"/>
    <w:rsid w:val="00A67E05"/>
    <w:rsid w:val="00A713A0"/>
    <w:rsid w:val="00A728BC"/>
    <w:rsid w:val="00AA231F"/>
    <w:rsid w:val="00AA3599"/>
    <w:rsid w:val="00AA3901"/>
    <w:rsid w:val="00AA4B5C"/>
    <w:rsid w:val="00AA7CAF"/>
    <w:rsid w:val="00AB646C"/>
    <w:rsid w:val="00AB78A2"/>
    <w:rsid w:val="00AB7CB6"/>
    <w:rsid w:val="00AC317E"/>
    <w:rsid w:val="00AC35F7"/>
    <w:rsid w:val="00AC3A3C"/>
    <w:rsid w:val="00AC6AF0"/>
    <w:rsid w:val="00AC7CAD"/>
    <w:rsid w:val="00AD18BF"/>
    <w:rsid w:val="00AD2E60"/>
    <w:rsid w:val="00AD55C5"/>
    <w:rsid w:val="00AE0B51"/>
    <w:rsid w:val="00AE249C"/>
    <w:rsid w:val="00AE66C3"/>
    <w:rsid w:val="00AF01E4"/>
    <w:rsid w:val="00AF1E0E"/>
    <w:rsid w:val="00AF45D4"/>
    <w:rsid w:val="00AF6A77"/>
    <w:rsid w:val="00B03B15"/>
    <w:rsid w:val="00B0676A"/>
    <w:rsid w:val="00B1182D"/>
    <w:rsid w:val="00B15DA5"/>
    <w:rsid w:val="00B177C5"/>
    <w:rsid w:val="00B23A97"/>
    <w:rsid w:val="00B23BC5"/>
    <w:rsid w:val="00B23EF7"/>
    <w:rsid w:val="00B32867"/>
    <w:rsid w:val="00B40720"/>
    <w:rsid w:val="00B4168A"/>
    <w:rsid w:val="00B47C55"/>
    <w:rsid w:val="00B535AC"/>
    <w:rsid w:val="00B671A4"/>
    <w:rsid w:val="00B672DB"/>
    <w:rsid w:val="00B67C12"/>
    <w:rsid w:val="00B67C6F"/>
    <w:rsid w:val="00B70D79"/>
    <w:rsid w:val="00B70F3D"/>
    <w:rsid w:val="00B73F03"/>
    <w:rsid w:val="00B74383"/>
    <w:rsid w:val="00B76609"/>
    <w:rsid w:val="00B776C3"/>
    <w:rsid w:val="00B81FCF"/>
    <w:rsid w:val="00B841F2"/>
    <w:rsid w:val="00B873EB"/>
    <w:rsid w:val="00B87633"/>
    <w:rsid w:val="00B90688"/>
    <w:rsid w:val="00B91323"/>
    <w:rsid w:val="00B91DD5"/>
    <w:rsid w:val="00B93359"/>
    <w:rsid w:val="00B941B6"/>
    <w:rsid w:val="00B950E2"/>
    <w:rsid w:val="00BA2139"/>
    <w:rsid w:val="00BA2DBC"/>
    <w:rsid w:val="00BB2269"/>
    <w:rsid w:val="00BB382B"/>
    <w:rsid w:val="00BC330E"/>
    <w:rsid w:val="00BC732C"/>
    <w:rsid w:val="00BD3FB7"/>
    <w:rsid w:val="00BD4F1A"/>
    <w:rsid w:val="00BD6DFC"/>
    <w:rsid w:val="00BE05CD"/>
    <w:rsid w:val="00BE1193"/>
    <w:rsid w:val="00BE2BCC"/>
    <w:rsid w:val="00BE3350"/>
    <w:rsid w:val="00BE3CC3"/>
    <w:rsid w:val="00BE51FF"/>
    <w:rsid w:val="00BE53D9"/>
    <w:rsid w:val="00BE6390"/>
    <w:rsid w:val="00BE65A1"/>
    <w:rsid w:val="00BE7FA3"/>
    <w:rsid w:val="00BF0F50"/>
    <w:rsid w:val="00BF1B1F"/>
    <w:rsid w:val="00BF3115"/>
    <w:rsid w:val="00BF412F"/>
    <w:rsid w:val="00BF7E83"/>
    <w:rsid w:val="00C03290"/>
    <w:rsid w:val="00C045E2"/>
    <w:rsid w:val="00C05F6E"/>
    <w:rsid w:val="00C10680"/>
    <w:rsid w:val="00C127EF"/>
    <w:rsid w:val="00C1284D"/>
    <w:rsid w:val="00C14A8A"/>
    <w:rsid w:val="00C167BC"/>
    <w:rsid w:val="00C20BD1"/>
    <w:rsid w:val="00C223CB"/>
    <w:rsid w:val="00C22FEB"/>
    <w:rsid w:val="00C26C0F"/>
    <w:rsid w:val="00C330BD"/>
    <w:rsid w:val="00C3638D"/>
    <w:rsid w:val="00C40255"/>
    <w:rsid w:val="00C422FC"/>
    <w:rsid w:val="00C426A4"/>
    <w:rsid w:val="00C44472"/>
    <w:rsid w:val="00C47299"/>
    <w:rsid w:val="00C515B0"/>
    <w:rsid w:val="00C53558"/>
    <w:rsid w:val="00C540C3"/>
    <w:rsid w:val="00C569FC"/>
    <w:rsid w:val="00C60099"/>
    <w:rsid w:val="00C615B3"/>
    <w:rsid w:val="00C62659"/>
    <w:rsid w:val="00C67636"/>
    <w:rsid w:val="00C6796D"/>
    <w:rsid w:val="00C71596"/>
    <w:rsid w:val="00C72976"/>
    <w:rsid w:val="00C76AAB"/>
    <w:rsid w:val="00C8065E"/>
    <w:rsid w:val="00C80E1C"/>
    <w:rsid w:val="00C86F7F"/>
    <w:rsid w:val="00C9112C"/>
    <w:rsid w:val="00C96536"/>
    <w:rsid w:val="00C9686D"/>
    <w:rsid w:val="00C97E8A"/>
    <w:rsid w:val="00CA04CA"/>
    <w:rsid w:val="00CA44B3"/>
    <w:rsid w:val="00CA6310"/>
    <w:rsid w:val="00CB776E"/>
    <w:rsid w:val="00CC3ABB"/>
    <w:rsid w:val="00CC5FCC"/>
    <w:rsid w:val="00CD4955"/>
    <w:rsid w:val="00CD4E00"/>
    <w:rsid w:val="00CD6A23"/>
    <w:rsid w:val="00CD78D1"/>
    <w:rsid w:val="00CE19D7"/>
    <w:rsid w:val="00CE217B"/>
    <w:rsid w:val="00CE2AD1"/>
    <w:rsid w:val="00CE4F95"/>
    <w:rsid w:val="00CE61AF"/>
    <w:rsid w:val="00CE7DA0"/>
    <w:rsid w:val="00CF067B"/>
    <w:rsid w:val="00CF0F7B"/>
    <w:rsid w:val="00CF3748"/>
    <w:rsid w:val="00CF61D5"/>
    <w:rsid w:val="00CF6ECB"/>
    <w:rsid w:val="00D0323F"/>
    <w:rsid w:val="00D053E5"/>
    <w:rsid w:val="00D0621C"/>
    <w:rsid w:val="00D07C38"/>
    <w:rsid w:val="00D1751D"/>
    <w:rsid w:val="00D24747"/>
    <w:rsid w:val="00D30444"/>
    <w:rsid w:val="00D3298D"/>
    <w:rsid w:val="00D4066E"/>
    <w:rsid w:val="00D415DB"/>
    <w:rsid w:val="00D435F7"/>
    <w:rsid w:val="00D51CF1"/>
    <w:rsid w:val="00D52C58"/>
    <w:rsid w:val="00D60028"/>
    <w:rsid w:val="00D60360"/>
    <w:rsid w:val="00D6046C"/>
    <w:rsid w:val="00D60829"/>
    <w:rsid w:val="00D633C0"/>
    <w:rsid w:val="00D662F5"/>
    <w:rsid w:val="00D733CA"/>
    <w:rsid w:val="00D74596"/>
    <w:rsid w:val="00D83868"/>
    <w:rsid w:val="00D859B3"/>
    <w:rsid w:val="00D90F52"/>
    <w:rsid w:val="00D92050"/>
    <w:rsid w:val="00D9377E"/>
    <w:rsid w:val="00D94ABC"/>
    <w:rsid w:val="00D96012"/>
    <w:rsid w:val="00DA1091"/>
    <w:rsid w:val="00DA2EBE"/>
    <w:rsid w:val="00DA3C66"/>
    <w:rsid w:val="00DA5187"/>
    <w:rsid w:val="00DB6D4C"/>
    <w:rsid w:val="00DD052A"/>
    <w:rsid w:val="00DD18B8"/>
    <w:rsid w:val="00DD1CE6"/>
    <w:rsid w:val="00DD3B4C"/>
    <w:rsid w:val="00DD3FBF"/>
    <w:rsid w:val="00DD4410"/>
    <w:rsid w:val="00DD6BF0"/>
    <w:rsid w:val="00DE6FB4"/>
    <w:rsid w:val="00DE7A76"/>
    <w:rsid w:val="00DF3DAF"/>
    <w:rsid w:val="00DF57DC"/>
    <w:rsid w:val="00DF6740"/>
    <w:rsid w:val="00DF6A6C"/>
    <w:rsid w:val="00DF729B"/>
    <w:rsid w:val="00E002B2"/>
    <w:rsid w:val="00E05986"/>
    <w:rsid w:val="00E070A9"/>
    <w:rsid w:val="00E1076A"/>
    <w:rsid w:val="00E11BC7"/>
    <w:rsid w:val="00E1231F"/>
    <w:rsid w:val="00E13FAA"/>
    <w:rsid w:val="00E14216"/>
    <w:rsid w:val="00E15AFA"/>
    <w:rsid w:val="00E16830"/>
    <w:rsid w:val="00E24D14"/>
    <w:rsid w:val="00E259BD"/>
    <w:rsid w:val="00E25E3C"/>
    <w:rsid w:val="00E26AE2"/>
    <w:rsid w:val="00E313FD"/>
    <w:rsid w:val="00E406BD"/>
    <w:rsid w:val="00E44720"/>
    <w:rsid w:val="00E51893"/>
    <w:rsid w:val="00E53B18"/>
    <w:rsid w:val="00E55824"/>
    <w:rsid w:val="00E61C44"/>
    <w:rsid w:val="00E6219D"/>
    <w:rsid w:val="00E64192"/>
    <w:rsid w:val="00E674C1"/>
    <w:rsid w:val="00E7164E"/>
    <w:rsid w:val="00E71DB3"/>
    <w:rsid w:val="00E72695"/>
    <w:rsid w:val="00E7343D"/>
    <w:rsid w:val="00E7490B"/>
    <w:rsid w:val="00E76A7A"/>
    <w:rsid w:val="00E76B5E"/>
    <w:rsid w:val="00E77365"/>
    <w:rsid w:val="00E80700"/>
    <w:rsid w:val="00E81702"/>
    <w:rsid w:val="00E82DCA"/>
    <w:rsid w:val="00E84B2A"/>
    <w:rsid w:val="00E9208D"/>
    <w:rsid w:val="00E9449A"/>
    <w:rsid w:val="00E9634C"/>
    <w:rsid w:val="00E9643B"/>
    <w:rsid w:val="00EA0159"/>
    <w:rsid w:val="00EA081F"/>
    <w:rsid w:val="00EA1334"/>
    <w:rsid w:val="00EA6C34"/>
    <w:rsid w:val="00EB052C"/>
    <w:rsid w:val="00EB48FB"/>
    <w:rsid w:val="00EC0307"/>
    <w:rsid w:val="00EC164D"/>
    <w:rsid w:val="00EC379A"/>
    <w:rsid w:val="00EC646B"/>
    <w:rsid w:val="00ED1ED9"/>
    <w:rsid w:val="00ED219F"/>
    <w:rsid w:val="00ED4FBC"/>
    <w:rsid w:val="00EE1928"/>
    <w:rsid w:val="00EE383D"/>
    <w:rsid w:val="00EE3EE1"/>
    <w:rsid w:val="00EF0AEB"/>
    <w:rsid w:val="00EF1FD1"/>
    <w:rsid w:val="00EF416A"/>
    <w:rsid w:val="00EF4A5F"/>
    <w:rsid w:val="00EF5517"/>
    <w:rsid w:val="00F01292"/>
    <w:rsid w:val="00F02593"/>
    <w:rsid w:val="00F052BE"/>
    <w:rsid w:val="00F068ED"/>
    <w:rsid w:val="00F06A97"/>
    <w:rsid w:val="00F12548"/>
    <w:rsid w:val="00F14CF3"/>
    <w:rsid w:val="00F168A4"/>
    <w:rsid w:val="00F20CFA"/>
    <w:rsid w:val="00F25F28"/>
    <w:rsid w:val="00F3033F"/>
    <w:rsid w:val="00F32D0E"/>
    <w:rsid w:val="00F35272"/>
    <w:rsid w:val="00F357DA"/>
    <w:rsid w:val="00F41E2A"/>
    <w:rsid w:val="00F42BC4"/>
    <w:rsid w:val="00F4380A"/>
    <w:rsid w:val="00F43AE4"/>
    <w:rsid w:val="00F46098"/>
    <w:rsid w:val="00F46C51"/>
    <w:rsid w:val="00F54B0F"/>
    <w:rsid w:val="00F555EF"/>
    <w:rsid w:val="00F568B9"/>
    <w:rsid w:val="00F56EF1"/>
    <w:rsid w:val="00F57688"/>
    <w:rsid w:val="00F63AE1"/>
    <w:rsid w:val="00F641BB"/>
    <w:rsid w:val="00F64E01"/>
    <w:rsid w:val="00F64FC0"/>
    <w:rsid w:val="00F660ED"/>
    <w:rsid w:val="00F708E1"/>
    <w:rsid w:val="00F76817"/>
    <w:rsid w:val="00F77DFE"/>
    <w:rsid w:val="00F806D6"/>
    <w:rsid w:val="00F8202A"/>
    <w:rsid w:val="00F849A1"/>
    <w:rsid w:val="00F94AC0"/>
    <w:rsid w:val="00F94DCE"/>
    <w:rsid w:val="00FA0FBD"/>
    <w:rsid w:val="00FA17FC"/>
    <w:rsid w:val="00FA34F2"/>
    <w:rsid w:val="00FA4C7B"/>
    <w:rsid w:val="00FA4F59"/>
    <w:rsid w:val="00FB2DE0"/>
    <w:rsid w:val="00FB54C1"/>
    <w:rsid w:val="00FC1293"/>
    <w:rsid w:val="00FC3DCA"/>
    <w:rsid w:val="00FC6981"/>
    <w:rsid w:val="00FC7507"/>
    <w:rsid w:val="00FC7B07"/>
    <w:rsid w:val="00FD0815"/>
    <w:rsid w:val="00FD3C7F"/>
    <w:rsid w:val="00FD4861"/>
    <w:rsid w:val="00FD7E00"/>
    <w:rsid w:val="00FE18C5"/>
    <w:rsid w:val="00FE4EA2"/>
    <w:rsid w:val="00FE60C6"/>
    <w:rsid w:val="00FE6AD9"/>
    <w:rsid w:val="00FF0268"/>
    <w:rsid w:val="00FF1DD7"/>
    <w:rsid w:val="00FF26C5"/>
    <w:rsid w:val="00FF5DC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rules v:ext="edit">
        <o:r id="V:Rule4" type="connector" idref="#_x0000_s1026"/>
        <o:r id="V:Rule5" type="connector" idref="#_x0000_s1029"/>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7F"/>
    <w:pPr>
      <w:spacing w:after="0" w:line="240" w:lineRule="auto"/>
      <w:jc w:val="left"/>
    </w:pPr>
    <w:rPr>
      <w:rFonts w:ascii="Times New Roman" w:eastAsia="바탕"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90283"/>
    <w:pPr>
      <w:tabs>
        <w:tab w:val="center" w:pos="4320"/>
        <w:tab w:val="right" w:pos="8640"/>
      </w:tabs>
    </w:pPr>
    <w:rPr>
      <w:rFonts w:ascii="Century Schoolbook" w:eastAsia="MS Mincho" w:hAnsi="Century Schoolbook"/>
      <w:szCs w:val="20"/>
      <w:lang w:eastAsia="ja-JP"/>
    </w:rPr>
  </w:style>
  <w:style w:type="character" w:customStyle="1" w:styleId="Char">
    <w:name w:val="머리글 Char"/>
    <w:basedOn w:val="a0"/>
    <w:link w:val="a3"/>
    <w:uiPriority w:val="99"/>
    <w:rsid w:val="00490283"/>
    <w:rPr>
      <w:rFonts w:ascii="Century Schoolbook" w:eastAsia="MS Mincho" w:hAnsi="Century Schoolbook" w:cs="Times New Roman"/>
      <w:kern w:val="0"/>
      <w:sz w:val="24"/>
      <w:szCs w:val="20"/>
      <w:lang w:eastAsia="ja-JP"/>
    </w:rPr>
  </w:style>
  <w:style w:type="paragraph" w:styleId="a4">
    <w:name w:val="footer"/>
    <w:basedOn w:val="a"/>
    <w:link w:val="Char0"/>
    <w:uiPriority w:val="99"/>
    <w:rsid w:val="00490283"/>
    <w:pPr>
      <w:tabs>
        <w:tab w:val="center" w:pos="4320"/>
        <w:tab w:val="right" w:pos="8640"/>
      </w:tabs>
    </w:pPr>
    <w:rPr>
      <w:rFonts w:ascii="Century Schoolbook" w:eastAsia="MS Mincho" w:hAnsi="Century Schoolbook"/>
      <w:szCs w:val="20"/>
      <w:lang w:eastAsia="ja-JP"/>
    </w:rPr>
  </w:style>
  <w:style w:type="character" w:customStyle="1" w:styleId="Char0">
    <w:name w:val="바닥글 Char"/>
    <w:basedOn w:val="a0"/>
    <w:link w:val="a4"/>
    <w:uiPriority w:val="99"/>
    <w:rsid w:val="00490283"/>
    <w:rPr>
      <w:rFonts w:ascii="Century Schoolbook" w:eastAsia="MS Mincho" w:hAnsi="Century Schoolbook" w:cs="Times New Roman"/>
      <w:kern w:val="0"/>
      <w:sz w:val="24"/>
      <w:szCs w:val="20"/>
      <w:lang w:eastAsia="ja-JP"/>
    </w:rPr>
  </w:style>
  <w:style w:type="paragraph" w:styleId="a5">
    <w:name w:val="Balloon Text"/>
    <w:basedOn w:val="a"/>
    <w:link w:val="Char1"/>
    <w:uiPriority w:val="99"/>
    <w:semiHidden/>
    <w:unhideWhenUsed/>
    <w:rsid w:val="00490283"/>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490283"/>
    <w:rPr>
      <w:rFonts w:asciiTheme="majorHAnsi" w:eastAsiaTheme="majorEastAsia" w:hAnsiTheme="majorHAnsi" w:cstheme="majorBidi"/>
      <w:kern w:val="0"/>
      <w:sz w:val="16"/>
      <w:szCs w:val="16"/>
    </w:rPr>
  </w:style>
  <w:style w:type="paragraph" w:styleId="a6">
    <w:name w:val="List Paragraph"/>
    <w:basedOn w:val="a"/>
    <w:uiPriority w:val="34"/>
    <w:qFormat/>
    <w:rsid w:val="00120F35"/>
    <w:pPr>
      <w:wordWrap w:val="0"/>
      <w:autoSpaceDE w:val="0"/>
      <w:autoSpaceDN w:val="0"/>
      <w:ind w:leftChars="400" w:left="800"/>
      <w:jc w:val="both"/>
    </w:pPr>
    <w:rPr>
      <w:rFonts w:ascii="맑은 고딕" w:eastAsia="맑은 고딕" w:hAnsi="맑은 고딕" w:cs="굴림"/>
      <w:sz w:val="20"/>
      <w:szCs w:val="20"/>
    </w:rPr>
  </w:style>
  <w:style w:type="paragraph" w:customStyle="1" w:styleId="a7">
    <w:name w:val="바탕글"/>
    <w:basedOn w:val="a"/>
    <w:rsid w:val="00181A63"/>
    <w:pPr>
      <w:widowControl w:val="0"/>
      <w:shd w:val="clear" w:color="auto" w:fill="FFFFFF"/>
      <w:wordWrap w:val="0"/>
      <w:autoSpaceDE w:val="0"/>
      <w:autoSpaceDN w:val="0"/>
      <w:spacing w:line="384" w:lineRule="auto"/>
      <w:jc w:val="both"/>
      <w:textAlignment w:val="baseline"/>
    </w:pPr>
    <w:rPr>
      <w:rFonts w:ascii="굴림" w:eastAsia="굴림" w:hAnsi="굴림" w:cs="굴림"/>
      <w:color w:val="000000"/>
      <w:sz w:val="20"/>
      <w:szCs w:val="20"/>
    </w:rPr>
  </w:style>
  <w:style w:type="paragraph" w:customStyle="1" w:styleId="Default">
    <w:name w:val="Default"/>
    <w:rsid w:val="00910B66"/>
    <w:pPr>
      <w:widowControl w:val="0"/>
      <w:autoSpaceDE w:val="0"/>
      <w:autoSpaceDN w:val="0"/>
      <w:adjustRightInd w:val="0"/>
      <w:spacing w:after="0" w:line="240" w:lineRule="auto"/>
      <w:jc w:val="left"/>
    </w:pPr>
    <w:rPr>
      <w:rFonts w:ascii="Verdana" w:hAnsi="Verdana" w:cs="Verdana"/>
      <w:color w:val="000000"/>
      <w:kern w:val="0"/>
      <w:sz w:val="24"/>
      <w:szCs w:val="24"/>
    </w:rPr>
  </w:style>
  <w:style w:type="paragraph" w:styleId="a8">
    <w:name w:val="Normal (Web)"/>
    <w:basedOn w:val="a"/>
    <w:uiPriority w:val="99"/>
    <w:unhideWhenUsed/>
    <w:rsid w:val="00DF3DAF"/>
    <w:pPr>
      <w:spacing w:before="100" w:beforeAutospacing="1" w:after="100" w:afterAutospacing="1"/>
    </w:pPr>
    <w:rPr>
      <w:rFonts w:ascii="굴림" w:eastAsia="굴림" w:hAnsi="굴림" w:cs="굴림"/>
    </w:rPr>
  </w:style>
  <w:style w:type="character" w:customStyle="1" w:styleId="shorttext">
    <w:name w:val="short_text"/>
    <w:basedOn w:val="a0"/>
    <w:rsid w:val="000E2718"/>
  </w:style>
  <w:style w:type="character" w:customStyle="1" w:styleId="hps">
    <w:name w:val="hps"/>
    <w:basedOn w:val="a0"/>
    <w:rsid w:val="000E2718"/>
  </w:style>
  <w:style w:type="character" w:styleId="a9">
    <w:name w:val="annotation reference"/>
    <w:basedOn w:val="a0"/>
    <w:uiPriority w:val="99"/>
    <w:semiHidden/>
    <w:unhideWhenUsed/>
    <w:rsid w:val="007A2D63"/>
    <w:rPr>
      <w:sz w:val="18"/>
      <w:szCs w:val="18"/>
    </w:rPr>
  </w:style>
  <w:style w:type="paragraph" w:styleId="aa">
    <w:name w:val="annotation text"/>
    <w:basedOn w:val="a"/>
    <w:link w:val="Char2"/>
    <w:uiPriority w:val="99"/>
    <w:unhideWhenUsed/>
    <w:rsid w:val="007A2D63"/>
  </w:style>
  <w:style w:type="character" w:customStyle="1" w:styleId="Char2">
    <w:name w:val="메모 텍스트 Char"/>
    <w:basedOn w:val="a0"/>
    <w:link w:val="aa"/>
    <w:uiPriority w:val="99"/>
    <w:rsid w:val="007A2D63"/>
    <w:rPr>
      <w:rFonts w:ascii="Times New Roman" w:eastAsia="바탕" w:hAnsi="Times New Roman" w:cs="Times New Roman"/>
      <w:kern w:val="0"/>
      <w:sz w:val="24"/>
      <w:szCs w:val="24"/>
    </w:rPr>
  </w:style>
  <w:style w:type="paragraph" w:styleId="ab">
    <w:name w:val="annotation subject"/>
    <w:basedOn w:val="aa"/>
    <w:next w:val="aa"/>
    <w:link w:val="Char3"/>
    <w:uiPriority w:val="99"/>
    <w:semiHidden/>
    <w:unhideWhenUsed/>
    <w:rsid w:val="007A2D63"/>
    <w:rPr>
      <w:b/>
      <w:bCs/>
    </w:rPr>
  </w:style>
  <w:style w:type="character" w:customStyle="1" w:styleId="Char3">
    <w:name w:val="메모 주제 Char"/>
    <w:basedOn w:val="Char2"/>
    <w:link w:val="ab"/>
    <w:uiPriority w:val="99"/>
    <w:semiHidden/>
    <w:rsid w:val="007A2D63"/>
    <w:rPr>
      <w:rFonts w:ascii="Times New Roman" w:eastAsia="바탕" w:hAnsi="Times New Roman" w:cs="Times New Roman"/>
      <w:b/>
      <w:bCs/>
      <w:kern w:val="0"/>
      <w:sz w:val="24"/>
      <w:szCs w:val="24"/>
    </w:rPr>
  </w:style>
  <w:style w:type="paragraph" w:styleId="ac">
    <w:name w:val="Revision"/>
    <w:hidden/>
    <w:uiPriority w:val="99"/>
    <w:semiHidden/>
    <w:rsid w:val="00FC7507"/>
    <w:pPr>
      <w:spacing w:after="0" w:line="240" w:lineRule="auto"/>
      <w:jc w:val="left"/>
    </w:pPr>
    <w:rPr>
      <w:rFonts w:ascii="Times New Roman" w:eastAsia="바탕" w:hAnsi="Times New Roman" w:cs="Times New Roman"/>
      <w:kern w:val="0"/>
      <w:sz w:val="24"/>
      <w:szCs w:val="24"/>
    </w:rPr>
  </w:style>
  <w:style w:type="character" w:styleId="ad">
    <w:name w:val="Hyperlink"/>
    <w:basedOn w:val="a0"/>
    <w:uiPriority w:val="99"/>
    <w:unhideWhenUsed/>
    <w:rsid w:val="00596812"/>
    <w:rPr>
      <w:color w:val="0000FF" w:themeColor="hyperlink"/>
      <w:u w:val="single"/>
    </w:rPr>
  </w:style>
  <w:style w:type="paragraph" w:styleId="ae">
    <w:name w:val="footnote text"/>
    <w:basedOn w:val="a"/>
    <w:link w:val="Char4"/>
    <w:uiPriority w:val="99"/>
    <w:semiHidden/>
    <w:unhideWhenUsed/>
    <w:rsid w:val="008C55D4"/>
    <w:rPr>
      <w:sz w:val="20"/>
      <w:szCs w:val="20"/>
    </w:rPr>
  </w:style>
  <w:style w:type="character" w:customStyle="1" w:styleId="Char4">
    <w:name w:val="각주 텍스트 Char"/>
    <w:basedOn w:val="a0"/>
    <w:link w:val="ae"/>
    <w:uiPriority w:val="99"/>
    <w:semiHidden/>
    <w:rsid w:val="008C55D4"/>
    <w:rPr>
      <w:rFonts w:ascii="Times New Roman" w:eastAsia="바탕" w:hAnsi="Times New Roman" w:cs="Times New Roman"/>
      <w:kern w:val="0"/>
      <w:szCs w:val="20"/>
    </w:rPr>
  </w:style>
  <w:style w:type="character" w:styleId="af">
    <w:name w:val="footnote reference"/>
    <w:uiPriority w:val="99"/>
    <w:semiHidden/>
    <w:unhideWhenUsed/>
    <w:rsid w:val="008C55D4"/>
    <w:rPr>
      <w:vertAlign w:val="superscript"/>
    </w:rPr>
  </w:style>
  <w:style w:type="table" w:styleId="af0">
    <w:name w:val="Table Grid"/>
    <w:basedOn w:val="a1"/>
    <w:uiPriority w:val="59"/>
    <w:rsid w:val="00C14A8A"/>
    <w:pPr>
      <w:spacing w:after="0" w:line="240" w:lineRule="auto"/>
      <w:jc w:val="left"/>
    </w:pPr>
    <w:rPr>
      <w:rFonts w:ascii="Malgun Gothic" w:eastAsia="맑은 고딕" w:hAnsi="Malgun Gothic"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uiPriority w:val="1"/>
    <w:qFormat/>
    <w:rsid w:val="00C14A8A"/>
    <w:pPr>
      <w:widowControl w:val="0"/>
      <w:wordWrap w:val="0"/>
      <w:autoSpaceDE w:val="0"/>
      <w:autoSpaceDN w:val="0"/>
      <w:spacing w:after="0" w:line="240" w:lineRule="auto"/>
    </w:pPr>
    <w:rPr>
      <w:rFonts w:ascii="Malgun Gothic" w:eastAsia="맑은 고딕" w:hAnsi="Malgun Gothic" w:cs="Times New Roman"/>
    </w:rPr>
  </w:style>
  <w:style w:type="character" w:customStyle="1" w:styleId="apple-converted-space">
    <w:name w:val="apple-converted-space"/>
    <w:basedOn w:val="a0"/>
    <w:rsid w:val="00C14A8A"/>
  </w:style>
  <w:style w:type="character" w:customStyle="1" w:styleId="CommentTextChar">
    <w:name w:val="Comment Text Char"/>
    <w:basedOn w:val="a0"/>
    <w:uiPriority w:val="99"/>
    <w:rsid w:val="00C14A8A"/>
  </w:style>
  <w:style w:type="character" w:customStyle="1" w:styleId="2">
    <w:name w:val="스타일2"/>
    <w:basedOn w:val="a0"/>
    <w:uiPriority w:val="1"/>
    <w:rsid w:val="00C14A8A"/>
    <w:rPr>
      <w:rFonts w:eastAsia="Times New Roman"/>
      <w:sz w:val="18"/>
    </w:rPr>
  </w:style>
  <w:style w:type="character" w:styleId="af2">
    <w:name w:val="Strong"/>
    <w:uiPriority w:val="22"/>
    <w:qFormat/>
    <w:rsid w:val="00C14A8A"/>
    <w:rPr>
      <w:b/>
      <w:bCs/>
    </w:rPr>
  </w:style>
  <w:style w:type="paragraph" w:customStyle="1" w:styleId="20">
    <w:name w:val="2단"/>
    <w:basedOn w:val="a"/>
    <w:rsid w:val="00C14A8A"/>
    <w:pPr>
      <w:spacing w:before="100" w:beforeAutospacing="1" w:after="100" w:afterAutospacing="1"/>
    </w:pPr>
    <w:rPr>
      <w:rFonts w:ascii="굴림" w:eastAsia="굴림" w:hAnsi="굴림" w:cs="굴림"/>
    </w:rPr>
  </w:style>
  <w:style w:type="character" w:customStyle="1" w:styleId="Char5">
    <w:name w:val="문서 구조 Char"/>
    <w:basedOn w:val="a0"/>
    <w:link w:val="af3"/>
    <w:uiPriority w:val="99"/>
    <w:semiHidden/>
    <w:rsid w:val="00C14A8A"/>
    <w:rPr>
      <w:rFonts w:ascii="굴림" w:eastAsia="굴림" w:hAnsi="Malgun Gothic" w:cs="Times New Roman"/>
      <w:sz w:val="18"/>
      <w:szCs w:val="18"/>
    </w:rPr>
  </w:style>
  <w:style w:type="paragraph" w:styleId="af3">
    <w:name w:val="Document Map"/>
    <w:basedOn w:val="a"/>
    <w:link w:val="Char5"/>
    <w:uiPriority w:val="99"/>
    <w:semiHidden/>
    <w:unhideWhenUsed/>
    <w:rsid w:val="00C14A8A"/>
    <w:pPr>
      <w:widowControl w:val="0"/>
      <w:wordWrap w:val="0"/>
      <w:autoSpaceDE w:val="0"/>
      <w:autoSpaceDN w:val="0"/>
      <w:jc w:val="both"/>
    </w:pPr>
    <w:rPr>
      <w:rFonts w:ascii="굴림" w:eastAsia="굴림" w:hAnsi="Malgun Gothic"/>
      <w:kern w:val="2"/>
      <w:sz w:val="18"/>
      <w:szCs w:val="18"/>
    </w:rPr>
  </w:style>
  <w:style w:type="character" w:customStyle="1" w:styleId="Char10">
    <w:name w:val="문서 구조 Char1"/>
    <w:basedOn w:val="a0"/>
    <w:link w:val="af3"/>
    <w:uiPriority w:val="99"/>
    <w:semiHidden/>
    <w:rsid w:val="00C14A8A"/>
    <w:rPr>
      <w:rFonts w:ascii="굴림" w:eastAsia="굴림"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E8"/>
    <w:pPr>
      <w:spacing w:after="0" w:line="240" w:lineRule="auto"/>
      <w:jc w:val="left"/>
    </w:pPr>
    <w:rPr>
      <w:rFonts w:ascii="Times New Roman" w:eastAsia="바탕"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HeaderChar"/>
    <w:rsid w:val="00490283"/>
    <w:pPr>
      <w:tabs>
        <w:tab w:val="center" w:pos="4320"/>
        <w:tab w:val="right" w:pos="8640"/>
      </w:tabs>
    </w:pPr>
    <w:rPr>
      <w:rFonts w:ascii="Century Schoolbook" w:eastAsia="MS Mincho" w:hAnsi="Century Schoolbook"/>
      <w:szCs w:val="20"/>
      <w:lang w:eastAsia="ja-JP"/>
    </w:rPr>
  </w:style>
  <w:style w:type="character" w:customStyle="1" w:styleId="HeaderChar">
    <w:name w:val="Header Char"/>
    <w:basedOn w:val="a0"/>
    <w:link w:val="a3"/>
    <w:rsid w:val="00490283"/>
    <w:rPr>
      <w:rFonts w:ascii="Century Schoolbook" w:eastAsia="MS Mincho" w:hAnsi="Century Schoolbook" w:cs="Times New Roman"/>
      <w:kern w:val="0"/>
      <w:sz w:val="24"/>
      <w:szCs w:val="20"/>
      <w:lang w:eastAsia="ja-JP"/>
    </w:rPr>
  </w:style>
  <w:style w:type="paragraph" w:styleId="a4">
    <w:name w:val="footer"/>
    <w:basedOn w:val="a"/>
    <w:link w:val="FooterChar"/>
    <w:rsid w:val="00490283"/>
    <w:pPr>
      <w:tabs>
        <w:tab w:val="center" w:pos="4320"/>
        <w:tab w:val="right" w:pos="8640"/>
      </w:tabs>
    </w:pPr>
    <w:rPr>
      <w:rFonts w:ascii="Century Schoolbook" w:eastAsia="MS Mincho" w:hAnsi="Century Schoolbook"/>
      <w:szCs w:val="20"/>
      <w:lang w:eastAsia="ja-JP"/>
    </w:rPr>
  </w:style>
  <w:style w:type="character" w:customStyle="1" w:styleId="FooterChar">
    <w:name w:val="Footer Char"/>
    <w:basedOn w:val="a0"/>
    <w:link w:val="a4"/>
    <w:rsid w:val="00490283"/>
    <w:rPr>
      <w:rFonts w:ascii="Century Schoolbook" w:eastAsia="MS Mincho" w:hAnsi="Century Schoolbook" w:cs="Times New Roman"/>
      <w:kern w:val="0"/>
      <w:sz w:val="24"/>
      <w:szCs w:val="20"/>
      <w:lang w:eastAsia="ja-JP"/>
    </w:rPr>
  </w:style>
  <w:style w:type="paragraph" w:styleId="a5">
    <w:name w:val="Balloon Text"/>
    <w:basedOn w:val="a"/>
    <w:link w:val="BalloonTextChar"/>
    <w:uiPriority w:val="99"/>
    <w:semiHidden/>
    <w:unhideWhenUsed/>
    <w:rsid w:val="00490283"/>
    <w:rPr>
      <w:rFonts w:asciiTheme="majorHAnsi" w:eastAsiaTheme="majorEastAsia" w:hAnsiTheme="majorHAnsi" w:cstheme="majorBidi"/>
      <w:sz w:val="16"/>
      <w:szCs w:val="16"/>
    </w:rPr>
  </w:style>
  <w:style w:type="character" w:customStyle="1" w:styleId="BalloonTextChar">
    <w:name w:val="Balloon Text Char"/>
    <w:basedOn w:val="a0"/>
    <w:link w:val="a5"/>
    <w:uiPriority w:val="99"/>
    <w:semiHidden/>
    <w:rsid w:val="00490283"/>
    <w:rPr>
      <w:rFonts w:asciiTheme="majorHAnsi" w:eastAsiaTheme="majorEastAsia" w:hAnsiTheme="majorHAnsi" w:cstheme="majorBidi"/>
      <w:kern w:val="0"/>
      <w:sz w:val="16"/>
      <w:szCs w:val="16"/>
    </w:rPr>
  </w:style>
  <w:style w:type="paragraph" w:styleId="a6">
    <w:name w:val="List Paragraph"/>
    <w:basedOn w:val="a"/>
    <w:uiPriority w:val="34"/>
    <w:qFormat/>
    <w:rsid w:val="00120F35"/>
    <w:pPr>
      <w:wordWrap w:val="0"/>
      <w:autoSpaceDE w:val="0"/>
      <w:autoSpaceDN w:val="0"/>
      <w:ind w:leftChars="400" w:left="800"/>
      <w:jc w:val="both"/>
    </w:pPr>
    <w:rPr>
      <w:rFonts w:ascii="맑은 고딕" w:eastAsia="맑은 고딕" w:hAnsi="맑은 고딕" w:cs="굴림"/>
      <w:sz w:val="20"/>
      <w:szCs w:val="20"/>
    </w:rPr>
  </w:style>
  <w:style w:type="paragraph" w:customStyle="1" w:styleId="a7">
    <w:name w:val="바탕글"/>
    <w:basedOn w:val="a"/>
    <w:rsid w:val="00181A63"/>
    <w:pPr>
      <w:widowControl w:val="0"/>
      <w:shd w:val="clear" w:color="auto" w:fill="FFFFFF"/>
      <w:wordWrap w:val="0"/>
      <w:autoSpaceDE w:val="0"/>
      <w:autoSpaceDN w:val="0"/>
      <w:spacing w:line="384" w:lineRule="auto"/>
      <w:jc w:val="both"/>
      <w:textAlignment w:val="baseline"/>
    </w:pPr>
    <w:rPr>
      <w:rFonts w:ascii="굴림" w:eastAsia="굴림" w:hAnsi="굴림" w:cs="굴림"/>
      <w:color w:val="000000"/>
      <w:sz w:val="20"/>
      <w:szCs w:val="20"/>
    </w:rPr>
  </w:style>
  <w:style w:type="paragraph" w:customStyle="1" w:styleId="Default">
    <w:name w:val="Default"/>
    <w:rsid w:val="00910B66"/>
    <w:pPr>
      <w:widowControl w:val="0"/>
      <w:autoSpaceDE w:val="0"/>
      <w:autoSpaceDN w:val="0"/>
      <w:adjustRightInd w:val="0"/>
      <w:spacing w:after="0" w:line="240" w:lineRule="auto"/>
      <w:jc w:val="left"/>
    </w:pPr>
    <w:rPr>
      <w:rFonts w:ascii="Verdana" w:hAnsi="Verdana" w:cs="Verdana"/>
      <w:color w:val="000000"/>
      <w:kern w:val="0"/>
      <w:sz w:val="24"/>
      <w:szCs w:val="24"/>
    </w:rPr>
  </w:style>
  <w:style w:type="paragraph" w:styleId="a8">
    <w:name w:val="Normal (Web)"/>
    <w:basedOn w:val="a"/>
    <w:uiPriority w:val="99"/>
    <w:semiHidden/>
    <w:unhideWhenUsed/>
    <w:rsid w:val="00DF3DAF"/>
    <w:pPr>
      <w:spacing w:before="100" w:beforeAutospacing="1" w:after="100" w:afterAutospacing="1"/>
    </w:pPr>
    <w:rPr>
      <w:rFonts w:ascii="굴림" w:eastAsia="굴림" w:hAnsi="굴림" w:cs="굴림"/>
    </w:rPr>
  </w:style>
  <w:style w:type="character" w:customStyle="1" w:styleId="shorttext">
    <w:name w:val="short_text"/>
    <w:basedOn w:val="a0"/>
    <w:rsid w:val="000E2718"/>
  </w:style>
  <w:style w:type="character" w:customStyle="1" w:styleId="hps">
    <w:name w:val="hps"/>
    <w:basedOn w:val="a0"/>
    <w:rsid w:val="000E2718"/>
  </w:style>
  <w:style w:type="character" w:styleId="a9">
    <w:name w:val="annotation reference"/>
    <w:basedOn w:val="a0"/>
    <w:uiPriority w:val="99"/>
    <w:semiHidden/>
    <w:unhideWhenUsed/>
    <w:rsid w:val="007A2D63"/>
    <w:rPr>
      <w:sz w:val="18"/>
      <w:szCs w:val="18"/>
    </w:rPr>
  </w:style>
  <w:style w:type="paragraph" w:styleId="aa">
    <w:name w:val="annotation text"/>
    <w:basedOn w:val="a"/>
    <w:link w:val="Char"/>
    <w:uiPriority w:val="99"/>
    <w:semiHidden/>
    <w:unhideWhenUsed/>
    <w:rsid w:val="007A2D63"/>
  </w:style>
  <w:style w:type="character" w:customStyle="1" w:styleId="Char">
    <w:name w:val="메모 텍스트 Char"/>
    <w:basedOn w:val="a0"/>
    <w:link w:val="aa"/>
    <w:uiPriority w:val="99"/>
    <w:semiHidden/>
    <w:rsid w:val="007A2D63"/>
    <w:rPr>
      <w:rFonts w:ascii="Times New Roman" w:eastAsia="바탕" w:hAnsi="Times New Roman" w:cs="Times New Roman"/>
      <w:kern w:val="0"/>
      <w:sz w:val="24"/>
      <w:szCs w:val="24"/>
    </w:rPr>
  </w:style>
  <w:style w:type="paragraph" w:styleId="ab">
    <w:name w:val="annotation subject"/>
    <w:basedOn w:val="aa"/>
    <w:next w:val="aa"/>
    <w:link w:val="Char0"/>
    <w:uiPriority w:val="99"/>
    <w:semiHidden/>
    <w:unhideWhenUsed/>
    <w:rsid w:val="007A2D63"/>
    <w:rPr>
      <w:b/>
      <w:bCs/>
    </w:rPr>
  </w:style>
  <w:style w:type="character" w:customStyle="1" w:styleId="Char0">
    <w:name w:val="메모 주제 Char"/>
    <w:basedOn w:val="Char"/>
    <w:link w:val="ab"/>
    <w:uiPriority w:val="99"/>
    <w:semiHidden/>
    <w:rsid w:val="007A2D63"/>
    <w:rPr>
      <w:rFonts w:ascii="Times New Roman" w:eastAsia="바탕" w:hAnsi="Times New Roman" w:cs="Times New Roman"/>
      <w:b/>
      <w:bCs/>
      <w:kern w:val="0"/>
      <w:sz w:val="24"/>
      <w:szCs w:val="24"/>
    </w:rPr>
  </w:style>
</w:styles>
</file>

<file path=word/webSettings.xml><?xml version="1.0" encoding="utf-8"?>
<w:webSettings xmlns:r="http://schemas.openxmlformats.org/officeDocument/2006/relationships" xmlns:w="http://schemas.openxmlformats.org/wordprocessingml/2006/main">
  <w:divs>
    <w:div w:id="301346290">
      <w:bodyDiv w:val="1"/>
      <w:marLeft w:val="0"/>
      <w:marRight w:val="0"/>
      <w:marTop w:val="0"/>
      <w:marBottom w:val="0"/>
      <w:divBdr>
        <w:top w:val="none" w:sz="0" w:space="0" w:color="auto"/>
        <w:left w:val="none" w:sz="0" w:space="0" w:color="auto"/>
        <w:bottom w:val="none" w:sz="0" w:space="0" w:color="auto"/>
        <w:right w:val="none" w:sz="0" w:space="0" w:color="auto"/>
      </w:divBdr>
      <w:divsChild>
        <w:div w:id="856188665">
          <w:marLeft w:val="0"/>
          <w:marRight w:val="0"/>
          <w:marTop w:val="0"/>
          <w:marBottom w:val="0"/>
          <w:divBdr>
            <w:top w:val="none" w:sz="0" w:space="0" w:color="auto"/>
            <w:left w:val="none" w:sz="0" w:space="0" w:color="auto"/>
            <w:bottom w:val="none" w:sz="0" w:space="0" w:color="auto"/>
            <w:right w:val="none" w:sz="0" w:space="0" w:color="auto"/>
          </w:divBdr>
          <w:divsChild>
            <w:div w:id="222984121">
              <w:marLeft w:val="0"/>
              <w:marRight w:val="0"/>
              <w:marTop w:val="0"/>
              <w:marBottom w:val="0"/>
              <w:divBdr>
                <w:top w:val="none" w:sz="0" w:space="0" w:color="auto"/>
                <w:left w:val="none" w:sz="0" w:space="0" w:color="auto"/>
                <w:bottom w:val="none" w:sz="0" w:space="0" w:color="auto"/>
                <w:right w:val="none" w:sz="0" w:space="0" w:color="auto"/>
              </w:divBdr>
              <w:divsChild>
                <w:div w:id="821313544">
                  <w:marLeft w:val="0"/>
                  <w:marRight w:val="0"/>
                  <w:marTop w:val="0"/>
                  <w:marBottom w:val="0"/>
                  <w:divBdr>
                    <w:top w:val="none" w:sz="0" w:space="0" w:color="auto"/>
                    <w:left w:val="none" w:sz="0" w:space="0" w:color="auto"/>
                    <w:bottom w:val="none" w:sz="0" w:space="0" w:color="auto"/>
                    <w:right w:val="none" w:sz="0" w:space="0" w:color="auto"/>
                  </w:divBdr>
                  <w:divsChild>
                    <w:div w:id="5092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0282">
      <w:bodyDiv w:val="1"/>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940840771">
              <w:marLeft w:val="0"/>
              <w:marRight w:val="0"/>
              <w:marTop w:val="0"/>
              <w:marBottom w:val="0"/>
              <w:divBdr>
                <w:top w:val="none" w:sz="0" w:space="0" w:color="auto"/>
                <w:left w:val="none" w:sz="0" w:space="0" w:color="auto"/>
                <w:bottom w:val="none" w:sz="0" w:space="0" w:color="auto"/>
                <w:right w:val="none" w:sz="0" w:space="0" w:color="auto"/>
              </w:divBdr>
              <w:divsChild>
                <w:div w:id="2103069386">
                  <w:marLeft w:val="0"/>
                  <w:marRight w:val="0"/>
                  <w:marTop w:val="0"/>
                  <w:marBottom w:val="0"/>
                  <w:divBdr>
                    <w:top w:val="none" w:sz="0" w:space="0" w:color="auto"/>
                    <w:left w:val="none" w:sz="0" w:space="0" w:color="auto"/>
                    <w:bottom w:val="none" w:sz="0" w:space="0" w:color="auto"/>
                    <w:right w:val="none" w:sz="0" w:space="0" w:color="auto"/>
                  </w:divBdr>
                  <w:divsChild>
                    <w:div w:id="599723105">
                      <w:marLeft w:val="0"/>
                      <w:marRight w:val="0"/>
                      <w:marTop w:val="0"/>
                      <w:marBottom w:val="0"/>
                      <w:divBdr>
                        <w:top w:val="none" w:sz="0" w:space="0" w:color="auto"/>
                        <w:left w:val="none" w:sz="0" w:space="0" w:color="auto"/>
                        <w:bottom w:val="none" w:sz="0" w:space="0" w:color="auto"/>
                        <w:right w:val="none" w:sz="0" w:space="0" w:color="auto"/>
                      </w:divBdr>
                      <w:divsChild>
                        <w:div w:id="1178346096">
                          <w:marLeft w:val="0"/>
                          <w:marRight w:val="0"/>
                          <w:marTop w:val="0"/>
                          <w:marBottom w:val="0"/>
                          <w:divBdr>
                            <w:top w:val="none" w:sz="0" w:space="0" w:color="auto"/>
                            <w:left w:val="none" w:sz="0" w:space="0" w:color="auto"/>
                            <w:bottom w:val="none" w:sz="0" w:space="0" w:color="auto"/>
                            <w:right w:val="none" w:sz="0" w:space="0" w:color="auto"/>
                          </w:divBdr>
                          <w:divsChild>
                            <w:div w:id="178666802">
                              <w:marLeft w:val="0"/>
                              <w:marRight w:val="0"/>
                              <w:marTop w:val="0"/>
                              <w:marBottom w:val="0"/>
                              <w:divBdr>
                                <w:top w:val="none" w:sz="0" w:space="0" w:color="auto"/>
                                <w:left w:val="none" w:sz="0" w:space="0" w:color="auto"/>
                                <w:bottom w:val="none" w:sz="0" w:space="0" w:color="auto"/>
                                <w:right w:val="none" w:sz="0" w:space="0" w:color="auto"/>
                              </w:divBdr>
                              <w:divsChild>
                                <w:div w:id="781654301">
                                  <w:marLeft w:val="0"/>
                                  <w:marRight w:val="0"/>
                                  <w:marTop w:val="0"/>
                                  <w:marBottom w:val="0"/>
                                  <w:divBdr>
                                    <w:top w:val="single" w:sz="6" w:space="0" w:color="F5F5F5"/>
                                    <w:left w:val="single" w:sz="6" w:space="0" w:color="F5F5F5"/>
                                    <w:bottom w:val="single" w:sz="6" w:space="0" w:color="F5F5F5"/>
                                    <w:right w:val="single" w:sz="6" w:space="0" w:color="F5F5F5"/>
                                  </w:divBdr>
                                  <w:divsChild>
                                    <w:div w:id="931472054">
                                      <w:marLeft w:val="0"/>
                                      <w:marRight w:val="0"/>
                                      <w:marTop w:val="0"/>
                                      <w:marBottom w:val="0"/>
                                      <w:divBdr>
                                        <w:top w:val="none" w:sz="0" w:space="0" w:color="auto"/>
                                        <w:left w:val="none" w:sz="0" w:space="0" w:color="auto"/>
                                        <w:bottom w:val="none" w:sz="0" w:space="0" w:color="auto"/>
                                        <w:right w:val="none" w:sz="0" w:space="0" w:color="auto"/>
                                      </w:divBdr>
                                      <w:divsChild>
                                        <w:div w:id="19056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010742">
      <w:bodyDiv w:val="1"/>
      <w:marLeft w:val="0"/>
      <w:marRight w:val="0"/>
      <w:marTop w:val="0"/>
      <w:marBottom w:val="0"/>
      <w:divBdr>
        <w:top w:val="none" w:sz="0" w:space="0" w:color="auto"/>
        <w:left w:val="none" w:sz="0" w:space="0" w:color="auto"/>
        <w:bottom w:val="none" w:sz="0" w:space="0" w:color="auto"/>
        <w:right w:val="none" w:sz="0" w:space="0" w:color="auto"/>
      </w:divBdr>
    </w:div>
    <w:div w:id="683017273">
      <w:bodyDiv w:val="1"/>
      <w:marLeft w:val="0"/>
      <w:marRight w:val="0"/>
      <w:marTop w:val="0"/>
      <w:marBottom w:val="0"/>
      <w:divBdr>
        <w:top w:val="single" w:sz="48" w:space="0" w:color="8CB133"/>
        <w:left w:val="none" w:sz="0" w:space="0" w:color="auto"/>
        <w:bottom w:val="none" w:sz="0" w:space="0" w:color="auto"/>
        <w:right w:val="none" w:sz="0" w:space="0" w:color="auto"/>
      </w:divBdr>
      <w:divsChild>
        <w:div w:id="974289369">
          <w:marLeft w:val="0"/>
          <w:marRight w:val="0"/>
          <w:marTop w:val="0"/>
          <w:marBottom w:val="0"/>
          <w:divBdr>
            <w:top w:val="none" w:sz="0" w:space="0" w:color="auto"/>
            <w:left w:val="none" w:sz="0" w:space="0" w:color="auto"/>
            <w:bottom w:val="single" w:sz="48" w:space="0" w:color="8CB133"/>
            <w:right w:val="none" w:sz="0" w:space="0" w:color="auto"/>
          </w:divBdr>
          <w:divsChild>
            <w:div w:id="2028018848">
              <w:marLeft w:val="0"/>
              <w:marRight w:val="0"/>
              <w:marTop w:val="0"/>
              <w:marBottom w:val="0"/>
              <w:divBdr>
                <w:top w:val="none" w:sz="0" w:space="0" w:color="auto"/>
                <w:left w:val="none" w:sz="0" w:space="0" w:color="auto"/>
                <w:bottom w:val="none" w:sz="0" w:space="0" w:color="auto"/>
                <w:right w:val="none" w:sz="0" w:space="0" w:color="auto"/>
              </w:divBdr>
              <w:divsChild>
                <w:div w:id="531848178">
                  <w:marLeft w:val="0"/>
                  <w:marRight w:val="0"/>
                  <w:marTop w:val="0"/>
                  <w:marBottom w:val="0"/>
                  <w:divBdr>
                    <w:top w:val="none" w:sz="0" w:space="0" w:color="auto"/>
                    <w:left w:val="none" w:sz="0" w:space="0" w:color="auto"/>
                    <w:bottom w:val="none" w:sz="0" w:space="0" w:color="auto"/>
                    <w:right w:val="none" w:sz="0" w:space="0" w:color="auto"/>
                  </w:divBdr>
                  <w:divsChild>
                    <w:div w:id="510677742">
                      <w:marLeft w:val="0"/>
                      <w:marRight w:val="0"/>
                      <w:marTop w:val="0"/>
                      <w:marBottom w:val="0"/>
                      <w:divBdr>
                        <w:top w:val="none" w:sz="0" w:space="0" w:color="auto"/>
                        <w:left w:val="none" w:sz="0" w:space="0" w:color="auto"/>
                        <w:bottom w:val="none" w:sz="0" w:space="0" w:color="auto"/>
                        <w:right w:val="none" w:sz="0" w:space="0" w:color="auto"/>
                      </w:divBdr>
                      <w:divsChild>
                        <w:div w:id="1762489880">
                          <w:marLeft w:val="0"/>
                          <w:marRight w:val="0"/>
                          <w:marTop w:val="0"/>
                          <w:marBottom w:val="0"/>
                          <w:divBdr>
                            <w:top w:val="none" w:sz="0" w:space="0" w:color="auto"/>
                            <w:left w:val="none" w:sz="0" w:space="0" w:color="auto"/>
                            <w:bottom w:val="none" w:sz="0" w:space="0" w:color="auto"/>
                            <w:right w:val="none" w:sz="0" w:space="0" w:color="auto"/>
                          </w:divBdr>
                          <w:divsChild>
                            <w:div w:id="4258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52089">
      <w:bodyDiv w:val="1"/>
      <w:marLeft w:val="0"/>
      <w:marRight w:val="0"/>
      <w:marTop w:val="0"/>
      <w:marBottom w:val="0"/>
      <w:divBdr>
        <w:top w:val="none" w:sz="0" w:space="0" w:color="auto"/>
        <w:left w:val="none" w:sz="0" w:space="0" w:color="auto"/>
        <w:bottom w:val="none" w:sz="0" w:space="0" w:color="auto"/>
        <w:right w:val="none" w:sz="0" w:space="0" w:color="auto"/>
      </w:divBdr>
      <w:divsChild>
        <w:div w:id="1955209796">
          <w:marLeft w:val="0"/>
          <w:marRight w:val="0"/>
          <w:marTop w:val="0"/>
          <w:marBottom w:val="0"/>
          <w:divBdr>
            <w:top w:val="none" w:sz="0" w:space="0" w:color="auto"/>
            <w:left w:val="none" w:sz="0" w:space="0" w:color="auto"/>
            <w:bottom w:val="none" w:sz="0" w:space="0" w:color="auto"/>
            <w:right w:val="none" w:sz="0" w:space="0" w:color="auto"/>
          </w:divBdr>
          <w:divsChild>
            <w:div w:id="453252667">
              <w:marLeft w:val="0"/>
              <w:marRight w:val="0"/>
              <w:marTop w:val="0"/>
              <w:marBottom w:val="0"/>
              <w:divBdr>
                <w:top w:val="none" w:sz="0" w:space="0" w:color="auto"/>
                <w:left w:val="none" w:sz="0" w:space="0" w:color="auto"/>
                <w:bottom w:val="none" w:sz="0" w:space="0" w:color="auto"/>
                <w:right w:val="none" w:sz="0" w:space="0" w:color="auto"/>
              </w:divBdr>
              <w:divsChild>
                <w:div w:id="1705329432">
                  <w:marLeft w:val="0"/>
                  <w:marRight w:val="0"/>
                  <w:marTop w:val="0"/>
                  <w:marBottom w:val="0"/>
                  <w:divBdr>
                    <w:top w:val="none" w:sz="0" w:space="0" w:color="auto"/>
                    <w:left w:val="none" w:sz="0" w:space="0" w:color="auto"/>
                    <w:bottom w:val="none" w:sz="0" w:space="0" w:color="auto"/>
                    <w:right w:val="none" w:sz="0" w:space="0" w:color="auto"/>
                  </w:divBdr>
                  <w:divsChild>
                    <w:div w:id="1990792643">
                      <w:marLeft w:val="0"/>
                      <w:marRight w:val="0"/>
                      <w:marTop w:val="0"/>
                      <w:marBottom w:val="0"/>
                      <w:divBdr>
                        <w:top w:val="none" w:sz="0" w:space="0" w:color="auto"/>
                        <w:left w:val="none" w:sz="0" w:space="0" w:color="auto"/>
                        <w:bottom w:val="none" w:sz="0" w:space="0" w:color="auto"/>
                        <w:right w:val="none" w:sz="0" w:space="0" w:color="auto"/>
                      </w:divBdr>
                      <w:divsChild>
                        <w:div w:id="101926416">
                          <w:marLeft w:val="0"/>
                          <w:marRight w:val="0"/>
                          <w:marTop w:val="0"/>
                          <w:marBottom w:val="0"/>
                          <w:divBdr>
                            <w:top w:val="none" w:sz="0" w:space="0" w:color="auto"/>
                            <w:left w:val="none" w:sz="0" w:space="0" w:color="auto"/>
                            <w:bottom w:val="none" w:sz="0" w:space="0" w:color="auto"/>
                            <w:right w:val="none" w:sz="0" w:space="0" w:color="auto"/>
                          </w:divBdr>
                          <w:divsChild>
                            <w:div w:id="96097009">
                              <w:marLeft w:val="0"/>
                              <w:marRight w:val="0"/>
                              <w:marTop w:val="0"/>
                              <w:marBottom w:val="0"/>
                              <w:divBdr>
                                <w:top w:val="none" w:sz="0" w:space="0" w:color="auto"/>
                                <w:left w:val="none" w:sz="0" w:space="0" w:color="auto"/>
                                <w:bottom w:val="none" w:sz="0" w:space="0" w:color="auto"/>
                                <w:right w:val="none" w:sz="0" w:space="0" w:color="auto"/>
                              </w:divBdr>
                              <w:divsChild>
                                <w:div w:id="162744886">
                                  <w:marLeft w:val="0"/>
                                  <w:marRight w:val="0"/>
                                  <w:marTop w:val="0"/>
                                  <w:marBottom w:val="0"/>
                                  <w:divBdr>
                                    <w:top w:val="single" w:sz="6" w:space="0" w:color="F5F5F5"/>
                                    <w:left w:val="single" w:sz="6" w:space="0" w:color="F5F5F5"/>
                                    <w:bottom w:val="single" w:sz="6" w:space="0" w:color="F5F5F5"/>
                                    <w:right w:val="single" w:sz="6" w:space="0" w:color="F5F5F5"/>
                                  </w:divBdr>
                                  <w:divsChild>
                                    <w:div w:id="541593584">
                                      <w:marLeft w:val="0"/>
                                      <w:marRight w:val="0"/>
                                      <w:marTop w:val="0"/>
                                      <w:marBottom w:val="0"/>
                                      <w:divBdr>
                                        <w:top w:val="none" w:sz="0" w:space="0" w:color="auto"/>
                                        <w:left w:val="none" w:sz="0" w:space="0" w:color="auto"/>
                                        <w:bottom w:val="none" w:sz="0" w:space="0" w:color="auto"/>
                                        <w:right w:val="none" w:sz="0" w:space="0" w:color="auto"/>
                                      </w:divBdr>
                                      <w:divsChild>
                                        <w:div w:id="5068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419671">
      <w:bodyDiv w:val="1"/>
      <w:marLeft w:val="0"/>
      <w:marRight w:val="0"/>
      <w:marTop w:val="0"/>
      <w:marBottom w:val="0"/>
      <w:divBdr>
        <w:top w:val="none" w:sz="0" w:space="0" w:color="auto"/>
        <w:left w:val="none" w:sz="0" w:space="0" w:color="auto"/>
        <w:bottom w:val="none" w:sz="0" w:space="0" w:color="auto"/>
        <w:right w:val="none" w:sz="0" w:space="0" w:color="auto"/>
      </w:divBdr>
    </w:div>
    <w:div w:id="1082526997">
      <w:bodyDiv w:val="1"/>
      <w:marLeft w:val="0"/>
      <w:marRight w:val="0"/>
      <w:marTop w:val="0"/>
      <w:marBottom w:val="0"/>
      <w:divBdr>
        <w:top w:val="none" w:sz="0" w:space="0" w:color="auto"/>
        <w:left w:val="none" w:sz="0" w:space="0" w:color="auto"/>
        <w:bottom w:val="none" w:sz="0" w:space="0" w:color="auto"/>
        <w:right w:val="none" w:sz="0" w:space="0" w:color="auto"/>
      </w:divBdr>
    </w:div>
    <w:div w:id="1108237101">
      <w:bodyDiv w:val="1"/>
      <w:marLeft w:val="0"/>
      <w:marRight w:val="0"/>
      <w:marTop w:val="0"/>
      <w:marBottom w:val="0"/>
      <w:divBdr>
        <w:top w:val="none" w:sz="0" w:space="0" w:color="auto"/>
        <w:left w:val="none" w:sz="0" w:space="0" w:color="auto"/>
        <w:bottom w:val="none" w:sz="0" w:space="0" w:color="auto"/>
        <w:right w:val="none" w:sz="0" w:space="0" w:color="auto"/>
      </w:divBdr>
    </w:div>
    <w:div w:id="1188368074">
      <w:bodyDiv w:val="1"/>
      <w:marLeft w:val="0"/>
      <w:marRight w:val="0"/>
      <w:marTop w:val="0"/>
      <w:marBottom w:val="0"/>
      <w:divBdr>
        <w:top w:val="none" w:sz="0" w:space="0" w:color="auto"/>
        <w:left w:val="none" w:sz="0" w:space="0" w:color="auto"/>
        <w:bottom w:val="none" w:sz="0" w:space="0" w:color="auto"/>
        <w:right w:val="none" w:sz="0" w:space="0" w:color="auto"/>
      </w:divBdr>
      <w:divsChild>
        <w:div w:id="557977426">
          <w:marLeft w:val="0"/>
          <w:marRight w:val="0"/>
          <w:marTop w:val="0"/>
          <w:marBottom w:val="0"/>
          <w:divBdr>
            <w:top w:val="none" w:sz="0" w:space="0" w:color="auto"/>
            <w:left w:val="none" w:sz="0" w:space="0" w:color="auto"/>
            <w:bottom w:val="none" w:sz="0" w:space="0" w:color="auto"/>
            <w:right w:val="none" w:sz="0" w:space="0" w:color="auto"/>
          </w:divBdr>
          <w:divsChild>
            <w:div w:id="279383015">
              <w:marLeft w:val="0"/>
              <w:marRight w:val="0"/>
              <w:marTop w:val="0"/>
              <w:marBottom w:val="0"/>
              <w:divBdr>
                <w:top w:val="none" w:sz="0" w:space="0" w:color="auto"/>
                <w:left w:val="none" w:sz="0" w:space="0" w:color="auto"/>
                <w:bottom w:val="none" w:sz="0" w:space="0" w:color="auto"/>
                <w:right w:val="none" w:sz="0" w:space="0" w:color="auto"/>
              </w:divBdr>
              <w:divsChild>
                <w:div w:id="118227525">
                  <w:marLeft w:val="0"/>
                  <w:marRight w:val="0"/>
                  <w:marTop w:val="0"/>
                  <w:marBottom w:val="0"/>
                  <w:divBdr>
                    <w:top w:val="none" w:sz="0" w:space="0" w:color="auto"/>
                    <w:left w:val="none" w:sz="0" w:space="0" w:color="auto"/>
                    <w:bottom w:val="none" w:sz="0" w:space="0" w:color="auto"/>
                    <w:right w:val="none" w:sz="0" w:space="0" w:color="auto"/>
                  </w:divBdr>
                  <w:divsChild>
                    <w:div w:id="490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213">
      <w:bodyDiv w:val="1"/>
      <w:marLeft w:val="0"/>
      <w:marRight w:val="0"/>
      <w:marTop w:val="0"/>
      <w:marBottom w:val="0"/>
      <w:divBdr>
        <w:top w:val="none" w:sz="0" w:space="0" w:color="auto"/>
        <w:left w:val="none" w:sz="0" w:space="0" w:color="auto"/>
        <w:bottom w:val="none" w:sz="0" w:space="0" w:color="auto"/>
        <w:right w:val="none" w:sz="0" w:space="0" w:color="auto"/>
      </w:divBdr>
    </w:div>
    <w:div w:id="1313565458">
      <w:bodyDiv w:val="1"/>
      <w:marLeft w:val="0"/>
      <w:marRight w:val="0"/>
      <w:marTop w:val="0"/>
      <w:marBottom w:val="0"/>
      <w:divBdr>
        <w:top w:val="none" w:sz="0" w:space="0" w:color="auto"/>
        <w:left w:val="none" w:sz="0" w:space="0" w:color="auto"/>
        <w:bottom w:val="none" w:sz="0" w:space="0" w:color="auto"/>
        <w:right w:val="none" w:sz="0" w:space="0" w:color="auto"/>
      </w:divBdr>
      <w:divsChild>
        <w:div w:id="1371295555">
          <w:marLeft w:val="0"/>
          <w:marRight w:val="0"/>
          <w:marTop w:val="0"/>
          <w:marBottom w:val="0"/>
          <w:divBdr>
            <w:top w:val="none" w:sz="0" w:space="0" w:color="auto"/>
            <w:left w:val="none" w:sz="0" w:space="0" w:color="auto"/>
            <w:bottom w:val="none" w:sz="0" w:space="0" w:color="auto"/>
            <w:right w:val="none" w:sz="0" w:space="0" w:color="auto"/>
          </w:divBdr>
          <w:divsChild>
            <w:div w:id="584997329">
              <w:marLeft w:val="0"/>
              <w:marRight w:val="0"/>
              <w:marTop w:val="0"/>
              <w:marBottom w:val="0"/>
              <w:divBdr>
                <w:top w:val="none" w:sz="0" w:space="0" w:color="auto"/>
                <w:left w:val="none" w:sz="0" w:space="0" w:color="auto"/>
                <w:bottom w:val="none" w:sz="0" w:space="0" w:color="auto"/>
                <w:right w:val="none" w:sz="0" w:space="0" w:color="auto"/>
              </w:divBdr>
              <w:divsChild>
                <w:div w:id="1908146243">
                  <w:marLeft w:val="150"/>
                  <w:marRight w:val="225"/>
                  <w:marTop w:val="0"/>
                  <w:marBottom w:val="0"/>
                  <w:divBdr>
                    <w:top w:val="none" w:sz="0" w:space="0" w:color="auto"/>
                    <w:left w:val="none" w:sz="0" w:space="0" w:color="auto"/>
                    <w:bottom w:val="none" w:sz="0" w:space="0" w:color="auto"/>
                    <w:right w:val="none" w:sz="0" w:space="0" w:color="auto"/>
                  </w:divBdr>
                  <w:divsChild>
                    <w:div w:id="709693337">
                      <w:marLeft w:val="0"/>
                      <w:marRight w:val="0"/>
                      <w:marTop w:val="0"/>
                      <w:marBottom w:val="0"/>
                      <w:divBdr>
                        <w:top w:val="none" w:sz="0" w:space="0" w:color="auto"/>
                        <w:left w:val="none" w:sz="0" w:space="0" w:color="auto"/>
                        <w:bottom w:val="none" w:sz="0" w:space="0" w:color="auto"/>
                        <w:right w:val="none" w:sz="0" w:space="0" w:color="auto"/>
                      </w:divBdr>
                      <w:divsChild>
                        <w:div w:id="8344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90185">
      <w:bodyDiv w:val="1"/>
      <w:marLeft w:val="0"/>
      <w:marRight w:val="0"/>
      <w:marTop w:val="0"/>
      <w:marBottom w:val="0"/>
      <w:divBdr>
        <w:top w:val="none" w:sz="0" w:space="0" w:color="auto"/>
        <w:left w:val="none" w:sz="0" w:space="0" w:color="auto"/>
        <w:bottom w:val="none" w:sz="0" w:space="0" w:color="auto"/>
        <w:right w:val="none" w:sz="0" w:space="0" w:color="auto"/>
      </w:divBdr>
    </w:div>
    <w:div w:id="1473869770">
      <w:bodyDiv w:val="1"/>
      <w:marLeft w:val="0"/>
      <w:marRight w:val="0"/>
      <w:marTop w:val="0"/>
      <w:marBottom w:val="0"/>
      <w:divBdr>
        <w:top w:val="none" w:sz="0" w:space="0" w:color="auto"/>
        <w:left w:val="none" w:sz="0" w:space="0" w:color="auto"/>
        <w:bottom w:val="none" w:sz="0" w:space="0" w:color="auto"/>
        <w:right w:val="none" w:sz="0" w:space="0" w:color="auto"/>
      </w:divBdr>
    </w:div>
    <w:div w:id="1731920459">
      <w:bodyDiv w:val="1"/>
      <w:marLeft w:val="0"/>
      <w:marRight w:val="0"/>
      <w:marTop w:val="0"/>
      <w:marBottom w:val="0"/>
      <w:divBdr>
        <w:top w:val="single" w:sz="48" w:space="0" w:color="8CB133"/>
        <w:left w:val="none" w:sz="0" w:space="0" w:color="auto"/>
        <w:bottom w:val="none" w:sz="0" w:space="0" w:color="auto"/>
        <w:right w:val="none" w:sz="0" w:space="0" w:color="auto"/>
      </w:divBdr>
      <w:divsChild>
        <w:div w:id="558440930">
          <w:marLeft w:val="0"/>
          <w:marRight w:val="0"/>
          <w:marTop w:val="0"/>
          <w:marBottom w:val="0"/>
          <w:divBdr>
            <w:top w:val="none" w:sz="0" w:space="0" w:color="auto"/>
            <w:left w:val="none" w:sz="0" w:space="0" w:color="auto"/>
            <w:bottom w:val="single" w:sz="48" w:space="0" w:color="8CB133"/>
            <w:right w:val="none" w:sz="0" w:space="0" w:color="auto"/>
          </w:divBdr>
          <w:divsChild>
            <w:div w:id="723335326">
              <w:marLeft w:val="0"/>
              <w:marRight w:val="0"/>
              <w:marTop w:val="0"/>
              <w:marBottom w:val="0"/>
              <w:divBdr>
                <w:top w:val="none" w:sz="0" w:space="0" w:color="auto"/>
                <w:left w:val="none" w:sz="0" w:space="0" w:color="auto"/>
                <w:bottom w:val="none" w:sz="0" w:space="0" w:color="auto"/>
                <w:right w:val="none" w:sz="0" w:space="0" w:color="auto"/>
              </w:divBdr>
              <w:divsChild>
                <w:div w:id="1346058275">
                  <w:marLeft w:val="0"/>
                  <w:marRight w:val="0"/>
                  <w:marTop w:val="0"/>
                  <w:marBottom w:val="0"/>
                  <w:divBdr>
                    <w:top w:val="none" w:sz="0" w:space="0" w:color="auto"/>
                    <w:left w:val="none" w:sz="0" w:space="0" w:color="auto"/>
                    <w:bottom w:val="none" w:sz="0" w:space="0" w:color="auto"/>
                    <w:right w:val="none" w:sz="0" w:space="0" w:color="auto"/>
                  </w:divBdr>
                  <w:divsChild>
                    <w:div w:id="1969629946">
                      <w:marLeft w:val="0"/>
                      <w:marRight w:val="0"/>
                      <w:marTop w:val="0"/>
                      <w:marBottom w:val="0"/>
                      <w:divBdr>
                        <w:top w:val="none" w:sz="0" w:space="0" w:color="auto"/>
                        <w:left w:val="none" w:sz="0" w:space="0" w:color="auto"/>
                        <w:bottom w:val="none" w:sz="0" w:space="0" w:color="auto"/>
                        <w:right w:val="none" w:sz="0" w:space="0" w:color="auto"/>
                      </w:divBdr>
                      <w:divsChild>
                        <w:div w:id="932475128">
                          <w:marLeft w:val="0"/>
                          <w:marRight w:val="0"/>
                          <w:marTop w:val="0"/>
                          <w:marBottom w:val="0"/>
                          <w:divBdr>
                            <w:top w:val="none" w:sz="0" w:space="0" w:color="auto"/>
                            <w:left w:val="none" w:sz="0" w:space="0" w:color="auto"/>
                            <w:bottom w:val="none" w:sz="0" w:space="0" w:color="auto"/>
                            <w:right w:val="none" w:sz="0" w:space="0" w:color="auto"/>
                          </w:divBdr>
                          <w:divsChild>
                            <w:div w:id="9403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627659">
      <w:bodyDiv w:val="1"/>
      <w:marLeft w:val="0"/>
      <w:marRight w:val="0"/>
      <w:marTop w:val="0"/>
      <w:marBottom w:val="0"/>
      <w:divBdr>
        <w:top w:val="none" w:sz="0" w:space="0" w:color="auto"/>
        <w:left w:val="none" w:sz="0" w:space="0" w:color="auto"/>
        <w:bottom w:val="none" w:sz="0" w:space="0" w:color="auto"/>
        <w:right w:val="none" w:sz="0" w:space="0" w:color="auto"/>
      </w:divBdr>
    </w:div>
    <w:div w:id="1987859493">
      <w:bodyDiv w:val="1"/>
      <w:marLeft w:val="0"/>
      <w:marRight w:val="0"/>
      <w:marTop w:val="0"/>
      <w:marBottom w:val="0"/>
      <w:divBdr>
        <w:top w:val="none" w:sz="0" w:space="0" w:color="auto"/>
        <w:left w:val="none" w:sz="0" w:space="0" w:color="auto"/>
        <w:bottom w:val="none" w:sz="0" w:space="0" w:color="auto"/>
        <w:right w:val="none" w:sz="0" w:space="0" w:color="auto"/>
      </w:divBdr>
    </w:div>
    <w:div w:id="2006859739">
      <w:bodyDiv w:val="1"/>
      <w:marLeft w:val="0"/>
      <w:marRight w:val="0"/>
      <w:marTop w:val="0"/>
      <w:marBottom w:val="0"/>
      <w:divBdr>
        <w:top w:val="none" w:sz="0" w:space="0" w:color="auto"/>
        <w:left w:val="none" w:sz="0" w:space="0" w:color="auto"/>
        <w:bottom w:val="none" w:sz="0" w:space="0" w:color="auto"/>
        <w:right w:val="none" w:sz="0" w:space="0" w:color="auto"/>
      </w:divBdr>
      <w:divsChild>
        <w:div w:id="782458406">
          <w:marLeft w:val="0"/>
          <w:marRight w:val="0"/>
          <w:marTop w:val="0"/>
          <w:marBottom w:val="0"/>
          <w:divBdr>
            <w:top w:val="none" w:sz="0" w:space="0" w:color="auto"/>
            <w:left w:val="none" w:sz="0" w:space="0" w:color="auto"/>
            <w:bottom w:val="none" w:sz="0" w:space="0" w:color="auto"/>
            <w:right w:val="none" w:sz="0" w:space="0" w:color="auto"/>
          </w:divBdr>
          <w:divsChild>
            <w:div w:id="906190432">
              <w:marLeft w:val="0"/>
              <w:marRight w:val="0"/>
              <w:marTop w:val="0"/>
              <w:marBottom w:val="0"/>
              <w:divBdr>
                <w:top w:val="none" w:sz="0" w:space="0" w:color="auto"/>
                <w:left w:val="none" w:sz="0" w:space="0" w:color="auto"/>
                <w:bottom w:val="none" w:sz="0" w:space="0" w:color="auto"/>
                <w:right w:val="none" w:sz="0" w:space="0" w:color="auto"/>
              </w:divBdr>
              <w:divsChild>
                <w:div w:id="653148673">
                  <w:marLeft w:val="0"/>
                  <w:marRight w:val="0"/>
                  <w:marTop w:val="0"/>
                  <w:marBottom w:val="0"/>
                  <w:divBdr>
                    <w:top w:val="none" w:sz="0" w:space="0" w:color="auto"/>
                    <w:left w:val="none" w:sz="0" w:space="0" w:color="auto"/>
                    <w:bottom w:val="none" w:sz="0" w:space="0" w:color="auto"/>
                    <w:right w:val="none" w:sz="0" w:space="0" w:color="auto"/>
                  </w:divBdr>
                  <w:divsChild>
                    <w:div w:id="143546322">
                      <w:marLeft w:val="0"/>
                      <w:marRight w:val="0"/>
                      <w:marTop w:val="0"/>
                      <w:marBottom w:val="0"/>
                      <w:divBdr>
                        <w:top w:val="none" w:sz="0" w:space="0" w:color="auto"/>
                        <w:left w:val="none" w:sz="0" w:space="0" w:color="auto"/>
                        <w:bottom w:val="none" w:sz="0" w:space="0" w:color="auto"/>
                        <w:right w:val="none" w:sz="0" w:space="0" w:color="auto"/>
                      </w:divBdr>
                      <w:divsChild>
                        <w:div w:id="1695840735">
                          <w:marLeft w:val="0"/>
                          <w:marRight w:val="0"/>
                          <w:marTop w:val="0"/>
                          <w:marBottom w:val="0"/>
                          <w:divBdr>
                            <w:top w:val="none" w:sz="0" w:space="0" w:color="auto"/>
                            <w:left w:val="none" w:sz="0" w:space="0" w:color="auto"/>
                            <w:bottom w:val="none" w:sz="0" w:space="0" w:color="auto"/>
                            <w:right w:val="none" w:sz="0" w:space="0" w:color="auto"/>
                          </w:divBdr>
                          <w:divsChild>
                            <w:div w:id="687408084">
                              <w:marLeft w:val="0"/>
                              <w:marRight w:val="0"/>
                              <w:marTop w:val="0"/>
                              <w:marBottom w:val="0"/>
                              <w:divBdr>
                                <w:top w:val="none" w:sz="0" w:space="0" w:color="auto"/>
                                <w:left w:val="none" w:sz="0" w:space="0" w:color="auto"/>
                                <w:bottom w:val="none" w:sz="0" w:space="0" w:color="auto"/>
                                <w:right w:val="none" w:sz="0" w:space="0" w:color="auto"/>
                              </w:divBdr>
                              <w:divsChild>
                                <w:div w:id="500580508">
                                  <w:marLeft w:val="0"/>
                                  <w:marRight w:val="0"/>
                                  <w:marTop w:val="0"/>
                                  <w:marBottom w:val="0"/>
                                  <w:divBdr>
                                    <w:top w:val="none" w:sz="0" w:space="0" w:color="auto"/>
                                    <w:left w:val="none" w:sz="0" w:space="0" w:color="auto"/>
                                    <w:bottom w:val="none" w:sz="0" w:space="0" w:color="auto"/>
                                    <w:right w:val="none" w:sz="0" w:space="0" w:color="auto"/>
                                  </w:divBdr>
                                  <w:divsChild>
                                    <w:div w:id="1484392309">
                                      <w:marLeft w:val="0"/>
                                      <w:marRight w:val="0"/>
                                      <w:marTop w:val="0"/>
                                      <w:marBottom w:val="0"/>
                                      <w:divBdr>
                                        <w:top w:val="none" w:sz="0" w:space="0" w:color="auto"/>
                                        <w:left w:val="none" w:sz="0" w:space="0" w:color="auto"/>
                                        <w:bottom w:val="none" w:sz="0" w:space="0" w:color="auto"/>
                                        <w:right w:val="none" w:sz="0" w:space="0" w:color="auto"/>
                                      </w:divBdr>
                                      <w:divsChild>
                                        <w:div w:id="52118018">
                                          <w:marLeft w:val="0"/>
                                          <w:marRight w:val="0"/>
                                          <w:marTop w:val="0"/>
                                          <w:marBottom w:val="0"/>
                                          <w:divBdr>
                                            <w:top w:val="none" w:sz="0" w:space="0" w:color="auto"/>
                                            <w:left w:val="none" w:sz="0" w:space="0" w:color="auto"/>
                                            <w:bottom w:val="none" w:sz="0" w:space="0" w:color="auto"/>
                                            <w:right w:val="none" w:sz="0" w:space="0" w:color="auto"/>
                                          </w:divBdr>
                                          <w:divsChild>
                                            <w:div w:id="1609124415">
                                              <w:marLeft w:val="0"/>
                                              <w:marRight w:val="0"/>
                                              <w:marTop w:val="0"/>
                                              <w:marBottom w:val="0"/>
                                              <w:divBdr>
                                                <w:top w:val="none" w:sz="0" w:space="0" w:color="auto"/>
                                                <w:left w:val="none" w:sz="0" w:space="0" w:color="auto"/>
                                                <w:bottom w:val="none" w:sz="0" w:space="0" w:color="auto"/>
                                                <w:right w:val="none" w:sz="0" w:space="0" w:color="auto"/>
                                              </w:divBdr>
                                              <w:divsChild>
                                                <w:div w:id="1916012156">
                                                  <w:marLeft w:val="0"/>
                                                  <w:marRight w:val="0"/>
                                                  <w:marTop w:val="0"/>
                                                  <w:marBottom w:val="0"/>
                                                  <w:divBdr>
                                                    <w:top w:val="none" w:sz="0" w:space="0" w:color="auto"/>
                                                    <w:left w:val="none" w:sz="0" w:space="0" w:color="auto"/>
                                                    <w:bottom w:val="none" w:sz="0" w:space="0" w:color="auto"/>
                                                    <w:right w:val="none" w:sz="0" w:space="0" w:color="auto"/>
                                                  </w:divBdr>
                                                  <w:divsChild>
                                                    <w:div w:id="1987933128">
                                                      <w:marLeft w:val="0"/>
                                                      <w:marRight w:val="0"/>
                                                      <w:marTop w:val="0"/>
                                                      <w:marBottom w:val="0"/>
                                                      <w:divBdr>
                                                        <w:top w:val="none" w:sz="0" w:space="0" w:color="auto"/>
                                                        <w:left w:val="none" w:sz="0" w:space="0" w:color="auto"/>
                                                        <w:bottom w:val="none" w:sz="0" w:space="0" w:color="auto"/>
                                                        <w:right w:val="none" w:sz="0" w:space="0" w:color="auto"/>
                                                      </w:divBdr>
                                                      <w:divsChild>
                                                        <w:div w:id="497891742">
                                                          <w:marLeft w:val="0"/>
                                                          <w:marRight w:val="0"/>
                                                          <w:marTop w:val="0"/>
                                                          <w:marBottom w:val="0"/>
                                                          <w:divBdr>
                                                            <w:top w:val="none" w:sz="0" w:space="0" w:color="auto"/>
                                                            <w:left w:val="none" w:sz="0" w:space="0" w:color="auto"/>
                                                            <w:bottom w:val="none" w:sz="0" w:space="0" w:color="auto"/>
                                                            <w:right w:val="none" w:sz="0" w:space="0" w:color="auto"/>
                                                          </w:divBdr>
                                                          <w:divsChild>
                                                            <w:div w:id="126362524">
                                                              <w:marLeft w:val="0"/>
                                                              <w:marRight w:val="0"/>
                                                              <w:marTop w:val="0"/>
                                                              <w:marBottom w:val="0"/>
                                                              <w:divBdr>
                                                                <w:top w:val="none" w:sz="0" w:space="0" w:color="auto"/>
                                                                <w:left w:val="none" w:sz="0" w:space="0" w:color="auto"/>
                                                                <w:bottom w:val="none" w:sz="0" w:space="0" w:color="auto"/>
                                                                <w:right w:val="none" w:sz="0" w:space="0" w:color="auto"/>
                                                              </w:divBdr>
                                                              <w:divsChild>
                                                                <w:div w:id="138768138">
                                                                  <w:marLeft w:val="0"/>
                                                                  <w:marRight w:val="0"/>
                                                                  <w:marTop w:val="0"/>
                                                                  <w:marBottom w:val="0"/>
                                                                  <w:divBdr>
                                                                    <w:top w:val="none" w:sz="0" w:space="0" w:color="auto"/>
                                                                    <w:left w:val="none" w:sz="0" w:space="0" w:color="auto"/>
                                                                    <w:bottom w:val="none" w:sz="0" w:space="0" w:color="auto"/>
                                                                    <w:right w:val="none" w:sz="0" w:space="0" w:color="auto"/>
                                                                  </w:divBdr>
                                                                  <w:divsChild>
                                                                    <w:div w:id="10525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48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2336-6648-4634-B15E-333F4152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16821</Words>
  <Characters>95882</Characters>
  <Application>Microsoft Office Word</Application>
  <DocSecurity>0</DocSecurity>
  <Lines>799</Lines>
  <Paragraphs>224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APEC Biotherapeutic Products Roadmap</vt:lpstr>
      <vt:lpstr/>
    </vt:vector>
  </TitlesOfParts>
  <Company/>
  <LinksUpToDate>false</LinksUpToDate>
  <CharactersWithSpaces>112479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Biotherapeutic Products Roadmap</dc:title>
  <dc:creator>revised by Dr. KIM BYOUNG-GUK from MFDS(Apr.25,2014)</dc:creator>
  <dc:description>The roadmap champion nation is the Republic of KOREA(Ministry of Food and Drug Safety)</dc:description>
  <cp:lastModifiedBy>sr</cp:lastModifiedBy>
  <cp:revision>2</cp:revision>
  <cp:lastPrinted>2014-04-27T05:06:00Z</cp:lastPrinted>
  <dcterms:created xsi:type="dcterms:W3CDTF">2016-07-19T02:01:00Z</dcterms:created>
  <dcterms:modified xsi:type="dcterms:W3CDTF">2016-07-19T02:01:00Z</dcterms:modified>
</cp:coreProperties>
</file>