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APEC END TUBERCULOSIS COLLABORATION FRAMEWORK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SUB-WORKING GROUP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en-CA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  <w:lang w:eastAsia="zh-CN"/>
        </w:rPr>
        <w:t>Drafting Members</w:t>
      </w:r>
    </w:p>
    <w:p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Republic of the Philippines</w:t>
      </w:r>
    </w:p>
    <w:p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 Nam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Cross Fora Collaboration </w:t>
      </w:r>
    </w:p>
    <w:p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Sciences and Innovation Forum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Lead Economy</w:t>
      </w:r>
    </w:p>
    <w:p>
      <w:pPr>
        <w:pStyle w:val="12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People’s Republic of China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Tuberculosis (TB) is the leading cause of death among infectious diseases and estimated 10.4 million people fell ill with TB and 1.7 million died from the disease (including 0.4 million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co-infected</w:t>
      </w:r>
      <w:r>
        <w:rPr>
          <w:rFonts w:ascii="Times New Roman" w:hAnsi="Times New Roman" w:cs="Times New Roman"/>
          <w:sz w:val="24"/>
          <w:szCs w:val="24"/>
        </w:rPr>
        <w:t xml:space="preserve"> with HIV) in 2016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. M</w:t>
      </w:r>
      <w:r>
        <w:rPr>
          <w:rFonts w:ascii="Times New Roman" w:hAnsi="Times New Roman" w:cs="Times New Roman"/>
          <w:sz w:val="24"/>
          <w:szCs w:val="24"/>
        </w:rPr>
        <w:t xml:space="preserve">oreover, drug-resistant TB (DR-TB) is a continuing threat. 600 000 newly diagnosed cases were resistance to rifampicin, the most effective first-line drug and490 000 of those had multi-drug resistant TB (MDR-TB).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Multi-drug resistant tuberculosis (MDR-TB) is globally a high burden infectious diseases which </w:t>
      </w:r>
      <w:r>
        <w:rPr>
          <w:rFonts w:ascii="Times New Roman" w:hAnsi="Times New Roman" w:cs="Times New Roman"/>
          <w:sz w:val="24"/>
          <w:szCs w:val="24"/>
          <w:lang w:eastAsia="zh-CN"/>
        </w:rPr>
        <w:t>requires</w:t>
      </w:r>
      <w:r>
        <w:rPr>
          <w:rFonts w:ascii="Times New Roman" w:hAnsi="Times New Roman" w:cs="Times New Roman"/>
          <w:sz w:val="24"/>
          <w:szCs w:val="24"/>
        </w:rPr>
        <w:t xml:space="preserve"> long treatment protocols and has a low cure rate. MDR-TB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continu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to be a huge public health problem all over the world, especially in some econom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Asia-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P</w:t>
      </w:r>
      <w:r>
        <w:rPr>
          <w:rFonts w:ascii="Times New Roman" w:hAnsi="Times New Roman" w:cs="Times New Roman"/>
          <w:sz w:val="24"/>
          <w:szCs w:val="24"/>
        </w:rPr>
        <w:t>acific region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critical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detect</w:t>
      </w:r>
      <w:r>
        <w:rPr>
          <w:rFonts w:ascii="Times New Roman" w:hAnsi="Times New Roman" w:cs="Times New Roman"/>
          <w:sz w:val="24"/>
          <w:szCs w:val="24"/>
        </w:rPr>
        <w:t xml:space="preserve"> multi-drug resistant tuberculosis patients and adopt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standardized treatment regimen. However, low case detection rate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diagnosis delay and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a lack of </w:t>
      </w:r>
      <w:r>
        <w:rPr>
          <w:rFonts w:ascii="Times New Roman" w:hAnsi="Times New Roman" w:cs="Times New Roman"/>
          <w:sz w:val="24"/>
          <w:szCs w:val="24"/>
        </w:rPr>
        <w:t xml:space="preserve">social supports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main obstacle of effective TB and MDR-TB control.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APEC</w:t>
      </w:r>
      <w:r>
        <w:rPr>
          <w:rFonts w:ascii="Times New Roman" w:hAnsi="Times New Roman" w:cs="Times New Roman"/>
          <w:sz w:val="24"/>
          <w:szCs w:val="24"/>
        </w:rPr>
        <w:t xml:space="preserve"> region, disease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b</w:t>
      </w:r>
      <w:r>
        <w:rPr>
          <w:rFonts w:ascii="Times New Roman" w:hAnsi="Times New Roman" w:cs="Times New Roman"/>
          <w:sz w:val="24"/>
          <w:szCs w:val="24"/>
        </w:rPr>
        <w:t>urden of TB is still high, affecting all economies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across all age groups</w:t>
      </w:r>
      <w:r>
        <w:rPr>
          <w:rFonts w:ascii="Times New Roman" w:hAnsi="Times New Roman" w:cs="Times New Roman"/>
          <w:sz w:val="24"/>
          <w:szCs w:val="24"/>
        </w:rPr>
        <w:t xml:space="preserve">. One third (3 of 10 million) of total estimated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lobal TB burden is in APEC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region</w:t>
      </w:r>
      <w:r>
        <w:rPr>
          <w:rFonts w:ascii="Times New Roman" w:hAnsi="Times New Roman" w:cs="Times New Roman"/>
          <w:sz w:val="24"/>
          <w:szCs w:val="24"/>
        </w:rPr>
        <w:t xml:space="preserve">. There are 7 high TB burden economies, 4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>TB-HIV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co-infection burden economies</w:t>
      </w:r>
      <w:r>
        <w:rPr>
          <w:rFonts w:ascii="Times New Roman" w:hAnsi="Times New Roman" w:cs="Times New Roman"/>
          <w:sz w:val="24"/>
          <w:szCs w:val="24"/>
        </w:rPr>
        <w:t xml:space="preserve"> and 8 high MDR-TB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burden </w:t>
      </w:r>
      <w:r>
        <w:rPr>
          <w:rFonts w:ascii="Times New Roman" w:hAnsi="Times New Roman" w:cs="Times New Roman"/>
          <w:sz w:val="24"/>
          <w:szCs w:val="24"/>
        </w:rPr>
        <w:t>economies. To reduce TB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burden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this region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it is necessary to </w:t>
      </w:r>
      <w:r>
        <w:rPr>
          <w:rFonts w:ascii="Times New Roman" w:hAnsi="Times New Roman" w:cs="Times New Roman"/>
          <w:sz w:val="24"/>
          <w:szCs w:val="24"/>
        </w:rPr>
        <w:t xml:space="preserve">promote accessibility to high quality medical care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TB, MDR-TB and TB/HIV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vulnerable groups,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including the</w:t>
      </w:r>
      <w:r>
        <w:rPr>
          <w:rFonts w:ascii="Times New Roman" w:hAnsi="Times New Roman" w:cs="Times New Roman"/>
          <w:sz w:val="24"/>
          <w:szCs w:val="24"/>
        </w:rPr>
        <w:t xml:space="preserve"> elderly, migrants, and teenagers, which will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greatly</w:t>
      </w:r>
      <w:r>
        <w:rPr>
          <w:rFonts w:ascii="Times New Roman" w:hAnsi="Times New Roman" w:cs="Times New Roman"/>
          <w:sz w:val="24"/>
          <w:szCs w:val="24"/>
        </w:rPr>
        <w:t xml:space="preserve"> benefit the APEC economies.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</w:t>
      </w:r>
    </w:p>
    <w:p>
      <w:pPr>
        <w:pStyle w:val="2"/>
        <w:spacing w:before="0" w:beforeAutospacing="0" w:after="200" w:afterAutospacing="0" w:line="276" w:lineRule="auto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en-US"/>
        </w:rPr>
        <w:t xml:space="preserve">In 2015, </w:t>
      </w:r>
      <w:r>
        <w:rPr>
          <w:rFonts w:hint="eastAsia" w:eastAsiaTheme="minorEastAsia"/>
          <w:b w:val="0"/>
          <w:bCs w:val="0"/>
          <w:sz w:val="24"/>
          <w:szCs w:val="24"/>
        </w:rPr>
        <w:t>United Nations General Assembly</w:t>
      </w:r>
      <w:r>
        <w:rPr>
          <w:rFonts w:eastAsiaTheme="minorEastAsia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hint="eastAsia" w:eastAsiaTheme="minorEastAsia"/>
          <w:b w:val="0"/>
          <w:bCs w:val="0"/>
          <w:sz w:val="24"/>
          <w:szCs w:val="24"/>
        </w:rPr>
        <w:t>adopted the 2030 Agenda for</w:t>
      </w:r>
      <w:r>
        <w:rPr>
          <w:rFonts w:eastAsiaTheme="minorEastAsia"/>
          <w:b w:val="0"/>
          <w:bCs w:val="0"/>
          <w:sz w:val="24"/>
          <w:szCs w:val="24"/>
        </w:rPr>
        <w:t xml:space="preserve"> </w:t>
      </w:r>
      <w:r>
        <w:rPr>
          <w:rFonts w:eastAsiaTheme="minorEastAsia"/>
          <w:b w:val="0"/>
          <w:bCs w:val="0"/>
          <w:sz w:val="24"/>
          <w:szCs w:val="24"/>
          <w:lang w:eastAsia="en-US"/>
        </w:rPr>
        <w:t xml:space="preserve">Sustainable Development Goals for a better world. These goals </w:t>
      </w:r>
      <w:r>
        <w:rPr>
          <w:rFonts w:hint="eastAsia" w:eastAsiaTheme="minorEastAsia"/>
          <w:b w:val="0"/>
          <w:bCs w:val="0"/>
          <w:sz w:val="24"/>
          <w:szCs w:val="24"/>
        </w:rPr>
        <w:t xml:space="preserve">aim </w:t>
      </w:r>
      <w:r>
        <w:rPr>
          <w:rFonts w:eastAsiaTheme="minorEastAsia"/>
          <w:b w:val="0"/>
          <w:bCs w:val="0"/>
          <w:sz w:val="24"/>
          <w:szCs w:val="24"/>
          <w:lang w:eastAsia="en-US"/>
        </w:rPr>
        <w:t xml:space="preserve">to end poverty, fight inequality, </w:t>
      </w:r>
      <w:r>
        <w:rPr>
          <w:rFonts w:hint="eastAsia" w:eastAsiaTheme="minorEastAsia"/>
          <w:b w:val="0"/>
          <w:bCs w:val="0"/>
          <w:sz w:val="24"/>
          <w:szCs w:val="24"/>
        </w:rPr>
        <w:t xml:space="preserve">and </w:t>
      </w:r>
      <w:r>
        <w:rPr>
          <w:rFonts w:eastAsiaTheme="minorEastAsia"/>
          <w:b w:val="0"/>
          <w:bCs w:val="0"/>
          <w:sz w:val="24"/>
          <w:szCs w:val="24"/>
          <w:lang w:eastAsia="en-US"/>
        </w:rPr>
        <w:t xml:space="preserve">promote good health and well-being. To ensure healthy lives and well-being for all, it is </w:t>
      </w:r>
      <w:r>
        <w:rPr>
          <w:rFonts w:hint="eastAsia" w:eastAsiaTheme="minorEastAsia"/>
          <w:b w:val="0"/>
          <w:bCs w:val="0"/>
          <w:sz w:val="24"/>
          <w:szCs w:val="24"/>
        </w:rPr>
        <w:t>important</w:t>
      </w:r>
      <w:r>
        <w:rPr>
          <w:rFonts w:eastAsiaTheme="minorEastAsia"/>
          <w:b w:val="0"/>
          <w:bCs w:val="0"/>
          <w:sz w:val="24"/>
          <w:szCs w:val="24"/>
          <w:lang w:eastAsia="en-US"/>
        </w:rPr>
        <w:t xml:space="preserve"> to fight</w:t>
      </w:r>
      <w:r>
        <w:rPr>
          <w:rFonts w:hint="eastAsia" w:eastAsiaTheme="minorEastAsia"/>
          <w:b w:val="0"/>
          <w:bCs w:val="0"/>
          <w:sz w:val="24"/>
          <w:szCs w:val="24"/>
        </w:rPr>
        <w:t xml:space="preserve"> against </w:t>
      </w:r>
      <w:r>
        <w:rPr>
          <w:rFonts w:eastAsiaTheme="minorEastAsia"/>
          <w:b w:val="0"/>
          <w:bCs w:val="0"/>
          <w:sz w:val="24"/>
          <w:szCs w:val="24"/>
          <w:lang w:eastAsia="en-US"/>
        </w:rPr>
        <w:t xml:space="preserve">the epidemics of AIDS, tuberculosis and other communicable diseases. </w:t>
      </w:r>
      <w:r>
        <w:rPr>
          <w:rFonts w:hint="eastAsia" w:eastAsiaTheme="minorEastAsia"/>
          <w:b w:val="0"/>
          <w:bCs w:val="0"/>
          <w:sz w:val="24"/>
          <w:szCs w:val="24"/>
          <w:lang w:eastAsia="en-US"/>
        </w:rPr>
        <w:t>In 2016, The UN</w:t>
      </w:r>
      <w:r>
        <w:rPr>
          <w:rFonts w:eastAsiaTheme="minorEastAsia"/>
          <w:b w:val="0"/>
          <w:bCs w:val="0"/>
          <w:sz w:val="24"/>
          <w:szCs w:val="24"/>
          <w:lang w:eastAsia="en-US"/>
        </w:rPr>
        <w:t xml:space="preserve"> General Assembly call</w:t>
      </w:r>
      <w:r>
        <w:rPr>
          <w:rFonts w:hint="eastAsia" w:eastAsiaTheme="minorEastAsia"/>
          <w:b w:val="0"/>
          <w:bCs w:val="0"/>
          <w:sz w:val="24"/>
          <w:szCs w:val="24"/>
        </w:rPr>
        <w:t>ed</w:t>
      </w:r>
      <w:r>
        <w:rPr>
          <w:rFonts w:eastAsiaTheme="minorEastAsia"/>
          <w:b w:val="0"/>
          <w:bCs w:val="0"/>
          <w:sz w:val="24"/>
          <w:szCs w:val="24"/>
          <w:lang w:eastAsia="en-US"/>
        </w:rPr>
        <w:t xml:space="preserve"> for more action</w:t>
      </w:r>
      <w:r>
        <w:rPr>
          <w:rFonts w:hint="eastAsia" w:eastAsiaTheme="minorEastAsia"/>
          <w:b w:val="0"/>
          <w:bCs w:val="0"/>
          <w:sz w:val="24"/>
          <w:szCs w:val="24"/>
          <w:lang w:eastAsia="en-US"/>
        </w:rPr>
        <w:t>s</w:t>
      </w:r>
      <w:r>
        <w:rPr>
          <w:rFonts w:eastAsiaTheme="minorEastAsia"/>
          <w:b w:val="0"/>
          <w:bCs w:val="0"/>
          <w:sz w:val="24"/>
          <w:szCs w:val="24"/>
          <w:lang w:eastAsia="en-US"/>
        </w:rPr>
        <w:t xml:space="preserve"> to end TB</w:t>
      </w:r>
      <w:r>
        <w:rPr>
          <w:rFonts w:hint="eastAsia" w:eastAsiaTheme="minorEastAsia"/>
          <w:b w:val="0"/>
          <w:bCs w:val="0"/>
          <w:sz w:val="24"/>
          <w:szCs w:val="24"/>
          <w:lang w:eastAsia="en-US"/>
        </w:rPr>
        <w:t>. Ech</w:t>
      </w:r>
      <w:r>
        <w:rPr>
          <w:rFonts w:eastAsiaTheme="minorEastAsia"/>
          <w:b w:val="0"/>
          <w:bCs w:val="0"/>
          <w:sz w:val="24"/>
          <w:szCs w:val="24"/>
          <w:lang w:eastAsia="en-US"/>
        </w:rPr>
        <w:t xml:space="preserve">oing this, more collaboration is </w:t>
      </w:r>
      <w:r>
        <w:rPr>
          <w:rFonts w:hint="eastAsia" w:eastAsiaTheme="minorEastAsia"/>
          <w:b w:val="0"/>
          <w:bCs w:val="0"/>
          <w:sz w:val="24"/>
          <w:szCs w:val="24"/>
          <w:lang w:eastAsia="en-US"/>
        </w:rPr>
        <w:t>encouraged</w:t>
      </w:r>
      <w:r>
        <w:rPr>
          <w:rFonts w:eastAsiaTheme="minorEastAsia"/>
          <w:b w:val="0"/>
          <w:bCs w:val="0"/>
          <w:sz w:val="24"/>
          <w:szCs w:val="24"/>
          <w:lang w:eastAsia="en-US"/>
        </w:rPr>
        <w:t xml:space="preserve"> to </w:t>
      </w:r>
      <w:r>
        <w:rPr>
          <w:rFonts w:hint="eastAsia" w:eastAsiaTheme="minorEastAsia"/>
          <w:b w:val="0"/>
          <w:bCs w:val="0"/>
          <w:sz w:val="24"/>
          <w:szCs w:val="24"/>
          <w:lang w:eastAsia="en-US"/>
        </w:rPr>
        <w:t>help end</w:t>
      </w:r>
      <w:r>
        <w:rPr>
          <w:rFonts w:eastAsiaTheme="minorEastAsia"/>
          <w:b w:val="0"/>
          <w:bCs w:val="0"/>
          <w:sz w:val="24"/>
          <w:szCs w:val="24"/>
          <w:lang w:eastAsia="en-US"/>
        </w:rPr>
        <w:t xml:space="preserve"> the TB epidemic by 2030. </w:t>
      </w:r>
      <w:r>
        <w:rPr>
          <w:rFonts w:hint="eastAsia" w:eastAsiaTheme="minorEastAsia"/>
          <w:b w:val="0"/>
          <w:bCs w:val="0"/>
          <w:sz w:val="24"/>
          <w:szCs w:val="24"/>
        </w:rPr>
        <w:t>To relieve</w:t>
      </w:r>
      <w:r>
        <w:rPr>
          <w:rFonts w:eastAsiaTheme="minorEastAsia"/>
          <w:b w:val="0"/>
          <w:bCs w:val="0"/>
          <w:sz w:val="24"/>
          <w:szCs w:val="24"/>
          <w:lang w:eastAsia="en-US"/>
        </w:rPr>
        <w:t xml:space="preserve"> TB burden </w:t>
      </w:r>
      <w:r>
        <w:rPr>
          <w:rFonts w:hint="eastAsia" w:eastAsiaTheme="minorEastAsia"/>
          <w:b w:val="0"/>
          <w:bCs w:val="0"/>
          <w:sz w:val="24"/>
          <w:szCs w:val="24"/>
        </w:rPr>
        <w:t xml:space="preserve">in </w:t>
      </w:r>
      <w:r>
        <w:rPr>
          <w:rFonts w:eastAsiaTheme="minorEastAsia"/>
          <w:b w:val="0"/>
          <w:bCs w:val="0"/>
          <w:sz w:val="24"/>
          <w:szCs w:val="24"/>
          <w:lang w:eastAsia="en-US"/>
        </w:rPr>
        <w:t xml:space="preserve">the APEC </w:t>
      </w:r>
      <w:r>
        <w:rPr>
          <w:rFonts w:hint="eastAsia" w:eastAsiaTheme="minorEastAsia"/>
          <w:b w:val="0"/>
          <w:bCs w:val="0"/>
          <w:sz w:val="24"/>
          <w:szCs w:val="24"/>
          <w:lang w:eastAsia="en-US"/>
        </w:rPr>
        <w:t>community</w:t>
      </w:r>
      <w:r>
        <w:rPr>
          <w:rFonts w:eastAsiaTheme="minorEastAsia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hint="eastAsia" w:eastAsiaTheme="minorEastAsia"/>
          <w:b w:val="0"/>
          <w:bCs w:val="0"/>
          <w:sz w:val="24"/>
          <w:szCs w:val="24"/>
        </w:rPr>
        <w:t xml:space="preserve">and help create an APEC community of shared </w:t>
      </w:r>
      <w:r>
        <w:rPr>
          <w:rFonts w:eastAsiaTheme="minorEastAsia"/>
          <w:b w:val="0"/>
          <w:bCs w:val="0"/>
          <w:sz w:val="24"/>
          <w:szCs w:val="24"/>
        </w:rPr>
        <w:t>healthier</w:t>
      </w:r>
      <w:r>
        <w:rPr>
          <w:rFonts w:hint="eastAsia" w:eastAsiaTheme="minorEastAsia"/>
          <w:b w:val="0"/>
          <w:bCs w:val="0"/>
          <w:sz w:val="24"/>
          <w:szCs w:val="24"/>
        </w:rPr>
        <w:t xml:space="preserve"> future, we call for building of a TB collaboration framework.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Previously, at</w:t>
      </w:r>
      <w:r>
        <w:rPr>
          <w:rFonts w:ascii="Times New Roman" w:hAnsi="Times New Roman" w:cs="Times New Roman"/>
          <w:sz w:val="24"/>
          <w:szCs w:val="24"/>
        </w:rPr>
        <w:t xml:space="preserve"> the 2017 Policy Dialogue on Accelerating Action on TB and MDR-TB in the APEC region </w:t>
      </w:r>
      <w:r>
        <w:rPr>
          <w:rFonts w:hint="eastAsia"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in Ho Chi Minh City, Viet Nam, participants agreed that:</w:t>
      </w:r>
    </w:p>
    <w:p>
      <w:pPr>
        <w:ind w:left="460" w:leftChars="100" w:hanging="240" w:hangingChars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The APEC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r</w:t>
      </w:r>
      <w:r>
        <w:rPr>
          <w:rFonts w:ascii="Times New Roman" w:hAnsi="Times New Roman" w:cs="Times New Roman"/>
          <w:sz w:val="24"/>
          <w:szCs w:val="24"/>
        </w:rPr>
        <w:t>egion has shown important progress in controlling the TB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epidemic but the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response needs to be transformed and accelerated, urgently applying innovations, in keeping with WHO End TB Strategy and Global Plan End TB 2016-2020, with more attention on best practices in the Region, and focus on supporting increased multi-sectorial accountability, across and beyond government; and,</w:t>
      </w:r>
    </w:p>
    <w:p>
      <w:pPr>
        <w:ind w:left="460" w:leftChars="100" w:hanging="240" w:hangingChars="10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b) The APEC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r</w:t>
      </w:r>
      <w:r>
        <w:rPr>
          <w:rFonts w:ascii="Times New Roman" w:hAnsi="Times New Roman" w:cs="Times New Roman"/>
          <w:sz w:val="24"/>
          <w:szCs w:val="24"/>
        </w:rPr>
        <w:t>egion should be able to reach the SDG and WHO target of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ending the TB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epidemic by 2030, building on universal health coverage and development efforts, research &amp; innovation, as well as strengthened cross-border collaboration and multi-sectorial collaboration.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Subsequently, the </w:t>
      </w:r>
      <w:r>
        <w:rPr>
          <w:rFonts w:ascii="Times New Roman" w:hAnsi="Times New Roman" w:cs="Times New Roman"/>
          <w:sz w:val="24"/>
          <w:szCs w:val="24"/>
        </w:rPr>
        <w:t xml:space="preserve">APEC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HWG </w:t>
      </w:r>
      <w:r>
        <w:rPr>
          <w:rFonts w:ascii="Times New Roman" w:hAnsi="Times New Roman" w:cs="Times New Roman"/>
          <w:sz w:val="24"/>
          <w:szCs w:val="24"/>
        </w:rPr>
        <w:t>meeting in Port Moresby, Papua New Guinea, March 2018, call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upon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hAnsi="Times New Roman" w:cs="Times New Roman"/>
          <w:sz w:val="24"/>
          <w:szCs w:val="24"/>
        </w:rPr>
        <w:t>ll APEC member economies to develop an APEC End TB collaboration framework in 2018 to address urgent cross-economy issues, include MDR-TB response capacity, TB and migration, research, and to increase capacity and funding to urgently expand TB research, establishing and/or strengthening TB research networks and collaboration, which will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help implement</w:t>
      </w:r>
      <w:r>
        <w:rPr>
          <w:rFonts w:ascii="Times New Roman" w:hAnsi="Times New Roman" w:cs="Times New Roman"/>
          <w:sz w:val="24"/>
          <w:szCs w:val="24"/>
        </w:rPr>
        <w:t xml:space="preserve"> the Healthy Asia Pacific 2020 and AMR initiatives.   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Eventually we jointly reached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a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con</w:t>
      </w:r>
      <w:r>
        <w:rPr>
          <w:rFonts w:ascii="Times New Roman" w:hAnsi="Times New Roman" w:cs="Times New Roman"/>
          <w:sz w:val="24"/>
          <w:szCs w:val="24"/>
          <w:lang w:eastAsia="zh-CN"/>
        </w:rPr>
        <w:t>s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ensus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to build such a TB collaboration framework in</w:t>
      </w:r>
      <w:r>
        <w:rPr>
          <w:rFonts w:ascii="Times New Roman" w:hAnsi="Times New Roman" w:cs="Times New Roman"/>
          <w:sz w:val="24"/>
          <w:szCs w:val="24"/>
        </w:rPr>
        <w:t xml:space="preserve"> the 2018 HWG Work Plan to enhance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collaborative </w:t>
      </w:r>
      <w:r>
        <w:rPr>
          <w:rFonts w:ascii="Times New Roman" w:hAnsi="Times New Roman" w:cs="Times New Roman"/>
          <w:sz w:val="24"/>
          <w:szCs w:val="24"/>
        </w:rPr>
        <w:t>preparedness and response to public health emergencies and disasters including the prevention and control of tuberculosis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Goal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T</w:t>
      </w:r>
      <w:r>
        <w:rPr>
          <w:rFonts w:ascii="Times New Roman" w:hAnsi="Times New Roman" w:cs="Times New Roman"/>
          <w:sz w:val="24"/>
          <w:szCs w:val="24"/>
        </w:rPr>
        <w:t>he goal of the APEC End Tuberculosis Collaboration Framework is to strengthen the collaboration and knowledge sharing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eastAsia="zh-CN"/>
        </w:rPr>
        <w:t>s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trategy, policies and techniques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contribute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TB prevention and control,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reduce the disease burden and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mitigate </w:t>
      </w:r>
      <w:r>
        <w:rPr>
          <w:rFonts w:ascii="Times New Roman" w:hAnsi="Times New Roman" w:cs="Times New Roman"/>
          <w:sz w:val="24"/>
          <w:szCs w:val="24"/>
        </w:rPr>
        <w:t xml:space="preserve">the impact of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TB</w:t>
      </w:r>
      <w:r>
        <w:rPr>
          <w:rFonts w:ascii="Times New Roman" w:hAnsi="Times New Roman" w:cs="Times New Roman"/>
          <w:sz w:val="24"/>
          <w:szCs w:val="24"/>
        </w:rPr>
        <w:t xml:space="preserve"> to the economy, trade and security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in the region</w:t>
      </w:r>
      <w:r>
        <w:rPr>
          <w:rFonts w:ascii="Times New Roman" w:hAnsi="Times New Roman" w:cs="Times New Roman"/>
          <w:sz w:val="24"/>
          <w:szCs w:val="24"/>
        </w:rPr>
        <w:t>. T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o sum up, t</w:t>
      </w:r>
      <w:r>
        <w:rPr>
          <w:rFonts w:ascii="Times New Roman" w:hAnsi="Times New Roman" w:cs="Times New Roman"/>
          <w:sz w:val="24"/>
          <w:szCs w:val="24"/>
        </w:rPr>
        <w:t xml:space="preserve">his collaboration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aims to</w:t>
      </w:r>
      <w:r>
        <w:rPr>
          <w:rFonts w:ascii="Times New Roman" w:hAnsi="Times New Roman" w:cs="Times New Roman"/>
          <w:sz w:val="24"/>
          <w:szCs w:val="24"/>
        </w:rPr>
        <w:t xml:space="preserve"> contribute to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the achievement of</w:t>
      </w:r>
      <w:r>
        <w:rPr>
          <w:rFonts w:ascii="Times New Roman" w:hAnsi="Times New Roman" w:cs="Times New Roman"/>
          <w:sz w:val="24"/>
          <w:szCs w:val="24"/>
        </w:rPr>
        <w:t xml:space="preserve"> END TB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goal </w:t>
      </w:r>
      <w:r>
        <w:rPr>
          <w:rFonts w:ascii="Times New Roman" w:hAnsi="Times New Roman" w:cs="Times New Roman"/>
          <w:sz w:val="24"/>
          <w:szCs w:val="24"/>
        </w:rPr>
        <w:t xml:space="preserve">by 2030 in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the region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Cooperation Areas</w:t>
      </w:r>
    </w:p>
    <w:p>
      <w:pPr>
        <w:pStyle w:val="1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Exchange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exchange the TB control and prevention strategy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and policies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for strengthening political commitment following multi-sectorial accountability framework in Moscow Declaration to End TB.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2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APEC TB Research and Innovation Networking: </w:t>
      </w:r>
      <w:r>
        <w:rPr>
          <w:rFonts w:ascii="Times New Roman" w:hAnsi="Times New Roman" w:cs="Times New Roman"/>
          <w:sz w:val="24"/>
          <w:szCs w:val="24"/>
        </w:rPr>
        <w:t xml:space="preserve">To build TB research capacity in all economies to scale up new techniques, new drugs, new vaccine and new approaches  in </w:t>
      </w:r>
      <w:r>
        <w:rPr>
          <w:rFonts w:ascii="Times New Roman" w:hAnsi="Times New Roman" w:cs="Times New Roman"/>
          <w:sz w:val="24"/>
          <w:szCs w:val="24"/>
          <w:lang w:eastAsia="zh-CN"/>
        </w:rPr>
        <w:t>APEC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region</w:t>
      </w:r>
      <w:r>
        <w:rPr>
          <w:rFonts w:ascii="Times New Roman" w:hAnsi="Times New Roman" w:cs="Times New Roman"/>
          <w:sz w:val="24"/>
          <w:szCs w:val="24"/>
        </w:rPr>
        <w:t xml:space="preserve"> to address TB, MDR-TB, XDR-TB and TB/HIV.</w:t>
      </w:r>
    </w:p>
    <w:p>
      <w:pPr>
        <w:pStyle w:val="1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Sharing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exchange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TB epidemic trends in terms of mortality and morbidity </w:t>
      </w:r>
      <w:r>
        <w:rPr>
          <w:rFonts w:ascii="Times New Roman" w:hAnsi="Times New Roman" w:cs="Times New Roman"/>
          <w:sz w:val="24"/>
          <w:szCs w:val="24"/>
        </w:rPr>
        <w:t xml:space="preserve">and set up inter-economies TB patients referral mechanism. </w:t>
      </w:r>
    </w:p>
    <w:p>
      <w:pPr>
        <w:pStyle w:val="1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 and Workshop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encourage member economies to hold trainings and workshops to </w:t>
      </w:r>
      <w:r>
        <w:rPr>
          <w:rFonts w:ascii="Times New Roman" w:hAnsi="Times New Roman" w:cs="Times New Roman"/>
          <w:sz w:val="24"/>
          <w:szCs w:val="24"/>
        </w:rPr>
        <w:t>improve the capacity for TB control and prevention in terms of measure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infection control, surveillance, TB and TB/HIV diagnosis and treatment based on excellence practice.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Activities</w:t>
      </w:r>
    </w:p>
    <w:p>
      <w:pPr>
        <w:pStyle w:val="12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Policy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Ex</w:t>
      </w:r>
      <w:r>
        <w:rPr>
          <w:rFonts w:ascii="Times New Roman" w:hAnsi="Times New Roman" w:cs="Times New Roman"/>
          <w:b/>
          <w:sz w:val="28"/>
          <w:szCs w:val="28"/>
        </w:rPr>
        <w:t>change</w:t>
      </w:r>
    </w:p>
    <w:p>
      <w:pPr>
        <w:pStyle w:val="12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To h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o</w:t>
      </w:r>
      <w:r>
        <w:rPr>
          <w:rFonts w:ascii="Times New Roman" w:hAnsi="Times New Roman" w:cs="Times New Roman"/>
          <w:sz w:val="24"/>
          <w:szCs w:val="24"/>
        </w:rPr>
        <w:t>ld one day meeting at the first half of June 2019 in China (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host</w:t>
      </w:r>
      <w:r>
        <w:rPr>
          <w:rFonts w:ascii="Times New Roman" w:hAnsi="Times New Roman" w:cs="Times New Roman"/>
          <w:sz w:val="24"/>
          <w:szCs w:val="24"/>
        </w:rPr>
        <w:t xml:space="preserve"> economy) to share current polices and measures of MDR-TB epidemiology and current holistic system to deal with MDR-TB</w:t>
      </w:r>
      <w:r>
        <w:rPr>
          <w:rFonts w:hint="eastAsia" w:ascii="Times New Roman" w:hAnsi="Times New Roman" w:cs="Times New Roman"/>
          <w:sz w:val="24"/>
          <w:szCs w:val="24"/>
        </w:rPr>
        <w:t xml:space="preserve"> in APEC region </w:t>
      </w:r>
      <w:r>
        <w:rPr>
          <w:rFonts w:ascii="Times New Roman" w:hAnsi="Times New Roman" w:cs="Times New Roman"/>
          <w:sz w:val="24"/>
          <w:szCs w:val="24"/>
        </w:rPr>
        <w:t>for monitoring emerging drug resistance for new drugs and improving systematic support to diagnose and treat MDR-TB.</w:t>
      </w:r>
    </w:p>
    <w:p>
      <w:pPr>
        <w:pStyle w:val="12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Review the adaptation of multi-sectorial accountability framework to end TB in UNGA HLM on End TB in regional and country levels.</w:t>
      </w:r>
    </w:p>
    <w:p>
      <w:pPr>
        <w:pStyle w:val="12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>
      <w:pPr>
        <w:pStyle w:val="12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(To be added by member economies)</w:t>
      </w:r>
    </w:p>
    <w:p>
      <w:pPr>
        <w:pStyle w:val="12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APEC TB Research and Innovation Networking: </w:t>
      </w:r>
    </w:p>
    <w:p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2.1. Remote communication for establishing and consolidating APEC TB research and innovation network to encourage all economy active participation.  </w:t>
      </w:r>
    </w:p>
    <w:p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To h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ld two day APEC scientific conference on End TB in the fourth quarter 2019 in Viet Nam, including research capacity building workshop. </w:t>
      </w:r>
    </w:p>
    <w:p>
      <w:pPr>
        <w:pStyle w:val="12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12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Information Sharing  </w:t>
      </w:r>
    </w:p>
    <w:p>
      <w:pPr>
        <w:pStyle w:val="12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Remote communication to set up a mechanism for TB patients refe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ral inter-economies  </w:t>
      </w:r>
    </w:p>
    <w:p>
      <w:pPr>
        <w:pStyle w:val="12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(To be added by member economies)</w:t>
      </w:r>
    </w:p>
    <w:p>
      <w:pPr>
        <w:pStyle w:val="12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>
      <w:pPr>
        <w:pStyle w:val="12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hint="eastAsia" w:ascii="Times New Roman" w:hAnsi="Times New Roman" w:cs="Times New Roman"/>
          <w:b/>
          <w:sz w:val="28"/>
          <w:szCs w:val="28"/>
        </w:rPr>
        <w:t>．</w:t>
      </w:r>
      <w:r>
        <w:rPr>
          <w:rFonts w:ascii="Times New Roman" w:hAnsi="Times New Roman" w:cs="Times New Roman"/>
          <w:b/>
          <w:sz w:val="28"/>
          <w:szCs w:val="28"/>
        </w:rPr>
        <w:t>Training and Workshop</w:t>
      </w:r>
    </w:p>
    <w:p>
      <w:pPr>
        <w:pStyle w:val="12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  <w:lang w:eastAsia="zh-CN"/>
        </w:rPr>
        <w:t>To conduct one day training course</w:t>
      </w:r>
      <w:r>
        <w:rPr>
          <w:rFonts w:ascii="Times New Roman" w:hAnsi="Times New Roman" w:cs="Times New Roman"/>
          <w:sz w:val="24"/>
          <w:szCs w:val="24"/>
        </w:rPr>
        <w:t xml:space="preserve"> on molecular epidemiology to study of facing Challenge of Multi-Drug Resistant Tuberculosis in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the context of g</w:t>
      </w:r>
      <w:r>
        <w:rPr>
          <w:rFonts w:ascii="Times New Roman" w:hAnsi="Times New Roman" w:cs="Times New Roman"/>
          <w:sz w:val="24"/>
          <w:szCs w:val="24"/>
        </w:rPr>
        <w:t>lobalization, at the first half of June, 2019, in China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.</w:t>
      </w:r>
    </w:p>
    <w:p>
      <w:pPr>
        <w:pStyle w:val="12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hint="eastAsia"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(To be added by member economies)</w:t>
      </w:r>
    </w:p>
    <w:p>
      <w:pPr>
        <w:pStyle w:val="12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 Dates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 opinions from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all member economies</w:t>
      </w:r>
      <w:r>
        <w:rPr>
          <w:rFonts w:ascii="Times New Roman" w:hAnsi="Times New Roman" w:cs="Times New Roman"/>
          <w:sz w:val="24"/>
          <w:szCs w:val="24"/>
        </w:rPr>
        <w:t xml:space="preserve"> by email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Week of September 1st, 2018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Completion: </w:t>
      </w:r>
      <w:r>
        <w:rPr>
          <w:rFonts w:ascii="Times New Roman" w:hAnsi="Times New Roman" w:cs="Times New Roman"/>
          <w:sz w:val="24"/>
          <w:szCs w:val="24"/>
        </w:rPr>
        <w:t xml:space="preserve">Week of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September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  <w:lang w:eastAsia="zh-CN"/>
        </w:rPr>
        <w:t>7</w:t>
      </w:r>
      <w:r>
        <w:rPr>
          <w:rFonts w:ascii="Times New Roman" w:hAnsi="Times New Roman" w:cs="Times New Roman"/>
          <w:sz w:val="24"/>
          <w:szCs w:val="24"/>
        </w:rPr>
        <w:t>th, 2018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>
      <w:headerReference r:id="rId5" w:type="first"/>
      <w:headerReference r:id="rId3" w:type="default"/>
      <w:headerReference r:id="rId4" w:type="even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  <w:r>
      <w:pict>
        <v:shape id="PowerPlusWaterMarkObject1405229789" o:spid="_x0000_s2051" o:spt="136" type="#_x0000_t136" style="position:absolute;left:0pt;height:164.95pt;width:494.9pt;mso-position-horizontal:center;mso-position-horizontal-relative:margin;mso-position-vertical:center;mso-position-vertical-relative:margin;rotation:20643840f;z-index:-25165107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path="t" trim="t" xscale="f" string="DRAFT" style="font-family:Times New Roman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  <w:r>
      <w:pict>
        <v:shape id="PowerPlusWaterMarkObject1405229788" o:spid="_x0000_s2049" o:spt="136" type="#_x0000_t136" style="position:absolute;left:0pt;height:164.95pt;width:494.9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path="t" trim="t" xscale="f" string="DRAFT" style="font-family:Times New Roman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83733245">
    <w:nsid w:val="763D5DFD"/>
    <w:multiLevelType w:val="multilevel"/>
    <w:tmpl w:val="763D5DFD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287772">
    <w:nsid w:val="058F755C"/>
    <w:multiLevelType w:val="multilevel"/>
    <w:tmpl w:val="058F755C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4686971">
    <w:nsid w:val="21A8707B"/>
    <w:multiLevelType w:val="multilevel"/>
    <w:tmpl w:val="21A8707B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77100077">
    <w:nsid w:val="4C1F002D"/>
    <w:multiLevelType w:val="multilevel"/>
    <w:tmpl w:val="4C1F002D"/>
    <w:lvl w:ilvl="0" w:tentative="1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entative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 w:tentative="1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 w:tentative="1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 w:tentative="1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 w:tentative="1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 w:tentative="1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 w:tentative="1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 w:tentative="1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60569615">
    <w:nsid w:val="2D555F0F"/>
    <w:multiLevelType w:val="multilevel"/>
    <w:tmpl w:val="2D555F0F"/>
    <w:lvl w:ilvl="0" w:tentative="1">
      <w:start w:val="1"/>
      <w:numFmt w:val="upperLetter"/>
      <w:pStyle w:val="14"/>
      <w:lvlText w:val="%1. 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0569615"/>
  </w:num>
  <w:num w:numId="2">
    <w:abstractNumId w:val="564686971"/>
  </w:num>
  <w:num w:numId="3">
    <w:abstractNumId w:val="93287772"/>
  </w:num>
  <w:num w:numId="4">
    <w:abstractNumId w:val="1983733245"/>
  </w:num>
  <w:num w:numId="5">
    <w:abstractNumId w:val="12771000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trackRevisions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AE"/>
    <w:rsid w:val="00004C04"/>
    <w:rsid w:val="0003544B"/>
    <w:rsid w:val="0004503B"/>
    <w:rsid w:val="000525F1"/>
    <w:rsid w:val="00067C4A"/>
    <w:rsid w:val="000915D0"/>
    <w:rsid w:val="000975C9"/>
    <w:rsid w:val="000A0478"/>
    <w:rsid w:val="000B4F59"/>
    <w:rsid w:val="000E15CA"/>
    <w:rsid w:val="000E2F14"/>
    <w:rsid w:val="00110095"/>
    <w:rsid w:val="0011351C"/>
    <w:rsid w:val="001136F4"/>
    <w:rsid w:val="00127C47"/>
    <w:rsid w:val="00170BF5"/>
    <w:rsid w:val="001B0716"/>
    <w:rsid w:val="001B6B6E"/>
    <w:rsid w:val="001C19C2"/>
    <w:rsid w:val="001F63C3"/>
    <w:rsid w:val="00222BE3"/>
    <w:rsid w:val="00236B51"/>
    <w:rsid w:val="002A4396"/>
    <w:rsid w:val="002B7725"/>
    <w:rsid w:val="002C0836"/>
    <w:rsid w:val="002C18CB"/>
    <w:rsid w:val="002C5109"/>
    <w:rsid w:val="002C79EF"/>
    <w:rsid w:val="002E1976"/>
    <w:rsid w:val="002E65BF"/>
    <w:rsid w:val="003020AE"/>
    <w:rsid w:val="0032471F"/>
    <w:rsid w:val="00350B2C"/>
    <w:rsid w:val="0035172F"/>
    <w:rsid w:val="00395A25"/>
    <w:rsid w:val="00397A77"/>
    <w:rsid w:val="003C0E93"/>
    <w:rsid w:val="003F36E0"/>
    <w:rsid w:val="00416260"/>
    <w:rsid w:val="00417535"/>
    <w:rsid w:val="00493620"/>
    <w:rsid w:val="0049471E"/>
    <w:rsid w:val="004A64FB"/>
    <w:rsid w:val="004E52F8"/>
    <w:rsid w:val="00506F84"/>
    <w:rsid w:val="005306A1"/>
    <w:rsid w:val="00530B45"/>
    <w:rsid w:val="00534474"/>
    <w:rsid w:val="005364E7"/>
    <w:rsid w:val="00544356"/>
    <w:rsid w:val="0055209B"/>
    <w:rsid w:val="005A024A"/>
    <w:rsid w:val="005A617A"/>
    <w:rsid w:val="005B51D5"/>
    <w:rsid w:val="006359D1"/>
    <w:rsid w:val="00657ECD"/>
    <w:rsid w:val="006611EE"/>
    <w:rsid w:val="00684E71"/>
    <w:rsid w:val="006941C5"/>
    <w:rsid w:val="006A7461"/>
    <w:rsid w:val="006B7392"/>
    <w:rsid w:val="006E2639"/>
    <w:rsid w:val="00707502"/>
    <w:rsid w:val="0071469B"/>
    <w:rsid w:val="00725BD9"/>
    <w:rsid w:val="00735D19"/>
    <w:rsid w:val="007576A4"/>
    <w:rsid w:val="007710D1"/>
    <w:rsid w:val="00785664"/>
    <w:rsid w:val="00800FA0"/>
    <w:rsid w:val="00802AC9"/>
    <w:rsid w:val="00804F64"/>
    <w:rsid w:val="00815C24"/>
    <w:rsid w:val="00842BF0"/>
    <w:rsid w:val="008531DC"/>
    <w:rsid w:val="00860363"/>
    <w:rsid w:val="008751FE"/>
    <w:rsid w:val="00884846"/>
    <w:rsid w:val="0088678B"/>
    <w:rsid w:val="008967D6"/>
    <w:rsid w:val="008972B0"/>
    <w:rsid w:val="008A4754"/>
    <w:rsid w:val="008C6243"/>
    <w:rsid w:val="008D5821"/>
    <w:rsid w:val="008F1AA6"/>
    <w:rsid w:val="008F6FA7"/>
    <w:rsid w:val="00916A97"/>
    <w:rsid w:val="00923B09"/>
    <w:rsid w:val="00940B69"/>
    <w:rsid w:val="00947305"/>
    <w:rsid w:val="00960EC4"/>
    <w:rsid w:val="00966ED6"/>
    <w:rsid w:val="0096724A"/>
    <w:rsid w:val="00970024"/>
    <w:rsid w:val="009740EA"/>
    <w:rsid w:val="00986671"/>
    <w:rsid w:val="00996047"/>
    <w:rsid w:val="009C68AF"/>
    <w:rsid w:val="00A06BC4"/>
    <w:rsid w:val="00A14C99"/>
    <w:rsid w:val="00A2116A"/>
    <w:rsid w:val="00A24EA7"/>
    <w:rsid w:val="00A30492"/>
    <w:rsid w:val="00A62021"/>
    <w:rsid w:val="00A77E65"/>
    <w:rsid w:val="00A8663F"/>
    <w:rsid w:val="00A95B5E"/>
    <w:rsid w:val="00AC72F6"/>
    <w:rsid w:val="00AD71BB"/>
    <w:rsid w:val="00AE507D"/>
    <w:rsid w:val="00B063DF"/>
    <w:rsid w:val="00B1604C"/>
    <w:rsid w:val="00B322A4"/>
    <w:rsid w:val="00B50C1A"/>
    <w:rsid w:val="00B6337A"/>
    <w:rsid w:val="00BA2CF7"/>
    <w:rsid w:val="00BA51C9"/>
    <w:rsid w:val="00BF1D20"/>
    <w:rsid w:val="00C43C85"/>
    <w:rsid w:val="00C80305"/>
    <w:rsid w:val="00C87FAA"/>
    <w:rsid w:val="00CB7A77"/>
    <w:rsid w:val="00CC3C8F"/>
    <w:rsid w:val="00D40936"/>
    <w:rsid w:val="00D42709"/>
    <w:rsid w:val="00D54622"/>
    <w:rsid w:val="00D56306"/>
    <w:rsid w:val="00D563D0"/>
    <w:rsid w:val="00D96CDE"/>
    <w:rsid w:val="00DD19CE"/>
    <w:rsid w:val="00DE6213"/>
    <w:rsid w:val="00DF535A"/>
    <w:rsid w:val="00E23C35"/>
    <w:rsid w:val="00E24485"/>
    <w:rsid w:val="00E40D3A"/>
    <w:rsid w:val="00E60E6C"/>
    <w:rsid w:val="00E7073C"/>
    <w:rsid w:val="00EA1021"/>
    <w:rsid w:val="00EB714D"/>
    <w:rsid w:val="00EC3BE1"/>
    <w:rsid w:val="00EE3494"/>
    <w:rsid w:val="00F34502"/>
    <w:rsid w:val="00F35CCB"/>
    <w:rsid w:val="00F35D83"/>
    <w:rsid w:val="00F36FE7"/>
    <w:rsid w:val="00F526F6"/>
    <w:rsid w:val="00F6548A"/>
    <w:rsid w:val="00F74CD9"/>
    <w:rsid w:val="00F81F6C"/>
    <w:rsid w:val="00F91C83"/>
    <w:rsid w:val="00FA2B08"/>
    <w:rsid w:val="00FA3AF0"/>
    <w:rsid w:val="00FB0E29"/>
    <w:rsid w:val="00FB518F"/>
    <w:rsid w:val="00FD1B38"/>
    <w:rsid w:val="00FE7EB9"/>
    <w:rsid w:val="7FD235F2"/>
  </w:rsids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zh-CN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8"/>
    <w:unhideWhenUsed/>
    <w:uiPriority w:val="99"/>
    <w:rPr>
      <w:b/>
      <w:bCs/>
    </w:rPr>
  </w:style>
  <w:style w:type="paragraph" w:styleId="4">
    <w:name w:val="annotation text"/>
    <w:basedOn w:val="1"/>
    <w:link w:val="17"/>
    <w:unhideWhenUsed/>
    <w:uiPriority w:val="99"/>
  </w:style>
  <w:style w:type="paragraph" w:styleId="5">
    <w:name w:val="Balloon Text"/>
    <w:basedOn w:val="1"/>
    <w:link w:val="19"/>
    <w:unhideWhenUsed/>
    <w:uiPriority w:val="99"/>
    <w:pPr>
      <w:spacing w:after="0" w:line="240" w:lineRule="auto"/>
    </w:pPr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/>
    </w:rPr>
  </w:style>
  <w:style w:type="character" w:styleId="10">
    <w:name w:val="annotation reference"/>
    <w:basedOn w:val="9"/>
    <w:unhideWhenUsed/>
    <w:uiPriority w:val="99"/>
    <w:rPr>
      <w:sz w:val="21"/>
      <w:szCs w:val="21"/>
    </w:rPr>
  </w:style>
  <w:style w:type="paragraph" w:customStyle="1" w:styleId="12">
    <w:name w:val="List Paragraph"/>
    <w:basedOn w:val="1"/>
    <w:link w:val="13"/>
    <w:qFormat/>
    <w:uiPriority w:val="34"/>
    <w:pPr>
      <w:ind w:left="720"/>
      <w:contextualSpacing/>
    </w:pPr>
  </w:style>
  <w:style w:type="character" w:customStyle="1" w:styleId="13">
    <w:name w:val="列表段落 字符"/>
    <w:basedOn w:val="9"/>
    <w:link w:val="12"/>
    <w:uiPriority w:val="34"/>
    <w:rPr>
      <w:lang w:val="en-US"/>
    </w:rPr>
  </w:style>
  <w:style w:type="paragraph" w:customStyle="1" w:styleId="14">
    <w:name w:val="APEC Form Heading A."/>
    <w:basedOn w:val="1"/>
    <w:qFormat/>
    <w:uiPriority w:val="0"/>
    <w:pPr>
      <w:numPr>
        <w:ilvl w:val="0"/>
        <w:numId w:val="1"/>
      </w:numPr>
      <w:tabs>
        <w:tab w:val="left" w:pos="360"/>
        <w:tab w:val="left" w:pos="5760"/>
      </w:tabs>
      <w:spacing w:before="60" w:after="120" w:line="300" w:lineRule="atLeast"/>
    </w:pPr>
    <w:rPr>
      <w:rFonts w:ascii="Arial" w:hAnsi="Arial" w:eastAsia="PMingLiU" w:cs="Times New Roman"/>
      <w:b/>
      <w:bCs/>
      <w:sz w:val="20"/>
      <w:lang w:val="en-GB"/>
    </w:rPr>
  </w:style>
  <w:style w:type="character" w:customStyle="1" w:styleId="15">
    <w:name w:val="页眉 字符"/>
    <w:basedOn w:val="9"/>
    <w:link w:val="7"/>
    <w:uiPriority w:val="99"/>
    <w:rPr>
      <w:sz w:val="18"/>
      <w:szCs w:val="18"/>
      <w:lang w:val="en-US"/>
    </w:rPr>
  </w:style>
  <w:style w:type="character" w:customStyle="1" w:styleId="16">
    <w:name w:val="页脚 字符"/>
    <w:basedOn w:val="9"/>
    <w:link w:val="6"/>
    <w:uiPriority w:val="99"/>
    <w:rPr>
      <w:sz w:val="18"/>
      <w:szCs w:val="18"/>
      <w:lang w:val="en-US"/>
    </w:rPr>
  </w:style>
  <w:style w:type="character" w:customStyle="1" w:styleId="17">
    <w:name w:val="批注文字 字符"/>
    <w:basedOn w:val="9"/>
    <w:link w:val="4"/>
    <w:semiHidden/>
    <w:uiPriority w:val="99"/>
    <w:rPr>
      <w:lang w:val="en-US"/>
    </w:rPr>
  </w:style>
  <w:style w:type="character" w:customStyle="1" w:styleId="18">
    <w:name w:val="批注主题 字符"/>
    <w:basedOn w:val="17"/>
    <w:link w:val="3"/>
    <w:semiHidden/>
    <w:uiPriority w:val="99"/>
    <w:rPr>
      <w:b/>
      <w:bCs/>
      <w:lang w:val="en-US"/>
    </w:rPr>
  </w:style>
  <w:style w:type="character" w:customStyle="1" w:styleId="19">
    <w:name w:val="批注框文本 字符"/>
    <w:basedOn w:val="9"/>
    <w:link w:val="5"/>
    <w:semiHidden/>
    <w:uiPriority w:val="99"/>
    <w:rPr>
      <w:sz w:val="18"/>
      <w:szCs w:val="18"/>
      <w:lang w:val="en-US"/>
    </w:rPr>
  </w:style>
  <w:style w:type="character" w:customStyle="1" w:styleId="20">
    <w:name w:val="标题 3 字符"/>
    <w:basedOn w:val="9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val="en-US" w:eastAsia="zh-CN"/>
    </w:rPr>
  </w:style>
  <w:style w:type="paragraph" w:customStyle="1" w:styleId="21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71B1AD-7780-6B40-9A68-59DEA6D6B2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Health Canada - Santé Canada</Company>
  <Pages>4</Pages>
  <Words>1065</Words>
  <Characters>6076</Characters>
  <Lines>50</Lines>
  <Paragraphs>14</Paragraphs>
  <TotalTime>0</TotalTime>
  <ScaleCrop>false</ScaleCrop>
  <LinksUpToDate>false</LinksUpToDate>
  <CharactersWithSpaces>7127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2018-08-09T01:59:00Z</dcterms:created>
  <dc:creator>AMANDA KETTLER</dc:creator>
  <cp:lastModifiedBy>尤和娟</cp:lastModifiedBy>
  <cp:lastPrinted>2018-07-06T08:59:00Z</cp:lastPrinted>
  <dcterms:modified xsi:type="dcterms:W3CDTF">2018-10-09T03:08:13Z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