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6500" w14:textId="226F3B79" w:rsidR="001E4345" w:rsidRPr="009B2A88" w:rsidRDefault="00C24C4C" w:rsidP="001E4345">
      <w:pPr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1E4345" w:rsidRPr="009B2A88">
        <w:rPr>
          <w:b/>
          <w:bCs/>
          <w:i/>
        </w:rPr>
        <w:t>‘Ending TB through Multi-sectoral Response is Boosting Economic Growth’</w:t>
      </w:r>
    </w:p>
    <w:p w14:paraId="31A69F5F" w14:textId="03D9BAA0" w:rsidR="001E4345" w:rsidRDefault="001E4345" w:rsidP="001E434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Statement of </w:t>
      </w:r>
      <w:r w:rsidR="00D86CE9">
        <w:rPr>
          <w:b/>
          <w:bCs/>
        </w:rPr>
        <w:t xml:space="preserve">the </w:t>
      </w:r>
      <w:r>
        <w:rPr>
          <w:b/>
          <w:bCs/>
        </w:rPr>
        <w:t>APEC health working group for</w:t>
      </w:r>
      <w:r w:rsidRPr="004436CC">
        <w:rPr>
          <w:b/>
          <w:bCs/>
        </w:rPr>
        <w:t xml:space="preserve"> the </w:t>
      </w:r>
      <w:r w:rsidR="00D86CE9">
        <w:rPr>
          <w:b/>
          <w:bCs/>
        </w:rPr>
        <w:t>United Nations</w:t>
      </w:r>
      <w:r w:rsidR="00115823">
        <w:rPr>
          <w:b/>
          <w:bCs/>
        </w:rPr>
        <w:t xml:space="preserve"> </w:t>
      </w:r>
      <w:r w:rsidRPr="004436CC">
        <w:rPr>
          <w:b/>
          <w:bCs/>
        </w:rPr>
        <w:t>high-level meeting on tuberculosis convened by the President of the General Assembly</w:t>
      </w:r>
    </w:p>
    <w:p w14:paraId="603CC857" w14:textId="77777777" w:rsidR="001E4345" w:rsidRPr="00F8098F" w:rsidRDefault="001E4345" w:rsidP="001E4345">
      <w:pPr>
        <w:spacing w:after="0" w:line="240" w:lineRule="auto"/>
        <w:jc w:val="center"/>
      </w:pPr>
      <w:r w:rsidRPr="00D0662A">
        <w:rPr>
          <w:b/>
          <w:bCs/>
        </w:rPr>
        <w:t>“</w:t>
      </w:r>
      <w:r w:rsidRPr="005E7AAB">
        <w:rPr>
          <w:b/>
          <w:bCs/>
        </w:rPr>
        <w:t>United to end tuberculosis: a global response to a global emergency</w:t>
      </w:r>
      <w:r w:rsidRPr="00D0662A">
        <w:rPr>
          <w:b/>
          <w:bCs/>
        </w:rPr>
        <w:t>”</w:t>
      </w:r>
    </w:p>
    <w:p w14:paraId="16DEA0BA" w14:textId="77777777" w:rsidR="001E4345" w:rsidRPr="00F8098F" w:rsidRDefault="001E4345" w:rsidP="001E4345">
      <w:pPr>
        <w:spacing w:after="0" w:line="240" w:lineRule="auto"/>
        <w:jc w:val="center"/>
      </w:pPr>
      <w:r>
        <w:rPr>
          <w:b/>
          <w:bCs/>
        </w:rPr>
        <w:t>Port Moresby</w:t>
      </w:r>
      <w:r w:rsidRPr="00F8098F">
        <w:rPr>
          <w:b/>
          <w:bCs/>
        </w:rPr>
        <w:t>,</w:t>
      </w:r>
      <w:r>
        <w:rPr>
          <w:b/>
          <w:bCs/>
        </w:rPr>
        <w:t xml:space="preserve"> Papua New Guinea, </w:t>
      </w:r>
      <w:r w:rsidRPr="00F8098F">
        <w:rPr>
          <w:b/>
          <w:bCs/>
        </w:rPr>
        <w:t>1</w:t>
      </w:r>
      <w:r>
        <w:rPr>
          <w:b/>
          <w:bCs/>
        </w:rPr>
        <w:t>-2 March 2018</w:t>
      </w:r>
    </w:p>
    <w:p w14:paraId="75C8C15B" w14:textId="77777777" w:rsidR="001E4345" w:rsidRDefault="001E4345" w:rsidP="001E4345">
      <w:pPr>
        <w:rPr>
          <w:b/>
          <w:bCs/>
        </w:rPr>
      </w:pPr>
    </w:p>
    <w:p w14:paraId="31AEAC55" w14:textId="77777777" w:rsidR="001E4345" w:rsidRPr="00F8098F" w:rsidRDefault="001E4345" w:rsidP="001E4345">
      <w:r>
        <w:rPr>
          <w:b/>
          <w:bCs/>
        </w:rPr>
        <w:t>PORT MORESBY</w:t>
      </w:r>
      <w:r w:rsidRPr="00F8098F">
        <w:rPr>
          <w:b/>
          <w:bCs/>
        </w:rPr>
        <w:t xml:space="preserve"> </w:t>
      </w:r>
      <w:r>
        <w:rPr>
          <w:b/>
          <w:bCs/>
        </w:rPr>
        <w:t>STATEMENT</w:t>
      </w:r>
      <w:r w:rsidRPr="00F8098F">
        <w:rPr>
          <w:b/>
          <w:bCs/>
        </w:rPr>
        <w:t xml:space="preserve"> </w:t>
      </w:r>
    </w:p>
    <w:p w14:paraId="1515FE7E" w14:textId="77777777" w:rsidR="001E4345" w:rsidRPr="00F8098F" w:rsidRDefault="001E4345" w:rsidP="001E4345">
      <w:r w:rsidRPr="00F8098F">
        <w:rPr>
          <w:b/>
          <w:bCs/>
        </w:rPr>
        <w:t xml:space="preserve">Preamble: </w:t>
      </w:r>
    </w:p>
    <w:p w14:paraId="07D0D170" w14:textId="1C0725E0" w:rsidR="001E4345" w:rsidRDefault="001E4345" w:rsidP="001E4345">
      <w:r w:rsidRPr="00F8098F">
        <w:t xml:space="preserve">We, the </w:t>
      </w:r>
      <w:r>
        <w:t>APEC economies</w:t>
      </w:r>
      <w:r w:rsidR="00B570B9">
        <w:t>,</w:t>
      </w:r>
      <w:r w:rsidRPr="00F8098F">
        <w:t xml:space="preserve"> recognize that tuberculosis (TB), including its drug resistant forms, is a serious th</w:t>
      </w:r>
      <w:r>
        <w:t>reat to global health security</w:t>
      </w:r>
      <w:r w:rsidR="00641A93">
        <w:t xml:space="preserve"> and</w:t>
      </w:r>
      <w:r w:rsidRPr="009448D1">
        <w:t xml:space="preserve"> a major public health concern </w:t>
      </w:r>
      <w:r w:rsidR="00193DCC">
        <w:t>across</w:t>
      </w:r>
      <w:r w:rsidR="00641A93">
        <w:t xml:space="preserve"> all regions. </w:t>
      </w:r>
    </w:p>
    <w:p w14:paraId="1166C273" w14:textId="012979B1" w:rsidR="009619B8" w:rsidRDefault="009619B8" w:rsidP="001E4345">
      <w:r w:rsidRPr="001039A4">
        <w:t>TB is one of</w:t>
      </w:r>
      <w:r w:rsidR="00030CB4">
        <w:t xml:space="preserve"> the</w:t>
      </w:r>
      <w:r w:rsidRPr="001039A4">
        <w:t xml:space="preserve"> top </w:t>
      </w:r>
      <w:r w:rsidR="00991528">
        <w:t>ten</w:t>
      </w:r>
      <w:r w:rsidR="00991528" w:rsidRPr="001039A4">
        <w:t xml:space="preserve"> </w:t>
      </w:r>
      <w:r w:rsidRPr="001039A4">
        <w:t>causes of death worldwide</w:t>
      </w:r>
      <w:r w:rsidR="00D86CE9">
        <w:t xml:space="preserve">, </w:t>
      </w:r>
      <w:r>
        <w:t xml:space="preserve">the </w:t>
      </w:r>
      <w:r w:rsidR="00641A93">
        <w:t>leading</w:t>
      </w:r>
      <w:r w:rsidR="00991528">
        <w:t xml:space="preserve"> infectious disease</w:t>
      </w:r>
      <w:r w:rsidR="00641A93">
        <w:t xml:space="preserve"> cause of death</w:t>
      </w:r>
      <w:r w:rsidR="00D86CE9">
        <w:t xml:space="preserve"> and </w:t>
      </w:r>
      <w:r w:rsidRPr="00F8098F">
        <w:t xml:space="preserve">the principal cause of death among people living with HIV. TB </w:t>
      </w:r>
      <w:r w:rsidR="00641A93">
        <w:t>is the cause of premature death in</w:t>
      </w:r>
      <w:r w:rsidRPr="00F8098F">
        <w:t xml:space="preserve"> </w:t>
      </w:r>
      <w:r>
        <w:t>more than four-and-a-half thousand</w:t>
      </w:r>
      <w:r w:rsidRPr="00F8098F">
        <w:t xml:space="preserve"> children, women and men each day and leaves no country untouched. </w:t>
      </w:r>
      <w:r w:rsidR="00641A93">
        <w:t>Global c</w:t>
      </w:r>
      <w:r>
        <w:t xml:space="preserve">ase fatality ratio remains 16% </w:t>
      </w:r>
      <w:r w:rsidR="00011D46">
        <w:t>(below 5% in some countries to more than 20% in some high burden countries)</w:t>
      </w:r>
      <w:r w:rsidR="006E253F">
        <w:t>, though</w:t>
      </w:r>
      <w:r>
        <w:t xml:space="preserve"> effective treatment of TB is available and free of </w:t>
      </w:r>
      <w:r w:rsidR="00F73AC5">
        <w:t xml:space="preserve">charge </w:t>
      </w:r>
      <w:r>
        <w:t>in most countries</w:t>
      </w:r>
      <w:r w:rsidR="003502B2">
        <w:t>.</w:t>
      </w:r>
    </w:p>
    <w:p w14:paraId="2E3E7970" w14:textId="1BB43823" w:rsidR="003502B2" w:rsidRDefault="00D86CE9" w:rsidP="001E4345">
      <w:r>
        <w:t xml:space="preserve">TB </w:t>
      </w:r>
      <w:r w:rsidR="003502B2">
        <w:t>places a tremendous economic pressure on the TB affected person, families</w:t>
      </w:r>
      <w:r w:rsidR="00F105CF">
        <w:t>, communities</w:t>
      </w:r>
      <w:r w:rsidR="003502B2">
        <w:t xml:space="preserve"> as well as the </w:t>
      </w:r>
      <w:r w:rsidR="00F73AC5">
        <w:t xml:space="preserve">regional </w:t>
      </w:r>
      <w:r w:rsidR="00991528">
        <w:t>economy</w:t>
      </w:r>
      <w:r w:rsidR="003502B2">
        <w:t xml:space="preserve">. </w:t>
      </w:r>
      <w:r w:rsidR="003502B2" w:rsidRPr="00F8098F">
        <w:t xml:space="preserve">It </w:t>
      </w:r>
      <w:r w:rsidR="003502B2">
        <w:t>affects mainly</w:t>
      </w:r>
      <w:r w:rsidR="003502B2" w:rsidRPr="00F8098F">
        <w:t xml:space="preserve"> people of working age which reinforces a cycle of ill-health and poverty</w:t>
      </w:r>
      <w:r w:rsidR="003502B2">
        <w:t>.</w:t>
      </w:r>
      <w:r w:rsidR="003502B2" w:rsidRPr="00F8098F">
        <w:t xml:space="preserve"> </w:t>
      </w:r>
      <w:r w:rsidR="003502B2">
        <w:t>Moreover</w:t>
      </w:r>
      <w:r w:rsidR="00030CB4">
        <w:t>,</w:t>
      </w:r>
      <w:r w:rsidR="003502B2" w:rsidRPr="00F8098F">
        <w:t xml:space="preserve"> </w:t>
      </w:r>
      <w:r w:rsidR="003502B2">
        <w:t xml:space="preserve">a considerable proportion of </w:t>
      </w:r>
      <w:r w:rsidR="003502B2" w:rsidRPr="0093718A">
        <w:t xml:space="preserve">TB patients </w:t>
      </w:r>
      <w:r w:rsidR="003502B2">
        <w:t>and their families face</w:t>
      </w:r>
      <w:r w:rsidR="003502B2" w:rsidRPr="00F8098F">
        <w:t xml:space="preserve"> catastrophic economic </w:t>
      </w:r>
      <w:r w:rsidR="003502B2">
        <w:t>cost</w:t>
      </w:r>
      <w:r w:rsidR="00030CB4">
        <w:t>s</w:t>
      </w:r>
      <w:r w:rsidR="003502B2">
        <w:t xml:space="preserve"> and social </w:t>
      </w:r>
      <w:r w:rsidR="003502B2" w:rsidRPr="00F8098F">
        <w:t>consequences</w:t>
      </w:r>
      <w:r w:rsidR="003502B2">
        <w:t xml:space="preserve"> which </w:t>
      </w:r>
      <w:r w:rsidR="00030CB4">
        <w:t>distress</w:t>
      </w:r>
      <w:r w:rsidR="003502B2">
        <w:t xml:space="preserve"> the economy</w:t>
      </w:r>
      <w:r w:rsidR="003502B2" w:rsidRPr="00F8098F">
        <w:t>.</w:t>
      </w:r>
      <w:r w:rsidR="003502B2" w:rsidRPr="00FE2B93">
        <w:t xml:space="preserve"> The global tuberculosis burden amounts to </w:t>
      </w:r>
      <w:r w:rsidR="00030CB4">
        <w:t>US</w:t>
      </w:r>
      <w:r w:rsidR="003502B2" w:rsidRPr="00FE2B93">
        <w:t xml:space="preserve">$12 billion annually, with </w:t>
      </w:r>
      <w:r w:rsidR="00030CB4">
        <w:t>US</w:t>
      </w:r>
      <w:r w:rsidR="003502B2" w:rsidRPr="00FE2B93">
        <w:t>$1 billion attributed to losses in productivity</w:t>
      </w:r>
      <w:r w:rsidR="00641A93">
        <w:t xml:space="preserve">. Premature deaths create a social burden of loss as well as the loss of income for affected families (estimated to be </w:t>
      </w:r>
      <w:r w:rsidR="00030CB4">
        <w:t>US</w:t>
      </w:r>
      <w:r w:rsidR="00641A93">
        <w:t>$11 billion).</w:t>
      </w:r>
      <w:r w:rsidR="003502B2" w:rsidRPr="00F006FA">
        <w:t xml:space="preserve"> </w:t>
      </w:r>
      <w:r w:rsidR="003502B2">
        <w:t xml:space="preserve">Investing in ending TB </w:t>
      </w:r>
      <w:r w:rsidR="00641A93">
        <w:t xml:space="preserve">will ultimately generate </w:t>
      </w:r>
      <w:r w:rsidR="00011D46">
        <w:t>social and economic returns</w:t>
      </w:r>
      <w:r w:rsidR="00030CB4">
        <w:t xml:space="preserve"> as</w:t>
      </w:r>
      <w:r w:rsidR="003502B2">
        <w:t xml:space="preserve"> for every US$1 invested US$43 is gained in return</w:t>
      </w:r>
      <w:r w:rsidR="00CB63D1">
        <w:t xml:space="preserve"> </w:t>
      </w:r>
      <w:r w:rsidR="00CB63D1" w:rsidRPr="00CB63D1">
        <w:rPr>
          <w:i/>
        </w:rPr>
        <w:t>(Source: World Health Organization)</w:t>
      </w:r>
      <w:r w:rsidR="003502B2" w:rsidRPr="00CB63D1">
        <w:rPr>
          <w:i/>
        </w:rPr>
        <w:t>.</w:t>
      </w:r>
    </w:p>
    <w:p w14:paraId="2FAE16EA" w14:textId="2151D1C8" w:rsidR="00991528" w:rsidRDefault="009619B8" w:rsidP="001E4345">
      <w:pPr>
        <w:rPr>
          <w:i/>
          <w:lang w:val="en-US"/>
        </w:rPr>
      </w:pPr>
      <w:r>
        <w:t>The b</w:t>
      </w:r>
      <w:r w:rsidR="001E4345" w:rsidRPr="00DB1241">
        <w:t xml:space="preserve">urden of TB </w:t>
      </w:r>
      <w:r w:rsidR="001E4345">
        <w:t xml:space="preserve">is </w:t>
      </w:r>
      <w:r w:rsidR="001E4345" w:rsidRPr="00DB1241">
        <w:t xml:space="preserve">still high, affecting all </w:t>
      </w:r>
      <w:r w:rsidR="00991528">
        <w:t xml:space="preserve">economies </w:t>
      </w:r>
      <w:r w:rsidR="00934906">
        <w:t>in varying degrees.</w:t>
      </w:r>
      <w:r w:rsidR="00991528" w:rsidRPr="00991528">
        <w:rPr>
          <w:lang w:val="en-US"/>
        </w:rPr>
        <w:t xml:space="preserve"> </w:t>
      </w:r>
      <w:r w:rsidR="00991528">
        <w:rPr>
          <w:lang w:val="en-US"/>
        </w:rPr>
        <w:t>Worldwide</w:t>
      </w:r>
      <w:r w:rsidR="00030CB4">
        <w:rPr>
          <w:lang w:val="en-US"/>
        </w:rPr>
        <w:t>,</w:t>
      </w:r>
      <w:r w:rsidR="00991528">
        <w:rPr>
          <w:lang w:val="en-US"/>
        </w:rPr>
        <w:t xml:space="preserve"> the total amount required for implementation of TB prevention, diagnos</w:t>
      </w:r>
      <w:r w:rsidR="00F73AC5">
        <w:rPr>
          <w:lang w:val="en-US"/>
        </w:rPr>
        <w:t xml:space="preserve">is </w:t>
      </w:r>
      <w:r w:rsidR="00991528">
        <w:rPr>
          <w:lang w:val="en-US"/>
        </w:rPr>
        <w:t xml:space="preserve">and treatment interventions to reach the END TB Strategy milestones in 2020, is US$ 58 billion for the period 2016-2020, rising from US$ 9.5 billion in 2016 to US$ 14 billion in 2020 </w:t>
      </w:r>
      <w:r w:rsidR="00991528">
        <w:rPr>
          <w:i/>
          <w:lang w:val="en-US"/>
        </w:rPr>
        <w:t>(</w:t>
      </w:r>
      <w:r w:rsidR="008E62CE">
        <w:rPr>
          <w:i/>
          <w:lang w:val="en-US"/>
        </w:rPr>
        <w:t>Source</w:t>
      </w:r>
      <w:r w:rsidR="00991528">
        <w:rPr>
          <w:i/>
          <w:lang w:val="en-US"/>
        </w:rPr>
        <w:t xml:space="preserve">: Global </w:t>
      </w:r>
      <w:r w:rsidR="00193DCC">
        <w:rPr>
          <w:i/>
          <w:lang w:val="en-US"/>
        </w:rPr>
        <w:t xml:space="preserve">Tuberculosis </w:t>
      </w:r>
      <w:r w:rsidR="00991528">
        <w:rPr>
          <w:i/>
          <w:lang w:val="en-US"/>
        </w:rPr>
        <w:t>Report 2017, p. 108).</w:t>
      </w:r>
      <w:r w:rsidR="00011D46">
        <w:rPr>
          <w:i/>
          <w:lang w:val="en-US"/>
        </w:rPr>
        <w:t xml:space="preserve"> </w:t>
      </w:r>
      <w:r w:rsidR="00011D46" w:rsidRPr="005D23B4">
        <w:rPr>
          <w:lang w:val="en-US"/>
        </w:rPr>
        <w:t>Nearly 80% of funding for TB programs and service delivery worldwide comes from domestic expenditures from governments themselves.</w:t>
      </w:r>
      <w:r w:rsidR="00011D46">
        <w:rPr>
          <w:i/>
          <w:lang w:val="en-US"/>
        </w:rPr>
        <w:t xml:space="preserve"> </w:t>
      </w:r>
    </w:p>
    <w:p w14:paraId="2DC5985A" w14:textId="508E2198" w:rsidR="001E4345" w:rsidRDefault="00011D46" w:rsidP="001E4345">
      <w:r>
        <w:t>Two billion people worldwide are infected with latent TB and are at risk of developing TB disease which can be transmitted to others. Each year, mo</w:t>
      </w:r>
      <w:r w:rsidR="006E253F">
        <w:t>r</w:t>
      </w:r>
      <w:r>
        <w:t xml:space="preserve">e than 10 million people develop TB disease. </w:t>
      </w:r>
      <w:r w:rsidR="00991528">
        <w:t>One-</w:t>
      </w:r>
      <w:r w:rsidR="001E4345">
        <w:t xml:space="preserve">third (3 of 10 million) of </w:t>
      </w:r>
      <w:r w:rsidR="00D86CE9">
        <w:t xml:space="preserve">the </w:t>
      </w:r>
      <w:r w:rsidR="001E4345">
        <w:t xml:space="preserve">total estimated </w:t>
      </w:r>
      <w:r w:rsidR="00D86CE9">
        <w:t xml:space="preserve">global </w:t>
      </w:r>
      <w:r w:rsidR="001E4345">
        <w:t xml:space="preserve">TB burden is in APEC economies. There are </w:t>
      </w:r>
      <w:r>
        <w:t xml:space="preserve">seven </w:t>
      </w:r>
      <w:r w:rsidR="001E4345">
        <w:t xml:space="preserve">high TB burden </w:t>
      </w:r>
      <w:r w:rsidR="00D86CE9">
        <w:t xml:space="preserve">APEC </w:t>
      </w:r>
      <w:r w:rsidR="009619B8">
        <w:t xml:space="preserve">economies </w:t>
      </w:r>
      <w:r w:rsidR="001E4345">
        <w:t xml:space="preserve">(Indonesia, </w:t>
      </w:r>
      <w:r w:rsidR="00F73AC5" w:rsidRPr="00F73AC5">
        <w:t>China</w:t>
      </w:r>
      <w:r w:rsidR="00D86CE9">
        <w:t xml:space="preserve">, </w:t>
      </w:r>
      <w:r w:rsidR="001F129F">
        <w:t>Papua New Guinea</w:t>
      </w:r>
      <w:r w:rsidR="001E4345">
        <w:t xml:space="preserve">, Philippines, Russia, Thailand, </w:t>
      </w:r>
      <w:proofErr w:type="gramStart"/>
      <w:r w:rsidR="001E4345">
        <w:t>Viet</w:t>
      </w:r>
      <w:proofErr w:type="gramEnd"/>
      <w:r w:rsidR="001E4345">
        <w:t xml:space="preserve"> Nam), </w:t>
      </w:r>
      <w:r>
        <w:t xml:space="preserve">four </w:t>
      </w:r>
      <w:r w:rsidR="001E4345">
        <w:t xml:space="preserve">high TB-HIV </w:t>
      </w:r>
      <w:r w:rsidR="00D86CE9">
        <w:t xml:space="preserve">APEC </w:t>
      </w:r>
      <w:r w:rsidR="009619B8">
        <w:t xml:space="preserve">economies </w:t>
      </w:r>
      <w:r w:rsidR="001E4345">
        <w:t xml:space="preserve">(Indonesia, </w:t>
      </w:r>
      <w:r w:rsidR="00D86CE9">
        <w:t>China</w:t>
      </w:r>
      <w:r w:rsidR="00F73AC5">
        <w:t xml:space="preserve">, </w:t>
      </w:r>
      <w:r w:rsidR="001E4345">
        <w:t xml:space="preserve">Thailand, PNG) and 8 high MDR-TB </w:t>
      </w:r>
      <w:r w:rsidR="00D86CE9">
        <w:t xml:space="preserve">APEC </w:t>
      </w:r>
      <w:r w:rsidR="009619B8">
        <w:t xml:space="preserve">economies </w:t>
      </w:r>
      <w:r w:rsidR="001E4345">
        <w:t>(China, Indonesia, PNG, Peru, Philippines, Russia, Thailand, Viet Nam).</w:t>
      </w:r>
      <w:r w:rsidR="00193DCC">
        <w:t xml:space="preserve"> Further, there are several low-burden APEC economies where TB is still present who play a role in TB elimination globally. </w:t>
      </w:r>
    </w:p>
    <w:p w14:paraId="1496BDAC" w14:textId="7459841F" w:rsidR="001E4345" w:rsidRDefault="001E4345" w:rsidP="001E4345">
      <w:r w:rsidRPr="00D43C0F">
        <w:t>Drug-resistant TB</w:t>
      </w:r>
      <w:r>
        <w:t xml:space="preserve"> (DR-TB) remains a major threat and</w:t>
      </w:r>
      <w:r w:rsidR="00B570B9">
        <w:t xml:space="preserve"> is</w:t>
      </w:r>
      <w:r>
        <w:t xml:space="preserve"> found</w:t>
      </w:r>
      <w:r w:rsidRPr="00D43C0F">
        <w:t xml:space="preserve"> in every </w:t>
      </w:r>
      <w:r w:rsidR="00F105CF">
        <w:t>economy</w:t>
      </w:r>
      <w:r w:rsidR="00F105CF" w:rsidRPr="00D43C0F">
        <w:t xml:space="preserve"> </w:t>
      </w:r>
      <w:r w:rsidRPr="00D43C0F">
        <w:t>where it has been measured</w:t>
      </w:r>
      <w:r>
        <w:t xml:space="preserve">. </w:t>
      </w:r>
      <w:r w:rsidR="00D86CE9">
        <w:t>DR-</w:t>
      </w:r>
      <w:r w:rsidR="00011D46">
        <w:t xml:space="preserve">TB is more difficult and costly to treat than drug-sensitive TB with a much higher </w:t>
      </w:r>
      <w:r w:rsidR="00011D46">
        <w:lastRenderedPageBreak/>
        <w:t>treatment failure and case-fatality ratio.</w:t>
      </w:r>
      <w:r w:rsidR="006E253F">
        <w:t xml:space="preserve"> </w:t>
      </w:r>
      <w:r w:rsidR="00D86CE9">
        <w:t>DR-TB</w:t>
      </w:r>
      <w:r>
        <w:t xml:space="preserve"> is the most common and lethal airborne </w:t>
      </w:r>
      <w:r w:rsidR="00D86CE9">
        <w:t>Anti-Microbial Resistance (AMR</w:t>
      </w:r>
      <w:r w:rsidR="008E62CE">
        <w:t>) disease</w:t>
      </w:r>
      <w:r w:rsidRPr="00F8098F">
        <w:t>, making the global AMR agenda central to tackling TB.</w:t>
      </w:r>
      <w:r>
        <w:t xml:space="preserve"> </w:t>
      </w:r>
      <w:r w:rsidR="00011D46">
        <w:t xml:space="preserve">If left unchecked, recent modelling suggests that </w:t>
      </w:r>
      <w:r w:rsidR="00813058">
        <w:t>DR-</w:t>
      </w:r>
      <w:r w:rsidR="00011D46">
        <w:t xml:space="preserve">TB could cause an additional 75 million deaths and cost the global economy $17 trillion by 2050. </w:t>
      </w:r>
    </w:p>
    <w:p w14:paraId="492C0402" w14:textId="790B206F" w:rsidR="00991528" w:rsidRDefault="00011D46" w:rsidP="001E4345">
      <w:r>
        <w:t xml:space="preserve">TB is the leading cause of death among people living with HIV (PLHIV), accounting for nearly forty </w:t>
      </w:r>
      <w:r w:rsidR="00F105CF">
        <w:t>per cent</w:t>
      </w:r>
      <w:r>
        <w:t xml:space="preserve"> of all deaths among PLHIV in 2016.  </w:t>
      </w:r>
      <w:r w:rsidR="00991528">
        <w:t xml:space="preserve">TB transmission among PLHIV is the second threat for </w:t>
      </w:r>
      <w:r w:rsidR="00D86CE9">
        <w:t xml:space="preserve">the </w:t>
      </w:r>
      <w:r w:rsidR="00991528">
        <w:t>successful realization of</w:t>
      </w:r>
      <w:r w:rsidR="00D86CE9">
        <w:t xml:space="preserve"> the</w:t>
      </w:r>
      <w:r w:rsidR="00991528">
        <w:t xml:space="preserve"> End TB Strategy and it demands special efforts and activities in </w:t>
      </w:r>
      <w:r w:rsidR="00D86CE9">
        <w:t xml:space="preserve">all </w:t>
      </w:r>
      <w:r w:rsidR="00991528">
        <w:t xml:space="preserve">APEC </w:t>
      </w:r>
      <w:r w:rsidR="00813058">
        <w:t xml:space="preserve">economies </w:t>
      </w:r>
      <w:r w:rsidR="00813058" w:rsidRPr="008E62CE">
        <w:t>(</w:t>
      </w:r>
      <w:r w:rsidR="008E62CE" w:rsidRPr="005D23B4">
        <w:rPr>
          <w:i/>
        </w:rPr>
        <w:t>Source: Global Tuberculosis Report 2017, p. 63).</w:t>
      </w:r>
    </w:p>
    <w:p w14:paraId="6369C05B" w14:textId="1F84D223" w:rsidR="00D43F21" w:rsidRDefault="001E4345">
      <w:pPr>
        <w:rPr>
          <w:b/>
        </w:rPr>
      </w:pPr>
      <w:r w:rsidRPr="00F8098F">
        <w:t>The global TB targets will not be met without new and more effective tools and innovative approaches for prevention, diagnosis, treatment</w:t>
      </w:r>
      <w:r>
        <w:t xml:space="preserve"> and adequate</w:t>
      </w:r>
      <w:r w:rsidRPr="00F8098F">
        <w:t xml:space="preserve"> funding</w:t>
      </w:r>
      <w:r>
        <w:t>.</w:t>
      </w:r>
      <w:r w:rsidRPr="00F8098F">
        <w:t xml:space="preserve"> </w:t>
      </w:r>
      <w:r>
        <w:t xml:space="preserve">An effective TB response calls for a global, regional, cross-border and </w:t>
      </w:r>
      <w:r w:rsidR="00991528">
        <w:t xml:space="preserve">economy </w:t>
      </w:r>
      <w:r>
        <w:t>specific approach with</w:t>
      </w:r>
      <w:r w:rsidR="00F105CF">
        <w:t xml:space="preserve"> whole of government, public private partnership,</w:t>
      </w:r>
      <w:r>
        <w:t xml:space="preserve"> multi-sectoral and multi-stakeholder actions</w:t>
      </w:r>
      <w:r w:rsidR="00991528">
        <w:t xml:space="preserve"> including bilateral and multilateral cooperation and coordination</w:t>
      </w:r>
      <w:r w:rsidR="00F07B1B">
        <w:t xml:space="preserve"> </w:t>
      </w:r>
      <w:r w:rsidR="00F07B1B" w:rsidRPr="00F07B1B">
        <w:t>and mechanisms for accountability at the national, regional and global level</w:t>
      </w:r>
      <w:r>
        <w:t>.</w:t>
      </w:r>
      <w:r w:rsidR="00991528">
        <w:t xml:space="preserve"> </w:t>
      </w:r>
      <w:r>
        <w:t xml:space="preserve"> </w:t>
      </w:r>
    </w:p>
    <w:p w14:paraId="0DA1866B" w14:textId="215560A8" w:rsidR="001E4345" w:rsidRPr="00267237" w:rsidRDefault="001E4345" w:rsidP="001E4345">
      <w:pPr>
        <w:rPr>
          <w:b/>
        </w:rPr>
      </w:pPr>
      <w:r w:rsidRPr="00267237">
        <w:rPr>
          <w:b/>
        </w:rPr>
        <w:t xml:space="preserve">Commitments: </w:t>
      </w:r>
    </w:p>
    <w:p w14:paraId="08AE7883" w14:textId="77777777" w:rsidR="001E4345" w:rsidRPr="00F8098F" w:rsidRDefault="001E4345" w:rsidP="001E4345">
      <w:r w:rsidRPr="00F8098F">
        <w:t>We</w:t>
      </w:r>
      <w:r>
        <w:t xml:space="preserve">, </w:t>
      </w:r>
      <w:r w:rsidR="00B570B9">
        <w:t xml:space="preserve">the </w:t>
      </w:r>
      <w:r>
        <w:t>APEC economies</w:t>
      </w:r>
      <w:r w:rsidR="00B570B9">
        <w:t>,</w:t>
      </w:r>
      <w:r w:rsidRPr="00F8098F">
        <w:t xml:space="preserve"> reaffirm our commitment to end the TB epidemic by 2030 as envisaged in the United Nations Sustainable Development Goals (SDGs), and the WHO End TB Strategy. </w:t>
      </w:r>
    </w:p>
    <w:p w14:paraId="2851F190" w14:textId="179B6CAE" w:rsidR="001E4345" w:rsidRDefault="001E4345" w:rsidP="001E4345">
      <w:r w:rsidRPr="00F8098F">
        <w:t xml:space="preserve">We recognize </w:t>
      </w:r>
      <w:r>
        <w:t>the</w:t>
      </w:r>
      <w:r w:rsidRPr="00F8098F">
        <w:t xml:space="preserve"> First WHO Global Ministerial Conference on Ending TB, convened by the World Health Organization and the Government of the Russian Federation</w:t>
      </w:r>
      <w:r>
        <w:t xml:space="preserve"> in 2017</w:t>
      </w:r>
      <w:r w:rsidRPr="00F8098F">
        <w:t>, as a fundamental milestone towards the</w:t>
      </w:r>
      <w:r>
        <w:t xml:space="preserve"> World Health Assembly and </w:t>
      </w:r>
      <w:r w:rsidRPr="00F8098F">
        <w:t xml:space="preserve">United Nations General Assembly (UNGA) High-Level Meeting on TB </w:t>
      </w:r>
      <w:r>
        <w:t>this year</w:t>
      </w:r>
      <w:r w:rsidRPr="00F8098F">
        <w:t xml:space="preserve"> 2018. </w:t>
      </w:r>
    </w:p>
    <w:p w14:paraId="6AACEF16" w14:textId="40A51CE9" w:rsidR="001E4345" w:rsidRDefault="001E4345" w:rsidP="001E4345">
      <w:r>
        <w:t xml:space="preserve">We </w:t>
      </w:r>
      <w:r w:rsidR="00991528">
        <w:t>note with appreciation</w:t>
      </w:r>
      <w:r>
        <w:t xml:space="preserve"> the Moscow Declaration to End TB. By adopting the Declaration, APEC fully pledges to elevate and sustain the fight against TB at the highest </w:t>
      </w:r>
      <w:r w:rsidR="00B570B9">
        <w:t xml:space="preserve">possible political </w:t>
      </w:r>
      <w:r>
        <w:t xml:space="preserve">level. </w:t>
      </w:r>
    </w:p>
    <w:p w14:paraId="075D0DAA" w14:textId="77777777" w:rsidR="001E4345" w:rsidRPr="00F8098F" w:rsidRDefault="001E4345" w:rsidP="001E4345">
      <w:r>
        <w:rPr>
          <w:b/>
          <w:bCs/>
        </w:rPr>
        <w:t>C</w:t>
      </w:r>
      <w:r w:rsidRPr="00F8098F">
        <w:rPr>
          <w:b/>
          <w:bCs/>
        </w:rPr>
        <w:t>alls to action</w:t>
      </w:r>
      <w:r>
        <w:rPr>
          <w:b/>
          <w:bCs/>
        </w:rPr>
        <w:t xml:space="preserve"> to APEC member economies</w:t>
      </w:r>
      <w:r w:rsidRPr="00F8098F">
        <w:rPr>
          <w:b/>
          <w:bCs/>
        </w:rPr>
        <w:t xml:space="preserve">: </w:t>
      </w:r>
    </w:p>
    <w:p w14:paraId="17E1F11A" w14:textId="697F6EFE" w:rsidR="001E4345" w:rsidRPr="00F8098F" w:rsidRDefault="001E4345" w:rsidP="001E4345">
      <w:r w:rsidRPr="00F8098F">
        <w:t>We</w:t>
      </w:r>
      <w:r>
        <w:t xml:space="preserve">, </w:t>
      </w:r>
      <w:r w:rsidR="00D86CE9">
        <w:t xml:space="preserve">the </w:t>
      </w:r>
      <w:r>
        <w:t>APEC economies,</w:t>
      </w:r>
      <w:r w:rsidRPr="00F8098F">
        <w:t xml:space="preserve"> commit ourselves to ending TB as part of the SDG agenda and making it a political priority</w:t>
      </w:r>
      <w:r>
        <w:t>.</w:t>
      </w:r>
      <w:r w:rsidRPr="00F8098F">
        <w:t xml:space="preserve"> </w:t>
      </w:r>
      <w:r>
        <w:t xml:space="preserve">We would like to emphasize </w:t>
      </w:r>
      <w:r w:rsidR="00011D46">
        <w:t xml:space="preserve">the </w:t>
      </w:r>
      <w:r>
        <w:t>following actions</w:t>
      </w:r>
      <w:r w:rsidR="00B570B9">
        <w:t>:</w:t>
      </w:r>
    </w:p>
    <w:p w14:paraId="51EB2AB7" w14:textId="77777777" w:rsidR="001E4345" w:rsidRPr="00F8098F" w:rsidRDefault="001E4345" w:rsidP="001E4345">
      <w:r w:rsidRPr="00F8098F">
        <w:rPr>
          <w:b/>
          <w:bCs/>
        </w:rPr>
        <w:t xml:space="preserve">1) Advancing the TB response within universal health coverage, AMR and SDG agendas </w:t>
      </w:r>
    </w:p>
    <w:p w14:paraId="45D29821" w14:textId="79F0E15C" w:rsidR="001E4345" w:rsidRPr="00F8098F" w:rsidRDefault="00991528" w:rsidP="001E4345">
      <w:pPr>
        <w:pStyle w:val="ListParagraph"/>
        <w:numPr>
          <w:ilvl w:val="0"/>
          <w:numId w:val="1"/>
        </w:numPr>
      </w:pPr>
      <w:r>
        <w:t xml:space="preserve">We urge </w:t>
      </w:r>
      <w:r w:rsidR="00B9086D">
        <w:t>high TB burden</w:t>
      </w:r>
      <w:r w:rsidR="001E4345">
        <w:t xml:space="preserve"> </w:t>
      </w:r>
      <w:r w:rsidR="00855AB7">
        <w:t xml:space="preserve">APEC </w:t>
      </w:r>
      <w:r w:rsidR="009619B8">
        <w:t xml:space="preserve">economies </w:t>
      </w:r>
      <w:r w:rsidR="001E4345">
        <w:t>to u</w:t>
      </w:r>
      <w:r w:rsidR="001E4345" w:rsidRPr="00214630">
        <w:t xml:space="preserve">pscale TB prevention, diagnosis, treatment and care and </w:t>
      </w:r>
      <w:r w:rsidR="00D86CE9">
        <w:t>work</w:t>
      </w:r>
      <w:r w:rsidR="00D86CE9" w:rsidRPr="00214630">
        <w:t xml:space="preserve"> </w:t>
      </w:r>
      <w:r w:rsidR="001E4345" w:rsidRPr="00214630">
        <w:t xml:space="preserve">towards the goal of </w:t>
      </w:r>
      <w:r w:rsidR="001F129F">
        <w:t xml:space="preserve">access to </w:t>
      </w:r>
      <w:r w:rsidR="001E4345" w:rsidRPr="00214630">
        <w:t xml:space="preserve">universal </w:t>
      </w:r>
      <w:r w:rsidR="00B9086D">
        <w:t xml:space="preserve">health </w:t>
      </w:r>
      <w:proofErr w:type="gramStart"/>
      <w:r w:rsidR="001F129F">
        <w:t>coverage</w:t>
      </w:r>
      <w:r w:rsidR="00B9086D">
        <w:t xml:space="preserve"> </w:t>
      </w:r>
      <w:r w:rsidR="001E4345" w:rsidRPr="00214630">
        <w:t xml:space="preserve"> through</w:t>
      </w:r>
      <w:proofErr w:type="gramEnd"/>
      <w:r w:rsidR="001E4345" w:rsidRPr="00214630">
        <w:t xml:space="preserve"> public and private health care providers to ensure detection of 90 per cent of cases and successful treatment of 90 per cent of those detected. </w:t>
      </w:r>
    </w:p>
    <w:p w14:paraId="3B23082C" w14:textId="29028AD2" w:rsidR="001E4345" w:rsidRPr="00F8098F" w:rsidRDefault="001E4345" w:rsidP="001E4345">
      <w:pPr>
        <w:pStyle w:val="ListParagraph"/>
        <w:numPr>
          <w:ilvl w:val="0"/>
          <w:numId w:val="1"/>
        </w:numPr>
      </w:pPr>
      <w:r>
        <w:t xml:space="preserve">All high MDR-TB </w:t>
      </w:r>
      <w:r w:rsidR="009619B8">
        <w:t xml:space="preserve">economies </w:t>
      </w:r>
      <w:r>
        <w:t>among APEC economies consider</w:t>
      </w:r>
      <w:r w:rsidRPr="00214630">
        <w:t xml:space="preserve"> MDR-TB as a </w:t>
      </w:r>
      <w:r w:rsidR="00BF2C29">
        <w:t>domestic</w:t>
      </w:r>
      <w:r w:rsidR="00BF2C29" w:rsidRPr="00214630">
        <w:t xml:space="preserve"> </w:t>
      </w:r>
      <w:r w:rsidRPr="00214630">
        <w:t xml:space="preserve">public health crisis through an emergency response linked to the AMR and health security agendas. </w:t>
      </w:r>
    </w:p>
    <w:p w14:paraId="49FD6630" w14:textId="47F9AE0F" w:rsidR="001E4345" w:rsidRPr="00F8098F" w:rsidRDefault="001E4345" w:rsidP="001E4345">
      <w:pPr>
        <w:pStyle w:val="ListParagraph"/>
        <w:numPr>
          <w:ilvl w:val="0"/>
          <w:numId w:val="1"/>
        </w:numPr>
      </w:pPr>
      <w:r>
        <w:t xml:space="preserve">All high TB-HIV </w:t>
      </w:r>
      <w:r w:rsidR="009619B8">
        <w:t xml:space="preserve">economies </w:t>
      </w:r>
      <w:r>
        <w:t xml:space="preserve">among APEC economies </w:t>
      </w:r>
      <w:r w:rsidRPr="00214630">
        <w:t xml:space="preserve">scale up access to patient-centred, integrated TB and HIV services to end preventable deaths due to TB among people living with HIV/AIDS.  </w:t>
      </w:r>
    </w:p>
    <w:p w14:paraId="354DB56C" w14:textId="3A0A0431" w:rsidR="00A728DF" w:rsidRDefault="001E4345" w:rsidP="001E4345">
      <w:pPr>
        <w:pStyle w:val="ListParagraph"/>
        <w:numPr>
          <w:ilvl w:val="0"/>
          <w:numId w:val="1"/>
        </w:numPr>
      </w:pPr>
      <w:r>
        <w:t xml:space="preserve">All </w:t>
      </w:r>
      <w:r w:rsidR="00F105CF">
        <w:t>APEC</w:t>
      </w:r>
      <w:r>
        <w:t xml:space="preserve"> economies r</w:t>
      </w:r>
      <w:r w:rsidRPr="00214630">
        <w:t>educe stigma</w:t>
      </w:r>
      <w:r w:rsidR="00A728DF">
        <w:t>, discrimination</w:t>
      </w:r>
      <w:r w:rsidRPr="00214630">
        <w:t xml:space="preserve"> and community isolation through national framework</w:t>
      </w:r>
      <w:r w:rsidR="00A728DF">
        <w:t>s</w:t>
      </w:r>
      <w:r w:rsidRPr="00214630">
        <w:t>, and promoting patient-centred care including community</w:t>
      </w:r>
      <w:r w:rsidR="00F07B1B">
        <w:t xml:space="preserve"> owned, community-</w:t>
      </w:r>
      <w:r w:rsidR="00F07B1B">
        <w:lastRenderedPageBreak/>
        <w:t xml:space="preserve">driven and </w:t>
      </w:r>
      <w:r w:rsidR="006E253F">
        <w:t>address</w:t>
      </w:r>
      <w:r w:rsidR="00F07B1B">
        <w:t xml:space="preserve"> the social determinants of health </w:t>
      </w:r>
      <w:r w:rsidR="00A728DF">
        <w:t>as well as psychosocial and socioeconomic support</w:t>
      </w:r>
      <w:r w:rsidRPr="00214630">
        <w:t xml:space="preserve">. </w:t>
      </w:r>
    </w:p>
    <w:p w14:paraId="084319B2" w14:textId="273A60A7" w:rsidR="00A756F5" w:rsidRPr="0080217E" w:rsidRDefault="00A756F5" w:rsidP="00A728DF">
      <w:pPr>
        <w:pStyle w:val="ListParagraph"/>
        <w:numPr>
          <w:ilvl w:val="0"/>
          <w:numId w:val="1"/>
        </w:numPr>
      </w:pPr>
      <w:r w:rsidRPr="0080217E">
        <w:t xml:space="preserve">All </w:t>
      </w:r>
      <w:r w:rsidR="00F105CF">
        <w:t>APEC</w:t>
      </w:r>
      <w:r w:rsidRPr="0080217E">
        <w:t xml:space="preserve"> economies work on an effective, referral system to ensure </w:t>
      </w:r>
      <w:r w:rsidR="00F105CF">
        <w:t xml:space="preserve">a </w:t>
      </w:r>
      <w:r w:rsidRPr="0080217E">
        <w:t>continuum of care, prevent discrimination, and development of drug resistance.</w:t>
      </w:r>
    </w:p>
    <w:p w14:paraId="2FE01A81" w14:textId="77777777" w:rsidR="001E4345" w:rsidRPr="00F8098F" w:rsidRDefault="001E4345" w:rsidP="001E4345">
      <w:r w:rsidRPr="00F8098F">
        <w:rPr>
          <w:b/>
          <w:bCs/>
        </w:rPr>
        <w:t xml:space="preserve">2) Ensuring sufficient and sustainable financing </w:t>
      </w:r>
    </w:p>
    <w:p w14:paraId="4365862E" w14:textId="1A8DA749" w:rsidR="001E4345" w:rsidRPr="00964928" w:rsidRDefault="001E4345" w:rsidP="001E4345">
      <w:pPr>
        <w:pStyle w:val="ListParagraph"/>
        <w:numPr>
          <w:ilvl w:val="0"/>
          <w:numId w:val="1"/>
        </w:numPr>
      </w:pPr>
      <w:r>
        <w:t>H</w:t>
      </w:r>
      <w:r w:rsidRPr="00964928">
        <w:t>eads of state and across ministries and sectors</w:t>
      </w:r>
      <w:r>
        <w:t xml:space="preserve"> of APEC economies</w:t>
      </w:r>
      <w:r w:rsidRPr="00964928">
        <w:t xml:space="preserve"> to</w:t>
      </w:r>
      <w:r w:rsidR="00991528">
        <w:t xml:space="preserve"> encourage and</w:t>
      </w:r>
      <w:r w:rsidRPr="00964928">
        <w:t xml:space="preserve"> mobilize </w:t>
      </w:r>
      <w:r w:rsidR="00991528">
        <w:t xml:space="preserve">diverse sources </w:t>
      </w:r>
      <w:r w:rsidR="0022317A">
        <w:t>of</w:t>
      </w:r>
      <w:r w:rsidR="0022317A" w:rsidRPr="00964928">
        <w:t xml:space="preserve"> domestic</w:t>
      </w:r>
      <w:r w:rsidRPr="00964928">
        <w:t xml:space="preserve"> financing needed toward the goal of universal health coverage</w:t>
      </w:r>
      <w:r w:rsidR="00B570B9">
        <w:t>.</w:t>
      </w:r>
      <w:r w:rsidRPr="00964928">
        <w:t xml:space="preserve"> </w:t>
      </w:r>
    </w:p>
    <w:p w14:paraId="456DD92A" w14:textId="5BDE5484" w:rsidR="00D43F21" w:rsidRPr="00CB63D1" w:rsidRDefault="001E4345" w:rsidP="00CB63D1">
      <w:pPr>
        <w:pStyle w:val="ListParagraph"/>
        <w:numPr>
          <w:ilvl w:val="0"/>
          <w:numId w:val="1"/>
        </w:numPr>
        <w:rPr>
          <w:b/>
          <w:bCs/>
        </w:rPr>
      </w:pPr>
      <w:r>
        <w:t>APEC economies to develop</w:t>
      </w:r>
      <w:r w:rsidRPr="00964928">
        <w:t xml:space="preserve"> ambitious, fully-costed and budgeted </w:t>
      </w:r>
      <w:r w:rsidR="00BF2C29">
        <w:t>domestic</w:t>
      </w:r>
      <w:r w:rsidR="00BF2C29" w:rsidRPr="00964928">
        <w:t xml:space="preserve"> </w:t>
      </w:r>
      <w:r w:rsidRPr="00964928">
        <w:t>TB strategic plans</w:t>
      </w:r>
      <w:r w:rsidR="00422914">
        <w:t>, as needed,</w:t>
      </w:r>
      <w:r w:rsidRPr="00964928">
        <w:t xml:space="preserve"> that are </w:t>
      </w:r>
      <w:r>
        <w:t xml:space="preserve">in keeping with national legislative and policy  frameworks and </w:t>
      </w:r>
      <w:r w:rsidRPr="00964928">
        <w:t xml:space="preserve">aligned with </w:t>
      </w:r>
      <w:r w:rsidR="00BF2C29">
        <w:t>domestic</w:t>
      </w:r>
      <w:r w:rsidR="00BF2C29" w:rsidRPr="00964928">
        <w:t xml:space="preserve"> </w:t>
      </w:r>
      <w:r w:rsidRPr="00964928">
        <w:t>health plans</w:t>
      </w:r>
      <w:r w:rsidR="00B570B9">
        <w:t>, recognizing that to fulfil the WHO’s End TB Strategy national context and circumstances will need to be taken into account,</w:t>
      </w:r>
      <w:r w:rsidRPr="00964928">
        <w:t xml:space="preserve"> </w:t>
      </w:r>
      <w:r>
        <w:t>including</w:t>
      </w:r>
      <w:r w:rsidRPr="00964928">
        <w:t xml:space="preserve"> actions required to address issues related to catastrophic costs to patients and their households, to ensure social protection measures, and take into account </w:t>
      </w:r>
      <w:r>
        <w:t xml:space="preserve">international </w:t>
      </w:r>
      <w:r w:rsidRPr="00964928">
        <w:t>human rights</w:t>
      </w:r>
      <w:r>
        <w:t xml:space="preserve"> agreements</w:t>
      </w:r>
      <w:r w:rsidR="00F07B1B">
        <w:t xml:space="preserve"> including upholding human rights for Indigenous peoples</w:t>
      </w:r>
      <w:r>
        <w:t>.</w:t>
      </w:r>
      <w:r w:rsidRPr="00964928">
        <w:t xml:space="preserve"> </w:t>
      </w:r>
    </w:p>
    <w:p w14:paraId="353230E8" w14:textId="6B054D28" w:rsidR="001E4345" w:rsidRPr="00F8098F" w:rsidRDefault="001E4345" w:rsidP="001E4345">
      <w:r w:rsidRPr="00F8098F">
        <w:rPr>
          <w:b/>
          <w:bCs/>
        </w:rPr>
        <w:t xml:space="preserve">3) Science, research and innovation </w:t>
      </w:r>
    </w:p>
    <w:p w14:paraId="59AB74E7" w14:textId="42C965B4" w:rsidR="00A728DF" w:rsidRDefault="001E4345" w:rsidP="001E4345">
      <w:pPr>
        <w:pStyle w:val="ListParagraph"/>
        <w:numPr>
          <w:ilvl w:val="0"/>
          <w:numId w:val="2"/>
        </w:numPr>
      </w:pPr>
      <w:r>
        <w:t xml:space="preserve">All </w:t>
      </w:r>
      <w:r w:rsidR="00A20B40">
        <w:t xml:space="preserve">high TB burden </w:t>
      </w:r>
      <w:r>
        <w:t xml:space="preserve">APEC member economies </w:t>
      </w:r>
      <w:r w:rsidR="00011D46">
        <w:t>recognize</w:t>
      </w:r>
      <w:r w:rsidR="00991528">
        <w:t xml:space="preserve"> that TB research and innovations are crucial pillars for reaching </w:t>
      </w:r>
      <w:r w:rsidR="00D86CE9">
        <w:t>the</w:t>
      </w:r>
      <w:r w:rsidR="00991528">
        <w:t xml:space="preserve"> End TB Strategy goals and support </w:t>
      </w:r>
      <w:r w:rsidR="00011D46">
        <w:t>strengthening</w:t>
      </w:r>
      <w:r w:rsidR="00991528">
        <w:t xml:space="preserve"> of national and international </w:t>
      </w:r>
      <w:r w:rsidR="00991528" w:rsidRPr="00B36582">
        <w:t>capacit</w:t>
      </w:r>
      <w:r w:rsidR="00991528">
        <w:t>ies</w:t>
      </w:r>
      <w:r w:rsidR="00991528" w:rsidRPr="00B36582">
        <w:t xml:space="preserve"> </w:t>
      </w:r>
      <w:r w:rsidRPr="00B36582">
        <w:t>and funding</w:t>
      </w:r>
      <w:r>
        <w:t xml:space="preserve"> as needed</w:t>
      </w:r>
      <w:r w:rsidRPr="00B36582">
        <w:t xml:space="preserve"> to urgently expand TB research, </w:t>
      </w:r>
      <w:r w:rsidR="00991528">
        <w:t xml:space="preserve">by </w:t>
      </w:r>
      <w:r w:rsidRPr="00B36582">
        <w:t>establishing and/or strengthening TB research networks</w:t>
      </w:r>
      <w:r w:rsidR="00991528">
        <w:t xml:space="preserve"> and related project activities</w:t>
      </w:r>
      <w:r w:rsidRPr="00B36582">
        <w:t xml:space="preserve">. </w:t>
      </w:r>
    </w:p>
    <w:p w14:paraId="356566C4" w14:textId="42F01CCE" w:rsidR="001E4345" w:rsidRPr="00F8098F" w:rsidRDefault="001E4345" w:rsidP="001E4345">
      <w:r>
        <w:rPr>
          <w:b/>
          <w:bCs/>
        </w:rPr>
        <w:t>Call upon</w:t>
      </w:r>
      <w:r w:rsidRPr="00F8098F">
        <w:rPr>
          <w:b/>
          <w:bCs/>
        </w:rPr>
        <w:t xml:space="preserve">: </w:t>
      </w:r>
    </w:p>
    <w:p w14:paraId="35B3CCC8" w14:textId="35664804" w:rsidR="00991528" w:rsidRDefault="00991528" w:rsidP="001E4345">
      <w:r>
        <w:t xml:space="preserve">We call upon </w:t>
      </w:r>
      <w:r w:rsidR="00030CB4">
        <w:t xml:space="preserve">the </w:t>
      </w:r>
      <w:r>
        <w:t>UN High Level Meeting to act immediately for realisation</w:t>
      </w:r>
      <w:r w:rsidR="001F129F">
        <w:t xml:space="preserve"> of a multi</w:t>
      </w:r>
      <w:r w:rsidR="006E253F">
        <w:t>-</w:t>
      </w:r>
      <w:r w:rsidR="001F129F">
        <w:t>sectoral approach to end TB</w:t>
      </w:r>
      <w:r>
        <w:t>;</w:t>
      </w:r>
    </w:p>
    <w:p w14:paraId="0E244326" w14:textId="794C35BD" w:rsidR="001E4345" w:rsidRPr="00F8098F" w:rsidRDefault="001E4345" w:rsidP="001E4345">
      <w:r>
        <w:t>We call upon</w:t>
      </w:r>
      <w:r w:rsidR="00991528">
        <w:t xml:space="preserve"> the</w:t>
      </w:r>
      <w:r w:rsidRPr="00F8098F">
        <w:t xml:space="preserve"> World Health Organization</w:t>
      </w:r>
      <w:r>
        <w:t>,</w:t>
      </w:r>
      <w:r w:rsidR="00991528">
        <w:t xml:space="preserve"> and</w:t>
      </w:r>
      <w:r>
        <w:t xml:space="preserve"> its Regional Offices and Country Offices where available,</w:t>
      </w:r>
      <w:r w:rsidRPr="00F8098F">
        <w:t xml:space="preserve"> to </w:t>
      </w:r>
      <w:r>
        <w:t xml:space="preserve">coordinate and </w:t>
      </w:r>
      <w:r w:rsidRPr="00F8098F">
        <w:t xml:space="preserve">act immediately on </w:t>
      </w:r>
      <w:r w:rsidR="00991528">
        <w:t xml:space="preserve">implementation of </w:t>
      </w:r>
      <w:r>
        <w:t>the</w:t>
      </w:r>
      <w:r w:rsidR="00B570B9">
        <w:t xml:space="preserve"> </w:t>
      </w:r>
      <w:r w:rsidR="00991528">
        <w:t xml:space="preserve">relevant recommendations of the </w:t>
      </w:r>
      <w:r w:rsidR="00B570B9">
        <w:t>Moscow</w:t>
      </w:r>
      <w:r w:rsidR="00B570B9" w:rsidRPr="00F8098F">
        <w:t xml:space="preserve"> </w:t>
      </w:r>
      <w:r w:rsidRPr="00F8098F">
        <w:t xml:space="preserve">Declaration </w:t>
      </w:r>
      <w:r w:rsidR="00991528">
        <w:t>and other aspects of WHA 71.3,</w:t>
      </w:r>
      <w:r w:rsidRPr="00F8098F">
        <w:t xml:space="preserve"> </w:t>
      </w:r>
      <w:r w:rsidR="00991528">
        <w:t xml:space="preserve">along with </w:t>
      </w:r>
      <w:r w:rsidRPr="00F8098F">
        <w:t>relevant sectors of Government</w:t>
      </w:r>
      <w:r>
        <w:t xml:space="preserve"> of APEC economies</w:t>
      </w:r>
      <w:r w:rsidRPr="00F8098F">
        <w:t xml:space="preserve">, UN agencies, other development partners, civil society and the private sector. </w:t>
      </w:r>
    </w:p>
    <w:p w14:paraId="2030C965" w14:textId="77777777" w:rsidR="001E4345" w:rsidRDefault="001E4345" w:rsidP="001E4345">
      <w:pPr>
        <w:rPr>
          <w:b/>
        </w:rPr>
      </w:pPr>
      <w:r w:rsidRPr="00DB4327">
        <w:rPr>
          <w:b/>
        </w:rPr>
        <w:t>Way forward:</w:t>
      </w:r>
    </w:p>
    <w:p w14:paraId="0AAAF133" w14:textId="77777777" w:rsidR="001E4345" w:rsidRDefault="001E4345" w:rsidP="001E4345">
      <w:r w:rsidRPr="00BD3FCB">
        <w:t>APEC Health Working Group will present its statement to the</w:t>
      </w:r>
      <w:r w:rsidRPr="005E7AAB">
        <w:t xml:space="preserve"> high-level meeting on tuberculosis convened by the President of the General Assembly</w:t>
      </w:r>
      <w:r>
        <w:t xml:space="preserve">. </w:t>
      </w:r>
    </w:p>
    <w:p w14:paraId="5AF3EC45" w14:textId="77777777" w:rsidR="001E4345" w:rsidRDefault="001E4345" w:rsidP="001E4345">
      <w:r>
        <w:t>APEC Health Working Group during its annual meeting in 2020 will review the progress</w:t>
      </w:r>
      <w:r w:rsidRPr="00BD3FCB">
        <w:t xml:space="preserve"> </w:t>
      </w:r>
      <w:r>
        <w:t>of TB</w:t>
      </w:r>
      <w:r w:rsidRPr="00BD3FCB">
        <w:t xml:space="preserve"> </w:t>
      </w:r>
      <w:r>
        <w:t>in APEC member economies</w:t>
      </w:r>
      <w:r w:rsidRPr="00BD3FCB">
        <w:t xml:space="preserve">. </w:t>
      </w:r>
    </w:p>
    <w:p w14:paraId="78D2370D" w14:textId="3CF4ACEE" w:rsidR="00DE5811" w:rsidRDefault="001E4345">
      <w:r w:rsidRPr="00BD3FCB">
        <w:t xml:space="preserve">APEC </w:t>
      </w:r>
      <w:r>
        <w:t xml:space="preserve">health working group </w:t>
      </w:r>
      <w:r w:rsidRPr="00BD3FCB">
        <w:t xml:space="preserve">strongly </w:t>
      </w:r>
      <w:r>
        <w:t>believes</w:t>
      </w:r>
      <w:r w:rsidRPr="00BD3FCB">
        <w:t xml:space="preserve"> </w:t>
      </w:r>
      <w:r w:rsidR="00B570B9">
        <w:t xml:space="preserve">that </w:t>
      </w:r>
      <w:r w:rsidRPr="00BD3FCB">
        <w:t xml:space="preserve">the </w:t>
      </w:r>
      <w:r w:rsidR="00DF5E97">
        <w:t xml:space="preserve">WHO </w:t>
      </w:r>
      <w:r w:rsidRPr="00BD3FCB">
        <w:t>Multi-sectoral Accountability Framework</w:t>
      </w:r>
      <w:r w:rsidR="00B570B9">
        <w:t xml:space="preserve"> for TB</w:t>
      </w:r>
      <w:r>
        <w:t>,</w:t>
      </w:r>
      <w:r w:rsidRPr="00BD3FCB">
        <w:t xml:space="preserve"> </w:t>
      </w:r>
      <w:r w:rsidR="00991528">
        <w:t>to be</w:t>
      </w:r>
      <w:r w:rsidR="00B570B9">
        <w:t xml:space="preserve"> </w:t>
      </w:r>
      <w:r w:rsidRPr="00BD3FCB">
        <w:t xml:space="preserve">developed in consultation with </w:t>
      </w:r>
      <w:r>
        <w:t>all relevant stakeholders</w:t>
      </w:r>
      <w:r w:rsidRPr="00BD3FCB">
        <w:t xml:space="preserve"> and endorsed through appropriate overs</w:t>
      </w:r>
      <w:r>
        <w:t xml:space="preserve">ight and governance mechanisms at both the global and national levels, </w:t>
      </w:r>
      <w:r w:rsidR="00B570B9">
        <w:t xml:space="preserve">is </w:t>
      </w:r>
      <w:r>
        <w:t>a bold step on the way to End TB.</w:t>
      </w:r>
      <w:bookmarkStart w:id="0" w:name="_GoBack"/>
      <w:bookmarkEnd w:id="0"/>
    </w:p>
    <w:sectPr w:rsidR="00DE5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87D05" w14:textId="77777777" w:rsidR="00574DD3" w:rsidRDefault="00574DD3">
      <w:pPr>
        <w:spacing w:after="0" w:line="240" w:lineRule="auto"/>
      </w:pPr>
      <w:r>
        <w:separator/>
      </w:r>
    </w:p>
  </w:endnote>
  <w:endnote w:type="continuationSeparator" w:id="0">
    <w:p w14:paraId="783E2D02" w14:textId="77777777" w:rsidR="00574DD3" w:rsidRDefault="0057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7EAA" w14:textId="77777777" w:rsidR="00BF4513" w:rsidRDefault="00574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94F9" w14:textId="77777777" w:rsidR="00BF4513" w:rsidRDefault="00574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3486" w14:textId="77777777" w:rsidR="00BF4513" w:rsidRDefault="0057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34C9" w14:textId="77777777" w:rsidR="00574DD3" w:rsidRDefault="00574DD3">
      <w:pPr>
        <w:spacing w:after="0" w:line="240" w:lineRule="auto"/>
      </w:pPr>
      <w:r>
        <w:separator/>
      </w:r>
    </w:p>
  </w:footnote>
  <w:footnote w:type="continuationSeparator" w:id="0">
    <w:p w14:paraId="2E7B97A6" w14:textId="77777777" w:rsidR="00574DD3" w:rsidRDefault="0057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E47E" w14:textId="77777777" w:rsidR="00BF4513" w:rsidRDefault="00574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5937" w14:textId="65E1CC3E" w:rsidR="00BF4513" w:rsidRDefault="00574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E02A" w14:textId="77777777" w:rsidR="00BF4513" w:rsidRDefault="00574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6A3"/>
    <w:multiLevelType w:val="hybridMultilevel"/>
    <w:tmpl w:val="AC6632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30B3"/>
    <w:multiLevelType w:val="hybridMultilevel"/>
    <w:tmpl w:val="133E9D7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0923"/>
    <w:multiLevelType w:val="hybridMultilevel"/>
    <w:tmpl w:val="8C727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45"/>
    <w:rsid w:val="00011D46"/>
    <w:rsid w:val="00030CB4"/>
    <w:rsid w:val="00053EF7"/>
    <w:rsid w:val="00115823"/>
    <w:rsid w:val="00193DCC"/>
    <w:rsid w:val="001E4345"/>
    <w:rsid w:val="001E6E6A"/>
    <w:rsid w:val="001F129F"/>
    <w:rsid w:val="0022317A"/>
    <w:rsid w:val="003502B2"/>
    <w:rsid w:val="00422914"/>
    <w:rsid w:val="00484CA4"/>
    <w:rsid w:val="00515077"/>
    <w:rsid w:val="00574DD3"/>
    <w:rsid w:val="005D23B4"/>
    <w:rsid w:val="00601346"/>
    <w:rsid w:val="00641A93"/>
    <w:rsid w:val="006A4C7E"/>
    <w:rsid w:val="006E253F"/>
    <w:rsid w:val="007218D8"/>
    <w:rsid w:val="00767E31"/>
    <w:rsid w:val="00794E90"/>
    <w:rsid w:val="0080217E"/>
    <w:rsid w:val="00813058"/>
    <w:rsid w:val="008158FD"/>
    <w:rsid w:val="00855AB7"/>
    <w:rsid w:val="008E62CE"/>
    <w:rsid w:val="00934906"/>
    <w:rsid w:val="009619B8"/>
    <w:rsid w:val="0097626E"/>
    <w:rsid w:val="00991528"/>
    <w:rsid w:val="009F6A64"/>
    <w:rsid w:val="00A20B40"/>
    <w:rsid w:val="00A728DF"/>
    <w:rsid w:val="00A756F5"/>
    <w:rsid w:val="00B22E88"/>
    <w:rsid w:val="00B570B9"/>
    <w:rsid w:val="00B9086D"/>
    <w:rsid w:val="00BD1F06"/>
    <w:rsid w:val="00BF2C29"/>
    <w:rsid w:val="00C24C4C"/>
    <w:rsid w:val="00CB63D1"/>
    <w:rsid w:val="00D43F21"/>
    <w:rsid w:val="00D86CE9"/>
    <w:rsid w:val="00DE5811"/>
    <w:rsid w:val="00DF5E97"/>
    <w:rsid w:val="00F07B1B"/>
    <w:rsid w:val="00F105CF"/>
    <w:rsid w:val="00F70AC1"/>
    <w:rsid w:val="00F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BF4D6"/>
  <w15:docId w15:val="{3A1E6796-58D7-4237-80C0-DCA67B05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4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4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345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45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7E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728D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4725-D135-4E44-B087-9C3A0776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KETTLER</dc:creator>
  <cp:lastModifiedBy>Johnny Lin Hung-hsun</cp:lastModifiedBy>
  <cp:revision>5</cp:revision>
  <cp:lastPrinted>2018-09-18T14:29:00Z</cp:lastPrinted>
  <dcterms:created xsi:type="dcterms:W3CDTF">2018-09-20T14:39:00Z</dcterms:created>
  <dcterms:modified xsi:type="dcterms:W3CDTF">2018-09-25T07:09:00Z</dcterms:modified>
</cp:coreProperties>
</file>