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17" w:rsidRPr="004430EC" w:rsidRDefault="00795717" w:rsidP="004430EC">
      <w:pPr>
        <w:pStyle w:val="ListParagraph"/>
        <w:numPr>
          <w:ilvl w:val="0"/>
          <w:numId w:val="33"/>
        </w:numPr>
        <w:spacing w:line="276" w:lineRule="auto"/>
        <w:jc w:val="both"/>
        <w:rPr>
          <w:rFonts w:ascii="Arial" w:hAnsi="Arial" w:cs="Arial"/>
          <w:sz w:val="22"/>
          <w:szCs w:val="22"/>
        </w:rPr>
      </w:pPr>
      <w:r w:rsidRPr="00222997">
        <w:rPr>
          <w:rFonts w:ascii="Arial" w:hAnsi="Arial" w:cs="Arial"/>
          <w:sz w:val="22"/>
          <w:szCs w:val="22"/>
        </w:rPr>
        <w:t xml:space="preserve">Health Ministers of </w:t>
      </w:r>
      <w:r w:rsidR="00284476" w:rsidRPr="00222997">
        <w:rPr>
          <w:rFonts w:ascii="Arial" w:hAnsi="Arial" w:cs="Arial"/>
          <w:i/>
          <w:sz w:val="22"/>
          <w:szCs w:val="22"/>
        </w:rPr>
        <w:t>(</w:t>
      </w:r>
      <w:r w:rsidR="00F6286D" w:rsidRPr="00222997">
        <w:rPr>
          <w:rFonts w:ascii="Arial" w:hAnsi="Arial" w:cs="Arial"/>
          <w:i/>
          <w:sz w:val="22"/>
          <w:szCs w:val="22"/>
        </w:rPr>
        <w:t>Chine</w:t>
      </w:r>
      <w:r w:rsidR="00222997">
        <w:rPr>
          <w:rFonts w:ascii="Arial" w:hAnsi="Arial" w:cs="Arial"/>
          <w:i/>
          <w:sz w:val="22"/>
          <w:szCs w:val="22"/>
        </w:rPr>
        <w:t>se Ta</w:t>
      </w:r>
      <w:r w:rsidR="008C38B5">
        <w:rPr>
          <w:rFonts w:ascii="Arial" w:hAnsi="Arial" w:cs="Arial"/>
          <w:i/>
          <w:sz w:val="22"/>
          <w:szCs w:val="22"/>
        </w:rPr>
        <w:t>i</w:t>
      </w:r>
      <w:r w:rsidR="00222997">
        <w:rPr>
          <w:rFonts w:ascii="Arial" w:hAnsi="Arial" w:cs="Arial"/>
          <w:i/>
          <w:sz w:val="22"/>
          <w:szCs w:val="22"/>
        </w:rPr>
        <w:t>pei, Papu</w:t>
      </w:r>
      <w:bookmarkStart w:id="0" w:name="_GoBack"/>
      <w:bookmarkEnd w:id="0"/>
      <w:r w:rsidR="00222997">
        <w:rPr>
          <w:rFonts w:ascii="Arial" w:hAnsi="Arial" w:cs="Arial"/>
          <w:i/>
          <w:sz w:val="22"/>
          <w:szCs w:val="22"/>
        </w:rPr>
        <w:t>a New Guinea,</w:t>
      </w:r>
      <w:r w:rsidR="00284476" w:rsidRPr="00222997">
        <w:rPr>
          <w:rFonts w:ascii="Arial" w:hAnsi="Arial" w:cs="Arial"/>
          <w:i/>
          <w:sz w:val="22"/>
          <w:szCs w:val="22"/>
        </w:rPr>
        <w:t>)</w:t>
      </w:r>
      <w:r w:rsidRPr="00222997">
        <w:rPr>
          <w:rFonts w:ascii="Arial" w:hAnsi="Arial" w:cs="Arial"/>
          <w:sz w:val="22"/>
          <w:szCs w:val="22"/>
        </w:rPr>
        <w:t xml:space="preserve">; </w:t>
      </w:r>
      <w:r w:rsidR="004430EC">
        <w:rPr>
          <w:rFonts w:ascii="Arial" w:hAnsi="Arial" w:cs="Arial"/>
          <w:sz w:val="22"/>
          <w:szCs w:val="22"/>
        </w:rPr>
        <w:t>State Minister of Ministry of H</w:t>
      </w:r>
      <w:r w:rsidR="00B157A9">
        <w:rPr>
          <w:rFonts w:ascii="Arial" w:hAnsi="Arial" w:cs="Arial"/>
          <w:sz w:val="22"/>
          <w:szCs w:val="22"/>
        </w:rPr>
        <w:t>ealth, Labour and Welfare Japan</w:t>
      </w:r>
      <w:r w:rsidRPr="004430EC">
        <w:rPr>
          <w:rFonts w:ascii="Arial" w:hAnsi="Arial" w:cs="Arial"/>
          <w:sz w:val="22"/>
          <w:szCs w:val="22"/>
        </w:rPr>
        <w:t xml:space="preserve">; senior officials from other member economies; academic and industry leaders; members of non-health sectors; representatives of non-governmental and international organizations met in Port Moresby, Papua New Guinea on 16-17 August 2018 </w:t>
      </w:r>
      <w:r w:rsidR="001A7EDA" w:rsidRPr="004430EC">
        <w:rPr>
          <w:rFonts w:ascii="Arial" w:hAnsi="Arial" w:cs="Arial"/>
          <w:sz w:val="22"/>
          <w:szCs w:val="22"/>
        </w:rPr>
        <w:t xml:space="preserve">at the International Convention Center </w:t>
      </w:r>
      <w:r w:rsidRPr="004430EC">
        <w:rPr>
          <w:rFonts w:ascii="Arial" w:hAnsi="Arial" w:cs="Arial"/>
          <w:sz w:val="22"/>
          <w:szCs w:val="22"/>
        </w:rPr>
        <w:t>for the 8</w:t>
      </w:r>
      <w:r w:rsidRPr="004430EC">
        <w:rPr>
          <w:rFonts w:ascii="Arial" w:hAnsi="Arial" w:cs="Arial"/>
          <w:sz w:val="22"/>
          <w:szCs w:val="22"/>
          <w:vertAlign w:val="superscript"/>
        </w:rPr>
        <w:t>th</w:t>
      </w:r>
      <w:r w:rsidRPr="004430EC">
        <w:rPr>
          <w:rFonts w:ascii="Arial" w:hAnsi="Arial" w:cs="Arial"/>
          <w:sz w:val="22"/>
          <w:szCs w:val="22"/>
        </w:rPr>
        <w:t xml:space="preserve"> APEC High Level Meeting on Health and Economy (HLM8). The meeting was jointly organized and chaired by the Health Working Group (HWG) and the Life Sciences Innovation Forum (LSIF). The overall objective of the meeting was to discuss how primary health care in the APEC region can be revitalized through investment, innovation and collaboration. </w:t>
      </w:r>
    </w:p>
    <w:p w:rsidR="00795717" w:rsidRPr="00222997" w:rsidRDefault="00795717" w:rsidP="00602222">
      <w:pPr>
        <w:pStyle w:val="ListParagraph"/>
        <w:spacing w:line="276" w:lineRule="auto"/>
        <w:ind w:left="360"/>
        <w:jc w:val="both"/>
        <w:rPr>
          <w:rFonts w:ascii="Arial" w:hAnsi="Arial" w:cs="Arial"/>
          <w:sz w:val="22"/>
          <w:szCs w:val="22"/>
        </w:rPr>
      </w:pPr>
    </w:p>
    <w:p w:rsidR="0034304A" w:rsidRPr="008F77DC" w:rsidRDefault="00795717" w:rsidP="00602222">
      <w:pPr>
        <w:pStyle w:val="ListParagraph"/>
        <w:numPr>
          <w:ilvl w:val="0"/>
          <w:numId w:val="33"/>
        </w:numPr>
        <w:spacing w:line="276" w:lineRule="auto"/>
        <w:jc w:val="both"/>
        <w:rPr>
          <w:rFonts w:asciiTheme="majorEastAsia" w:eastAsiaTheme="majorEastAsia" w:hAnsiTheme="majorEastAsia" w:cs="Arial"/>
          <w:b/>
          <w:color w:val="FF0000"/>
          <w:sz w:val="22"/>
          <w:szCs w:val="22"/>
          <w:shd w:val="clear" w:color="auto" w:fill="FFFFFF"/>
          <w:lang w:eastAsia="ja-JP"/>
        </w:rPr>
      </w:pPr>
      <w:r w:rsidRPr="00222997">
        <w:rPr>
          <w:rFonts w:ascii="Arial" w:hAnsi="Arial" w:cs="Arial"/>
          <w:sz w:val="22"/>
          <w:szCs w:val="22"/>
        </w:rPr>
        <w:t>Primary Health Care</w:t>
      </w:r>
      <w:r w:rsidR="00DC7BA6" w:rsidRPr="00222997">
        <w:rPr>
          <w:rStyle w:val="FootnoteReference"/>
          <w:rFonts w:ascii="Arial" w:hAnsi="Arial" w:cs="Arial"/>
          <w:sz w:val="22"/>
          <w:szCs w:val="22"/>
        </w:rPr>
        <w:footnoteReference w:id="1"/>
      </w:r>
      <w:r w:rsidRPr="00222997">
        <w:rPr>
          <w:rFonts w:ascii="Arial" w:hAnsi="Arial" w:cs="Arial"/>
          <w:sz w:val="22"/>
          <w:szCs w:val="22"/>
        </w:rPr>
        <w:t xml:space="preserve"> </w:t>
      </w:r>
      <w:r w:rsidR="005D146C" w:rsidRPr="00222997">
        <w:rPr>
          <w:rFonts w:ascii="Arial" w:hAnsi="Arial" w:cs="Arial"/>
          <w:sz w:val="22"/>
          <w:szCs w:val="22"/>
        </w:rPr>
        <w:t xml:space="preserve">(PHC) is the foundation of an effective and resilient health system. </w:t>
      </w:r>
      <w:r w:rsidR="0034304A" w:rsidRPr="00222997">
        <w:rPr>
          <w:rFonts w:ascii="Arial" w:hAnsi="Arial" w:cs="Arial"/>
          <w:sz w:val="22"/>
          <w:szCs w:val="22"/>
        </w:rPr>
        <w:t xml:space="preserve">It </w:t>
      </w:r>
      <w:r w:rsidR="0034304A" w:rsidRPr="00222997">
        <w:rPr>
          <w:rFonts w:ascii="Arial" w:hAnsi="Arial" w:cs="Arial"/>
          <w:sz w:val="22"/>
          <w:szCs w:val="22"/>
          <w:shd w:val="clear" w:color="auto" w:fill="FFFFFF"/>
        </w:rPr>
        <w:t xml:space="preserve">is </w:t>
      </w:r>
      <w:r w:rsidR="00C77F6F" w:rsidRPr="00222997">
        <w:rPr>
          <w:rFonts w:ascii="Arial" w:hAnsi="Arial" w:cs="Arial"/>
          <w:sz w:val="22"/>
          <w:szCs w:val="22"/>
          <w:shd w:val="clear" w:color="auto" w:fill="FFFFFF"/>
        </w:rPr>
        <w:t xml:space="preserve">commonly </w:t>
      </w:r>
      <w:r w:rsidR="0034304A" w:rsidRPr="00222997">
        <w:rPr>
          <w:rFonts w:ascii="Arial" w:hAnsi="Arial" w:cs="Arial"/>
          <w:sz w:val="22"/>
          <w:szCs w:val="22"/>
          <w:shd w:val="clear" w:color="auto" w:fill="FFFFFF"/>
        </w:rPr>
        <w:t xml:space="preserve">the first point of contact </w:t>
      </w:r>
      <w:r w:rsidR="00376EBE">
        <w:rPr>
          <w:rFonts w:ascii="Arial" w:hAnsi="Arial" w:cs="Arial"/>
          <w:sz w:val="22"/>
          <w:szCs w:val="22"/>
          <w:shd w:val="clear" w:color="auto" w:fill="FFFFFF"/>
        </w:rPr>
        <w:t xml:space="preserve">for </w:t>
      </w:r>
      <w:r w:rsidR="0034304A" w:rsidRPr="00222997">
        <w:rPr>
          <w:rFonts w:ascii="Arial" w:hAnsi="Arial" w:cs="Arial"/>
          <w:sz w:val="22"/>
          <w:szCs w:val="22"/>
          <w:shd w:val="clear" w:color="auto" w:fill="FFFFFF"/>
        </w:rPr>
        <w:t>individuals</w:t>
      </w:r>
      <w:r w:rsidR="00C77F6F" w:rsidRPr="00222997">
        <w:rPr>
          <w:rFonts w:ascii="Arial" w:hAnsi="Arial" w:cs="Arial"/>
          <w:sz w:val="22"/>
          <w:szCs w:val="22"/>
          <w:shd w:val="clear" w:color="auto" w:fill="FFFFFF"/>
        </w:rPr>
        <w:t xml:space="preserve">, </w:t>
      </w:r>
      <w:r w:rsidR="0034304A" w:rsidRPr="00222997">
        <w:rPr>
          <w:rFonts w:ascii="Arial" w:hAnsi="Arial" w:cs="Arial"/>
          <w:sz w:val="22"/>
          <w:szCs w:val="22"/>
          <w:shd w:val="clear" w:color="auto" w:fill="FFFFFF"/>
        </w:rPr>
        <w:t xml:space="preserve">families </w:t>
      </w:r>
      <w:r w:rsidR="00C77F6F" w:rsidRPr="00222997">
        <w:rPr>
          <w:rFonts w:ascii="Arial" w:hAnsi="Arial" w:cs="Arial"/>
          <w:sz w:val="22"/>
          <w:szCs w:val="22"/>
          <w:shd w:val="clear" w:color="auto" w:fill="FFFFFF"/>
        </w:rPr>
        <w:t xml:space="preserve">and communities </w:t>
      </w:r>
      <w:r w:rsidR="0034304A" w:rsidRPr="00222997">
        <w:rPr>
          <w:rFonts w:ascii="Arial" w:hAnsi="Arial" w:cs="Arial"/>
          <w:sz w:val="22"/>
          <w:szCs w:val="22"/>
          <w:shd w:val="clear" w:color="auto" w:fill="FFFFFF"/>
        </w:rPr>
        <w:t>with</w:t>
      </w:r>
      <w:r w:rsidR="00376EBE">
        <w:rPr>
          <w:rFonts w:ascii="Arial" w:hAnsi="Arial" w:cs="Arial"/>
          <w:sz w:val="22"/>
          <w:szCs w:val="22"/>
          <w:shd w:val="clear" w:color="auto" w:fill="FFFFFF"/>
        </w:rPr>
        <w:t>in</w:t>
      </w:r>
      <w:r w:rsidR="0034304A" w:rsidRPr="00222997">
        <w:rPr>
          <w:rFonts w:ascii="Arial" w:hAnsi="Arial" w:cs="Arial"/>
          <w:sz w:val="22"/>
          <w:szCs w:val="22"/>
          <w:shd w:val="clear" w:color="auto" w:fill="FFFFFF"/>
        </w:rPr>
        <w:t xml:space="preserve"> the health care system. It provides comprehensive, accessible, community-based care that meets the health needs of people throughout their life. </w:t>
      </w:r>
      <w:r w:rsidR="005D146C" w:rsidRPr="00222997">
        <w:rPr>
          <w:rFonts w:ascii="Arial" w:hAnsi="Arial" w:cs="Arial"/>
          <w:sz w:val="22"/>
          <w:szCs w:val="22"/>
        </w:rPr>
        <w:t>It is critical to achieving Universal Health Coverage (UHC) and the Sustainable Development Goals (SDGs).</w:t>
      </w:r>
      <w:r w:rsidR="0034304A" w:rsidRPr="00222997">
        <w:rPr>
          <w:rFonts w:ascii="Arial" w:hAnsi="Arial" w:cs="Arial"/>
          <w:sz w:val="22"/>
          <w:szCs w:val="22"/>
        </w:rPr>
        <w:t xml:space="preserve"> However, development and implementation of </w:t>
      </w:r>
      <w:r w:rsidR="0034304A" w:rsidRPr="00222997">
        <w:rPr>
          <w:rFonts w:ascii="Arial" w:hAnsi="Arial" w:cs="Arial"/>
          <w:sz w:val="22"/>
          <w:szCs w:val="22"/>
          <w:shd w:val="clear" w:color="auto" w:fill="FFFFFF"/>
        </w:rPr>
        <w:t xml:space="preserve">PHC has </w:t>
      </w:r>
      <w:r w:rsidR="00C77F6F" w:rsidRPr="00222997">
        <w:rPr>
          <w:rFonts w:ascii="Arial" w:hAnsi="Arial" w:cs="Arial"/>
          <w:sz w:val="22"/>
          <w:szCs w:val="22"/>
          <w:shd w:val="clear" w:color="auto" w:fill="FFFFFF"/>
        </w:rPr>
        <w:t xml:space="preserve">not </w:t>
      </w:r>
      <w:r w:rsidR="0034304A" w:rsidRPr="00222997">
        <w:rPr>
          <w:rFonts w:ascii="Arial" w:hAnsi="Arial" w:cs="Arial"/>
          <w:sz w:val="22"/>
          <w:szCs w:val="22"/>
          <w:shd w:val="clear" w:color="auto" w:fill="FFFFFF"/>
        </w:rPr>
        <w:t xml:space="preserve">been </w:t>
      </w:r>
      <w:r w:rsidR="00C77F6F" w:rsidRPr="00222997">
        <w:rPr>
          <w:rFonts w:ascii="Arial" w:hAnsi="Arial" w:cs="Arial"/>
          <w:sz w:val="22"/>
          <w:szCs w:val="22"/>
          <w:shd w:val="clear" w:color="auto" w:fill="FFFFFF"/>
        </w:rPr>
        <w:t xml:space="preserve">optimum </w:t>
      </w:r>
      <w:r w:rsidR="0034304A" w:rsidRPr="00222997">
        <w:rPr>
          <w:rFonts w:ascii="Arial" w:hAnsi="Arial" w:cs="Arial"/>
          <w:sz w:val="22"/>
          <w:szCs w:val="22"/>
          <w:shd w:val="clear" w:color="auto" w:fill="FFFFFF"/>
        </w:rPr>
        <w:t xml:space="preserve">due to a combination of factors such as </w:t>
      </w:r>
      <w:r w:rsidR="00C77F6F" w:rsidRPr="00222997">
        <w:rPr>
          <w:rFonts w:ascii="Arial" w:hAnsi="Arial" w:cs="Arial"/>
          <w:sz w:val="22"/>
          <w:szCs w:val="22"/>
          <w:shd w:val="clear" w:color="auto" w:fill="FFFFFF"/>
        </w:rPr>
        <w:t xml:space="preserve">insufficient </w:t>
      </w:r>
      <w:r w:rsidR="0034304A" w:rsidRPr="00222997">
        <w:rPr>
          <w:rFonts w:ascii="Arial" w:hAnsi="Arial" w:cs="Arial"/>
          <w:sz w:val="22"/>
          <w:szCs w:val="22"/>
          <w:shd w:val="clear" w:color="auto" w:fill="FFFFFF"/>
        </w:rPr>
        <w:t>investm</w:t>
      </w:r>
      <w:r w:rsidR="00E92CA7" w:rsidRPr="00222997">
        <w:rPr>
          <w:rFonts w:ascii="Arial" w:hAnsi="Arial" w:cs="Arial"/>
          <w:sz w:val="22"/>
          <w:szCs w:val="22"/>
          <w:shd w:val="clear" w:color="auto" w:fill="FFFFFF"/>
        </w:rPr>
        <w:t>ent, lack of political</w:t>
      </w:r>
      <w:r w:rsidR="00B157A9">
        <w:rPr>
          <w:rFonts w:ascii="Arial" w:hAnsi="Arial" w:cs="Arial"/>
          <w:sz w:val="22"/>
          <w:szCs w:val="22"/>
          <w:shd w:val="clear" w:color="auto" w:fill="FFFFFF"/>
        </w:rPr>
        <w:t xml:space="preserve"> will</w:t>
      </w:r>
      <w:r w:rsidR="00E92CA7" w:rsidRPr="00222997">
        <w:rPr>
          <w:rFonts w:ascii="Arial" w:hAnsi="Arial" w:cs="Arial"/>
          <w:sz w:val="22"/>
          <w:szCs w:val="22"/>
          <w:shd w:val="clear" w:color="auto" w:fill="FFFFFF"/>
        </w:rPr>
        <w:t xml:space="preserve">, </w:t>
      </w:r>
      <w:r w:rsidR="00C77F6F" w:rsidRPr="00222997">
        <w:rPr>
          <w:rFonts w:ascii="Arial" w:hAnsi="Arial" w:cs="Arial"/>
          <w:sz w:val="22"/>
          <w:szCs w:val="22"/>
          <w:shd w:val="clear" w:color="auto" w:fill="FFFFFF"/>
        </w:rPr>
        <w:t>inadequate technical competencies</w:t>
      </w:r>
      <w:r w:rsidR="00E92CA7" w:rsidRPr="00222997">
        <w:rPr>
          <w:rFonts w:ascii="Arial" w:hAnsi="Arial" w:cs="Arial"/>
          <w:sz w:val="22"/>
          <w:szCs w:val="22"/>
          <w:shd w:val="clear" w:color="auto" w:fill="FFFFFF"/>
        </w:rPr>
        <w:t xml:space="preserve"> and vertical disease-focused curative care models</w:t>
      </w:r>
      <w:r w:rsidR="00C77F6F" w:rsidRPr="00222997">
        <w:rPr>
          <w:rFonts w:ascii="Arial" w:hAnsi="Arial" w:cs="Arial"/>
          <w:sz w:val="22"/>
          <w:szCs w:val="22"/>
          <w:shd w:val="clear" w:color="auto" w:fill="FFFFFF"/>
        </w:rPr>
        <w:t xml:space="preserve">. </w:t>
      </w:r>
      <w:r w:rsidR="0034304A" w:rsidRPr="00222997">
        <w:rPr>
          <w:rFonts w:ascii="Arial" w:hAnsi="Arial" w:cs="Arial"/>
          <w:sz w:val="22"/>
          <w:szCs w:val="22"/>
          <w:shd w:val="clear" w:color="auto" w:fill="FFFFFF"/>
        </w:rPr>
        <w:t xml:space="preserve">In the APEC region, much work has been done to support PHC especially in the context of building sustainable and high-performing health systems, optimizing innovative approaches in health financing, and engaging in multi-sectoral </w:t>
      </w:r>
      <w:r w:rsidR="0076192F">
        <w:rPr>
          <w:rFonts w:ascii="Arial" w:hAnsi="Arial" w:cs="Arial"/>
          <w:sz w:val="22"/>
          <w:szCs w:val="22"/>
          <w:shd w:val="clear" w:color="auto" w:fill="FFFFFF"/>
        </w:rPr>
        <w:t>partnerships and collaboration.</w:t>
      </w:r>
      <w:r w:rsidR="009E069F">
        <w:rPr>
          <w:rFonts w:ascii="Arial" w:hAnsi="Arial" w:cs="Arial"/>
          <w:sz w:val="22"/>
          <w:szCs w:val="22"/>
          <w:shd w:val="clear" w:color="auto" w:fill="FFFFFF"/>
        </w:rPr>
        <w:t xml:space="preserve"> </w:t>
      </w:r>
      <w:r w:rsidR="002B4BC3" w:rsidRPr="00222997">
        <w:rPr>
          <w:rFonts w:ascii="Arial" w:hAnsi="Arial" w:cs="Arial"/>
          <w:sz w:val="22"/>
          <w:szCs w:val="22"/>
          <w:shd w:val="clear" w:color="auto" w:fill="FFFFFF"/>
        </w:rPr>
        <w:t xml:space="preserve">We also recognize the importance of establishing platforms for policy dialogue and increasing transparency and stakeholder consultation in the health and life sciences sector. </w:t>
      </w:r>
      <w:r w:rsidR="00404B8F" w:rsidRPr="00222997">
        <w:rPr>
          <w:rFonts w:ascii="Arial" w:hAnsi="Arial" w:cs="Arial"/>
          <w:sz w:val="22"/>
          <w:szCs w:val="22"/>
          <w:shd w:val="clear" w:color="auto" w:fill="FFFFFF"/>
        </w:rPr>
        <w:t>HLM8 emphasized that t</w:t>
      </w:r>
      <w:r w:rsidR="00D74C6A" w:rsidRPr="00222997">
        <w:rPr>
          <w:rFonts w:ascii="Arial" w:hAnsi="Arial" w:cs="Arial"/>
          <w:sz w:val="22"/>
          <w:szCs w:val="22"/>
          <w:shd w:val="clear" w:color="auto" w:fill="FFFFFF"/>
        </w:rPr>
        <w:t xml:space="preserve">hese </w:t>
      </w:r>
      <w:r w:rsidR="00F875D6" w:rsidRPr="00222997">
        <w:rPr>
          <w:rFonts w:ascii="Arial" w:hAnsi="Arial" w:cs="Arial"/>
          <w:sz w:val="22"/>
          <w:szCs w:val="22"/>
          <w:shd w:val="clear" w:color="auto" w:fill="FFFFFF"/>
        </w:rPr>
        <w:t xml:space="preserve">must continue and expand to support the </w:t>
      </w:r>
      <w:r w:rsidR="00F875D6" w:rsidRPr="00222997">
        <w:rPr>
          <w:rFonts w:ascii="Arial" w:hAnsi="Arial" w:cs="Arial"/>
          <w:i/>
          <w:sz w:val="22"/>
          <w:szCs w:val="22"/>
          <w:shd w:val="clear" w:color="auto" w:fill="FFFFFF"/>
        </w:rPr>
        <w:t xml:space="preserve">Healthy Asia Pacific 2020 </w:t>
      </w:r>
      <w:r w:rsidR="00F875D6" w:rsidRPr="00222997">
        <w:rPr>
          <w:rFonts w:ascii="Arial" w:hAnsi="Arial" w:cs="Arial"/>
          <w:sz w:val="22"/>
          <w:szCs w:val="22"/>
          <w:shd w:val="clear" w:color="auto" w:fill="FFFFFF"/>
        </w:rPr>
        <w:t xml:space="preserve">agenda. </w:t>
      </w:r>
    </w:p>
    <w:p w:rsidR="0034304A" w:rsidRPr="00222997" w:rsidRDefault="0034304A" w:rsidP="00602222">
      <w:pPr>
        <w:pStyle w:val="ListParagraph"/>
        <w:spacing w:line="276" w:lineRule="auto"/>
        <w:jc w:val="both"/>
        <w:rPr>
          <w:rFonts w:ascii="Arial" w:hAnsi="Arial" w:cs="Arial"/>
          <w:sz w:val="22"/>
          <w:szCs w:val="22"/>
          <w:shd w:val="clear" w:color="auto" w:fill="FFFFFF"/>
          <w:lang w:eastAsia="ja-JP"/>
        </w:rPr>
      </w:pPr>
    </w:p>
    <w:p w:rsidR="00225253" w:rsidRPr="00222997" w:rsidRDefault="00284476" w:rsidP="00602222">
      <w:pPr>
        <w:pStyle w:val="ListParagraph"/>
        <w:numPr>
          <w:ilvl w:val="0"/>
          <w:numId w:val="33"/>
        </w:numPr>
        <w:spacing w:line="276" w:lineRule="auto"/>
        <w:jc w:val="both"/>
        <w:rPr>
          <w:rFonts w:ascii="Arial" w:hAnsi="Arial" w:cs="Arial"/>
          <w:sz w:val="22"/>
          <w:szCs w:val="22"/>
        </w:rPr>
      </w:pPr>
      <w:r w:rsidRPr="00222997">
        <w:rPr>
          <w:rFonts w:ascii="Arial" w:hAnsi="Arial" w:cs="Arial"/>
          <w:sz w:val="22"/>
          <w:szCs w:val="22"/>
        </w:rPr>
        <w:t xml:space="preserve">HLM8 recognized that </w:t>
      </w:r>
      <w:r w:rsidR="00E101EE">
        <w:rPr>
          <w:rFonts w:ascii="Arial" w:hAnsi="Arial" w:cs="Arial"/>
          <w:sz w:val="22"/>
          <w:szCs w:val="22"/>
        </w:rPr>
        <w:t>the exchange of</w:t>
      </w:r>
      <w:r w:rsidRPr="00222997">
        <w:rPr>
          <w:rFonts w:ascii="Arial" w:hAnsi="Arial" w:cs="Arial"/>
          <w:sz w:val="22"/>
          <w:szCs w:val="22"/>
        </w:rPr>
        <w:t xml:space="preserve"> the international and APEC region-specific experiences </w:t>
      </w:r>
      <w:r w:rsidR="00E101EE">
        <w:rPr>
          <w:rFonts w:ascii="Arial" w:hAnsi="Arial" w:cs="Arial"/>
          <w:sz w:val="22"/>
          <w:szCs w:val="22"/>
        </w:rPr>
        <w:t xml:space="preserve">and lessons </w:t>
      </w:r>
      <w:r w:rsidRPr="00222997">
        <w:rPr>
          <w:rFonts w:ascii="Arial" w:hAnsi="Arial" w:cs="Arial"/>
          <w:sz w:val="22"/>
          <w:szCs w:val="22"/>
        </w:rPr>
        <w:t xml:space="preserve">can help </w:t>
      </w:r>
      <w:r w:rsidR="005024B1" w:rsidRPr="00222997">
        <w:rPr>
          <w:rFonts w:ascii="Arial" w:hAnsi="Arial" w:cs="Arial"/>
          <w:sz w:val="22"/>
          <w:szCs w:val="22"/>
        </w:rPr>
        <w:t xml:space="preserve">to invigorate the delivery of primary health care and make it more responsive to the broad challenges of the health systems of APEC economies. </w:t>
      </w:r>
      <w:r w:rsidR="002C6C93" w:rsidRPr="00222997">
        <w:rPr>
          <w:rFonts w:ascii="Arial" w:hAnsi="Arial" w:cs="Arial"/>
          <w:sz w:val="22"/>
          <w:szCs w:val="22"/>
        </w:rPr>
        <w:t xml:space="preserve">It </w:t>
      </w:r>
      <w:r w:rsidR="005024B1" w:rsidRPr="00222997">
        <w:rPr>
          <w:rFonts w:ascii="Arial" w:hAnsi="Arial" w:cs="Arial"/>
          <w:sz w:val="22"/>
          <w:szCs w:val="22"/>
        </w:rPr>
        <w:t>provided the platform for strategic discussions around investments for health, the use of digital technologies, the role of health professionals, and health financing, all of which are critical in making people-centered healthcare a real</w:t>
      </w:r>
      <w:r w:rsidR="000E1424" w:rsidRPr="00222997">
        <w:rPr>
          <w:rFonts w:ascii="Arial" w:hAnsi="Arial" w:cs="Arial"/>
          <w:sz w:val="22"/>
          <w:szCs w:val="22"/>
        </w:rPr>
        <w:t xml:space="preserve">ity in the </w:t>
      </w:r>
      <w:r w:rsidR="00E101EE" w:rsidRPr="00222997">
        <w:rPr>
          <w:rFonts w:ascii="Arial" w:hAnsi="Arial" w:cs="Arial"/>
          <w:sz w:val="22"/>
          <w:szCs w:val="22"/>
        </w:rPr>
        <w:t>Asia</w:t>
      </w:r>
      <w:r w:rsidR="00E101EE">
        <w:rPr>
          <w:rFonts w:ascii="Arial" w:hAnsi="Arial" w:cs="Arial"/>
          <w:sz w:val="22"/>
          <w:szCs w:val="22"/>
        </w:rPr>
        <w:t>-</w:t>
      </w:r>
      <w:r w:rsidR="000E1424" w:rsidRPr="00222997">
        <w:rPr>
          <w:rFonts w:ascii="Arial" w:hAnsi="Arial" w:cs="Arial"/>
          <w:sz w:val="22"/>
          <w:szCs w:val="22"/>
        </w:rPr>
        <w:t xml:space="preserve">Pacific region. </w:t>
      </w:r>
    </w:p>
    <w:p w:rsidR="00225253" w:rsidRPr="00222997" w:rsidRDefault="00225253" w:rsidP="00602222">
      <w:pPr>
        <w:pStyle w:val="ListParagraph"/>
        <w:spacing w:line="276" w:lineRule="auto"/>
        <w:rPr>
          <w:rFonts w:ascii="Arial" w:hAnsi="Arial" w:cs="Arial"/>
          <w:sz w:val="22"/>
          <w:szCs w:val="22"/>
        </w:rPr>
      </w:pPr>
    </w:p>
    <w:p w:rsidR="00CC0799" w:rsidRPr="00222997" w:rsidRDefault="005024B1" w:rsidP="009E069F">
      <w:pPr>
        <w:pStyle w:val="ListParagraph"/>
        <w:numPr>
          <w:ilvl w:val="0"/>
          <w:numId w:val="33"/>
        </w:numPr>
        <w:autoSpaceDE w:val="0"/>
        <w:autoSpaceDN w:val="0"/>
        <w:adjustRightInd w:val="0"/>
        <w:snapToGrid w:val="0"/>
        <w:spacing w:line="276" w:lineRule="auto"/>
        <w:jc w:val="both"/>
        <w:rPr>
          <w:rFonts w:ascii="Arial" w:hAnsi="Arial" w:cs="Arial"/>
          <w:color w:val="000000" w:themeColor="text1"/>
          <w:sz w:val="22"/>
          <w:szCs w:val="22"/>
          <w:shd w:val="clear" w:color="auto" w:fill="FFFFFF"/>
        </w:rPr>
      </w:pPr>
      <w:r w:rsidRPr="00222997">
        <w:rPr>
          <w:rFonts w:ascii="Arial" w:hAnsi="Arial" w:cs="Arial"/>
          <w:sz w:val="22"/>
          <w:szCs w:val="22"/>
        </w:rPr>
        <w:t xml:space="preserve">HLM8 acknowledged the </w:t>
      </w:r>
      <w:r w:rsidR="002C6C93" w:rsidRPr="00222997">
        <w:rPr>
          <w:rFonts w:ascii="Arial" w:hAnsi="Arial" w:cs="Arial"/>
          <w:sz w:val="22"/>
          <w:szCs w:val="22"/>
        </w:rPr>
        <w:t xml:space="preserve">impact to the health system of the </w:t>
      </w:r>
      <w:r w:rsidRPr="00222997">
        <w:rPr>
          <w:rFonts w:ascii="Arial" w:hAnsi="Arial" w:cs="Arial"/>
          <w:sz w:val="22"/>
          <w:szCs w:val="22"/>
        </w:rPr>
        <w:t>epidemiologic and socio-economic shifts in the APEC economies</w:t>
      </w:r>
      <w:r w:rsidR="00225253" w:rsidRPr="00222997">
        <w:rPr>
          <w:rFonts w:ascii="Arial" w:hAnsi="Arial" w:cs="Arial"/>
          <w:sz w:val="22"/>
          <w:szCs w:val="22"/>
        </w:rPr>
        <w:t xml:space="preserve">. </w:t>
      </w:r>
      <w:r w:rsidR="00225253" w:rsidRPr="00222997">
        <w:rPr>
          <w:rFonts w:ascii="Arial" w:hAnsi="Arial" w:cs="Arial"/>
          <w:iCs/>
          <w:color w:val="000000" w:themeColor="text1"/>
          <w:sz w:val="22"/>
          <w:szCs w:val="22"/>
          <w:shd w:val="clear" w:color="auto" w:fill="FFFFFF"/>
          <w:lang w:val="en-GB"/>
        </w:rPr>
        <w:t xml:space="preserve">As life expectancy increases, the major causes of death and disability shift from communicable, maternal and </w:t>
      </w:r>
      <w:r w:rsidR="00225253" w:rsidRPr="00222997">
        <w:rPr>
          <w:rFonts w:ascii="Arial" w:hAnsi="Arial" w:cs="Arial"/>
          <w:iCs/>
          <w:color w:val="000000" w:themeColor="text1"/>
          <w:sz w:val="22"/>
          <w:szCs w:val="22"/>
          <w:shd w:val="clear" w:color="auto" w:fill="FFFFFF"/>
          <w:lang w:val="en-GB"/>
        </w:rPr>
        <w:lastRenderedPageBreak/>
        <w:t xml:space="preserve">perinatal causes to chronic, non-communicable </w:t>
      </w:r>
      <w:r w:rsidR="004F657B" w:rsidRPr="00222997">
        <w:rPr>
          <w:rFonts w:ascii="Arial" w:hAnsi="Arial" w:cs="Arial"/>
          <w:iCs/>
          <w:color w:val="000000" w:themeColor="text1"/>
          <w:sz w:val="22"/>
          <w:szCs w:val="22"/>
          <w:shd w:val="clear" w:color="auto" w:fill="FFFFFF"/>
          <w:lang w:val="en-GB"/>
        </w:rPr>
        <w:t>diseases</w:t>
      </w:r>
      <w:r w:rsidR="00225253" w:rsidRPr="00222997">
        <w:rPr>
          <w:rFonts w:ascii="Arial" w:hAnsi="Arial" w:cs="Arial"/>
          <w:iCs/>
          <w:color w:val="000000" w:themeColor="text1"/>
          <w:sz w:val="22"/>
          <w:szCs w:val="22"/>
          <w:shd w:val="clear" w:color="auto" w:fill="FFFFFF"/>
          <w:lang w:val="en-GB"/>
        </w:rPr>
        <w:t xml:space="preserve">. </w:t>
      </w:r>
      <w:r w:rsidR="002C6C93" w:rsidRPr="00222997">
        <w:rPr>
          <w:rFonts w:ascii="Arial" w:hAnsi="Arial" w:cs="Arial"/>
          <w:sz w:val="22"/>
          <w:szCs w:val="22"/>
        </w:rPr>
        <w:t>T</w:t>
      </w:r>
      <w:r w:rsidR="000E1424" w:rsidRPr="00222997">
        <w:rPr>
          <w:rFonts w:ascii="Arial" w:hAnsi="Arial" w:cs="Arial"/>
          <w:sz w:val="22"/>
          <w:szCs w:val="22"/>
        </w:rPr>
        <w:t>hese challenges</w:t>
      </w:r>
      <w:r w:rsidR="00C77F6F" w:rsidRPr="00222997">
        <w:rPr>
          <w:rFonts w:ascii="Arial" w:hAnsi="Arial" w:cs="Arial"/>
          <w:sz w:val="22"/>
          <w:szCs w:val="22"/>
        </w:rPr>
        <w:t xml:space="preserve">, both old and new, </w:t>
      </w:r>
      <w:r w:rsidR="000E1424" w:rsidRPr="00222997">
        <w:rPr>
          <w:rFonts w:ascii="Arial" w:hAnsi="Arial" w:cs="Arial"/>
          <w:sz w:val="22"/>
          <w:szCs w:val="22"/>
        </w:rPr>
        <w:t>present opportunities to re-establish the core value of healthcare</w:t>
      </w:r>
      <w:r w:rsidR="00EF7B6E" w:rsidRPr="00222997">
        <w:rPr>
          <w:rFonts w:ascii="Arial" w:hAnsi="Arial" w:cs="Arial"/>
          <w:sz w:val="22"/>
          <w:szCs w:val="22"/>
        </w:rPr>
        <w:t xml:space="preserve"> </w:t>
      </w:r>
      <w:r w:rsidR="00376EBE">
        <w:rPr>
          <w:rFonts w:ascii="Arial" w:hAnsi="Arial" w:cs="Arial"/>
          <w:sz w:val="22"/>
          <w:szCs w:val="22"/>
        </w:rPr>
        <w:t>-</w:t>
      </w:r>
      <w:r w:rsidR="00EF7B6E" w:rsidRPr="00222997">
        <w:rPr>
          <w:rFonts w:ascii="Arial" w:hAnsi="Arial" w:cs="Arial"/>
          <w:sz w:val="22"/>
          <w:szCs w:val="22"/>
        </w:rPr>
        <w:t xml:space="preserve"> welfare of all people.</w:t>
      </w:r>
      <w:r w:rsidR="00C77F6F" w:rsidRPr="00222997">
        <w:rPr>
          <w:rFonts w:ascii="Arial" w:hAnsi="Arial" w:cs="Arial"/>
          <w:sz w:val="22"/>
          <w:szCs w:val="22"/>
        </w:rPr>
        <w:t xml:space="preserve"> </w:t>
      </w:r>
      <w:r w:rsidR="00225253" w:rsidRPr="00222997">
        <w:rPr>
          <w:rFonts w:ascii="Arial" w:hAnsi="Arial" w:cs="Arial"/>
          <w:sz w:val="22"/>
          <w:szCs w:val="22"/>
        </w:rPr>
        <w:t>Unfortunately</w:t>
      </w:r>
      <w:r w:rsidR="00B157A9">
        <w:rPr>
          <w:rFonts w:ascii="Arial" w:hAnsi="Arial" w:cs="Arial"/>
          <w:sz w:val="22"/>
          <w:szCs w:val="22"/>
        </w:rPr>
        <w:t>,</w:t>
      </w:r>
      <w:r w:rsidR="00225253" w:rsidRPr="00222997">
        <w:rPr>
          <w:rFonts w:ascii="Arial" w:hAnsi="Arial" w:cs="Arial"/>
          <w:sz w:val="22"/>
          <w:szCs w:val="22"/>
        </w:rPr>
        <w:t xml:space="preserve"> m</w:t>
      </w:r>
      <w:r w:rsidR="00225253" w:rsidRPr="00222997">
        <w:rPr>
          <w:rFonts w:ascii="Arial" w:hAnsi="Arial" w:cs="Arial"/>
          <w:color w:val="000000" w:themeColor="text1"/>
          <w:sz w:val="22"/>
          <w:szCs w:val="22"/>
          <w:shd w:val="clear" w:color="auto" w:fill="FFFFFF"/>
        </w:rPr>
        <w:t xml:space="preserve">any health systems are not performing at </w:t>
      </w:r>
      <w:r w:rsidR="00B157A9">
        <w:rPr>
          <w:rFonts w:ascii="Arial" w:hAnsi="Arial" w:cs="Arial"/>
          <w:color w:val="000000" w:themeColor="text1"/>
          <w:sz w:val="22"/>
          <w:szCs w:val="22"/>
          <w:shd w:val="clear" w:color="auto" w:fill="FFFFFF"/>
        </w:rPr>
        <w:t xml:space="preserve">an </w:t>
      </w:r>
      <w:r w:rsidR="00225253" w:rsidRPr="00222997">
        <w:rPr>
          <w:rFonts w:ascii="Arial" w:hAnsi="Arial" w:cs="Arial"/>
          <w:color w:val="000000" w:themeColor="text1"/>
          <w:sz w:val="22"/>
          <w:szCs w:val="22"/>
          <w:shd w:val="clear" w:color="auto" w:fill="FFFFFF"/>
        </w:rPr>
        <w:t xml:space="preserve">optimum level which leaves many segments of the population vulnerable and unhealthy. </w:t>
      </w:r>
      <w:r w:rsidR="00225253" w:rsidRPr="00222997">
        <w:rPr>
          <w:rFonts w:ascii="Arial" w:hAnsi="Arial" w:cs="Arial"/>
          <w:sz w:val="22"/>
          <w:szCs w:val="22"/>
        </w:rPr>
        <w:t>U</w:t>
      </w:r>
      <w:r w:rsidR="00225253" w:rsidRPr="00222997">
        <w:rPr>
          <w:rFonts w:ascii="Arial" w:hAnsi="Arial" w:cs="Arial"/>
          <w:color w:val="000000" w:themeColor="text1"/>
          <w:sz w:val="22"/>
          <w:szCs w:val="22"/>
          <w:shd w:val="clear" w:color="auto" w:fill="FFFFFF"/>
        </w:rPr>
        <w:t xml:space="preserve">sing economy-specific contexts, HLM8 explained why PHC is </w:t>
      </w:r>
      <w:r w:rsidR="00227F7D">
        <w:rPr>
          <w:rFonts w:ascii="Arial" w:hAnsi="Arial" w:cs="Arial"/>
          <w:color w:val="000000" w:themeColor="text1"/>
          <w:sz w:val="22"/>
          <w:szCs w:val="22"/>
          <w:shd w:val="clear" w:color="auto" w:fill="FFFFFF"/>
        </w:rPr>
        <w:t>a useful tool to</w:t>
      </w:r>
      <w:r w:rsidR="00CC0799" w:rsidRPr="00222997">
        <w:rPr>
          <w:rFonts w:ascii="Arial" w:hAnsi="Arial" w:cs="Arial"/>
          <w:color w:val="000000" w:themeColor="text1"/>
          <w:sz w:val="22"/>
          <w:szCs w:val="22"/>
          <w:shd w:val="clear" w:color="auto" w:fill="FFFFFF"/>
        </w:rPr>
        <w:t xml:space="preserve"> </w:t>
      </w:r>
      <w:r w:rsidR="00CC0799" w:rsidRPr="00222997">
        <w:rPr>
          <w:rFonts w:ascii="Arial" w:hAnsi="Arial" w:cs="Arial"/>
          <w:sz w:val="22"/>
          <w:szCs w:val="22"/>
          <w:lang w:val="en-GB" w:eastAsia="en-GB"/>
        </w:rPr>
        <w:t xml:space="preserve">ensuring all people stay healthy and get care when they need it. When PHC is well delivered, </w:t>
      </w:r>
      <w:r w:rsidR="00CC0799" w:rsidRPr="00222997">
        <w:rPr>
          <w:rFonts w:ascii="Arial" w:hAnsi="Arial" w:cs="Arial"/>
          <w:sz w:val="22"/>
          <w:szCs w:val="22"/>
          <w:shd w:val="clear" w:color="auto" w:fill="FFFFFF"/>
        </w:rPr>
        <w:t>individuals, families and communities are linked with competent and caring health professionals</w:t>
      </w:r>
      <w:r w:rsidR="004F657B" w:rsidRPr="00222997">
        <w:rPr>
          <w:rFonts w:ascii="Arial" w:hAnsi="Arial" w:cs="Arial"/>
          <w:sz w:val="22"/>
          <w:szCs w:val="22"/>
          <w:shd w:val="clear" w:color="auto" w:fill="FFFFFF"/>
        </w:rPr>
        <w:t xml:space="preserve">, </w:t>
      </w:r>
      <w:r w:rsidR="004E4C93" w:rsidRPr="00222997">
        <w:rPr>
          <w:rFonts w:ascii="Arial" w:hAnsi="Arial" w:cs="Arial"/>
          <w:sz w:val="22"/>
          <w:szCs w:val="22"/>
          <w:shd w:val="clear" w:color="auto" w:fill="FFFFFF"/>
        </w:rPr>
        <w:t xml:space="preserve">supportive systems </w:t>
      </w:r>
      <w:r w:rsidR="004F657B" w:rsidRPr="00222997">
        <w:rPr>
          <w:rFonts w:ascii="Arial" w:hAnsi="Arial" w:cs="Arial"/>
          <w:sz w:val="22"/>
          <w:szCs w:val="22"/>
          <w:shd w:val="clear" w:color="auto" w:fill="FFFFFF"/>
        </w:rPr>
        <w:t xml:space="preserve">and essential commodities </w:t>
      </w:r>
      <w:r w:rsidR="004E4C93" w:rsidRPr="00222997">
        <w:rPr>
          <w:rFonts w:ascii="Arial" w:hAnsi="Arial" w:cs="Arial"/>
          <w:sz w:val="22"/>
          <w:szCs w:val="22"/>
          <w:shd w:val="clear" w:color="auto" w:fill="FFFFFF"/>
        </w:rPr>
        <w:t xml:space="preserve">that ensure </w:t>
      </w:r>
      <w:r w:rsidR="00CC0799" w:rsidRPr="00222997">
        <w:rPr>
          <w:rFonts w:ascii="Arial" w:hAnsi="Arial" w:cs="Arial"/>
          <w:color w:val="000000" w:themeColor="text1"/>
          <w:sz w:val="22"/>
          <w:szCs w:val="22"/>
          <w:shd w:val="clear" w:color="auto" w:fill="FFFFFF"/>
        </w:rPr>
        <w:t>continuous, comprehensive and coordinated care</w:t>
      </w:r>
      <w:r w:rsidR="004E4C93" w:rsidRPr="00222997">
        <w:rPr>
          <w:rFonts w:ascii="Arial" w:hAnsi="Arial" w:cs="Arial"/>
          <w:color w:val="000000" w:themeColor="text1"/>
          <w:sz w:val="22"/>
          <w:szCs w:val="22"/>
          <w:shd w:val="clear" w:color="auto" w:fill="FFFFFF"/>
        </w:rPr>
        <w:t xml:space="preserve">. </w:t>
      </w:r>
      <w:r w:rsidR="00CC0799" w:rsidRPr="00222997">
        <w:rPr>
          <w:rFonts w:ascii="Arial" w:hAnsi="Arial" w:cs="Arial"/>
          <w:sz w:val="22"/>
          <w:szCs w:val="22"/>
          <w:lang w:val="en-GB" w:eastAsia="en-GB"/>
        </w:rPr>
        <w:t>Health systems built on strong PHC are more resilient, efficient and equitable.</w:t>
      </w:r>
      <w:r w:rsidR="009E069F">
        <w:rPr>
          <w:rFonts w:ascii="Arial" w:hAnsi="Arial" w:cs="Arial"/>
          <w:sz w:val="22"/>
          <w:szCs w:val="22"/>
          <w:lang w:val="en-GB" w:eastAsia="en-GB"/>
        </w:rPr>
        <w:t xml:space="preserve"> </w:t>
      </w:r>
      <w:r w:rsidR="009E069F" w:rsidRPr="009E069F">
        <w:rPr>
          <w:rFonts w:ascii="Arial" w:hAnsi="Arial" w:cs="Arial"/>
          <w:sz w:val="22"/>
          <w:szCs w:val="22"/>
          <w:lang w:val="en-GB" w:eastAsia="en-GB"/>
        </w:rPr>
        <w:t>In this regard, HLM8 affirms the efforts initiated from the Asian region, Asia Health and Wellbeing Initiative (AHWIN), which aims to encourage community-based integrated care and functional recovery care including human resource development and promotion of necessary healthcare services.</w:t>
      </w:r>
    </w:p>
    <w:p w:rsidR="00CC0799" w:rsidRPr="00222997" w:rsidRDefault="00CC0799" w:rsidP="00602222">
      <w:pPr>
        <w:pStyle w:val="ListParagraph"/>
        <w:spacing w:line="276" w:lineRule="auto"/>
        <w:rPr>
          <w:rFonts w:ascii="Arial" w:hAnsi="Arial" w:cs="Arial"/>
          <w:color w:val="000000" w:themeColor="text1"/>
          <w:sz w:val="22"/>
          <w:szCs w:val="22"/>
          <w:shd w:val="clear" w:color="auto" w:fill="FFFFFF"/>
          <w:lang w:eastAsia="ja-JP"/>
        </w:rPr>
      </w:pPr>
    </w:p>
    <w:p w:rsidR="002D384C" w:rsidRPr="00222997" w:rsidRDefault="00480817" w:rsidP="00ED1B29">
      <w:pPr>
        <w:pStyle w:val="ListParagraph"/>
        <w:numPr>
          <w:ilvl w:val="0"/>
          <w:numId w:val="33"/>
        </w:numPr>
        <w:spacing w:before="100" w:beforeAutospacing="1" w:after="100" w:afterAutospacing="1" w:line="276" w:lineRule="auto"/>
        <w:jc w:val="both"/>
        <w:rPr>
          <w:rFonts w:ascii="Arial" w:hAnsi="Arial" w:cs="Arial"/>
          <w:sz w:val="22"/>
          <w:szCs w:val="22"/>
          <w:lang w:val="en-GB" w:eastAsia="en-GB"/>
        </w:rPr>
      </w:pPr>
      <w:r w:rsidRPr="00222997">
        <w:rPr>
          <w:rFonts w:ascii="Arial" w:hAnsi="Arial" w:cs="Arial"/>
          <w:sz w:val="22"/>
          <w:szCs w:val="22"/>
        </w:rPr>
        <w:t xml:space="preserve">HLM8 </w:t>
      </w:r>
      <w:r w:rsidR="002B6E38" w:rsidRPr="00222997">
        <w:rPr>
          <w:rFonts w:ascii="Arial" w:hAnsi="Arial" w:cs="Arial"/>
          <w:sz w:val="22"/>
          <w:szCs w:val="22"/>
        </w:rPr>
        <w:t xml:space="preserve">agreed </w:t>
      </w:r>
      <w:r w:rsidR="009C0F54" w:rsidRPr="00222997">
        <w:rPr>
          <w:rFonts w:ascii="Arial" w:hAnsi="Arial" w:cs="Arial"/>
          <w:sz w:val="22"/>
          <w:szCs w:val="22"/>
        </w:rPr>
        <w:t>that s</w:t>
      </w:r>
      <w:r w:rsidR="00C330B7" w:rsidRPr="00222997">
        <w:rPr>
          <w:rFonts w:ascii="Arial" w:hAnsi="Arial" w:cs="Arial"/>
          <w:sz w:val="22"/>
          <w:szCs w:val="22"/>
        </w:rPr>
        <w:t xml:space="preserve">ound investment in PHC can </w:t>
      </w:r>
      <w:r w:rsidR="00376EBE">
        <w:rPr>
          <w:rFonts w:ascii="Arial" w:hAnsi="Arial" w:cs="Arial"/>
          <w:sz w:val="22"/>
          <w:szCs w:val="22"/>
        </w:rPr>
        <w:t>reap great cost savings</w:t>
      </w:r>
      <w:r w:rsidR="00C330B7" w:rsidRPr="00222997">
        <w:rPr>
          <w:rFonts w:ascii="Arial" w:hAnsi="Arial" w:cs="Arial"/>
          <w:sz w:val="22"/>
          <w:szCs w:val="22"/>
        </w:rPr>
        <w:t xml:space="preserve"> in terms of health care spending and lost productivity. </w:t>
      </w:r>
      <w:r w:rsidR="009C0F54" w:rsidRPr="00222997">
        <w:rPr>
          <w:rFonts w:ascii="Arial" w:hAnsi="Arial" w:cs="Arial"/>
          <w:sz w:val="22"/>
          <w:szCs w:val="22"/>
        </w:rPr>
        <w:t xml:space="preserve">As PHC emphasizes </w:t>
      </w:r>
      <w:r w:rsidR="00376EBE">
        <w:rPr>
          <w:rFonts w:ascii="Arial" w:hAnsi="Arial" w:cs="Arial"/>
          <w:sz w:val="22"/>
          <w:szCs w:val="22"/>
        </w:rPr>
        <w:t>upstream</w:t>
      </w:r>
      <w:r w:rsidR="00376EBE" w:rsidRPr="00222997">
        <w:rPr>
          <w:rFonts w:ascii="Arial" w:hAnsi="Arial" w:cs="Arial"/>
          <w:sz w:val="22"/>
          <w:szCs w:val="22"/>
        </w:rPr>
        <w:t xml:space="preserve"> </w:t>
      </w:r>
      <w:r w:rsidR="009C0F54" w:rsidRPr="00222997">
        <w:rPr>
          <w:rFonts w:ascii="Arial" w:hAnsi="Arial" w:cs="Arial"/>
          <w:sz w:val="22"/>
          <w:szCs w:val="22"/>
        </w:rPr>
        <w:t xml:space="preserve">health promotion, disease prevention and general wellness of the people, </w:t>
      </w:r>
      <w:r w:rsidR="00376EBE">
        <w:rPr>
          <w:rFonts w:ascii="Arial" w:hAnsi="Arial" w:cs="Arial"/>
          <w:sz w:val="22"/>
          <w:szCs w:val="22"/>
        </w:rPr>
        <w:t xml:space="preserve">the </w:t>
      </w:r>
      <w:r w:rsidR="009C0F54" w:rsidRPr="00222997">
        <w:rPr>
          <w:rFonts w:ascii="Arial" w:hAnsi="Arial" w:cs="Arial"/>
          <w:sz w:val="22"/>
          <w:szCs w:val="22"/>
        </w:rPr>
        <w:t xml:space="preserve">impact of many modifiable risk factors </w:t>
      </w:r>
      <w:r w:rsidR="00C34099" w:rsidRPr="00222997">
        <w:rPr>
          <w:rFonts w:ascii="Arial" w:hAnsi="Arial" w:cs="Arial"/>
          <w:sz w:val="22"/>
          <w:szCs w:val="22"/>
        </w:rPr>
        <w:t>is</w:t>
      </w:r>
      <w:r w:rsidR="009C0F54" w:rsidRPr="00222997">
        <w:rPr>
          <w:rFonts w:ascii="Arial" w:hAnsi="Arial" w:cs="Arial"/>
          <w:sz w:val="22"/>
          <w:szCs w:val="22"/>
        </w:rPr>
        <w:t xml:space="preserve"> minimized</w:t>
      </w:r>
      <w:r w:rsidR="00376EBE">
        <w:rPr>
          <w:rFonts w:ascii="Arial" w:hAnsi="Arial" w:cs="Arial"/>
          <w:sz w:val="22"/>
          <w:szCs w:val="22"/>
        </w:rPr>
        <w:t>,</w:t>
      </w:r>
      <w:r w:rsidR="009C0F54" w:rsidRPr="00222997">
        <w:rPr>
          <w:rFonts w:ascii="Arial" w:hAnsi="Arial" w:cs="Arial"/>
          <w:sz w:val="22"/>
          <w:szCs w:val="22"/>
        </w:rPr>
        <w:t xml:space="preserve"> leading to</w:t>
      </w:r>
      <w:r w:rsidR="00376EBE">
        <w:rPr>
          <w:rFonts w:ascii="Arial" w:hAnsi="Arial" w:cs="Arial"/>
          <w:sz w:val="22"/>
          <w:szCs w:val="22"/>
        </w:rPr>
        <w:t xml:space="preserve"> a</w:t>
      </w:r>
      <w:r w:rsidR="009C0F54" w:rsidRPr="00222997">
        <w:rPr>
          <w:rFonts w:ascii="Arial" w:hAnsi="Arial" w:cs="Arial"/>
          <w:sz w:val="22"/>
          <w:szCs w:val="22"/>
        </w:rPr>
        <w:t xml:space="preserve"> decrease in morbidity, mortality and associated health care costs. </w:t>
      </w:r>
      <w:r w:rsidR="009D56E0" w:rsidRPr="00222997">
        <w:rPr>
          <w:rFonts w:ascii="Arial" w:hAnsi="Arial" w:cs="Arial"/>
          <w:sz w:val="22"/>
          <w:szCs w:val="22"/>
        </w:rPr>
        <w:t>Moreover, h</w:t>
      </w:r>
      <w:r w:rsidR="009C0F54" w:rsidRPr="00222997">
        <w:rPr>
          <w:rFonts w:ascii="Arial" w:hAnsi="Arial" w:cs="Arial"/>
          <w:sz w:val="22"/>
          <w:szCs w:val="22"/>
        </w:rPr>
        <w:t>ealth</w:t>
      </w:r>
      <w:r w:rsidR="00376EBE">
        <w:rPr>
          <w:rFonts w:ascii="Arial" w:hAnsi="Arial" w:cs="Arial"/>
          <w:sz w:val="22"/>
          <w:szCs w:val="22"/>
        </w:rPr>
        <w:t xml:space="preserve"> has a bearing on</w:t>
      </w:r>
      <w:r w:rsidR="009C0F54" w:rsidRPr="00222997">
        <w:rPr>
          <w:rFonts w:ascii="Arial" w:hAnsi="Arial" w:cs="Arial"/>
          <w:sz w:val="22"/>
          <w:szCs w:val="22"/>
        </w:rPr>
        <w:t xml:space="preserve"> people’s productivity</w:t>
      </w:r>
      <w:r w:rsidR="00376EBE">
        <w:rPr>
          <w:rFonts w:ascii="Arial" w:hAnsi="Arial" w:cs="Arial"/>
          <w:sz w:val="22"/>
          <w:szCs w:val="22"/>
        </w:rPr>
        <w:t>, which subsequently affects the</w:t>
      </w:r>
      <w:r w:rsidR="009C0F54" w:rsidRPr="00222997">
        <w:rPr>
          <w:rFonts w:ascii="Arial" w:hAnsi="Arial" w:cs="Arial"/>
          <w:sz w:val="22"/>
          <w:szCs w:val="22"/>
        </w:rPr>
        <w:t>, performance and competitiveness</w:t>
      </w:r>
      <w:r w:rsidR="002D384C" w:rsidRPr="00222997">
        <w:rPr>
          <w:rFonts w:ascii="Arial" w:hAnsi="Arial" w:cs="Arial"/>
          <w:sz w:val="22"/>
          <w:szCs w:val="22"/>
        </w:rPr>
        <w:t xml:space="preserve"> of economies</w:t>
      </w:r>
      <w:r w:rsidR="009C0F54" w:rsidRPr="00222997">
        <w:rPr>
          <w:rFonts w:ascii="Arial" w:hAnsi="Arial" w:cs="Arial"/>
          <w:sz w:val="22"/>
          <w:szCs w:val="22"/>
        </w:rPr>
        <w:t>.</w:t>
      </w:r>
      <w:r w:rsidR="002D384C" w:rsidRPr="00222997">
        <w:rPr>
          <w:rFonts w:ascii="Arial" w:hAnsi="Arial" w:cs="Arial"/>
          <w:sz w:val="22"/>
          <w:szCs w:val="22"/>
        </w:rPr>
        <w:t xml:space="preserve"> HLM8 encouraged</w:t>
      </w:r>
      <w:r w:rsidR="009C0F54" w:rsidRPr="00222997">
        <w:rPr>
          <w:rFonts w:ascii="Arial" w:hAnsi="Arial" w:cs="Arial"/>
          <w:sz w:val="22"/>
          <w:szCs w:val="22"/>
        </w:rPr>
        <w:t xml:space="preserve"> </w:t>
      </w:r>
      <w:r w:rsidR="00C34099" w:rsidRPr="00222997">
        <w:rPr>
          <w:rFonts w:ascii="Arial" w:hAnsi="Arial" w:cs="Arial"/>
          <w:sz w:val="22"/>
          <w:szCs w:val="22"/>
        </w:rPr>
        <w:t xml:space="preserve">economies to </w:t>
      </w:r>
      <w:r w:rsidR="002D384C" w:rsidRPr="00222997">
        <w:rPr>
          <w:rFonts w:ascii="Arial" w:hAnsi="Arial" w:cs="Arial"/>
          <w:sz w:val="22"/>
          <w:szCs w:val="22"/>
        </w:rPr>
        <w:t xml:space="preserve">invest in </w:t>
      </w:r>
      <w:r w:rsidR="00AD580F" w:rsidRPr="00222997">
        <w:rPr>
          <w:rFonts w:ascii="Arial" w:hAnsi="Arial" w:cs="Arial"/>
          <w:sz w:val="22"/>
          <w:szCs w:val="22"/>
        </w:rPr>
        <w:t xml:space="preserve">PHC </w:t>
      </w:r>
      <w:r w:rsidR="002D384C" w:rsidRPr="00222997">
        <w:rPr>
          <w:rFonts w:ascii="Arial" w:hAnsi="Arial" w:cs="Arial"/>
          <w:sz w:val="22"/>
          <w:szCs w:val="22"/>
        </w:rPr>
        <w:t>information</w:t>
      </w:r>
      <w:r w:rsidR="00AD580F" w:rsidRPr="00222997">
        <w:rPr>
          <w:rFonts w:ascii="Arial" w:hAnsi="Arial" w:cs="Arial"/>
          <w:sz w:val="22"/>
          <w:szCs w:val="22"/>
        </w:rPr>
        <w:t xml:space="preserve"> infrastructure</w:t>
      </w:r>
      <w:r w:rsidR="00881539" w:rsidRPr="00222997">
        <w:rPr>
          <w:rFonts w:ascii="Arial" w:hAnsi="Arial" w:cs="Arial"/>
          <w:sz w:val="22"/>
          <w:szCs w:val="22"/>
        </w:rPr>
        <w:t>, powered by digital technology,</w:t>
      </w:r>
      <w:r w:rsidR="00AD580F" w:rsidRPr="00222997">
        <w:rPr>
          <w:rFonts w:ascii="Arial" w:hAnsi="Arial" w:cs="Arial"/>
          <w:sz w:val="22"/>
          <w:szCs w:val="22"/>
        </w:rPr>
        <w:t xml:space="preserve"> </w:t>
      </w:r>
      <w:r w:rsidR="002D384C" w:rsidRPr="00222997">
        <w:rPr>
          <w:rFonts w:ascii="Arial" w:hAnsi="Arial" w:cs="Arial"/>
          <w:sz w:val="22"/>
          <w:szCs w:val="22"/>
        </w:rPr>
        <w:t xml:space="preserve">that should </w:t>
      </w:r>
      <w:r w:rsidR="00AD580F" w:rsidRPr="00222997">
        <w:rPr>
          <w:rFonts w:ascii="Arial" w:hAnsi="Arial" w:cs="Arial"/>
          <w:sz w:val="22"/>
          <w:szCs w:val="22"/>
        </w:rPr>
        <w:t>equip</w:t>
      </w:r>
      <w:r w:rsidR="00267470" w:rsidRPr="00222997">
        <w:rPr>
          <w:rFonts w:ascii="Arial" w:hAnsi="Arial" w:cs="Arial"/>
          <w:sz w:val="22"/>
          <w:szCs w:val="22"/>
        </w:rPr>
        <w:t xml:space="preserve"> both </w:t>
      </w:r>
      <w:r w:rsidR="00AD580F" w:rsidRPr="00222997">
        <w:rPr>
          <w:rFonts w:ascii="Arial" w:hAnsi="Arial" w:cs="Arial"/>
          <w:sz w:val="22"/>
          <w:szCs w:val="22"/>
        </w:rPr>
        <w:t>decision</w:t>
      </w:r>
      <w:r w:rsidR="0040510C" w:rsidRPr="00222997">
        <w:rPr>
          <w:rFonts w:ascii="Arial" w:hAnsi="Arial" w:cs="Arial"/>
          <w:sz w:val="22"/>
          <w:szCs w:val="22"/>
        </w:rPr>
        <w:t xml:space="preserve"> </w:t>
      </w:r>
      <w:r w:rsidR="00AD580F" w:rsidRPr="00222997">
        <w:rPr>
          <w:rFonts w:ascii="Arial" w:hAnsi="Arial" w:cs="Arial"/>
          <w:sz w:val="22"/>
          <w:szCs w:val="22"/>
        </w:rPr>
        <w:t xml:space="preserve">makers and </w:t>
      </w:r>
      <w:r w:rsidR="00267470" w:rsidRPr="00222997">
        <w:rPr>
          <w:rFonts w:ascii="Arial" w:hAnsi="Arial" w:cs="Arial"/>
          <w:sz w:val="22"/>
          <w:szCs w:val="22"/>
        </w:rPr>
        <w:t xml:space="preserve">health care providers </w:t>
      </w:r>
      <w:r w:rsidR="00AD580F" w:rsidRPr="00222997">
        <w:rPr>
          <w:rFonts w:ascii="Arial" w:hAnsi="Arial" w:cs="Arial"/>
          <w:sz w:val="22"/>
          <w:szCs w:val="22"/>
        </w:rPr>
        <w:t xml:space="preserve">with </w:t>
      </w:r>
      <w:r w:rsidR="0040510C" w:rsidRPr="00222997">
        <w:rPr>
          <w:rFonts w:ascii="Arial" w:hAnsi="Arial" w:cs="Arial"/>
          <w:sz w:val="22"/>
          <w:szCs w:val="22"/>
        </w:rPr>
        <w:t xml:space="preserve">useful </w:t>
      </w:r>
      <w:r w:rsidR="00AD580F" w:rsidRPr="00222997">
        <w:rPr>
          <w:rFonts w:ascii="Arial" w:hAnsi="Arial" w:cs="Arial"/>
          <w:sz w:val="22"/>
          <w:szCs w:val="22"/>
        </w:rPr>
        <w:t xml:space="preserve">information </w:t>
      </w:r>
      <w:r w:rsidR="002D384C" w:rsidRPr="00222997">
        <w:rPr>
          <w:rFonts w:ascii="Arial" w:hAnsi="Arial" w:cs="Arial"/>
          <w:sz w:val="22"/>
          <w:szCs w:val="22"/>
        </w:rPr>
        <w:t xml:space="preserve">to </w:t>
      </w:r>
      <w:r w:rsidR="0040510C" w:rsidRPr="00222997">
        <w:rPr>
          <w:rFonts w:ascii="Arial" w:hAnsi="Arial" w:cs="Arial"/>
          <w:sz w:val="22"/>
          <w:szCs w:val="22"/>
        </w:rPr>
        <w:t xml:space="preserve">identify </w:t>
      </w:r>
      <w:r w:rsidR="002D384C" w:rsidRPr="00222997">
        <w:rPr>
          <w:rFonts w:ascii="Arial" w:hAnsi="Arial" w:cs="Arial"/>
          <w:sz w:val="22"/>
          <w:szCs w:val="22"/>
        </w:rPr>
        <w:t xml:space="preserve">specific weaknesses, understand their causes, and strategically direct resources to address </w:t>
      </w:r>
      <w:r w:rsidR="00376EBE" w:rsidRPr="00222997">
        <w:rPr>
          <w:rFonts w:ascii="Arial" w:hAnsi="Arial" w:cs="Arial"/>
          <w:sz w:val="22"/>
          <w:szCs w:val="22"/>
        </w:rPr>
        <w:t>the</w:t>
      </w:r>
      <w:r w:rsidR="00376EBE">
        <w:rPr>
          <w:rFonts w:ascii="Arial" w:hAnsi="Arial" w:cs="Arial"/>
          <w:sz w:val="22"/>
          <w:szCs w:val="22"/>
        </w:rPr>
        <w:t>m</w:t>
      </w:r>
      <w:r w:rsidR="002D384C" w:rsidRPr="00222997">
        <w:rPr>
          <w:rFonts w:ascii="Arial" w:hAnsi="Arial" w:cs="Arial"/>
          <w:sz w:val="22"/>
          <w:szCs w:val="22"/>
        </w:rPr>
        <w:t xml:space="preserve">. </w:t>
      </w:r>
      <w:r w:rsidR="00267470" w:rsidRPr="00222997">
        <w:rPr>
          <w:rFonts w:ascii="Arial" w:hAnsi="Arial" w:cs="Arial"/>
          <w:sz w:val="22"/>
          <w:szCs w:val="22"/>
        </w:rPr>
        <w:t>T</w:t>
      </w:r>
      <w:r w:rsidR="002D384C" w:rsidRPr="00222997">
        <w:rPr>
          <w:rFonts w:ascii="Arial" w:hAnsi="Arial" w:cs="Arial"/>
          <w:sz w:val="22"/>
          <w:szCs w:val="22"/>
        </w:rPr>
        <w:t>ypically</w:t>
      </w:r>
      <w:r w:rsidR="00267470" w:rsidRPr="00222997">
        <w:rPr>
          <w:rFonts w:ascii="Arial" w:hAnsi="Arial" w:cs="Arial"/>
          <w:sz w:val="22"/>
          <w:szCs w:val="22"/>
        </w:rPr>
        <w:t xml:space="preserve">, health systems </w:t>
      </w:r>
      <w:r w:rsidR="002D384C" w:rsidRPr="00222997">
        <w:rPr>
          <w:rFonts w:ascii="Arial" w:hAnsi="Arial" w:cs="Arial"/>
          <w:sz w:val="22"/>
          <w:szCs w:val="22"/>
        </w:rPr>
        <w:t xml:space="preserve">have </w:t>
      </w:r>
      <w:r w:rsidR="00376EBE">
        <w:rPr>
          <w:rFonts w:ascii="Arial" w:hAnsi="Arial" w:cs="Arial"/>
          <w:sz w:val="22"/>
          <w:szCs w:val="22"/>
        </w:rPr>
        <w:t xml:space="preserve">insufficient </w:t>
      </w:r>
      <w:r w:rsidR="002D384C" w:rsidRPr="00222997">
        <w:rPr>
          <w:rFonts w:ascii="Arial" w:hAnsi="Arial" w:cs="Arial"/>
          <w:sz w:val="22"/>
          <w:szCs w:val="22"/>
        </w:rPr>
        <w:t>data on inputs and output</w:t>
      </w:r>
      <w:r w:rsidR="0040510C" w:rsidRPr="00222997">
        <w:rPr>
          <w:rFonts w:ascii="Arial" w:hAnsi="Arial" w:cs="Arial"/>
          <w:sz w:val="22"/>
          <w:szCs w:val="22"/>
        </w:rPr>
        <w:t>s</w:t>
      </w:r>
      <w:r w:rsidR="002D384C" w:rsidRPr="00222997">
        <w:rPr>
          <w:rFonts w:ascii="Arial" w:hAnsi="Arial" w:cs="Arial"/>
          <w:sz w:val="22"/>
          <w:szCs w:val="22"/>
        </w:rPr>
        <w:t xml:space="preserve">, </w:t>
      </w:r>
      <w:r w:rsidR="00376EBE">
        <w:rPr>
          <w:rFonts w:ascii="Arial" w:hAnsi="Arial" w:cs="Arial"/>
          <w:sz w:val="22"/>
          <w:szCs w:val="22"/>
        </w:rPr>
        <w:t>such as</w:t>
      </w:r>
      <w:r w:rsidR="002D384C" w:rsidRPr="00222997">
        <w:rPr>
          <w:rFonts w:ascii="Arial" w:hAnsi="Arial" w:cs="Arial"/>
          <w:sz w:val="22"/>
          <w:szCs w:val="22"/>
          <w:lang w:val="en-GB" w:eastAsia="en-GB"/>
        </w:rPr>
        <w:t xml:space="preserve"> performance data </w:t>
      </w:r>
      <w:r w:rsidR="00376EBE">
        <w:rPr>
          <w:rFonts w:ascii="Arial" w:hAnsi="Arial" w:cs="Arial"/>
          <w:sz w:val="22"/>
          <w:szCs w:val="22"/>
          <w:lang w:val="en-GB" w:eastAsia="en-GB"/>
        </w:rPr>
        <w:t xml:space="preserve">on </w:t>
      </w:r>
      <w:r w:rsidR="002D384C" w:rsidRPr="00222997">
        <w:rPr>
          <w:rFonts w:ascii="Arial" w:hAnsi="Arial" w:cs="Arial"/>
          <w:sz w:val="22"/>
          <w:szCs w:val="22"/>
          <w:lang w:val="en-GB" w:eastAsia="en-GB"/>
        </w:rPr>
        <w:t xml:space="preserve">important processes required to convert inputs to high-quality </w:t>
      </w:r>
      <w:r w:rsidR="006E1EA4" w:rsidRPr="00222997">
        <w:rPr>
          <w:rFonts w:ascii="Arial" w:hAnsi="Arial" w:cs="Arial"/>
          <w:sz w:val="22"/>
          <w:szCs w:val="22"/>
          <w:lang w:val="en-GB" w:eastAsia="en-GB"/>
        </w:rPr>
        <w:t xml:space="preserve">health </w:t>
      </w:r>
      <w:r w:rsidR="002D384C" w:rsidRPr="00222997">
        <w:rPr>
          <w:rFonts w:ascii="Arial" w:hAnsi="Arial" w:cs="Arial"/>
          <w:sz w:val="22"/>
          <w:szCs w:val="22"/>
          <w:lang w:val="en-GB" w:eastAsia="en-GB"/>
        </w:rPr>
        <w:t>care and coverage outputs critical to producing </w:t>
      </w:r>
      <w:r w:rsidR="006E1EA4" w:rsidRPr="00222997">
        <w:rPr>
          <w:rFonts w:ascii="Arial" w:hAnsi="Arial" w:cs="Arial"/>
          <w:sz w:val="22"/>
          <w:szCs w:val="22"/>
          <w:lang w:val="en-GB" w:eastAsia="en-GB"/>
        </w:rPr>
        <w:t>better</w:t>
      </w:r>
      <w:r w:rsidR="002D384C" w:rsidRPr="00222997">
        <w:rPr>
          <w:rFonts w:ascii="Arial" w:hAnsi="Arial" w:cs="Arial"/>
          <w:sz w:val="22"/>
          <w:szCs w:val="22"/>
          <w:lang w:val="en-GB" w:eastAsia="en-GB"/>
        </w:rPr>
        <w:t xml:space="preserve"> outcomes.</w:t>
      </w:r>
    </w:p>
    <w:p w:rsidR="00720FCC" w:rsidRPr="00222997" w:rsidRDefault="00720FCC" w:rsidP="00602222">
      <w:pPr>
        <w:pStyle w:val="ListParagraph"/>
        <w:spacing w:line="276" w:lineRule="auto"/>
        <w:rPr>
          <w:rFonts w:ascii="Arial" w:hAnsi="Arial" w:cs="Arial"/>
          <w:sz w:val="22"/>
          <w:szCs w:val="22"/>
          <w:lang w:val="en-GB" w:eastAsia="ja-JP"/>
        </w:rPr>
      </w:pPr>
    </w:p>
    <w:p w:rsidR="002C0D44" w:rsidRPr="00222997" w:rsidRDefault="00720FCC" w:rsidP="00602222">
      <w:pPr>
        <w:pStyle w:val="ListParagraph"/>
        <w:numPr>
          <w:ilvl w:val="0"/>
          <w:numId w:val="33"/>
        </w:numPr>
        <w:spacing w:before="100" w:beforeAutospacing="1" w:after="100" w:afterAutospacing="1" w:line="276" w:lineRule="auto"/>
        <w:jc w:val="both"/>
        <w:rPr>
          <w:rFonts w:ascii="Arial" w:hAnsi="Arial" w:cs="Arial"/>
          <w:sz w:val="22"/>
          <w:szCs w:val="22"/>
          <w:lang w:val="en-GB" w:eastAsia="en-GB"/>
        </w:rPr>
      </w:pPr>
      <w:r w:rsidRPr="00222997">
        <w:rPr>
          <w:rFonts w:ascii="Arial" w:hAnsi="Arial" w:cs="Arial"/>
          <w:sz w:val="22"/>
          <w:szCs w:val="22"/>
          <w:lang w:val="en-GB" w:eastAsia="en-GB"/>
        </w:rPr>
        <w:t xml:space="preserve">HLM8 </w:t>
      </w:r>
      <w:r w:rsidR="002B6E38" w:rsidRPr="00222997">
        <w:rPr>
          <w:rFonts w:ascii="Arial" w:hAnsi="Arial" w:cs="Arial"/>
          <w:sz w:val="22"/>
          <w:szCs w:val="22"/>
          <w:lang w:val="en-GB" w:eastAsia="en-GB"/>
        </w:rPr>
        <w:t xml:space="preserve">encouraged </w:t>
      </w:r>
      <w:r w:rsidR="00E879BA" w:rsidRPr="00222997">
        <w:rPr>
          <w:rFonts w:ascii="Arial" w:hAnsi="Arial" w:cs="Arial"/>
          <w:sz w:val="22"/>
          <w:szCs w:val="22"/>
          <w:lang w:val="en-GB" w:eastAsia="en-GB"/>
        </w:rPr>
        <w:t>t</w:t>
      </w:r>
      <w:r w:rsidR="00FC1526" w:rsidRPr="00222997">
        <w:rPr>
          <w:rFonts w:ascii="Arial" w:hAnsi="Arial" w:cs="Arial"/>
          <w:sz w:val="22"/>
          <w:szCs w:val="22"/>
          <w:lang w:val="en-GB" w:eastAsia="en-GB"/>
        </w:rPr>
        <w:t>he use of new models of care that</w:t>
      </w:r>
      <w:r w:rsidR="00E879BA" w:rsidRPr="00222997">
        <w:rPr>
          <w:rFonts w:ascii="Arial" w:hAnsi="Arial" w:cs="Arial"/>
          <w:sz w:val="22"/>
          <w:szCs w:val="22"/>
          <w:lang w:val="en-GB" w:eastAsia="en-GB"/>
        </w:rPr>
        <w:t xml:space="preserve"> integrate innovative </w:t>
      </w:r>
      <w:r w:rsidR="00FC1526" w:rsidRPr="00222997">
        <w:rPr>
          <w:rFonts w:ascii="Arial" w:hAnsi="Arial" w:cs="Arial"/>
          <w:sz w:val="22"/>
          <w:szCs w:val="22"/>
          <w:lang w:val="en-GB" w:eastAsia="en-GB"/>
        </w:rPr>
        <w:t>but appropriate technologies to address</w:t>
      </w:r>
      <w:r w:rsidR="00376EBE">
        <w:rPr>
          <w:rFonts w:ascii="Arial" w:hAnsi="Arial" w:cs="Arial"/>
          <w:sz w:val="22"/>
          <w:szCs w:val="22"/>
          <w:lang w:val="en-GB" w:eastAsia="en-GB"/>
        </w:rPr>
        <w:t xml:space="preserve"> the</w:t>
      </w:r>
      <w:r w:rsidR="00FC1526" w:rsidRPr="00222997">
        <w:rPr>
          <w:rFonts w:ascii="Arial" w:hAnsi="Arial" w:cs="Arial"/>
          <w:sz w:val="22"/>
          <w:szCs w:val="22"/>
          <w:lang w:val="en-GB" w:eastAsia="en-GB"/>
        </w:rPr>
        <w:t xml:space="preserve"> challenges and gaps in present-day health service delivery. In PHC, appropriate</w:t>
      </w:r>
      <w:r w:rsidR="00862D94" w:rsidRPr="00222997">
        <w:rPr>
          <w:rFonts w:ascii="Arial" w:hAnsi="Arial" w:cs="Arial"/>
          <w:sz w:val="22"/>
          <w:szCs w:val="22"/>
          <w:lang w:val="en-GB" w:eastAsia="en-GB"/>
        </w:rPr>
        <w:t xml:space="preserve"> </w:t>
      </w:r>
      <w:r w:rsidR="00FC1526" w:rsidRPr="00222997">
        <w:rPr>
          <w:rFonts w:ascii="Arial" w:hAnsi="Arial" w:cs="Arial"/>
          <w:sz w:val="22"/>
          <w:szCs w:val="22"/>
          <w:lang w:val="en-GB" w:eastAsia="en-GB"/>
        </w:rPr>
        <w:t xml:space="preserve">technology </w:t>
      </w:r>
      <w:r w:rsidR="00376EBE">
        <w:rPr>
          <w:rFonts w:ascii="Arial" w:hAnsi="Arial" w:cs="Arial"/>
          <w:sz w:val="22"/>
          <w:szCs w:val="22"/>
          <w:lang w:val="en-GB" w:eastAsia="en-GB"/>
        </w:rPr>
        <w:t>refers to</w:t>
      </w:r>
      <w:r w:rsidR="00376EBE" w:rsidRPr="00222997">
        <w:rPr>
          <w:rFonts w:ascii="Arial" w:hAnsi="Arial" w:cs="Arial"/>
          <w:sz w:val="22"/>
          <w:szCs w:val="22"/>
          <w:lang w:val="en-GB" w:eastAsia="en-GB"/>
        </w:rPr>
        <w:t xml:space="preserve"> </w:t>
      </w:r>
      <w:r w:rsidR="00862D94" w:rsidRPr="00222997">
        <w:rPr>
          <w:rFonts w:ascii="Arial" w:hAnsi="Arial" w:cs="Arial"/>
          <w:sz w:val="22"/>
          <w:szCs w:val="22"/>
          <w:lang w:val="en-GB" w:eastAsia="en-GB"/>
        </w:rPr>
        <w:t xml:space="preserve">technology that is </w:t>
      </w:r>
      <w:r w:rsidR="000940C4" w:rsidRPr="00222997">
        <w:rPr>
          <w:rFonts w:ascii="Arial" w:hAnsi="Arial" w:cs="Arial"/>
          <w:color w:val="232323"/>
          <w:sz w:val="22"/>
          <w:szCs w:val="22"/>
          <w:shd w:val="clear" w:color="auto" w:fill="FFFFFF"/>
        </w:rPr>
        <w:t xml:space="preserve">scientifically sound, adaptable to local needs and </w:t>
      </w:r>
      <w:r w:rsidR="00376EBE" w:rsidRPr="00222997">
        <w:rPr>
          <w:rFonts w:ascii="Arial" w:hAnsi="Arial" w:cs="Arial"/>
          <w:color w:val="232323"/>
          <w:sz w:val="22"/>
          <w:szCs w:val="22"/>
          <w:shd w:val="clear" w:color="auto" w:fill="FFFFFF"/>
        </w:rPr>
        <w:t>accept</w:t>
      </w:r>
      <w:r w:rsidR="00376EBE">
        <w:rPr>
          <w:rFonts w:ascii="Arial" w:hAnsi="Arial" w:cs="Arial"/>
          <w:color w:val="232323"/>
          <w:sz w:val="22"/>
          <w:szCs w:val="22"/>
          <w:shd w:val="clear" w:color="auto" w:fill="FFFFFF"/>
        </w:rPr>
        <w:t>ed and maintained by end users.</w:t>
      </w:r>
      <w:r w:rsidR="00376EBE" w:rsidRPr="00222997">
        <w:rPr>
          <w:rFonts w:ascii="Arial" w:hAnsi="Arial" w:cs="Arial"/>
          <w:color w:val="232323"/>
          <w:sz w:val="22"/>
          <w:szCs w:val="22"/>
          <w:shd w:val="clear" w:color="auto" w:fill="FFFFFF"/>
        </w:rPr>
        <w:t xml:space="preserve"> </w:t>
      </w:r>
      <w:r w:rsidR="00B94F86" w:rsidRPr="00222997">
        <w:rPr>
          <w:rFonts w:ascii="Arial" w:hAnsi="Arial" w:cs="Arial"/>
          <w:color w:val="232323"/>
          <w:sz w:val="22"/>
          <w:szCs w:val="22"/>
          <w:shd w:val="clear" w:color="auto" w:fill="FFFFFF"/>
        </w:rPr>
        <w:t xml:space="preserve">HLM8 appreciated the value of digital health technologies in reducing the pressures </w:t>
      </w:r>
      <w:r w:rsidR="00376EBE">
        <w:rPr>
          <w:rFonts w:ascii="Arial" w:hAnsi="Arial" w:cs="Arial"/>
          <w:color w:val="232323"/>
          <w:sz w:val="22"/>
          <w:szCs w:val="22"/>
          <w:shd w:val="clear" w:color="auto" w:fill="FFFFFF"/>
        </w:rPr>
        <w:t>on</w:t>
      </w:r>
      <w:r w:rsidR="00376EBE" w:rsidRPr="00222997">
        <w:rPr>
          <w:rFonts w:ascii="Arial" w:hAnsi="Arial" w:cs="Arial"/>
          <w:color w:val="232323"/>
          <w:sz w:val="22"/>
          <w:szCs w:val="22"/>
          <w:shd w:val="clear" w:color="auto" w:fill="FFFFFF"/>
        </w:rPr>
        <w:t xml:space="preserve"> </w:t>
      </w:r>
      <w:r w:rsidR="00B94F86" w:rsidRPr="00222997">
        <w:rPr>
          <w:rFonts w:ascii="Arial" w:hAnsi="Arial" w:cs="Arial"/>
          <w:color w:val="232323"/>
          <w:sz w:val="22"/>
          <w:szCs w:val="22"/>
          <w:shd w:val="clear" w:color="auto" w:fill="FFFFFF"/>
        </w:rPr>
        <w:t>health care professionals</w:t>
      </w:r>
      <w:r w:rsidR="00723603" w:rsidRPr="00222997">
        <w:rPr>
          <w:rFonts w:ascii="Arial" w:hAnsi="Arial" w:cs="Arial"/>
          <w:color w:val="232323"/>
          <w:sz w:val="22"/>
          <w:szCs w:val="22"/>
          <w:shd w:val="clear" w:color="auto" w:fill="FFFFFF"/>
        </w:rPr>
        <w:t xml:space="preserve">, </w:t>
      </w:r>
      <w:r w:rsidR="00376EBE">
        <w:rPr>
          <w:rFonts w:ascii="Arial" w:hAnsi="Arial" w:cs="Arial"/>
          <w:color w:val="232323"/>
          <w:sz w:val="22"/>
          <w:szCs w:val="22"/>
          <w:shd w:val="clear" w:color="auto" w:fill="FFFFFF"/>
        </w:rPr>
        <w:t>when it came to</w:t>
      </w:r>
      <w:r w:rsidR="00B94F86" w:rsidRPr="00222997">
        <w:rPr>
          <w:rFonts w:ascii="Arial" w:hAnsi="Arial" w:cs="Arial"/>
          <w:color w:val="232323"/>
          <w:sz w:val="22"/>
          <w:szCs w:val="22"/>
          <w:shd w:val="clear" w:color="auto" w:fill="FFFFFF"/>
        </w:rPr>
        <w:t xml:space="preserve"> addressing issues of accessibility</w:t>
      </w:r>
      <w:r w:rsidR="00A825B6" w:rsidRPr="00222997">
        <w:rPr>
          <w:rFonts w:ascii="Arial" w:hAnsi="Arial" w:cs="Arial"/>
          <w:color w:val="232323"/>
          <w:sz w:val="22"/>
          <w:szCs w:val="22"/>
          <w:shd w:val="clear" w:color="auto" w:fill="FFFFFF"/>
        </w:rPr>
        <w:t xml:space="preserve"> and equity</w:t>
      </w:r>
      <w:r w:rsidR="00723603" w:rsidRPr="00222997">
        <w:rPr>
          <w:rFonts w:ascii="Arial" w:hAnsi="Arial" w:cs="Arial"/>
          <w:color w:val="232323"/>
          <w:sz w:val="22"/>
          <w:szCs w:val="22"/>
          <w:shd w:val="clear" w:color="auto" w:fill="FFFFFF"/>
        </w:rPr>
        <w:t xml:space="preserve">, and </w:t>
      </w:r>
      <w:r w:rsidR="00723603" w:rsidRPr="00222997">
        <w:rPr>
          <w:rFonts w:ascii="Arial" w:hAnsi="Arial" w:cs="Arial"/>
          <w:color w:val="000000"/>
          <w:sz w:val="22"/>
          <w:szCs w:val="22"/>
          <w:shd w:val="clear" w:color="auto" w:fill="FFFFFF"/>
        </w:rPr>
        <w:t xml:space="preserve">organizing administrative and operative processes </w:t>
      </w:r>
      <w:r w:rsidR="00376EBE">
        <w:rPr>
          <w:rFonts w:ascii="Arial" w:hAnsi="Arial" w:cs="Arial"/>
          <w:color w:val="000000"/>
          <w:sz w:val="22"/>
          <w:szCs w:val="22"/>
          <w:shd w:val="clear" w:color="auto" w:fill="FFFFFF"/>
        </w:rPr>
        <w:t>more efficiently</w:t>
      </w:r>
      <w:r w:rsidR="00B94F86" w:rsidRPr="00222997">
        <w:rPr>
          <w:rFonts w:ascii="Arial" w:hAnsi="Arial" w:cs="Arial"/>
          <w:color w:val="232323"/>
          <w:sz w:val="22"/>
          <w:szCs w:val="22"/>
          <w:shd w:val="clear" w:color="auto" w:fill="FFFFFF"/>
        </w:rPr>
        <w:t xml:space="preserve">. </w:t>
      </w:r>
      <w:r w:rsidR="00A825B6" w:rsidRPr="00222997">
        <w:rPr>
          <w:rFonts w:ascii="Arial" w:hAnsi="Arial" w:cs="Arial"/>
          <w:color w:val="232323"/>
          <w:sz w:val="22"/>
          <w:szCs w:val="22"/>
          <w:shd w:val="clear" w:color="auto" w:fill="FFFFFF"/>
        </w:rPr>
        <w:t xml:space="preserve">However, these benefits will only be assured with stable financing and </w:t>
      </w:r>
      <w:r w:rsidR="00376EBE">
        <w:rPr>
          <w:rFonts w:ascii="Arial" w:hAnsi="Arial" w:cs="Arial"/>
          <w:color w:val="232323"/>
          <w:sz w:val="22"/>
          <w:szCs w:val="22"/>
          <w:shd w:val="clear" w:color="auto" w:fill="FFFFFF"/>
        </w:rPr>
        <w:t xml:space="preserve">a </w:t>
      </w:r>
      <w:r w:rsidR="00A825B6" w:rsidRPr="00222997">
        <w:rPr>
          <w:rFonts w:ascii="Arial" w:hAnsi="Arial" w:cs="Arial"/>
          <w:color w:val="232323"/>
          <w:sz w:val="22"/>
          <w:szCs w:val="22"/>
          <w:shd w:val="clear" w:color="auto" w:fill="FFFFFF"/>
        </w:rPr>
        <w:t>conduc</w:t>
      </w:r>
      <w:r w:rsidR="00E92CA7" w:rsidRPr="00222997">
        <w:rPr>
          <w:rFonts w:ascii="Arial" w:hAnsi="Arial" w:cs="Arial"/>
          <w:color w:val="232323"/>
          <w:sz w:val="22"/>
          <w:szCs w:val="22"/>
          <w:shd w:val="clear" w:color="auto" w:fill="FFFFFF"/>
        </w:rPr>
        <w:t xml:space="preserve">ive regulatory environment, including health technology assessments that </w:t>
      </w:r>
      <w:r w:rsidR="006E1EA4" w:rsidRPr="00222997">
        <w:rPr>
          <w:rFonts w:ascii="Arial" w:hAnsi="Arial" w:cs="Arial"/>
          <w:color w:val="232323"/>
          <w:sz w:val="22"/>
          <w:szCs w:val="22"/>
          <w:shd w:val="clear" w:color="auto" w:fill="FFFFFF"/>
        </w:rPr>
        <w:t xml:space="preserve">facilitate </w:t>
      </w:r>
      <w:r w:rsidR="00A825B6" w:rsidRPr="00222997">
        <w:rPr>
          <w:rFonts w:ascii="Arial" w:hAnsi="Arial" w:cs="Arial"/>
          <w:color w:val="232323"/>
          <w:sz w:val="22"/>
          <w:szCs w:val="22"/>
          <w:shd w:val="clear" w:color="auto" w:fill="FFFFFF"/>
        </w:rPr>
        <w:t xml:space="preserve">innovation and development. </w:t>
      </w:r>
      <w:r w:rsidR="001F3139" w:rsidRPr="00222997">
        <w:rPr>
          <w:rFonts w:ascii="Arial" w:hAnsi="Arial" w:cs="Arial"/>
          <w:color w:val="232323"/>
          <w:sz w:val="22"/>
          <w:szCs w:val="22"/>
          <w:shd w:val="clear" w:color="auto" w:fill="FFFFFF"/>
        </w:rPr>
        <w:t xml:space="preserve">HLM8 </w:t>
      </w:r>
      <w:r w:rsidR="00F6277A">
        <w:rPr>
          <w:rFonts w:ascii="Arial" w:hAnsi="Arial" w:cs="Arial"/>
          <w:color w:val="232323"/>
          <w:sz w:val="22"/>
          <w:szCs w:val="22"/>
          <w:shd w:val="clear" w:color="auto" w:fill="FFFFFF"/>
        </w:rPr>
        <w:t xml:space="preserve">welcomes the </w:t>
      </w:r>
      <w:r w:rsidR="006E1EA4" w:rsidRPr="00222997">
        <w:rPr>
          <w:rFonts w:ascii="Arial" w:hAnsi="Arial" w:cs="Arial"/>
          <w:color w:val="232323"/>
          <w:sz w:val="22"/>
          <w:szCs w:val="22"/>
          <w:shd w:val="clear" w:color="auto" w:fill="FFFFFF"/>
        </w:rPr>
        <w:t xml:space="preserve">development of </w:t>
      </w:r>
      <w:r w:rsidR="002C0D44" w:rsidRPr="00222997">
        <w:rPr>
          <w:rFonts w:ascii="Arial" w:hAnsi="Arial" w:cs="Arial"/>
          <w:color w:val="232323"/>
          <w:sz w:val="22"/>
          <w:szCs w:val="22"/>
          <w:shd w:val="clear" w:color="auto" w:fill="FFFFFF"/>
        </w:rPr>
        <w:t xml:space="preserve">policies and regulations related to adopting digital technologies in PHC that underscore core consumer protections and </w:t>
      </w:r>
      <w:r w:rsidR="006E1EA4" w:rsidRPr="00222997">
        <w:rPr>
          <w:rFonts w:ascii="Arial" w:hAnsi="Arial" w:cs="Arial"/>
          <w:color w:val="232323"/>
          <w:sz w:val="22"/>
          <w:szCs w:val="22"/>
          <w:shd w:val="clear" w:color="auto" w:fill="FFFFFF"/>
        </w:rPr>
        <w:t xml:space="preserve">assure </w:t>
      </w:r>
      <w:r w:rsidR="002C0D44" w:rsidRPr="00222997">
        <w:rPr>
          <w:rFonts w:ascii="Arial" w:hAnsi="Arial" w:cs="Arial"/>
          <w:color w:val="232323"/>
          <w:sz w:val="22"/>
          <w:szCs w:val="22"/>
          <w:shd w:val="clear" w:color="auto" w:fill="FFFFFF"/>
        </w:rPr>
        <w:t>public safety.</w:t>
      </w:r>
    </w:p>
    <w:p w:rsidR="00367B21" w:rsidRPr="00222997" w:rsidRDefault="00367B21" w:rsidP="00602222">
      <w:pPr>
        <w:pStyle w:val="ListParagraph"/>
        <w:spacing w:line="276" w:lineRule="auto"/>
        <w:rPr>
          <w:rFonts w:ascii="Arial" w:hAnsi="Arial" w:cs="Arial"/>
          <w:sz w:val="22"/>
          <w:szCs w:val="22"/>
          <w:lang w:val="en-GB" w:eastAsia="ja-JP"/>
        </w:rPr>
      </w:pPr>
    </w:p>
    <w:p w:rsidR="004E5EC5" w:rsidRPr="00F7451B" w:rsidRDefault="00FC2560" w:rsidP="00227F7D">
      <w:pPr>
        <w:pStyle w:val="ListParagraph"/>
        <w:numPr>
          <w:ilvl w:val="0"/>
          <w:numId w:val="33"/>
        </w:numPr>
        <w:autoSpaceDE w:val="0"/>
        <w:autoSpaceDN w:val="0"/>
        <w:adjustRightInd w:val="0"/>
        <w:snapToGrid w:val="0"/>
        <w:spacing w:line="276" w:lineRule="auto"/>
        <w:jc w:val="both"/>
        <w:rPr>
          <w:rFonts w:ascii="Arial" w:hAnsi="Arial" w:cs="Arial"/>
          <w:sz w:val="22"/>
        </w:rPr>
      </w:pPr>
      <w:r w:rsidRPr="00222997">
        <w:rPr>
          <w:rFonts w:ascii="Arial" w:hAnsi="Arial" w:cs="Arial"/>
          <w:color w:val="000000"/>
          <w:sz w:val="22"/>
          <w:szCs w:val="22"/>
        </w:rPr>
        <w:t xml:space="preserve">HLM8 underscored the critical role of health professionals </w:t>
      </w:r>
      <w:r w:rsidR="00367B21" w:rsidRPr="00222997">
        <w:rPr>
          <w:rFonts w:ascii="Arial" w:hAnsi="Arial" w:cs="Arial"/>
          <w:color w:val="000000"/>
          <w:sz w:val="22"/>
          <w:szCs w:val="22"/>
        </w:rPr>
        <w:t>in PHC</w:t>
      </w:r>
      <w:r w:rsidR="000D53CE" w:rsidRPr="00222997">
        <w:rPr>
          <w:rFonts w:ascii="Arial" w:hAnsi="Arial" w:cs="Arial"/>
          <w:color w:val="000000"/>
          <w:sz w:val="22"/>
          <w:szCs w:val="22"/>
        </w:rPr>
        <w:t xml:space="preserve">, </w:t>
      </w:r>
      <w:r w:rsidR="00376EBE">
        <w:rPr>
          <w:rFonts w:ascii="Arial" w:hAnsi="Arial" w:cs="Arial"/>
          <w:color w:val="000000"/>
          <w:sz w:val="22"/>
          <w:szCs w:val="22"/>
        </w:rPr>
        <w:t xml:space="preserve">specifically </w:t>
      </w:r>
      <w:r w:rsidR="000D53CE" w:rsidRPr="00222997">
        <w:rPr>
          <w:rFonts w:ascii="Arial" w:hAnsi="Arial" w:cs="Arial"/>
          <w:color w:val="000000"/>
          <w:sz w:val="22"/>
          <w:szCs w:val="22"/>
        </w:rPr>
        <w:t xml:space="preserve">on the need for </w:t>
      </w:r>
      <w:r w:rsidR="00376EBE">
        <w:rPr>
          <w:rFonts w:ascii="Arial" w:hAnsi="Arial" w:cs="Arial"/>
          <w:color w:val="000000"/>
          <w:sz w:val="22"/>
          <w:szCs w:val="22"/>
        </w:rPr>
        <w:t xml:space="preserve">an </w:t>
      </w:r>
      <w:r w:rsidR="000D53CE" w:rsidRPr="00222997">
        <w:rPr>
          <w:rFonts w:ascii="Arial" w:hAnsi="Arial" w:cs="Arial"/>
          <w:color w:val="000000"/>
          <w:sz w:val="22"/>
          <w:szCs w:val="22"/>
          <w:shd w:val="clear" w:color="auto" w:fill="FFFFFF"/>
        </w:rPr>
        <w:t>adequate</w:t>
      </w:r>
      <w:r w:rsidR="00376EBE">
        <w:rPr>
          <w:rFonts w:ascii="Arial" w:hAnsi="Arial" w:cs="Arial"/>
          <w:color w:val="000000"/>
          <w:sz w:val="22"/>
          <w:szCs w:val="22"/>
          <w:shd w:val="clear" w:color="auto" w:fill="FFFFFF"/>
        </w:rPr>
        <w:t>ly</w:t>
      </w:r>
      <w:r w:rsidR="000D53CE" w:rsidRPr="00222997">
        <w:rPr>
          <w:rFonts w:ascii="Arial" w:hAnsi="Arial" w:cs="Arial"/>
          <w:color w:val="000000"/>
          <w:sz w:val="22"/>
          <w:szCs w:val="22"/>
          <w:shd w:val="clear" w:color="auto" w:fill="FFFFFF"/>
        </w:rPr>
        <w:t xml:space="preserve"> skilled, well-trained, culturally-sensitive and motivated workforce to help attain Universal Health Coverage. While the </w:t>
      </w:r>
      <w:r w:rsidR="000D53CE" w:rsidRPr="00222997">
        <w:rPr>
          <w:rFonts w:ascii="Arial" w:hAnsi="Arial" w:cs="Arial"/>
          <w:color w:val="000000"/>
          <w:sz w:val="22"/>
          <w:szCs w:val="22"/>
        </w:rPr>
        <w:t xml:space="preserve">largest shortages in terms of numbers are in the APEC region, </w:t>
      </w:r>
      <w:r w:rsidR="000D53CE" w:rsidRPr="00222997">
        <w:rPr>
          <w:rFonts w:ascii="Arial" w:hAnsi="Arial" w:cs="Arial"/>
          <w:color w:val="000000"/>
          <w:sz w:val="22"/>
          <w:szCs w:val="22"/>
          <w:shd w:val="clear" w:color="auto" w:fill="FFFFFF"/>
        </w:rPr>
        <w:t xml:space="preserve">it is necessary to go beyond mere figures and address gaps in equitable distribution, competency, quality, motivation, productivity and performance. </w:t>
      </w:r>
      <w:r w:rsidR="00B539CE" w:rsidRPr="00222997">
        <w:rPr>
          <w:rFonts w:ascii="Arial" w:hAnsi="Arial" w:cs="Arial"/>
          <w:color w:val="000000"/>
          <w:sz w:val="22"/>
          <w:szCs w:val="22"/>
          <w:shd w:val="clear" w:color="auto" w:fill="FFFFFF"/>
        </w:rPr>
        <w:t xml:space="preserve">HLM8 agreed </w:t>
      </w:r>
      <w:r w:rsidR="000D53CE" w:rsidRPr="00222997">
        <w:rPr>
          <w:rFonts w:ascii="Arial" w:hAnsi="Arial" w:cs="Arial"/>
          <w:color w:val="000000"/>
          <w:sz w:val="22"/>
          <w:szCs w:val="22"/>
          <w:shd w:val="clear" w:color="auto" w:fill="FFFFFF"/>
        </w:rPr>
        <w:t>that changes will have to be adopted by economies and</w:t>
      </w:r>
      <w:r w:rsidR="00B539CE" w:rsidRPr="00222997">
        <w:rPr>
          <w:rFonts w:ascii="Arial" w:hAnsi="Arial" w:cs="Arial"/>
          <w:color w:val="000000"/>
          <w:sz w:val="22"/>
          <w:szCs w:val="22"/>
          <w:shd w:val="clear" w:color="auto" w:fill="FFFFFF"/>
        </w:rPr>
        <w:t xml:space="preserve"> the</w:t>
      </w:r>
      <w:r w:rsidR="000D53CE" w:rsidRPr="00222997">
        <w:rPr>
          <w:rFonts w:ascii="Arial" w:hAnsi="Arial" w:cs="Arial"/>
          <w:color w:val="000000"/>
          <w:sz w:val="22"/>
          <w:szCs w:val="22"/>
          <w:shd w:val="clear" w:color="auto" w:fill="FFFFFF"/>
        </w:rPr>
        <w:t xml:space="preserve"> global health community in relation to how health workers are trained, deployed, managed and </w:t>
      </w:r>
      <w:r w:rsidR="00376EBE" w:rsidRPr="00222997">
        <w:rPr>
          <w:rFonts w:ascii="Arial" w:hAnsi="Arial" w:cs="Arial"/>
          <w:color w:val="000000"/>
          <w:sz w:val="22"/>
          <w:szCs w:val="22"/>
          <w:shd w:val="clear" w:color="auto" w:fill="FFFFFF"/>
        </w:rPr>
        <w:t>supported.</w:t>
      </w:r>
      <w:r w:rsidR="00B539CE" w:rsidRPr="00F7451B">
        <w:rPr>
          <w:rFonts w:ascii="Arial" w:hAnsi="Arial" w:cs="Arial"/>
          <w:sz w:val="22"/>
          <w:shd w:val="clear" w:color="auto" w:fill="FFFFFF"/>
        </w:rPr>
        <w:t>.</w:t>
      </w:r>
      <w:r w:rsidR="00227F7D">
        <w:t xml:space="preserve"> </w:t>
      </w:r>
      <w:r w:rsidR="00227F7D" w:rsidRPr="00227F7D">
        <w:rPr>
          <w:rFonts w:ascii="Arial" w:hAnsi="Arial" w:cs="Arial"/>
          <w:sz w:val="22"/>
          <w:shd w:val="clear" w:color="auto" w:fill="FFFFFF"/>
        </w:rPr>
        <w:t>Health labor forces should recognize the potential contributions of cadres of health care workers beyond physicians, pharmacists, nurses and midwives. For example genetic counselors, nutrition, community health workers, and traditional and complementary medicine practitioners and psychosocial and rehabilitation professionals can contribute to improving health service availability and accessibility</w:t>
      </w:r>
      <w:r w:rsidR="00B539CE" w:rsidRPr="00F7451B">
        <w:rPr>
          <w:rFonts w:ascii="Arial" w:hAnsi="Arial" w:cs="Arial"/>
          <w:sz w:val="22"/>
          <w:shd w:val="clear" w:color="auto" w:fill="FFFFFF"/>
        </w:rPr>
        <w:t xml:space="preserve"> HLM8 supported </w:t>
      </w:r>
      <w:r w:rsidR="00BD2354">
        <w:rPr>
          <w:rFonts w:ascii="Arial" w:hAnsi="Arial" w:cs="Arial"/>
          <w:sz w:val="22"/>
        </w:rPr>
        <w:t>the development of</w:t>
      </w:r>
      <w:r w:rsidR="00BD2354" w:rsidRPr="00F7451B">
        <w:rPr>
          <w:rFonts w:ascii="Arial" w:hAnsi="Arial" w:cs="Arial"/>
          <w:sz w:val="22"/>
        </w:rPr>
        <w:t xml:space="preserve"> </w:t>
      </w:r>
      <w:r w:rsidR="00B539CE" w:rsidRPr="00F7451B">
        <w:rPr>
          <w:rFonts w:ascii="Arial" w:hAnsi="Arial" w:cs="Arial"/>
          <w:sz w:val="22"/>
        </w:rPr>
        <w:t xml:space="preserve">new models of shared care based on multidisciplinary practice </w:t>
      </w:r>
      <w:r w:rsidR="00BD2354">
        <w:rPr>
          <w:rFonts w:ascii="Arial" w:hAnsi="Arial" w:cs="Arial"/>
          <w:sz w:val="22"/>
        </w:rPr>
        <w:t>and noted that these</w:t>
      </w:r>
      <w:r w:rsidR="00E92CA7" w:rsidRPr="00F7451B">
        <w:rPr>
          <w:rFonts w:ascii="Arial" w:hAnsi="Arial" w:cs="Arial"/>
          <w:sz w:val="22"/>
        </w:rPr>
        <w:t xml:space="preserve"> also need to go beyond the health sector to develop strong linkages across other social care structures.</w:t>
      </w:r>
    </w:p>
    <w:p w:rsidR="004E5EC5" w:rsidRPr="00222997" w:rsidRDefault="004E5EC5" w:rsidP="004E5EC5">
      <w:pPr>
        <w:pStyle w:val="ListParagraph"/>
        <w:autoSpaceDE w:val="0"/>
        <w:autoSpaceDN w:val="0"/>
        <w:adjustRightInd w:val="0"/>
        <w:snapToGrid w:val="0"/>
        <w:spacing w:line="276" w:lineRule="auto"/>
        <w:ind w:left="360"/>
        <w:jc w:val="both"/>
        <w:rPr>
          <w:rFonts w:ascii="Arial" w:hAnsi="Arial" w:cs="Arial"/>
          <w:sz w:val="22"/>
          <w:szCs w:val="22"/>
          <w:lang w:eastAsia="ja-JP"/>
        </w:rPr>
      </w:pPr>
    </w:p>
    <w:p w:rsidR="004E595C" w:rsidRPr="00222997" w:rsidRDefault="00E92CA7" w:rsidP="00CE2487">
      <w:pPr>
        <w:pStyle w:val="ListParagraph"/>
        <w:numPr>
          <w:ilvl w:val="0"/>
          <w:numId w:val="33"/>
        </w:numPr>
        <w:autoSpaceDE w:val="0"/>
        <w:autoSpaceDN w:val="0"/>
        <w:adjustRightInd w:val="0"/>
        <w:snapToGrid w:val="0"/>
        <w:spacing w:line="276" w:lineRule="auto"/>
        <w:jc w:val="both"/>
        <w:rPr>
          <w:rFonts w:ascii="Arial" w:hAnsi="Arial" w:cs="Arial"/>
          <w:sz w:val="22"/>
          <w:szCs w:val="22"/>
        </w:rPr>
      </w:pPr>
      <w:r w:rsidRPr="00222997">
        <w:rPr>
          <w:rFonts w:ascii="Arial" w:hAnsi="Arial" w:cs="Arial"/>
          <w:b/>
          <w:sz w:val="22"/>
          <w:szCs w:val="22"/>
        </w:rPr>
        <w:t>Health Financing</w:t>
      </w:r>
      <w:r w:rsidRPr="00222997">
        <w:rPr>
          <w:rFonts w:ascii="Arial" w:hAnsi="Arial" w:cs="Arial"/>
          <w:sz w:val="22"/>
          <w:szCs w:val="22"/>
        </w:rPr>
        <w:t xml:space="preserve">: </w:t>
      </w:r>
      <w:r w:rsidR="002C65F0" w:rsidRPr="00222997">
        <w:rPr>
          <w:rFonts w:ascii="Arial" w:hAnsi="Arial" w:cs="Arial"/>
          <w:sz w:val="22"/>
          <w:szCs w:val="22"/>
        </w:rPr>
        <w:t xml:space="preserve">HLM8 reiterated the SDG </w:t>
      </w:r>
      <w:r w:rsidR="00A94E22" w:rsidRPr="00222997">
        <w:rPr>
          <w:rFonts w:ascii="Arial" w:hAnsi="Arial" w:cs="Arial"/>
          <w:color w:val="000000"/>
          <w:sz w:val="22"/>
          <w:szCs w:val="22"/>
        </w:rPr>
        <w:t xml:space="preserve">sub-goal on health financing that aims to substantially increase health financing by 2030. </w:t>
      </w:r>
      <w:r w:rsidR="00B0304E" w:rsidRPr="00222997">
        <w:rPr>
          <w:rFonts w:ascii="Arial" w:hAnsi="Arial" w:cs="Arial"/>
          <w:color w:val="000000"/>
          <w:sz w:val="22"/>
          <w:szCs w:val="22"/>
        </w:rPr>
        <w:t xml:space="preserve">Economies were encouraged to </w:t>
      </w:r>
      <w:r w:rsidR="00A94E22" w:rsidRPr="00222997">
        <w:rPr>
          <w:rFonts w:ascii="Arial" w:hAnsi="Arial" w:cs="Arial"/>
          <w:color w:val="000000"/>
          <w:sz w:val="22"/>
          <w:szCs w:val="22"/>
        </w:rPr>
        <w:t>increas</w:t>
      </w:r>
      <w:r w:rsidR="00B0304E" w:rsidRPr="00222997">
        <w:rPr>
          <w:rFonts w:ascii="Arial" w:hAnsi="Arial" w:cs="Arial"/>
          <w:color w:val="000000"/>
          <w:sz w:val="22"/>
          <w:szCs w:val="22"/>
        </w:rPr>
        <w:t xml:space="preserve">e </w:t>
      </w:r>
      <w:r w:rsidR="00A94E22" w:rsidRPr="00222997">
        <w:rPr>
          <w:rFonts w:ascii="Arial" w:hAnsi="Arial" w:cs="Arial"/>
          <w:color w:val="000000"/>
          <w:sz w:val="22"/>
          <w:szCs w:val="22"/>
        </w:rPr>
        <w:t>domestic funding for health by re-envisioning such commitments as investment cases and introducing innovative financing mechanisms, including private funding and external support.</w:t>
      </w:r>
      <w:r w:rsidR="002D4DBD" w:rsidRPr="00222997">
        <w:rPr>
          <w:rFonts w:ascii="Arial" w:hAnsi="Arial" w:cs="Arial"/>
          <w:color w:val="000000"/>
          <w:sz w:val="22"/>
          <w:szCs w:val="22"/>
        </w:rPr>
        <w:t xml:space="preserve"> In implementing from a number of i</w:t>
      </w:r>
      <w:r w:rsidR="00A94E22" w:rsidRPr="00222997">
        <w:rPr>
          <w:rFonts w:ascii="Arial" w:hAnsi="Arial" w:cs="Arial"/>
          <w:color w:val="000000"/>
          <w:sz w:val="22"/>
          <w:szCs w:val="22"/>
        </w:rPr>
        <w:t>nnovative and alternati</w:t>
      </w:r>
      <w:r w:rsidR="002D4DBD" w:rsidRPr="00222997">
        <w:rPr>
          <w:rFonts w:ascii="Arial" w:hAnsi="Arial" w:cs="Arial"/>
          <w:color w:val="000000"/>
          <w:sz w:val="22"/>
          <w:szCs w:val="22"/>
        </w:rPr>
        <w:t xml:space="preserve">ve health financing mechanisms that would </w:t>
      </w:r>
      <w:r w:rsidR="00A94E22" w:rsidRPr="00222997">
        <w:rPr>
          <w:rFonts w:ascii="Arial" w:hAnsi="Arial" w:cs="Arial"/>
          <w:color w:val="000000"/>
          <w:sz w:val="22"/>
          <w:szCs w:val="22"/>
        </w:rPr>
        <w:t>leverage limited resources to expand health coverage</w:t>
      </w:r>
      <w:r w:rsidR="002D4DBD" w:rsidRPr="00222997">
        <w:rPr>
          <w:rFonts w:ascii="Arial" w:hAnsi="Arial" w:cs="Arial"/>
          <w:color w:val="000000"/>
          <w:sz w:val="22"/>
          <w:szCs w:val="22"/>
        </w:rPr>
        <w:t xml:space="preserve">, economies </w:t>
      </w:r>
      <w:r w:rsidR="00F6277A">
        <w:rPr>
          <w:rFonts w:ascii="Arial" w:hAnsi="Arial" w:cs="Arial"/>
          <w:color w:val="000000"/>
          <w:sz w:val="22"/>
          <w:szCs w:val="22"/>
        </w:rPr>
        <w:t>would</w:t>
      </w:r>
      <w:r w:rsidR="00F6277A" w:rsidRPr="00222997">
        <w:rPr>
          <w:rFonts w:ascii="Arial" w:hAnsi="Arial" w:cs="Arial"/>
          <w:color w:val="000000"/>
          <w:sz w:val="22"/>
          <w:szCs w:val="22"/>
        </w:rPr>
        <w:t xml:space="preserve"> </w:t>
      </w:r>
      <w:r w:rsidR="002D4DBD" w:rsidRPr="00222997">
        <w:rPr>
          <w:rFonts w:ascii="Arial" w:hAnsi="Arial" w:cs="Arial"/>
          <w:color w:val="000000"/>
          <w:sz w:val="22"/>
          <w:szCs w:val="22"/>
        </w:rPr>
        <w:t xml:space="preserve">take into account the </w:t>
      </w:r>
      <w:r w:rsidR="002D4DBD" w:rsidRPr="00222997">
        <w:rPr>
          <w:rFonts w:ascii="Arial" w:hAnsi="Arial" w:cs="Arial"/>
          <w:sz w:val="22"/>
          <w:szCs w:val="22"/>
        </w:rPr>
        <w:t>absolute amounts needed to be raised, earmarking, potential regressivity on the poor, administrati</w:t>
      </w:r>
      <w:r w:rsidR="0060171D" w:rsidRPr="00222997">
        <w:rPr>
          <w:rFonts w:ascii="Arial" w:hAnsi="Arial" w:cs="Arial"/>
          <w:sz w:val="22"/>
          <w:szCs w:val="22"/>
        </w:rPr>
        <w:t xml:space="preserve">ve </w:t>
      </w:r>
      <w:r w:rsidR="002D4DBD" w:rsidRPr="00222997">
        <w:rPr>
          <w:rFonts w:ascii="Arial" w:hAnsi="Arial" w:cs="Arial"/>
          <w:sz w:val="22"/>
          <w:szCs w:val="22"/>
        </w:rPr>
        <w:t xml:space="preserve">costs and political feasibility. </w:t>
      </w:r>
      <w:r w:rsidR="00C52DA0" w:rsidRPr="00222997">
        <w:rPr>
          <w:rFonts w:ascii="Arial" w:hAnsi="Arial" w:cs="Arial"/>
          <w:sz w:val="22"/>
          <w:szCs w:val="22"/>
        </w:rPr>
        <w:t xml:space="preserve">Through successful stories of </w:t>
      </w:r>
      <w:r w:rsidR="00A94E22" w:rsidRPr="00222997">
        <w:rPr>
          <w:rFonts w:ascii="Arial" w:hAnsi="Arial" w:cs="Arial"/>
          <w:color w:val="000000"/>
          <w:sz w:val="22"/>
          <w:szCs w:val="22"/>
        </w:rPr>
        <w:t>innovative ways APEC economies are using public and private financing</w:t>
      </w:r>
      <w:r w:rsidR="00C52DA0" w:rsidRPr="00222997">
        <w:rPr>
          <w:rFonts w:ascii="Arial" w:hAnsi="Arial" w:cs="Arial"/>
          <w:color w:val="000000"/>
          <w:sz w:val="22"/>
          <w:szCs w:val="22"/>
        </w:rPr>
        <w:t xml:space="preserve">, </w:t>
      </w:r>
      <w:r w:rsidRPr="00222997">
        <w:rPr>
          <w:rFonts w:ascii="Arial" w:hAnsi="Arial" w:cs="Arial"/>
          <w:color w:val="000000"/>
          <w:sz w:val="22"/>
          <w:szCs w:val="22"/>
        </w:rPr>
        <w:t xml:space="preserve">and enhancing a unified system of governance across primary care providers. </w:t>
      </w:r>
      <w:r w:rsidR="0060171D" w:rsidRPr="00222997">
        <w:rPr>
          <w:rFonts w:ascii="Arial" w:hAnsi="Arial" w:cs="Arial"/>
          <w:color w:val="000000"/>
          <w:sz w:val="22"/>
          <w:szCs w:val="22"/>
        </w:rPr>
        <w:t xml:space="preserve">HLM8 facilitated understanding of the </w:t>
      </w:r>
      <w:r w:rsidR="00C52DA0" w:rsidRPr="00222997">
        <w:rPr>
          <w:rFonts w:ascii="Arial" w:hAnsi="Arial" w:cs="Arial"/>
          <w:color w:val="000000"/>
          <w:sz w:val="22"/>
          <w:szCs w:val="22"/>
        </w:rPr>
        <w:t>p</w:t>
      </w:r>
      <w:r w:rsidR="00A94E22" w:rsidRPr="00222997">
        <w:rPr>
          <w:rFonts w:ascii="Arial" w:hAnsi="Arial" w:cs="Arial"/>
          <w:color w:val="000000"/>
          <w:sz w:val="22"/>
          <w:szCs w:val="22"/>
        </w:rPr>
        <w:t>olicy and regulatory environment</w:t>
      </w:r>
      <w:r w:rsidR="0060171D" w:rsidRPr="00222997">
        <w:rPr>
          <w:rFonts w:ascii="Arial" w:hAnsi="Arial" w:cs="Arial"/>
          <w:color w:val="000000"/>
          <w:sz w:val="22"/>
          <w:szCs w:val="22"/>
        </w:rPr>
        <w:t>s</w:t>
      </w:r>
      <w:r w:rsidR="00A94E22" w:rsidRPr="00222997">
        <w:rPr>
          <w:rFonts w:ascii="Arial" w:hAnsi="Arial" w:cs="Arial"/>
          <w:color w:val="000000"/>
          <w:sz w:val="22"/>
          <w:szCs w:val="22"/>
        </w:rPr>
        <w:t xml:space="preserve"> that facilitate </w:t>
      </w:r>
      <w:r w:rsidR="0060171D" w:rsidRPr="00222997">
        <w:rPr>
          <w:rFonts w:ascii="Arial" w:hAnsi="Arial" w:cs="Arial"/>
          <w:color w:val="000000"/>
          <w:sz w:val="22"/>
          <w:szCs w:val="22"/>
        </w:rPr>
        <w:t>successful novel</w:t>
      </w:r>
      <w:r w:rsidR="00A94E22" w:rsidRPr="00222997">
        <w:rPr>
          <w:rFonts w:ascii="Arial" w:hAnsi="Arial" w:cs="Arial"/>
          <w:color w:val="000000"/>
          <w:sz w:val="22"/>
          <w:szCs w:val="22"/>
        </w:rPr>
        <w:t xml:space="preserve"> </w:t>
      </w:r>
      <w:r w:rsidR="0060171D" w:rsidRPr="00222997">
        <w:rPr>
          <w:rFonts w:ascii="Arial" w:hAnsi="Arial" w:cs="Arial"/>
          <w:color w:val="000000"/>
          <w:sz w:val="22"/>
          <w:szCs w:val="22"/>
        </w:rPr>
        <w:t xml:space="preserve">financing </w:t>
      </w:r>
      <w:r w:rsidR="00A94E22" w:rsidRPr="00222997">
        <w:rPr>
          <w:rFonts w:ascii="Arial" w:hAnsi="Arial" w:cs="Arial"/>
          <w:color w:val="000000"/>
          <w:sz w:val="22"/>
          <w:szCs w:val="22"/>
        </w:rPr>
        <w:t xml:space="preserve">schemes.  </w:t>
      </w:r>
      <w:r w:rsidR="00665815" w:rsidRPr="00222997">
        <w:rPr>
          <w:rFonts w:ascii="Arial" w:hAnsi="Arial" w:cs="Arial"/>
          <w:color w:val="000000"/>
          <w:sz w:val="22"/>
          <w:szCs w:val="22"/>
        </w:rPr>
        <w:t xml:space="preserve">HLM8 welcomed the continued partnership with the APEC Finance Ministers’ Process and the exploratory dialogue </w:t>
      </w:r>
      <w:r w:rsidR="00D01D03">
        <w:rPr>
          <w:rFonts w:ascii="Arial" w:hAnsi="Arial" w:cs="Arial"/>
          <w:color w:val="000000"/>
          <w:sz w:val="22"/>
          <w:szCs w:val="22"/>
        </w:rPr>
        <w:t>to address the fiscal and economic impacts of the steep rise in chronic disease and of ageing societies in APEC economies</w:t>
      </w:r>
      <w:r w:rsidR="00BD2354">
        <w:rPr>
          <w:rFonts w:ascii="Arial" w:hAnsi="Arial" w:cs="Arial"/>
          <w:color w:val="000000"/>
          <w:sz w:val="22"/>
          <w:szCs w:val="22"/>
        </w:rPr>
        <w:t>, while keeping the healthcare system sustainable</w:t>
      </w:r>
      <w:r w:rsidR="00B91320" w:rsidRPr="00222997">
        <w:rPr>
          <w:rFonts w:ascii="Arial" w:hAnsi="Arial" w:cs="Arial"/>
          <w:color w:val="000000"/>
          <w:sz w:val="22"/>
          <w:szCs w:val="22"/>
        </w:rPr>
        <w:t>.</w:t>
      </w:r>
      <w:r w:rsidR="003E1DE1" w:rsidRPr="00222997">
        <w:rPr>
          <w:rFonts w:ascii="Arial" w:hAnsi="Arial" w:cs="Arial"/>
          <w:color w:val="000000"/>
          <w:sz w:val="22"/>
          <w:szCs w:val="22"/>
        </w:rPr>
        <w:t xml:space="preserve">  </w:t>
      </w:r>
    </w:p>
    <w:p w:rsidR="004E5EC5" w:rsidRPr="00222997" w:rsidRDefault="004E5EC5" w:rsidP="004E5EC5">
      <w:pPr>
        <w:pStyle w:val="ListParagraph"/>
        <w:autoSpaceDE w:val="0"/>
        <w:autoSpaceDN w:val="0"/>
        <w:adjustRightInd w:val="0"/>
        <w:snapToGrid w:val="0"/>
        <w:spacing w:line="276" w:lineRule="auto"/>
        <w:ind w:left="360"/>
        <w:jc w:val="both"/>
        <w:rPr>
          <w:rFonts w:ascii="Arial" w:hAnsi="Arial" w:cs="Arial"/>
          <w:sz w:val="22"/>
          <w:szCs w:val="22"/>
          <w:lang w:eastAsia="ja-JP"/>
        </w:rPr>
      </w:pPr>
    </w:p>
    <w:p w:rsidR="004E595C" w:rsidRPr="00222997" w:rsidRDefault="0024797E" w:rsidP="00AD341C">
      <w:pPr>
        <w:pStyle w:val="ListParagraph"/>
        <w:numPr>
          <w:ilvl w:val="0"/>
          <w:numId w:val="33"/>
        </w:numPr>
        <w:spacing w:line="276" w:lineRule="auto"/>
        <w:jc w:val="both"/>
        <w:rPr>
          <w:rFonts w:ascii="Arial" w:hAnsi="Arial" w:cs="Arial"/>
          <w:sz w:val="22"/>
          <w:szCs w:val="22"/>
        </w:rPr>
      </w:pPr>
      <w:r w:rsidRPr="00222997">
        <w:rPr>
          <w:rFonts w:ascii="Arial" w:eastAsia="Batang" w:hAnsi="Arial" w:cs="Arial"/>
          <w:b/>
          <w:sz w:val="22"/>
          <w:szCs w:val="22"/>
          <w:lang w:eastAsia="ko-KR"/>
        </w:rPr>
        <w:t>Tuberculosis</w:t>
      </w:r>
      <w:r w:rsidRPr="00222997">
        <w:rPr>
          <w:rFonts w:ascii="Arial" w:eastAsia="Batang" w:hAnsi="Arial" w:cs="Arial"/>
          <w:sz w:val="22"/>
          <w:szCs w:val="22"/>
          <w:lang w:eastAsia="ko-KR"/>
        </w:rPr>
        <w:t xml:space="preserve">: </w:t>
      </w:r>
      <w:r w:rsidR="00993252" w:rsidRPr="00222997">
        <w:rPr>
          <w:rFonts w:ascii="Arial" w:eastAsia="Batang" w:hAnsi="Arial" w:cs="Arial"/>
          <w:sz w:val="22"/>
          <w:szCs w:val="22"/>
          <w:lang w:eastAsia="ko-KR"/>
        </w:rPr>
        <w:t xml:space="preserve">HLM8 </w:t>
      </w:r>
      <w:r w:rsidR="00993252" w:rsidRPr="00222997">
        <w:rPr>
          <w:rFonts w:ascii="Arial" w:hAnsi="Arial" w:cs="Arial"/>
          <w:sz w:val="22"/>
          <w:szCs w:val="22"/>
        </w:rPr>
        <w:t xml:space="preserve">recognized </w:t>
      </w:r>
      <w:r w:rsidR="0055649A" w:rsidRPr="00222997">
        <w:rPr>
          <w:rFonts w:ascii="Arial" w:hAnsi="Arial" w:cs="Arial"/>
          <w:sz w:val="22"/>
          <w:szCs w:val="22"/>
        </w:rPr>
        <w:t>tuberculosis (</w:t>
      </w:r>
      <w:r w:rsidR="00993252" w:rsidRPr="00222997">
        <w:rPr>
          <w:rFonts w:ascii="Arial" w:hAnsi="Arial" w:cs="Arial"/>
          <w:sz w:val="22"/>
          <w:szCs w:val="22"/>
        </w:rPr>
        <w:t>TB</w:t>
      </w:r>
      <w:r w:rsidR="0055649A" w:rsidRPr="00222997">
        <w:rPr>
          <w:rFonts w:ascii="Arial" w:hAnsi="Arial" w:cs="Arial"/>
          <w:sz w:val="22"/>
          <w:szCs w:val="22"/>
        </w:rPr>
        <w:t>)</w:t>
      </w:r>
      <w:r w:rsidR="00993252" w:rsidRPr="00222997">
        <w:rPr>
          <w:rFonts w:ascii="Arial" w:hAnsi="Arial" w:cs="Arial"/>
          <w:sz w:val="22"/>
          <w:szCs w:val="22"/>
        </w:rPr>
        <w:t xml:space="preserve"> </w:t>
      </w:r>
      <w:r w:rsidR="0055649A" w:rsidRPr="00222997">
        <w:rPr>
          <w:rFonts w:ascii="Arial" w:hAnsi="Arial" w:cs="Arial"/>
          <w:sz w:val="22"/>
          <w:szCs w:val="22"/>
        </w:rPr>
        <w:t xml:space="preserve">as </w:t>
      </w:r>
      <w:r w:rsidR="00993252" w:rsidRPr="00222997">
        <w:rPr>
          <w:rFonts w:ascii="Arial" w:hAnsi="Arial" w:cs="Arial"/>
          <w:sz w:val="22"/>
          <w:szCs w:val="22"/>
        </w:rPr>
        <w:t xml:space="preserve">a major public health concern </w:t>
      </w:r>
      <w:r w:rsidR="0055649A" w:rsidRPr="00222997">
        <w:rPr>
          <w:rFonts w:ascii="Arial" w:hAnsi="Arial" w:cs="Arial"/>
          <w:sz w:val="22"/>
          <w:szCs w:val="22"/>
        </w:rPr>
        <w:t>and a serious threat to global health security</w:t>
      </w:r>
      <w:r w:rsidR="00993252" w:rsidRPr="00222997">
        <w:rPr>
          <w:rFonts w:ascii="Arial" w:hAnsi="Arial" w:cs="Arial"/>
          <w:sz w:val="22"/>
          <w:szCs w:val="22"/>
        </w:rPr>
        <w:t xml:space="preserve">. TB is of special interest to the </w:t>
      </w:r>
      <w:r w:rsidR="00AD341C" w:rsidRPr="00AD341C">
        <w:rPr>
          <w:rFonts w:ascii="Arial" w:hAnsi="Arial" w:cs="Arial"/>
          <w:sz w:val="22"/>
          <w:szCs w:val="22"/>
        </w:rPr>
        <w:t>region given that APEC economies reported 3 million of the estimated 10 million cases of active TB disease reported globally</w:t>
      </w:r>
      <w:r w:rsidR="00993252" w:rsidRPr="00222997">
        <w:rPr>
          <w:rFonts w:ascii="Arial" w:hAnsi="Arial" w:cs="Arial"/>
          <w:sz w:val="22"/>
          <w:szCs w:val="22"/>
        </w:rPr>
        <w:t xml:space="preserve">. </w:t>
      </w:r>
      <w:r w:rsidR="004E595C" w:rsidRPr="00222997">
        <w:rPr>
          <w:rFonts w:ascii="Arial" w:hAnsi="Arial" w:cs="Arial"/>
          <w:sz w:val="22"/>
          <w:szCs w:val="22"/>
        </w:rPr>
        <w:t>HLM8 encouraged economies to prioritize multi-sectoral actions for</w:t>
      </w:r>
      <w:r w:rsidR="006E63E6" w:rsidRPr="00222997">
        <w:rPr>
          <w:rFonts w:ascii="Arial" w:hAnsi="Arial" w:cs="Arial"/>
          <w:sz w:val="22"/>
          <w:szCs w:val="22"/>
        </w:rPr>
        <w:t>:</w:t>
      </w:r>
      <w:r w:rsidR="004E595C" w:rsidRPr="00222997">
        <w:rPr>
          <w:rFonts w:ascii="Arial" w:hAnsi="Arial" w:cs="Arial"/>
          <w:sz w:val="22"/>
          <w:szCs w:val="22"/>
        </w:rPr>
        <w:t xml:space="preserve"> reaching the “missed” cases</w:t>
      </w:r>
      <w:r w:rsidR="006E63E6" w:rsidRPr="00222997">
        <w:rPr>
          <w:rFonts w:ascii="Arial" w:hAnsi="Arial" w:cs="Arial"/>
          <w:sz w:val="22"/>
          <w:szCs w:val="22"/>
        </w:rPr>
        <w:t>;</w:t>
      </w:r>
      <w:r w:rsidR="004E595C" w:rsidRPr="00222997">
        <w:rPr>
          <w:rFonts w:ascii="Arial" w:hAnsi="Arial" w:cs="Arial"/>
          <w:sz w:val="22"/>
          <w:szCs w:val="22"/>
        </w:rPr>
        <w:t xml:space="preserve"> </w:t>
      </w:r>
      <w:r w:rsidR="008C38B5" w:rsidRPr="008C38B5">
        <w:rPr>
          <w:rFonts w:ascii="Arial" w:hAnsi="Arial" w:cs="Arial"/>
          <w:sz w:val="22"/>
          <w:szCs w:val="22"/>
        </w:rPr>
        <w:t>treating active TB and Latent TB infection</w:t>
      </w:r>
      <w:r w:rsidR="008C38B5">
        <w:rPr>
          <w:rFonts w:ascii="Arial" w:hAnsi="Arial" w:cs="Arial"/>
          <w:sz w:val="22"/>
          <w:szCs w:val="22"/>
        </w:rPr>
        <w:t xml:space="preserve">; </w:t>
      </w:r>
      <w:r w:rsidR="004E595C" w:rsidRPr="00222997">
        <w:rPr>
          <w:rFonts w:ascii="Arial" w:hAnsi="Arial" w:cs="Arial"/>
          <w:sz w:val="22"/>
          <w:szCs w:val="22"/>
        </w:rPr>
        <w:t>addressing MDR-TB</w:t>
      </w:r>
      <w:r w:rsidR="006E63E6" w:rsidRPr="00222997">
        <w:rPr>
          <w:rFonts w:ascii="Arial" w:hAnsi="Arial" w:cs="Arial"/>
          <w:sz w:val="22"/>
          <w:szCs w:val="22"/>
        </w:rPr>
        <w:t>;</w:t>
      </w:r>
      <w:r w:rsidR="004E595C" w:rsidRPr="00222997">
        <w:rPr>
          <w:rFonts w:ascii="Arial" w:hAnsi="Arial" w:cs="Arial"/>
          <w:sz w:val="22"/>
          <w:szCs w:val="22"/>
        </w:rPr>
        <w:t xml:space="preserve"> accelerating response to TB/HIV</w:t>
      </w:r>
      <w:r w:rsidR="006E63E6" w:rsidRPr="00222997">
        <w:rPr>
          <w:rFonts w:ascii="Arial" w:hAnsi="Arial" w:cs="Arial"/>
          <w:sz w:val="22"/>
          <w:szCs w:val="22"/>
        </w:rPr>
        <w:t>;</w:t>
      </w:r>
      <w:r w:rsidR="004E595C" w:rsidRPr="00222997">
        <w:rPr>
          <w:rFonts w:ascii="Arial" w:hAnsi="Arial" w:cs="Arial"/>
          <w:sz w:val="22"/>
          <w:szCs w:val="22"/>
        </w:rPr>
        <w:t xml:space="preserve"> increasing domestic financing while global health financing partners expand and </w:t>
      </w:r>
      <w:r w:rsidR="004E595C" w:rsidRPr="00222997">
        <w:rPr>
          <w:rFonts w:ascii="Arial" w:hAnsi="Arial" w:cs="Arial"/>
          <w:sz w:val="22"/>
          <w:szCs w:val="22"/>
        </w:rPr>
        <w:lastRenderedPageBreak/>
        <w:t>diversify funding</w:t>
      </w:r>
      <w:r w:rsidR="006E63E6" w:rsidRPr="00222997">
        <w:rPr>
          <w:rFonts w:ascii="Arial" w:hAnsi="Arial" w:cs="Arial"/>
          <w:sz w:val="22"/>
          <w:szCs w:val="22"/>
        </w:rPr>
        <w:t>;</w:t>
      </w:r>
      <w:r w:rsidR="004E595C" w:rsidRPr="00222997">
        <w:rPr>
          <w:rFonts w:ascii="Arial" w:hAnsi="Arial" w:cs="Arial"/>
          <w:sz w:val="22"/>
          <w:szCs w:val="22"/>
        </w:rPr>
        <w:t xml:space="preserve"> and, increasing </w:t>
      </w:r>
      <w:r w:rsidR="001F6CFC" w:rsidRPr="00222997">
        <w:rPr>
          <w:rFonts w:ascii="Arial" w:hAnsi="Arial" w:cs="Arial"/>
          <w:sz w:val="22"/>
          <w:szCs w:val="22"/>
        </w:rPr>
        <w:t xml:space="preserve">domestic </w:t>
      </w:r>
      <w:r w:rsidR="004E595C" w:rsidRPr="00222997">
        <w:rPr>
          <w:rFonts w:ascii="Arial" w:hAnsi="Arial" w:cs="Arial"/>
          <w:sz w:val="22"/>
          <w:szCs w:val="22"/>
        </w:rPr>
        <w:t xml:space="preserve">capacity for multidisciplinary TB research. </w:t>
      </w:r>
      <w:r w:rsidR="00EE5ED9" w:rsidRPr="00222997">
        <w:rPr>
          <w:rFonts w:ascii="Arial" w:eastAsia="Batang" w:hAnsi="Arial" w:cs="Arial"/>
          <w:sz w:val="22"/>
          <w:szCs w:val="22"/>
          <w:lang w:eastAsia="ko-KR"/>
        </w:rPr>
        <w:t xml:space="preserve">HLM8 </w:t>
      </w:r>
      <w:r w:rsidR="00D01D03">
        <w:rPr>
          <w:rFonts w:ascii="Arial" w:eastAsia="Batang" w:hAnsi="Arial" w:cs="Arial"/>
          <w:sz w:val="22"/>
          <w:szCs w:val="22"/>
          <w:lang w:eastAsia="ko-KR"/>
        </w:rPr>
        <w:t>noted</w:t>
      </w:r>
      <w:r w:rsidR="00D01D03" w:rsidRPr="00222997">
        <w:rPr>
          <w:rFonts w:ascii="Arial" w:eastAsia="Batang" w:hAnsi="Arial" w:cs="Arial"/>
          <w:sz w:val="22"/>
          <w:szCs w:val="22"/>
          <w:lang w:eastAsia="ko-KR"/>
        </w:rPr>
        <w:t xml:space="preserve"> </w:t>
      </w:r>
      <w:r w:rsidR="00EE5ED9" w:rsidRPr="00222997">
        <w:rPr>
          <w:rFonts w:ascii="Arial" w:eastAsia="Batang" w:hAnsi="Arial" w:cs="Arial"/>
          <w:sz w:val="22"/>
          <w:szCs w:val="22"/>
          <w:lang w:eastAsia="ko-KR"/>
        </w:rPr>
        <w:t xml:space="preserve">the </w:t>
      </w:r>
      <w:r w:rsidRPr="00222997">
        <w:rPr>
          <w:rFonts w:ascii="Arial" w:eastAsia="Batang" w:hAnsi="Arial" w:cs="Arial"/>
          <w:sz w:val="22"/>
          <w:szCs w:val="22"/>
          <w:lang w:eastAsia="ko-KR"/>
        </w:rPr>
        <w:t>APEC End Tuberculosis Collaboration Frame</w:t>
      </w:r>
      <w:r w:rsidR="00EE5ED9" w:rsidRPr="00222997">
        <w:rPr>
          <w:rFonts w:ascii="Arial" w:eastAsia="Batang" w:hAnsi="Arial" w:cs="Arial"/>
          <w:sz w:val="22"/>
          <w:szCs w:val="22"/>
          <w:lang w:eastAsia="ko-KR"/>
        </w:rPr>
        <w:t>work</w:t>
      </w:r>
      <w:r w:rsidR="004E595C" w:rsidRPr="00222997">
        <w:rPr>
          <w:rFonts w:ascii="Arial" w:eastAsia="Batang" w:hAnsi="Arial" w:cs="Arial"/>
          <w:sz w:val="22"/>
          <w:szCs w:val="22"/>
          <w:lang w:eastAsia="ko-KR"/>
        </w:rPr>
        <w:t xml:space="preserve">, and </w:t>
      </w:r>
      <w:r w:rsidR="00D01D03">
        <w:rPr>
          <w:rFonts w:ascii="Arial" w:eastAsia="Batang" w:hAnsi="Arial" w:cs="Arial"/>
          <w:sz w:val="22"/>
          <w:szCs w:val="22"/>
          <w:lang w:eastAsia="ko-KR"/>
        </w:rPr>
        <w:t>committed to presenting an</w:t>
      </w:r>
      <w:r w:rsidR="001970AF" w:rsidRPr="00222997">
        <w:rPr>
          <w:rFonts w:ascii="Arial" w:eastAsia="Batang" w:hAnsi="Arial" w:cs="Arial"/>
          <w:sz w:val="22"/>
          <w:szCs w:val="22"/>
          <w:lang w:eastAsia="ko-KR"/>
        </w:rPr>
        <w:t xml:space="preserve"> APEC Statement on TB for </w:t>
      </w:r>
      <w:r w:rsidR="004E595C" w:rsidRPr="00222997">
        <w:rPr>
          <w:rFonts w:ascii="Arial" w:hAnsi="Arial" w:cs="Arial"/>
          <w:sz w:val="22"/>
          <w:szCs w:val="22"/>
        </w:rPr>
        <w:t>the United Nations High Level Meeting on Tuberculosis</w:t>
      </w:r>
      <w:r w:rsidR="001970AF" w:rsidRPr="00222997">
        <w:rPr>
          <w:rFonts w:ascii="Arial" w:hAnsi="Arial" w:cs="Arial"/>
          <w:sz w:val="22"/>
          <w:szCs w:val="22"/>
        </w:rPr>
        <w:t xml:space="preserve"> as articulation of the </w:t>
      </w:r>
      <w:r w:rsidR="004E595C" w:rsidRPr="00222997">
        <w:rPr>
          <w:rFonts w:ascii="Arial" w:hAnsi="Arial" w:cs="Arial"/>
          <w:sz w:val="22"/>
          <w:szCs w:val="22"/>
        </w:rPr>
        <w:t xml:space="preserve">region’s commitment to end the TB epidemic by 2030 as envisaged in </w:t>
      </w:r>
      <w:r w:rsidR="001970AF" w:rsidRPr="00222997">
        <w:rPr>
          <w:rFonts w:ascii="Arial" w:hAnsi="Arial" w:cs="Arial"/>
          <w:sz w:val="22"/>
          <w:szCs w:val="22"/>
        </w:rPr>
        <w:t xml:space="preserve">the SDGs </w:t>
      </w:r>
      <w:r w:rsidR="004E595C" w:rsidRPr="00222997">
        <w:rPr>
          <w:rFonts w:ascii="Arial" w:hAnsi="Arial" w:cs="Arial"/>
          <w:sz w:val="22"/>
          <w:szCs w:val="22"/>
        </w:rPr>
        <w:t xml:space="preserve">and the WHO End TB Strategy. </w:t>
      </w:r>
    </w:p>
    <w:p w:rsidR="0024797E" w:rsidRPr="00222997" w:rsidRDefault="0024797E" w:rsidP="0024797E">
      <w:pPr>
        <w:pStyle w:val="ListParagraph"/>
        <w:rPr>
          <w:rFonts w:ascii="Arial" w:hAnsi="Arial" w:cs="Arial"/>
          <w:b/>
          <w:sz w:val="22"/>
          <w:szCs w:val="22"/>
          <w:lang w:eastAsia="ja-JP"/>
        </w:rPr>
      </w:pPr>
    </w:p>
    <w:p w:rsidR="00C67718" w:rsidRPr="00222997" w:rsidRDefault="00644864" w:rsidP="00602222">
      <w:pPr>
        <w:pStyle w:val="ListParagraph"/>
        <w:numPr>
          <w:ilvl w:val="0"/>
          <w:numId w:val="33"/>
        </w:numPr>
        <w:spacing w:line="276" w:lineRule="auto"/>
        <w:jc w:val="both"/>
        <w:rPr>
          <w:rFonts w:ascii="Arial" w:hAnsi="Arial" w:cs="Arial"/>
          <w:sz w:val="22"/>
          <w:szCs w:val="22"/>
        </w:rPr>
      </w:pPr>
      <w:r w:rsidRPr="00222997">
        <w:rPr>
          <w:rFonts w:ascii="Arial" w:hAnsi="Arial" w:cs="Arial"/>
          <w:b/>
          <w:sz w:val="22"/>
          <w:szCs w:val="22"/>
        </w:rPr>
        <w:t>W</w:t>
      </w:r>
      <w:r w:rsidR="00E97CF7" w:rsidRPr="00222997">
        <w:rPr>
          <w:rFonts w:ascii="Arial" w:hAnsi="Arial" w:cs="Arial"/>
          <w:b/>
          <w:sz w:val="22"/>
          <w:szCs w:val="22"/>
        </w:rPr>
        <w:t>omen</w:t>
      </w:r>
      <w:r w:rsidRPr="00222997">
        <w:rPr>
          <w:rFonts w:ascii="Arial" w:hAnsi="Arial" w:cs="Arial"/>
          <w:b/>
          <w:sz w:val="22"/>
          <w:szCs w:val="22"/>
        </w:rPr>
        <w:t xml:space="preserve"> in </w:t>
      </w:r>
      <w:r w:rsidR="00E97CF7" w:rsidRPr="00222997">
        <w:rPr>
          <w:rFonts w:ascii="Arial" w:hAnsi="Arial" w:cs="Arial"/>
          <w:b/>
          <w:sz w:val="22"/>
          <w:szCs w:val="22"/>
        </w:rPr>
        <w:t>the workplace</w:t>
      </w:r>
      <w:r w:rsidR="00E97CF7" w:rsidRPr="00222997">
        <w:rPr>
          <w:rFonts w:ascii="Arial" w:hAnsi="Arial" w:cs="Arial"/>
          <w:sz w:val="22"/>
          <w:szCs w:val="22"/>
        </w:rPr>
        <w:t xml:space="preserve">: HLM8 appreciated the </w:t>
      </w:r>
      <w:r w:rsidR="00B4096A" w:rsidRPr="00222997">
        <w:rPr>
          <w:rFonts w:ascii="Arial" w:hAnsi="Arial" w:cs="Arial"/>
          <w:sz w:val="22"/>
          <w:szCs w:val="22"/>
        </w:rPr>
        <w:t xml:space="preserve">APEC </w:t>
      </w:r>
      <w:r w:rsidR="00E97CF7" w:rsidRPr="00222997">
        <w:rPr>
          <w:rFonts w:ascii="Arial" w:hAnsi="Arial" w:cs="Arial"/>
          <w:sz w:val="22"/>
          <w:szCs w:val="22"/>
        </w:rPr>
        <w:t>initiatives to expand the implementation of the Policy Toolkit on Healthy Women, Healthy Economies</w:t>
      </w:r>
      <w:r w:rsidRPr="00222997">
        <w:rPr>
          <w:rFonts w:ascii="Arial" w:hAnsi="Arial" w:cs="Arial"/>
          <w:sz w:val="22"/>
          <w:szCs w:val="22"/>
        </w:rPr>
        <w:t xml:space="preserve"> (HWHE)</w:t>
      </w:r>
      <w:r w:rsidR="00E97CF7" w:rsidRPr="00222997">
        <w:rPr>
          <w:rFonts w:ascii="Arial" w:hAnsi="Arial" w:cs="Arial"/>
          <w:sz w:val="22"/>
          <w:szCs w:val="22"/>
        </w:rPr>
        <w:t xml:space="preserve"> </w:t>
      </w:r>
      <w:r w:rsidRPr="00222997">
        <w:rPr>
          <w:rFonts w:ascii="Arial" w:hAnsi="Arial" w:cs="Arial"/>
          <w:sz w:val="22"/>
          <w:szCs w:val="22"/>
        </w:rPr>
        <w:t>to small and medium-sized enterprises</w:t>
      </w:r>
      <w:r w:rsidR="009E7BBA" w:rsidRPr="00222997">
        <w:rPr>
          <w:rFonts w:ascii="Arial" w:hAnsi="Arial" w:cs="Arial"/>
          <w:sz w:val="22"/>
          <w:szCs w:val="22"/>
        </w:rPr>
        <w:t xml:space="preserve"> (SMEs) and to elevate engagement to high-level government officials, parliaments and other decision-making representatives in order to obtain senior-level support. </w:t>
      </w:r>
      <w:r w:rsidRPr="00222997">
        <w:rPr>
          <w:rFonts w:ascii="Arial" w:hAnsi="Arial" w:cs="Arial"/>
          <w:sz w:val="22"/>
          <w:szCs w:val="22"/>
        </w:rPr>
        <w:t>HLM8 welcomed efforts to engage governments in putting in place programs as well as legal and regulatory frameworks that provid</w:t>
      </w:r>
      <w:r w:rsidR="009E7BBA" w:rsidRPr="00222997">
        <w:rPr>
          <w:rFonts w:ascii="Arial" w:hAnsi="Arial" w:cs="Arial"/>
          <w:sz w:val="22"/>
          <w:szCs w:val="22"/>
        </w:rPr>
        <w:t>e SMEs</w:t>
      </w:r>
      <w:r w:rsidRPr="00222997">
        <w:rPr>
          <w:rFonts w:ascii="Arial" w:hAnsi="Arial" w:cs="Arial"/>
          <w:sz w:val="22"/>
          <w:szCs w:val="22"/>
        </w:rPr>
        <w:t xml:space="preserve"> with options to implement health-related policies</w:t>
      </w:r>
      <w:r w:rsidR="00B170DA" w:rsidRPr="00222997">
        <w:rPr>
          <w:rFonts w:ascii="Arial" w:hAnsi="Arial" w:cs="Arial"/>
          <w:sz w:val="22"/>
          <w:szCs w:val="22"/>
        </w:rPr>
        <w:t xml:space="preserve">. This is in recognition </w:t>
      </w:r>
      <w:r w:rsidR="00227F7D">
        <w:rPr>
          <w:rFonts w:ascii="Arial" w:hAnsi="Arial" w:cs="Arial"/>
          <w:sz w:val="22"/>
          <w:szCs w:val="22"/>
        </w:rPr>
        <w:t>that women have the right to the enjoyment of the highest attainable standard of health</w:t>
      </w:r>
      <w:r w:rsidR="00B170DA" w:rsidRPr="00222997">
        <w:rPr>
          <w:rFonts w:ascii="Arial" w:hAnsi="Arial" w:cs="Arial"/>
          <w:sz w:val="22"/>
          <w:szCs w:val="22"/>
          <w:lang w:val="en-GB" w:eastAsia="en-GB"/>
        </w:rPr>
        <w:t xml:space="preserve">. Workplaces have the potential to improve health and well-being of women employees while benefiting financially and socially from their productivity. In ensuring that women in the workplace have safe working conditions and available health services, workplaces </w:t>
      </w:r>
      <w:r w:rsidR="006E63E6" w:rsidRPr="00222997">
        <w:rPr>
          <w:rFonts w:ascii="Arial" w:hAnsi="Arial" w:cs="Arial"/>
          <w:sz w:val="22"/>
          <w:szCs w:val="22"/>
          <w:lang w:val="en-GB" w:eastAsia="en-GB"/>
        </w:rPr>
        <w:t xml:space="preserve">are able </w:t>
      </w:r>
      <w:r w:rsidR="00B170DA" w:rsidRPr="00222997">
        <w:rPr>
          <w:rFonts w:ascii="Arial" w:hAnsi="Arial" w:cs="Arial"/>
          <w:sz w:val="22"/>
          <w:szCs w:val="22"/>
          <w:lang w:val="en-GB" w:eastAsia="en-GB"/>
        </w:rPr>
        <w:t xml:space="preserve">establish healthier staff, better relationships, and in many cases higher investment returns. </w:t>
      </w:r>
    </w:p>
    <w:p w:rsidR="00C67718" w:rsidRPr="00222997" w:rsidRDefault="00C67718" w:rsidP="00602222">
      <w:pPr>
        <w:pStyle w:val="ListParagraph"/>
        <w:spacing w:line="276" w:lineRule="auto"/>
        <w:rPr>
          <w:rFonts w:ascii="Arial" w:hAnsi="Arial" w:cs="Arial"/>
          <w:sz w:val="22"/>
          <w:szCs w:val="22"/>
          <w:lang w:eastAsia="ja-JP"/>
        </w:rPr>
      </w:pPr>
    </w:p>
    <w:p w:rsidR="003B7AE8" w:rsidRPr="00222997" w:rsidRDefault="00D861A0" w:rsidP="003B7AE8">
      <w:pPr>
        <w:pStyle w:val="ListParagraph"/>
        <w:numPr>
          <w:ilvl w:val="0"/>
          <w:numId w:val="33"/>
        </w:numPr>
        <w:spacing w:line="276" w:lineRule="auto"/>
        <w:jc w:val="both"/>
        <w:rPr>
          <w:rFonts w:ascii="Arial" w:hAnsi="Arial" w:cs="Arial"/>
          <w:color w:val="000000"/>
          <w:sz w:val="22"/>
          <w:szCs w:val="22"/>
          <w:shd w:val="clear" w:color="auto" w:fill="FFFFFF"/>
        </w:rPr>
      </w:pPr>
      <w:r w:rsidRPr="00222997">
        <w:rPr>
          <w:rFonts w:ascii="Arial" w:hAnsi="Arial" w:cs="Arial"/>
          <w:b/>
          <w:sz w:val="22"/>
          <w:szCs w:val="22"/>
        </w:rPr>
        <w:t>HPV and cervical cancer</w:t>
      </w:r>
      <w:r w:rsidRPr="00222997">
        <w:rPr>
          <w:rFonts w:ascii="Arial" w:hAnsi="Arial" w:cs="Arial"/>
          <w:sz w:val="22"/>
          <w:szCs w:val="22"/>
        </w:rPr>
        <w:t xml:space="preserve">: HLM8 recognized that </w:t>
      </w:r>
      <w:r w:rsidR="00777F8E" w:rsidRPr="00222997">
        <w:rPr>
          <w:rFonts w:ascii="Arial" w:hAnsi="Arial" w:cs="Arial"/>
          <w:sz w:val="22"/>
          <w:szCs w:val="22"/>
        </w:rPr>
        <w:t>t</w:t>
      </w:r>
      <w:r w:rsidRPr="00222997">
        <w:rPr>
          <w:rFonts w:ascii="Arial" w:hAnsi="Arial" w:cs="Arial"/>
          <w:color w:val="000000"/>
          <w:sz w:val="22"/>
          <w:szCs w:val="22"/>
          <w:shd w:val="clear" w:color="auto" w:fill="FFFFFF"/>
        </w:rPr>
        <w:t xml:space="preserve">he </w:t>
      </w:r>
      <w:r w:rsidR="00777F8E" w:rsidRPr="00222997">
        <w:rPr>
          <w:rFonts w:ascii="Arial" w:hAnsi="Arial" w:cs="Arial"/>
          <w:color w:val="000000"/>
          <w:sz w:val="22"/>
          <w:szCs w:val="22"/>
          <w:shd w:val="clear" w:color="auto" w:fill="FFFFFF"/>
        </w:rPr>
        <w:t xml:space="preserve">current </w:t>
      </w:r>
      <w:r w:rsidRPr="00222997">
        <w:rPr>
          <w:rFonts w:ascii="Arial" w:hAnsi="Arial" w:cs="Arial"/>
          <w:color w:val="000000"/>
          <w:sz w:val="22"/>
          <w:szCs w:val="22"/>
          <w:shd w:val="clear" w:color="auto" w:fill="FFFFFF"/>
        </w:rPr>
        <w:t xml:space="preserve">burden </w:t>
      </w:r>
      <w:r w:rsidR="00777F8E" w:rsidRPr="00222997">
        <w:rPr>
          <w:rFonts w:ascii="Arial" w:hAnsi="Arial" w:cs="Arial"/>
          <w:color w:val="000000"/>
          <w:sz w:val="22"/>
          <w:szCs w:val="22"/>
          <w:shd w:val="clear" w:color="auto" w:fill="FFFFFF"/>
        </w:rPr>
        <w:t xml:space="preserve">and emerging cancer patterns justify the </w:t>
      </w:r>
      <w:r w:rsidRPr="00222997">
        <w:rPr>
          <w:rFonts w:ascii="Arial" w:hAnsi="Arial" w:cs="Arial"/>
          <w:color w:val="000000"/>
          <w:sz w:val="22"/>
          <w:szCs w:val="22"/>
          <w:shd w:val="clear" w:color="auto" w:fill="FFFFFF"/>
        </w:rPr>
        <w:t>call for political recognition of cancer as an important public health problem</w:t>
      </w:r>
      <w:r w:rsidR="00777F8E" w:rsidRPr="00222997">
        <w:rPr>
          <w:rFonts w:ascii="Arial" w:hAnsi="Arial" w:cs="Arial"/>
          <w:color w:val="000000"/>
          <w:sz w:val="22"/>
          <w:szCs w:val="22"/>
          <w:shd w:val="clear" w:color="auto" w:fill="FFFFFF"/>
        </w:rPr>
        <w:t xml:space="preserve">. For cervical cancer, HLM8 appreciated the initiatives in putting together the APEC Roadmap on Cervical Cancer Prevention and Control. Economies are encouraged to implement </w:t>
      </w:r>
      <w:r w:rsidR="00777F8E" w:rsidRPr="00222997">
        <w:rPr>
          <w:rFonts w:ascii="Arial" w:hAnsi="Arial" w:cs="Arial"/>
          <w:sz w:val="22"/>
          <w:szCs w:val="22"/>
        </w:rPr>
        <w:t xml:space="preserve">a comprehensive approach to cervical cancer prevention and control with recommended set of actions </w:t>
      </w:r>
      <w:r w:rsidR="003B7AE8" w:rsidRPr="00222997">
        <w:rPr>
          <w:rFonts w:ascii="Arial" w:hAnsi="Arial" w:cs="Arial"/>
          <w:sz w:val="22"/>
          <w:szCs w:val="22"/>
        </w:rPr>
        <w:t xml:space="preserve">and </w:t>
      </w:r>
      <w:r w:rsidR="00777F8E" w:rsidRPr="00222997">
        <w:rPr>
          <w:rFonts w:ascii="Arial" w:hAnsi="Arial" w:cs="Arial"/>
          <w:sz w:val="22"/>
          <w:szCs w:val="22"/>
        </w:rPr>
        <w:t>interventions across the life course.</w:t>
      </w:r>
      <w:r w:rsidR="003B7AE8" w:rsidRPr="00222997">
        <w:rPr>
          <w:rFonts w:ascii="Arial" w:hAnsi="Arial" w:cs="Arial"/>
          <w:sz w:val="22"/>
          <w:szCs w:val="22"/>
        </w:rPr>
        <w:t xml:space="preserve"> These should include </w:t>
      </w:r>
      <w:r w:rsidR="00777F8E" w:rsidRPr="00222997">
        <w:rPr>
          <w:rFonts w:ascii="Arial" w:hAnsi="Arial" w:cs="Arial"/>
          <w:sz w:val="22"/>
          <w:szCs w:val="22"/>
        </w:rPr>
        <w:t xml:space="preserve">components from community education, social mobilization, </w:t>
      </w:r>
      <w:r w:rsidR="003B7AE8" w:rsidRPr="00222997">
        <w:rPr>
          <w:rFonts w:ascii="Arial" w:hAnsi="Arial" w:cs="Arial"/>
          <w:sz w:val="22"/>
          <w:szCs w:val="22"/>
        </w:rPr>
        <w:t xml:space="preserve">healthy lifestyle promotion, </w:t>
      </w:r>
      <w:r w:rsidR="001D30BA" w:rsidRPr="00222997">
        <w:rPr>
          <w:rFonts w:ascii="Arial" w:hAnsi="Arial" w:cs="Arial"/>
          <w:sz w:val="22"/>
          <w:szCs w:val="22"/>
        </w:rPr>
        <w:t>human papillomavirus (HPV) vaccine delivery and confidence-building</w:t>
      </w:r>
      <w:r w:rsidR="00777F8E" w:rsidRPr="00222997">
        <w:rPr>
          <w:rFonts w:ascii="Arial" w:hAnsi="Arial" w:cs="Arial"/>
          <w:sz w:val="22"/>
          <w:szCs w:val="22"/>
        </w:rPr>
        <w:t>, screening, treatment and palliative care.</w:t>
      </w:r>
      <w:r w:rsidR="003B7AE8" w:rsidRPr="00222997">
        <w:rPr>
          <w:rFonts w:ascii="Arial" w:hAnsi="Arial" w:cs="Arial"/>
          <w:sz w:val="22"/>
          <w:szCs w:val="22"/>
        </w:rPr>
        <w:t xml:space="preserve"> </w:t>
      </w:r>
    </w:p>
    <w:p w:rsidR="003B7AE8" w:rsidRPr="00222997" w:rsidRDefault="003B7AE8" w:rsidP="003B7AE8">
      <w:pPr>
        <w:pStyle w:val="ListParagraph"/>
        <w:rPr>
          <w:rFonts w:ascii="Arial" w:hAnsi="Arial" w:cs="Arial"/>
          <w:color w:val="000000"/>
          <w:sz w:val="22"/>
          <w:szCs w:val="22"/>
          <w:shd w:val="clear" w:color="auto" w:fill="FFFFFF"/>
          <w:lang w:eastAsia="ja-JP"/>
        </w:rPr>
      </w:pPr>
    </w:p>
    <w:p w:rsidR="009157D8" w:rsidRPr="00222997" w:rsidRDefault="003B7AE8" w:rsidP="009157D8">
      <w:pPr>
        <w:pStyle w:val="ListParagraph"/>
        <w:numPr>
          <w:ilvl w:val="0"/>
          <w:numId w:val="33"/>
        </w:numPr>
        <w:spacing w:line="276" w:lineRule="auto"/>
        <w:jc w:val="both"/>
        <w:rPr>
          <w:rFonts w:ascii="Arial" w:hAnsi="Arial" w:cs="Arial"/>
          <w:sz w:val="22"/>
          <w:szCs w:val="22"/>
        </w:rPr>
      </w:pPr>
      <w:r w:rsidRPr="00222997">
        <w:rPr>
          <w:rFonts w:ascii="Arial" w:hAnsi="Arial" w:cs="Arial"/>
          <w:color w:val="000000"/>
          <w:sz w:val="22"/>
          <w:szCs w:val="22"/>
          <w:shd w:val="clear" w:color="auto" w:fill="FFFFFF"/>
          <w:lang w:eastAsia="ja-JP"/>
        </w:rPr>
        <w:t xml:space="preserve"> </w:t>
      </w:r>
      <w:r w:rsidR="00003E53" w:rsidRPr="00222997">
        <w:rPr>
          <w:rFonts w:ascii="Arial" w:hAnsi="Arial" w:cs="Arial"/>
          <w:b/>
          <w:sz w:val="22"/>
          <w:szCs w:val="22"/>
        </w:rPr>
        <w:t>M</w:t>
      </w:r>
      <w:r w:rsidR="00435A86" w:rsidRPr="00222997">
        <w:rPr>
          <w:rFonts w:ascii="Arial" w:hAnsi="Arial" w:cs="Arial"/>
          <w:b/>
          <w:sz w:val="22"/>
          <w:szCs w:val="22"/>
        </w:rPr>
        <w:t xml:space="preserve">ental </w:t>
      </w:r>
      <w:r w:rsidR="008E73C9" w:rsidRPr="00222997">
        <w:rPr>
          <w:rFonts w:ascii="Arial" w:hAnsi="Arial" w:cs="Arial"/>
          <w:b/>
          <w:sz w:val="22"/>
          <w:szCs w:val="22"/>
        </w:rPr>
        <w:t>h</w:t>
      </w:r>
      <w:r w:rsidR="00435A86" w:rsidRPr="00222997">
        <w:rPr>
          <w:rFonts w:ascii="Arial" w:hAnsi="Arial" w:cs="Arial"/>
          <w:b/>
          <w:sz w:val="22"/>
          <w:szCs w:val="22"/>
        </w:rPr>
        <w:t>ealth</w:t>
      </w:r>
      <w:r w:rsidR="003A05B4" w:rsidRPr="00222997">
        <w:rPr>
          <w:rFonts w:ascii="Arial" w:hAnsi="Arial" w:cs="Arial"/>
          <w:sz w:val="22"/>
          <w:szCs w:val="22"/>
        </w:rPr>
        <w:t xml:space="preserve">: </w:t>
      </w:r>
      <w:r w:rsidR="00E1043E" w:rsidRPr="00222997">
        <w:rPr>
          <w:rFonts w:ascii="Arial" w:hAnsi="Arial" w:cs="Arial"/>
          <w:sz w:val="22"/>
          <w:szCs w:val="22"/>
        </w:rPr>
        <w:t xml:space="preserve">HLM8 recognized that mental health is essential for </w:t>
      </w:r>
      <w:r w:rsidR="009157D8" w:rsidRPr="00222997">
        <w:rPr>
          <w:rFonts w:ascii="Arial" w:hAnsi="Arial" w:cs="Arial"/>
          <w:sz w:val="22"/>
          <w:szCs w:val="22"/>
        </w:rPr>
        <w:t xml:space="preserve">sustainable economic growth and prosperity in the </w:t>
      </w:r>
      <w:r w:rsidR="00E101EE" w:rsidRPr="00222997">
        <w:rPr>
          <w:rFonts w:ascii="Arial" w:hAnsi="Arial" w:cs="Arial"/>
          <w:sz w:val="22"/>
          <w:szCs w:val="22"/>
        </w:rPr>
        <w:t>Asia</w:t>
      </w:r>
      <w:r w:rsidR="00E101EE">
        <w:rPr>
          <w:rFonts w:ascii="Arial" w:hAnsi="Arial" w:cs="Arial"/>
          <w:sz w:val="22"/>
          <w:szCs w:val="22"/>
        </w:rPr>
        <w:t>-</w:t>
      </w:r>
      <w:r w:rsidR="009157D8" w:rsidRPr="00222997">
        <w:rPr>
          <w:rFonts w:ascii="Arial" w:hAnsi="Arial" w:cs="Arial"/>
          <w:sz w:val="22"/>
          <w:szCs w:val="22"/>
        </w:rPr>
        <w:t>Pacific Region</w:t>
      </w:r>
      <w:r w:rsidR="00E1043E" w:rsidRPr="00222997">
        <w:rPr>
          <w:rFonts w:ascii="Arial" w:hAnsi="Arial" w:cs="Arial"/>
          <w:sz w:val="22"/>
          <w:szCs w:val="22"/>
        </w:rPr>
        <w:t xml:space="preserve">. Without </w:t>
      </w:r>
      <w:r w:rsidR="00C67718" w:rsidRPr="00222997">
        <w:rPr>
          <w:rFonts w:ascii="Arial" w:hAnsi="Arial" w:cs="Arial"/>
          <w:sz w:val="22"/>
          <w:szCs w:val="22"/>
        </w:rPr>
        <w:t xml:space="preserve">it, </w:t>
      </w:r>
      <w:r w:rsidR="00E1043E" w:rsidRPr="00222997">
        <w:rPr>
          <w:rFonts w:ascii="Arial" w:hAnsi="Arial" w:cs="Arial"/>
          <w:sz w:val="22"/>
          <w:szCs w:val="22"/>
        </w:rPr>
        <w:t>individuals are limited in their choices and opportunities to improve their lives</w:t>
      </w:r>
      <w:r w:rsidR="00C67718" w:rsidRPr="00222997">
        <w:rPr>
          <w:rFonts w:ascii="Arial" w:hAnsi="Arial" w:cs="Arial"/>
          <w:sz w:val="22"/>
          <w:szCs w:val="22"/>
        </w:rPr>
        <w:t xml:space="preserve"> and </w:t>
      </w:r>
      <w:r w:rsidR="00E1043E" w:rsidRPr="00222997">
        <w:rPr>
          <w:rFonts w:ascii="Arial" w:hAnsi="Arial" w:cs="Arial"/>
          <w:sz w:val="22"/>
          <w:szCs w:val="22"/>
        </w:rPr>
        <w:t xml:space="preserve">to contribute as </w:t>
      </w:r>
      <w:r w:rsidR="00C67718" w:rsidRPr="00222997">
        <w:rPr>
          <w:rFonts w:ascii="Arial" w:hAnsi="Arial" w:cs="Arial"/>
          <w:sz w:val="22"/>
          <w:szCs w:val="22"/>
        </w:rPr>
        <w:t xml:space="preserve">members of the </w:t>
      </w:r>
      <w:r w:rsidR="00E1043E" w:rsidRPr="00222997">
        <w:rPr>
          <w:rFonts w:ascii="Arial" w:hAnsi="Arial" w:cs="Arial"/>
          <w:sz w:val="22"/>
          <w:szCs w:val="22"/>
        </w:rPr>
        <w:t>societ</w:t>
      </w:r>
      <w:r w:rsidR="00C67718" w:rsidRPr="00222997">
        <w:rPr>
          <w:rFonts w:ascii="Arial" w:hAnsi="Arial" w:cs="Arial"/>
          <w:sz w:val="22"/>
          <w:szCs w:val="22"/>
        </w:rPr>
        <w:t xml:space="preserve">y. HLM8 appreciated APEC </w:t>
      </w:r>
      <w:r w:rsidR="00BD2354">
        <w:rPr>
          <w:rFonts w:ascii="Arial" w:hAnsi="Arial" w:cs="Arial"/>
          <w:sz w:val="22"/>
          <w:szCs w:val="22"/>
        </w:rPr>
        <w:t>efforts</w:t>
      </w:r>
      <w:r w:rsidR="00BD2354" w:rsidRPr="00222997">
        <w:rPr>
          <w:rFonts w:ascii="Arial" w:hAnsi="Arial" w:cs="Arial"/>
          <w:sz w:val="22"/>
          <w:szCs w:val="22"/>
        </w:rPr>
        <w:t xml:space="preserve"> </w:t>
      </w:r>
      <w:r w:rsidR="00C67718" w:rsidRPr="00222997">
        <w:rPr>
          <w:rFonts w:ascii="Arial" w:hAnsi="Arial" w:cs="Arial"/>
          <w:sz w:val="22"/>
          <w:szCs w:val="22"/>
        </w:rPr>
        <w:t>to</w:t>
      </w:r>
      <w:r w:rsidR="00BD2354">
        <w:rPr>
          <w:rFonts w:ascii="Arial" w:hAnsi="Arial" w:cs="Arial"/>
          <w:sz w:val="22"/>
          <w:szCs w:val="22"/>
        </w:rPr>
        <w:t xml:space="preserve"> address and have</w:t>
      </w:r>
      <w:r w:rsidR="00C67718" w:rsidRPr="00222997">
        <w:rPr>
          <w:rFonts w:ascii="Arial" w:hAnsi="Arial" w:cs="Arial"/>
          <w:sz w:val="22"/>
          <w:szCs w:val="22"/>
        </w:rPr>
        <w:t xml:space="preserve"> further discourse on mental health and wellness of their populations. </w:t>
      </w:r>
      <w:r w:rsidR="009157D8" w:rsidRPr="00222997">
        <w:rPr>
          <w:rFonts w:ascii="Arial" w:hAnsi="Arial" w:cs="Arial"/>
          <w:sz w:val="22"/>
          <w:szCs w:val="22"/>
        </w:rPr>
        <w:t xml:space="preserve">The discourse included sharing current approaches and best practices, addressing key challenges and discussing where APEC’s unique perspective can be leveraged within global discourse. </w:t>
      </w:r>
      <w:r w:rsidR="00BD2354">
        <w:rPr>
          <w:rFonts w:ascii="Arial" w:hAnsi="Arial" w:cs="Arial"/>
          <w:sz w:val="22"/>
          <w:szCs w:val="22"/>
        </w:rPr>
        <w:t>Focus should include</w:t>
      </w:r>
      <w:r w:rsidR="009157D8" w:rsidRPr="00222997">
        <w:rPr>
          <w:rFonts w:ascii="Arial" w:hAnsi="Arial" w:cs="Arial"/>
          <w:sz w:val="22"/>
          <w:szCs w:val="22"/>
        </w:rPr>
        <w:t xml:space="preserve"> upstream prevention of mental illness through primary </w:t>
      </w:r>
      <w:r w:rsidR="00BD2354">
        <w:rPr>
          <w:rFonts w:ascii="Arial" w:hAnsi="Arial" w:cs="Arial"/>
          <w:sz w:val="22"/>
          <w:szCs w:val="22"/>
        </w:rPr>
        <w:t xml:space="preserve">and community </w:t>
      </w:r>
      <w:r w:rsidR="009157D8" w:rsidRPr="00222997">
        <w:rPr>
          <w:rFonts w:ascii="Arial" w:hAnsi="Arial" w:cs="Arial"/>
          <w:sz w:val="22"/>
          <w:szCs w:val="22"/>
        </w:rPr>
        <w:t xml:space="preserve">healthcare settings and </w:t>
      </w:r>
      <w:r w:rsidR="00BD2354" w:rsidRPr="00222997">
        <w:rPr>
          <w:rFonts w:ascii="Arial" w:hAnsi="Arial" w:cs="Arial"/>
          <w:sz w:val="22"/>
          <w:szCs w:val="22"/>
        </w:rPr>
        <w:t>ensur</w:t>
      </w:r>
      <w:r w:rsidR="00BD2354">
        <w:rPr>
          <w:rFonts w:ascii="Arial" w:hAnsi="Arial" w:cs="Arial"/>
          <w:sz w:val="22"/>
          <w:szCs w:val="22"/>
        </w:rPr>
        <w:t>ing</w:t>
      </w:r>
      <w:r w:rsidR="00BD2354" w:rsidRPr="00222997">
        <w:rPr>
          <w:rFonts w:ascii="Arial" w:hAnsi="Arial" w:cs="Arial"/>
          <w:sz w:val="22"/>
          <w:szCs w:val="22"/>
        </w:rPr>
        <w:t xml:space="preserve"> </w:t>
      </w:r>
      <w:r w:rsidR="00BD2354">
        <w:rPr>
          <w:rFonts w:ascii="Arial" w:hAnsi="Arial" w:cs="Arial"/>
          <w:sz w:val="22"/>
          <w:szCs w:val="22"/>
        </w:rPr>
        <w:t>e-</w:t>
      </w:r>
      <w:r w:rsidR="009157D8" w:rsidRPr="00222997">
        <w:rPr>
          <w:rFonts w:ascii="Arial" w:hAnsi="Arial" w:cs="Arial"/>
          <w:sz w:val="22"/>
          <w:szCs w:val="22"/>
        </w:rPr>
        <w:t xml:space="preserve">access to mental health services. This builds on priorities outlined in the APEC Roadmap to promote Mental </w:t>
      </w:r>
      <w:r w:rsidR="009157D8" w:rsidRPr="00222997">
        <w:rPr>
          <w:rFonts w:ascii="Arial" w:hAnsi="Arial" w:cs="Arial"/>
          <w:sz w:val="22"/>
          <w:szCs w:val="22"/>
        </w:rPr>
        <w:lastRenderedPageBreak/>
        <w:t>Wellness in a H</w:t>
      </w:r>
      <w:r w:rsidR="0064331C" w:rsidRPr="00222997">
        <w:rPr>
          <w:rFonts w:ascii="Arial" w:hAnsi="Arial" w:cs="Arial"/>
          <w:sz w:val="22"/>
          <w:szCs w:val="22"/>
        </w:rPr>
        <w:t xml:space="preserve">ealthy </w:t>
      </w:r>
      <w:r w:rsidR="00E101EE" w:rsidRPr="00222997">
        <w:rPr>
          <w:rFonts w:ascii="Arial" w:hAnsi="Arial" w:cs="Arial"/>
          <w:sz w:val="22"/>
          <w:szCs w:val="22"/>
        </w:rPr>
        <w:t>Asia</w:t>
      </w:r>
      <w:r w:rsidR="00E101EE">
        <w:rPr>
          <w:rFonts w:ascii="Arial" w:hAnsi="Arial" w:cs="Arial"/>
          <w:sz w:val="22"/>
          <w:szCs w:val="22"/>
        </w:rPr>
        <w:t>-</w:t>
      </w:r>
      <w:r w:rsidR="0064331C" w:rsidRPr="00222997">
        <w:rPr>
          <w:rFonts w:ascii="Arial" w:hAnsi="Arial" w:cs="Arial"/>
          <w:sz w:val="22"/>
          <w:szCs w:val="22"/>
        </w:rPr>
        <w:t>Pacific (2014-2020)</w:t>
      </w:r>
      <w:r w:rsidR="009157D8" w:rsidRPr="00222997">
        <w:rPr>
          <w:rFonts w:ascii="Arial" w:hAnsi="Arial" w:cs="Arial"/>
          <w:sz w:val="22"/>
          <w:szCs w:val="22"/>
        </w:rPr>
        <w:t xml:space="preserve"> including the drive to promote multi-sectoral collaboration within and outside of APEC fora.</w:t>
      </w:r>
      <w:r w:rsidR="00C67718" w:rsidRPr="00222997">
        <w:rPr>
          <w:rFonts w:ascii="Arial" w:hAnsi="Arial" w:cs="Arial"/>
          <w:color w:val="000000"/>
          <w:sz w:val="22"/>
          <w:szCs w:val="22"/>
          <w:lang w:val="en-GB"/>
        </w:rPr>
        <w:t xml:space="preserve"> </w:t>
      </w:r>
    </w:p>
    <w:p w:rsidR="00E2155E" w:rsidRPr="00222997" w:rsidRDefault="00E2155E" w:rsidP="00E2155E">
      <w:pPr>
        <w:pStyle w:val="ListParagraph"/>
        <w:rPr>
          <w:rFonts w:ascii="Arial" w:hAnsi="Arial" w:cs="Arial"/>
          <w:b/>
          <w:color w:val="000000" w:themeColor="text1"/>
          <w:sz w:val="22"/>
          <w:szCs w:val="22"/>
        </w:rPr>
      </w:pPr>
    </w:p>
    <w:p w:rsidR="00222997" w:rsidRPr="00222997" w:rsidRDefault="00222997" w:rsidP="00222997">
      <w:pPr>
        <w:pStyle w:val="ListParagraph"/>
        <w:numPr>
          <w:ilvl w:val="0"/>
          <w:numId w:val="33"/>
        </w:numPr>
        <w:spacing w:line="276" w:lineRule="auto"/>
        <w:jc w:val="both"/>
        <w:rPr>
          <w:rFonts w:ascii="Arial" w:hAnsi="Arial" w:cs="Arial"/>
          <w:color w:val="000000" w:themeColor="text1"/>
          <w:sz w:val="22"/>
          <w:szCs w:val="22"/>
        </w:rPr>
      </w:pPr>
      <w:r w:rsidRPr="00222997">
        <w:rPr>
          <w:rFonts w:ascii="Arial" w:hAnsi="Arial" w:cs="Arial"/>
          <w:b/>
          <w:bCs/>
          <w:color w:val="000000" w:themeColor="text1"/>
          <w:sz w:val="22"/>
          <w:szCs w:val="22"/>
        </w:rPr>
        <w:t>Antimicrobial resistance</w:t>
      </w:r>
      <w:r w:rsidRPr="00222997">
        <w:rPr>
          <w:rFonts w:ascii="Arial" w:hAnsi="Arial" w:cs="Arial"/>
          <w:color w:val="000000" w:themeColor="text1"/>
          <w:sz w:val="22"/>
          <w:szCs w:val="22"/>
        </w:rPr>
        <w:t>: HLM8 recognized the growing challenge of antimicrobial resistance (AMR) in the APEC Region and its negative impact on the health of people</w:t>
      </w:r>
      <w:r w:rsidR="00AD341C">
        <w:rPr>
          <w:rFonts w:ascii="Arial" w:hAnsi="Arial" w:cs="Arial"/>
          <w:color w:val="000000" w:themeColor="text1"/>
          <w:sz w:val="22"/>
          <w:szCs w:val="22"/>
        </w:rPr>
        <w:t xml:space="preserve"> and animals</w:t>
      </w:r>
      <w:r w:rsidRPr="00222997">
        <w:rPr>
          <w:rFonts w:ascii="Arial" w:hAnsi="Arial" w:cs="Arial"/>
          <w:color w:val="000000" w:themeColor="text1"/>
          <w:sz w:val="22"/>
          <w:szCs w:val="22"/>
        </w:rPr>
        <w:t xml:space="preserve">, food safety and security, </w:t>
      </w:r>
      <w:r w:rsidR="00AD341C">
        <w:rPr>
          <w:rFonts w:ascii="Arial" w:hAnsi="Arial" w:cs="Arial"/>
          <w:color w:val="000000" w:themeColor="text1"/>
          <w:sz w:val="22"/>
          <w:szCs w:val="22"/>
        </w:rPr>
        <w:t xml:space="preserve">the </w:t>
      </w:r>
      <w:r w:rsidRPr="00222997">
        <w:rPr>
          <w:rFonts w:ascii="Arial" w:hAnsi="Arial" w:cs="Arial"/>
          <w:color w:val="000000" w:themeColor="text1"/>
          <w:sz w:val="22"/>
          <w:szCs w:val="22"/>
        </w:rPr>
        <w:t xml:space="preserve">environment and the economy. Given the </w:t>
      </w:r>
      <w:r w:rsidR="00AD341C" w:rsidRPr="00222997">
        <w:rPr>
          <w:rFonts w:ascii="Arial" w:hAnsi="Arial" w:cs="Arial"/>
          <w:color w:val="000000" w:themeColor="text1"/>
          <w:sz w:val="22"/>
          <w:szCs w:val="22"/>
        </w:rPr>
        <w:t>complex</w:t>
      </w:r>
      <w:r w:rsidR="00AD341C">
        <w:rPr>
          <w:rFonts w:ascii="Arial" w:hAnsi="Arial" w:cs="Arial"/>
          <w:color w:val="000000" w:themeColor="text1"/>
          <w:sz w:val="22"/>
          <w:szCs w:val="22"/>
        </w:rPr>
        <w:t>, multi-sectoral nature</w:t>
      </w:r>
      <w:r w:rsidR="00AD341C" w:rsidRPr="00222997">
        <w:rPr>
          <w:rFonts w:ascii="Arial" w:hAnsi="Arial" w:cs="Arial"/>
          <w:color w:val="000000" w:themeColor="text1"/>
          <w:sz w:val="22"/>
          <w:szCs w:val="22"/>
        </w:rPr>
        <w:t xml:space="preserve"> </w:t>
      </w:r>
      <w:r w:rsidRPr="00222997">
        <w:rPr>
          <w:rFonts w:ascii="Arial" w:hAnsi="Arial" w:cs="Arial"/>
          <w:color w:val="000000" w:themeColor="text1"/>
          <w:sz w:val="22"/>
          <w:szCs w:val="22"/>
        </w:rPr>
        <w:t>of the problem, a "One Health" approach that harnesses the collaboration of various sectors especially human health, animal health</w:t>
      </w:r>
      <w:r w:rsidR="00AD341C">
        <w:rPr>
          <w:rFonts w:ascii="Arial" w:hAnsi="Arial" w:cs="Arial"/>
          <w:color w:val="000000" w:themeColor="text1"/>
          <w:sz w:val="22"/>
          <w:szCs w:val="22"/>
        </w:rPr>
        <w:t xml:space="preserve">, food </w:t>
      </w:r>
      <w:r w:rsidR="00BD2354">
        <w:rPr>
          <w:rFonts w:ascii="Arial" w:hAnsi="Arial" w:cs="Arial"/>
          <w:color w:val="000000" w:themeColor="text1"/>
          <w:sz w:val="22"/>
          <w:szCs w:val="22"/>
        </w:rPr>
        <w:t>production, aquahealth</w:t>
      </w:r>
      <w:r w:rsidRPr="00222997">
        <w:rPr>
          <w:rFonts w:ascii="Arial" w:hAnsi="Arial" w:cs="Arial"/>
          <w:color w:val="000000" w:themeColor="text1"/>
          <w:sz w:val="22"/>
          <w:szCs w:val="22"/>
        </w:rPr>
        <w:t xml:space="preserve"> and environment is needed. Containment of AMR is a development agenda that is important for achieving the SDGs, and requires a high level of political commitment and action at economy, regional and global levels. Based on economies’ experiences and lessons learned, HLM8 identified priority areas for actions which include: (1) increasing </w:t>
      </w:r>
      <w:r w:rsidR="009E069F">
        <w:rPr>
          <w:rFonts w:ascii="Arial" w:hAnsi="Arial" w:cs="Arial"/>
          <w:color w:val="000000" w:themeColor="text1"/>
          <w:sz w:val="22"/>
          <w:szCs w:val="22"/>
        </w:rPr>
        <w:t xml:space="preserve">public and </w:t>
      </w:r>
      <w:r w:rsidRPr="00222997">
        <w:rPr>
          <w:rFonts w:ascii="Arial" w:hAnsi="Arial" w:cs="Arial"/>
          <w:color w:val="000000" w:themeColor="text1"/>
          <w:sz w:val="22"/>
          <w:szCs w:val="22"/>
        </w:rPr>
        <w:t xml:space="preserve">stakeholders’ awareness and understanding; (2) strengthening surveillance for better information sharing and action planning; (3) improving infection prevention and control; (4) building research capacity together with policies to incentivize development of novel products; (5) ensuring rational and responsible use of antimicrobials, </w:t>
      </w:r>
      <w:r w:rsidRPr="00222997">
        <w:rPr>
          <w:rFonts w:ascii="Arial" w:hAnsi="Arial" w:cs="Arial"/>
          <w:color w:val="000000" w:themeColor="text1"/>
          <w:sz w:val="22"/>
          <w:szCs w:val="22"/>
          <w:shd w:val="clear" w:color="auto" w:fill="FFFFFF" w:themeFill="background1"/>
        </w:rPr>
        <w:t>and (6) taking steps to promote access to effective, affordable and quality-assured antimicrobials.</w:t>
      </w:r>
      <w:r w:rsidRPr="00222997">
        <w:rPr>
          <w:rFonts w:ascii="Arial" w:hAnsi="Arial" w:cs="Arial"/>
          <w:color w:val="000000" w:themeColor="text1"/>
          <w:sz w:val="22"/>
          <w:szCs w:val="22"/>
        </w:rPr>
        <w:t xml:space="preserve"> HLM8 encouraged economies to implement their Economy Action Plans, and to continue working closely with relevant sectors and institutions using the “One Health” Approach.</w:t>
      </w:r>
    </w:p>
    <w:p w:rsidR="009767F7" w:rsidRPr="00222997" w:rsidRDefault="009767F7" w:rsidP="00602222">
      <w:pPr>
        <w:pStyle w:val="ListParagraph"/>
        <w:spacing w:line="276" w:lineRule="auto"/>
        <w:rPr>
          <w:rFonts w:ascii="Arial" w:hAnsi="Arial" w:cs="Arial"/>
          <w:sz w:val="22"/>
          <w:szCs w:val="22"/>
        </w:rPr>
      </w:pPr>
    </w:p>
    <w:p w:rsidR="006D7B1E" w:rsidRPr="00222997" w:rsidRDefault="00003E53" w:rsidP="006D7B1E">
      <w:pPr>
        <w:pStyle w:val="ListParagraph"/>
        <w:numPr>
          <w:ilvl w:val="0"/>
          <w:numId w:val="33"/>
        </w:numPr>
        <w:spacing w:line="276" w:lineRule="auto"/>
        <w:jc w:val="both"/>
        <w:rPr>
          <w:rFonts w:ascii="Arial" w:hAnsi="Arial" w:cs="Arial"/>
          <w:sz w:val="22"/>
          <w:szCs w:val="22"/>
        </w:rPr>
      </w:pPr>
      <w:r w:rsidRPr="00222997">
        <w:rPr>
          <w:rFonts w:ascii="Arial" w:hAnsi="Arial" w:cs="Arial"/>
          <w:b/>
          <w:sz w:val="22"/>
          <w:szCs w:val="22"/>
        </w:rPr>
        <w:t xml:space="preserve">Medicines </w:t>
      </w:r>
      <w:r w:rsidR="00C67718" w:rsidRPr="00222997">
        <w:rPr>
          <w:rFonts w:ascii="Arial" w:hAnsi="Arial" w:cs="Arial"/>
          <w:b/>
          <w:sz w:val="22"/>
          <w:szCs w:val="22"/>
        </w:rPr>
        <w:t>q</w:t>
      </w:r>
      <w:r w:rsidRPr="00222997">
        <w:rPr>
          <w:rFonts w:ascii="Arial" w:hAnsi="Arial" w:cs="Arial"/>
          <w:b/>
          <w:sz w:val="22"/>
          <w:szCs w:val="22"/>
        </w:rPr>
        <w:t>uality</w:t>
      </w:r>
      <w:r w:rsidR="00DC5688" w:rsidRPr="00222997">
        <w:rPr>
          <w:rFonts w:ascii="Arial" w:hAnsi="Arial" w:cs="Arial"/>
          <w:sz w:val="22"/>
          <w:szCs w:val="22"/>
        </w:rPr>
        <w:t>:</w:t>
      </w:r>
      <w:r w:rsidRPr="00222997">
        <w:rPr>
          <w:rFonts w:ascii="Arial" w:hAnsi="Arial" w:cs="Arial"/>
          <w:sz w:val="22"/>
          <w:szCs w:val="22"/>
        </w:rPr>
        <w:t xml:space="preserve"> </w:t>
      </w:r>
      <w:r w:rsidR="00DC5688" w:rsidRPr="00222997">
        <w:rPr>
          <w:rFonts w:ascii="Arial" w:hAnsi="Arial" w:cs="Arial"/>
          <w:sz w:val="22"/>
          <w:szCs w:val="22"/>
        </w:rPr>
        <w:t xml:space="preserve">HLM8 </w:t>
      </w:r>
      <w:r w:rsidR="00F275C4" w:rsidRPr="00222997">
        <w:rPr>
          <w:rFonts w:ascii="Arial" w:hAnsi="Arial" w:cs="Arial"/>
          <w:sz w:val="22"/>
          <w:szCs w:val="22"/>
        </w:rPr>
        <w:t xml:space="preserve">recognized </w:t>
      </w:r>
      <w:r w:rsidR="00DC5688" w:rsidRPr="00222997">
        <w:rPr>
          <w:rFonts w:ascii="Arial" w:hAnsi="Arial" w:cs="Arial"/>
          <w:sz w:val="22"/>
          <w:szCs w:val="22"/>
        </w:rPr>
        <w:t>that efforts to i</w:t>
      </w:r>
      <w:r w:rsidR="000251BA" w:rsidRPr="00222997">
        <w:rPr>
          <w:rFonts w:ascii="Arial" w:hAnsi="Arial" w:cs="Arial"/>
          <w:sz w:val="22"/>
          <w:szCs w:val="22"/>
        </w:rPr>
        <w:t>mpro</w:t>
      </w:r>
      <w:r w:rsidR="00DC5688" w:rsidRPr="00222997">
        <w:rPr>
          <w:rFonts w:ascii="Arial" w:hAnsi="Arial" w:cs="Arial"/>
          <w:sz w:val="22"/>
          <w:szCs w:val="22"/>
        </w:rPr>
        <w:t xml:space="preserve">ve access to medicines </w:t>
      </w:r>
      <w:r w:rsidR="00403E56" w:rsidRPr="00222997">
        <w:rPr>
          <w:rFonts w:ascii="Arial" w:hAnsi="Arial" w:cs="Arial"/>
          <w:sz w:val="22"/>
          <w:szCs w:val="22"/>
        </w:rPr>
        <w:t xml:space="preserve">must be done </w:t>
      </w:r>
      <w:r w:rsidR="00DC5688" w:rsidRPr="00222997">
        <w:rPr>
          <w:rFonts w:ascii="Arial" w:hAnsi="Arial" w:cs="Arial"/>
          <w:sz w:val="22"/>
          <w:szCs w:val="22"/>
        </w:rPr>
        <w:t>side by side with initiatives to ensure that only safe and quality-assured pharmaceuticals enter and circulate in the market.</w:t>
      </w:r>
      <w:r w:rsidR="00F275C4" w:rsidRPr="00222997">
        <w:rPr>
          <w:rFonts w:ascii="Arial" w:hAnsi="Arial" w:cs="Arial"/>
          <w:sz w:val="22"/>
          <w:szCs w:val="22"/>
        </w:rPr>
        <w:t xml:space="preserve"> No region or economy remains untouched by the issue of s</w:t>
      </w:r>
      <w:r w:rsidR="00DC5688" w:rsidRPr="00222997">
        <w:rPr>
          <w:rFonts w:ascii="Arial" w:hAnsi="Arial" w:cs="Arial"/>
          <w:sz w:val="22"/>
          <w:szCs w:val="22"/>
        </w:rPr>
        <w:t>ubstandard and falsified medical products</w:t>
      </w:r>
      <w:r w:rsidR="00F275C4" w:rsidRPr="00222997">
        <w:rPr>
          <w:rFonts w:ascii="Arial" w:hAnsi="Arial" w:cs="Arial"/>
          <w:sz w:val="22"/>
          <w:szCs w:val="22"/>
        </w:rPr>
        <w:t xml:space="preserve"> given the international movement of goods including medicines. These products </w:t>
      </w:r>
      <w:r w:rsidR="00DC5688" w:rsidRPr="00222997">
        <w:rPr>
          <w:rFonts w:ascii="Arial" w:hAnsi="Arial" w:cs="Arial"/>
          <w:sz w:val="22"/>
          <w:szCs w:val="22"/>
        </w:rPr>
        <w:t>ca</w:t>
      </w:r>
      <w:r w:rsidR="00403E56" w:rsidRPr="00222997">
        <w:rPr>
          <w:rFonts w:ascii="Arial" w:hAnsi="Arial" w:cs="Arial"/>
          <w:sz w:val="22"/>
          <w:szCs w:val="22"/>
        </w:rPr>
        <w:t>use harm to patients, and erode</w:t>
      </w:r>
      <w:r w:rsidR="00DC5688" w:rsidRPr="00222997">
        <w:rPr>
          <w:rFonts w:ascii="Arial" w:hAnsi="Arial" w:cs="Arial"/>
          <w:sz w:val="22"/>
          <w:szCs w:val="22"/>
        </w:rPr>
        <w:t xml:space="preserve"> the trust and confidence of the public in the healt</w:t>
      </w:r>
      <w:r w:rsidR="001F1AF4" w:rsidRPr="00222997">
        <w:rPr>
          <w:rFonts w:ascii="Arial" w:hAnsi="Arial" w:cs="Arial"/>
          <w:sz w:val="22"/>
          <w:szCs w:val="22"/>
        </w:rPr>
        <w:t>h system. They are most likely to reach consumers in contexts where there is weak regulatory framework, poor governance and weak technical capacity. HLM8 call</w:t>
      </w:r>
      <w:r w:rsidR="00380C67" w:rsidRPr="00222997">
        <w:rPr>
          <w:rFonts w:ascii="Arial" w:hAnsi="Arial" w:cs="Arial"/>
          <w:sz w:val="22"/>
          <w:szCs w:val="22"/>
        </w:rPr>
        <w:t xml:space="preserve">ed </w:t>
      </w:r>
      <w:r w:rsidR="001F1AF4" w:rsidRPr="00222997">
        <w:rPr>
          <w:rFonts w:ascii="Arial" w:hAnsi="Arial" w:cs="Arial"/>
          <w:sz w:val="22"/>
          <w:szCs w:val="22"/>
        </w:rPr>
        <w:t>for collaboration of economies to strengthen essential processes and infrastructure for improved quality testing and surveillance, regulatory information sharing and reliance, patient awareness and community engagement</w:t>
      </w:r>
      <w:r w:rsidR="00FB3963" w:rsidRPr="00222997">
        <w:rPr>
          <w:rFonts w:ascii="Arial" w:hAnsi="Arial" w:cs="Arial"/>
          <w:sz w:val="22"/>
          <w:szCs w:val="22"/>
        </w:rPr>
        <w:t xml:space="preserve">. </w:t>
      </w:r>
    </w:p>
    <w:p w:rsidR="001D30BA" w:rsidRPr="00222997" w:rsidRDefault="001D30BA" w:rsidP="006D5789">
      <w:pPr>
        <w:pStyle w:val="ListParagraph"/>
        <w:spacing w:line="276" w:lineRule="auto"/>
        <w:ind w:left="360"/>
        <w:jc w:val="both"/>
        <w:rPr>
          <w:rFonts w:ascii="Arial" w:hAnsi="Arial" w:cs="Arial"/>
          <w:sz w:val="22"/>
          <w:szCs w:val="22"/>
        </w:rPr>
      </w:pPr>
    </w:p>
    <w:p w:rsidR="00CD7732" w:rsidRPr="00E101EE" w:rsidRDefault="001D30BA" w:rsidP="00B157A9">
      <w:pPr>
        <w:pStyle w:val="ListParagraph"/>
        <w:numPr>
          <w:ilvl w:val="0"/>
          <w:numId w:val="33"/>
        </w:numPr>
        <w:spacing w:line="276" w:lineRule="auto"/>
        <w:jc w:val="both"/>
        <w:rPr>
          <w:rFonts w:ascii="Arial" w:hAnsi="Arial" w:cs="Arial"/>
          <w:sz w:val="22"/>
          <w:szCs w:val="22"/>
        </w:rPr>
      </w:pPr>
      <w:r w:rsidRPr="00E101EE">
        <w:rPr>
          <w:rFonts w:ascii="Arial" w:hAnsi="Arial" w:cs="Arial"/>
          <w:b/>
          <w:sz w:val="22"/>
          <w:szCs w:val="22"/>
        </w:rPr>
        <w:t>Rare diseases</w:t>
      </w:r>
      <w:r w:rsidRPr="00E101EE">
        <w:rPr>
          <w:rFonts w:ascii="Arial" w:hAnsi="Arial" w:cs="Arial"/>
          <w:sz w:val="22"/>
          <w:szCs w:val="22"/>
        </w:rPr>
        <w:t>: HLM</w:t>
      </w:r>
      <w:r w:rsidR="000C7ED2" w:rsidRPr="00E101EE">
        <w:rPr>
          <w:rFonts w:ascii="Arial" w:hAnsi="Arial" w:cs="Arial"/>
          <w:sz w:val="22"/>
          <w:szCs w:val="22"/>
        </w:rPr>
        <w:t xml:space="preserve">8 welcomed </w:t>
      </w:r>
      <w:r w:rsidR="00E97BBC" w:rsidRPr="00E101EE">
        <w:rPr>
          <w:rFonts w:ascii="Arial" w:hAnsi="Arial" w:cs="Arial"/>
          <w:sz w:val="22"/>
          <w:szCs w:val="22"/>
        </w:rPr>
        <w:t xml:space="preserve">the recent activities led by </w:t>
      </w:r>
      <w:r w:rsidR="000C7ED2" w:rsidRPr="00E101EE">
        <w:rPr>
          <w:rFonts w:ascii="Arial" w:hAnsi="Arial" w:cs="Arial"/>
          <w:sz w:val="22"/>
          <w:szCs w:val="22"/>
        </w:rPr>
        <w:t>the APEC LSIF Rare Disease Network, including the 1</w:t>
      </w:r>
      <w:r w:rsidR="000C7ED2" w:rsidRPr="00E101EE">
        <w:rPr>
          <w:rFonts w:ascii="Arial" w:hAnsi="Arial" w:cs="Arial"/>
          <w:sz w:val="22"/>
          <w:szCs w:val="22"/>
          <w:vertAlign w:val="superscript"/>
        </w:rPr>
        <w:t>st</w:t>
      </w:r>
      <w:r w:rsidR="000C7ED2" w:rsidRPr="00E101EE">
        <w:rPr>
          <w:rFonts w:ascii="Arial" w:hAnsi="Arial" w:cs="Arial"/>
          <w:sz w:val="22"/>
          <w:szCs w:val="22"/>
        </w:rPr>
        <w:t xml:space="preserve"> APEC Policy Dialogue on Rare Diseases and the development of the APEC Rare Disease Action Plan</w:t>
      </w:r>
      <w:r w:rsidR="00E97BBC" w:rsidRPr="00E101EE">
        <w:rPr>
          <w:rFonts w:ascii="Arial" w:hAnsi="Arial" w:cs="Arial"/>
          <w:sz w:val="22"/>
          <w:szCs w:val="22"/>
        </w:rPr>
        <w:t xml:space="preserve">. </w:t>
      </w:r>
    </w:p>
    <w:p w:rsidR="00BF3535" w:rsidRPr="00222997" w:rsidRDefault="00881539" w:rsidP="00C60E14">
      <w:pPr>
        <w:pStyle w:val="ListParagraph"/>
        <w:numPr>
          <w:ilvl w:val="0"/>
          <w:numId w:val="33"/>
        </w:numPr>
        <w:spacing w:line="276" w:lineRule="auto"/>
        <w:jc w:val="both"/>
        <w:rPr>
          <w:rFonts w:ascii="Arial" w:hAnsi="Arial" w:cs="Arial"/>
          <w:sz w:val="22"/>
          <w:szCs w:val="22"/>
        </w:rPr>
      </w:pPr>
      <w:r w:rsidRPr="00222997">
        <w:rPr>
          <w:rFonts w:ascii="Arial" w:hAnsi="Arial" w:cs="Arial"/>
          <w:b/>
          <w:sz w:val="22"/>
          <w:szCs w:val="22"/>
        </w:rPr>
        <w:t>Regulatory convergence</w:t>
      </w:r>
      <w:r w:rsidRPr="00222997">
        <w:rPr>
          <w:rFonts w:ascii="Arial" w:hAnsi="Arial" w:cs="Arial"/>
          <w:sz w:val="22"/>
          <w:szCs w:val="22"/>
        </w:rPr>
        <w:t xml:space="preserve">: HLM8 recognized the critical role that strong, efficient, and harmonized regulatory systems play in enabling life sciences innovation and making new medical products available to populations across APEC economies. HLM8 welcomed efforts of the APEC Regulatory Harmonization Steering Committee (RHSC) to accelerate regional regulatory convergence by growing a </w:t>
      </w:r>
      <w:r w:rsidRPr="00222997">
        <w:rPr>
          <w:rFonts w:ascii="Arial" w:hAnsi="Arial" w:cs="Arial"/>
          <w:sz w:val="22"/>
          <w:szCs w:val="22"/>
        </w:rPr>
        <w:lastRenderedPageBreak/>
        <w:t>sustainable network of APEC Regulatory Science Centers of Excellence (CoE) for building human capacity and promoting cooperation. HLM8 urged regulatory authorities to participate in the RHSC and to send participants and faculty to CoEs. HLM8 also encouraged the RHSC to implement performance indicators across priority work areas so that regulatory convergence can be measured sufficiently and to ensure no economy is left behind in support of inclusive growth.</w:t>
      </w:r>
    </w:p>
    <w:p w:rsidR="00BF3535" w:rsidRPr="00222997" w:rsidRDefault="00BF3535" w:rsidP="00BF3535">
      <w:pPr>
        <w:pStyle w:val="ListParagraph"/>
        <w:rPr>
          <w:rFonts w:ascii="Arial" w:hAnsi="Arial" w:cs="Arial"/>
          <w:b/>
          <w:sz w:val="22"/>
          <w:szCs w:val="22"/>
        </w:rPr>
      </w:pPr>
    </w:p>
    <w:p w:rsidR="00403E99" w:rsidRPr="00222997" w:rsidRDefault="008F4AA1" w:rsidP="00C60E14">
      <w:pPr>
        <w:pStyle w:val="ListParagraph"/>
        <w:numPr>
          <w:ilvl w:val="0"/>
          <w:numId w:val="33"/>
        </w:numPr>
        <w:spacing w:line="276" w:lineRule="auto"/>
        <w:jc w:val="both"/>
        <w:rPr>
          <w:rFonts w:ascii="Arial" w:hAnsi="Arial" w:cs="Arial"/>
          <w:sz w:val="22"/>
          <w:szCs w:val="22"/>
        </w:rPr>
      </w:pPr>
      <w:r w:rsidRPr="00222997">
        <w:rPr>
          <w:rFonts w:ascii="Arial" w:hAnsi="Arial" w:cs="Arial"/>
          <w:b/>
          <w:sz w:val="22"/>
          <w:szCs w:val="22"/>
        </w:rPr>
        <w:t>S</w:t>
      </w:r>
      <w:r w:rsidR="007B36AB" w:rsidRPr="00222997">
        <w:rPr>
          <w:rFonts w:ascii="Arial" w:hAnsi="Arial" w:cs="Arial"/>
          <w:b/>
          <w:sz w:val="22"/>
          <w:szCs w:val="22"/>
        </w:rPr>
        <w:t>afe and readily available blood and blood products</w:t>
      </w:r>
      <w:r w:rsidR="00B157A9">
        <w:rPr>
          <w:rFonts w:ascii="Arial" w:hAnsi="Arial" w:cs="Arial"/>
          <w:b/>
          <w:sz w:val="22"/>
          <w:szCs w:val="22"/>
        </w:rPr>
        <w:t xml:space="preserve">: </w:t>
      </w:r>
      <w:r w:rsidR="007B36AB" w:rsidRPr="00222997">
        <w:rPr>
          <w:rFonts w:ascii="Arial" w:hAnsi="Arial" w:cs="Arial"/>
          <w:sz w:val="22"/>
          <w:szCs w:val="22"/>
        </w:rPr>
        <w:t>Access to a safe and sufficient supply of blood and related products and services, including blood transfusion, is a critical element of any health system.  The APEC Blood Supply Chain 2020 Roadmap calls on APEC economies to establish robust quality systems and implement good manufacturing practices to optimize the safety of the blood supply and to improve standards of care for plasma protein replacement therapies in line with international guidelines.   HLM8 welcomes efforts</w:t>
      </w:r>
      <w:r w:rsidR="00403E99" w:rsidRPr="00222997">
        <w:rPr>
          <w:rFonts w:ascii="Arial" w:hAnsi="Arial" w:cs="Arial"/>
          <w:sz w:val="22"/>
          <w:szCs w:val="22"/>
        </w:rPr>
        <w:t xml:space="preserve"> by LSIF</w:t>
      </w:r>
      <w:r w:rsidR="007B36AB" w:rsidRPr="00222997">
        <w:rPr>
          <w:rFonts w:ascii="Arial" w:hAnsi="Arial" w:cs="Arial"/>
          <w:sz w:val="22"/>
          <w:szCs w:val="22"/>
        </w:rPr>
        <w:t xml:space="preserve"> to ex</w:t>
      </w:r>
      <w:r w:rsidR="00403E99" w:rsidRPr="00222997">
        <w:rPr>
          <w:rFonts w:ascii="Arial" w:hAnsi="Arial" w:cs="Arial"/>
          <w:sz w:val="22"/>
          <w:szCs w:val="22"/>
        </w:rPr>
        <w:t xml:space="preserve">amine </w:t>
      </w:r>
      <w:r w:rsidRPr="00222997">
        <w:rPr>
          <w:rFonts w:ascii="Arial" w:hAnsi="Arial" w:cs="Arial"/>
          <w:sz w:val="22"/>
          <w:szCs w:val="22"/>
        </w:rPr>
        <w:t xml:space="preserve">how </w:t>
      </w:r>
      <w:r w:rsidR="00403E99" w:rsidRPr="00222997">
        <w:rPr>
          <w:rFonts w:ascii="Arial" w:hAnsi="Arial" w:cs="Arial"/>
          <w:sz w:val="22"/>
          <w:szCs w:val="22"/>
        </w:rPr>
        <w:t xml:space="preserve">centers of excellence </w:t>
      </w:r>
      <w:r w:rsidRPr="00222997">
        <w:rPr>
          <w:rFonts w:ascii="Arial" w:hAnsi="Arial" w:cs="Arial"/>
          <w:sz w:val="22"/>
          <w:szCs w:val="22"/>
        </w:rPr>
        <w:t xml:space="preserve">can help accelerate </w:t>
      </w:r>
      <w:r w:rsidR="00403E99" w:rsidRPr="00222997">
        <w:rPr>
          <w:rFonts w:ascii="Arial" w:hAnsi="Arial" w:cs="Arial"/>
          <w:sz w:val="22"/>
          <w:szCs w:val="22"/>
        </w:rPr>
        <w:t>GMP certification</w:t>
      </w:r>
      <w:r w:rsidRPr="00222997">
        <w:rPr>
          <w:rFonts w:ascii="Arial" w:hAnsi="Arial" w:cs="Arial"/>
          <w:sz w:val="22"/>
          <w:szCs w:val="22"/>
        </w:rPr>
        <w:t xml:space="preserve"> in APEC economies </w:t>
      </w:r>
      <w:r w:rsidR="007C622B" w:rsidRPr="00222997">
        <w:rPr>
          <w:rFonts w:ascii="Arial" w:hAnsi="Arial" w:cs="Arial"/>
          <w:sz w:val="22"/>
          <w:szCs w:val="22"/>
        </w:rPr>
        <w:t>and open</w:t>
      </w:r>
      <w:r w:rsidRPr="00222997">
        <w:rPr>
          <w:rFonts w:ascii="Arial" w:hAnsi="Arial" w:cs="Arial"/>
          <w:sz w:val="22"/>
          <w:szCs w:val="22"/>
        </w:rPr>
        <w:t xml:space="preserve"> up new opportunities </w:t>
      </w:r>
      <w:r w:rsidR="007C622B" w:rsidRPr="00222997">
        <w:rPr>
          <w:rFonts w:ascii="Arial" w:hAnsi="Arial" w:cs="Arial"/>
          <w:sz w:val="22"/>
          <w:szCs w:val="22"/>
        </w:rPr>
        <w:t>to converge</w:t>
      </w:r>
      <w:r w:rsidRPr="00222997">
        <w:rPr>
          <w:rFonts w:ascii="Arial" w:hAnsi="Arial" w:cs="Arial"/>
          <w:sz w:val="22"/>
          <w:szCs w:val="22"/>
        </w:rPr>
        <w:t xml:space="preserve"> the quality and safety standards for blood </w:t>
      </w:r>
      <w:r w:rsidR="007C622B" w:rsidRPr="00222997">
        <w:rPr>
          <w:rFonts w:ascii="Arial" w:hAnsi="Arial" w:cs="Arial"/>
          <w:sz w:val="22"/>
          <w:szCs w:val="22"/>
        </w:rPr>
        <w:t>products across the region</w:t>
      </w:r>
      <w:r w:rsidRPr="00222997">
        <w:rPr>
          <w:rFonts w:ascii="Arial" w:hAnsi="Arial" w:cs="Arial"/>
          <w:sz w:val="22"/>
          <w:szCs w:val="22"/>
        </w:rPr>
        <w:t xml:space="preserve">.   </w:t>
      </w:r>
    </w:p>
    <w:p w:rsidR="006D7B1E" w:rsidRPr="00222997" w:rsidRDefault="006D7B1E" w:rsidP="006D7B1E">
      <w:pPr>
        <w:pStyle w:val="ListParagraph"/>
        <w:rPr>
          <w:rFonts w:ascii="Arial" w:hAnsi="Arial" w:cs="Arial"/>
          <w:b/>
          <w:sz w:val="22"/>
          <w:szCs w:val="22"/>
        </w:rPr>
      </w:pPr>
    </w:p>
    <w:p w:rsidR="00457C01" w:rsidRPr="00222997" w:rsidRDefault="00380C67" w:rsidP="006D7B1E">
      <w:pPr>
        <w:pStyle w:val="ListParagraph"/>
        <w:numPr>
          <w:ilvl w:val="0"/>
          <w:numId w:val="33"/>
        </w:numPr>
        <w:spacing w:line="276" w:lineRule="auto"/>
        <w:jc w:val="both"/>
        <w:rPr>
          <w:rFonts w:ascii="Arial" w:hAnsi="Arial" w:cs="Arial"/>
          <w:sz w:val="22"/>
          <w:szCs w:val="22"/>
        </w:rPr>
      </w:pPr>
      <w:r w:rsidRPr="00222997">
        <w:rPr>
          <w:rFonts w:ascii="Arial" w:hAnsi="Arial" w:cs="Arial"/>
          <w:b/>
          <w:sz w:val="22"/>
          <w:szCs w:val="22"/>
        </w:rPr>
        <w:t>Commemoration of the 40</w:t>
      </w:r>
      <w:r w:rsidRPr="00222997">
        <w:rPr>
          <w:rFonts w:ascii="Arial" w:hAnsi="Arial" w:cs="Arial"/>
          <w:b/>
          <w:sz w:val="22"/>
          <w:szCs w:val="22"/>
          <w:vertAlign w:val="superscript"/>
        </w:rPr>
        <w:t>th</w:t>
      </w:r>
      <w:r w:rsidRPr="00222997">
        <w:rPr>
          <w:rFonts w:ascii="Arial" w:hAnsi="Arial" w:cs="Arial"/>
          <w:b/>
          <w:sz w:val="22"/>
          <w:szCs w:val="22"/>
        </w:rPr>
        <w:t xml:space="preserve"> year of the </w:t>
      </w:r>
      <w:r w:rsidR="004E595C" w:rsidRPr="00222997">
        <w:rPr>
          <w:rFonts w:ascii="Arial" w:hAnsi="Arial" w:cs="Arial"/>
          <w:b/>
          <w:sz w:val="22"/>
          <w:szCs w:val="22"/>
        </w:rPr>
        <w:t>Alma-Ata</w:t>
      </w:r>
      <w:r w:rsidRPr="00222997">
        <w:rPr>
          <w:rFonts w:ascii="Arial" w:hAnsi="Arial" w:cs="Arial"/>
          <w:b/>
          <w:sz w:val="22"/>
          <w:szCs w:val="22"/>
        </w:rPr>
        <w:t xml:space="preserve"> Declaration: </w:t>
      </w:r>
      <w:r w:rsidRPr="00222997">
        <w:rPr>
          <w:rFonts w:ascii="Arial" w:hAnsi="Arial" w:cs="Arial"/>
          <w:sz w:val="22"/>
          <w:szCs w:val="22"/>
        </w:rPr>
        <w:t xml:space="preserve">HLM8 reiterated the economies’ renewed commitment to the values and principles of the Declaration of Alma-Ata, particularly </w:t>
      </w:r>
      <w:r w:rsidR="00227F7D">
        <w:rPr>
          <w:rFonts w:ascii="Arial" w:hAnsi="Arial" w:cs="Arial"/>
          <w:sz w:val="22"/>
          <w:szCs w:val="22"/>
        </w:rPr>
        <w:t>that everyone has the right to the enjoyment of the highest attainable standard of health</w:t>
      </w:r>
      <w:r w:rsidRPr="00222997">
        <w:rPr>
          <w:rFonts w:ascii="Arial" w:hAnsi="Arial" w:cs="Arial"/>
          <w:sz w:val="22"/>
          <w:szCs w:val="22"/>
        </w:rPr>
        <w:t xml:space="preserve">, </w:t>
      </w:r>
      <w:r w:rsidR="00403E56" w:rsidRPr="00222997">
        <w:rPr>
          <w:rFonts w:ascii="Arial" w:hAnsi="Arial" w:cs="Arial"/>
          <w:sz w:val="22"/>
          <w:szCs w:val="22"/>
        </w:rPr>
        <w:t xml:space="preserve">an act of </w:t>
      </w:r>
      <w:r w:rsidRPr="00222997">
        <w:rPr>
          <w:rFonts w:ascii="Arial" w:hAnsi="Arial" w:cs="Arial"/>
          <w:sz w:val="22"/>
          <w:szCs w:val="22"/>
        </w:rPr>
        <w:t xml:space="preserve">solidarity and </w:t>
      </w:r>
      <w:r w:rsidR="00403E56" w:rsidRPr="00222997">
        <w:rPr>
          <w:rFonts w:ascii="Arial" w:hAnsi="Arial" w:cs="Arial"/>
          <w:sz w:val="22"/>
          <w:szCs w:val="22"/>
        </w:rPr>
        <w:t xml:space="preserve">an </w:t>
      </w:r>
      <w:r w:rsidRPr="00222997">
        <w:rPr>
          <w:rFonts w:ascii="Arial" w:hAnsi="Arial" w:cs="Arial"/>
          <w:sz w:val="22"/>
          <w:szCs w:val="22"/>
        </w:rPr>
        <w:t>inter</w:t>
      </w:r>
      <w:r w:rsidR="00403E56" w:rsidRPr="00222997">
        <w:rPr>
          <w:rFonts w:ascii="Arial" w:hAnsi="Arial" w:cs="Arial"/>
          <w:sz w:val="22"/>
          <w:szCs w:val="22"/>
        </w:rPr>
        <w:t>-</w:t>
      </w:r>
      <w:r w:rsidRPr="00222997">
        <w:rPr>
          <w:rFonts w:ascii="Arial" w:hAnsi="Arial" w:cs="Arial"/>
          <w:sz w:val="22"/>
          <w:szCs w:val="22"/>
        </w:rPr>
        <w:t xml:space="preserve">sectoral action, recognizing that health is indispensable to </w:t>
      </w:r>
      <w:r w:rsidR="00457C01" w:rsidRPr="00222997">
        <w:rPr>
          <w:rFonts w:ascii="Arial" w:hAnsi="Arial" w:cs="Arial"/>
          <w:sz w:val="22"/>
          <w:szCs w:val="22"/>
        </w:rPr>
        <w:t xml:space="preserve">economic </w:t>
      </w:r>
      <w:r w:rsidRPr="00222997">
        <w:rPr>
          <w:rFonts w:ascii="Arial" w:hAnsi="Arial" w:cs="Arial"/>
          <w:sz w:val="22"/>
          <w:szCs w:val="22"/>
        </w:rPr>
        <w:t>development</w:t>
      </w:r>
      <w:r w:rsidR="00403E56" w:rsidRPr="00222997">
        <w:rPr>
          <w:rFonts w:ascii="Arial" w:hAnsi="Arial" w:cs="Arial"/>
          <w:sz w:val="22"/>
          <w:szCs w:val="22"/>
        </w:rPr>
        <w:t xml:space="preserve"> and </w:t>
      </w:r>
      <w:r w:rsidRPr="00222997">
        <w:rPr>
          <w:rFonts w:ascii="Arial" w:hAnsi="Arial" w:cs="Arial"/>
          <w:sz w:val="22"/>
          <w:szCs w:val="22"/>
        </w:rPr>
        <w:t xml:space="preserve">security within the APEC region and beyond. </w:t>
      </w:r>
      <w:r w:rsidR="00457C01" w:rsidRPr="00222997">
        <w:rPr>
          <w:rFonts w:ascii="Arial" w:hAnsi="Arial" w:cs="Arial"/>
          <w:bCs/>
          <w:sz w:val="22"/>
          <w:szCs w:val="22"/>
        </w:rPr>
        <w:t xml:space="preserve">HLM8 reaffirmed the need to strengthen primary health care through investment, innovation and collaboration. </w:t>
      </w:r>
      <w:r w:rsidR="00012B7C" w:rsidRPr="00222997">
        <w:rPr>
          <w:rFonts w:ascii="Arial" w:hAnsi="Arial" w:cs="Arial"/>
          <w:bCs/>
          <w:sz w:val="22"/>
          <w:szCs w:val="22"/>
        </w:rPr>
        <w:t xml:space="preserve">HLM8 encouraged economies to commit to: </w:t>
      </w:r>
      <w:r w:rsidR="00012B7C" w:rsidRPr="00222997">
        <w:rPr>
          <w:rFonts w:ascii="Arial" w:hAnsi="Arial" w:cs="Arial"/>
          <w:sz w:val="22"/>
          <w:szCs w:val="22"/>
        </w:rPr>
        <w:t xml:space="preserve">leadership and governance that appropriately prioritizes </w:t>
      </w:r>
      <w:r w:rsidR="00403E56" w:rsidRPr="00222997">
        <w:rPr>
          <w:rFonts w:ascii="Arial" w:hAnsi="Arial" w:cs="Arial"/>
          <w:sz w:val="22"/>
          <w:szCs w:val="22"/>
        </w:rPr>
        <w:t>PHC</w:t>
      </w:r>
      <w:r w:rsidR="00012B7C" w:rsidRPr="00222997">
        <w:rPr>
          <w:rFonts w:ascii="Arial" w:hAnsi="Arial" w:cs="Arial"/>
          <w:bCs/>
          <w:sz w:val="22"/>
          <w:szCs w:val="22"/>
        </w:rPr>
        <w:t xml:space="preserve">; </w:t>
      </w:r>
      <w:r w:rsidR="00403E56" w:rsidRPr="00222997">
        <w:rPr>
          <w:rFonts w:ascii="Arial" w:hAnsi="Arial" w:cs="Arial"/>
          <w:sz w:val="22"/>
          <w:szCs w:val="22"/>
        </w:rPr>
        <w:t>ensuring adequate financial investment in health</w:t>
      </w:r>
      <w:r w:rsidR="00403E56" w:rsidRPr="00222997">
        <w:rPr>
          <w:rFonts w:ascii="Arial" w:hAnsi="Arial" w:cs="Arial"/>
          <w:bCs/>
          <w:sz w:val="22"/>
          <w:szCs w:val="22"/>
        </w:rPr>
        <w:t xml:space="preserve"> by </w:t>
      </w:r>
      <w:r w:rsidR="00012B7C" w:rsidRPr="00222997">
        <w:rPr>
          <w:rFonts w:ascii="Arial" w:hAnsi="Arial" w:cs="Arial"/>
          <w:bCs/>
          <w:sz w:val="22"/>
          <w:szCs w:val="22"/>
        </w:rPr>
        <w:t>m</w:t>
      </w:r>
      <w:r w:rsidR="00012B7C" w:rsidRPr="00222997">
        <w:rPr>
          <w:rFonts w:ascii="Arial" w:hAnsi="Arial" w:cs="Arial"/>
          <w:sz w:val="22"/>
          <w:szCs w:val="22"/>
        </w:rPr>
        <w:t xml:space="preserve">obilizing domestic financing and better use of available resources; promotion and protection of health through community participation and inter-sectoral action; development, </w:t>
      </w:r>
      <w:r w:rsidR="00457C01" w:rsidRPr="00222997">
        <w:rPr>
          <w:rFonts w:ascii="Arial" w:hAnsi="Arial" w:cs="Arial"/>
          <w:sz w:val="22"/>
          <w:szCs w:val="22"/>
        </w:rPr>
        <w:t>recruitment and retention</w:t>
      </w:r>
      <w:r w:rsidR="00B63AC0" w:rsidRPr="00222997">
        <w:rPr>
          <w:rFonts w:ascii="Arial" w:hAnsi="Arial" w:cs="Arial"/>
          <w:sz w:val="22"/>
          <w:szCs w:val="22"/>
        </w:rPr>
        <w:t xml:space="preserve"> </w:t>
      </w:r>
      <w:r w:rsidR="00457C01" w:rsidRPr="00222997">
        <w:rPr>
          <w:rFonts w:ascii="Arial" w:hAnsi="Arial" w:cs="Arial"/>
          <w:sz w:val="22"/>
          <w:szCs w:val="22"/>
        </w:rPr>
        <w:t xml:space="preserve">of a competent health workforce for </w:t>
      </w:r>
      <w:r w:rsidR="00403E56" w:rsidRPr="00222997">
        <w:rPr>
          <w:rFonts w:ascii="Arial" w:hAnsi="Arial" w:cs="Arial"/>
          <w:sz w:val="22"/>
          <w:szCs w:val="22"/>
        </w:rPr>
        <w:t>PHC</w:t>
      </w:r>
      <w:r w:rsidR="00012B7C" w:rsidRPr="00222997">
        <w:rPr>
          <w:rFonts w:ascii="Arial" w:hAnsi="Arial" w:cs="Arial"/>
          <w:sz w:val="22"/>
          <w:szCs w:val="22"/>
        </w:rPr>
        <w:t xml:space="preserve">; </w:t>
      </w:r>
      <w:r w:rsidR="00457C01" w:rsidRPr="00222997">
        <w:rPr>
          <w:rFonts w:ascii="Arial" w:hAnsi="Arial" w:cs="Arial"/>
          <w:sz w:val="22"/>
          <w:szCs w:val="22"/>
        </w:rPr>
        <w:t>develop</w:t>
      </w:r>
      <w:r w:rsidR="00012B7C" w:rsidRPr="00222997">
        <w:rPr>
          <w:rFonts w:ascii="Arial" w:hAnsi="Arial" w:cs="Arial"/>
          <w:sz w:val="22"/>
          <w:szCs w:val="22"/>
        </w:rPr>
        <w:t xml:space="preserve">ment of </w:t>
      </w:r>
      <w:r w:rsidR="001F6CFC" w:rsidRPr="00222997">
        <w:rPr>
          <w:rFonts w:ascii="Arial" w:hAnsi="Arial" w:cs="Arial"/>
          <w:sz w:val="22"/>
          <w:szCs w:val="22"/>
        </w:rPr>
        <w:t xml:space="preserve">digital </w:t>
      </w:r>
      <w:r w:rsidR="00457C01" w:rsidRPr="00222997">
        <w:rPr>
          <w:rFonts w:ascii="Arial" w:hAnsi="Arial" w:cs="Arial"/>
          <w:sz w:val="22"/>
          <w:szCs w:val="22"/>
        </w:rPr>
        <w:t xml:space="preserve">health information systems to enable continuity and coordination of care, continuous quality improvement </w:t>
      </w:r>
      <w:r w:rsidR="006D7B1E" w:rsidRPr="00222997">
        <w:rPr>
          <w:rFonts w:ascii="Arial" w:hAnsi="Arial" w:cs="Arial"/>
          <w:sz w:val="22"/>
          <w:szCs w:val="22"/>
        </w:rPr>
        <w:t xml:space="preserve">and performance </w:t>
      </w:r>
      <w:r w:rsidR="00457C01" w:rsidRPr="00222997">
        <w:rPr>
          <w:rFonts w:ascii="Arial" w:hAnsi="Arial" w:cs="Arial"/>
          <w:sz w:val="22"/>
          <w:szCs w:val="22"/>
        </w:rPr>
        <w:t>monitoring and evaluation</w:t>
      </w:r>
      <w:r w:rsidR="006D7B1E" w:rsidRPr="00222997">
        <w:rPr>
          <w:rFonts w:ascii="Arial" w:hAnsi="Arial" w:cs="Arial"/>
          <w:sz w:val="22"/>
          <w:szCs w:val="22"/>
        </w:rPr>
        <w:t>; and,</w:t>
      </w:r>
      <w:r w:rsidR="00457C01" w:rsidRPr="00222997">
        <w:rPr>
          <w:rFonts w:ascii="Arial" w:hAnsi="Arial" w:cs="Arial"/>
          <w:sz w:val="22"/>
          <w:szCs w:val="22"/>
        </w:rPr>
        <w:t xml:space="preserve"> promoting scale up of effective</w:t>
      </w:r>
      <w:r w:rsidR="006D7B1E" w:rsidRPr="00222997">
        <w:rPr>
          <w:rFonts w:ascii="Arial" w:hAnsi="Arial" w:cs="Arial"/>
          <w:sz w:val="22"/>
          <w:szCs w:val="22"/>
        </w:rPr>
        <w:t xml:space="preserve"> PHC </w:t>
      </w:r>
      <w:r w:rsidR="00457C01" w:rsidRPr="00222997">
        <w:rPr>
          <w:rFonts w:ascii="Arial" w:hAnsi="Arial" w:cs="Arial"/>
          <w:sz w:val="22"/>
          <w:szCs w:val="22"/>
        </w:rPr>
        <w:t xml:space="preserve"> strategies. </w:t>
      </w:r>
    </w:p>
    <w:p w:rsidR="004E595C" w:rsidRPr="00222997" w:rsidRDefault="004E595C" w:rsidP="004E595C">
      <w:pPr>
        <w:pStyle w:val="ListParagraph"/>
        <w:rPr>
          <w:rFonts w:ascii="Arial" w:hAnsi="Arial" w:cs="Arial"/>
          <w:b/>
          <w:sz w:val="22"/>
          <w:szCs w:val="22"/>
        </w:rPr>
      </w:pPr>
    </w:p>
    <w:p w:rsidR="00D861A0" w:rsidRPr="00222997" w:rsidRDefault="00F00945" w:rsidP="00184721">
      <w:pPr>
        <w:pStyle w:val="ListParagraph"/>
        <w:numPr>
          <w:ilvl w:val="0"/>
          <w:numId w:val="33"/>
        </w:numPr>
        <w:spacing w:line="276" w:lineRule="auto"/>
        <w:jc w:val="both"/>
        <w:rPr>
          <w:rFonts w:ascii="Arial" w:hAnsi="Arial" w:cs="Arial"/>
          <w:sz w:val="22"/>
          <w:szCs w:val="22"/>
        </w:rPr>
      </w:pPr>
      <w:r w:rsidRPr="00222997">
        <w:rPr>
          <w:rFonts w:ascii="Arial" w:hAnsi="Arial" w:cs="Arial"/>
          <w:b/>
          <w:sz w:val="22"/>
          <w:szCs w:val="22"/>
        </w:rPr>
        <w:t>Looking Ahead</w:t>
      </w:r>
      <w:r w:rsidRPr="00222997">
        <w:rPr>
          <w:rFonts w:ascii="Arial" w:hAnsi="Arial" w:cs="Arial"/>
          <w:sz w:val="22"/>
          <w:szCs w:val="22"/>
        </w:rPr>
        <w:t>: The 9</w:t>
      </w:r>
      <w:r w:rsidRPr="00222997">
        <w:rPr>
          <w:rFonts w:ascii="Arial" w:hAnsi="Arial" w:cs="Arial"/>
          <w:sz w:val="22"/>
          <w:szCs w:val="22"/>
          <w:vertAlign w:val="superscript"/>
        </w:rPr>
        <w:t>th</w:t>
      </w:r>
      <w:r w:rsidRPr="00222997">
        <w:rPr>
          <w:rFonts w:ascii="Arial" w:hAnsi="Arial" w:cs="Arial"/>
          <w:sz w:val="22"/>
          <w:szCs w:val="22"/>
        </w:rPr>
        <w:t xml:space="preserve"> APEC High-Level Meeting</w:t>
      </w:r>
      <w:r w:rsidR="007E4055" w:rsidRPr="00222997">
        <w:rPr>
          <w:rFonts w:ascii="Arial" w:hAnsi="Arial" w:cs="Arial"/>
          <w:sz w:val="22"/>
          <w:szCs w:val="22"/>
        </w:rPr>
        <w:t xml:space="preserve"> on Health and the Economy will be held during the Third Senior Officials’</w:t>
      </w:r>
      <w:r w:rsidR="00E374C4" w:rsidRPr="00222997">
        <w:rPr>
          <w:rFonts w:ascii="Arial" w:hAnsi="Arial" w:cs="Arial"/>
          <w:sz w:val="22"/>
          <w:szCs w:val="22"/>
        </w:rPr>
        <w:t xml:space="preserve"> Meeting and Related M</w:t>
      </w:r>
      <w:r w:rsidR="001100E4" w:rsidRPr="00222997">
        <w:rPr>
          <w:rFonts w:ascii="Arial" w:hAnsi="Arial" w:cs="Arial"/>
          <w:sz w:val="22"/>
          <w:szCs w:val="22"/>
        </w:rPr>
        <w:t>eetings (SOM3) in August 2019 in Chile.</w:t>
      </w:r>
    </w:p>
    <w:sectPr w:rsidR="00D861A0" w:rsidRPr="00222997" w:rsidSect="00693652">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3A" w:rsidRDefault="00C4053A" w:rsidP="005921F1">
      <w:r>
        <w:separator/>
      </w:r>
    </w:p>
  </w:endnote>
  <w:endnote w:type="continuationSeparator" w:id="0">
    <w:p w:rsidR="00C4053A" w:rsidRDefault="00C4053A" w:rsidP="0059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5043"/>
      <w:docPartObj>
        <w:docPartGallery w:val="Page Numbers (Bottom of Page)"/>
        <w:docPartUnique/>
      </w:docPartObj>
    </w:sdtPr>
    <w:sdtEndPr>
      <w:rPr>
        <w:noProof/>
      </w:rPr>
    </w:sdtEndPr>
    <w:sdtContent>
      <w:p w:rsidR="006D5789" w:rsidRDefault="006D5789">
        <w:pPr>
          <w:pStyle w:val="Footer"/>
          <w:jc w:val="center"/>
        </w:pPr>
        <w:r>
          <w:fldChar w:fldCharType="begin"/>
        </w:r>
        <w:r>
          <w:instrText xml:space="preserve"> PAGE   \* MERGEFORMAT </w:instrText>
        </w:r>
        <w:r>
          <w:fldChar w:fldCharType="separate"/>
        </w:r>
        <w:r w:rsidR="00477D8C">
          <w:rPr>
            <w:noProof/>
          </w:rPr>
          <w:t>1</w:t>
        </w:r>
        <w:r>
          <w:rPr>
            <w:noProof/>
          </w:rPr>
          <w:fldChar w:fldCharType="end"/>
        </w:r>
      </w:p>
    </w:sdtContent>
  </w:sdt>
  <w:p w:rsidR="006D5789" w:rsidRDefault="006D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3A" w:rsidRDefault="00C4053A" w:rsidP="005921F1">
      <w:r>
        <w:separator/>
      </w:r>
    </w:p>
  </w:footnote>
  <w:footnote w:type="continuationSeparator" w:id="0">
    <w:p w:rsidR="00C4053A" w:rsidRDefault="00C4053A" w:rsidP="005921F1">
      <w:r>
        <w:continuationSeparator/>
      </w:r>
    </w:p>
  </w:footnote>
  <w:footnote w:id="1">
    <w:p w:rsidR="00DC7BA6" w:rsidRPr="005F21B8" w:rsidRDefault="00DC7BA6" w:rsidP="005F21B8">
      <w:pPr>
        <w:pStyle w:val="FootnoteText"/>
        <w:jc w:val="both"/>
        <w:rPr>
          <w:rFonts w:ascii="Arial Narrow" w:hAnsi="Arial Narrow"/>
          <w:sz w:val="16"/>
          <w:szCs w:val="16"/>
          <w:lang w:val="en-GB"/>
        </w:rPr>
      </w:pPr>
      <w:r w:rsidRPr="005F21B8">
        <w:rPr>
          <w:rStyle w:val="FootnoteReference"/>
          <w:rFonts w:ascii="Arial Narrow" w:hAnsi="Arial Narrow"/>
          <w:sz w:val="16"/>
          <w:szCs w:val="16"/>
        </w:rPr>
        <w:footnoteRef/>
      </w:r>
      <w:r w:rsidRPr="005F21B8">
        <w:rPr>
          <w:rFonts w:ascii="Arial Narrow" w:hAnsi="Arial Narrow"/>
          <w:sz w:val="16"/>
          <w:szCs w:val="16"/>
        </w:rPr>
        <w:t xml:space="preserve"> </w:t>
      </w:r>
      <w:r w:rsidRPr="005F21B8">
        <w:rPr>
          <w:rFonts w:ascii="Arial Narrow" w:hAnsi="Arial Narrow"/>
          <w:sz w:val="16"/>
          <w:szCs w:val="16"/>
          <w:lang w:val="en-GB"/>
        </w:rPr>
        <w:t>Primary Health Care refers to</w:t>
      </w:r>
      <w:r w:rsidR="0034304A" w:rsidRPr="005F21B8">
        <w:rPr>
          <w:rFonts w:ascii="Arial Narrow" w:hAnsi="Arial Narrow"/>
          <w:color w:val="333333"/>
          <w:sz w:val="16"/>
          <w:szCs w:val="16"/>
          <w:shd w:val="clear" w:color="auto" w:fill="FFFFFF"/>
        </w:rPr>
        <w:t xml:space="preserve"> essential health care based on scientifically sound and socially acceptable methods, universally accessible to individuals and families with their full participation at a cost that the community and country can afford in a spirit of self-reliance and self-determination. </w:t>
      </w:r>
      <w:r w:rsidR="005F21B8">
        <w:rPr>
          <w:rStyle w:val="Strong"/>
          <w:rFonts w:ascii="Arial Narrow" w:hAnsi="Arial Narrow" w:cs="Arial"/>
          <w:b w:val="0"/>
          <w:color w:val="333333"/>
          <w:sz w:val="16"/>
          <w:szCs w:val="16"/>
          <w:shd w:val="clear" w:color="auto" w:fill="FFFFFF"/>
        </w:rPr>
        <w:t xml:space="preserve">It is a </w:t>
      </w:r>
      <w:r w:rsidR="0034304A" w:rsidRPr="005F21B8">
        <w:rPr>
          <w:rFonts w:ascii="Arial Narrow" w:hAnsi="Arial Narrow" w:cs="Arial"/>
          <w:color w:val="333333"/>
          <w:sz w:val="16"/>
          <w:szCs w:val="16"/>
          <w:shd w:val="clear" w:color="auto" w:fill="FFFFFF"/>
        </w:rPr>
        <w:t>concept elaborated in the 1978 Declaration of Alma-Ata, which is based on the principles of equity, participation, inter</w:t>
      </w:r>
      <w:r w:rsidR="005F21B8">
        <w:rPr>
          <w:rFonts w:ascii="Arial Narrow" w:hAnsi="Arial Narrow" w:cs="Arial"/>
          <w:color w:val="333333"/>
          <w:sz w:val="16"/>
          <w:szCs w:val="16"/>
          <w:shd w:val="clear" w:color="auto" w:fill="FFFFFF"/>
        </w:rPr>
        <w:t>-</w:t>
      </w:r>
      <w:r w:rsidR="0034304A" w:rsidRPr="005F21B8">
        <w:rPr>
          <w:rFonts w:ascii="Arial Narrow" w:hAnsi="Arial Narrow" w:cs="Arial"/>
          <w:color w:val="333333"/>
          <w:sz w:val="16"/>
          <w:szCs w:val="16"/>
          <w:shd w:val="clear" w:color="auto" w:fill="FFFFFF"/>
        </w:rPr>
        <w:t>sectoral action, appropriate technology and a central role played by the health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F1" w:rsidRDefault="00647E3A" w:rsidP="00873A79">
    <w:pPr>
      <w:pStyle w:val="Header"/>
      <w:jc w:val="right"/>
    </w:pPr>
    <w:r>
      <w:rPr>
        <w:noProof/>
        <w:lang w:val="en-SG" w:eastAsia="zh-TW"/>
      </w:rPr>
      <w:drawing>
        <wp:anchor distT="0" distB="0" distL="114300" distR="114300" simplePos="0" relativeHeight="251657216" behindDoc="0" locked="0" layoutInCell="1" allowOverlap="1" wp14:anchorId="794F7445" wp14:editId="782C73C6">
          <wp:simplePos x="0" y="0"/>
          <wp:positionH relativeFrom="column">
            <wp:posOffset>-10795</wp:posOffset>
          </wp:positionH>
          <wp:positionV relativeFrom="paragraph">
            <wp:posOffset>7620</wp:posOffset>
          </wp:positionV>
          <wp:extent cx="1226820" cy="7086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jpg_vertical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lang w:val="en-SG" w:eastAsia="zh-TW"/>
      </w:rPr>
      <w:drawing>
        <wp:anchor distT="0" distB="0" distL="114300" distR="114300" simplePos="0" relativeHeight="251659264" behindDoc="1" locked="0" layoutInCell="1" allowOverlap="1" wp14:anchorId="5C6264BF" wp14:editId="45BFC9EE">
          <wp:simplePos x="0" y="0"/>
          <wp:positionH relativeFrom="column">
            <wp:posOffset>4067810</wp:posOffset>
          </wp:positionH>
          <wp:positionV relativeFrom="paragraph">
            <wp:posOffset>69850</wp:posOffset>
          </wp:positionV>
          <wp:extent cx="1229995" cy="644525"/>
          <wp:effectExtent l="0" t="0" r="8255" b="3175"/>
          <wp:wrapThrough wrapText="bothSides">
            <wp:wrapPolygon edited="0">
              <wp:start x="0" y="0"/>
              <wp:lineTo x="0" y="21068"/>
              <wp:lineTo x="21410" y="21068"/>
              <wp:lineTo x="2141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995"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1F1" w:rsidRDefault="005921F1" w:rsidP="005921F1">
    <w:pPr>
      <w:pStyle w:val="Header"/>
      <w:jc w:val="both"/>
    </w:pPr>
  </w:p>
  <w:p w:rsidR="00647E3A" w:rsidRDefault="00647E3A" w:rsidP="005921F1">
    <w:pPr>
      <w:pStyle w:val="Header"/>
      <w:jc w:val="both"/>
    </w:pPr>
  </w:p>
  <w:p w:rsidR="005921F1" w:rsidRDefault="005921F1" w:rsidP="00647E3A">
    <w:pPr>
      <w:pStyle w:val="Header"/>
      <w:jc w:val="center"/>
    </w:pPr>
  </w:p>
  <w:p w:rsidR="00CF4697" w:rsidRDefault="00CF4697" w:rsidP="005921F1">
    <w:pPr>
      <w:pStyle w:val="Header"/>
      <w:jc w:val="center"/>
      <w:rPr>
        <w:rFonts w:asciiTheme="minorHAnsi" w:hAnsiTheme="minorHAnsi"/>
        <w:b/>
        <w:szCs w:val="36"/>
      </w:rPr>
    </w:pPr>
  </w:p>
  <w:p w:rsidR="005921F1" w:rsidRPr="00222997" w:rsidRDefault="00CF4697" w:rsidP="005921F1">
    <w:pPr>
      <w:pStyle w:val="Header"/>
      <w:jc w:val="center"/>
      <w:rPr>
        <w:rFonts w:ascii="Arial" w:hAnsi="Arial" w:cs="Arial"/>
        <w:b/>
        <w:sz w:val="22"/>
        <w:szCs w:val="22"/>
      </w:rPr>
    </w:pPr>
    <w:r w:rsidRPr="00222997">
      <w:rPr>
        <w:rFonts w:ascii="Arial" w:hAnsi="Arial" w:cs="Arial"/>
        <w:b/>
        <w:sz w:val="22"/>
        <w:szCs w:val="22"/>
      </w:rPr>
      <w:t xml:space="preserve">Joint Statement of the </w:t>
    </w:r>
    <w:r w:rsidR="00873A79" w:rsidRPr="00222997">
      <w:rPr>
        <w:rFonts w:ascii="Arial" w:hAnsi="Arial" w:cs="Arial"/>
        <w:b/>
        <w:sz w:val="22"/>
        <w:szCs w:val="22"/>
      </w:rPr>
      <w:t>8</w:t>
    </w:r>
    <w:r w:rsidR="00873A79" w:rsidRPr="00222997">
      <w:rPr>
        <w:rFonts w:ascii="Arial" w:hAnsi="Arial" w:cs="Arial"/>
        <w:b/>
        <w:sz w:val="22"/>
        <w:szCs w:val="22"/>
        <w:vertAlign w:val="superscript"/>
      </w:rPr>
      <w:t>th</w:t>
    </w:r>
    <w:r w:rsidR="00873A79" w:rsidRPr="00222997">
      <w:rPr>
        <w:rFonts w:ascii="Arial" w:hAnsi="Arial" w:cs="Arial"/>
        <w:b/>
        <w:sz w:val="22"/>
        <w:szCs w:val="22"/>
      </w:rPr>
      <w:t xml:space="preserve"> </w:t>
    </w:r>
    <w:r w:rsidR="005921F1" w:rsidRPr="00222997">
      <w:rPr>
        <w:rFonts w:ascii="Arial" w:hAnsi="Arial" w:cs="Arial"/>
        <w:b/>
        <w:sz w:val="22"/>
        <w:szCs w:val="22"/>
      </w:rPr>
      <w:t xml:space="preserve">APEC High-Level Meeting on Health </w:t>
    </w:r>
    <w:r w:rsidRPr="00222997">
      <w:rPr>
        <w:rFonts w:ascii="Arial" w:hAnsi="Arial" w:cs="Arial"/>
        <w:b/>
        <w:sz w:val="22"/>
        <w:szCs w:val="22"/>
      </w:rPr>
      <w:t xml:space="preserve">and </w:t>
    </w:r>
    <w:r w:rsidR="00AD1954" w:rsidRPr="00222997">
      <w:rPr>
        <w:rFonts w:ascii="Arial" w:hAnsi="Arial" w:cs="Arial"/>
        <w:b/>
        <w:sz w:val="22"/>
        <w:szCs w:val="22"/>
      </w:rPr>
      <w:t>the</w:t>
    </w:r>
    <w:r w:rsidR="00873A79" w:rsidRPr="00222997">
      <w:rPr>
        <w:rFonts w:ascii="Arial" w:hAnsi="Arial" w:cs="Arial"/>
        <w:b/>
        <w:sz w:val="22"/>
        <w:szCs w:val="22"/>
      </w:rPr>
      <w:t xml:space="preserve"> </w:t>
    </w:r>
    <w:r w:rsidR="005921F1" w:rsidRPr="00222997">
      <w:rPr>
        <w:rFonts w:ascii="Arial" w:hAnsi="Arial" w:cs="Arial"/>
        <w:b/>
        <w:sz w:val="22"/>
        <w:szCs w:val="22"/>
      </w:rPr>
      <w:t>Economy</w:t>
    </w:r>
  </w:p>
  <w:p w:rsidR="005921F1" w:rsidRPr="00222997" w:rsidRDefault="00873A79" w:rsidP="005921F1">
    <w:pPr>
      <w:pStyle w:val="Header"/>
      <w:jc w:val="center"/>
      <w:rPr>
        <w:rFonts w:ascii="Arial" w:hAnsi="Arial" w:cs="Arial"/>
        <w:sz w:val="22"/>
        <w:szCs w:val="22"/>
      </w:rPr>
    </w:pPr>
    <w:r w:rsidRPr="00222997">
      <w:rPr>
        <w:rFonts w:ascii="Arial" w:hAnsi="Arial" w:cs="Arial"/>
        <w:sz w:val="22"/>
        <w:szCs w:val="22"/>
      </w:rPr>
      <w:t>16</w:t>
    </w:r>
    <w:r w:rsidR="00AD1954" w:rsidRPr="00222997">
      <w:rPr>
        <w:rFonts w:ascii="Arial" w:hAnsi="Arial" w:cs="Arial"/>
        <w:sz w:val="22"/>
        <w:szCs w:val="22"/>
      </w:rPr>
      <w:t>-</w:t>
    </w:r>
    <w:r w:rsidRPr="00222997">
      <w:rPr>
        <w:rFonts w:ascii="Arial" w:hAnsi="Arial" w:cs="Arial"/>
        <w:sz w:val="22"/>
        <w:szCs w:val="22"/>
      </w:rPr>
      <w:t xml:space="preserve">17 </w:t>
    </w:r>
    <w:r w:rsidR="005921F1" w:rsidRPr="00222997">
      <w:rPr>
        <w:rFonts w:ascii="Arial" w:hAnsi="Arial" w:cs="Arial"/>
        <w:sz w:val="22"/>
        <w:szCs w:val="22"/>
      </w:rPr>
      <w:t xml:space="preserve">August </w:t>
    </w:r>
    <w:r w:rsidRPr="00222997">
      <w:rPr>
        <w:rFonts w:ascii="Arial" w:hAnsi="Arial" w:cs="Arial"/>
        <w:sz w:val="22"/>
        <w:szCs w:val="22"/>
      </w:rPr>
      <w:t>201</w:t>
    </w:r>
    <w:r w:rsidR="002451A5" w:rsidRPr="00222997">
      <w:rPr>
        <w:rFonts w:ascii="Arial" w:hAnsi="Arial" w:cs="Arial"/>
        <w:sz w:val="22"/>
        <w:szCs w:val="22"/>
      </w:rPr>
      <w:t>8</w:t>
    </w:r>
    <w:r w:rsidR="00CF4697" w:rsidRPr="00222997">
      <w:rPr>
        <w:rFonts w:ascii="Arial" w:hAnsi="Arial" w:cs="Arial"/>
        <w:sz w:val="22"/>
        <w:szCs w:val="22"/>
      </w:rPr>
      <w:t xml:space="preserve">, </w:t>
    </w:r>
    <w:r w:rsidRPr="00222997">
      <w:rPr>
        <w:rFonts w:ascii="Arial" w:hAnsi="Arial" w:cs="Arial"/>
        <w:sz w:val="22"/>
        <w:szCs w:val="22"/>
      </w:rPr>
      <w:t>Port Moresby, Papua New Guinea</w:t>
    </w:r>
  </w:p>
  <w:p w:rsidR="00CF4697" w:rsidRPr="00222997" w:rsidRDefault="00A70C59" w:rsidP="00A70C59">
    <w:pPr>
      <w:pStyle w:val="Header"/>
      <w:tabs>
        <w:tab w:val="clear" w:pos="8504"/>
        <w:tab w:val="left" w:pos="4956"/>
        <w:tab w:val="left" w:pos="5664"/>
        <w:tab w:val="left" w:pos="6372"/>
      </w:tabs>
      <w:rPr>
        <w:rFonts w:ascii="Arial" w:hAnsi="Arial" w:cs="Arial"/>
        <w:b/>
        <w:color w:val="FF0000"/>
        <w:sz w:val="22"/>
        <w:szCs w:val="22"/>
      </w:rPr>
    </w:pPr>
    <w:r w:rsidRPr="00222997">
      <w:rPr>
        <w:rFonts w:ascii="Arial" w:hAnsi="Arial" w:cs="Arial"/>
        <w:b/>
        <w:color w:val="FF0000"/>
        <w:sz w:val="22"/>
        <w:szCs w:val="22"/>
      </w:rPr>
      <w:tab/>
    </w:r>
    <w:r w:rsidRPr="00222997">
      <w:rPr>
        <w:rFonts w:ascii="Arial" w:hAnsi="Arial" w:cs="Arial"/>
        <w:b/>
        <w:color w:val="FF0000"/>
        <w:sz w:val="22"/>
        <w:szCs w:val="22"/>
      </w:rPr>
      <w:tab/>
    </w:r>
    <w:r w:rsidRPr="00222997">
      <w:rPr>
        <w:rFonts w:ascii="Arial" w:hAnsi="Arial" w:cs="Arial"/>
        <w:b/>
        <w:color w:val="FF0000"/>
        <w:sz w:val="22"/>
        <w:szCs w:val="22"/>
      </w:rPr>
      <w:tab/>
    </w:r>
    <w:r w:rsidRPr="00222997">
      <w:rPr>
        <w:rFonts w:ascii="Arial" w:hAnsi="Arial" w:cs="Arial"/>
        <w:b/>
        <w:color w:val="FF0000"/>
        <w:sz w:val="22"/>
        <w:szCs w:val="22"/>
      </w:rPr>
      <w:tab/>
    </w:r>
    <w:r w:rsidRPr="00222997">
      <w:rPr>
        <w:rFonts w:ascii="Arial" w:hAnsi="Arial" w:cs="Arial"/>
        <w:b/>
        <w:color w:val="FF0000"/>
        <w:sz w:val="22"/>
        <w:szCs w:val="22"/>
      </w:rPr>
      <w:tab/>
    </w:r>
  </w:p>
  <w:p w:rsidR="00CF4697" w:rsidRPr="00647E3A" w:rsidRDefault="00CF4697" w:rsidP="00CF4697">
    <w:pPr>
      <w:pStyle w:val="Header"/>
      <w:jc w:val="center"/>
      <w:rPr>
        <w:b/>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F7"/>
    <w:multiLevelType w:val="hybridMultilevel"/>
    <w:tmpl w:val="D4F8D1AA"/>
    <w:lvl w:ilvl="0" w:tplc="04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91541"/>
    <w:multiLevelType w:val="hybridMultilevel"/>
    <w:tmpl w:val="3110903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81DB5"/>
    <w:multiLevelType w:val="hybridMultilevel"/>
    <w:tmpl w:val="BD62F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12B0E"/>
    <w:multiLevelType w:val="hybridMultilevel"/>
    <w:tmpl w:val="0AA0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A55BD"/>
    <w:multiLevelType w:val="hybridMultilevel"/>
    <w:tmpl w:val="1AA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6263D"/>
    <w:multiLevelType w:val="hybridMultilevel"/>
    <w:tmpl w:val="69125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7280A"/>
    <w:multiLevelType w:val="hybridMultilevel"/>
    <w:tmpl w:val="18D28F08"/>
    <w:lvl w:ilvl="0" w:tplc="29388C62">
      <w:start w:val="12"/>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BB64833"/>
    <w:multiLevelType w:val="hybridMultilevel"/>
    <w:tmpl w:val="B6661320"/>
    <w:lvl w:ilvl="0" w:tplc="349CD130">
      <w:start w:val="1"/>
      <w:numFmt w:val="decimal"/>
      <w:lvlText w:val="%1."/>
      <w:lvlJc w:val="left"/>
      <w:pPr>
        <w:ind w:left="360" w:hanging="360"/>
      </w:pPr>
      <w:rPr>
        <w:rFonts w:asciiTheme="minorHAnsi" w:hAnsiTheme="minorHAnsi"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4B5530"/>
    <w:multiLevelType w:val="hybridMultilevel"/>
    <w:tmpl w:val="CCCA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E7AB1"/>
    <w:multiLevelType w:val="hybridMultilevel"/>
    <w:tmpl w:val="D924BF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4285B61"/>
    <w:multiLevelType w:val="hybridMultilevel"/>
    <w:tmpl w:val="A30C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20602"/>
    <w:multiLevelType w:val="hybridMultilevel"/>
    <w:tmpl w:val="5E58C98A"/>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0BE3472"/>
    <w:multiLevelType w:val="multilevel"/>
    <w:tmpl w:val="6FAC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00515"/>
    <w:multiLevelType w:val="hybridMultilevel"/>
    <w:tmpl w:val="FE3E4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742B1"/>
    <w:multiLevelType w:val="hybridMultilevel"/>
    <w:tmpl w:val="7D606FCE"/>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4AB48B5"/>
    <w:multiLevelType w:val="hybridMultilevel"/>
    <w:tmpl w:val="1812D08E"/>
    <w:lvl w:ilvl="0" w:tplc="0809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C67989"/>
    <w:multiLevelType w:val="hybridMultilevel"/>
    <w:tmpl w:val="B13864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A4404BE"/>
    <w:multiLevelType w:val="hybridMultilevel"/>
    <w:tmpl w:val="1DFEED74"/>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AF172B9"/>
    <w:multiLevelType w:val="hybridMultilevel"/>
    <w:tmpl w:val="C6CE625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DA112FE"/>
    <w:multiLevelType w:val="hybridMultilevel"/>
    <w:tmpl w:val="9466740C"/>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40E090C"/>
    <w:multiLevelType w:val="hybridMultilevel"/>
    <w:tmpl w:val="8A928E26"/>
    <w:lvl w:ilvl="0" w:tplc="0809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8180B64"/>
    <w:multiLevelType w:val="hybridMultilevel"/>
    <w:tmpl w:val="46601E32"/>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9CB25C4"/>
    <w:multiLevelType w:val="hybridMultilevel"/>
    <w:tmpl w:val="2E62D8EA"/>
    <w:lvl w:ilvl="0" w:tplc="280A0005">
      <w:start w:val="1"/>
      <w:numFmt w:val="bullet"/>
      <w:lvlText w:val=""/>
      <w:lvlJc w:val="left"/>
      <w:pPr>
        <w:ind w:left="394" w:hanging="360"/>
      </w:pPr>
      <w:rPr>
        <w:rFonts w:ascii="Wingdings" w:hAnsi="Wingdings"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23" w15:restartNumberingAfterBreak="0">
    <w:nsid w:val="4A277010"/>
    <w:multiLevelType w:val="hybridMultilevel"/>
    <w:tmpl w:val="D58E1F50"/>
    <w:lvl w:ilvl="0" w:tplc="0809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2EC60E5"/>
    <w:multiLevelType w:val="hybridMultilevel"/>
    <w:tmpl w:val="DCFEAD1A"/>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400028"/>
    <w:multiLevelType w:val="hybridMultilevel"/>
    <w:tmpl w:val="FA8C857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A4318"/>
    <w:multiLevelType w:val="hybridMultilevel"/>
    <w:tmpl w:val="62C2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515284"/>
    <w:multiLevelType w:val="hybridMultilevel"/>
    <w:tmpl w:val="B8BC90D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9F84D96"/>
    <w:multiLevelType w:val="hybridMultilevel"/>
    <w:tmpl w:val="564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96E01"/>
    <w:multiLevelType w:val="hybridMultilevel"/>
    <w:tmpl w:val="229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B4DE1"/>
    <w:multiLevelType w:val="hybridMultilevel"/>
    <w:tmpl w:val="EA3244E2"/>
    <w:lvl w:ilvl="0" w:tplc="280A0005">
      <w:start w:val="1"/>
      <w:numFmt w:val="bullet"/>
      <w:lvlText w:val=""/>
      <w:lvlJc w:val="left"/>
      <w:pPr>
        <w:ind w:left="394" w:hanging="360"/>
      </w:pPr>
      <w:rPr>
        <w:rFonts w:ascii="Wingdings" w:hAnsi="Wingdings"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1" w15:restartNumberingAfterBreak="0">
    <w:nsid w:val="60BB33CE"/>
    <w:multiLevelType w:val="hybridMultilevel"/>
    <w:tmpl w:val="5F7C825E"/>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775E9B"/>
    <w:multiLevelType w:val="hybridMultilevel"/>
    <w:tmpl w:val="62E2F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FB3732"/>
    <w:multiLevelType w:val="hybridMultilevel"/>
    <w:tmpl w:val="32C65AD6"/>
    <w:lvl w:ilvl="0" w:tplc="0C0A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4" w15:restartNumberingAfterBreak="0">
    <w:nsid w:val="6D436795"/>
    <w:multiLevelType w:val="hybridMultilevel"/>
    <w:tmpl w:val="0032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463DE0"/>
    <w:multiLevelType w:val="hybridMultilevel"/>
    <w:tmpl w:val="651C637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3AC5B37"/>
    <w:multiLevelType w:val="hybridMultilevel"/>
    <w:tmpl w:val="1144D3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0015A"/>
    <w:multiLevelType w:val="hybridMultilevel"/>
    <w:tmpl w:val="A3F20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4F501F"/>
    <w:multiLevelType w:val="hybridMultilevel"/>
    <w:tmpl w:val="4BA469C6"/>
    <w:lvl w:ilvl="0" w:tplc="336E84A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95E5191"/>
    <w:multiLevelType w:val="hybridMultilevel"/>
    <w:tmpl w:val="FB549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C6931"/>
    <w:multiLevelType w:val="hybridMultilevel"/>
    <w:tmpl w:val="A27CF71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40"/>
  </w:num>
  <w:num w:numId="3">
    <w:abstractNumId w:val="18"/>
  </w:num>
  <w:num w:numId="4">
    <w:abstractNumId w:val="27"/>
  </w:num>
  <w:num w:numId="5">
    <w:abstractNumId w:val="9"/>
  </w:num>
  <w:num w:numId="6">
    <w:abstractNumId w:val="30"/>
  </w:num>
  <w:num w:numId="7">
    <w:abstractNumId w:val="35"/>
  </w:num>
  <w:num w:numId="8">
    <w:abstractNumId w:val="22"/>
  </w:num>
  <w:num w:numId="9">
    <w:abstractNumId w:val="21"/>
  </w:num>
  <w:num w:numId="10">
    <w:abstractNumId w:val="11"/>
  </w:num>
  <w:num w:numId="11">
    <w:abstractNumId w:val="33"/>
  </w:num>
  <w:num w:numId="12">
    <w:abstractNumId w:val="0"/>
  </w:num>
  <w:num w:numId="13">
    <w:abstractNumId w:val="10"/>
  </w:num>
  <w:num w:numId="14">
    <w:abstractNumId w:val="2"/>
  </w:num>
  <w:num w:numId="15">
    <w:abstractNumId w:val="17"/>
  </w:num>
  <w:num w:numId="16">
    <w:abstractNumId w:val="32"/>
  </w:num>
  <w:num w:numId="17">
    <w:abstractNumId w:val="4"/>
  </w:num>
  <w:num w:numId="18">
    <w:abstractNumId w:val="31"/>
  </w:num>
  <w:num w:numId="19">
    <w:abstractNumId w:val="26"/>
  </w:num>
  <w:num w:numId="20">
    <w:abstractNumId w:val="24"/>
  </w:num>
  <w:num w:numId="21">
    <w:abstractNumId w:val="14"/>
  </w:num>
  <w:num w:numId="22">
    <w:abstractNumId w:val="28"/>
  </w:num>
  <w:num w:numId="23">
    <w:abstractNumId w:val="39"/>
  </w:num>
  <w:num w:numId="24">
    <w:abstractNumId w:val="1"/>
  </w:num>
  <w:num w:numId="25">
    <w:abstractNumId w:val="36"/>
  </w:num>
  <w:num w:numId="26">
    <w:abstractNumId w:val="15"/>
  </w:num>
  <w:num w:numId="27">
    <w:abstractNumId w:val="23"/>
  </w:num>
  <w:num w:numId="28">
    <w:abstractNumId w:val="34"/>
  </w:num>
  <w:num w:numId="29">
    <w:abstractNumId w:val="13"/>
  </w:num>
  <w:num w:numId="30">
    <w:abstractNumId w:val="20"/>
  </w:num>
  <w:num w:numId="31">
    <w:abstractNumId w:val="5"/>
  </w:num>
  <w:num w:numId="32">
    <w:abstractNumId w:val="37"/>
  </w:num>
  <w:num w:numId="33">
    <w:abstractNumId w:val="7"/>
  </w:num>
  <w:num w:numId="34">
    <w:abstractNumId w:val="38"/>
  </w:num>
  <w:num w:numId="35">
    <w:abstractNumId w:val="3"/>
  </w:num>
  <w:num w:numId="36">
    <w:abstractNumId w:val="12"/>
  </w:num>
  <w:num w:numId="37">
    <w:abstractNumId w:val="29"/>
  </w:num>
  <w:num w:numId="38">
    <w:abstractNumId w:val="8"/>
  </w:num>
  <w:num w:numId="39">
    <w:abstractNumId w:val="19"/>
  </w:num>
  <w:num w:numId="40">
    <w:abstractNumId w:val="25"/>
  </w:num>
  <w:num w:numId="4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F1"/>
    <w:rsid w:val="00001073"/>
    <w:rsid w:val="00001CF0"/>
    <w:rsid w:val="00003E53"/>
    <w:rsid w:val="00012B7C"/>
    <w:rsid w:val="000251BA"/>
    <w:rsid w:val="0003726B"/>
    <w:rsid w:val="00045DB7"/>
    <w:rsid w:val="00052142"/>
    <w:rsid w:val="000609EF"/>
    <w:rsid w:val="00064A68"/>
    <w:rsid w:val="000751D3"/>
    <w:rsid w:val="0008220C"/>
    <w:rsid w:val="00091001"/>
    <w:rsid w:val="000926E3"/>
    <w:rsid w:val="00093C5A"/>
    <w:rsid w:val="000940C4"/>
    <w:rsid w:val="000A246B"/>
    <w:rsid w:val="000A47E9"/>
    <w:rsid w:val="000B0659"/>
    <w:rsid w:val="000B746E"/>
    <w:rsid w:val="000C28E7"/>
    <w:rsid w:val="000C7ED2"/>
    <w:rsid w:val="000D4538"/>
    <w:rsid w:val="000D53CE"/>
    <w:rsid w:val="000E1424"/>
    <w:rsid w:val="000E3962"/>
    <w:rsid w:val="00102C2B"/>
    <w:rsid w:val="00103388"/>
    <w:rsid w:val="001100E4"/>
    <w:rsid w:val="00115774"/>
    <w:rsid w:val="001311FD"/>
    <w:rsid w:val="001331C1"/>
    <w:rsid w:val="00141FF7"/>
    <w:rsid w:val="00143B15"/>
    <w:rsid w:val="00160912"/>
    <w:rsid w:val="001666C4"/>
    <w:rsid w:val="001742A8"/>
    <w:rsid w:val="00184721"/>
    <w:rsid w:val="001909F3"/>
    <w:rsid w:val="00190CF3"/>
    <w:rsid w:val="001970AF"/>
    <w:rsid w:val="001A0AA0"/>
    <w:rsid w:val="001A7EDA"/>
    <w:rsid w:val="001B69BD"/>
    <w:rsid w:val="001B732F"/>
    <w:rsid w:val="001D30BA"/>
    <w:rsid w:val="001D362A"/>
    <w:rsid w:val="001F1AF4"/>
    <w:rsid w:val="001F3139"/>
    <w:rsid w:val="001F6CFC"/>
    <w:rsid w:val="0020184F"/>
    <w:rsid w:val="00205A3A"/>
    <w:rsid w:val="00212ACC"/>
    <w:rsid w:val="00222997"/>
    <w:rsid w:val="00225253"/>
    <w:rsid w:val="00227F7D"/>
    <w:rsid w:val="00237CA6"/>
    <w:rsid w:val="00237CF3"/>
    <w:rsid w:val="00242E33"/>
    <w:rsid w:val="002450C0"/>
    <w:rsid w:val="002451A5"/>
    <w:rsid w:val="002458AE"/>
    <w:rsid w:val="00246251"/>
    <w:rsid w:val="0024679D"/>
    <w:rsid w:val="0024797E"/>
    <w:rsid w:val="00247AA1"/>
    <w:rsid w:val="00251AE7"/>
    <w:rsid w:val="00251BB0"/>
    <w:rsid w:val="002523F2"/>
    <w:rsid w:val="0026595B"/>
    <w:rsid w:val="00267470"/>
    <w:rsid w:val="00284476"/>
    <w:rsid w:val="00290FD9"/>
    <w:rsid w:val="00296476"/>
    <w:rsid w:val="002A463C"/>
    <w:rsid w:val="002B29BF"/>
    <w:rsid w:val="002B4BC3"/>
    <w:rsid w:val="002B6E38"/>
    <w:rsid w:val="002B70CF"/>
    <w:rsid w:val="002C0D44"/>
    <w:rsid w:val="002C65F0"/>
    <w:rsid w:val="002C6C93"/>
    <w:rsid w:val="002D08BD"/>
    <w:rsid w:val="002D384C"/>
    <w:rsid w:val="002D4DBD"/>
    <w:rsid w:val="002E2494"/>
    <w:rsid w:val="002E2DD1"/>
    <w:rsid w:val="002F6BD6"/>
    <w:rsid w:val="0030259E"/>
    <w:rsid w:val="00305582"/>
    <w:rsid w:val="0030639F"/>
    <w:rsid w:val="00323415"/>
    <w:rsid w:val="003265C6"/>
    <w:rsid w:val="00341B03"/>
    <w:rsid w:val="00342B63"/>
    <w:rsid w:val="0034304A"/>
    <w:rsid w:val="003440FF"/>
    <w:rsid w:val="003443AD"/>
    <w:rsid w:val="00345AD7"/>
    <w:rsid w:val="00363DD0"/>
    <w:rsid w:val="00367B21"/>
    <w:rsid w:val="0037054F"/>
    <w:rsid w:val="00370B14"/>
    <w:rsid w:val="00371184"/>
    <w:rsid w:val="00376EBE"/>
    <w:rsid w:val="00380C67"/>
    <w:rsid w:val="00383975"/>
    <w:rsid w:val="00387B29"/>
    <w:rsid w:val="00390340"/>
    <w:rsid w:val="00393AA3"/>
    <w:rsid w:val="003A05B4"/>
    <w:rsid w:val="003A67CB"/>
    <w:rsid w:val="003B7AE8"/>
    <w:rsid w:val="003C16C2"/>
    <w:rsid w:val="003D379B"/>
    <w:rsid w:val="003D492A"/>
    <w:rsid w:val="003D4F16"/>
    <w:rsid w:val="003D6866"/>
    <w:rsid w:val="003D6A33"/>
    <w:rsid w:val="003E1DE1"/>
    <w:rsid w:val="003F6213"/>
    <w:rsid w:val="00403E56"/>
    <w:rsid w:val="00403E99"/>
    <w:rsid w:val="00404B8F"/>
    <w:rsid w:val="0040510C"/>
    <w:rsid w:val="004177AF"/>
    <w:rsid w:val="00417F1D"/>
    <w:rsid w:val="0042214A"/>
    <w:rsid w:val="00427872"/>
    <w:rsid w:val="00432D56"/>
    <w:rsid w:val="00435A86"/>
    <w:rsid w:val="004430EC"/>
    <w:rsid w:val="00444EA3"/>
    <w:rsid w:val="00447CCE"/>
    <w:rsid w:val="00451552"/>
    <w:rsid w:val="00457C01"/>
    <w:rsid w:val="004711A9"/>
    <w:rsid w:val="004731DD"/>
    <w:rsid w:val="0047532C"/>
    <w:rsid w:val="00475ACC"/>
    <w:rsid w:val="00477621"/>
    <w:rsid w:val="00477D8C"/>
    <w:rsid w:val="00480817"/>
    <w:rsid w:val="00482287"/>
    <w:rsid w:val="00493542"/>
    <w:rsid w:val="004944B0"/>
    <w:rsid w:val="004A262F"/>
    <w:rsid w:val="004A344F"/>
    <w:rsid w:val="004A50AF"/>
    <w:rsid w:val="004B7B6E"/>
    <w:rsid w:val="004C787C"/>
    <w:rsid w:val="004E4C93"/>
    <w:rsid w:val="004E595C"/>
    <w:rsid w:val="004E5EC5"/>
    <w:rsid w:val="004F5F32"/>
    <w:rsid w:val="004F657B"/>
    <w:rsid w:val="005017F6"/>
    <w:rsid w:val="005024B1"/>
    <w:rsid w:val="00502BA2"/>
    <w:rsid w:val="00506158"/>
    <w:rsid w:val="0052126B"/>
    <w:rsid w:val="00521DD7"/>
    <w:rsid w:val="00532117"/>
    <w:rsid w:val="0053312F"/>
    <w:rsid w:val="0053753E"/>
    <w:rsid w:val="00542BE6"/>
    <w:rsid w:val="00553DE2"/>
    <w:rsid w:val="0055649A"/>
    <w:rsid w:val="00557AB8"/>
    <w:rsid w:val="00563B17"/>
    <w:rsid w:val="00563CF9"/>
    <w:rsid w:val="00572D66"/>
    <w:rsid w:val="00587F60"/>
    <w:rsid w:val="005921F1"/>
    <w:rsid w:val="005C6E4B"/>
    <w:rsid w:val="005C7EF9"/>
    <w:rsid w:val="005D146C"/>
    <w:rsid w:val="005D7452"/>
    <w:rsid w:val="005F21B8"/>
    <w:rsid w:val="005F4B06"/>
    <w:rsid w:val="0060171D"/>
    <w:rsid w:val="00602222"/>
    <w:rsid w:val="00607422"/>
    <w:rsid w:val="00614270"/>
    <w:rsid w:val="00634D4D"/>
    <w:rsid w:val="0064331C"/>
    <w:rsid w:val="00644864"/>
    <w:rsid w:val="00647E3A"/>
    <w:rsid w:val="0065763B"/>
    <w:rsid w:val="006628D6"/>
    <w:rsid w:val="00665815"/>
    <w:rsid w:val="0067368E"/>
    <w:rsid w:val="0067507F"/>
    <w:rsid w:val="006762BC"/>
    <w:rsid w:val="00676BF8"/>
    <w:rsid w:val="00683455"/>
    <w:rsid w:val="00684EA3"/>
    <w:rsid w:val="006858ED"/>
    <w:rsid w:val="00693652"/>
    <w:rsid w:val="006944DA"/>
    <w:rsid w:val="006A196D"/>
    <w:rsid w:val="006A37B6"/>
    <w:rsid w:val="006A4C6D"/>
    <w:rsid w:val="006D0F50"/>
    <w:rsid w:val="006D1E18"/>
    <w:rsid w:val="006D5789"/>
    <w:rsid w:val="006D7B1E"/>
    <w:rsid w:val="006E1EA4"/>
    <w:rsid w:val="006E4980"/>
    <w:rsid w:val="006E5B29"/>
    <w:rsid w:val="006E63E6"/>
    <w:rsid w:val="006F26BC"/>
    <w:rsid w:val="00707166"/>
    <w:rsid w:val="00716159"/>
    <w:rsid w:val="00720BFB"/>
    <w:rsid w:val="00720FCC"/>
    <w:rsid w:val="00723603"/>
    <w:rsid w:val="00726C4A"/>
    <w:rsid w:val="0073606F"/>
    <w:rsid w:val="00743992"/>
    <w:rsid w:val="00750079"/>
    <w:rsid w:val="00757484"/>
    <w:rsid w:val="00757E55"/>
    <w:rsid w:val="0076192F"/>
    <w:rsid w:val="00763303"/>
    <w:rsid w:val="00765B3F"/>
    <w:rsid w:val="0076694A"/>
    <w:rsid w:val="00766D17"/>
    <w:rsid w:val="00773B5A"/>
    <w:rsid w:val="00777F8E"/>
    <w:rsid w:val="00793126"/>
    <w:rsid w:val="00795717"/>
    <w:rsid w:val="00797F44"/>
    <w:rsid w:val="007A3D50"/>
    <w:rsid w:val="007B36AB"/>
    <w:rsid w:val="007B4FC8"/>
    <w:rsid w:val="007B6742"/>
    <w:rsid w:val="007B7942"/>
    <w:rsid w:val="007C622B"/>
    <w:rsid w:val="007D00C3"/>
    <w:rsid w:val="007D0BAA"/>
    <w:rsid w:val="007E4055"/>
    <w:rsid w:val="007E7DEA"/>
    <w:rsid w:val="00801A4B"/>
    <w:rsid w:val="00821F2B"/>
    <w:rsid w:val="008250E5"/>
    <w:rsid w:val="00843911"/>
    <w:rsid w:val="008508E3"/>
    <w:rsid w:val="00862D94"/>
    <w:rsid w:val="008673C1"/>
    <w:rsid w:val="00873A79"/>
    <w:rsid w:val="00881539"/>
    <w:rsid w:val="00884967"/>
    <w:rsid w:val="00893004"/>
    <w:rsid w:val="008B2551"/>
    <w:rsid w:val="008C38B5"/>
    <w:rsid w:val="008C4AE0"/>
    <w:rsid w:val="008C6331"/>
    <w:rsid w:val="008D7420"/>
    <w:rsid w:val="008E333B"/>
    <w:rsid w:val="008E73C9"/>
    <w:rsid w:val="008F4AA1"/>
    <w:rsid w:val="008F77DC"/>
    <w:rsid w:val="009157D8"/>
    <w:rsid w:val="00926418"/>
    <w:rsid w:val="00933273"/>
    <w:rsid w:val="00934ED7"/>
    <w:rsid w:val="00936E68"/>
    <w:rsid w:val="00940387"/>
    <w:rsid w:val="00950D1E"/>
    <w:rsid w:val="0095318C"/>
    <w:rsid w:val="009632B9"/>
    <w:rsid w:val="009702DF"/>
    <w:rsid w:val="009767F7"/>
    <w:rsid w:val="00980D37"/>
    <w:rsid w:val="00982D0E"/>
    <w:rsid w:val="00987927"/>
    <w:rsid w:val="00990D2D"/>
    <w:rsid w:val="00993252"/>
    <w:rsid w:val="00997CA4"/>
    <w:rsid w:val="009A0EDD"/>
    <w:rsid w:val="009A45FB"/>
    <w:rsid w:val="009B1843"/>
    <w:rsid w:val="009B4C85"/>
    <w:rsid w:val="009B4C97"/>
    <w:rsid w:val="009B59BE"/>
    <w:rsid w:val="009B78DF"/>
    <w:rsid w:val="009C0F54"/>
    <w:rsid w:val="009C1900"/>
    <w:rsid w:val="009C3ED2"/>
    <w:rsid w:val="009D56E0"/>
    <w:rsid w:val="009E069F"/>
    <w:rsid w:val="009E2420"/>
    <w:rsid w:val="009E35E6"/>
    <w:rsid w:val="009E7BBA"/>
    <w:rsid w:val="00A14913"/>
    <w:rsid w:val="00A14D68"/>
    <w:rsid w:val="00A20809"/>
    <w:rsid w:val="00A31BE6"/>
    <w:rsid w:val="00A34452"/>
    <w:rsid w:val="00A35D9E"/>
    <w:rsid w:val="00A61C1B"/>
    <w:rsid w:val="00A62317"/>
    <w:rsid w:val="00A7094F"/>
    <w:rsid w:val="00A70C59"/>
    <w:rsid w:val="00A7566F"/>
    <w:rsid w:val="00A825B6"/>
    <w:rsid w:val="00A94E22"/>
    <w:rsid w:val="00A95D09"/>
    <w:rsid w:val="00A97E45"/>
    <w:rsid w:val="00AA59FA"/>
    <w:rsid w:val="00AA6B0B"/>
    <w:rsid w:val="00AB2622"/>
    <w:rsid w:val="00AB45FC"/>
    <w:rsid w:val="00AC10BF"/>
    <w:rsid w:val="00AC469C"/>
    <w:rsid w:val="00AD1954"/>
    <w:rsid w:val="00AD341C"/>
    <w:rsid w:val="00AD580F"/>
    <w:rsid w:val="00AE074C"/>
    <w:rsid w:val="00AE6AD1"/>
    <w:rsid w:val="00AF4F59"/>
    <w:rsid w:val="00AF7005"/>
    <w:rsid w:val="00B0304E"/>
    <w:rsid w:val="00B157A9"/>
    <w:rsid w:val="00B170DA"/>
    <w:rsid w:val="00B37533"/>
    <w:rsid w:val="00B4096A"/>
    <w:rsid w:val="00B47449"/>
    <w:rsid w:val="00B4788A"/>
    <w:rsid w:val="00B50B5E"/>
    <w:rsid w:val="00B539CE"/>
    <w:rsid w:val="00B54E19"/>
    <w:rsid w:val="00B63AC0"/>
    <w:rsid w:val="00B64AC6"/>
    <w:rsid w:val="00B810AA"/>
    <w:rsid w:val="00B82100"/>
    <w:rsid w:val="00B85526"/>
    <w:rsid w:val="00B86A4F"/>
    <w:rsid w:val="00B91320"/>
    <w:rsid w:val="00B92FD6"/>
    <w:rsid w:val="00B94D0D"/>
    <w:rsid w:val="00B94F86"/>
    <w:rsid w:val="00BB285A"/>
    <w:rsid w:val="00BC2CD8"/>
    <w:rsid w:val="00BC2EE0"/>
    <w:rsid w:val="00BD0B07"/>
    <w:rsid w:val="00BD2354"/>
    <w:rsid w:val="00BF3535"/>
    <w:rsid w:val="00BF38E1"/>
    <w:rsid w:val="00C07E1E"/>
    <w:rsid w:val="00C11726"/>
    <w:rsid w:val="00C30FE8"/>
    <w:rsid w:val="00C330B7"/>
    <w:rsid w:val="00C34099"/>
    <w:rsid w:val="00C36D3F"/>
    <w:rsid w:val="00C4053A"/>
    <w:rsid w:val="00C45DF7"/>
    <w:rsid w:val="00C52DA0"/>
    <w:rsid w:val="00C54AB0"/>
    <w:rsid w:val="00C60871"/>
    <w:rsid w:val="00C620AB"/>
    <w:rsid w:val="00C67718"/>
    <w:rsid w:val="00C77F6F"/>
    <w:rsid w:val="00C8354A"/>
    <w:rsid w:val="00C86C99"/>
    <w:rsid w:val="00C914F7"/>
    <w:rsid w:val="00CA1397"/>
    <w:rsid w:val="00CB5241"/>
    <w:rsid w:val="00CC0799"/>
    <w:rsid w:val="00CC6E2B"/>
    <w:rsid w:val="00CD2DD2"/>
    <w:rsid w:val="00CD5622"/>
    <w:rsid w:val="00CD7732"/>
    <w:rsid w:val="00CE2FBC"/>
    <w:rsid w:val="00CF4697"/>
    <w:rsid w:val="00D01D03"/>
    <w:rsid w:val="00D04165"/>
    <w:rsid w:val="00D1242F"/>
    <w:rsid w:val="00D22659"/>
    <w:rsid w:val="00D23231"/>
    <w:rsid w:val="00D23D81"/>
    <w:rsid w:val="00D2507D"/>
    <w:rsid w:val="00D32EB2"/>
    <w:rsid w:val="00D475CC"/>
    <w:rsid w:val="00D50394"/>
    <w:rsid w:val="00D57ED5"/>
    <w:rsid w:val="00D6558F"/>
    <w:rsid w:val="00D74C6A"/>
    <w:rsid w:val="00D75B2E"/>
    <w:rsid w:val="00D77CC7"/>
    <w:rsid w:val="00D861A0"/>
    <w:rsid w:val="00D94BEA"/>
    <w:rsid w:val="00DA16AF"/>
    <w:rsid w:val="00DB1A9F"/>
    <w:rsid w:val="00DB542C"/>
    <w:rsid w:val="00DC32F5"/>
    <w:rsid w:val="00DC5688"/>
    <w:rsid w:val="00DC7BA6"/>
    <w:rsid w:val="00DD69E8"/>
    <w:rsid w:val="00DD7B3E"/>
    <w:rsid w:val="00DE777E"/>
    <w:rsid w:val="00E00FE5"/>
    <w:rsid w:val="00E101EE"/>
    <w:rsid w:val="00E1043E"/>
    <w:rsid w:val="00E14D6E"/>
    <w:rsid w:val="00E1535A"/>
    <w:rsid w:val="00E2107C"/>
    <w:rsid w:val="00E213C4"/>
    <w:rsid w:val="00E2155E"/>
    <w:rsid w:val="00E3005D"/>
    <w:rsid w:val="00E32461"/>
    <w:rsid w:val="00E374C4"/>
    <w:rsid w:val="00E37F99"/>
    <w:rsid w:val="00E469FB"/>
    <w:rsid w:val="00E47D4E"/>
    <w:rsid w:val="00E60B27"/>
    <w:rsid w:val="00E675E2"/>
    <w:rsid w:val="00E70F35"/>
    <w:rsid w:val="00E75D5D"/>
    <w:rsid w:val="00E858E8"/>
    <w:rsid w:val="00E879BA"/>
    <w:rsid w:val="00E901B1"/>
    <w:rsid w:val="00E92CA7"/>
    <w:rsid w:val="00E95308"/>
    <w:rsid w:val="00E97BBC"/>
    <w:rsid w:val="00E97CF7"/>
    <w:rsid w:val="00EA0214"/>
    <w:rsid w:val="00EB194C"/>
    <w:rsid w:val="00EC025A"/>
    <w:rsid w:val="00EC25D6"/>
    <w:rsid w:val="00EC52E2"/>
    <w:rsid w:val="00ED1B29"/>
    <w:rsid w:val="00ED750E"/>
    <w:rsid w:val="00EE2E42"/>
    <w:rsid w:val="00EE5ED9"/>
    <w:rsid w:val="00EE720A"/>
    <w:rsid w:val="00EF0925"/>
    <w:rsid w:val="00EF2348"/>
    <w:rsid w:val="00EF7649"/>
    <w:rsid w:val="00EF7B6E"/>
    <w:rsid w:val="00F00945"/>
    <w:rsid w:val="00F12DAF"/>
    <w:rsid w:val="00F25A75"/>
    <w:rsid w:val="00F275C4"/>
    <w:rsid w:val="00F30B6F"/>
    <w:rsid w:val="00F41B3F"/>
    <w:rsid w:val="00F55DEF"/>
    <w:rsid w:val="00F6277A"/>
    <w:rsid w:val="00F6286D"/>
    <w:rsid w:val="00F72C57"/>
    <w:rsid w:val="00F73545"/>
    <w:rsid w:val="00F7451B"/>
    <w:rsid w:val="00F775C4"/>
    <w:rsid w:val="00F875D6"/>
    <w:rsid w:val="00F90505"/>
    <w:rsid w:val="00F9121C"/>
    <w:rsid w:val="00FA38DB"/>
    <w:rsid w:val="00FB089D"/>
    <w:rsid w:val="00FB3963"/>
    <w:rsid w:val="00FC0776"/>
    <w:rsid w:val="00FC1526"/>
    <w:rsid w:val="00FC2560"/>
    <w:rsid w:val="00FC588E"/>
    <w:rsid w:val="00FD0A18"/>
    <w:rsid w:val="00FF04A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5E57A1-D8FF-4916-8A77-D6FF0767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21F1"/>
    <w:pPr>
      <w:spacing w:after="240"/>
      <w:ind w:firstLine="1440"/>
    </w:pPr>
  </w:style>
  <w:style w:type="character" w:customStyle="1" w:styleId="BodyTextChar">
    <w:name w:val="Body Text Char"/>
    <w:basedOn w:val="DefaultParagraphFont"/>
    <w:link w:val="BodyText"/>
    <w:rsid w:val="005921F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921F1"/>
    <w:pPr>
      <w:ind w:left="720"/>
      <w:contextualSpacing/>
    </w:pPr>
  </w:style>
  <w:style w:type="table" w:styleId="TableGrid">
    <w:name w:val="Table Grid"/>
    <w:basedOn w:val="TableNormal"/>
    <w:uiPriority w:val="59"/>
    <w:rsid w:val="005921F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921F1"/>
    <w:pPr>
      <w:tabs>
        <w:tab w:val="center" w:pos="4252"/>
        <w:tab w:val="right" w:pos="8504"/>
      </w:tabs>
    </w:pPr>
  </w:style>
  <w:style w:type="character" w:customStyle="1" w:styleId="HeaderChar">
    <w:name w:val="Header Char"/>
    <w:basedOn w:val="DefaultParagraphFont"/>
    <w:link w:val="Header"/>
    <w:rsid w:val="005921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21F1"/>
    <w:pPr>
      <w:tabs>
        <w:tab w:val="center" w:pos="4252"/>
        <w:tab w:val="right" w:pos="8504"/>
      </w:tabs>
    </w:pPr>
  </w:style>
  <w:style w:type="character" w:customStyle="1" w:styleId="FooterChar">
    <w:name w:val="Footer Char"/>
    <w:basedOn w:val="DefaultParagraphFont"/>
    <w:link w:val="Footer"/>
    <w:uiPriority w:val="99"/>
    <w:rsid w:val="005921F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2D66"/>
    <w:rPr>
      <w:rFonts w:ascii="Tahoma" w:hAnsi="Tahoma" w:cs="Tahoma"/>
      <w:sz w:val="16"/>
      <w:szCs w:val="16"/>
    </w:rPr>
  </w:style>
  <w:style w:type="character" w:customStyle="1" w:styleId="BalloonTextChar">
    <w:name w:val="Balloon Text Char"/>
    <w:basedOn w:val="DefaultParagraphFont"/>
    <w:link w:val="BalloonText"/>
    <w:uiPriority w:val="99"/>
    <w:semiHidden/>
    <w:rsid w:val="00572D6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73A79"/>
    <w:rPr>
      <w:sz w:val="18"/>
      <w:szCs w:val="18"/>
    </w:rPr>
  </w:style>
  <w:style w:type="character" w:styleId="Hyperlink">
    <w:name w:val="Hyperlink"/>
    <w:basedOn w:val="DefaultParagraphFont"/>
    <w:uiPriority w:val="99"/>
    <w:semiHidden/>
    <w:unhideWhenUsed/>
    <w:rsid w:val="00936E68"/>
    <w:rPr>
      <w:color w:val="0000FF"/>
      <w:u w:val="single"/>
    </w:rPr>
  </w:style>
  <w:style w:type="paragraph" w:styleId="NormalWeb">
    <w:name w:val="Normal (Web)"/>
    <w:basedOn w:val="Normal"/>
    <w:uiPriority w:val="99"/>
    <w:semiHidden/>
    <w:unhideWhenUsed/>
    <w:rsid w:val="00BF38E1"/>
    <w:pPr>
      <w:spacing w:before="100" w:beforeAutospacing="1" w:after="100" w:afterAutospacing="1"/>
    </w:pPr>
    <w:rPr>
      <w:lang w:val="en-GB" w:eastAsia="en-GB"/>
    </w:rPr>
  </w:style>
  <w:style w:type="paragraph" w:styleId="NoSpacing">
    <w:name w:val="No Spacing"/>
    <w:uiPriority w:val="1"/>
    <w:qFormat/>
    <w:rsid w:val="00BF38E1"/>
    <w:pPr>
      <w:spacing w:after="0" w:line="240" w:lineRule="auto"/>
    </w:pPr>
    <w:rPr>
      <w:rFonts w:ascii="Times New Roman" w:eastAsia="Times New Roman" w:hAnsi="Times New Roman" w:cs="Times New Roman"/>
      <w:sz w:val="24"/>
      <w:szCs w:val="24"/>
      <w:lang w:val="en-US"/>
    </w:rPr>
  </w:style>
  <w:style w:type="character" w:customStyle="1" w:styleId="zzmpTrailerItem">
    <w:name w:val="zzmpTrailerItem"/>
    <w:basedOn w:val="DefaultParagraphFont"/>
    <w:rsid w:val="00B810AA"/>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DC7BA6"/>
    <w:rPr>
      <w:sz w:val="20"/>
      <w:szCs w:val="20"/>
    </w:rPr>
  </w:style>
  <w:style w:type="character" w:customStyle="1" w:styleId="FootnoteTextChar">
    <w:name w:val="Footnote Text Char"/>
    <w:basedOn w:val="DefaultParagraphFont"/>
    <w:link w:val="FootnoteText"/>
    <w:uiPriority w:val="99"/>
    <w:semiHidden/>
    <w:rsid w:val="00DC7BA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C7BA6"/>
    <w:rPr>
      <w:vertAlign w:val="superscript"/>
    </w:rPr>
  </w:style>
  <w:style w:type="character" w:styleId="Strong">
    <w:name w:val="Strong"/>
    <w:basedOn w:val="DefaultParagraphFont"/>
    <w:uiPriority w:val="22"/>
    <w:qFormat/>
    <w:rsid w:val="0034304A"/>
    <w:rPr>
      <w:b/>
      <w:bCs/>
    </w:rPr>
  </w:style>
  <w:style w:type="paragraph" w:customStyle="1" w:styleId="Default">
    <w:name w:val="Default"/>
    <w:rsid w:val="00B4096A"/>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ED1B29"/>
    <w:pPr>
      <w:spacing w:after="0"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AA59FA"/>
    <w:rPr>
      <w:sz w:val="20"/>
      <w:szCs w:val="20"/>
    </w:rPr>
  </w:style>
  <w:style w:type="character" w:customStyle="1" w:styleId="CommentTextChar">
    <w:name w:val="Comment Text Char"/>
    <w:basedOn w:val="DefaultParagraphFont"/>
    <w:link w:val="CommentText"/>
    <w:uiPriority w:val="99"/>
    <w:semiHidden/>
    <w:rsid w:val="00AA59F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59FA"/>
    <w:rPr>
      <w:b/>
      <w:bCs/>
    </w:rPr>
  </w:style>
  <w:style w:type="character" w:customStyle="1" w:styleId="CommentSubjectChar">
    <w:name w:val="Comment Subject Char"/>
    <w:basedOn w:val="CommentTextChar"/>
    <w:link w:val="CommentSubject"/>
    <w:uiPriority w:val="99"/>
    <w:semiHidden/>
    <w:rsid w:val="00AA59F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285">
      <w:bodyDiv w:val="1"/>
      <w:marLeft w:val="0"/>
      <w:marRight w:val="0"/>
      <w:marTop w:val="0"/>
      <w:marBottom w:val="0"/>
      <w:divBdr>
        <w:top w:val="none" w:sz="0" w:space="0" w:color="auto"/>
        <w:left w:val="none" w:sz="0" w:space="0" w:color="auto"/>
        <w:bottom w:val="none" w:sz="0" w:space="0" w:color="auto"/>
        <w:right w:val="none" w:sz="0" w:space="0" w:color="auto"/>
      </w:divBdr>
    </w:div>
    <w:div w:id="587158061">
      <w:bodyDiv w:val="1"/>
      <w:marLeft w:val="0"/>
      <w:marRight w:val="0"/>
      <w:marTop w:val="0"/>
      <w:marBottom w:val="0"/>
      <w:divBdr>
        <w:top w:val="none" w:sz="0" w:space="0" w:color="auto"/>
        <w:left w:val="none" w:sz="0" w:space="0" w:color="auto"/>
        <w:bottom w:val="none" w:sz="0" w:space="0" w:color="auto"/>
        <w:right w:val="none" w:sz="0" w:space="0" w:color="auto"/>
      </w:divBdr>
    </w:div>
    <w:div w:id="636304309">
      <w:bodyDiv w:val="1"/>
      <w:marLeft w:val="0"/>
      <w:marRight w:val="0"/>
      <w:marTop w:val="0"/>
      <w:marBottom w:val="0"/>
      <w:divBdr>
        <w:top w:val="none" w:sz="0" w:space="0" w:color="auto"/>
        <w:left w:val="none" w:sz="0" w:space="0" w:color="auto"/>
        <w:bottom w:val="none" w:sz="0" w:space="0" w:color="auto"/>
        <w:right w:val="none" w:sz="0" w:space="0" w:color="auto"/>
      </w:divBdr>
    </w:div>
    <w:div w:id="921719104">
      <w:bodyDiv w:val="1"/>
      <w:marLeft w:val="0"/>
      <w:marRight w:val="0"/>
      <w:marTop w:val="0"/>
      <w:marBottom w:val="0"/>
      <w:divBdr>
        <w:top w:val="none" w:sz="0" w:space="0" w:color="auto"/>
        <w:left w:val="none" w:sz="0" w:space="0" w:color="auto"/>
        <w:bottom w:val="none" w:sz="0" w:space="0" w:color="auto"/>
        <w:right w:val="none" w:sz="0" w:space="0" w:color="auto"/>
      </w:divBdr>
    </w:div>
    <w:div w:id="1175652584">
      <w:bodyDiv w:val="1"/>
      <w:marLeft w:val="0"/>
      <w:marRight w:val="0"/>
      <w:marTop w:val="0"/>
      <w:marBottom w:val="0"/>
      <w:divBdr>
        <w:top w:val="none" w:sz="0" w:space="0" w:color="auto"/>
        <w:left w:val="none" w:sz="0" w:space="0" w:color="auto"/>
        <w:bottom w:val="none" w:sz="0" w:space="0" w:color="auto"/>
        <w:right w:val="none" w:sz="0" w:space="0" w:color="auto"/>
      </w:divBdr>
    </w:div>
    <w:div w:id="1192761713">
      <w:bodyDiv w:val="1"/>
      <w:marLeft w:val="0"/>
      <w:marRight w:val="0"/>
      <w:marTop w:val="0"/>
      <w:marBottom w:val="0"/>
      <w:divBdr>
        <w:top w:val="none" w:sz="0" w:space="0" w:color="auto"/>
        <w:left w:val="none" w:sz="0" w:space="0" w:color="auto"/>
        <w:bottom w:val="none" w:sz="0" w:space="0" w:color="auto"/>
        <w:right w:val="none" w:sz="0" w:space="0" w:color="auto"/>
      </w:divBdr>
    </w:div>
    <w:div w:id="1434591186">
      <w:bodyDiv w:val="1"/>
      <w:marLeft w:val="0"/>
      <w:marRight w:val="0"/>
      <w:marTop w:val="0"/>
      <w:marBottom w:val="0"/>
      <w:divBdr>
        <w:top w:val="none" w:sz="0" w:space="0" w:color="auto"/>
        <w:left w:val="none" w:sz="0" w:space="0" w:color="auto"/>
        <w:bottom w:val="none" w:sz="0" w:space="0" w:color="auto"/>
        <w:right w:val="none" w:sz="0" w:space="0" w:color="auto"/>
      </w:divBdr>
    </w:div>
    <w:div w:id="1525359867">
      <w:bodyDiv w:val="1"/>
      <w:marLeft w:val="0"/>
      <w:marRight w:val="0"/>
      <w:marTop w:val="0"/>
      <w:marBottom w:val="0"/>
      <w:divBdr>
        <w:top w:val="none" w:sz="0" w:space="0" w:color="auto"/>
        <w:left w:val="none" w:sz="0" w:space="0" w:color="auto"/>
        <w:bottom w:val="none" w:sz="0" w:space="0" w:color="auto"/>
        <w:right w:val="none" w:sz="0" w:space="0" w:color="auto"/>
      </w:divBdr>
    </w:div>
    <w:div w:id="1590849570">
      <w:bodyDiv w:val="1"/>
      <w:marLeft w:val="0"/>
      <w:marRight w:val="0"/>
      <w:marTop w:val="0"/>
      <w:marBottom w:val="0"/>
      <w:divBdr>
        <w:top w:val="none" w:sz="0" w:space="0" w:color="auto"/>
        <w:left w:val="none" w:sz="0" w:space="0" w:color="auto"/>
        <w:bottom w:val="none" w:sz="0" w:space="0" w:color="auto"/>
        <w:right w:val="none" w:sz="0" w:space="0" w:color="auto"/>
      </w:divBdr>
    </w:div>
    <w:div w:id="2110612294">
      <w:bodyDiv w:val="1"/>
      <w:marLeft w:val="0"/>
      <w:marRight w:val="0"/>
      <w:marTop w:val="0"/>
      <w:marBottom w:val="0"/>
      <w:divBdr>
        <w:top w:val="none" w:sz="0" w:space="0" w:color="auto"/>
        <w:left w:val="none" w:sz="0" w:space="0" w:color="auto"/>
        <w:bottom w:val="none" w:sz="0" w:space="0" w:color="auto"/>
        <w:right w:val="none" w:sz="0" w:space="0" w:color="auto"/>
      </w:divBdr>
    </w:div>
    <w:div w:id="21194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2588</Words>
  <Characters>14753</Characters>
  <Application>Microsoft Office Word</Application>
  <DocSecurity>0</DocSecurity>
  <Lines>122</Lines>
  <Paragraphs>34</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lpstr>
      </vt:lpstr>
    </vt:vector>
  </TitlesOfParts>
  <Company>Health Canada - Santé Canada</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KETTLER</dc:creator>
  <cp:lastModifiedBy>Johnny Lin Hung-hsun</cp:lastModifiedBy>
  <cp:revision>4</cp:revision>
  <dcterms:created xsi:type="dcterms:W3CDTF">2018-09-26T18:50:00Z</dcterms:created>
  <dcterms:modified xsi:type="dcterms:W3CDTF">2018-09-28T03:41:00Z</dcterms:modified>
</cp:coreProperties>
</file>