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FA84D00" w:rsidR="00DD78C9" w:rsidRPr="00C617F8" w:rsidRDefault="00DD78C9" w:rsidP="00985969">
      <w:pPr>
        <w:pBdr>
          <w:bottom w:val="single" w:sz="4" w:space="1" w:color="auto"/>
        </w:pBdr>
        <w:spacing w:after="0" w:line="276" w:lineRule="auto"/>
        <w:rPr>
          <w:rFonts w:ascii="Arial Narrow" w:hAnsi="Arial Narrow" w:cs="Arial"/>
          <w:lang w:val="en-US"/>
        </w:rPr>
      </w:pPr>
      <w:bookmarkStart w:id="0" w:name="_GoBack"/>
      <w:bookmarkEnd w:id="0"/>
    </w:p>
    <w:p w14:paraId="0A37501D" w14:textId="77777777" w:rsidR="00DD78C9" w:rsidRPr="00C617F8" w:rsidRDefault="00DD78C9" w:rsidP="00985969">
      <w:pPr>
        <w:spacing w:after="0" w:line="276" w:lineRule="auto"/>
        <w:rPr>
          <w:rFonts w:ascii="Arial Narrow" w:hAnsi="Arial Narrow" w:cs="Arial"/>
          <w:b/>
          <w:lang w:val="en-US"/>
        </w:rPr>
      </w:pPr>
    </w:p>
    <w:p w14:paraId="3AC1E0E1" w14:textId="43ACD5B8" w:rsidR="00E67498" w:rsidRDefault="00DD78C9" w:rsidP="00FC1D2B">
      <w:pPr>
        <w:spacing w:after="0" w:line="240" w:lineRule="auto"/>
        <w:jc w:val="both"/>
        <w:rPr>
          <w:rFonts w:ascii="Arial Narrow" w:hAnsi="Arial Narrow" w:cs="Calibri"/>
        </w:rPr>
      </w:pPr>
      <w:r w:rsidRPr="00C617F8">
        <w:rPr>
          <w:rFonts w:ascii="Arial Narrow" w:hAnsi="Arial Narrow" w:cs="Arial"/>
          <w:b/>
        </w:rPr>
        <w:t>SUMMARY</w:t>
      </w:r>
      <w:r w:rsidRPr="00C617F8">
        <w:rPr>
          <w:rFonts w:ascii="Arial Narrow" w:hAnsi="Arial Narrow" w:cs="Calibri"/>
        </w:rPr>
        <w:t xml:space="preserve">: On </w:t>
      </w:r>
      <w:r w:rsidR="00D53866">
        <w:rPr>
          <w:rFonts w:ascii="Arial Narrow" w:hAnsi="Arial Narrow" w:cs="Calibri"/>
        </w:rPr>
        <w:t>February</w:t>
      </w:r>
      <w:r w:rsidRPr="00C617F8">
        <w:rPr>
          <w:rFonts w:ascii="Arial Narrow" w:hAnsi="Arial Narrow" w:cs="Calibri"/>
        </w:rPr>
        <w:t xml:space="preserve"> </w:t>
      </w:r>
      <w:r w:rsidR="00D53866">
        <w:rPr>
          <w:rFonts w:ascii="Arial Narrow" w:hAnsi="Arial Narrow" w:cs="Calibri"/>
        </w:rPr>
        <w:t>27</w:t>
      </w:r>
      <w:r w:rsidR="00D53866">
        <w:rPr>
          <w:rFonts w:ascii="Arial Narrow" w:hAnsi="Arial Narrow" w:cs="Calibri"/>
          <w:vertAlign w:val="superscript"/>
        </w:rPr>
        <w:t xml:space="preserve">th </w:t>
      </w:r>
      <w:r w:rsidR="00D53866">
        <w:rPr>
          <w:rFonts w:ascii="Arial Narrow" w:hAnsi="Arial Narrow" w:cs="Calibri"/>
        </w:rPr>
        <w:t>and March 2</w:t>
      </w:r>
      <w:r w:rsidR="00D53866">
        <w:rPr>
          <w:rFonts w:ascii="Arial Narrow" w:hAnsi="Arial Narrow" w:cs="Calibri"/>
          <w:vertAlign w:val="superscript"/>
        </w:rPr>
        <w:t>nd</w:t>
      </w:r>
      <w:r w:rsidRPr="00C617F8">
        <w:rPr>
          <w:rFonts w:ascii="Arial Narrow" w:hAnsi="Arial Narrow" w:cs="Calibri"/>
        </w:rPr>
        <w:t>, the APEC Health Working Group (HWG) convened</w:t>
      </w:r>
      <w:r w:rsidR="00E6067D">
        <w:rPr>
          <w:rFonts w:ascii="Arial Narrow" w:hAnsi="Arial Narrow" w:cs="Calibri"/>
        </w:rPr>
        <w:t xml:space="preserve"> virtually for </w:t>
      </w:r>
      <w:r w:rsidR="008E4772">
        <w:rPr>
          <w:rFonts w:ascii="Arial Narrow" w:hAnsi="Arial Narrow" w:cs="Calibri"/>
        </w:rPr>
        <w:t>the first Senior Officials Meeting (</w:t>
      </w:r>
      <w:r w:rsidR="00D53866">
        <w:rPr>
          <w:rFonts w:ascii="Arial Narrow" w:hAnsi="Arial Narrow" w:cs="Calibri"/>
        </w:rPr>
        <w:t>SOM1</w:t>
      </w:r>
      <w:r w:rsidR="008E4772">
        <w:rPr>
          <w:rFonts w:ascii="Arial Narrow" w:hAnsi="Arial Narrow" w:cs="Calibri"/>
        </w:rPr>
        <w:t>)</w:t>
      </w:r>
      <w:r w:rsidR="00E6067D">
        <w:rPr>
          <w:rFonts w:ascii="Arial Narrow" w:hAnsi="Arial Narrow" w:cs="Calibri"/>
        </w:rPr>
        <w:t xml:space="preserve"> of 2021</w:t>
      </w:r>
      <w:r w:rsidRPr="00C617F8">
        <w:rPr>
          <w:rFonts w:ascii="Arial Narrow" w:hAnsi="Arial Narrow" w:cs="Calibri"/>
        </w:rPr>
        <w:t xml:space="preserve">. Canada, represented by </w:t>
      </w:r>
      <w:r w:rsidR="008E4772">
        <w:rPr>
          <w:rFonts w:ascii="Arial Narrow" w:hAnsi="Arial Narrow" w:cs="Calibri"/>
        </w:rPr>
        <w:t>the Office of International Affairs for the Health Portfolio (</w:t>
      </w:r>
      <w:r w:rsidRPr="00C617F8">
        <w:rPr>
          <w:rFonts w:ascii="Arial Narrow" w:hAnsi="Arial Narrow" w:cs="Calibri"/>
        </w:rPr>
        <w:t>OIA</w:t>
      </w:r>
      <w:r w:rsidR="008E4772">
        <w:rPr>
          <w:rFonts w:ascii="Arial Narrow" w:hAnsi="Arial Narrow" w:cs="Calibri"/>
        </w:rPr>
        <w:t>)</w:t>
      </w:r>
      <w:r w:rsidRPr="00C617F8">
        <w:rPr>
          <w:rFonts w:ascii="Arial Narrow" w:hAnsi="Arial Narrow" w:cs="Calibri"/>
        </w:rPr>
        <w:t xml:space="preserve"> Branch Head</w:t>
      </w:r>
      <w:r w:rsidR="00C617F8">
        <w:rPr>
          <w:rFonts w:ascii="Arial Narrow" w:hAnsi="Arial Narrow" w:cs="Calibri"/>
        </w:rPr>
        <w:t>,</w:t>
      </w:r>
      <w:r w:rsidRPr="00C617F8">
        <w:rPr>
          <w:rFonts w:ascii="Arial Narrow" w:hAnsi="Arial Narrow" w:cs="Calibri"/>
        </w:rPr>
        <w:t xml:space="preserve"> Michael Pearson, co-chaired the meeting alongside</w:t>
      </w:r>
      <w:r w:rsidR="00F80B14">
        <w:rPr>
          <w:rFonts w:ascii="Arial Narrow" w:hAnsi="Arial Narrow" w:cs="Calibri"/>
        </w:rPr>
        <w:t xml:space="preserve"> the</w:t>
      </w:r>
      <w:r w:rsidRPr="00C617F8">
        <w:rPr>
          <w:rFonts w:ascii="Arial Narrow" w:hAnsi="Arial Narrow" w:cs="Calibri"/>
        </w:rPr>
        <w:t xml:space="preserve"> </w:t>
      </w:r>
      <w:r w:rsidR="00343501">
        <w:rPr>
          <w:rFonts w:ascii="Arial Narrow" w:hAnsi="Arial Narrow" w:cs="Calibri"/>
        </w:rPr>
        <w:t xml:space="preserve">representative from Malaysia, Mr. Fabian Bigar, </w:t>
      </w:r>
      <w:r w:rsidR="00764AFA">
        <w:rPr>
          <w:rFonts w:ascii="Arial Narrow" w:hAnsi="Arial Narrow" w:cs="Calibri"/>
        </w:rPr>
        <w:t xml:space="preserve">the </w:t>
      </w:r>
      <w:r w:rsidR="00343501">
        <w:rPr>
          <w:rFonts w:ascii="Arial Narrow" w:hAnsi="Arial Narrow" w:cs="Calibri"/>
        </w:rPr>
        <w:t>Undersecretary of Policy and International Relations Division, as the HWG Alternate Co-Chair</w:t>
      </w:r>
      <w:r w:rsidRPr="00C617F8">
        <w:rPr>
          <w:rFonts w:ascii="Arial Narrow" w:hAnsi="Arial Narrow" w:cs="Calibri"/>
        </w:rPr>
        <w:t xml:space="preserve">. </w:t>
      </w:r>
      <w:r w:rsidR="00833867" w:rsidRPr="00C617F8">
        <w:rPr>
          <w:rFonts w:ascii="Arial Narrow" w:hAnsi="Arial Narrow" w:cs="Calibri"/>
        </w:rPr>
        <w:t xml:space="preserve">Member economy participants included </w:t>
      </w:r>
      <w:r w:rsidR="00833867" w:rsidRPr="00FC1D2B">
        <w:rPr>
          <w:rFonts w:ascii="Arial Narrow" w:hAnsi="Arial Narrow" w:cs="Calibri"/>
        </w:rPr>
        <w:t xml:space="preserve">Australia, Brunei Darussalam, </w:t>
      </w:r>
      <w:r w:rsidR="00350147" w:rsidRPr="00FC1D2B">
        <w:rPr>
          <w:rFonts w:ascii="Arial Narrow" w:hAnsi="Arial Narrow" w:cs="Calibri"/>
        </w:rPr>
        <w:t xml:space="preserve">Canada, </w:t>
      </w:r>
      <w:r w:rsidR="00833867" w:rsidRPr="00FC1D2B">
        <w:rPr>
          <w:rFonts w:ascii="Arial Narrow" w:hAnsi="Arial Narrow" w:cs="Calibri"/>
        </w:rPr>
        <w:t>Chi</w:t>
      </w:r>
      <w:r w:rsidR="00350147" w:rsidRPr="00FC1D2B">
        <w:rPr>
          <w:rFonts w:ascii="Arial Narrow" w:hAnsi="Arial Narrow" w:cs="Calibri"/>
        </w:rPr>
        <w:t xml:space="preserve">le, China, Hong Kong, </w:t>
      </w:r>
      <w:r w:rsidR="009249A1">
        <w:rPr>
          <w:rFonts w:ascii="Arial Narrow" w:hAnsi="Arial Narrow" w:cs="Calibri"/>
        </w:rPr>
        <w:t xml:space="preserve">China, </w:t>
      </w:r>
      <w:r w:rsidR="00350147" w:rsidRPr="00FC1D2B">
        <w:rPr>
          <w:rFonts w:ascii="Arial Narrow" w:hAnsi="Arial Narrow" w:cs="Calibri"/>
        </w:rPr>
        <w:t xml:space="preserve">Indonesia, </w:t>
      </w:r>
      <w:r w:rsidR="00833867" w:rsidRPr="00FC1D2B">
        <w:rPr>
          <w:rFonts w:ascii="Arial Narrow" w:hAnsi="Arial Narrow" w:cs="Calibri"/>
        </w:rPr>
        <w:t xml:space="preserve">Japan, Malaysia, New Zealand, </w:t>
      </w:r>
      <w:r w:rsidR="00350147" w:rsidRPr="00FC1D2B">
        <w:rPr>
          <w:rFonts w:ascii="Arial Narrow" w:hAnsi="Arial Narrow" w:cs="Calibri"/>
        </w:rPr>
        <w:t xml:space="preserve">Peru, </w:t>
      </w:r>
      <w:r w:rsidR="009249A1">
        <w:rPr>
          <w:rFonts w:ascii="Arial Narrow" w:hAnsi="Arial Narrow" w:cs="Calibri"/>
        </w:rPr>
        <w:t xml:space="preserve">the </w:t>
      </w:r>
      <w:r w:rsidR="00833867" w:rsidRPr="00FC1D2B">
        <w:rPr>
          <w:rFonts w:ascii="Arial Narrow" w:hAnsi="Arial Narrow" w:cs="Calibri"/>
        </w:rPr>
        <w:t xml:space="preserve">Philippines, </w:t>
      </w:r>
      <w:r w:rsidR="00350147" w:rsidRPr="00FC1D2B">
        <w:rPr>
          <w:rFonts w:ascii="Arial Narrow" w:hAnsi="Arial Narrow" w:cs="Calibri"/>
        </w:rPr>
        <w:t xml:space="preserve">Russia, </w:t>
      </w:r>
      <w:r w:rsidR="00833867" w:rsidRPr="00FC1D2B">
        <w:rPr>
          <w:rFonts w:ascii="Arial Narrow" w:hAnsi="Arial Narrow" w:cs="Calibri"/>
        </w:rPr>
        <w:t xml:space="preserve">Singapore, </w:t>
      </w:r>
      <w:r w:rsidR="00350147" w:rsidRPr="00FC1D2B">
        <w:rPr>
          <w:rFonts w:ascii="Arial Narrow" w:hAnsi="Arial Narrow" w:cs="Calibri"/>
        </w:rPr>
        <w:t xml:space="preserve">Chinese Taipei, Thailand, United States, and </w:t>
      </w:r>
      <w:r w:rsidR="00833867" w:rsidRPr="00FC1D2B">
        <w:rPr>
          <w:rFonts w:ascii="Arial Narrow" w:hAnsi="Arial Narrow" w:cs="Calibri"/>
        </w:rPr>
        <w:t>Vietnam</w:t>
      </w:r>
      <w:r w:rsidR="00350147" w:rsidRPr="00FC1D2B">
        <w:rPr>
          <w:rFonts w:ascii="Arial Narrow" w:hAnsi="Arial Narrow" w:cs="Calibri"/>
        </w:rPr>
        <w:t>.</w:t>
      </w:r>
      <w:r w:rsidR="00350147" w:rsidRPr="00C617F8">
        <w:rPr>
          <w:rFonts w:ascii="Arial Narrow" w:hAnsi="Arial Narrow" w:cs="Calibri"/>
        </w:rPr>
        <w:t xml:space="preserve"> </w:t>
      </w:r>
      <w:r w:rsidR="00E67498">
        <w:rPr>
          <w:rFonts w:ascii="Arial Narrow" w:hAnsi="Arial Narrow" w:cs="Calibri"/>
        </w:rPr>
        <w:t>Other meeting participants included representatives from the Life Sciences Innovation Forum (LSIF), the APEC Digital Hub for Mental Health, and the APEC Secretariat. Representatives from the World Health Organization</w:t>
      </w:r>
      <w:r w:rsidR="001141E2">
        <w:rPr>
          <w:rFonts w:ascii="Arial Narrow" w:hAnsi="Arial Narrow" w:cs="Calibri"/>
        </w:rPr>
        <w:t xml:space="preserve"> (WHO)</w:t>
      </w:r>
      <w:r w:rsidR="00E67498">
        <w:rPr>
          <w:rFonts w:ascii="Arial Narrow" w:hAnsi="Arial Narrow" w:cs="Calibri"/>
        </w:rPr>
        <w:t xml:space="preserve"> Headquarters</w:t>
      </w:r>
      <w:r w:rsidR="008F3B0C">
        <w:rPr>
          <w:rFonts w:ascii="Arial Narrow" w:hAnsi="Arial Narrow" w:cs="Calibri"/>
        </w:rPr>
        <w:t>,</w:t>
      </w:r>
      <w:r w:rsidR="00E67498">
        <w:rPr>
          <w:rFonts w:ascii="Arial Narrow" w:hAnsi="Arial Narrow" w:cs="Calibri"/>
        </w:rPr>
        <w:t xml:space="preserve"> the </w:t>
      </w:r>
      <w:r w:rsidR="001141E2">
        <w:rPr>
          <w:rFonts w:ascii="Arial Narrow" w:hAnsi="Arial Narrow" w:cs="Calibri"/>
        </w:rPr>
        <w:t xml:space="preserve">WHO </w:t>
      </w:r>
      <w:r w:rsidR="00E67498">
        <w:rPr>
          <w:rFonts w:ascii="Arial Narrow" w:hAnsi="Arial Narrow" w:cs="Calibri"/>
        </w:rPr>
        <w:t xml:space="preserve">Western Pacific Regional Office, </w:t>
      </w:r>
      <w:r w:rsidR="009249A1">
        <w:rPr>
          <w:rFonts w:ascii="Arial Narrow" w:hAnsi="Arial Narrow" w:cs="Calibri"/>
        </w:rPr>
        <w:t>the Office</w:t>
      </w:r>
      <w:r w:rsidR="00E67498">
        <w:rPr>
          <w:rFonts w:ascii="Arial Narrow" w:hAnsi="Arial Narrow" w:cs="Calibri"/>
        </w:rPr>
        <w:t xml:space="preserve"> of the Covax Facility at Gavi, the Pan-American Health Organization, and the International Agency for Research on Cancer were also invited as guests.</w:t>
      </w:r>
    </w:p>
    <w:p w14:paraId="52A7A4F2" w14:textId="77777777" w:rsidR="00E67498" w:rsidRDefault="00E67498" w:rsidP="00FC1D2B">
      <w:pPr>
        <w:spacing w:after="0" w:line="240" w:lineRule="auto"/>
        <w:jc w:val="both"/>
        <w:rPr>
          <w:rFonts w:ascii="Arial Narrow" w:hAnsi="Arial Narrow" w:cs="Calibri"/>
        </w:rPr>
      </w:pPr>
    </w:p>
    <w:p w14:paraId="05B1C0F9" w14:textId="0D81B296" w:rsidR="00E67498" w:rsidRDefault="00E67498" w:rsidP="00FC1D2B">
      <w:pPr>
        <w:spacing w:after="0" w:line="240" w:lineRule="auto"/>
        <w:jc w:val="both"/>
        <w:rPr>
          <w:rFonts w:ascii="Arial Narrow" w:hAnsi="Arial Narrow" w:cs="Calibri"/>
        </w:rPr>
      </w:pPr>
      <w:r>
        <w:rPr>
          <w:rFonts w:ascii="Arial Narrow" w:hAnsi="Arial Narrow" w:cs="Calibri"/>
        </w:rPr>
        <w:t>As a government forum, HWG member economies discussed and reflected on the continued impacts of COVID-19 to economies, societies and health systems. Th</w:t>
      </w:r>
      <w:r w:rsidR="00BB2813">
        <w:rPr>
          <w:rFonts w:ascii="Arial Narrow" w:hAnsi="Arial Narrow" w:cs="Calibri"/>
        </w:rPr>
        <w:t xml:space="preserve">e HWG meeting </w:t>
      </w:r>
      <w:r>
        <w:rPr>
          <w:rFonts w:ascii="Arial Narrow" w:hAnsi="Arial Narrow" w:cs="Calibri"/>
        </w:rPr>
        <w:t>featured important and relevant discussions for the region’s continued recovery such as COVID-19 vaccination rollout</w:t>
      </w:r>
      <w:r w:rsidR="001141E2">
        <w:rPr>
          <w:rFonts w:ascii="Arial Narrow" w:hAnsi="Arial Narrow" w:cs="Calibri"/>
        </w:rPr>
        <w:t xml:space="preserve"> and digital health technologies, which</w:t>
      </w:r>
      <w:r w:rsidR="00BB2813">
        <w:rPr>
          <w:rFonts w:ascii="Arial Narrow" w:hAnsi="Arial Narrow" w:cs="Calibri"/>
        </w:rPr>
        <w:t xml:space="preserve"> allowed APEC member economies to share their domestic experiences as well as their challenges. HWG members reflected on the need to continue to address vaccine confidence and leverage digital technologies to facilitate immunization. Furthermore, the HWG meeting also featured discussions on the significant impact </w:t>
      </w:r>
      <w:r w:rsidR="001141E2">
        <w:rPr>
          <w:rFonts w:ascii="Arial Narrow" w:hAnsi="Arial Narrow" w:cs="Calibri"/>
        </w:rPr>
        <w:t>that non-c</w:t>
      </w:r>
      <w:r w:rsidR="00BB2813">
        <w:rPr>
          <w:rFonts w:ascii="Arial Narrow" w:hAnsi="Arial Narrow" w:cs="Calibri"/>
        </w:rPr>
        <w:t xml:space="preserve">ommunicable </w:t>
      </w:r>
      <w:r w:rsidR="001141E2">
        <w:rPr>
          <w:rFonts w:ascii="Arial Narrow" w:hAnsi="Arial Narrow" w:cs="Calibri"/>
        </w:rPr>
        <w:t>d</w:t>
      </w:r>
      <w:r w:rsidR="00BB2813">
        <w:rPr>
          <w:rFonts w:ascii="Arial Narrow" w:hAnsi="Arial Narrow" w:cs="Calibri"/>
        </w:rPr>
        <w:t xml:space="preserve">iseases (NCDs) had on the region before COVID-19, now exacerbated due to the pandemic. Member economies highlighted the trends they have observed in their economies related to NCDs and COVID-19 as well as the efforts they have implemented to balance their approach. </w:t>
      </w:r>
      <w:r w:rsidR="00BB2813" w:rsidRPr="00430E21">
        <w:rPr>
          <w:rFonts w:ascii="Arial Narrow" w:hAnsi="Arial Narrow" w:cs="Arial"/>
          <w:szCs w:val="18"/>
        </w:rPr>
        <w:t>Although interventions were limited during the meeting’s administrative agenda items, the two policy discussions on COVID-19 vaccination and NCDs received a number of interventions from economies demonstrating the continued importance of policy discussions during the HWG meetings.</w:t>
      </w:r>
    </w:p>
    <w:p w14:paraId="57B21039" w14:textId="77777777" w:rsidR="00FA5F7C" w:rsidRPr="00C617F8" w:rsidRDefault="00FA5F7C" w:rsidP="00FC1D2B">
      <w:pPr>
        <w:spacing w:after="0" w:line="240" w:lineRule="auto"/>
        <w:rPr>
          <w:rFonts w:ascii="Arial Narrow" w:hAnsi="Arial Narrow" w:cs="Arial"/>
        </w:rPr>
      </w:pPr>
    </w:p>
    <w:p w14:paraId="1CAD92D6" w14:textId="4C029A58" w:rsidR="00FA5F7C" w:rsidRPr="00C617F8" w:rsidRDefault="00FA5F7C" w:rsidP="00FC1D2B">
      <w:pPr>
        <w:spacing w:after="0" w:line="240" w:lineRule="auto"/>
        <w:rPr>
          <w:rFonts w:ascii="Arial Narrow" w:hAnsi="Arial Narrow" w:cs="Arial"/>
        </w:rPr>
      </w:pPr>
      <w:r w:rsidRPr="00C617F8">
        <w:rPr>
          <w:rFonts w:ascii="Arial Narrow" w:hAnsi="Arial Narrow" w:cs="Arial"/>
        </w:rPr>
        <w:t>The following key item</w:t>
      </w:r>
      <w:r w:rsidR="0031085B" w:rsidRPr="00C617F8">
        <w:rPr>
          <w:rFonts w:ascii="Arial Narrow" w:hAnsi="Arial Narrow" w:cs="Arial"/>
        </w:rPr>
        <w:t>s</w:t>
      </w:r>
      <w:r w:rsidR="00D3022D" w:rsidRPr="00C617F8">
        <w:rPr>
          <w:rFonts w:ascii="Arial Narrow" w:hAnsi="Arial Narrow" w:cs="Arial"/>
        </w:rPr>
        <w:t xml:space="preserve"> and deliverables were endorsed</w:t>
      </w:r>
      <w:r w:rsidRPr="00C617F8">
        <w:rPr>
          <w:rFonts w:ascii="Arial Narrow" w:hAnsi="Arial Narrow" w:cs="Arial"/>
        </w:rPr>
        <w:t>:</w:t>
      </w:r>
    </w:p>
    <w:p w14:paraId="1F91ADDF" w14:textId="77777777" w:rsidR="0035561E" w:rsidRDefault="0035561E" w:rsidP="00FC1D2B">
      <w:pPr>
        <w:pStyle w:val="ListParagraph"/>
        <w:numPr>
          <w:ilvl w:val="0"/>
          <w:numId w:val="4"/>
        </w:numPr>
        <w:spacing w:after="0" w:line="240" w:lineRule="auto"/>
        <w:rPr>
          <w:rFonts w:ascii="Arial Narrow" w:hAnsi="Arial Narrow" w:cs="Arial"/>
        </w:rPr>
      </w:pPr>
      <w:r w:rsidRPr="00C617F8">
        <w:rPr>
          <w:rFonts w:ascii="Arial Narrow" w:hAnsi="Arial Narrow" w:cs="Calibri"/>
        </w:rPr>
        <w:t xml:space="preserve">HWG </w:t>
      </w:r>
      <w:r>
        <w:rPr>
          <w:rFonts w:ascii="Arial Narrow" w:hAnsi="Arial Narrow" w:cs="Calibri"/>
        </w:rPr>
        <w:t>Work</w:t>
      </w:r>
      <w:r w:rsidRPr="00C617F8">
        <w:rPr>
          <w:rFonts w:ascii="Arial Narrow" w:hAnsi="Arial Narrow" w:cs="Calibri"/>
        </w:rPr>
        <w:t xml:space="preserve"> Plan 2021</w:t>
      </w:r>
      <w:r w:rsidR="000343A9" w:rsidRPr="00C617F8">
        <w:rPr>
          <w:rFonts w:ascii="Arial Narrow" w:hAnsi="Arial Narrow" w:cs="Arial"/>
        </w:rPr>
        <w:t>;</w:t>
      </w:r>
      <w:r w:rsidR="003008DD" w:rsidRPr="00C617F8">
        <w:rPr>
          <w:rFonts w:ascii="Arial Narrow" w:hAnsi="Arial Narrow" w:cs="Arial"/>
        </w:rPr>
        <w:t xml:space="preserve"> </w:t>
      </w:r>
    </w:p>
    <w:p w14:paraId="469296E4" w14:textId="5004FA12" w:rsidR="0035561E" w:rsidRPr="0035561E" w:rsidRDefault="001141E2" w:rsidP="00FC1D2B">
      <w:pPr>
        <w:pStyle w:val="ListParagraph"/>
        <w:numPr>
          <w:ilvl w:val="0"/>
          <w:numId w:val="4"/>
        </w:numPr>
        <w:spacing w:after="0" w:line="240" w:lineRule="auto"/>
        <w:rPr>
          <w:rFonts w:ascii="Arial Narrow" w:hAnsi="Arial Narrow" w:cs="Arial"/>
        </w:rPr>
      </w:pPr>
      <w:r>
        <w:rPr>
          <w:rFonts w:ascii="Arial Narrow" w:hAnsi="Arial Narrow" w:cs="Calibri"/>
        </w:rPr>
        <w:t>Process for the P</w:t>
      </w:r>
      <w:r w:rsidR="008E4772">
        <w:rPr>
          <w:rFonts w:ascii="Arial Narrow" w:hAnsi="Arial Narrow" w:cs="Calibri"/>
        </w:rPr>
        <w:t xml:space="preserve">ost- 2020 </w:t>
      </w:r>
      <w:r w:rsidR="0035561E">
        <w:rPr>
          <w:rFonts w:ascii="Arial Narrow" w:hAnsi="Arial Narrow" w:cs="Calibri"/>
        </w:rPr>
        <w:t>APEC Roadmap for Mental Health; and</w:t>
      </w:r>
    </w:p>
    <w:p w14:paraId="3DA21D72" w14:textId="2B48E04A" w:rsidR="00E6067D" w:rsidRPr="00E6067D" w:rsidRDefault="0035561E" w:rsidP="00FC1D2B">
      <w:pPr>
        <w:pStyle w:val="ListParagraph"/>
        <w:numPr>
          <w:ilvl w:val="0"/>
          <w:numId w:val="4"/>
        </w:numPr>
        <w:spacing w:after="0" w:line="240" w:lineRule="auto"/>
        <w:rPr>
          <w:rFonts w:ascii="Arial Narrow" w:hAnsi="Arial Narrow" w:cs="Arial"/>
        </w:rPr>
      </w:pPr>
      <w:r>
        <w:rPr>
          <w:rFonts w:ascii="Arial Narrow" w:hAnsi="Arial Narrow" w:cs="Calibri"/>
        </w:rPr>
        <w:t>Dementia Spotlight Report</w:t>
      </w:r>
      <w:r w:rsidR="00395FEF">
        <w:rPr>
          <w:rFonts w:ascii="Arial Narrow" w:hAnsi="Arial Narrow" w:cs="Calibri"/>
        </w:rPr>
        <w:t>.</w:t>
      </w:r>
    </w:p>
    <w:p w14:paraId="79DF3136" w14:textId="663F7CC4" w:rsidR="00E6067D" w:rsidRDefault="00E6067D" w:rsidP="00FC1D2B">
      <w:pPr>
        <w:spacing w:after="0" w:line="240" w:lineRule="auto"/>
        <w:rPr>
          <w:rFonts w:ascii="Arial Narrow" w:hAnsi="Arial Narrow" w:cs="Arial"/>
        </w:rPr>
      </w:pPr>
    </w:p>
    <w:p w14:paraId="423935D4" w14:textId="0239BB1A" w:rsidR="00E6067D" w:rsidRDefault="00E6067D" w:rsidP="00FC1D2B">
      <w:pPr>
        <w:spacing w:after="0" w:line="240" w:lineRule="auto"/>
        <w:rPr>
          <w:rFonts w:ascii="Arial Narrow" w:hAnsi="Arial Narrow" w:cs="Arial"/>
        </w:rPr>
      </w:pPr>
      <w:r>
        <w:rPr>
          <w:rFonts w:ascii="Arial Narrow" w:hAnsi="Arial Narrow" w:cs="Arial"/>
        </w:rPr>
        <w:t>Looking ahead, the following are key upcoming deliverables for 202</w:t>
      </w:r>
      <w:r w:rsidR="00E67498">
        <w:rPr>
          <w:rFonts w:ascii="Arial Narrow" w:hAnsi="Arial Narrow" w:cs="Arial"/>
        </w:rPr>
        <w:t>1</w:t>
      </w:r>
      <w:r>
        <w:rPr>
          <w:rFonts w:ascii="Arial Narrow" w:hAnsi="Arial Narrow" w:cs="Arial"/>
        </w:rPr>
        <w:t>:</w:t>
      </w:r>
    </w:p>
    <w:p w14:paraId="0E027EBD" w14:textId="7FD3FD36" w:rsidR="00E6067D" w:rsidRDefault="008B69E2" w:rsidP="00FC1D2B">
      <w:pPr>
        <w:pStyle w:val="ListParagraph"/>
        <w:numPr>
          <w:ilvl w:val="0"/>
          <w:numId w:val="21"/>
        </w:numPr>
        <w:spacing w:after="0" w:line="240" w:lineRule="auto"/>
        <w:rPr>
          <w:rFonts w:ascii="Arial Narrow" w:hAnsi="Arial Narrow" w:cs="Arial"/>
        </w:rPr>
      </w:pPr>
      <w:r>
        <w:rPr>
          <w:rFonts w:ascii="Arial Narrow" w:hAnsi="Arial Narrow" w:cs="Arial"/>
        </w:rPr>
        <w:t xml:space="preserve">Endorsement of the </w:t>
      </w:r>
      <w:r w:rsidR="001141E2">
        <w:rPr>
          <w:rFonts w:ascii="Arial Narrow" w:hAnsi="Arial Narrow" w:cs="Arial"/>
        </w:rPr>
        <w:t>APEC Vaccination Action Plan Across the Life Course;</w:t>
      </w:r>
    </w:p>
    <w:p w14:paraId="75663032" w14:textId="01D5B830" w:rsidR="001141E2" w:rsidRDefault="00632497" w:rsidP="00FC1D2B">
      <w:pPr>
        <w:pStyle w:val="ListParagraph"/>
        <w:numPr>
          <w:ilvl w:val="0"/>
          <w:numId w:val="21"/>
        </w:numPr>
        <w:spacing w:after="0" w:line="240" w:lineRule="auto"/>
        <w:rPr>
          <w:rFonts w:ascii="Arial Narrow" w:hAnsi="Arial Narrow" w:cs="Arial"/>
        </w:rPr>
      </w:pPr>
      <w:r>
        <w:rPr>
          <w:rFonts w:ascii="Arial Narrow" w:hAnsi="Arial Narrow" w:cs="Arial"/>
        </w:rPr>
        <w:t xml:space="preserve">Endorsement of the </w:t>
      </w:r>
      <w:r>
        <w:rPr>
          <w:rFonts w:ascii="Arial Narrow" w:hAnsi="Arial Narrow" w:cs="Arial"/>
          <w:i/>
        </w:rPr>
        <w:t xml:space="preserve">“The North Star” – A Healthy Asia-Pacific </w:t>
      </w:r>
      <w:r>
        <w:rPr>
          <w:rFonts w:ascii="Arial Narrow" w:hAnsi="Arial Narrow" w:cs="Arial"/>
        </w:rPr>
        <w:t>Strategic Document</w:t>
      </w:r>
      <w:r w:rsidR="008B69E2">
        <w:rPr>
          <w:rFonts w:ascii="Arial Narrow" w:hAnsi="Arial Narrow" w:cs="Arial"/>
        </w:rPr>
        <w:t>;</w:t>
      </w:r>
    </w:p>
    <w:p w14:paraId="0409F8A3" w14:textId="3BF541D6" w:rsidR="00632497" w:rsidRDefault="00632497" w:rsidP="00FC1D2B">
      <w:pPr>
        <w:pStyle w:val="ListParagraph"/>
        <w:numPr>
          <w:ilvl w:val="0"/>
          <w:numId w:val="21"/>
        </w:numPr>
        <w:spacing w:after="0" w:line="240" w:lineRule="auto"/>
        <w:rPr>
          <w:rFonts w:ascii="Arial Narrow" w:hAnsi="Arial Narrow" w:cs="Arial"/>
        </w:rPr>
      </w:pPr>
      <w:r>
        <w:rPr>
          <w:rFonts w:ascii="Arial Narrow" w:hAnsi="Arial Narrow" w:cs="Arial"/>
        </w:rPr>
        <w:t>HWG Report to the St</w:t>
      </w:r>
      <w:r w:rsidR="00780530">
        <w:rPr>
          <w:rFonts w:ascii="Arial Narrow" w:hAnsi="Arial Narrow" w:cs="Arial"/>
        </w:rPr>
        <w:t>eering Committee on Economic and Technical Cooperation (S</w:t>
      </w:r>
      <w:r>
        <w:rPr>
          <w:rFonts w:ascii="Arial Narrow" w:hAnsi="Arial Narrow" w:cs="Arial"/>
        </w:rPr>
        <w:t>CE</w:t>
      </w:r>
      <w:r w:rsidR="00780530">
        <w:rPr>
          <w:rFonts w:ascii="Arial Narrow" w:hAnsi="Arial Narrow" w:cs="Arial"/>
        </w:rPr>
        <w:t>)</w:t>
      </w:r>
      <w:r w:rsidR="008B69E2">
        <w:rPr>
          <w:rFonts w:ascii="Arial Narrow" w:hAnsi="Arial Narrow" w:cs="Arial"/>
        </w:rPr>
        <w:t>;</w:t>
      </w:r>
    </w:p>
    <w:p w14:paraId="2496F68F" w14:textId="3512750B" w:rsidR="00BE4BD9" w:rsidRDefault="00BE4BD9" w:rsidP="00FC1D2B">
      <w:pPr>
        <w:pStyle w:val="ListParagraph"/>
        <w:numPr>
          <w:ilvl w:val="0"/>
          <w:numId w:val="21"/>
        </w:numPr>
        <w:spacing w:after="0" w:line="240" w:lineRule="auto"/>
        <w:rPr>
          <w:rFonts w:ascii="Arial Narrow" w:hAnsi="Arial Narrow" w:cs="Arial"/>
        </w:rPr>
      </w:pPr>
      <w:r>
        <w:rPr>
          <w:rFonts w:ascii="Arial Narrow" w:hAnsi="Arial Narrow" w:cs="Arial"/>
        </w:rPr>
        <w:t>Post-2020 APEC Roadmap for Mental Health in a Healthy Asia Pacific</w:t>
      </w:r>
      <w:r w:rsidR="008B69E2">
        <w:rPr>
          <w:rFonts w:ascii="Arial Narrow" w:hAnsi="Arial Narrow" w:cs="Arial"/>
        </w:rPr>
        <w:t>; and,</w:t>
      </w:r>
    </w:p>
    <w:p w14:paraId="6F722DBD" w14:textId="0BE483F4" w:rsidR="00BE4BD9" w:rsidRPr="00FC1D2B" w:rsidRDefault="00BE4BD9" w:rsidP="00FC1D2B">
      <w:pPr>
        <w:pStyle w:val="ListParagraph"/>
        <w:numPr>
          <w:ilvl w:val="0"/>
          <w:numId w:val="21"/>
        </w:numPr>
        <w:spacing w:after="0" w:line="240" w:lineRule="auto"/>
        <w:rPr>
          <w:rFonts w:ascii="Arial Narrow" w:hAnsi="Arial Narrow" w:cs="Arial"/>
          <w:i/>
        </w:rPr>
      </w:pPr>
      <w:r>
        <w:rPr>
          <w:rFonts w:ascii="Arial Narrow" w:hAnsi="Arial Narrow" w:cs="Arial"/>
        </w:rPr>
        <w:t xml:space="preserve">Joint Emergency Preparedness Working Group (EPWG) and HWG Policy Dialogue – Strengthening Health Systems Resilience: Post COVID-19 </w:t>
      </w:r>
      <w:r w:rsidRPr="00FC1D2B">
        <w:rPr>
          <w:rFonts w:ascii="Arial Narrow" w:hAnsi="Arial Narrow" w:cs="Arial"/>
          <w:i/>
        </w:rPr>
        <w:t>(TBC)</w:t>
      </w:r>
    </w:p>
    <w:p w14:paraId="59230FFD" w14:textId="77777777" w:rsidR="007C3D99" w:rsidRPr="00C617F8" w:rsidRDefault="007C3D99" w:rsidP="00FC1D2B">
      <w:pPr>
        <w:spacing w:after="0" w:line="240" w:lineRule="auto"/>
        <w:rPr>
          <w:rFonts w:ascii="Arial Narrow" w:hAnsi="Arial Narrow" w:cs="Arial"/>
        </w:rPr>
      </w:pPr>
    </w:p>
    <w:p w14:paraId="097570F9" w14:textId="3F2001F4" w:rsidR="00D1513E" w:rsidRPr="00C617F8" w:rsidRDefault="00D1513E" w:rsidP="00FC1D2B">
      <w:pPr>
        <w:spacing w:after="0" w:line="240" w:lineRule="auto"/>
        <w:rPr>
          <w:rFonts w:ascii="Arial Narrow" w:hAnsi="Arial Narrow"/>
          <w:b/>
        </w:rPr>
      </w:pPr>
      <w:r w:rsidRPr="00C617F8">
        <w:rPr>
          <w:rFonts w:ascii="Arial Narrow" w:hAnsi="Arial Narrow"/>
          <w:b/>
        </w:rPr>
        <w:t>DAY ONE</w:t>
      </w:r>
    </w:p>
    <w:p w14:paraId="36944422" w14:textId="741C793A" w:rsidR="00D1513E" w:rsidRPr="0035561E" w:rsidRDefault="0035561E" w:rsidP="00FC1D2B">
      <w:pPr>
        <w:spacing w:after="0" w:line="240" w:lineRule="auto"/>
        <w:rPr>
          <w:rFonts w:ascii="Arial Narrow" w:hAnsi="Arial Narrow"/>
          <w:i/>
        </w:rPr>
      </w:pPr>
      <w:r>
        <w:rPr>
          <w:rFonts w:ascii="Arial Narrow" w:hAnsi="Arial Narrow"/>
          <w:i/>
        </w:rPr>
        <w:t>Saturday</w:t>
      </w:r>
      <w:r w:rsidR="00D1513E" w:rsidRPr="0035561E">
        <w:rPr>
          <w:rFonts w:ascii="Arial Narrow" w:hAnsi="Arial Narrow"/>
          <w:i/>
        </w:rPr>
        <w:t xml:space="preserve">, </w:t>
      </w:r>
      <w:r w:rsidRPr="0035561E">
        <w:rPr>
          <w:rFonts w:ascii="Arial Narrow" w:hAnsi="Arial Narrow" w:cs="Calibri"/>
          <w:i/>
        </w:rPr>
        <w:t>February 27</w:t>
      </w:r>
      <w:r w:rsidRPr="0035561E">
        <w:rPr>
          <w:rFonts w:ascii="Arial Narrow" w:hAnsi="Arial Narrow" w:cs="Calibri"/>
          <w:i/>
          <w:vertAlign w:val="superscript"/>
        </w:rPr>
        <w:t>th</w:t>
      </w:r>
      <w:r w:rsidR="00D1513E" w:rsidRPr="0035561E">
        <w:rPr>
          <w:rFonts w:ascii="Arial Narrow" w:hAnsi="Arial Narrow"/>
          <w:i/>
        </w:rPr>
        <w:t>, 202</w:t>
      </w:r>
      <w:r w:rsidRPr="0035561E">
        <w:rPr>
          <w:rFonts w:ascii="Arial Narrow" w:hAnsi="Arial Narrow"/>
          <w:i/>
        </w:rPr>
        <w:t>1</w:t>
      </w:r>
    </w:p>
    <w:p w14:paraId="05D68DBF" w14:textId="77777777" w:rsidR="00D1513E" w:rsidRPr="00C617F8" w:rsidRDefault="00D1513E" w:rsidP="00FC1D2B">
      <w:pPr>
        <w:spacing w:after="0" w:line="240" w:lineRule="auto"/>
        <w:rPr>
          <w:rFonts w:ascii="Arial Narrow" w:hAnsi="Arial Narrow"/>
          <w:i/>
        </w:rPr>
      </w:pPr>
    </w:p>
    <w:p w14:paraId="0A0099D4" w14:textId="77777777" w:rsidR="00D1513E" w:rsidRPr="00C617F8" w:rsidRDefault="00D1513E" w:rsidP="00FC1D2B">
      <w:pPr>
        <w:pStyle w:val="ListParagraph"/>
        <w:numPr>
          <w:ilvl w:val="0"/>
          <w:numId w:val="1"/>
        </w:numPr>
        <w:spacing w:after="0" w:line="240" w:lineRule="auto"/>
        <w:rPr>
          <w:rFonts w:ascii="Arial Narrow" w:hAnsi="Arial Narrow"/>
          <w:b/>
        </w:rPr>
      </w:pPr>
      <w:r w:rsidRPr="00C617F8">
        <w:rPr>
          <w:rFonts w:ascii="Arial Narrow" w:hAnsi="Arial Narrow"/>
          <w:b/>
        </w:rPr>
        <w:t>OPENING SESSION</w:t>
      </w:r>
    </w:p>
    <w:p w14:paraId="3A221324" w14:textId="77777777" w:rsidR="00FA5F7C" w:rsidRPr="00C617F8" w:rsidRDefault="00FA5F7C" w:rsidP="00FC1D2B">
      <w:pPr>
        <w:spacing w:after="0" w:line="240" w:lineRule="auto"/>
        <w:rPr>
          <w:rFonts w:ascii="Arial Narrow" w:hAnsi="Arial Narrow"/>
          <w:b/>
        </w:rPr>
      </w:pPr>
    </w:p>
    <w:p w14:paraId="1C4721FD" w14:textId="77777777" w:rsidR="00D1513E" w:rsidRPr="00C617F8" w:rsidRDefault="00D1513E" w:rsidP="00FC1D2B">
      <w:pPr>
        <w:pStyle w:val="ListParagraph"/>
        <w:numPr>
          <w:ilvl w:val="1"/>
          <w:numId w:val="2"/>
        </w:numPr>
        <w:spacing w:after="0" w:line="240" w:lineRule="auto"/>
        <w:rPr>
          <w:rFonts w:ascii="Arial Narrow" w:hAnsi="Arial Narrow"/>
          <w:b/>
        </w:rPr>
      </w:pPr>
      <w:r w:rsidRPr="00C617F8">
        <w:rPr>
          <w:rFonts w:ascii="Arial Narrow" w:hAnsi="Arial Narrow"/>
          <w:b/>
        </w:rPr>
        <w:t>Introductory Remarks by HWG Co-Chairs</w:t>
      </w:r>
    </w:p>
    <w:p w14:paraId="494558FA" w14:textId="77777777" w:rsidR="003A3606" w:rsidRPr="00C617F8" w:rsidRDefault="003A3606" w:rsidP="00FC1D2B">
      <w:pPr>
        <w:spacing w:after="0" w:line="240" w:lineRule="auto"/>
        <w:rPr>
          <w:rFonts w:ascii="Arial Narrow" w:hAnsi="Arial Narrow"/>
          <w:b/>
        </w:rPr>
      </w:pPr>
    </w:p>
    <w:p w14:paraId="64427E5A" w14:textId="4CBA68EA" w:rsidR="00D53141" w:rsidRPr="00C617F8" w:rsidRDefault="00FA5F7C" w:rsidP="00FC1D2B">
      <w:pPr>
        <w:spacing w:after="0" w:line="240" w:lineRule="auto"/>
        <w:rPr>
          <w:rFonts w:ascii="Arial Narrow" w:hAnsi="Arial Narrow" w:cs="Calibri"/>
        </w:rPr>
      </w:pPr>
      <w:r w:rsidRPr="00C617F8">
        <w:rPr>
          <w:rFonts w:ascii="Arial Narrow" w:hAnsi="Arial Narrow" w:cs="Calibri"/>
        </w:rPr>
        <w:t xml:space="preserve">HWG Co-Chairs, </w:t>
      </w:r>
      <w:r w:rsidR="0035561E" w:rsidRPr="00C617F8">
        <w:rPr>
          <w:rFonts w:ascii="Arial Narrow" w:hAnsi="Arial Narrow" w:cs="Calibri"/>
        </w:rPr>
        <w:t>Mr. Michael Pearson (Canada)</w:t>
      </w:r>
      <w:r w:rsidR="0035561E">
        <w:rPr>
          <w:rFonts w:ascii="Arial Narrow" w:hAnsi="Arial Narrow" w:cs="Calibri"/>
        </w:rPr>
        <w:t xml:space="preserve"> and Mr. Fabian Bigar</w:t>
      </w:r>
      <w:r w:rsidR="0035561E" w:rsidRPr="00C617F8">
        <w:rPr>
          <w:rFonts w:ascii="Arial Narrow" w:hAnsi="Arial Narrow" w:cs="Calibri"/>
        </w:rPr>
        <w:t xml:space="preserve"> </w:t>
      </w:r>
      <w:r w:rsidRPr="00C617F8">
        <w:rPr>
          <w:rFonts w:ascii="Arial Narrow" w:hAnsi="Arial Narrow" w:cs="Calibri"/>
        </w:rPr>
        <w:t xml:space="preserve">(Malaysia) provided introductory remarks where they thanked member economies for their commitment in participating in the </w:t>
      </w:r>
      <w:r w:rsidR="007A0EFB">
        <w:rPr>
          <w:rFonts w:ascii="Arial Narrow" w:hAnsi="Arial Narrow" w:cs="Calibri"/>
        </w:rPr>
        <w:t>2021</w:t>
      </w:r>
      <w:r w:rsidRPr="00C617F8">
        <w:rPr>
          <w:rFonts w:ascii="Arial Narrow" w:hAnsi="Arial Narrow" w:cs="Calibri"/>
        </w:rPr>
        <w:t xml:space="preserve"> HWG virtual meeting, and emphasized the importance of </w:t>
      </w:r>
      <w:r w:rsidR="0035561E">
        <w:rPr>
          <w:rFonts w:ascii="Arial Narrow" w:hAnsi="Arial Narrow" w:cs="Calibri"/>
        </w:rPr>
        <w:t xml:space="preserve">continuing the discussion </w:t>
      </w:r>
      <w:r w:rsidRPr="00C617F8">
        <w:rPr>
          <w:rFonts w:ascii="Arial Narrow" w:hAnsi="Arial Narrow" w:cs="Calibri"/>
        </w:rPr>
        <w:t>and exchanging best practices and lessons learned</w:t>
      </w:r>
      <w:r w:rsidR="008B69E2">
        <w:rPr>
          <w:rFonts w:ascii="Arial Narrow" w:hAnsi="Arial Narrow" w:cs="Calibri"/>
        </w:rPr>
        <w:t xml:space="preserve"> as COVID-19 continues to demonstrate just how devastating health issues can be to our societies and economies.</w:t>
      </w:r>
    </w:p>
    <w:p w14:paraId="6D36C62E" w14:textId="77777777" w:rsidR="00D53141" w:rsidRPr="00C617F8" w:rsidRDefault="00D53141" w:rsidP="00FC1D2B">
      <w:pPr>
        <w:spacing w:after="0" w:line="240" w:lineRule="auto"/>
        <w:rPr>
          <w:rFonts w:ascii="Arial Narrow" w:hAnsi="Arial Narrow" w:cs="Calibri"/>
        </w:rPr>
      </w:pPr>
    </w:p>
    <w:p w14:paraId="238CC66E" w14:textId="7C43716C" w:rsidR="00994803" w:rsidRPr="00994803" w:rsidRDefault="0035561E" w:rsidP="00FC1D2B">
      <w:pPr>
        <w:spacing w:after="0" w:line="240" w:lineRule="auto"/>
        <w:rPr>
          <w:rFonts w:ascii="Arial Narrow" w:hAnsi="Arial Narrow" w:cs="Calibri"/>
        </w:rPr>
      </w:pPr>
      <w:r>
        <w:rPr>
          <w:rFonts w:ascii="Arial Narrow" w:hAnsi="Arial Narrow" w:cs="Calibri"/>
        </w:rPr>
        <w:t xml:space="preserve">Mr. Pearson </w:t>
      </w:r>
      <w:r w:rsidR="008B69E2">
        <w:rPr>
          <w:rFonts w:ascii="Arial Narrow" w:hAnsi="Arial Narrow" w:cs="Calibri"/>
        </w:rPr>
        <w:t xml:space="preserve">also emphasized </w:t>
      </w:r>
      <w:r w:rsidR="00D53141" w:rsidRPr="00C617F8">
        <w:rPr>
          <w:rFonts w:ascii="Arial Narrow" w:hAnsi="Arial Narrow" w:cs="Calibri"/>
        </w:rPr>
        <w:t xml:space="preserve">that </w:t>
      </w:r>
      <w:r w:rsidR="008B69E2">
        <w:rPr>
          <w:rFonts w:ascii="Arial Narrow" w:hAnsi="Arial Narrow" w:cs="Calibri"/>
        </w:rPr>
        <w:t>while the introduction and approvals of COVID-19 vaccines has shown a light at the end of the tunnel, there are still many lessons we must reflect on from our respective and collective COVID-19 experience.</w:t>
      </w:r>
    </w:p>
    <w:p w14:paraId="5EE62AF1" w14:textId="77777777" w:rsidR="00D53141" w:rsidRPr="00C617F8" w:rsidRDefault="00D53141" w:rsidP="00FC1D2B">
      <w:pPr>
        <w:spacing w:after="0" w:line="240" w:lineRule="auto"/>
        <w:rPr>
          <w:rFonts w:ascii="Arial Narrow" w:hAnsi="Arial Narrow" w:cs="Calibri"/>
        </w:rPr>
      </w:pPr>
    </w:p>
    <w:p w14:paraId="18032C6C" w14:textId="19E4A156" w:rsidR="00D53141" w:rsidRDefault="008B69E2" w:rsidP="00FC1D2B">
      <w:pPr>
        <w:spacing w:after="0" w:line="240" w:lineRule="auto"/>
        <w:rPr>
          <w:rFonts w:ascii="Arial Narrow" w:hAnsi="Arial Narrow" w:cs="Calibri"/>
        </w:rPr>
      </w:pPr>
      <w:r>
        <w:rPr>
          <w:rFonts w:ascii="Arial Narrow" w:hAnsi="Arial Narrow" w:cs="Calibri"/>
        </w:rPr>
        <w:t xml:space="preserve">Further, </w:t>
      </w:r>
      <w:r w:rsidR="00994803">
        <w:rPr>
          <w:rFonts w:ascii="Arial Narrow" w:hAnsi="Arial Narrow" w:cs="Calibri"/>
        </w:rPr>
        <w:t>Mr. Pearson</w:t>
      </w:r>
      <w:r>
        <w:rPr>
          <w:rFonts w:ascii="Arial Narrow" w:hAnsi="Arial Narrow" w:cs="Calibri"/>
        </w:rPr>
        <w:t xml:space="preserve"> noted that the </w:t>
      </w:r>
      <w:r w:rsidR="00994803" w:rsidRPr="00994803">
        <w:rPr>
          <w:rFonts w:ascii="Arial Narrow" w:hAnsi="Arial Narrow" w:cs="Calibri"/>
        </w:rPr>
        <w:t xml:space="preserve">HWG is currently under review by the Steering Committee on Economic </w:t>
      </w:r>
      <w:r w:rsidR="00994803">
        <w:rPr>
          <w:rFonts w:ascii="Arial Narrow" w:hAnsi="Arial Narrow" w:cs="Calibri"/>
        </w:rPr>
        <w:t xml:space="preserve">and Technical Cooperation (SCE), which will </w:t>
      </w:r>
      <w:r w:rsidR="00994803" w:rsidRPr="00994803">
        <w:rPr>
          <w:rFonts w:ascii="Arial Narrow" w:hAnsi="Arial Narrow" w:cs="Calibri"/>
        </w:rPr>
        <w:t>determin</w:t>
      </w:r>
      <w:r w:rsidR="00BE4BD9">
        <w:rPr>
          <w:rFonts w:ascii="Arial Narrow" w:hAnsi="Arial Narrow" w:cs="Calibri"/>
        </w:rPr>
        <w:t xml:space="preserve">e </w:t>
      </w:r>
      <w:r w:rsidR="00994803" w:rsidRPr="00994803">
        <w:rPr>
          <w:rFonts w:ascii="Arial Narrow" w:hAnsi="Arial Narrow" w:cs="Calibri"/>
        </w:rPr>
        <w:t>whether the HWG’s mandate will be ex</w:t>
      </w:r>
      <w:r w:rsidR="00994803">
        <w:rPr>
          <w:rFonts w:ascii="Arial Narrow" w:hAnsi="Arial Narrow" w:cs="Calibri"/>
        </w:rPr>
        <w:t xml:space="preserve">tended for another four years. </w:t>
      </w:r>
      <w:r w:rsidR="00BE4BD9">
        <w:rPr>
          <w:rFonts w:ascii="Arial Narrow" w:hAnsi="Arial Narrow" w:cs="Calibri"/>
        </w:rPr>
        <w:t xml:space="preserve">He </w:t>
      </w:r>
      <w:r>
        <w:rPr>
          <w:rFonts w:ascii="Arial Narrow" w:hAnsi="Arial Narrow" w:cs="Calibri"/>
        </w:rPr>
        <w:t>highlighted</w:t>
      </w:r>
      <w:r w:rsidR="00BE4BD9">
        <w:rPr>
          <w:rFonts w:ascii="Arial Narrow" w:hAnsi="Arial Narrow" w:cs="Calibri"/>
        </w:rPr>
        <w:t xml:space="preserve"> the </w:t>
      </w:r>
      <w:r w:rsidR="00994803" w:rsidRPr="00994803">
        <w:rPr>
          <w:rFonts w:ascii="Arial Narrow" w:hAnsi="Arial Narrow" w:cs="Calibri"/>
        </w:rPr>
        <w:t xml:space="preserve">important role </w:t>
      </w:r>
      <w:r w:rsidR="00BE4BD9">
        <w:rPr>
          <w:rFonts w:ascii="Arial Narrow" w:hAnsi="Arial Narrow" w:cs="Calibri"/>
        </w:rPr>
        <w:t xml:space="preserve">the HWG plays </w:t>
      </w:r>
      <w:r w:rsidR="00994803" w:rsidRPr="00994803">
        <w:rPr>
          <w:rFonts w:ascii="Arial Narrow" w:hAnsi="Arial Narrow" w:cs="Calibri"/>
        </w:rPr>
        <w:t xml:space="preserve">within APEC in supporting </w:t>
      </w:r>
      <w:r w:rsidR="00BE4BD9">
        <w:rPr>
          <w:rFonts w:ascii="Arial Narrow" w:hAnsi="Arial Narrow" w:cs="Calibri"/>
        </w:rPr>
        <w:t>the</w:t>
      </w:r>
      <w:r w:rsidR="00994803" w:rsidRPr="00994803">
        <w:rPr>
          <w:rFonts w:ascii="Arial Narrow" w:hAnsi="Arial Narrow" w:cs="Calibri"/>
        </w:rPr>
        <w:t xml:space="preserve"> region’s health and e</w:t>
      </w:r>
      <w:r w:rsidR="00994803">
        <w:rPr>
          <w:rFonts w:ascii="Arial Narrow" w:hAnsi="Arial Narrow" w:cs="Calibri"/>
        </w:rPr>
        <w:t xml:space="preserve">conomic recovery from COVID-19, </w:t>
      </w:r>
      <w:r>
        <w:rPr>
          <w:rFonts w:ascii="Arial Narrow" w:hAnsi="Arial Narrow" w:cs="Calibri"/>
        </w:rPr>
        <w:t>working closely with</w:t>
      </w:r>
      <w:r w:rsidR="00994803" w:rsidRPr="00994803">
        <w:rPr>
          <w:rFonts w:ascii="Arial Narrow" w:hAnsi="Arial Narrow" w:cs="Calibri"/>
        </w:rPr>
        <w:t xml:space="preserve"> global and regional health partners, such as the World Health Organization</w:t>
      </w:r>
      <w:r w:rsidR="00BE4BD9">
        <w:rPr>
          <w:rFonts w:ascii="Arial Narrow" w:hAnsi="Arial Narrow" w:cs="Calibri"/>
        </w:rPr>
        <w:t>.</w:t>
      </w:r>
    </w:p>
    <w:p w14:paraId="5A25C6C7" w14:textId="77777777" w:rsidR="00994803" w:rsidRPr="00C617F8" w:rsidRDefault="00994803" w:rsidP="00FC1D2B">
      <w:pPr>
        <w:spacing w:after="0" w:line="240" w:lineRule="auto"/>
        <w:rPr>
          <w:rFonts w:ascii="Arial Narrow" w:hAnsi="Arial Narrow" w:cs="Calibri"/>
        </w:rPr>
      </w:pPr>
    </w:p>
    <w:p w14:paraId="7281023B" w14:textId="32EF7561" w:rsidR="00FA5F7C" w:rsidRDefault="00A7258A" w:rsidP="00FC1D2B">
      <w:pPr>
        <w:spacing w:after="0" w:line="240" w:lineRule="auto"/>
        <w:rPr>
          <w:rFonts w:ascii="Arial Narrow" w:hAnsi="Arial Narrow" w:cs="Calibri"/>
        </w:rPr>
      </w:pPr>
      <w:r w:rsidRPr="00C617F8">
        <w:rPr>
          <w:rFonts w:ascii="Arial Narrow" w:hAnsi="Arial Narrow" w:cs="Calibri"/>
        </w:rPr>
        <w:t>Mr. Pearson then noted the number of economies virtually present</w:t>
      </w:r>
      <w:r w:rsidR="003631B8">
        <w:rPr>
          <w:rFonts w:ascii="Arial Narrow" w:hAnsi="Arial Narrow" w:cs="Calibri"/>
        </w:rPr>
        <w:t xml:space="preserve"> to determine whether</w:t>
      </w:r>
      <w:r w:rsidRPr="00C617F8">
        <w:rPr>
          <w:rFonts w:ascii="Arial Narrow" w:hAnsi="Arial Narrow" w:cs="Calibri"/>
        </w:rPr>
        <w:t xml:space="preserve"> the HWG had achieved quorum. </w:t>
      </w:r>
      <w:r w:rsidR="00FA5F7C" w:rsidRPr="00C617F8">
        <w:rPr>
          <w:rFonts w:ascii="Arial Narrow" w:hAnsi="Arial Narrow" w:cs="Calibri"/>
        </w:rPr>
        <w:t xml:space="preserve">Despite the </w:t>
      </w:r>
      <w:r w:rsidRPr="00C617F8">
        <w:rPr>
          <w:rFonts w:ascii="Arial Narrow" w:hAnsi="Arial Narrow" w:cs="Calibri"/>
        </w:rPr>
        <w:t xml:space="preserve">several </w:t>
      </w:r>
      <w:r w:rsidR="00FA5F7C" w:rsidRPr="00C617F8">
        <w:rPr>
          <w:rFonts w:ascii="Arial Narrow" w:hAnsi="Arial Narrow" w:cs="Calibri"/>
        </w:rPr>
        <w:t xml:space="preserve">time </w:t>
      </w:r>
      <w:r w:rsidRPr="00C617F8">
        <w:rPr>
          <w:rFonts w:ascii="Arial Narrow" w:hAnsi="Arial Narrow" w:cs="Calibri"/>
        </w:rPr>
        <w:t>zones</w:t>
      </w:r>
      <w:r w:rsidR="00FA5F7C" w:rsidRPr="00C617F8">
        <w:rPr>
          <w:rFonts w:ascii="Arial Narrow" w:hAnsi="Arial Narrow" w:cs="Calibri"/>
        </w:rPr>
        <w:t xml:space="preserve">, the HWG achieved quorum with </w:t>
      </w:r>
      <w:r w:rsidR="00994803" w:rsidRPr="00FC1D2B">
        <w:rPr>
          <w:rFonts w:ascii="Arial Narrow" w:hAnsi="Arial Narrow" w:cs="Calibri"/>
        </w:rPr>
        <w:t>1</w:t>
      </w:r>
      <w:r w:rsidR="009249A1">
        <w:rPr>
          <w:rFonts w:ascii="Arial Narrow" w:hAnsi="Arial Narrow" w:cs="Calibri"/>
        </w:rPr>
        <w:t>8</w:t>
      </w:r>
      <w:r w:rsidR="00FA5F7C" w:rsidRPr="00FC1D2B">
        <w:rPr>
          <w:rFonts w:ascii="Arial Narrow" w:hAnsi="Arial Narrow" w:cs="Calibri"/>
        </w:rPr>
        <w:t xml:space="preserve"> of 21 APEC</w:t>
      </w:r>
      <w:r w:rsidR="00FA5F7C" w:rsidRPr="00C617F8">
        <w:rPr>
          <w:rFonts w:ascii="Arial Narrow" w:hAnsi="Arial Narrow" w:cs="Calibri"/>
        </w:rPr>
        <w:t xml:space="preserve"> economies present</w:t>
      </w:r>
      <w:r w:rsidR="00994803">
        <w:rPr>
          <w:rFonts w:ascii="Arial Narrow" w:hAnsi="Arial Narrow" w:cs="Calibri"/>
        </w:rPr>
        <w:t>.</w:t>
      </w:r>
    </w:p>
    <w:p w14:paraId="4915E858" w14:textId="77777777" w:rsidR="00994803" w:rsidRDefault="00994803" w:rsidP="00FC1D2B">
      <w:pPr>
        <w:spacing w:after="0" w:line="240" w:lineRule="auto"/>
        <w:rPr>
          <w:rFonts w:ascii="Arial Narrow" w:hAnsi="Arial Narrow" w:cs="Calibri"/>
        </w:rPr>
      </w:pPr>
    </w:p>
    <w:p w14:paraId="783B7AD1" w14:textId="5BDECD95" w:rsidR="00994803" w:rsidRDefault="00994803" w:rsidP="00FC1D2B">
      <w:pPr>
        <w:spacing w:after="0" w:line="240" w:lineRule="auto"/>
        <w:rPr>
          <w:rFonts w:ascii="Arial Narrow" w:hAnsi="Arial Narrow" w:cs="Calibri"/>
        </w:rPr>
      </w:pPr>
      <w:r>
        <w:rPr>
          <w:rFonts w:ascii="Arial Narrow" w:hAnsi="Arial Narrow" w:cs="Calibri"/>
        </w:rPr>
        <w:t>Mr. Fabian</w:t>
      </w:r>
      <w:r w:rsidR="001448A7">
        <w:rPr>
          <w:rFonts w:ascii="Arial Narrow" w:hAnsi="Arial Narrow" w:cs="Calibri"/>
        </w:rPr>
        <w:t xml:space="preserve"> also</w:t>
      </w:r>
      <w:r>
        <w:rPr>
          <w:rFonts w:ascii="Arial Narrow" w:hAnsi="Arial Narrow" w:cs="Calibri"/>
        </w:rPr>
        <w:t xml:space="preserve"> took the opportunity to inform </w:t>
      </w:r>
      <w:r w:rsidR="003631B8">
        <w:rPr>
          <w:rFonts w:ascii="Arial Narrow" w:hAnsi="Arial Narrow" w:cs="Calibri"/>
        </w:rPr>
        <w:t xml:space="preserve">the HWG </w:t>
      </w:r>
      <w:r>
        <w:rPr>
          <w:rFonts w:ascii="Arial Narrow" w:hAnsi="Arial Narrow" w:cs="Calibri"/>
        </w:rPr>
        <w:t xml:space="preserve">that Datuk </w:t>
      </w:r>
      <w:r w:rsidRPr="00994803">
        <w:rPr>
          <w:rFonts w:ascii="Arial Narrow" w:hAnsi="Arial Narrow" w:cs="Calibri"/>
        </w:rPr>
        <w:t xml:space="preserve">Dr. Chong </w:t>
      </w:r>
      <w:r>
        <w:rPr>
          <w:rFonts w:ascii="Arial Narrow" w:hAnsi="Arial Narrow" w:cs="Calibri"/>
        </w:rPr>
        <w:t xml:space="preserve">Chee Kheong </w:t>
      </w:r>
      <w:r w:rsidRPr="00994803">
        <w:rPr>
          <w:rFonts w:ascii="Arial Narrow" w:hAnsi="Arial Narrow" w:cs="Calibri"/>
        </w:rPr>
        <w:t>w</w:t>
      </w:r>
      <w:r w:rsidR="003631B8">
        <w:rPr>
          <w:rFonts w:ascii="Arial Narrow" w:hAnsi="Arial Narrow" w:cs="Calibri"/>
        </w:rPr>
        <w:t xml:space="preserve">as </w:t>
      </w:r>
      <w:r w:rsidRPr="00994803">
        <w:rPr>
          <w:rFonts w:ascii="Arial Narrow" w:hAnsi="Arial Narrow" w:cs="Calibri"/>
        </w:rPr>
        <w:t xml:space="preserve">not able to join the SOM1 meeting as he is currently involved with </w:t>
      </w:r>
      <w:r w:rsidR="003631B8">
        <w:rPr>
          <w:rFonts w:ascii="Arial Narrow" w:hAnsi="Arial Narrow" w:cs="Calibri"/>
        </w:rPr>
        <w:t xml:space="preserve">the COVID-19 </w:t>
      </w:r>
      <w:r w:rsidRPr="00994803">
        <w:rPr>
          <w:rFonts w:ascii="Arial Narrow" w:hAnsi="Arial Narrow" w:cs="Calibri"/>
        </w:rPr>
        <w:t xml:space="preserve">vaccination roll-out programme in Malaysia. </w:t>
      </w:r>
      <w:r w:rsidR="003631B8">
        <w:rPr>
          <w:rFonts w:ascii="Arial Narrow" w:hAnsi="Arial Narrow" w:cs="Calibri"/>
        </w:rPr>
        <w:t>Additionally, Mr. Fabian encouraged</w:t>
      </w:r>
      <w:r w:rsidRPr="00994803">
        <w:rPr>
          <w:rFonts w:ascii="Arial Narrow" w:hAnsi="Arial Narrow" w:cs="Calibri"/>
        </w:rPr>
        <w:t xml:space="preserve"> </w:t>
      </w:r>
      <w:r w:rsidR="002865FF">
        <w:rPr>
          <w:rFonts w:ascii="Arial Narrow" w:hAnsi="Arial Narrow" w:cs="Calibri"/>
        </w:rPr>
        <w:t xml:space="preserve">all </w:t>
      </w:r>
      <w:r w:rsidR="003631B8">
        <w:rPr>
          <w:rFonts w:ascii="Arial Narrow" w:hAnsi="Arial Narrow" w:cs="Calibri"/>
        </w:rPr>
        <w:t>member economies</w:t>
      </w:r>
      <w:r w:rsidR="002865FF">
        <w:rPr>
          <w:rFonts w:ascii="Arial Narrow" w:hAnsi="Arial Narrow" w:cs="Calibri"/>
        </w:rPr>
        <w:t xml:space="preserve"> </w:t>
      </w:r>
      <w:r w:rsidRPr="00994803">
        <w:rPr>
          <w:rFonts w:ascii="Arial Narrow" w:hAnsi="Arial Narrow" w:cs="Calibri"/>
        </w:rPr>
        <w:t>to continue working together with the focus on addressing health related threats and opportunities in further promoting economic growth and enhancing equitable sharing of benefits.</w:t>
      </w:r>
    </w:p>
    <w:p w14:paraId="3F2978F1" w14:textId="77777777" w:rsidR="003631B8" w:rsidRDefault="003631B8" w:rsidP="00FC1D2B">
      <w:pPr>
        <w:spacing w:after="0" w:line="240" w:lineRule="auto"/>
        <w:rPr>
          <w:rFonts w:ascii="Arial Narrow" w:hAnsi="Arial Narrow" w:cs="Calibri"/>
        </w:rPr>
      </w:pPr>
    </w:p>
    <w:p w14:paraId="57B428EE" w14:textId="30D71ED2" w:rsidR="003631B8" w:rsidRPr="004A0D52" w:rsidRDefault="003631B8" w:rsidP="00FC1D2B">
      <w:pPr>
        <w:spacing w:after="0" w:line="240" w:lineRule="auto"/>
        <w:rPr>
          <w:rFonts w:ascii="Arial Narrow" w:hAnsi="Arial Narrow" w:cs="Calibri"/>
        </w:rPr>
      </w:pPr>
      <w:r w:rsidRPr="004A0D52">
        <w:rPr>
          <w:rFonts w:ascii="Arial Narrow" w:hAnsi="Arial Narrow" w:cs="Calibri"/>
        </w:rPr>
        <w:t xml:space="preserve">Finally, </w:t>
      </w:r>
      <w:r w:rsidR="004A0D52" w:rsidRPr="00FC1D2B">
        <w:rPr>
          <w:rFonts w:ascii="Arial Narrow" w:hAnsi="Arial Narrow" w:cs="Calibri"/>
        </w:rPr>
        <w:t xml:space="preserve">Dr. Pongsadhorn Pokpermdee from </w:t>
      </w:r>
      <w:r w:rsidRPr="004A0D52">
        <w:rPr>
          <w:rFonts w:ascii="Arial Narrow" w:hAnsi="Arial Narrow" w:cs="Calibri"/>
        </w:rPr>
        <w:t xml:space="preserve">Thailand was recognized for taking on the Vice-Chair role of the HWG. </w:t>
      </w:r>
    </w:p>
    <w:p w14:paraId="72AA6B6D" w14:textId="77777777" w:rsidR="002865FF" w:rsidRPr="00C617F8" w:rsidRDefault="002865FF" w:rsidP="00FC1D2B">
      <w:pPr>
        <w:pStyle w:val="ListParagraph"/>
        <w:spacing w:after="0" w:line="240" w:lineRule="auto"/>
        <w:rPr>
          <w:rFonts w:ascii="Arial Narrow" w:hAnsi="Arial Narrow"/>
          <w:b/>
        </w:rPr>
      </w:pPr>
    </w:p>
    <w:p w14:paraId="1F385685" w14:textId="7C6D3BFA" w:rsidR="00D1513E" w:rsidRPr="00C617F8" w:rsidRDefault="00D1513E" w:rsidP="00FC1D2B">
      <w:pPr>
        <w:pStyle w:val="ListParagraph"/>
        <w:numPr>
          <w:ilvl w:val="1"/>
          <w:numId w:val="2"/>
        </w:numPr>
        <w:spacing w:after="0" w:line="240" w:lineRule="auto"/>
        <w:rPr>
          <w:rFonts w:ascii="Arial Narrow" w:hAnsi="Arial Narrow"/>
          <w:b/>
        </w:rPr>
      </w:pPr>
      <w:r w:rsidRPr="00C617F8">
        <w:rPr>
          <w:rFonts w:ascii="Arial Narrow" w:hAnsi="Arial Narrow"/>
          <w:b/>
        </w:rPr>
        <w:t>Adoption of SOM3 HWG Meeting Agenda</w:t>
      </w:r>
    </w:p>
    <w:p w14:paraId="30F36823" w14:textId="77777777" w:rsidR="00FA5F7C" w:rsidRPr="00C617F8" w:rsidRDefault="00FA5F7C" w:rsidP="00FC1D2B">
      <w:pPr>
        <w:pStyle w:val="ListParagraph"/>
        <w:spacing w:after="0" w:line="240" w:lineRule="auto"/>
        <w:ind w:left="1080"/>
        <w:rPr>
          <w:rFonts w:ascii="Arial Narrow" w:hAnsi="Arial Narrow"/>
          <w:b/>
        </w:rPr>
      </w:pPr>
    </w:p>
    <w:p w14:paraId="718C17C3" w14:textId="19F14120" w:rsidR="006A76CE" w:rsidRDefault="00E97851" w:rsidP="00FC1D2B">
      <w:pPr>
        <w:spacing w:after="0" w:line="240" w:lineRule="auto"/>
        <w:rPr>
          <w:rFonts w:ascii="Arial Narrow" w:hAnsi="Arial Narrow"/>
        </w:rPr>
      </w:pPr>
      <w:r w:rsidRPr="00C617F8">
        <w:rPr>
          <w:rFonts w:ascii="Arial Narrow" w:hAnsi="Arial Narrow"/>
        </w:rPr>
        <w:t xml:space="preserve">As it is customary </w:t>
      </w:r>
      <w:r w:rsidR="00863EFA" w:rsidRPr="00C617F8">
        <w:rPr>
          <w:rFonts w:ascii="Arial Narrow" w:hAnsi="Arial Narrow"/>
        </w:rPr>
        <w:t xml:space="preserve">at HWG meetings, </w:t>
      </w:r>
      <w:r w:rsidR="006A76CE">
        <w:rPr>
          <w:rFonts w:ascii="Arial Narrow" w:hAnsi="Arial Narrow" w:cs="Calibri"/>
        </w:rPr>
        <w:t>Mr. Pearson</w:t>
      </w:r>
      <w:r w:rsidR="00863EFA" w:rsidRPr="00C617F8">
        <w:rPr>
          <w:rFonts w:ascii="Arial Narrow" w:hAnsi="Arial Narrow"/>
        </w:rPr>
        <w:t xml:space="preserve"> opened the floor </w:t>
      </w:r>
      <w:r w:rsidR="003631B8">
        <w:rPr>
          <w:rFonts w:ascii="Arial Narrow" w:hAnsi="Arial Narrow"/>
        </w:rPr>
        <w:t>for</w:t>
      </w:r>
      <w:r w:rsidR="00863EFA" w:rsidRPr="00C617F8">
        <w:rPr>
          <w:rFonts w:ascii="Arial Narrow" w:hAnsi="Arial Narrow"/>
        </w:rPr>
        <w:t xml:space="preserve"> comments </w:t>
      </w:r>
      <w:r w:rsidR="003631B8">
        <w:rPr>
          <w:rFonts w:ascii="Arial Narrow" w:hAnsi="Arial Narrow"/>
        </w:rPr>
        <w:t>on</w:t>
      </w:r>
      <w:r w:rsidR="00863EFA" w:rsidRPr="00C617F8">
        <w:rPr>
          <w:rFonts w:ascii="Arial Narrow" w:hAnsi="Arial Narrow"/>
        </w:rPr>
        <w:t xml:space="preserve"> the draft of the HWG SOM1 202</w:t>
      </w:r>
      <w:r w:rsidR="006A76CE">
        <w:rPr>
          <w:rFonts w:ascii="Arial Narrow" w:hAnsi="Arial Narrow"/>
        </w:rPr>
        <w:t>1</w:t>
      </w:r>
      <w:r w:rsidR="00863EFA" w:rsidRPr="00C617F8">
        <w:rPr>
          <w:rFonts w:ascii="Arial Narrow" w:hAnsi="Arial Narrow"/>
        </w:rPr>
        <w:t xml:space="preserve"> Meeting Agenda</w:t>
      </w:r>
      <w:r w:rsidR="008B4597">
        <w:rPr>
          <w:rFonts w:ascii="Arial Narrow" w:hAnsi="Arial Narrow"/>
        </w:rPr>
        <w:t>.</w:t>
      </w:r>
      <w:r w:rsidR="00863EFA" w:rsidRPr="00C617F8">
        <w:rPr>
          <w:rFonts w:ascii="Arial Narrow" w:hAnsi="Arial Narrow"/>
        </w:rPr>
        <w:t xml:space="preserve"> </w:t>
      </w:r>
    </w:p>
    <w:p w14:paraId="619E3D8A" w14:textId="77777777" w:rsidR="00395FEF" w:rsidRDefault="00395FEF" w:rsidP="00FC1D2B">
      <w:pPr>
        <w:spacing w:after="0" w:line="240" w:lineRule="auto"/>
        <w:rPr>
          <w:rFonts w:ascii="Arial Narrow" w:hAnsi="Arial Narrow"/>
        </w:rPr>
      </w:pPr>
    </w:p>
    <w:p w14:paraId="01F0F51B" w14:textId="533D7C94" w:rsidR="001B3F23" w:rsidRDefault="00395FEF" w:rsidP="00FC1D2B">
      <w:pPr>
        <w:spacing w:after="0" w:line="240" w:lineRule="auto"/>
        <w:rPr>
          <w:rFonts w:ascii="Arial Narrow" w:hAnsi="Arial Narrow"/>
        </w:rPr>
      </w:pPr>
      <w:r w:rsidRPr="001B3F23">
        <w:rPr>
          <w:rFonts w:ascii="Arial Narrow" w:hAnsi="Arial Narrow"/>
        </w:rPr>
        <w:t>China</w:t>
      </w:r>
      <w:r w:rsidR="003631B8" w:rsidRPr="001B3F23">
        <w:rPr>
          <w:rFonts w:ascii="Arial Narrow" w:hAnsi="Arial Narrow"/>
        </w:rPr>
        <w:t xml:space="preserve"> intervened to clarify </w:t>
      </w:r>
      <w:r w:rsidR="007C3D99" w:rsidRPr="00FC1D2B">
        <w:rPr>
          <w:rFonts w:ascii="Arial Narrow" w:hAnsi="Arial Narrow"/>
        </w:rPr>
        <w:t xml:space="preserve">whether </w:t>
      </w:r>
      <w:r w:rsidR="005730C1" w:rsidRPr="001B3F23">
        <w:rPr>
          <w:rFonts w:ascii="Arial Narrow" w:hAnsi="Arial Narrow"/>
        </w:rPr>
        <w:t xml:space="preserve">Agenda </w:t>
      </w:r>
      <w:r w:rsidR="007C3D99" w:rsidRPr="00FC1D2B">
        <w:rPr>
          <w:rFonts w:ascii="Arial Narrow" w:hAnsi="Arial Narrow"/>
        </w:rPr>
        <w:t xml:space="preserve">item </w:t>
      </w:r>
      <w:r w:rsidR="005730C1" w:rsidRPr="001B3F23">
        <w:rPr>
          <w:rFonts w:ascii="Arial Narrow" w:hAnsi="Arial Narrow"/>
        </w:rPr>
        <w:t xml:space="preserve">6.1 </w:t>
      </w:r>
      <w:r w:rsidR="007C3D99" w:rsidRPr="00FC1D2B">
        <w:rPr>
          <w:rFonts w:ascii="Arial Narrow" w:hAnsi="Arial Narrow"/>
        </w:rPr>
        <w:t>regarding</w:t>
      </w:r>
      <w:r w:rsidR="003631B8" w:rsidRPr="001B3F23">
        <w:rPr>
          <w:rFonts w:ascii="Arial Narrow" w:hAnsi="Arial Narrow"/>
        </w:rPr>
        <w:t xml:space="preserve"> the</w:t>
      </w:r>
      <w:r w:rsidR="005730C1" w:rsidRPr="001B3F23">
        <w:rPr>
          <w:rFonts w:ascii="Arial Narrow" w:hAnsi="Arial Narrow"/>
        </w:rPr>
        <w:t xml:space="preserve"> APEC Vaccination Action Plan across the Life Course </w:t>
      </w:r>
      <w:r w:rsidR="001B3F23">
        <w:rPr>
          <w:rFonts w:ascii="Arial Narrow" w:hAnsi="Arial Narrow"/>
        </w:rPr>
        <w:t>would be</w:t>
      </w:r>
      <w:r w:rsidR="003631B8" w:rsidRPr="001B3F23">
        <w:rPr>
          <w:rFonts w:ascii="Arial Narrow" w:hAnsi="Arial Narrow"/>
        </w:rPr>
        <w:t xml:space="preserve"> a discussion on </w:t>
      </w:r>
      <w:r w:rsidR="001B3F23">
        <w:rPr>
          <w:rFonts w:ascii="Arial Narrow" w:hAnsi="Arial Narrow"/>
        </w:rPr>
        <w:t xml:space="preserve">the Action Plan and not for </w:t>
      </w:r>
      <w:r w:rsidR="003631B8" w:rsidRPr="001B3F23">
        <w:rPr>
          <w:rFonts w:ascii="Arial Narrow" w:hAnsi="Arial Narrow"/>
        </w:rPr>
        <w:t>endorsement. China noted that the</w:t>
      </w:r>
      <w:r w:rsidR="001B3F23">
        <w:rPr>
          <w:rFonts w:ascii="Arial Narrow" w:hAnsi="Arial Narrow"/>
        </w:rPr>
        <w:t>y understood</w:t>
      </w:r>
      <w:r w:rsidR="00140436" w:rsidRPr="001B3F23">
        <w:rPr>
          <w:rFonts w:ascii="Arial Narrow" w:hAnsi="Arial Narrow"/>
        </w:rPr>
        <w:t xml:space="preserve"> that the Action Plan had been discussed during the</w:t>
      </w:r>
      <w:r w:rsidR="005730C1" w:rsidRPr="001B3F23">
        <w:rPr>
          <w:rFonts w:ascii="Arial Narrow" w:hAnsi="Arial Narrow"/>
        </w:rPr>
        <w:t xml:space="preserve"> Life Sciences Innovation Forum (LSIF) Planning Group </w:t>
      </w:r>
      <w:r w:rsidR="009628FE" w:rsidRPr="00FC1D2B">
        <w:rPr>
          <w:rFonts w:ascii="Arial Narrow" w:hAnsi="Arial Narrow"/>
        </w:rPr>
        <w:t>m</w:t>
      </w:r>
      <w:r w:rsidR="005730C1" w:rsidRPr="001B3F23">
        <w:rPr>
          <w:rFonts w:ascii="Arial Narrow" w:hAnsi="Arial Narrow"/>
        </w:rPr>
        <w:t>eeting</w:t>
      </w:r>
      <w:r w:rsidR="00140436" w:rsidRPr="001B3F23">
        <w:rPr>
          <w:rFonts w:ascii="Arial Narrow" w:hAnsi="Arial Narrow"/>
        </w:rPr>
        <w:t xml:space="preserve">, and according to consensus from last year’s </w:t>
      </w:r>
      <w:r w:rsidR="009628FE" w:rsidRPr="00FC1D2B">
        <w:rPr>
          <w:rFonts w:ascii="Arial Narrow" w:hAnsi="Arial Narrow"/>
        </w:rPr>
        <w:t xml:space="preserve">HWG </w:t>
      </w:r>
      <w:r w:rsidR="00140436" w:rsidRPr="001B3F23">
        <w:rPr>
          <w:rFonts w:ascii="Arial Narrow" w:hAnsi="Arial Narrow"/>
        </w:rPr>
        <w:t xml:space="preserve">meeting, </w:t>
      </w:r>
      <w:r w:rsidR="003370EF" w:rsidRPr="001B3F23">
        <w:rPr>
          <w:rFonts w:ascii="Arial Narrow" w:hAnsi="Arial Narrow"/>
        </w:rPr>
        <w:t xml:space="preserve">only the progress of the action plan </w:t>
      </w:r>
      <w:r w:rsidR="005730C1" w:rsidRPr="001B3F23">
        <w:rPr>
          <w:rFonts w:ascii="Arial Narrow" w:hAnsi="Arial Narrow"/>
        </w:rPr>
        <w:t xml:space="preserve">should </w:t>
      </w:r>
      <w:r w:rsidR="009628FE" w:rsidRPr="00FC1D2B">
        <w:rPr>
          <w:rFonts w:ascii="Arial Narrow" w:hAnsi="Arial Narrow"/>
        </w:rPr>
        <w:t>be discussed</w:t>
      </w:r>
      <w:r w:rsidR="00972098" w:rsidRPr="001B3F23">
        <w:rPr>
          <w:rFonts w:ascii="Arial Narrow" w:hAnsi="Arial Narrow"/>
        </w:rPr>
        <w:t xml:space="preserve"> during HWG Meeting</w:t>
      </w:r>
      <w:r w:rsidR="003370EF" w:rsidRPr="001B3F23">
        <w:rPr>
          <w:rFonts w:ascii="Arial Narrow" w:hAnsi="Arial Narrow"/>
        </w:rPr>
        <w:t xml:space="preserve">, while the </w:t>
      </w:r>
      <w:r w:rsidR="005730C1" w:rsidRPr="001B3F23">
        <w:rPr>
          <w:rFonts w:ascii="Arial Narrow" w:hAnsi="Arial Narrow"/>
        </w:rPr>
        <w:t>endorse</w:t>
      </w:r>
      <w:r w:rsidR="003370EF" w:rsidRPr="001B3F23">
        <w:rPr>
          <w:rFonts w:ascii="Arial Narrow" w:hAnsi="Arial Narrow"/>
        </w:rPr>
        <w:t xml:space="preserve">ment process </w:t>
      </w:r>
      <w:r w:rsidR="00972098" w:rsidRPr="001B3F23">
        <w:rPr>
          <w:rFonts w:ascii="Arial Narrow" w:hAnsi="Arial Narrow"/>
        </w:rPr>
        <w:t xml:space="preserve">of the Action Plan </w:t>
      </w:r>
      <w:r w:rsidR="003370EF" w:rsidRPr="001B3F23">
        <w:rPr>
          <w:rFonts w:ascii="Arial Narrow" w:hAnsi="Arial Narrow"/>
        </w:rPr>
        <w:t xml:space="preserve">should </w:t>
      </w:r>
      <w:r w:rsidR="00140436" w:rsidRPr="001B3F23">
        <w:rPr>
          <w:rFonts w:ascii="Arial Narrow" w:hAnsi="Arial Narrow"/>
        </w:rPr>
        <w:t xml:space="preserve">first be endorsed </w:t>
      </w:r>
      <w:r w:rsidR="003370EF" w:rsidRPr="001B3F23">
        <w:rPr>
          <w:rFonts w:ascii="Arial Narrow" w:hAnsi="Arial Narrow"/>
        </w:rPr>
        <w:t xml:space="preserve">within LSIF </w:t>
      </w:r>
      <w:r w:rsidR="009628FE" w:rsidRPr="00FC1D2B">
        <w:rPr>
          <w:rFonts w:ascii="Arial Narrow" w:hAnsi="Arial Narrow"/>
        </w:rPr>
        <w:t>before endorsement within the HWG.</w:t>
      </w:r>
    </w:p>
    <w:p w14:paraId="7DA3D458" w14:textId="77777777" w:rsidR="001B3F23" w:rsidRDefault="001B3F23" w:rsidP="00FC1D2B">
      <w:pPr>
        <w:spacing w:after="0" w:line="240" w:lineRule="auto"/>
        <w:rPr>
          <w:rFonts w:ascii="Arial Narrow" w:hAnsi="Arial Narrow"/>
        </w:rPr>
      </w:pPr>
    </w:p>
    <w:p w14:paraId="0EABC86D" w14:textId="5F97C148" w:rsidR="00395FEF" w:rsidRPr="001B3F23" w:rsidRDefault="001B3F23" w:rsidP="00FC1D2B">
      <w:pPr>
        <w:spacing w:after="0" w:line="240" w:lineRule="auto"/>
        <w:rPr>
          <w:rFonts w:ascii="Arial Narrow" w:hAnsi="Arial Narrow"/>
        </w:rPr>
      </w:pPr>
      <w:r>
        <w:rPr>
          <w:rFonts w:ascii="Arial Narrow" w:hAnsi="Arial Narrow"/>
        </w:rPr>
        <w:t>Mr. Pearson clarified that Agenda item 6.1 on the Vaccination Action Plan was indeed an opportunity for US representatives to provide an update and that they would not be seeking endorsement from the HWG.</w:t>
      </w:r>
    </w:p>
    <w:p w14:paraId="213E1885" w14:textId="7B391C03" w:rsidR="00140436" w:rsidRDefault="00140436" w:rsidP="00FC1D2B">
      <w:pPr>
        <w:spacing w:after="0" w:line="240" w:lineRule="auto"/>
        <w:rPr>
          <w:rFonts w:ascii="Arial Narrow" w:hAnsi="Arial Narrow"/>
        </w:rPr>
      </w:pPr>
    </w:p>
    <w:p w14:paraId="19C8D361" w14:textId="3B35ED79" w:rsidR="008B4597" w:rsidRDefault="007C3D99" w:rsidP="00FC1D2B">
      <w:pPr>
        <w:spacing w:after="0" w:line="240" w:lineRule="auto"/>
        <w:rPr>
          <w:rFonts w:ascii="Arial Narrow" w:hAnsi="Arial Narrow"/>
        </w:rPr>
      </w:pPr>
      <w:r>
        <w:rPr>
          <w:rFonts w:ascii="Arial Narrow" w:hAnsi="Arial Narrow"/>
        </w:rPr>
        <w:t>S</w:t>
      </w:r>
      <w:r w:rsidR="003631B8">
        <w:rPr>
          <w:rFonts w:ascii="Arial Narrow" w:hAnsi="Arial Narrow"/>
        </w:rPr>
        <w:t>eeing no further comments, t</w:t>
      </w:r>
      <w:r w:rsidR="00972098" w:rsidRPr="00C617F8">
        <w:rPr>
          <w:rFonts w:ascii="Arial Narrow" w:hAnsi="Arial Narrow"/>
        </w:rPr>
        <w:t xml:space="preserve">he </w:t>
      </w:r>
      <w:r w:rsidR="003631B8">
        <w:rPr>
          <w:rFonts w:ascii="Arial Narrow" w:hAnsi="Arial Narrow"/>
        </w:rPr>
        <w:t xml:space="preserve">SOM1 2021 HWG </w:t>
      </w:r>
      <w:r w:rsidR="00972098" w:rsidRPr="00C617F8">
        <w:rPr>
          <w:rFonts w:ascii="Arial Narrow" w:hAnsi="Arial Narrow"/>
        </w:rPr>
        <w:t xml:space="preserve">Agenda was </w:t>
      </w:r>
      <w:r w:rsidR="003631B8">
        <w:rPr>
          <w:rFonts w:ascii="Arial Narrow" w:hAnsi="Arial Narrow"/>
        </w:rPr>
        <w:t>officially adopted.</w:t>
      </w:r>
    </w:p>
    <w:p w14:paraId="63D106AC" w14:textId="77777777" w:rsidR="009D4140" w:rsidRDefault="009D4140" w:rsidP="00FC1D2B">
      <w:pPr>
        <w:spacing w:after="0" w:line="240" w:lineRule="auto"/>
        <w:rPr>
          <w:rFonts w:ascii="Arial Narrow" w:hAnsi="Arial Narrow"/>
        </w:rPr>
      </w:pPr>
    </w:p>
    <w:p w14:paraId="200D7324" w14:textId="77777777" w:rsidR="009D4140" w:rsidRPr="00C617F8" w:rsidRDefault="009D4140" w:rsidP="00FC1D2B">
      <w:pPr>
        <w:spacing w:after="0" w:line="240" w:lineRule="auto"/>
        <w:rPr>
          <w:rFonts w:ascii="Arial Narrow" w:hAnsi="Arial Narrow"/>
        </w:rPr>
      </w:pPr>
    </w:p>
    <w:p w14:paraId="4CB6478C" w14:textId="77777777" w:rsidR="00E97851" w:rsidRPr="00C617F8" w:rsidRDefault="00E97851" w:rsidP="00FC1D2B">
      <w:pPr>
        <w:spacing w:after="0" w:line="240" w:lineRule="auto"/>
        <w:rPr>
          <w:rFonts w:ascii="Arial Narrow" w:hAnsi="Arial Narrow"/>
        </w:rPr>
      </w:pPr>
    </w:p>
    <w:p w14:paraId="6EFB8752" w14:textId="4AB6F55B" w:rsidR="00D1513E" w:rsidRPr="00C617F8" w:rsidRDefault="006A76CE" w:rsidP="00FC1D2B">
      <w:pPr>
        <w:pStyle w:val="ListParagraph"/>
        <w:numPr>
          <w:ilvl w:val="0"/>
          <w:numId w:val="2"/>
        </w:numPr>
        <w:spacing w:after="0" w:line="240" w:lineRule="auto"/>
        <w:rPr>
          <w:rFonts w:ascii="Arial Narrow" w:hAnsi="Arial Narrow"/>
          <w:b/>
        </w:rPr>
      </w:pPr>
      <w:r>
        <w:rPr>
          <w:rFonts w:ascii="Arial Narrow" w:hAnsi="Arial Narrow"/>
          <w:b/>
        </w:rPr>
        <w:lastRenderedPageBreak/>
        <w:t>REVIEW OF 2020 DELIVERABLES</w:t>
      </w:r>
    </w:p>
    <w:p w14:paraId="64AE7FE8" w14:textId="77777777" w:rsidR="009636D9" w:rsidRPr="00C617F8" w:rsidRDefault="009636D9" w:rsidP="00FC1D2B">
      <w:pPr>
        <w:pStyle w:val="ListParagraph"/>
        <w:spacing w:after="0" w:line="240" w:lineRule="auto"/>
        <w:ind w:left="360"/>
        <w:rPr>
          <w:rFonts w:ascii="Arial Narrow" w:hAnsi="Arial Narrow"/>
          <w:b/>
        </w:rPr>
      </w:pPr>
    </w:p>
    <w:p w14:paraId="6FDCC50C" w14:textId="5A0BF88C" w:rsidR="00D1513E" w:rsidRPr="00C617F8" w:rsidRDefault="008A2E1B" w:rsidP="00FC1D2B">
      <w:pPr>
        <w:pStyle w:val="ListParagraph"/>
        <w:numPr>
          <w:ilvl w:val="1"/>
          <w:numId w:val="2"/>
        </w:numPr>
        <w:spacing w:after="0" w:line="240" w:lineRule="auto"/>
        <w:rPr>
          <w:rFonts w:ascii="Arial Narrow" w:hAnsi="Arial Narrow"/>
          <w:b/>
        </w:rPr>
      </w:pPr>
      <w:r w:rsidRPr="008A2E1B">
        <w:rPr>
          <w:rFonts w:ascii="Arial Narrow" w:hAnsi="Arial Narrow"/>
          <w:b/>
        </w:rPr>
        <w:t>Joint Statement and Joint Activities – 10th High Level Meeting on Health and the Economy</w:t>
      </w:r>
    </w:p>
    <w:p w14:paraId="156DCA44" w14:textId="77777777" w:rsidR="009636D9" w:rsidRPr="00C617F8" w:rsidRDefault="009636D9" w:rsidP="00FC1D2B">
      <w:pPr>
        <w:spacing w:after="0" w:line="240" w:lineRule="auto"/>
        <w:rPr>
          <w:rFonts w:ascii="Arial Narrow" w:hAnsi="Arial Narrow"/>
        </w:rPr>
      </w:pPr>
    </w:p>
    <w:p w14:paraId="695ABA2F" w14:textId="27661548" w:rsidR="008A2E1B" w:rsidRPr="008A2E1B" w:rsidRDefault="008A2E1B" w:rsidP="00FC1D2B">
      <w:pPr>
        <w:spacing w:after="0" w:line="240" w:lineRule="auto"/>
        <w:rPr>
          <w:rFonts w:ascii="Arial Narrow" w:hAnsi="Arial Narrow" w:cs="Calibri"/>
        </w:rPr>
      </w:pPr>
      <w:r>
        <w:rPr>
          <w:rFonts w:ascii="Arial Narrow" w:hAnsi="Arial Narrow" w:cs="Calibri"/>
        </w:rPr>
        <w:t>Mr. Pearson</w:t>
      </w:r>
      <w:r w:rsidR="00E1114F" w:rsidRPr="00C617F8">
        <w:rPr>
          <w:rFonts w:ascii="Arial Narrow" w:hAnsi="Arial Narrow" w:cs="Calibri"/>
        </w:rPr>
        <w:t xml:space="preserve"> </w:t>
      </w:r>
      <w:r w:rsidR="00140436">
        <w:rPr>
          <w:rFonts w:ascii="Arial Narrow" w:hAnsi="Arial Narrow" w:cs="Calibri"/>
        </w:rPr>
        <w:t>underscored that while</w:t>
      </w:r>
      <w:r>
        <w:rPr>
          <w:rFonts w:ascii="Arial Narrow" w:hAnsi="Arial Narrow" w:cs="Calibri"/>
        </w:rPr>
        <w:t xml:space="preserve"> </w:t>
      </w:r>
      <w:r w:rsidRPr="008A2E1B">
        <w:rPr>
          <w:rFonts w:ascii="Arial Narrow" w:hAnsi="Arial Narrow" w:cs="Calibri"/>
        </w:rPr>
        <w:t>2020 was an unprecedented year</w:t>
      </w:r>
      <w:r w:rsidR="00140436">
        <w:rPr>
          <w:rFonts w:ascii="Arial Narrow" w:hAnsi="Arial Narrow" w:cs="Calibri"/>
        </w:rPr>
        <w:t>, the HWG still manage</w:t>
      </w:r>
      <w:r w:rsidR="007C3D99">
        <w:rPr>
          <w:rFonts w:ascii="Arial Narrow" w:hAnsi="Arial Narrow" w:cs="Calibri"/>
        </w:rPr>
        <w:t>d</w:t>
      </w:r>
      <w:r w:rsidR="00140436">
        <w:rPr>
          <w:rFonts w:ascii="Arial Narrow" w:hAnsi="Arial Narrow" w:cs="Calibri"/>
        </w:rPr>
        <w:t xml:space="preserve"> to accomplish </w:t>
      </w:r>
      <w:r w:rsidR="007C3D99">
        <w:rPr>
          <w:rFonts w:ascii="Arial Narrow" w:hAnsi="Arial Narrow" w:cs="Calibri"/>
        </w:rPr>
        <w:t xml:space="preserve">a lot </w:t>
      </w:r>
      <w:r w:rsidR="00140436">
        <w:rPr>
          <w:rFonts w:ascii="Arial Narrow" w:hAnsi="Arial Narrow" w:cs="Calibri"/>
        </w:rPr>
        <w:t xml:space="preserve">through </w:t>
      </w:r>
      <w:r w:rsidR="007C3D99">
        <w:rPr>
          <w:rFonts w:ascii="Arial Narrow" w:hAnsi="Arial Narrow" w:cs="Calibri"/>
        </w:rPr>
        <w:t xml:space="preserve">its </w:t>
      </w:r>
      <w:r w:rsidR="00140436">
        <w:rPr>
          <w:rFonts w:ascii="Arial Narrow" w:hAnsi="Arial Narrow" w:cs="Calibri"/>
        </w:rPr>
        <w:t xml:space="preserve">flexibility and commitment to achieve many of the </w:t>
      </w:r>
      <w:r w:rsidR="007C3D99">
        <w:rPr>
          <w:rFonts w:ascii="Arial Narrow" w:hAnsi="Arial Narrow" w:cs="Calibri"/>
        </w:rPr>
        <w:t>deliverables</w:t>
      </w:r>
      <w:r w:rsidR="00140436">
        <w:rPr>
          <w:rFonts w:ascii="Arial Narrow" w:hAnsi="Arial Narrow" w:cs="Calibri"/>
        </w:rPr>
        <w:t xml:space="preserve"> that were set in the 2020 Work Plan. </w:t>
      </w:r>
    </w:p>
    <w:p w14:paraId="58A59854" w14:textId="77777777" w:rsidR="008A2E1B" w:rsidRPr="008A2E1B" w:rsidRDefault="008A2E1B" w:rsidP="00FC1D2B">
      <w:pPr>
        <w:spacing w:after="0" w:line="240" w:lineRule="auto"/>
        <w:rPr>
          <w:rFonts w:ascii="Arial Narrow" w:hAnsi="Arial Narrow" w:cs="Calibri"/>
        </w:rPr>
      </w:pPr>
    </w:p>
    <w:p w14:paraId="395550A0" w14:textId="2CCEBFA5" w:rsidR="001448A7" w:rsidRDefault="00140436" w:rsidP="001448A7">
      <w:pPr>
        <w:spacing w:after="0" w:line="240" w:lineRule="auto"/>
        <w:rPr>
          <w:rFonts w:ascii="Arial Narrow" w:hAnsi="Arial Narrow" w:cs="Calibri"/>
        </w:rPr>
      </w:pPr>
      <w:r>
        <w:rPr>
          <w:rFonts w:ascii="Arial Narrow" w:hAnsi="Arial Narrow" w:cs="Calibri"/>
        </w:rPr>
        <w:t>For instance, the HWG co-hosted with the LSIF the first virtual High Level Meeting on Health and the Economy (HLM10)</w:t>
      </w:r>
      <w:r w:rsidR="007C3D99">
        <w:rPr>
          <w:rFonts w:ascii="Arial Narrow" w:hAnsi="Arial Narrow" w:cs="Calibri"/>
        </w:rPr>
        <w:t xml:space="preserve">. HLM10 </w:t>
      </w:r>
      <w:r>
        <w:rPr>
          <w:rFonts w:ascii="Arial Narrow" w:hAnsi="Arial Narrow" w:cs="Calibri"/>
        </w:rPr>
        <w:t>highlighted that</w:t>
      </w:r>
      <w:r w:rsidRPr="008A2E1B">
        <w:rPr>
          <w:rFonts w:ascii="Arial Narrow" w:hAnsi="Arial Narrow" w:cs="Calibri"/>
        </w:rPr>
        <w:t xml:space="preserve"> “there is no wealth without health”, and how the exchange of experiences and best practices are critical to shape and inform domestic and international policies </w:t>
      </w:r>
      <w:r>
        <w:rPr>
          <w:rFonts w:ascii="Arial Narrow" w:hAnsi="Arial Narrow" w:cs="Calibri"/>
        </w:rPr>
        <w:t>in</w:t>
      </w:r>
      <w:r w:rsidRPr="008A2E1B">
        <w:rPr>
          <w:rFonts w:ascii="Arial Narrow" w:hAnsi="Arial Narrow" w:cs="Calibri"/>
        </w:rPr>
        <w:t xml:space="preserve"> address</w:t>
      </w:r>
      <w:r>
        <w:rPr>
          <w:rFonts w:ascii="Arial Narrow" w:hAnsi="Arial Narrow" w:cs="Calibri"/>
        </w:rPr>
        <w:t>ing</w:t>
      </w:r>
      <w:r w:rsidRPr="008A2E1B">
        <w:rPr>
          <w:rFonts w:ascii="Arial Narrow" w:hAnsi="Arial Narrow" w:cs="Calibri"/>
        </w:rPr>
        <w:t xml:space="preserve"> current health issues, while improving health systems in the long run</w:t>
      </w:r>
      <w:r>
        <w:rPr>
          <w:rFonts w:ascii="Arial Narrow" w:hAnsi="Arial Narrow" w:cs="Calibri"/>
        </w:rPr>
        <w:t xml:space="preserve"> </w:t>
      </w:r>
      <w:r w:rsidRPr="008A2E1B">
        <w:rPr>
          <w:rFonts w:ascii="Arial Narrow" w:hAnsi="Arial Narrow" w:cs="Calibri"/>
        </w:rPr>
        <w:t>and enabling strong economic growth</w:t>
      </w:r>
      <w:r>
        <w:rPr>
          <w:rFonts w:ascii="Arial Narrow" w:hAnsi="Arial Narrow" w:cs="Calibri"/>
        </w:rPr>
        <w:t>.</w:t>
      </w:r>
      <w:r w:rsidR="001448A7" w:rsidRPr="001448A7">
        <w:rPr>
          <w:rFonts w:ascii="Arial Narrow" w:hAnsi="Arial Narrow" w:cs="Calibri"/>
        </w:rPr>
        <w:t xml:space="preserve"> </w:t>
      </w:r>
      <w:r w:rsidR="001448A7" w:rsidRPr="008A2E1B">
        <w:rPr>
          <w:rFonts w:ascii="Arial Narrow" w:hAnsi="Arial Narrow" w:cs="Calibri"/>
        </w:rPr>
        <w:t xml:space="preserve">HLM10 </w:t>
      </w:r>
      <w:r w:rsidR="001448A7">
        <w:rPr>
          <w:rFonts w:ascii="Arial Narrow" w:hAnsi="Arial Narrow" w:cs="Calibri"/>
        </w:rPr>
        <w:t xml:space="preserve">also </w:t>
      </w:r>
      <w:r w:rsidR="001448A7" w:rsidRPr="008A2E1B">
        <w:rPr>
          <w:rFonts w:ascii="Arial Narrow" w:hAnsi="Arial Narrow" w:cs="Calibri"/>
        </w:rPr>
        <w:t>featured three panel discussions that highlighted key actions towards building a resilien</w:t>
      </w:r>
      <w:r w:rsidR="001448A7">
        <w:rPr>
          <w:rFonts w:ascii="Arial Narrow" w:hAnsi="Arial Narrow" w:cs="Calibri"/>
        </w:rPr>
        <w:t>t region such as:</w:t>
      </w:r>
    </w:p>
    <w:p w14:paraId="1902DCD9" w14:textId="77777777" w:rsidR="001448A7" w:rsidRDefault="001448A7" w:rsidP="001448A7">
      <w:pPr>
        <w:spacing w:after="0" w:line="240" w:lineRule="auto"/>
        <w:rPr>
          <w:rFonts w:ascii="Arial Narrow" w:hAnsi="Arial Narrow" w:cs="Calibri"/>
        </w:rPr>
      </w:pPr>
    </w:p>
    <w:p w14:paraId="1DDF38B1" w14:textId="77777777" w:rsidR="001448A7" w:rsidRDefault="001448A7" w:rsidP="001448A7">
      <w:pPr>
        <w:pStyle w:val="ListParagraph"/>
        <w:numPr>
          <w:ilvl w:val="0"/>
          <w:numId w:val="5"/>
        </w:numPr>
        <w:spacing w:after="0" w:line="240" w:lineRule="auto"/>
        <w:rPr>
          <w:rFonts w:ascii="Arial Narrow" w:hAnsi="Arial Narrow" w:cs="Calibri"/>
        </w:rPr>
      </w:pPr>
      <w:r w:rsidRPr="00A02ADC">
        <w:rPr>
          <w:rFonts w:ascii="Arial Narrow" w:hAnsi="Arial Narrow" w:cs="Calibri"/>
        </w:rPr>
        <w:t xml:space="preserve">The economic imperative for investing in health; </w:t>
      </w:r>
    </w:p>
    <w:p w14:paraId="178E9932" w14:textId="77777777" w:rsidR="001448A7" w:rsidRDefault="001448A7" w:rsidP="001448A7">
      <w:pPr>
        <w:pStyle w:val="ListParagraph"/>
        <w:numPr>
          <w:ilvl w:val="0"/>
          <w:numId w:val="5"/>
        </w:numPr>
        <w:spacing w:after="0" w:line="240" w:lineRule="auto"/>
        <w:rPr>
          <w:rFonts w:ascii="Arial Narrow" w:hAnsi="Arial Narrow" w:cs="Calibri"/>
        </w:rPr>
      </w:pPr>
      <w:r w:rsidRPr="00A02ADC">
        <w:rPr>
          <w:rFonts w:ascii="Arial Narrow" w:hAnsi="Arial Narrow" w:cs="Calibri"/>
        </w:rPr>
        <w:t xml:space="preserve">Building resilient and sustainable systems through vaccination and supply chains; and </w:t>
      </w:r>
    </w:p>
    <w:p w14:paraId="5497E429" w14:textId="77777777" w:rsidR="001448A7" w:rsidRPr="00333107" w:rsidRDefault="001448A7" w:rsidP="001448A7">
      <w:pPr>
        <w:pStyle w:val="ListParagraph"/>
        <w:numPr>
          <w:ilvl w:val="0"/>
          <w:numId w:val="5"/>
        </w:numPr>
        <w:spacing w:after="0" w:line="240" w:lineRule="auto"/>
        <w:rPr>
          <w:rFonts w:ascii="Arial Narrow" w:hAnsi="Arial Narrow" w:cs="Calibri"/>
        </w:rPr>
      </w:pPr>
      <w:r w:rsidRPr="00A02ADC">
        <w:rPr>
          <w:rFonts w:ascii="Arial Narrow" w:hAnsi="Arial Narrow" w:cs="Calibri"/>
        </w:rPr>
        <w:t xml:space="preserve">Harnessing the digital economy in the health sector. </w:t>
      </w:r>
    </w:p>
    <w:p w14:paraId="6218E04B" w14:textId="77777777" w:rsidR="001448A7" w:rsidRPr="008A2E1B" w:rsidRDefault="001448A7" w:rsidP="001448A7">
      <w:pPr>
        <w:spacing w:after="0" w:line="240" w:lineRule="auto"/>
        <w:rPr>
          <w:rFonts w:ascii="Arial Narrow" w:hAnsi="Arial Narrow" w:cs="Calibri"/>
        </w:rPr>
      </w:pPr>
    </w:p>
    <w:p w14:paraId="6F61908F" w14:textId="77777777" w:rsidR="001448A7" w:rsidRPr="008A2E1B" w:rsidRDefault="001448A7" w:rsidP="001448A7">
      <w:pPr>
        <w:spacing w:after="0" w:line="240" w:lineRule="auto"/>
        <w:rPr>
          <w:rFonts w:ascii="Arial Narrow" w:hAnsi="Arial Narrow" w:cs="Calibri"/>
        </w:rPr>
      </w:pPr>
      <w:r w:rsidRPr="008A2E1B">
        <w:rPr>
          <w:rFonts w:ascii="Arial Narrow" w:hAnsi="Arial Narrow" w:cs="Calibri"/>
        </w:rPr>
        <w:t xml:space="preserve">As an outcome of the </w:t>
      </w:r>
      <w:r>
        <w:rPr>
          <w:rFonts w:ascii="Arial Narrow" w:hAnsi="Arial Narrow" w:cs="Calibri"/>
        </w:rPr>
        <w:t xml:space="preserve">HLM10 </w:t>
      </w:r>
      <w:r w:rsidRPr="008A2E1B">
        <w:rPr>
          <w:rFonts w:ascii="Arial Narrow" w:hAnsi="Arial Narrow" w:cs="Calibri"/>
        </w:rPr>
        <w:t>meeting, the HWG and LSIF issued a joint statement noting the outcomes of the meeting, and the importance of continued partnership and collaboration for a r</w:t>
      </w:r>
      <w:r>
        <w:rPr>
          <w:rFonts w:ascii="Arial Narrow" w:hAnsi="Arial Narrow" w:cs="Calibri"/>
        </w:rPr>
        <w:t>esilient and prosperous future. Mr. Pearson also took the opportunity to emphasize the importance of the HLM as it has been</w:t>
      </w:r>
      <w:r w:rsidRPr="008A2E1B">
        <w:rPr>
          <w:rFonts w:ascii="Arial Narrow" w:hAnsi="Arial Narrow" w:cs="Calibri"/>
        </w:rPr>
        <w:t xml:space="preserve"> instrumental in bringing together </w:t>
      </w:r>
      <w:r>
        <w:rPr>
          <w:rFonts w:ascii="Arial Narrow" w:hAnsi="Arial Narrow" w:cs="Calibri"/>
        </w:rPr>
        <w:t>APEC</w:t>
      </w:r>
      <w:r w:rsidRPr="008A2E1B">
        <w:rPr>
          <w:rFonts w:ascii="Arial Narrow" w:hAnsi="Arial Narrow" w:cs="Calibri"/>
        </w:rPr>
        <w:t xml:space="preserve"> </w:t>
      </w:r>
      <w:r>
        <w:rPr>
          <w:rFonts w:ascii="Arial Narrow" w:hAnsi="Arial Narrow" w:cs="Calibri"/>
        </w:rPr>
        <w:t xml:space="preserve">Health </w:t>
      </w:r>
      <w:r w:rsidRPr="008A2E1B">
        <w:rPr>
          <w:rFonts w:ascii="Arial Narrow" w:hAnsi="Arial Narrow" w:cs="Calibri"/>
        </w:rPr>
        <w:t>Ministers with academia and industry to discuss important health issues</w:t>
      </w:r>
      <w:r>
        <w:rPr>
          <w:rFonts w:ascii="Arial Narrow" w:hAnsi="Arial Narrow" w:cs="Calibri"/>
        </w:rPr>
        <w:t xml:space="preserve"> and its impact in the Asia-Pacific region</w:t>
      </w:r>
      <w:r w:rsidRPr="008A2E1B">
        <w:rPr>
          <w:rFonts w:ascii="Arial Narrow" w:hAnsi="Arial Narrow" w:cs="Calibri"/>
        </w:rPr>
        <w:t xml:space="preserve">. </w:t>
      </w:r>
    </w:p>
    <w:p w14:paraId="01CC27D7" w14:textId="77777777" w:rsidR="008A2E1B" w:rsidRPr="008A2E1B" w:rsidRDefault="008A2E1B" w:rsidP="00FC1D2B">
      <w:pPr>
        <w:spacing w:after="0" w:line="240" w:lineRule="auto"/>
        <w:rPr>
          <w:rFonts w:ascii="Arial Narrow" w:hAnsi="Arial Narrow" w:cs="Calibri"/>
        </w:rPr>
      </w:pPr>
    </w:p>
    <w:p w14:paraId="52C6594C" w14:textId="021C042B" w:rsidR="008A2E1B" w:rsidRPr="008A2E1B" w:rsidRDefault="001448A7" w:rsidP="00FC1D2B">
      <w:pPr>
        <w:spacing w:after="0" w:line="240" w:lineRule="auto"/>
        <w:rPr>
          <w:rFonts w:ascii="Arial Narrow" w:hAnsi="Arial Narrow" w:cs="Calibri"/>
        </w:rPr>
      </w:pPr>
      <w:r>
        <w:rPr>
          <w:rFonts w:ascii="Arial Narrow" w:hAnsi="Arial Narrow" w:cs="Calibri"/>
        </w:rPr>
        <w:t xml:space="preserve">Furthermore, </w:t>
      </w:r>
      <w:r w:rsidR="00A02ADC">
        <w:rPr>
          <w:rFonts w:ascii="Arial Narrow" w:hAnsi="Arial Narrow" w:cs="Calibri"/>
        </w:rPr>
        <w:t>Mr. Pearson</w:t>
      </w:r>
      <w:r w:rsidR="008A2E1B" w:rsidRPr="008A2E1B">
        <w:rPr>
          <w:rFonts w:ascii="Arial Narrow" w:hAnsi="Arial Narrow" w:cs="Calibri"/>
        </w:rPr>
        <w:t xml:space="preserve"> </w:t>
      </w:r>
      <w:r w:rsidR="00A02ADC">
        <w:rPr>
          <w:rFonts w:ascii="Arial Narrow" w:hAnsi="Arial Narrow" w:cs="Calibri"/>
        </w:rPr>
        <w:t>took</w:t>
      </w:r>
      <w:r w:rsidR="008A2E1B" w:rsidRPr="008A2E1B">
        <w:rPr>
          <w:rFonts w:ascii="Arial Narrow" w:hAnsi="Arial Narrow" w:cs="Calibri"/>
        </w:rPr>
        <w:t xml:space="preserve"> this time to commend Malaysia, as last year’s host economy, as well as all other APEC economies for their participation </w:t>
      </w:r>
      <w:r w:rsidR="00A02ADC">
        <w:rPr>
          <w:rFonts w:ascii="Arial Narrow" w:hAnsi="Arial Narrow" w:cs="Calibri"/>
        </w:rPr>
        <w:t xml:space="preserve">in last years’ meetings including HLM10. </w:t>
      </w:r>
    </w:p>
    <w:p w14:paraId="1E5CA8A1" w14:textId="77777777" w:rsidR="008A2E1B" w:rsidRPr="008A2E1B" w:rsidRDefault="008A2E1B" w:rsidP="00FC1D2B">
      <w:pPr>
        <w:spacing w:after="0" w:line="240" w:lineRule="auto"/>
        <w:rPr>
          <w:rFonts w:ascii="Arial Narrow" w:hAnsi="Arial Narrow" w:cs="Calibri"/>
        </w:rPr>
      </w:pPr>
    </w:p>
    <w:p w14:paraId="47C07FE4" w14:textId="0A047AE6" w:rsidR="00046666" w:rsidRDefault="00140436" w:rsidP="00FC1D2B">
      <w:pPr>
        <w:spacing w:after="0" w:line="240" w:lineRule="auto"/>
        <w:rPr>
          <w:rFonts w:ascii="Arial Narrow" w:hAnsi="Arial Narrow" w:cs="Calibri"/>
        </w:rPr>
      </w:pPr>
      <w:r>
        <w:rPr>
          <w:rFonts w:ascii="Arial Narrow" w:hAnsi="Arial Narrow" w:cs="Calibri"/>
        </w:rPr>
        <w:t>LSIF Chair, Ms. Erika</w:t>
      </w:r>
      <w:r w:rsidR="005B7279">
        <w:rPr>
          <w:rFonts w:ascii="Arial Narrow" w:hAnsi="Arial Narrow" w:cs="Calibri"/>
        </w:rPr>
        <w:t xml:space="preserve"> Elvander</w:t>
      </w:r>
      <w:r w:rsidR="009628FE">
        <w:rPr>
          <w:rFonts w:ascii="Arial Narrow" w:hAnsi="Arial Narrow" w:cs="Calibri"/>
        </w:rPr>
        <w:t xml:space="preserve">, </w:t>
      </w:r>
      <w:r>
        <w:rPr>
          <w:rFonts w:ascii="Arial Narrow" w:hAnsi="Arial Narrow" w:cs="Calibri"/>
        </w:rPr>
        <w:t xml:space="preserve">also </w:t>
      </w:r>
      <w:r w:rsidR="005B7279">
        <w:rPr>
          <w:rFonts w:ascii="Arial Narrow" w:hAnsi="Arial Narrow" w:cs="Calibri"/>
        </w:rPr>
        <w:t xml:space="preserve">took the opportunity to </w:t>
      </w:r>
      <w:r w:rsidR="00046666">
        <w:rPr>
          <w:rFonts w:ascii="Arial Narrow" w:hAnsi="Arial Narrow" w:cs="Calibri"/>
        </w:rPr>
        <w:t xml:space="preserve">thank Malaysia as </w:t>
      </w:r>
      <w:r>
        <w:rPr>
          <w:rFonts w:ascii="Arial Narrow" w:hAnsi="Arial Narrow" w:cs="Calibri"/>
        </w:rPr>
        <w:t>the 2020 host economy</w:t>
      </w:r>
      <w:r w:rsidR="009628FE">
        <w:rPr>
          <w:rFonts w:ascii="Arial Narrow" w:hAnsi="Arial Narrow" w:cs="Calibri"/>
        </w:rPr>
        <w:t xml:space="preserve"> </w:t>
      </w:r>
      <w:r w:rsidR="00046666">
        <w:rPr>
          <w:rFonts w:ascii="Arial Narrow" w:hAnsi="Arial Narrow" w:cs="Calibri"/>
        </w:rPr>
        <w:t xml:space="preserve">for being flexible and resilient to successfully conducting the meetings. </w:t>
      </w:r>
    </w:p>
    <w:p w14:paraId="7BFDE70A" w14:textId="77777777" w:rsidR="000B235F" w:rsidRPr="00C617F8" w:rsidRDefault="000B235F" w:rsidP="00FC1D2B">
      <w:pPr>
        <w:rPr>
          <w:b/>
        </w:rPr>
      </w:pPr>
    </w:p>
    <w:p w14:paraId="56955AF3" w14:textId="48AE187D" w:rsidR="000B235F" w:rsidRPr="000B235F" w:rsidRDefault="000B235F" w:rsidP="00FC1D2B">
      <w:pPr>
        <w:pStyle w:val="ListParagraph"/>
        <w:numPr>
          <w:ilvl w:val="1"/>
          <w:numId w:val="7"/>
        </w:numPr>
        <w:spacing w:after="0" w:line="240" w:lineRule="auto"/>
        <w:rPr>
          <w:rFonts w:ascii="Arial Narrow" w:hAnsi="Arial Narrow"/>
          <w:b/>
        </w:rPr>
      </w:pPr>
      <w:r w:rsidRPr="000B235F">
        <w:rPr>
          <w:rFonts w:ascii="Arial Narrow" w:hAnsi="Arial Narrow"/>
          <w:b/>
        </w:rPr>
        <w:t>Leaders Declaration and Joint Ministerial Declaration</w:t>
      </w:r>
    </w:p>
    <w:p w14:paraId="20FC2E18" w14:textId="77777777" w:rsidR="000B235F" w:rsidRDefault="000B235F" w:rsidP="00FC1D2B">
      <w:pPr>
        <w:spacing w:after="0" w:line="240" w:lineRule="auto"/>
        <w:rPr>
          <w:rFonts w:ascii="Arial Narrow" w:hAnsi="Arial Narrow" w:cs="Calibri"/>
        </w:rPr>
      </w:pPr>
    </w:p>
    <w:p w14:paraId="7EB3F864" w14:textId="442573A7" w:rsidR="000B235F" w:rsidRPr="000B235F" w:rsidRDefault="000B235F" w:rsidP="00FC1D2B">
      <w:pPr>
        <w:spacing w:after="0" w:line="240" w:lineRule="auto"/>
        <w:rPr>
          <w:rFonts w:ascii="Arial Narrow" w:hAnsi="Arial Narrow" w:cs="Calibri"/>
        </w:rPr>
      </w:pPr>
      <w:r>
        <w:rPr>
          <w:rFonts w:ascii="Arial Narrow" w:hAnsi="Arial Narrow" w:cs="Calibri"/>
        </w:rPr>
        <w:t>Mr. Fabian highlighted that</w:t>
      </w:r>
      <w:r w:rsidRPr="000B235F">
        <w:rPr>
          <w:rFonts w:ascii="Arial Narrow" w:hAnsi="Arial Narrow" w:cs="Calibri"/>
        </w:rPr>
        <w:t xml:space="preserve"> APEC Ministers</w:t>
      </w:r>
      <w:r w:rsidR="009628FE">
        <w:rPr>
          <w:rFonts w:ascii="Arial Narrow" w:hAnsi="Arial Narrow" w:cs="Calibri"/>
        </w:rPr>
        <w:t xml:space="preserve"> </w:t>
      </w:r>
      <w:r w:rsidRPr="000B235F">
        <w:rPr>
          <w:rFonts w:ascii="Arial Narrow" w:hAnsi="Arial Narrow" w:cs="Calibri"/>
        </w:rPr>
        <w:t>met virtually for the annual APEC Ministerial Meeting</w:t>
      </w:r>
      <w:r>
        <w:rPr>
          <w:rFonts w:ascii="Arial Narrow" w:hAnsi="Arial Narrow" w:cs="Calibri"/>
        </w:rPr>
        <w:t xml:space="preserve"> on November 16</w:t>
      </w:r>
      <w:r w:rsidRPr="000B235F">
        <w:rPr>
          <w:rFonts w:ascii="Arial Narrow" w:hAnsi="Arial Narrow" w:cs="Calibri"/>
          <w:vertAlign w:val="superscript"/>
        </w:rPr>
        <w:t>th</w:t>
      </w:r>
      <w:r>
        <w:rPr>
          <w:rFonts w:ascii="Arial Narrow" w:hAnsi="Arial Narrow" w:cs="Calibri"/>
        </w:rPr>
        <w:t>, 2020</w:t>
      </w:r>
      <w:r w:rsidRPr="000B235F">
        <w:rPr>
          <w:rFonts w:ascii="Arial Narrow" w:hAnsi="Arial Narrow" w:cs="Calibri"/>
        </w:rPr>
        <w:t>. Ministers assessed the forum’s achievements in 2020, provided guidance on future work, and discussed preparations for the 2020 APEC Economic Leaders’ Meeting.</w:t>
      </w:r>
      <w:r w:rsidR="004B4E9F">
        <w:rPr>
          <w:rFonts w:ascii="Arial Narrow" w:hAnsi="Arial Narrow" w:cs="Calibri"/>
        </w:rPr>
        <w:t xml:space="preserve"> He noted that an </w:t>
      </w:r>
      <w:r w:rsidRPr="000B235F">
        <w:rPr>
          <w:rFonts w:ascii="Arial Narrow" w:hAnsi="Arial Narrow" w:cs="Calibri"/>
        </w:rPr>
        <w:t>outcome of their meeting was a Joint Ministe</w:t>
      </w:r>
      <w:r>
        <w:rPr>
          <w:rFonts w:ascii="Arial Narrow" w:hAnsi="Arial Narrow" w:cs="Calibri"/>
        </w:rPr>
        <w:t xml:space="preserve">rial Statement. This Statement recognized the need to support </w:t>
      </w:r>
      <w:r w:rsidRPr="000B235F">
        <w:rPr>
          <w:rFonts w:ascii="Arial Narrow" w:hAnsi="Arial Narrow" w:cs="Calibri"/>
        </w:rPr>
        <w:t>innovation to safeguard the region from health threats and strengthen the resilience of health systems and quality of healthcare, including through the utilisation of digital technologies.</w:t>
      </w:r>
    </w:p>
    <w:p w14:paraId="594CFEBA" w14:textId="77777777" w:rsidR="000B235F" w:rsidRPr="000B235F" w:rsidRDefault="000B235F" w:rsidP="00FC1D2B">
      <w:pPr>
        <w:spacing w:after="0" w:line="240" w:lineRule="auto"/>
        <w:rPr>
          <w:rFonts w:ascii="Arial Narrow" w:hAnsi="Arial Narrow" w:cs="Calibri"/>
        </w:rPr>
      </w:pPr>
    </w:p>
    <w:p w14:paraId="0EFF665E" w14:textId="050E66F3" w:rsidR="000B235F" w:rsidRDefault="004B4E9F" w:rsidP="00FC1D2B">
      <w:pPr>
        <w:spacing w:after="0" w:line="240" w:lineRule="auto"/>
        <w:rPr>
          <w:rFonts w:ascii="Arial Narrow" w:hAnsi="Arial Narrow" w:cs="Calibri"/>
        </w:rPr>
      </w:pPr>
      <w:r>
        <w:rPr>
          <w:rFonts w:ascii="Arial Narrow" w:hAnsi="Arial Narrow" w:cs="Calibri"/>
        </w:rPr>
        <w:t>Mr. Fabian also noted that the</w:t>
      </w:r>
      <w:r w:rsidR="000B235F">
        <w:rPr>
          <w:rFonts w:ascii="Arial Narrow" w:hAnsi="Arial Narrow" w:cs="Calibri"/>
        </w:rPr>
        <w:t xml:space="preserve"> </w:t>
      </w:r>
      <w:r w:rsidR="000B235F" w:rsidRPr="000B235F">
        <w:rPr>
          <w:rFonts w:ascii="Arial Narrow" w:hAnsi="Arial Narrow" w:cs="Calibri"/>
        </w:rPr>
        <w:t>APEC Economic Leaders’ met virtually for the A</w:t>
      </w:r>
      <w:r w:rsidR="000B235F">
        <w:rPr>
          <w:rFonts w:ascii="Arial Narrow" w:hAnsi="Arial Narrow" w:cs="Calibri"/>
        </w:rPr>
        <w:t>PEC Economic Leaders’ Meeting</w:t>
      </w:r>
      <w:r>
        <w:rPr>
          <w:rFonts w:ascii="Arial Narrow" w:hAnsi="Arial Narrow" w:cs="Calibri"/>
        </w:rPr>
        <w:t xml:space="preserve"> on</w:t>
      </w:r>
      <w:r w:rsidRPr="000B235F">
        <w:rPr>
          <w:rFonts w:ascii="Arial Narrow" w:hAnsi="Arial Narrow" w:cs="Calibri"/>
        </w:rPr>
        <w:t xml:space="preserve"> Nov</w:t>
      </w:r>
      <w:r>
        <w:rPr>
          <w:rFonts w:ascii="Arial Narrow" w:hAnsi="Arial Narrow" w:cs="Calibri"/>
        </w:rPr>
        <w:t>ember</w:t>
      </w:r>
      <w:r w:rsidRPr="000B235F">
        <w:rPr>
          <w:rFonts w:ascii="Arial Narrow" w:hAnsi="Arial Narrow" w:cs="Calibri"/>
        </w:rPr>
        <w:t xml:space="preserve"> 20th, 2020</w:t>
      </w:r>
      <w:r w:rsidR="000B235F">
        <w:rPr>
          <w:rFonts w:ascii="Arial Narrow" w:hAnsi="Arial Narrow" w:cs="Calibri"/>
        </w:rPr>
        <w:t xml:space="preserve">. The </w:t>
      </w:r>
      <w:r w:rsidR="000B235F" w:rsidRPr="000B235F">
        <w:rPr>
          <w:rFonts w:ascii="Arial Narrow" w:hAnsi="Arial Narrow" w:cs="Calibri"/>
        </w:rPr>
        <w:t xml:space="preserve">outcome of </w:t>
      </w:r>
      <w:r w:rsidRPr="000B235F">
        <w:rPr>
          <w:rFonts w:ascii="Arial Narrow" w:hAnsi="Arial Narrow" w:cs="Calibri"/>
        </w:rPr>
        <w:t>t</w:t>
      </w:r>
      <w:r>
        <w:rPr>
          <w:rFonts w:ascii="Arial Narrow" w:hAnsi="Arial Narrow" w:cs="Calibri"/>
        </w:rPr>
        <w:t>his</w:t>
      </w:r>
      <w:r w:rsidRPr="000B235F">
        <w:rPr>
          <w:rFonts w:ascii="Arial Narrow" w:hAnsi="Arial Narrow" w:cs="Calibri"/>
        </w:rPr>
        <w:t xml:space="preserve"> </w:t>
      </w:r>
      <w:r w:rsidR="000B235F" w:rsidRPr="000B235F">
        <w:rPr>
          <w:rFonts w:ascii="Arial Narrow" w:hAnsi="Arial Narrow" w:cs="Calibri"/>
        </w:rPr>
        <w:t>meeting was the 2020 Kuala Lumpur Declaration</w:t>
      </w:r>
      <w:r>
        <w:rPr>
          <w:rFonts w:ascii="Arial Narrow" w:hAnsi="Arial Narrow" w:cs="Calibri"/>
        </w:rPr>
        <w:t xml:space="preserve">, which </w:t>
      </w:r>
      <w:r w:rsidR="000B235F" w:rsidRPr="000B235F">
        <w:rPr>
          <w:rFonts w:ascii="Arial Narrow" w:hAnsi="Arial Narrow" w:cs="Calibri"/>
        </w:rPr>
        <w:t>reaffirmed the need to cooperate constructively on COVID-19 including the research and development, production, manufacturing and distribution of medical countermeasures such as diagnostic tests, essential medical products and services, therapeutics and va</w:t>
      </w:r>
      <w:r w:rsidR="000B235F">
        <w:rPr>
          <w:rFonts w:ascii="Arial Narrow" w:hAnsi="Arial Narrow" w:cs="Calibri"/>
        </w:rPr>
        <w:t xml:space="preserve">ccines. </w:t>
      </w:r>
      <w:r>
        <w:rPr>
          <w:rFonts w:ascii="Arial Narrow" w:hAnsi="Arial Narrow" w:cs="Calibri"/>
        </w:rPr>
        <w:t>In addition, it also highlighted the importance of digital technologies and how it can support the enhancement of our health systems towards universal health coverage.</w:t>
      </w:r>
    </w:p>
    <w:p w14:paraId="5BEFADC7" w14:textId="56B90FC1" w:rsidR="000B235F" w:rsidRDefault="000B235F" w:rsidP="00FC1D2B">
      <w:pPr>
        <w:spacing w:after="0" w:line="240" w:lineRule="auto"/>
        <w:rPr>
          <w:rFonts w:ascii="Arial Narrow" w:hAnsi="Arial Narrow" w:cs="Calibri"/>
        </w:rPr>
      </w:pPr>
    </w:p>
    <w:p w14:paraId="6E70DE3E" w14:textId="7944CDCA" w:rsidR="00405362" w:rsidRDefault="00405362" w:rsidP="00FC1D2B">
      <w:pPr>
        <w:spacing w:after="0" w:line="240" w:lineRule="auto"/>
        <w:rPr>
          <w:rFonts w:ascii="Arial Narrow" w:hAnsi="Arial Narrow" w:cs="Calibri"/>
        </w:rPr>
      </w:pPr>
      <w:r>
        <w:rPr>
          <w:rFonts w:ascii="Arial Narrow" w:hAnsi="Arial Narrow" w:cs="Calibri"/>
        </w:rPr>
        <w:lastRenderedPageBreak/>
        <w:t>Furthermore, t</w:t>
      </w:r>
      <w:r w:rsidR="000B235F">
        <w:rPr>
          <w:rFonts w:ascii="Arial Narrow" w:hAnsi="Arial Narrow" w:cs="Calibri"/>
        </w:rPr>
        <w:t>he meeting also</w:t>
      </w:r>
      <w:r w:rsidR="000B235F" w:rsidRPr="000B235F">
        <w:rPr>
          <w:rFonts w:ascii="Arial Narrow" w:hAnsi="Arial Narrow" w:cs="Calibri"/>
        </w:rPr>
        <w:t xml:space="preserve"> highlighted the importance of facilitating equitable access to safe, quality, effective and affordable vaccines and other medical countermeasures that are vital to safeguard people’s health and well-being, w</w:t>
      </w:r>
      <w:r w:rsidR="000B235F">
        <w:rPr>
          <w:rFonts w:ascii="Arial Narrow" w:hAnsi="Arial Narrow" w:cs="Calibri"/>
        </w:rPr>
        <w:t xml:space="preserve">hile incentivising innovation. </w:t>
      </w:r>
      <w:r>
        <w:rPr>
          <w:rFonts w:ascii="Arial Narrow" w:hAnsi="Arial Narrow" w:cs="Calibri"/>
        </w:rPr>
        <w:t>Additionally</w:t>
      </w:r>
      <w:r w:rsidR="000B235F">
        <w:rPr>
          <w:rFonts w:ascii="Arial Narrow" w:hAnsi="Arial Narrow" w:cs="Calibri"/>
        </w:rPr>
        <w:t>,</w:t>
      </w:r>
      <w:r w:rsidR="000B235F" w:rsidRPr="000B235F">
        <w:rPr>
          <w:rFonts w:ascii="Arial Narrow" w:hAnsi="Arial Narrow" w:cs="Calibri"/>
        </w:rPr>
        <w:t xml:space="preserve"> the role of extensive i</w:t>
      </w:r>
      <w:r w:rsidR="00C659EF">
        <w:rPr>
          <w:rFonts w:ascii="Arial Narrow" w:hAnsi="Arial Narrow" w:cs="Calibri"/>
        </w:rPr>
        <w:t xml:space="preserve">mmunisation against COVID-19 </w:t>
      </w:r>
      <w:r w:rsidR="000B235F" w:rsidRPr="000B235F">
        <w:rPr>
          <w:rFonts w:ascii="Arial Narrow" w:hAnsi="Arial Narrow" w:cs="Calibri"/>
        </w:rPr>
        <w:t>in order t</w:t>
      </w:r>
      <w:r w:rsidR="00C659EF">
        <w:rPr>
          <w:rFonts w:ascii="Arial Narrow" w:hAnsi="Arial Narrow" w:cs="Calibri"/>
        </w:rPr>
        <w:t>o</w:t>
      </w:r>
      <w:r>
        <w:rPr>
          <w:rFonts w:ascii="Arial Narrow" w:hAnsi="Arial Narrow" w:cs="Calibri"/>
        </w:rPr>
        <w:t xml:space="preserve"> bring the pandemic to an end was</w:t>
      </w:r>
      <w:r w:rsidR="00C659EF">
        <w:rPr>
          <w:rFonts w:ascii="Arial Narrow" w:hAnsi="Arial Narrow" w:cs="Calibri"/>
        </w:rPr>
        <w:t xml:space="preserve"> acknowledged</w:t>
      </w:r>
      <w:r>
        <w:rPr>
          <w:rFonts w:ascii="Arial Narrow" w:hAnsi="Arial Narrow" w:cs="Calibri"/>
        </w:rPr>
        <w:t>.</w:t>
      </w:r>
      <w:r w:rsidR="00C659EF">
        <w:rPr>
          <w:rFonts w:ascii="Arial Narrow" w:hAnsi="Arial Narrow" w:cs="Calibri"/>
        </w:rPr>
        <w:t xml:space="preserve"> </w:t>
      </w:r>
    </w:p>
    <w:p w14:paraId="02E29C8A" w14:textId="77777777" w:rsidR="000B235F" w:rsidRDefault="000B235F" w:rsidP="00FC1D2B">
      <w:pPr>
        <w:spacing w:after="0" w:line="240" w:lineRule="auto"/>
        <w:rPr>
          <w:rFonts w:ascii="Arial Narrow" w:hAnsi="Arial Narrow" w:cs="Calibri"/>
        </w:rPr>
      </w:pPr>
    </w:p>
    <w:p w14:paraId="076AD642" w14:textId="588FDAA5" w:rsidR="009D4140" w:rsidRDefault="00DA096F" w:rsidP="00FC1D2B">
      <w:pPr>
        <w:spacing w:after="0" w:line="240" w:lineRule="auto"/>
        <w:rPr>
          <w:rFonts w:ascii="Arial Narrow" w:hAnsi="Arial Narrow" w:cs="Calibri"/>
        </w:rPr>
      </w:pPr>
      <w:r>
        <w:rPr>
          <w:rFonts w:ascii="Arial Narrow" w:hAnsi="Arial Narrow" w:cs="Calibri"/>
        </w:rPr>
        <w:t xml:space="preserve">Along the year 2020, </w:t>
      </w:r>
      <w:r w:rsidR="000B235F" w:rsidRPr="000B235F">
        <w:rPr>
          <w:rFonts w:ascii="Arial Narrow" w:hAnsi="Arial Narrow" w:cs="Calibri"/>
        </w:rPr>
        <w:t>discussion</w:t>
      </w:r>
      <w:r>
        <w:rPr>
          <w:rFonts w:ascii="Arial Narrow" w:hAnsi="Arial Narrow" w:cs="Calibri"/>
        </w:rPr>
        <w:t>s</w:t>
      </w:r>
      <w:r w:rsidR="000B235F" w:rsidRPr="000B235F">
        <w:rPr>
          <w:rFonts w:ascii="Arial Narrow" w:hAnsi="Arial Narrow" w:cs="Calibri"/>
        </w:rPr>
        <w:t xml:space="preserve"> on COVID-19 pandemic issues was given priority, whereby all member economies recognized the major efforts and actions undertaken by all affected </w:t>
      </w:r>
      <w:r>
        <w:rPr>
          <w:rFonts w:ascii="Arial Narrow" w:hAnsi="Arial Narrow" w:cs="Calibri"/>
        </w:rPr>
        <w:t>member</w:t>
      </w:r>
      <w:r w:rsidR="000B235F" w:rsidRPr="000B235F">
        <w:rPr>
          <w:rFonts w:ascii="Arial Narrow" w:hAnsi="Arial Narrow" w:cs="Calibri"/>
        </w:rPr>
        <w:t xml:space="preserve"> economies to control the spread of COVID-19 and reaffirm the central importance of collaboration at all levels to combat this infectious disease. </w:t>
      </w:r>
      <w:r>
        <w:rPr>
          <w:rFonts w:ascii="Arial Narrow" w:hAnsi="Arial Narrow" w:cs="Calibri"/>
        </w:rPr>
        <w:t>For this, e</w:t>
      </w:r>
      <w:r w:rsidR="000B235F" w:rsidRPr="000B235F">
        <w:rPr>
          <w:rFonts w:ascii="Arial Narrow" w:hAnsi="Arial Narrow" w:cs="Calibri"/>
        </w:rPr>
        <w:t>very economy should maintain their commitment this year and continue working together towards COVID-19 pandemic response and recovery.</w:t>
      </w:r>
    </w:p>
    <w:p w14:paraId="59172023" w14:textId="77777777" w:rsidR="00DA096F" w:rsidRPr="000B235F" w:rsidRDefault="00DA096F" w:rsidP="00FC1D2B">
      <w:pPr>
        <w:spacing w:after="0" w:line="240" w:lineRule="auto"/>
        <w:rPr>
          <w:rFonts w:ascii="Arial Narrow" w:hAnsi="Arial Narrow" w:cs="Calibri"/>
        </w:rPr>
      </w:pPr>
    </w:p>
    <w:p w14:paraId="21453EED" w14:textId="230CADC3" w:rsidR="004B4E9F" w:rsidRPr="000B235F" w:rsidRDefault="000B235F" w:rsidP="00FC1D2B">
      <w:pPr>
        <w:spacing w:after="0" w:line="240" w:lineRule="auto"/>
        <w:rPr>
          <w:rFonts w:ascii="Arial Narrow" w:hAnsi="Arial Narrow" w:cs="Calibri"/>
        </w:rPr>
      </w:pPr>
      <w:r w:rsidRPr="000B235F">
        <w:rPr>
          <w:rFonts w:ascii="Arial Narrow" w:hAnsi="Arial Narrow" w:cs="Calibri"/>
        </w:rPr>
        <w:t xml:space="preserve">Moving forward, </w:t>
      </w:r>
      <w:r w:rsidR="00732219">
        <w:rPr>
          <w:rFonts w:ascii="Arial Narrow" w:hAnsi="Arial Narrow" w:cs="Calibri"/>
        </w:rPr>
        <w:t>all APEC economies</w:t>
      </w:r>
      <w:r w:rsidRPr="000B235F">
        <w:rPr>
          <w:rFonts w:ascii="Arial Narrow" w:hAnsi="Arial Narrow" w:cs="Calibri"/>
        </w:rPr>
        <w:t xml:space="preserve"> </w:t>
      </w:r>
      <w:r w:rsidR="004B4E9F">
        <w:rPr>
          <w:rFonts w:ascii="Arial Narrow" w:hAnsi="Arial Narrow" w:cs="Calibri"/>
        </w:rPr>
        <w:t>should</w:t>
      </w:r>
      <w:r w:rsidRPr="000B235F">
        <w:rPr>
          <w:rFonts w:ascii="Arial Narrow" w:hAnsi="Arial Narrow" w:cs="Calibri"/>
        </w:rPr>
        <w:t xml:space="preserve"> reflect on these words by </w:t>
      </w:r>
      <w:r w:rsidR="004B4E9F">
        <w:rPr>
          <w:rFonts w:ascii="Arial Narrow" w:hAnsi="Arial Narrow" w:cs="Calibri"/>
        </w:rPr>
        <w:t xml:space="preserve">APEC </w:t>
      </w:r>
      <w:r w:rsidRPr="000B235F">
        <w:rPr>
          <w:rFonts w:ascii="Arial Narrow" w:hAnsi="Arial Narrow" w:cs="Calibri"/>
        </w:rPr>
        <w:t xml:space="preserve">Ministers and Leaders to continue </w:t>
      </w:r>
      <w:r w:rsidR="004B4E9F">
        <w:rPr>
          <w:rFonts w:ascii="Arial Narrow" w:hAnsi="Arial Narrow" w:cs="Calibri"/>
        </w:rPr>
        <w:t xml:space="preserve">the </w:t>
      </w:r>
      <w:r w:rsidRPr="000B235F">
        <w:rPr>
          <w:rFonts w:ascii="Arial Narrow" w:hAnsi="Arial Narrow" w:cs="Calibri"/>
        </w:rPr>
        <w:t>important work in safeguarding people’s health and protecting the region from health threats. This will be important for APEC to remain relevant and true to its core objectives.</w:t>
      </w:r>
    </w:p>
    <w:p w14:paraId="495BF73A" w14:textId="77777777" w:rsidR="000B235F" w:rsidRPr="000B235F" w:rsidRDefault="000B235F" w:rsidP="00FC1D2B">
      <w:pPr>
        <w:spacing w:after="0" w:line="240" w:lineRule="auto"/>
        <w:rPr>
          <w:rFonts w:ascii="Arial Narrow" w:hAnsi="Arial Narrow" w:cs="Calibri"/>
        </w:rPr>
      </w:pPr>
    </w:p>
    <w:p w14:paraId="16070BDD" w14:textId="6903ADD9" w:rsidR="00FA5F7C" w:rsidRPr="00732219" w:rsidRDefault="0019250E" w:rsidP="00FC1D2B">
      <w:pPr>
        <w:pStyle w:val="ListParagraph"/>
        <w:numPr>
          <w:ilvl w:val="0"/>
          <w:numId w:val="2"/>
        </w:numPr>
        <w:spacing w:after="0" w:line="240" w:lineRule="auto"/>
        <w:rPr>
          <w:rFonts w:ascii="Arial Narrow" w:hAnsi="Arial Narrow"/>
          <w:b/>
        </w:rPr>
      </w:pPr>
      <w:r w:rsidRPr="0019250E">
        <w:rPr>
          <w:rFonts w:ascii="Arial Narrow" w:hAnsi="Arial Narrow"/>
          <w:b/>
        </w:rPr>
        <w:t>APEC 2021 THEME</w:t>
      </w:r>
    </w:p>
    <w:p w14:paraId="4B3BDCB0" w14:textId="77777777" w:rsidR="00FA5F7C" w:rsidRPr="00C617F8" w:rsidRDefault="00FA5F7C" w:rsidP="00FC1D2B">
      <w:pPr>
        <w:spacing w:after="0" w:line="240" w:lineRule="auto"/>
        <w:rPr>
          <w:rFonts w:ascii="Arial Narrow" w:hAnsi="Arial Narrow"/>
          <w:b/>
        </w:rPr>
      </w:pPr>
    </w:p>
    <w:p w14:paraId="486FF715" w14:textId="0484CEC9" w:rsidR="00D1513E" w:rsidRPr="00C617F8" w:rsidRDefault="0019250E" w:rsidP="00FC1D2B">
      <w:pPr>
        <w:pStyle w:val="ListParagraph"/>
        <w:numPr>
          <w:ilvl w:val="1"/>
          <w:numId w:val="2"/>
        </w:numPr>
        <w:spacing w:after="0" w:line="240" w:lineRule="auto"/>
        <w:rPr>
          <w:rFonts w:ascii="Arial Narrow" w:hAnsi="Arial Narrow"/>
          <w:b/>
        </w:rPr>
      </w:pPr>
      <w:r w:rsidRPr="0019250E">
        <w:rPr>
          <w:rFonts w:ascii="Arial Narrow" w:hAnsi="Arial Narrow"/>
          <w:b/>
        </w:rPr>
        <w:t>APEC New Zealand 2021 Theme and Priorities</w:t>
      </w:r>
    </w:p>
    <w:p w14:paraId="74B58949" w14:textId="77777777" w:rsidR="00EC43E2" w:rsidRPr="00C617F8" w:rsidRDefault="00EC43E2" w:rsidP="00FC1D2B">
      <w:pPr>
        <w:pStyle w:val="ListParagraph"/>
        <w:spacing w:after="0" w:line="240" w:lineRule="auto"/>
        <w:ind w:left="1080"/>
        <w:rPr>
          <w:rFonts w:ascii="Arial Narrow" w:hAnsi="Arial Narrow"/>
          <w:b/>
        </w:rPr>
      </w:pPr>
    </w:p>
    <w:p w14:paraId="6EADE8B8" w14:textId="65EEC450" w:rsidR="00667C7B" w:rsidRDefault="004B4E9F" w:rsidP="00FC1D2B">
      <w:pPr>
        <w:spacing w:after="0" w:line="240" w:lineRule="auto"/>
        <w:rPr>
          <w:rFonts w:ascii="Arial Narrow" w:hAnsi="Arial Narrow" w:cs="Calibri"/>
        </w:rPr>
      </w:pPr>
      <w:r>
        <w:rPr>
          <w:rFonts w:ascii="Arial Narrow" w:hAnsi="Arial Narrow"/>
        </w:rPr>
        <w:t xml:space="preserve">On behalf of New Zealand, </w:t>
      </w:r>
      <w:r w:rsidR="00667C7B" w:rsidRPr="00667C7B">
        <w:rPr>
          <w:rFonts w:ascii="Arial Narrow" w:hAnsi="Arial Narrow"/>
        </w:rPr>
        <w:t xml:space="preserve">Ms. </w:t>
      </w:r>
      <w:r>
        <w:rPr>
          <w:rFonts w:ascii="Arial Narrow" w:hAnsi="Arial Narrow"/>
        </w:rPr>
        <w:t xml:space="preserve">Megan </w:t>
      </w:r>
      <w:r w:rsidR="00667C7B" w:rsidRPr="00667C7B">
        <w:rPr>
          <w:rFonts w:ascii="Arial Narrow" w:hAnsi="Arial Narrow"/>
        </w:rPr>
        <w:t>McCo</w:t>
      </w:r>
      <w:r>
        <w:rPr>
          <w:rFonts w:ascii="Arial Narrow" w:hAnsi="Arial Narrow" w:cs="Calibri"/>
        </w:rPr>
        <w:t xml:space="preserve">y </w:t>
      </w:r>
      <w:r w:rsidR="00667C7B" w:rsidRPr="008F3B0C">
        <w:rPr>
          <w:rFonts w:ascii="Arial Narrow" w:hAnsi="Arial Narrow" w:cs="Calibri"/>
        </w:rPr>
        <w:t>presented the three key</w:t>
      </w:r>
      <w:r w:rsidR="00E86D6D" w:rsidRPr="008F3B0C">
        <w:rPr>
          <w:rFonts w:ascii="Arial Narrow" w:hAnsi="Arial Narrow" w:cs="Calibri"/>
        </w:rPr>
        <w:t xml:space="preserve"> policy</w:t>
      </w:r>
      <w:r w:rsidR="00667C7B" w:rsidRPr="008F3B0C">
        <w:rPr>
          <w:rFonts w:ascii="Arial Narrow" w:hAnsi="Arial Narrow" w:cs="Calibri"/>
        </w:rPr>
        <w:t xml:space="preserve"> priorities </w:t>
      </w:r>
      <w:r w:rsidR="00E86D6D" w:rsidRPr="00FC1D2B">
        <w:rPr>
          <w:rFonts w:ascii="Arial Narrow" w:hAnsi="Arial Narrow" w:cs="Calibri"/>
        </w:rPr>
        <w:t xml:space="preserve">for their </w:t>
      </w:r>
      <w:r w:rsidR="00E86D6D" w:rsidRPr="00842421">
        <w:rPr>
          <w:rFonts w:ascii="Arial Narrow" w:hAnsi="Arial Narrow" w:cs="Calibri"/>
        </w:rPr>
        <w:t>2021</w:t>
      </w:r>
      <w:r w:rsidR="00E86D6D" w:rsidRPr="008F3B0C">
        <w:rPr>
          <w:rFonts w:ascii="Arial Narrow" w:hAnsi="Arial Narrow" w:cs="Calibri"/>
        </w:rPr>
        <w:t xml:space="preserve"> </w:t>
      </w:r>
      <w:r w:rsidR="00667C7B" w:rsidRPr="008F3B0C">
        <w:rPr>
          <w:rFonts w:ascii="Arial Narrow" w:hAnsi="Arial Narrow" w:cs="Calibri"/>
        </w:rPr>
        <w:t xml:space="preserve">APEC </w:t>
      </w:r>
      <w:r w:rsidR="00E86D6D" w:rsidRPr="008F3B0C">
        <w:rPr>
          <w:rFonts w:ascii="Arial Narrow" w:hAnsi="Arial Narrow" w:cs="Calibri"/>
        </w:rPr>
        <w:t>host year</w:t>
      </w:r>
      <w:r w:rsidR="00CC2915" w:rsidRPr="008F3B0C">
        <w:rPr>
          <w:rFonts w:ascii="Arial Narrow" w:hAnsi="Arial Narrow" w:cs="Calibri"/>
        </w:rPr>
        <w:t xml:space="preserve">, which </w:t>
      </w:r>
      <w:r w:rsidR="00593C62" w:rsidRPr="008F3B0C">
        <w:rPr>
          <w:rFonts w:ascii="Arial Narrow" w:hAnsi="Arial Narrow" w:cs="Calibri"/>
        </w:rPr>
        <w:t>were</w:t>
      </w:r>
      <w:r w:rsidR="00CC2915" w:rsidRPr="008F3B0C">
        <w:rPr>
          <w:rFonts w:ascii="Arial Narrow" w:hAnsi="Arial Narrow" w:cs="Calibri"/>
        </w:rPr>
        <w:t xml:space="preserve"> developed </w:t>
      </w:r>
      <w:r w:rsidR="00E86D6D" w:rsidRPr="008F3B0C">
        <w:rPr>
          <w:rFonts w:ascii="Arial Narrow" w:hAnsi="Arial Narrow" w:cs="Calibri"/>
        </w:rPr>
        <w:t xml:space="preserve">on the premise of </w:t>
      </w:r>
      <w:r w:rsidR="00CC2915" w:rsidRPr="008F3B0C">
        <w:rPr>
          <w:rFonts w:ascii="Arial Narrow" w:hAnsi="Arial Narrow" w:cs="Calibri"/>
        </w:rPr>
        <w:t>economic recovery post COVID-19, addressing regional trends, transformations and challenges and implementing the APEC Putrajaya Vision 20</w:t>
      </w:r>
      <w:r w:rsidR="00E86D6D" w:rsidRPr="008F3B0C">
        <w:rPr>
          <w:rFonts w:ascii="Arial Narrow" w:hAnsi="Arial Narrow" w:cs="Calibri"/>
        </w:rPr>
        <w:t>40.</w:t>
      </w:r>
      <w:r w:rsidR="00E86D6D">
        <w:rPr>
          <w:rFonts w:ascii="Arial Narrow" w:hAnsi="Arial Narrow" w:cs="Calibri"/>
        </w:rPr>
        <w:t xml:space="preserve"> The three key policy priorities include</w:t>
      </w:r>
      <w:r w:rsidR="00CC2915">
        <w:rPr>
          <w:rFonts w:ascii="Arial Narrow" w:hAnsi="Arial Narrow" w:cs="Calibri"/>
        </w:rPr>
        <w:t>:</w:t>
      </w:r>
    </w:p>
    <w:p w14:paraId="617B41E4" w14:textId="77777777" w:rsidR="00CC2915" w:rsidRDefault="00CC2915" w:rsidP="00FC1D2B">
      <w:pPr>
        <w:spacing w:after="0" w:line="240" w:lineRule="auto"/>
        <w:rPr>
          <w:rFonts w:ascii="Arial Narrow" w:hAnsi="Arial Narrow" w:cs="Calibri"/>
        </w:rPr>
      </w:pPr>
    </w:p>
    <w:p w14:paraId="6B742C4A" w14:textId="243E33D7" w:rsidR="00667C7B" w:rsidRPr="00667C7B" w:rsidRDefault="00CC2915" w:rsidP="00FC1D2B">
      <w:pPr>
        <w:pStyle w:val="ListParagraph"/>
        <w:numPr>
          <w:ilvl w:val="0"/>
          <w:numId w:val="9"/>
        </w:numPr>
        <w:spacing w:after="0" w:line="240" w:lineRule="auto"/>
        <w:rPr>
          <w:rFonts w:ascii="Arial Narrow" w:hAnsi="Arial Narrow" w:cs="Calibri"/>
          <w:lang w:val="en-MY"/>
        </w:rPr>
      </w:pPr>
      <w:r w:rsidRPr="001A7766">
        <w:rPr>
          <w:rFonts w:ascii="Arial Narrow" w:hAnsi="Arial Narrow" w:cs="Calibri"/>
          <w:lang w:val="en-NZ"/>
        </w:rPr>
        <w:t>Economic and Trade Policies that Strengthen Recovery</w:t>
      </w:r>
      <w:r>
        <w:rPr>
          <w:rFonts w:ascii="Arial Narrow" w:hAnsi="Arial Narrow" w:cs="Calibri"/>
          <w:lang w:val="en-NZ"/>
        </w:rPr>
        <w:t>;</w:t>
      </w:r>
    </w:p>
    <w:p w14:paraId="10F5D565" w14:textId="63BC0A80" w:rsidR="00667C7B" w:rsidRPr="00667C7B" w:rsidRDefault="00CC2915" w:rsidP="00FC1D2B">
      <w:pPr>
        <w:pStyle w:val="ListParagraph"/>
        <w:numPr>
          <w:ilvl w:val="0"/>
          <w:numId w:val="9"/>
        </w:numPr>
        <w:spacing w:after="0" w:line="240" w:lineRule="auto"/>
        <w:rPr>
          <w:rFonts w:ascii="Arial Narrow" w:hAnsi="Arial Narrow" w:cs="Calibri"/>
          <w:lang w:val="en-MY"/>
        </w:rPr>
      </w:pPr>
      <w:r w:rsidRPr="00CC2915">
        <w:rPr>
          <w:rFonts w:ascii="Arial Narrow" w:hAnsi="Arial Narrow" w:cs="Calibri"/>
          <w:lang w:val="en-NZ"/>
        </w:rPr>
        <w:t>Increasing Inclusion and Sustainability for Recovery</w:t>
      </w:r>
      <w:r w:rsidR="00667C7B">
        <w:rPr>
          <w:rFonts w:ascii="Arial Narrow" w:hAnsi="Arial Narrow" w:cs="Calibri"/>
          <w:lang w:val="en-NZ"/>
        </w:rPr>
        <w:t>; and</w:t>
      </w:r>
    </w:p>
    <w:p w14:paraId="5E94F3D1" w14:textId="1DEE735F" w:rsidR="00BC7419" w:rsidRPr="00667C7B" w:rsidRDefault="00CC2915" w:rsidP="00FC1D2B">
      <w:pPr>
        <w:pStyle w:val="ListParagraph"/>
        <w:numPr>
          <w:ilvl w:val="0"/>
          <w:numId w:val="9"/>
        </w:numPr>
        <w:spacing w:after="0" w:line="240" w:lineRule="auto"/>
        <w:rPr>
          <w:rFonts w:ascii="Arial Narrow" w:hAnsi="Arial Narrow" w:cs="Calibri"/>
          <w:lang w:val="en-MY"/>
        </w:rPr>
      </w:pPr>
      <w:r w:rsidRPr="00CC2915">
        <w:rPr>
          <w:rFonts w:ascii="Arial Narrow" w:hAnsi="Arial Narrow" w:cs="Calibri"/>
          <w:lang w:val="en-NZ"/>
        </w:rPr>
        <w:t>Pursuing Innovation and a Digitally-Enabled Recovery</w:t>
      </w:r>
      <w:r>
        <w:rPr>
          <w:rFonts w:ascii="Arial Narrow" w:hAnsi="Arial Narrow" w:cs="Calibri"/>
          <w:lang w:val="en-NZ"/>
        </w:rPr>
        <w:t>.</w:t>
      </w:r>
    </w:p>
    <w:p w14:paraId="1E6490DB" w14:textId="77777777" w:rsidR="00EC3CB0" w:rsidRPr="00C617F8" w:rsidRDefault="00EC3CB0" w:rsidP="00FC1D2B">
      <w:pPr>
        <w:spacing w:after="0" w:line="240" w:lineRule="auto"/>
        <w:rPr>
          <w:rFonts w:ascii="Arial Narrow" w:hAnsi="Arial Narrow" w:cs="Calibri"/>
        </w:rPr>
      </w:pPr>
    </w:p>
    <w:p w14:paraId="3F7822D2" w14:textId="210F7958" w:rsidR="00EC43E2" w:rsidRPr="00F10545" w:rsidRDefault="00CC2915" w:rsidP="00FC1D2B">
      <w:pPr>
        <w:spacing w:after="0" w:line="240" w:lineRule="auto"/>
        <w:rPr>
          <w:rFonts w:ascii="Arial Narrow" w:hAnsi="Arial Narrow" w:cs="Calibri"/>
          <w:lang w:val="en-NZ"/>
        </w:rPr>
      </w:pPr>
      <w:r>
        <w:rPr>
          <w:rFonts w:ascii="Arial Narrow" w:hAnsi="Arial Narrow" w:cs="Calibri"/>
          <w:lang w:val="en-NZ"/>
        </w:rPr>
        <w:t xml:space="preserve">As </w:t>
      </w:r>
      <w:r w:rsidR="00667C7B" w:rsidRPr="00667C7B">
        <w:rPr>
          <w:rFonts w:ascii="Arial Narrow" w:hAnsi="Arial Narrow" w:cs="Calibri"/>
          <w:lang w:val="en-NZ"/>
        </w:rPr>
        <w:t>COVID-19 has resulted in the mo</w:t>
      </w:r>
      <w:r>
        <w:rPr>
          <w:rFonts w:ascii="Arial Narrow" w:hAnsi="Arial Narrow" w:cs="Calibri"/>
          <w:lang w:val="en-NZ"/>
        </w:rPr>
        <w:t>st serious economic contraction</w:t>
      </w:r>
      <w:r w:rsidR="00842421">
        <w:rPr>
          <w:rFonts w:ascii="Arial Narrow" w:hAnsi="Arial Narrow" w:cs="Calibri"/>
          <w:lang w:val="en-NZ"/>
        </w:rPr>
        <w:t xml:space="preserve"> globally</w:t>
      </w:r>
      <w:r>
        <w:rPr>
          <w:rFonts w:ascii="Arial Narrow" w:hAnsi="Arial Narrow" w:cs="Calibri"/>
          <w:lang w:val="en-NZ"/>
        </w:rPr>
        <w:t xml:space="preserve">, the </w:t>
      </w:r>
      <w:r w:rsidR="001A7766">
        <w:rPr>
          <w:rFonts w:ascii="Arial Narrow" w:hAnsi="Arial Narrow" w:cs="Calibri"/>
          <w:lang w:val="en-NZ"/>
        </w:rPr>
        <w:t xml:space="preserve">policy </w:t>
      </w:r>
      <w:r w:rsidR="00667C7B" w:rsidRPr="00667C7B">
        <w:rPr>
          <w:rFonts w:ascii="Arial Narrow" w:hAnsi="Arial Narrow" w:cs="Calibri"/>
          <w:lang w:val="en-NZ"/>
        </w:rPr>
        <w:t>priorities for APEC 2021 aim to chart the course through the COVID-19 response and lay the foundations for an inclusive, sustainable and resilient recovery.</w:t>
      </w:r>
      <w:r w:rsidR="00E86D6D">
        <w:rPr>
          <w:rFonts w:ascii="Arial Narrow" w:hAnsi="Arial Narrow" w:cs="Calibri"/>
          <w:lang w:val="en-NZ"/>
        </w:rPr>
        <w:t xml:space="preserve"> Furthermore,</w:t>
      </w:r>
      <w:r>
        <w:rPr>
          <w:rFonts w:ascii="Arial Narrow" w:hAnsi="Arial Narrow" w:cs="Calibri"/>
          <w:lang w:val="en-NZ"/>
        </w:rPr>
        <w:t xml:space="preserve"> N</w:t>
      </w:r>
      <w:r w:rsidR="00667C7B" w:rsidRPr="00667C7B">
        <w:rPr>
          <w:rFonts w:ascii="Arial Narrow" w:hAnsi="Arial Narrow" w:cs="Calibri"/>
          <w:lang w:val="en-NZ"/>
        </w:rPr>
        <w:t xml:space="preserve">ew Zealand’s policy priorities for APEC 2021 aim to identify where APEC can best direct its efforts to respond </w:t>
      </w:r>
      <w:r w:rsidR="00E86D6D">
        <w:rPr>
          <w:rFonts w:ascii="Arial Narrow" w:hAnsi="Arial Narrow" w:cs="Calibri"/>
          <w:lang w:val="en-NZ"/>
        </w:rPr>
        <w:t xml:space="preserve">to </w:t>
      </w:r>
      <w:r w:rsidR="00667C7B" w:rsidRPr="00667C7B">
        <w:rPr>
          <w:rFonts w:ascii="Arial Narrow" w:hAnsi="Arial Narrow" w:cs="Calibri"/>
          <w:lang w:val="en-NZ"/>
        </w:rPr>
        <w:t xml:space="preserve">these regional trends, transformations and challenges. Following the agreement of the APEC Putrajaya Vision 2040, a top priority for New Zealand in 2021 will be </w:t>
      </w:r>
      <w:r w:rsidR="006D0EF6">
        <w:rPr>
          <w:rFonts w:ascii="Arial Narrow" w:hAnsi="Arial Narrow" w:cs="Calibri"/>
          <w:lang w:val="en-NZ"/>
        </w:rPr>
        <w:t xml:space="preserve">to lead </w:t>
      </w:r>
      <w:r w:rsidR="00667C7B" w:rsidRPr="00667C7B">
        <w:rPr>
          <w:rFonts w:ascii="Arial Narrow" w:hAnsi="Arial Narrow" w:cs="Calibri"/>
          <w:lang w:val="en-NZ"/>
        </w:rPr>
        <w:t>the development of the Implemen</w:t>
      </w:r>
      <w:r w:rsidR="001A7766">
        <w:rPr>
          <w:rFonts w:ascii="Arial Narrow" w:hAnsi="Arial Narrow" w:cs="Calibri"/>
          <w:lang w:val="en-NZ"/>
        </w:rPr>
        <w:t>tation Plan for the new vision.</w:t>
      </w:r>
    </w:p>
    <w:p w14:paraId="413BF19E" w14:textId="77777777" w:rsidR="00C617F8" w:rsidRPr="00C617F8" w:rsidRDefault="00C617F8" w:rsidP="00FC1D2B">
      <w:pPr>
        <w:spacing w:after="0" w:line="240" w:lineRule="auto"/>
        <w:rPr>
          <w:rFonts w:ascii="Arial Narrow" w:hAnsi="Arial Narrow"/>
          <w:b/>
        </w:rPr>
      </w:pPr>
    </w:p>
    <w:p w14:paraId="16D9AC48" w14:textId="7A55E7A8" w:rsidR="007C4A10" w:rsidRPr="00C617F8" w:rsidRDefault="00F10545" w:rsidP="00FC1D2B">
      <w:pPr>
        <w:pStyle w:val="ListParagraph"/>
        <w:numPr>
          <w:ilvl w:val="0"/>
          <w:numId w:val="2"/>
        </w:numPr>
        <w:spacing w:after="0" w:line="240" w:lineRule="auto"/>
        <w:rPr>
          <w:rFonts w:ascii="Arial Narrow" w:hAnsi="Arial Narrow"/>
          <w:b/>
        </w:rPr>
      </w:pPr>
      <w:r w:rsidRPr="00F10545">
        <w:rPr>
          <w:rFonts w:ascii="Arial Narrow" w:hAnsi="Arial Narrow"/>
          <w:b/>
        </w:rPr>
        <w:t>2021 HWG Work Plan</w:t>
      </w:r>
    </w:p>
    <w:p w14:paraId="096C656C" w14:textId="77777777" w:rsidR="00FA5F7C" w:rsidRPr="00C617F8" w:rsidRDefault="00FA5F7C" w:rsidP="00FC1D2B">
      <w:pPr>
        <w:spacing w:after="0" w:line="240" w:lineRule="auto"/>
        <w:rPr>
          <w:rFonts w:ascii="Arial Narrow" w:hAnsi="Arial Narrow"/>
          <w:b/>
        </w:rPr>
      </w:pPr>
    </w:p>
    <w:p w14:paraId="4EB8BE82" w14:textId="566B3E49" w:rsidR="00F10545" w:rsidRPr="00FC1D2B" w:rsidRDefault="00F10545" w:rsidP="00FC1D2B">
      <w:pPr>
        <w:pStyle w:val="ListParagraph"/>
        <w:numPr>
          <w:ilvl w:val="1"/>
          <w:numId w:val="2"/>
        </w:numPr>
        <w:spacing w:after="0" w:line="240" w:lineRule="auto"/>
        <w:rPr>
          <w:rFonts w:ascii="Arial Narrow" w:hAnsi="Arial Narrow"/>
          <w:b/>
        </w:rPr>
      </w:pPr>
      <w:r w:rsidRPr="004A0D52">
        <w:rPr>
          <w:rFonts w:ascii="Arial Narrow" w:hAnsi="Arial Narrow"/>
          <w:b/>
        </w:rPr>
        <w:t>Review of Draft 2021 HWG Work Plan</w:t>
      </w:r>
    </w:p>
    <w:p w14:paraId="084B867A" w14:textId="77777777" w:rsidR="00921309" w:rsidRPr="00C617F8" w:rsidRDefault="00921309" w:rsidP="00FC1D2B">
      <w:pPr>
        <w:spacing w:after="0" w:line="240" w:lineRule="auto"/>
        <w:rPr>
          <w:rFonts w:ascii="Arial Narrow" w:hAnsi="Arial Narrow"/>
          <w:b/>
        </w:rPr>
      </w:pPr>
    </w:p>
    <w:p w14:paraId="29E59145" w14:textId="2D799228" w:rsidR="00F10545" w:rsidRDefault="00F10545" w:rsidP="001514D7">
      <w:pPr>
        <w:spacing w:after="0" w:line="276" w:lineRule="auto"/>
        <w:rPr>
          <w:rFonts w:ascii="Arial Narrow" w:hAnsi="Arial Narrow" w:cs="Calibri"/>
        </w:rPr>
      </w:pPr>
      <w:r w:rsidRPr="00F10545">
        <w:rPr>
          <w:rFonts w:ascii="Arial Narrow" w:hAnsi="Arial Narrow" w:cs="Calibri"/>
        </w:rPr>
        <w:t xml:space="preserve">Mr. Pearson </w:t>
      </w:r>
      <w:r w:rsidR="006D0EF6">
        <w:rPr>
          <w:rFonts w:ascii="Arial Narrow" w:hAnsi="Arial Narrow" w:cs="Calibri"/>
        </w:rPr>
        <w:t xml:space="preserve">outlined </w:t>
      </w:r>
      <w:r w:rsidRPr="00F10545">
        <w:rPr>
          <w:rFonts w:ascii="Arial Narrow" w:hAnsi="Arial Narrow" w:cs="Calibri"/>
        </w:rPr>
        <w:t xml:space="preserve">the </w:t>
      </w:r>
      <w:r>
        <w:rPr>
          <w:rFonts w:ascii="Arial Narrow" w:hAnsi="Arial Narrow" w:cs="Calibri"/>
        </w:rPr>
        <w:t xml:space="preserve">draft 2021 </w:t>
      </w:r>
      <w:r w:rsidRPr="00F10545">
        <w:rPr>
          <w:rFonts w:ascii="Arial Narrow" w:hAnsi="Arial Narrow" w:cs="Calibri"/>
        </w:rPr>
        <w:t xml:space="preserve">HWG Work Plan document, </w:t>
      </w:r>
      <w:r w:rsidR="006D0EF6">
        <w:rPr>
          <w:rFonts w:ascii="Arial Narrow" w:hAnsi="Arial Narrow" w:cs="Calibri"/>
        </w:rPr>
        <w:t xml:space="preserve">highlighting the HWG’s </w:t>
      </w:r>
      <w:r w:rsidRPr="00F10545">
        <w:rPr>
          <w:rFonts w:ascii="Arial Narrow" w:hAnsi="Arial Narrow" w:cs="Calibri"/>
        </w:rPr>
        <w:t xml:space="preserve">theme </w:t>
      </w:r>
      <w:r w:rsidR="006D0EF6">
        <w:rPr>
          <w:rFonts w:ascii="Arial Narrow" w:hAnsi="Arial Narrow" w:cs="Calibri"/>
        </w:rPr>
        <w:t xml:space="preserve">of </w:t>
      </w:r>
      <w:r w:rsidRPr="00FC1D2B">
        <w:rPr>
          <w:rFonts w:ascii="Arial Narrow" w:hAnsi="Arial Narrow" w:cs="Calibri"/>
          <w:i/>
        </w:rPr>
        <w:t>“Response, Rebalance, Recover. Together”,</w:t>
      </w:r>
      <w:r w:rsidRPr="00F10545">
        <w:rPr>
          <w:rFonts w:ascii="Arial Narrow" w:hAnsi="Arial Narrow" w:cs="Calibri"/>
        </w:rPr>
        <w:t xml:space="preserve"> </w:t>
      </w:r>
      <w:r w:rsidR="006D0EF6">
        <w:rPr>
          <w:rFonts w:ascii="Arial Narrow" w:hAnsi="Arial Narrow" w:cs="Calibri"/>
        </w:rPr>
        <w:t xml:space="preserve">which complements the APEC 2021 </w:t>
      </w:r>
      <w:r w:rsidR="006D0EF6" w:rsidRPr="00FC1D2B">
        <w:rPr>
          <w:rFonts w:ascii="Arial Narrow" w:hAnsi="Arial Narrow" w:cs="Calibri"/>
          <w:i/>
        </w:rPr>
        <w:t>th</w:t>
      </w:r>
      <w:r w:rsidR="001514D7" w:rsidRPr="001514D7">
        <w:rPr>
          <w:rFonts w:ascii="Arial Narrow" w:hAnsi="Arial Narrow" w:cs="Calibri"/>
          <w:i/>
        </w:rPr>
        <w:t>eme “Join, Work, Grow. Together</w:t>
      </w:r>
      <w:r w:rsidR="006D0EF6" w:rsidRPr="00FC1D2B">
        <w:rPr>
          <w:rFonts w:ascii="Arial Narrow" w:hAnsi="Arial Narrow" w:cs="Calibri"/>
          <w:i/>
        </w:rPr>
        <w:t>”</w:t>
      </w:r>
      <w:r w:rsidR="001514D7">
        <w:rPr>
          <w:rFonts w:ascii="Arial Narrow" w:hAnsi="Arial Narrow" w:cs="Calibri"/>
          <w:i/>
        </w:rPr>
        <w:t>,</w:t>
      </w:r>
      <w:r w:rsidR="006D0EF6">
        <w:rPr>
          <w:rFonts w:ascii="Arial Narrow" w:hAnsi="Arial Narrow" w:cs="Calibri"/>
        </w:rPr>
        <w:t xml:space="preserve"> </w:t>
      </w:r>
      <w:r w:rsidRPr="00F10545">
        <w:rPr>
          <w:rFonts w:ascii="Arial Narrow" w:hAnsi="Arial Narrow" w:cs="Calibri"/>
        </w:rPr>
        <w:t xml:space="preserve">and </w:t>
      </w:r>
      <w:r w:rsidR="001514D7">
        <w:rPr>
          <w:rFonts w:ascii="Arial Narrow" w:hAnsi="Arial Narrow" w:cs="Calibri"/>
        </w:rPr>
        <w:t xml:space="preserve">noted that </w:t>
      </w:r>
      <w:r w:rsidRPr="00F10545">
        <w:rPr>
          <w:rFonts w:ascii="Arial Narrow" w:hAnsi="Arial Narrow" w:cs="Calibri"/>
        </w:rPr>
        <w:t xml:space="preserve">several activities have been proposed </w:t>
      </w:r>
      <w:r>
        <w:rPr>
          <w:rFonts w:ascii="Arial Narrow" w:hAnsi="Arial Narrow" w:cs="Calibri"/>
        </w:rPr>
        <w:t xml:space="preserve">to </w:t>
      </w:r>
      <w:r w:rsidR="001514D7">
        <w:rPr>
          <w:rFonts w:ascii="Arial Narrow" w:hAnsi="Arial Narrow" w:cs="Calibri"/>
        </w:rPr>
        <w:t>align</w:t>
      </w:r>
      <w:r>
        <w:rPr>
          <w:rFonts w:ascii="Arial Narrow" w:hAnsi="Arial Narrow" w:cs="Calibri"/>
        </w:rPr>
        <w:t xml:space="preserve"> with the theme.</w:t>
      </w:r>
    </w:p>
    <w:p w14:paraId="70C084B7" w14:textId="77777777" w:rsidR="00F10545" w:rsidRDefault="00F10545" w:rsidP="00FC1D2B">
      <w:pPr>
        <w:spacing w:after="0" w:line="240" w:lineRule="auto"/>
        <w:rPr>
          <w:rFonts w:ascii="Arial Narrow" w:hAnsi="Arial Narrow" w:cs="Calibri"/>
        </w:rPr>
      </w:pPr>
    </w:p>
    <w:p w14:paraId="44AB4746" w14:textId="5FAA502B" w:rsidR="0099089A" w:rsidRDefault="001514D7" w:rsidP="00FC1D2B">
      <w:pPr>
        <w:spacing w:after="0" w:line="240" w:lineRule="auto"/>
        <w:rPr>
          <w:rFonts w:ascii="Arial Narrow" w:hAnsi="Arial Narrow" w:cs="Calibri"/>
        </w:rPr>
      </w:pPr>
      <w:r>
        <w:rPr>
          <w:rFonts w:ascii="Arial Narrow" w:hAnsi="Arial Narrow" w:cs="Calibri"/>
        </w:rPr>
        <w:t>Before opening up the floor for comments on the 2021 Work Plan, Mr. Pearson stated that f</w:t>
      </w:r>
      <w:r w:rsidR="00F10545" w:rsidRPr="00F10545">
        <w:rPr>
          <w:rFonts w:ascii="Arial Narrow" w:hAnsi="Arial Narrow" w:cs="Calibri"/>
        </w:rPr>
        <w:t xml:space="preserve">ollowing the conclusion of </w:t>
      </w:r>
      <w:r>
        <w:rPr>
          <w:rFonts w:ascii="Arial Narrow" w:hAnsi="Arial Narrow" w:cs="Calibri"/>
        </w:rPr>
        <w:t xml:space="preserve">the </w:t>
      </w:r>
      <w:r w:rsidR="00F10545" w:rsidRPr="00F10545">
        <w:rPr>
          <w:rFonts w:ascii="Arial Narrow" w:hAnsi="Arial Narrow" w:cs="Calibri"/>
        </w:rPr>
        <w:t>SOM1</w:t>
      </w:r>
      <w:r>
        <w:rPr>
          <w:rFonts w:ascii="Arial Narrow" w:hAnsi="Arial Narrow" w:cs="Calibri"/>
        </w:rPr>
        <w:t xml:space="preserve"> HWG meetings</w:t>
      </w:r>
      <w:r w:rsidR="00F10545" w:rsidRPr="00F10545">
        <w:rPr>
          <w:rFonts w:ascii="Arial Narrow" w:hAnsi="Arial Narrow" w:cs="Calibri"/>
        </w:rPr>
        <w:t xml:space="preserve">, the Co-Chairs office will send out the list of sub-working groups outlining their current </w:t>
      </w:r>
      <w:r w:rsidR="00F10545" w:rsidRPr="00F10545">
        <w:rPr>
          <w:rFonts w:ascii="Arial Narrow" w:hAnsi="Arial Narrow" w:cs="Calibri"/>
        </w:rPr>
        <w:lastRenderedPageBreak/>
        <w:t xml:space="preserve">members. </w:t>
      </w:r>
      <w:r>
        <w:rPr>
          <w:rFonts w:ascii="Arial Narrow" w:hAnsi="Arial Narrow" w:cs="Calibri"/>
        </w:rPr>
        <w:t>This will be an opportunity for member economies</w:t>
      </w:r>
      <w:r w:rsidR="00F10545">
        <w:rPr>
          <w:rFonts w:ascii="Arial Narrow" w:hAnsi="Arial Narrow" w:cs="Calibri"/>
        </w:rPr>
        <w:t xml:space="preserve"> </w:t>
      </w:r>
      <w:r w:rsidR="00F10545" w:rsidRPr="00F10545">
        <w:rPr>
          <w:rFonts w:ascii="Arial Narrow" w:hAnsi="Arial Narrow" w:cs="Calibri"/>
        </w:rPr>
        <w:t xml:space="preserve">to express </w:t>
      </w:r>
      <w:r w:rsidR="00F10545">
        <w:rPr>
          <w:rFonts w:ascii="Arial Narrow" w:hAnsi="Arial Narrow" w:cs="Calibri"/>
        </w:rPr>
        <w:t>the</w:t>
      </w:r>
      <w:r>
        <w:rPr>
          <w:rFonts w:ascii="Arial Narrow" w:hAnsi="Arial Narrow" w:cs="Calibri"/>
        </w:rPr>
        <w:t>ir</w:t>
      </w:r>
      <w:r w:rsidR="00F10545">
        <w:rPr>
          <w:rFonts w:ascii="Arial Narrow" w:hAnsi="Arial Narrow" w:cs="Calibri"/>
        </w:rPr>
        <w:t xml:space="preserve"> </w:t>
      </w:r>
      <w:r w:rsidR="00F10545" w:rsidRPr="00F10545">
        <w:rPr>
          <w:rFonts w:ascii="Arial Narrow" w:hAnsi="Arial Narrow" w:cs="Calibri"/>
        </w:rPr>
        <w:t>desire to sign up for a sub-working group and assist with the HWG’s achievement of specific Work Plan deliverables.</w:t>
      </w:r>
    </w:p>
    <w:p w14:paraId="58905700" w14:textId="77777777" w:rsidR="00F10545" w:rsidRDefault="00F10545" w:rsidP="00FC1D2B">
      <w:pPr>
        <w:spacing w:after="0" w:line="240" w:lineRule="auto"/>
        <w:rPr>
          <w:rFonts w:ascii="Arial Narrow" w:hAnsi="Arial Narrow" w:cs="Calibri"/>
        </w:rPr>
      </w:pPr>
    </w:p>
    <w:p w14:paraId="34669369" w14:textId="6CFF647D" w:rsidR="00F10545" w:rsidRPr="00976B45" w:rsidRDefault="005A6DE0" w:rsidP="00FC1D2B">
      <w:pPr>
        <w:spacing w:after="0" w:line="240" w:lineRule="auto"/>
        <w:rPr>
          <w:rFonts w:ascii="Arial Narrow" w:hAnsi="Arial Narrow" w:cs="Calibri"/>
        </w:rPr>
      </w:pPr>
      <w:r w:rsidRPr="00917D46">
        <w:rPr>
          <w:rFonts w:ascii="Arial Narrow" w:hAnsi="Arial Narrow" w:cs="Calibri"/>
        </w:rPr>
        <w:t xml:space="preserve">On the </w:t>
      </w:r>
      <w:r w:rsidR="00976B45" w:rsidRPr="00917D46">
        <w:rPr>
          <w:rFonts w:ascii="Arial Narrow" w:hAnsi="Arial Narrow" w:cs="Calibri"/>
        </w:rPr>
        <w:t xml:space="preserve">Draft </w:t>
      </w:r>
      <w:r w:rsidRPr="00917D46">
        <w:rPr>
          <w:rFonts w:ascii="Arial Narrow" w:hAnsi="Arial Narrow" w:cs="Calibri"/>
        </w:rPr>
        <w:t xml:space="preserve">2021 Work Plan, </w:t>
      </w:r>
      <w:r w:rsidR="00F10545" w:rsidRPr="00976B45">
        <w:rPr>
          <w:rFonts w:ascii="Arial Narrow" w:hAnsi="Arial Narrow" w:cs="Calibri"/>
        </w:rPr>
        <w:t xml:space="preserve">Mr. Pearson </w:t>
      </w:r>
      <w:r w:rsidR="00976B45" w:rsidRPr="00917D46">
        <w:rPr>
          <w:rFonts w:ascii="Arial Narrow" w:hAnsi="Arial Narrow" w:cs="Calibri"/>
        </w:rPr>
        <w:t>highlighted that this document is a</w:t>
      </w:r>
      <w:r w:rsidR="00D507CF" w:rsidRPr="00976B45">
        <w:rPr>
          <w:rFonts w:ascii="Arial Narrow" w:hAnsi="Arial Narrow" w:cs="Calibri"/>
        </w:rPr>
        <w:t xml:space="preserve"> collective work</w:t>
      </w:r>
      <w:r w:rsidR="00976B45" w:rsidRPr="00917D46">
        <w:rPr>
          <w:rFonts w:ascii="Arial Narrow" w:hAnsi="Arial Narrow" w:cs="Calibri"/>
        </w:rPr>
        <w:t xml:space="preserve">, which involves </w:t>
      </w:r>
      <w:r w:rsidR="00D507CF" w:rsidRPr="00976B45">
        <w:rPr>
          <w:rFonts w:ascii="Arial Narrow" w:hAnsi="Arial Narrow" w:cs="Calibri"/>
        </w:rPr>
        <w:t xml:space="preserve">cross-fora </w:t>
      </w:r>
      <w:r w:rsidR="00976B45" w:rsidRPr="00917D46">
        <w:rPr>
          <w:rFonts w:ascii="Arial Narrow" w:hAnsi="Arial Narrow" w:cs="Calibri"/>
        </w:rPr>
        <w:t xml:space="preserve">collaboration </w:t>
      </w:r>
      <w:r w:rsidR="00D507CF" w:rsidRPr="00976B45">
        <w:rPr>
          <w:rFonts w:ascii="Arial Narrow" w:hAnsi="Arial Narrow" w:cs="Calibri"/>
        </w:rPr>
        <w:t xml:space="preserve">to support the work plan. However, </w:t>
      </w:r>
      <w:r w:rsidR="00976B45" w:rsidRPr="00917D46">
        <w:rPr>
          <w:rFonts w:ascii="Arial Narrow" w:hAnsi="Arial Narrow" w:cs="Calibri"/>
        </w:rPr>
        <w:t xml:space="preserve">there have been concerns from one member economy in terms of the language being used </w:t>
      </w:r>
      <w:r w:rsidR="00D507CF" w:rsidRPr="00976B45">
        <w:rPr>
          <w:rFonts w:ascii="Arial Narrow" w:hAnsi="Arial Narrow" w:cs="Calibri"/>
        </w:rPr>
        <w:t>on the first page, third para</w:t>
      </w:r>
      <w:r w:rsidR="00976B45" w:rsidRPr="00917D46">
        <w:rPr>
          <w:rFonts w:ascii="Arial Narrow" w:hAnsi="Arial Narrow" w:cs="Calibri"/>
        </w:rPr>
        <w:t>graph</w:t>
      </w:r>
      <w:r w:rsidR="00751D17" w:rsidRPr="00976B45">
        <w:rPr>
          <w:rFonts w:ascii="Arial Narrow" w:hAnsi="Arial Narrow" w:cs="Calibri"/>
        </w:rPr>
        <w:t>,</w:t>
      </w:r>
      <w:r w:rsidR="00D507CF" w:rsidRPr="00976B45">
        <w:rPr>
          <w:rFonts w:ascii="Arial Narrow" w:hAnsi="Arial Narrow" w:cs="Calibri"/>
        </w:rPr>
        <w:t xml:space="preserve"> specifically </w:t>
      </w:r>
      <w:r w:rsidR="00976B45" w:rsidRPr="00917D46">
        <w:rPr>
          <w:rFonts w:ascii="Arial Narrow" w:hAnsi="Arial Narrow" w:cs="Calibri"/>
        </w:rPr>
        <w:t xml:space="preserve">noting the: </w:t>
      </w:r>
      <w:r w:rsidR="00D507CF" w:rsidRPr="00976B45">
        <w:rPr>
          <w:rFonts w:ascii="Arial Narrow" w:hAnsi="Arial Narrow" w:cs="Calibri"/>
        </w:rPr>
        <w:t>“</w:t>
      </w:r>
      <w:r w:rsidR="00751D17" w:rsidRPr="00976B45">
        <w:rPr>
          <w:rFonts w:ascii="Arial Narrow" w:hAnsi="Arial Narrow" w:cs="Calibri"/>
        </w:rPr>
        <w:t>…..</w:t>
      </w:r>
      <w:r w:rsidR="00751D17" w:rsidRPr="00976B45">
        <w:rPr>
          <w:rFonts w:ascii="Arial Narrow" w:hAnsi="Arial Narrow" w:cs="Calibri"/>
          <w:i/>
          <w:iCs/>
        </w:rPr>
        <w:t>disproportionate impact of the crisis on the poor, women, children, ethnic minorities, racialized people, Indigenous peoples and other marginalized and vulnerable groups.</w:t>
      </w:r>
      <w:r w:rsidR="00D507CF" w:rsidRPr="00976B45">
        <w:rPr>
          <w:rFonts w:ascii="Arial Narrow" w:hAnsi="Arial Narrow" w:cs="Calibri"/>
        </w:rPr>
        <w:t>”.</w:t>
      </w:r>
      <w:r w:rsidR="00976B45">
        <w:rPr>
          <w:rFonts w:ascii="Arial Narrow" w:hAnsi="Arial Narrow" w:cs="Calibri"/>
        </w:rPr>
        <w:t xml:space="preserve"> </w:t>
      </w:r>
    </w:p>
    <w:p w14:paraId="23866003" w14:textId="77777777" w:rsidR="00BE7D7B" w:rsidRPr="00917D46" w:rsidRDefault="00BE7D7B" w:rsidP="00FC1D2B">
      <w:pPr>
        <w:spacing w:after="0" w:line="240" w:lineRule="auto"/>
        <w:rPr>
          <w:rFonts w:ascii="Arial Narrow" w:hAnsi="Arial Narrow" w:cs="Calibri"/>
          <w:color w:val="FF0000"/>
          <w:highlight w:val="yellow"/>
        </w:rPr>
      </w:pPr>
    </w:p>
    <w:p w14:paraId="7AAD9B7F" w14:textId="743EF15B" w:rsidR="00842421" w:rsidRDefault="00FA0B88" w:rsidP="00FC1D2B">
      <w:pPr>
        <w:spacing w:after="0" w:line="240" w:lineRule="auto"/>
        <w:rPr>
          <w:rFonts w:ascii="Arial Narrow" w:hAnsi="Arial Narrow" w:cs="Calibri"/>
        </w:rPr>
      </w:pPr>
      <w:r w:rsidRPr="00EB7729">
        <w:rPr>
          <w:rFonts w:ascii="Arial Narrow" w:hAnsi="Arial Narrow" w:cs="Calibri"/>
        </w:rPr>
        <w:t>Canad</w:t>
      </w:r>
      <w:r w:rsidR="005A6DE0" w:rsidRPr="00917D46">
        <w:rPr>
          <w:rFonts w:ascii="Arial Narrow" w:hAnsi="Arial Narrow" w:cs="Calibri"/>
        </w:rPr>
        <w:t xml:space="preserve">a, the US, Australia, New Zealand intervened to express </w:t>
      </w:r>
      <w:r w:rsidR="00976B45" w:rsidRPr="00917D46">
        <w:rPr>
          <w:rFonts w:ascii="Arial Narrow" w:hAnsi="Arial Narrow" w:cs="Calibri"/>
        </w:rPr>
        <w:t xml:space="preserve">their </w:t>
      </w:r>
      <w:r w:rsidR="005A6DE0" w:rsidRPr="00917D46">
        <w:rPr>
          <w:rFonts w:ascii="Arial Narrow" w:hAnsi="Arial Narrow" w:cs="Calibri"/>
        </w:rPr>
        <w:t xml:space="preserve">support in retaining the language being used in the 2021 Work Plan. </w:t>
      </w:r>
      <w:r w:rsidR="00F1781E" w:rsidRPr="00917D46">
        <w:rPr>
          <w:rFonts w:ascii="Arial Narrow" w:hAnsi="Arial Narrow" w:cs="Calibri"/>
        </w:rPr>
        <w:t xml:space="preserve">Canada noted that ethnic minorities and racialized populations have been overrepresented in COVID-19 infections, and therefore removing these populations from the Work Plan would not recognize the particular and disproportionate impact the pandemic has had in these communities. </w:t>
      </w:r>
      <w:r w:rsidR="005A6DE0" w:rsidRPr="00917D46">
        <w:rPr>
          <w:rFonts w:ascii="Arial Narrow" w:hAnsi="Arial Narrow" w:cs="Calibri"/>
        </w:rPr>
        <w:t xml:space="preserve">The </w:t>
      </w:r>
      <w:r w:rsidR="00976B45" w:rsidRPr="00917D46">
        <w:rPr>
          <w:rFonts w:ascii="Arial Narrow" w:hAnsi="Arial Narrow" w:cs="Calibri"/>
        </w:rPr>
        <w:t>US also noted that COVID-19 has very much disproportionately impacted people of colour</w:t>
      </w:r>
      <w:r w:rsidR="00F1781E" w:rsidRPr="00917D46">
        <w:rPr>
          <w:rFonts w:ascii="Arial Narrow" w:hAnsi="Arial Narrow" w:cs="Calibri"/>
        </w:rPr>
        <w:t xml:space="preserve"> in the US</w:t>
      </w:r>
      <w:r w:rsidR="005A06A3">
        <w:rPr>
          <w:rFonts w:ascii="Arial Narrow" w:hAnsi="Arial Narrow" w:cs="Calibri"/>
        </w:rPr>
        <w:t xml:space="preserve">, and </w:t>
      </w:r>
      <w:r w:rsidR="00F1781E" w:rsidRPr="00917D46">
        <w:rPr>
          <w:rFonts w:ascii="Arial Narrow" w:hAnsi="Arial Narrow" w:cs="Calibri"/>
        </w:rPr>
        <w:t>would</w:t>
      </w:r>
      <w:r w:rsidR="00976B45" w:rsidRPr="00917D46">
        <w:rPr>
          <w:rFonts w:ascii="Arial Narrow" w:hAnsi="Arial Narrow" w:cs="Calibri"/>
        </w:rPr>
        <w:t xml:space="preserve"> </w:t>
      </w:r>
      <w:r w:rsidR="002047A8" w:rsidRPr="00EB7729">
        <w:rPr>
          <w:rFonts w:ascii="Arial Narrow" w:hAnsi="Arial Narrow" w:cs="Calibri"/>
        </w:rPr>
        <w:t>strongly support</w:t>
      </w:r>
      <w:r w:rsidRPr="00EB7729">
        <w:rPr>
          <w:rFonts w:ascii="Arial Narrow" w:hAnsi="Arial Narrow" w:cs="Calibri"/>
        </w:rPr>
        <w:t xml:space="preserve"> the terminology to </w:t>
      </w:r>
      <w:r w:rsidR="00BE7D7B" w:rsidRPr="00EB7729">
        <w:rPr>
          <w:rFonts w:ascii="Arial Narrow" w:hAnsi="Arial Narrow" w:cs="Calibri"/>
        </w:rPr>
        <w:t>be</w:t>
      </w:r>
      <w:r w:rsidRPr="00EB7729">
        <w:rPr>
          <w:rFonts w:ascii="Arial Narrow" w:hAnsi="Arial Narrow" w:cs="Calibri"/>
        </w:rPr>
        <w:t xml:space="preserve"> included in the </w:t>
      </w:r>
      <w:r w:rsidR="00F1781E" w:rsidRPr="00917D46">
        <w:rPr>
          <w:rFonts w:ascii="Arial Narrow" w:hAnsi="Arial Narrow" w:cs="Calibri"/>
        </w:rPr>
        <w:t>W</w:t>
      </w:r>
      <w:r w:rsidRPr="00EB7729">
        <w:rPr>
          <w:rFonts w:ascii="Arial Narrow" w:hAnsi="Arial Narrow" w:cs="Calibri"/>
        </w:rPr>
        <w:t xml:space="preserve">ork </w:t>
      </w:r>
      <w:r w:rsidR="00F1781E" w:rsidRPr="00917D46">
        <w:rPr>
          <w:rFonts w:ascii="Arial Narrow" w:hAnsi="Arial Narrow" w:cs="Calibri"/>
        </w:rPr>
        <w:t>P</w:t>
      </w:r>
      <w:r w:rsidRPr="00EB7729">
        <w:rPr>
          <w:rFonts w:ascii="Arial Narrow" w:hAnsi="Arial Narrow" w:cs="Calibri"/>
        </w:rPr>
        <w:t>lan</w:t>
      </w:r>
      <w:r w:rsidR="005D6516" w:rsidRPr="00EB7729">
        <w:rPr>
          <w:rFonts w:ascii="Arial Narrow" w:hAnsi="Arial Narrow" w:cs="Calibri"/>
        </w:rPr>
        <w:t>.</w:t>
      </w:r>
      <w:r w:rsidR="00EB7729">
        <w:rPr>
          <w:rFonts w:ascii="Arial Narrow" w:hAnsi="Arial Narrow" w:cs="Calibri"/>
        </w:rPr>
        <w:t xml:space="preserve"> Australia and New Zealand </w:t>
      </w:r>
      <w:r w:rsidR="005A06A3">
        <w:rPr>
          <w:rFonts w:ascii="Arial Narrow" w:hAnsi="Arial Narrow" w:cs="Calibri"/>
        </w:rPr>
        <w:t xml:space="preserve">also </w:t>
      </w:r>
      <w:r w:rsidR="00EB7729">
        <w:rPr>
          <w:rFonts w:ascii="Arial Narrow" w:hAnsi="Arial Narrow" w:cs="Calibri"/>
        </w:rPr>
        <w:t>supported the comments made by Canada and the US.</w:t>
      </w:r>
      <w:r w:rsidR="005D6516" w:rsidRPr="00EB7729">
        <w:rPr>
          <w:rFonts w:ascii="Arial Narrow" w:hAnsi="Arial Narrow" w:cs="Calibri"/>
        </w:rPr>
        <w:t xml:space="preserve"> </w:t>
      </w:r>
      <w:r w:rsidR="002047A8" w:rsidRPr="00EB7729">
        <w:rPr>
          <w:rFonts w:ascii="Arial Narrow" w:hAnsi="Arial Narrow" w:cs="Calibri"/>
        </w:rPr>
        <w:t>China</w:t>
      </w:r>
      <w:r w:rsidR="005A06A3">
        <w:rPr>
          <w:rFonts w:ascii="Arial Narrow" w:hAnsi="Arial Narrow" w:cs="Calibri"/>
        </w:rPr>
        <w:t xml:space="preserve"> intervened to indicate </w:t>
      </w:r>
      <w:r w:rsidR="00EB7729">
        <w:rPr>
          <w:rFonts w:ascii="Arial Narrow" w:hAnsi="Arial Narrow" w:cs="Calibri"/>
        </w:rPr>
        <w:t>that they did not agree with the proposed language in the introductory paragraph as these terms have nev</w:t>
      </w:r>
      <w:r w:rsidR="005A06A3">
        <w:rPr>
          <w:rFonts w:ascii="Arial Narrow" w:hAnsi="Arial Narrow" w:cs="Calibri"/>
        </w:rPr>
        <w:t xml:space="preserve">er been discussed in APEC. While China recognized the impacts COVID-19 has had on vulnerable groups, they </w:t>
      </w:r>
      <w:r w:rsidR="00EB7729">
        <w:rPr>
          <w:rFonts w:ascii="Arial Narrow" w:hAnsi="Arial Narrow" w:cs="Calibri"/>
        </w:rPr>
        <w:t>propose</w:t>
      </w:r>
      <w:r w:rsidR="005A06A3">
        <w:rPr>
          <w:rFonts w:ascii="Arial Narrow" w:hAnsi="Arial Narrow" w:cs="Calibri"/>
        </w:rPr>
        <w:t>d</w:t>
      </w:r>
      <w:r w:rsidR="00EB7729">
        <w:rPr>
          <w:rFonts w:ascii="Arial Narrow" w:hAnsi="Arial Narrow" w:cs="Calibri"/>
        </w:rPr>
        <w:t xml:space="preserve"> </w:t>
      </w:r>
      <w:r w:rsidR="005A06A3">
        <w:rPr>
          <w:rFonts w:ascii="Arial Narrow" w:hAnsi="Arial Narrow" w:cs="Calibri"/>
        </w:rPr>
        <w:t xml:space="preserve">that these groups not be included in the Draft 2021 Work Plan. </w:t>
      </w:r>
    </w:p>
    <w:p w14:paraId="0C0982D6" w14:textId="77777777" w:rsidR="002047A8" w:rsidRPr="00917D46" w:rsidRDefault="002047A8" w:rsidP="00FC1D2B">
      <w:pPr>
        <w:spacing w:after="0" w:line="240" w:lineRule="auto"/>
        <w:rPr>
          <w:rFonts w:ascii="Arial Narrow" w:hAnsi="Arial Narrow" w:cs="Calibri"/>
          <w:color w:val="FF0000"/>
          <w:highlight w:val="yellow"/>
        </w:rPr>
      </w:pPr>
    </w:p>
    <w:p w14:paraId="63ED1625" w14:textId="61893210" w:rsidR="002047A8" w:rsidRPr="00976B45" w:rsidRDefault="002047A8" w:rsidP="00FC1D2B">
      <w:pPr>
        <w:spacing w:after="0" w:line="240" w:lineRule="auto"/>
        <w:rPr>
          <w:rFonts w:ascii="Arial Narrow" w:hAnsi="Arial Narrow" w:cs="Calibri"/>
        </w:rPr>
      </w:pPr>
      <w:r w:rsidRPr="00976B45">
        <w:rPr>
          <w:rFonts w:ascii="Arial Narrow" w:hAnsi="Arial Narrow" w:cs="Calibri"/>
        </w:rPr>
        <w:t>Other comment</w:t>
      </w:r>
      <w:r w:rsidR="00976B45" w:rsidRPr="00917D46">
        <w:rPr>
          <w:rFonts w:ascii="Arial Narrow" w:hAnsi="Arial Narrow" w:cs="Calibri"/>
        </w:rPr>
        <w:t>s</w:t>
      </w:r>
      <w:r w:rsidRPr="00976B45">
        <w:rPr>
          <w:rFonts w:ascii="Arial Narrow" w:hAnsi="Arial Narrow" w:cs="Calibri"/>
        </w:rPr>
        <w:t xml:space="preserve"> on the Work Plan </w:t>
      </w:r>
      <w:r w:rsidR="00976B45" w:rsidRPr="00917D46">
        <w:rPr>
          <w:rFonts w:ascii="Arial Narrow" w:hAnsi="Arial Narrow" w:cs="Calibri"/>
        </w:rPr>
        <w:t xml:space="preserve">were </w:t>
      </w:r>
      <w:r w:rsidRPr="00976B45">
        <w:rPr>
          <w:rFonts w:ascii="Arial Narrow" w:hAnsi="Arial Narrow" w:cs="Calibri"/>
        </w:rPr>
        <w:t xml:space="preserve">made by the Philippines, </w:t>
      </w:r>
      <w:r w:rsidR="00976B45" w:rsidRPr="00917D46">
        <w:rPr>
          <w:rFonts w:ascii="Arial Narrow" w:hAnsi="Arial Narrow" w:cs="Calibri"/>
        </w:rPr>
        <w:t>who</w:t>
      </w:r>
      <w:r w:rsidRPr="00976B45">
        <w:rPr>
          <w:rFonts w:ascii="Arial Narrow" w:hAnsi="Arial Narrow" w:cs="Calibri"/>
        </w:rPr>
        <w:t xml:space="preserve"> requested </w:t>
      </w:r>
      <w:r w:rsidR="00976B45">
        <w:rPr>
          <w:rFonts w:ascii="Arial Narrow" w:hAnsi="Arial Narrow" w:cs="Calibri"/>
        </w:rPr>
        <w:t>including</w:t>
      </w:r>
      <w:r w:rsidRPr="00976B45">
        <w:rPr>
          <w:rFonts w:ascii="Arial Narrow" w:hAnsi="Arial Narrow" w:cs="Calibri"/>
        </w:rPr>
        <w:t xml:space="preserve"> the amendment of Concept Note Protocol (replacement of the criteria 1 and 2 of the endorsement checklist) in the 2021</w:t>
      </w:r>
      <w:r w:rsidR="00976B45" w:rsidRPr="00917D46">
        <w:rPr>
          <w:rFonts w:ascii="Arial Narrow" w:hAnsi="Arial Narrow" w:cs="Calibri"/>
        </w:rPr>
        <w:t xml:space="preserve"> Work Plan</w:t>
      </w:r>
      <w:r w:rsidRPr="00976B45">
        <w:rPr>
          <w:rFonts w:ascii="Arial Narrow" w:hAnsi="Arial Narrow" w:cs="Calibri"/>
        </w:rPr>
        <w:t xml:space="preserve">, specifically due to the </w:t>
      </w:r>
      <w:r w:rsidR="00976B45">
        <w:rPr>
          <w:rFonts w:ascii="Arial Narrow" w:hAnsi="Arial Narrow" w:cs="Calibri"/>
        </w:rPr>
        <w:t>expiration</w:t>
      </w:r>
      <w:r w:rsidR="00976B45" w:rsidRPr="00976B45">
        <w:rPr>
          <w:rFonts w:ascii="Arial Narrow" w:hAnsi="Arial Narrow" w:cs="Calibri"/>
        </w:rPr>
        <w:t xml:space="preserve"> </w:t>
      </w:r>
      <w:r w:rsidRPr="00976B45">
        <w:rPr>
          <w:rFonts w:ascii="Arial Narrow" w:hAnsi="Arial Narrow" w:cs="Calibri"/>
        </w:rPr>
        <w:t>of</w:t>
      </w:r>
      <w:r w:rsidR="00976B45">
        <w:rPr>
          <w:rFonts w:ascii="Arial Narrow" w:hAnsi="Arial Narrow" w:cs="Calibri"/>
        </w:rPr>
        <w:t xml:space="preserve"> the</w:t>
      </w:r>
      <w:r w:rsidRPr="00976B45">
        <w:rPr>
          <w:rFonts w:ascii="Arial Narrow" w:hAnsi="Arial Narrow" w:cs="Calibri"/>
        </w:rPr>
        <w:t xml:space="preserve"> Healthy-Asia Pacific 2020 (HAP2020).</w:t>
      </w:r>
    </w:p>
    <w:p w14:paraId="38935A1B" w14:textId="77777777" w:rsidR="00FA0B88" w:rsidRPr="00917D46" w:rsidRDefault="00FA0B88" w:rsidP="00FC1D2B">
      <w:pPr>
        <w:spacing w:after="0" w:line="240" w:lineRule="auto"/>
        <w:rPr>
          <w:rFonts w:ascii="Arial Narrow" w:hAnsi="Arial Narrow" w:cs="Calibri"/>
          <w:color w:val="FF0000"/>
          <w:highlight w:val="yellow"/>
        </w:rPr>
      </w:pPr>
    </w:p>
    <w:p w14:paraId="14D91A7C" w14:textId="26926A4C" w:rsidR="006777F9" w:rsidRPr="005A6DE0" w:rsidRDefault="002047A8" w:rsidP="00FC1D2B">
      <w:pPr>
        <w:spacing w:after="0" w:line="240" w:lineRule="auto"/>
        <w:rPr>
          <w:rFonts w:ascii="Arial Narrow" w:hAnsi="Arial Narrow" w:cs="Calibri"/>
        </w:rPr>
      </w:pPr>
      <w:r w:rsidRPr="001514D7">
        <w:rPr>
          <w:rFonts w:ascii="Arial Narrow" w:hAnsi="Arial Narrow" w:cs="Calibri"/>
        </w:rPr>
        <w:t xml:space="preserve">Both </w:t>
      </w:r>
      <w:r w:rsidR="006777F9" w:rsidRPr="001514D7">
        <w:rPr>
          <w:rFonts w:ascii="Arial Narrow" w:hAnsi="Arial Narrow" w:cs="Calibri"/>
        </w:rPr>
        <w:t>Co-Chair</w:t>
      </w:r>
      <w:r w:rsidRPr="001514D7">
        <w:rPr>
          <w:rFonts w:ascii="Arial Narrow" w:hAnsi="Arial Narrow" w:cs="Calibri"/>
        </w:rPr>
        <w:t>s</w:t>
      </w:r>
      <w:r w:rsidR="006777F9" w:rsidRPr="001514D7">
        <w:rPr>
          <w:rFonts w:ascii="Arial Narrow" w:hAnsi="Arial Narrow" w:cs="Calibri"/>
        </w:rPr>
        <w:t xml:space="preserve"> proposed to </w:t>
      </w:r>
      <w:r w:rsidR="001514D7">
        <w:rPr>
          <w:rFonts w:ascii="Arial Narrow" w:hAnsi="Arial Narrow" w:cs="Calibri"/>
        </w:rPr>
        <w:t>postpone the discussion of the 2021 Work Plan for</w:t>
      </w:r>
      <w:r w:rsidR="006777F9" w:rsidRPr="001514D7">
        <w:rPr>
          <w:rFonts w:ascii="Arial Narrow" w:hAnsi="Arial Narrow" w:cs="Calibri"/>
        </w:rPr>
        <w:t xml:space="preserve"> Day </w:t>
      </w:r>
      <w:r w:rsidRPr="001514D7">
        <w:rPr>
          <w:rFonts w:ascii="Arial Narrow" w:hAnsi="Arial Narrow" w:cs="Calibri"/>
        </w:rPr>
        <w:t>Two</w:t>
      </w:r>
      <w:r w:rsidR="006777F9" w:rsidRPr="001514D7">
        <w:rPr>
          <w:rFonts w:ascii="Arial Narrow" w:hAnsi="Arial Narrow" w:cs="Calibri"/>
        </w:rPr>
        <w:t xml:space="preserve">, </w:t>
      </w:r>
      <w:r w:rsidRPr="001514D7">
        <w:rPr>
          <w:rFonts w:ascii="Arial Narrow" w:hAnsi="Arial Narrow" w:cs="Calibri"/>
        </w:rPr>
        <w:t>provided that</w:t>
      </w:r>
      <w:r w:rsidR="006777F9" w:rsidRPr="001514D7">
        <w:rPr>
          <w:rFonts w:ascii="Arial Narrow" w:hAnsi="Arial Narrow" w:cs="Calibri"/>
        </w:rPr>
        <w:t xml:space="preserve"> the</w:t>
      </w:r>
      <w:r w:rsidRPr="001514D7">
        <w:rPr>
          <w:rFonts w:ascii="Arial Narrow" w:hAnsi="Arial Narrow" w:cs="Calibri"/>
        </w:rPr>
        <w:t>re are suggestions</w:t>
      </w:r>
      <w:r w:rsidR="006777F9" w:rsidRPr="001514D7">
        <w:rPr>
          <w:rFonts w:ascii="Arial Narrow" w:hAnsi="Arial Narrow" w:cs="Calibri"/>
        </w:rPr>
        <w:t xml:space="preserve"> </w:t>
      </w:r>
      <w:r w:rsidR="001514D7">
        <w:rPr>
          <w:rFonts w:ascii="Arial Narrow" w:hAnsi="Arial Narrow" w:cs="Calibri"/>
        </w:rPr>
        <w:t>from member</w:t>
      </w:r>
      <w:r w:rsidR="001514D7" w:rsidRPr="001514D7">
        <w:rPr>
          <w:rFonts w:ascii="Arial Narrow" w:hAnsi="Arial Narrow" w:cs="Calibri"/>
        </w:rPr>
        <w:t xml:space="preserve"> </w:t>
      </w:r>
      <w:r w:rsidRPr="001514D7">
        <w:rPr>
          <w:rFonts w:ascii="Arial Narrow" w:hAnsi="Arial Narrow" w:cs="Calibri"/>
        </w:rPr>
        <w:t>economies</w:t>
      </w:r>
      <w:r w:rsidR="006777F9" w:rsidRPr="001514D7">
        <w:rPr>
          <w:rFonts w:ascii="Arial Narrow" w:hAnsi="Arial Narrow" w:cs="Calibri"/>
        </w:rPr>
        <w:t xml:space="preserve"> on the suitable alternative </w:t>
      </w:r>
      <w:r w:rsidR="001514D7">
        <w:rPr>
          <w:rFonts w:ascii="Arial Narrow" w:hAnsi="Arial Narrow" w:cs="Calibri"/>
        </w:rPr>
        <w:t xml:space="preserve">language. The Co-Chairs noted that they would also engage in </w:t>
      </w:r>
      <w:r w:rsidRPr="001514D7">
        <w:rPr>
          <w:rFonts w:ascii="Arial Narrow" w:hAnsi="Arial Narrow" w:cs="Calibri"/>
        </w:rPr>
        <w:t xml:space="preserve">with internal </w:t>
      </w:r>
      <w:r w:rsidR="00917D46" w:rsidRPr="001514D7">
        <w:rPr>
          <w:rFonts w:ascii="Arial Narrow" w:hAnsi="Arial Narrow" w:cs="Calibri"/>
        </w:rPr>
        <w:t>discussions</w:t>
      </w:r>
      <w:r w:rsidR="00917D46">
        <w:rPr>
          <w:rFonts w:ascii="Arial Narrow" w:hAnsi="Arial Narrow" w:cs="Calibri"/>
        </w:rPr>
        <w:t xml:space="preserve"> </w:t>
      </w:r>
      <w:r w:rsidR="001514D7">
        <w:rPr>
          <w:rFonts w:ascii="Arial Narrow" w:hAnsi="Arial Narrow" w:cs="Calibri"/>
        </w:rPr>
        <w:t>on this matter.</w:t>
      </w:r>
      <w:r w:rsidRPr="005A6DE0">
        <w:rPr>
          <w:rFonts w:ascii="Arial Narrow" w:hAnsi="Arial Narrow" w:cs="Calibri"/>
        </w:rPr>
        <w:t xml:space="preserve"> </w:t>
      </w:r>
    </w:p>
    <w:p w14:paraId="42B70DFF" w14:textId="77777777" w:rsidR="007C4A10" w:rsidRPr="00917D46" w:rsidRDefault="007C4A10" w:rsidP="00FC1D2B">
      <w:pPr>
        <w:spacing w:after="0" w:line="240" w:lineRule="auto"/>
        <w:rPr>
          <w:rFonts w:ascii="Arial Narrow" w:hAnsi="Arial Narrow"/>
          <w:b/>
          <w:color w:val="FF0000"/>
        </w:rPr>
      </w:pPr>
    </w:p>
    <w:p w14:paraId="17E67305" w14:textId="43F95580" w:rsidR="0099089A" w:rsidRDefault="001F6A75" w:rsidP="00FC1D2B">
      <w:pPr>
        <w:pStyle w:val="ListParagraph"/>
        <w:numPr>
          <w:ilvl w:val="0"/>
          <w:numId w:val="2"/>
        </w:numPr>
        <w:spacing w:line="240" w:lineRule="auto"/>
        <w:rPr>
          <w:rFonts w:ascii="Arial Narrow" w:hAnsi="Arial Narrow"/>
          <w:b/>
        </w:rPr>
      </w:pPr>
      <w:r w:rsidRPr="001F6A75">
        <w:rPr>
          <w:rFonts w:ascii="Arial Narrow" w:hAnsi="Arial Narrow"/>
          <w:b/>
        </w:rPr>
        <w:t>BRIEFING ON HWG CALENDAR OF EVENTS 2021</w:t>
      </w:r>
    </w:p>
    <w:p w14:paraId="4F51E7B1" w14:textId="77777777" w:rsidR="001F28D0" w:rsidRPr="001F28D0" w:rsidRDefault="001F28D0" w:rsidP="00FC1D2B">
      <w:pPr>
        <w:pStyle w:val="ListParagraph"/>
        <w:spacing w:line="240" w:lineRule="auto"/>
        <w:ind w:left="360"/>
        <w:rPr>
          <w:rFonts w:ascii="Arial Narrow" w:hAnsi="Arial Narrow"/>
          <w:b/>
        </w:rPr>
      </w:pPr>
    </w:p>
    <w:p w14:paraId="3AC6E9C0" w14:textId="49AAB35F" w:rsidR="007C4A10" w:rsidRPr="00C617F8" w:rsidRDefault="001F28D0" w:rsidP="00FC1D2B">
      <w:pPr>
        <w:pStyle w:val="ListParagraph"/>
        <w:numPr>
          <w:ilvl w:val="1"/>
          <w:numId w:val="2"/>
        </w:numPr>
        <w:spacing w:after="0" w:line="240" w:lineRule="auto"/>
        <w:rPr>
          <w:rFonts w:ascii="Arial Narrow" w:hAnsi="Arial Narrow"/>
          <w:b/>
        </w:rPr>
      </w:pPr>
      <w:r w:rsidRPr="001F28D0">
        <w:rPr>
          <w:rFonts w:ascii="Arial Narrow" w:hAnsi="Arial Narrow"/>
          <w:b/>
        </w:rPr>
        <w:t>HWG Meetings (SOM1 &amp; SOM3)</w:t>
      </w:r>
    </w:p>
    <w:p w14:paraId="72D6DE36" w14:textId="77777777" w:rsidR="001F28D0" w:rsidRPr="001F28D0" w:rsidRDefault="001F28D0" w:rsidP="00FC1D2B">
      <w:pPr>
        <w:spacing w:after="0" w:line="240" w:lineRule="auto"/>
        <w:rPr>
          <w:rFonts w:ascii="Arial Narrow" w:hAnsi="Arial Narrow"/>
          <w:b/>
        </w:rPr>
      </w:pPr>
    </w:p>
    <w:p w14:paraId="3817B820" w14:textId="33BA96F1" w:rsidR="001F28D0" w:rsidRPr="00C617F8" w:rsidRDefault="001F28D0" w:rsidP="00FC1D2B">
      <w:pPr>
        <w:spacing w:after="0" w:line="240" w:lineRule="auto"/>
        <w:rPr>
          <w:rFonts w:ascii="Arial Narrow" w:hAnsi="Arial Narrow"/>
        </w:rPr>
      </w:pPr>
      <w:r>
        <w:rPr>
          <w:rFonts w:ascii="Arial Narrow" w:hAnsi="Arial Narrow"/>
        </w:rPr>
        <w:t>Th</w:t>
      </w:r>
      <w:r w:rsidR="00EE4E0C">
        <w:rPr>
          <w:rFonts w:ascii="Arial Narrow" w:hAnsi="Arial Narrow"/>
        </w:rPr>
        <w:t xml:space="preserve">is agenda item served as an opportunity to discuss the calendar of events for the 2021 HWG meetings, including the tentative dates for the SOM3 HWG and HLM11 meeting dates. </w:t>
      </w:r>
      <w:r w:rsidRPr="00AE0237">
        <w:rPr>
          <w:rFonts w:ascii="Arial Narrow" w:hAnsi="Arial Narrow"/>
        </w:rPr>
        <w:t>As of now, the tentative dates for SOM3</w:t>
      </w:r>
      <w:r w:rsidR="00917D46" w:rsidRPr="00AE0237">
        <w:rPr>
          <w:rFonts w:ascii="Arial Narrow" w:hAnsi="Arial Narrow"/>
        </w:rPr>
        <w:t xml:space="preserve"> </w:t>
      </w:r>
      <w:r w:rsidR="004C7A84">
        <w:rPr>
          <w:rFonts w:ascii="Arial Narrow" w:hAnsi="Arial Narrow"/>
        </w:rPr>
        <w:t>are</w:t>
      </w:r>
      <w:r w:rsidR="00EE4E0C">
        <w:rPr>
          <w:rFonts w:ascii="Arial Narrow" w:hAnsi="Arial Narrow"/>
        </w:rPr>
        <w:t xml:space="preserve"> from August 10</w:t>
      </w:r>
      <w:r w:rsidR="00EE4E0C" w:rsidRPr="00917D46">
        <w:rPr>
          <w:rFonts w:ascii="Arial Narrow" w:hAnsi="Arial Narrow"/>
          <w:vertAlign w:val="superscript"/>
        </w:rPr>
        <w:t>th</w:t>
      </w:r>
      <w:r w:rsidR="00EE4E0C">
        <w:rPr>
          <w:rFonts w:ascii="Arial Narrow" w:hAnsi="Arial Narrow"/>
        </w:rPr>
        <w:t xml:space="preserve"> until September 3</w:t>
      </w:r>
      <w:r w:rsidR="00EE4E0C" w:rsidRPr="00917D46">
        <w:rPr>
          <w:rFonts w:ascii="Arial Narrow" w:hAnsi="Arial Narrow"/>
          <w:vertAlign w:val="superscript"/>
        </w:rPr>
        <w:t>rd</w:t>
      </w:r>
      <w:r w:rsidR="00EE4E0C">
        <w:rPr>
          <w:rFonts w:ascii="Arial Narrow" w:hAnsi="Arial Narrow"/>
        </w:rPr>
        <w:t>, 2021</w:t>
      </w:r>
      <w:r>
        <w:rPr>
          <w:rFonts w:ascii="Arial Narrow" w:hAnsi="Arial Narrow"/>
        </w:rPr>
        <w:t xml:space="preserve"> which </w:t>
      </w:r>
      <w:r w:rsidRPr="00AE0237">
        <w:rPr>
          <w:rFonts w:ascii="Arial Narrow" w:hAnsi="Arial Narrow"/>
        </w:rPr>
        <w:t>will follow the same format as these first HWG meetings</w:t>
      </w:r>
      <w:r>
        <w:rPr>
          <w:rFonts w:ascii="Arial Narrow" w:hAnsi="Arial Narrow"/>
        </w:rPr>
        <w:t>.</w:t>
      </w:r>
      <w:r w:rsidR="00EE4E0C">
        <w:rPr>
          <w:rFonts w:ascii="Arial Narrow" w:hAnsi="Arial Narrow"/>
        </w:rPr>
        <w:t xml:space="preserve"> The meeting dates for HLM11 are still to be determined.</w:t>
      </w:r>
    </w:p>
    <w:p w14:paraId="00FF7CDE" w14:textId="77777777" w:rsidR="001F28D0" w:rsidRDefault="001F28D0" w:rsidP="00FC1D2B">
      <w:pPr>
        <w:spacing w:after="0" w:line="240" w:lineRule="auto"/>
        <w:rPr>
          <w:rFonts w:ascii="Arial Narrow" w:hAnsi="Arial Narrow" w:cs="Calibri"/>
        </w:rPr>
      </w:pPr>
    </w:p>
    <w:p w14:paraId="2A2AE2A5" w14:textId="0855AF93" w:rsidR="001F28D0" w:rsidRPr="001F28D0" w:rsidRDefault="001F28D0" w:rsidP="00FC1D2B">
      <w:pPr>
        <w:pStyle w:val="ListParagraph"/>
        <w:numPr>
          <w:ilvl w:val="1"/>
          <w:numId w:val="2"/>
        </w:numPr>
        <w:spacing w:after="0" w:line="240" w:lineRule="auto"/>
        <w:rPr>
          <w:rFonts w:ascii="Arial Narrow" w:hAnsi="Arial Narrow"/>
          <w:b/>
        </w:rPr>
      </w:pPr>
      <w:r w:rsidRPr="001F28D0">
        <w:rPr>
          <w:rFonts w:ascii="Arial Narrow" w:hAnsi="Arial Narrow"/>
          <w:b/>
        </w:rPr>
        <w:t>Discussion on whether there is interest in having a High-Level Meeting on Health and the Economy</w:t>
      </w:r>
    </w:p>
    <w:p w14:paraId="75837748" w14:textId="77777777" w:rsidR="001F28D0" w:rsidRDefault="001F28D0" w:rsidP="00FC1D2B">
      <w:pPr>
        <w:spacing w:after="0" w:line="240" w:lineRule="auto"/>
        <w:rPr>
          <w:rFonts w:ascii="Arial Narrow" w:hAnsi="Arial Narrow" w:cs="Calibri"/>
        </w:rPr>
      </w:pPr>
    </w:p>
    <w:p w14:paraId="0551BC64" w14:textId="02A1B8A3" w:rsidR="001F28D0" w:rsidRPr="001F28D0" w:rsidRDefault="001F28D0" w:rsidP="00FC1D2B">
      <w:pPr>
        <w:spacing w:after="0" w:line="240" w:lineRule="auto"/>
        <w:rPr>
          <w:rFonts w:ascii="Arial Narrow" w:hAnsi="Arial Narrow" w:cs="Calibri"/>
        </w:rPr>
      </w:pPr>
      <w:r>
        <w:rPr>
          <w:rFonts w:ascii="Arial Narrow" w:hAnsi="Arial Narrow" w:cs="Calibri"/>
        </w:rPr>
        <w:t xml:space="preserve">Mr. Fabian </w:t>
      </w:r>
      <w:r w:rsidR="00EE4E0C">
        <w:rPr>
          <w:rFonts w:ascii="Arial Narrow" w:hAnsi="Arial Narrow" w:cs="Calibri"/>
        </w:rPr>
        <w:t xml:space="preserve">proceeded </w:t>
      </w:r>
      <w:r w:rsidRPr="001F28D0">
        <w:rPr>
          <w:rFonts w:ascii="Arial Narrow" w:hAnsi="Arial Narrow" w:cs="Calibri"/>
        </w:rPr>
        <w:t xml:space="preserve">to </w:t>
      </w:r>
      <w:r w:rsidR="00EE4E0C">
        <w:rPr>
          <w:rFonts w:ascii="Arial Narrow" w:hAnsi="Arial Narrow" w:cs="Calibri"/>
        </w:rPr>
        <w:t>a</w:t>
      </w:r>
      <w:r w:rsidRPr="001F28D0">
        <w:rPr>
          <w:rFonts w:ascii="Arial Narrow" w:hAnsi="Arial Narrow" w:cs="Calibri"/>
        </w:rPr>
        <w:t xml:space="preserve"> </w:t>
      </w:r>
      <w:r>
        <w:rPr>
          <w:rFonts w:ascii="Arial Narrow" w:hAnsi="Arial Narrow" w:cs="Calibri"/>
        </w:rPr>
        <w:t xml:space="preserve">discussion on </w:t>
      </w:r>
      <w:r w:rsidR="00EE4E0C">
        <w:rPr>
          <w:rFonts w:ascii="Arial Narrow" w:hAnsi="Arial Narrow" w:cs="Calibri"/>
        </w:rPr>
        <w:t xml:space="preserve">the </w:t>
      </w:r>
      <w:r w:rsidRPr="001F28D0">
        <w:rPr>
          <w:rFonts w:ascii="Arial Narrow" w:hAnsi="Arial Narrow" w:cs="Calibri"/>
        </w:rPr>
        <w:t>High-Level Meeting o</w:t>
      </w:r>
      <w:r>
        <w:rPr>
          <w:rFonts w:ascii="Arial Narrow" w:hAnsi="Arial Narrow" w:cs="Calibri"/>
        </w:rPr>
        <w:t>n Health and the Economy (HLM</w:t>
      </w:r>
      <w:r w:rsidR="00EE4E0C">
        <w:rPr>
          <w:rFonts w:ascii="Arial Narrow" w:hAnsi="Arial Narrow" w:cs="Calibri"/>
        </w:rPr>
        <w:t>11</w:t>
      </w:r>
      <w:r>
        <w:rPr>
          <w:rFonts w:ascii="Arial Narrow" w:hAnsi="Arial Narrow" w:cs="Calibri"/>
        </w:rPr>
        <w:t xml:space="preserve">) as </w:t>
      </w:r>
      <w:r w:rsidRPr="001F28D0">
        <w:rPr>
          <w:rFonts w:ascii="Arial Narrow" w:hAnsi="Arial Narrow" w:cs="Calibri"/>
        </w:rPr>
        <w:t>New Zealand</w:t>
      </w:r>
      <w:r>
        <w:rPr>
          <w:rFonts w:ascii="Arial Narrow" w:hAnsi="Arial Narrow" w:cs="Calibri"/>
        </w:rPr>
        <w:t xml:space="preserve"> </w:t>
      </w:r>
      <w:r w:rsidR="00EE4E0C">
        <w:rPr>
          <w:rFonts w:ascii="Arial Narrow" w:hAnsi="Arial Narrow" w:cs="Calibri"/>
        </w:rPr>
        <w:t>are s</w:t>
      </w:r>
      <w:r w:rsidRPr="001F28D0">
        <w:rPr>
          <w:rFonts w:ascii="Arial Narrow" w:hAnsi="Arial Narrow" w:cs="Calibri"/>
        </w:rPr>
        <w:t>till determining whether there will be an HLM</w:t>
      </w:r>
      <w:r w:rsidR="00706663">
        <w:rPr>
          <w:rFonts w:ascii="Arial Narrow" w:hAnsi="Arial Narrow" w:cs="Calibri"/>
        </w:rPr>
        <w:t>11</w:t>
      </w:r>
      <w:r w:rsidRPr="001F28D0">
        <w:rPr>
          <w:rFonts w:ascii="Arial Narrow" w:hAnsi="Arial Narrow" w:cs="Calibri"/>
        </w:rPr>
        <w:t>.</w:t>
      </w:r>
      <w:r w:rsidR="00706663">
        <w:rPr>
          <w:rFonts w:ascii="Arial Narrow" w:hAnsi="Arial Narrow" w:cs="Calibri"/>
        </w:rPr>
        <w:t xml:space="preserve"> This discussion was an opportunity to seek whether HWG members were interested in having an HLM, and if so, what potential discussions could happen during a potential HLM.</w:t>
      </w:r>
      <w:r w:rsidRPr="001F28D0">
        <w:rPr>
          <w:rFonts w:ascii="Arial Narrow" w:hAnsi="Arial Narrow" w:cs="Calibri"/>
        </w:rPr>
        <w:t xml:space="preserve"> </w:t>
      </w:r>
      <w:r w:rsidR="00706663">
        <w:rPr>
          <w:rFonts w:ascii="Arial Narrow" w:hAnsi="Arial Narrow" w:cs="Calibri"/>
        </w:rPr>
        <w:t>New Zealand has asked that the decision be officially made after SOM1.</w:t>
      </w:r>
    </w:p>
    <w:p w14:paraId="15AD024B" w14:textId="51C184BD" w:rsidR="00E74589" w:rsidRDefault="00E74589" w:rsidP="00FC1D2B">
      <w:pPr>
        <w:spacing w:after="0" w:line="240" w:lineRule="auto"/>
        <w:rPr>
          <w:rFonts w:ascii="Arial Narrow" w:hAnsi="Arial Narrow" w:cs="Calibri"/>
        </w:rPr>
      </w:pPr>
    </w:p>
    <w:p w14:paraId="4BAC8887" w14:textId="080E1A95" w:rsidR="00E74589" w:rsidRDefault="00E74589" w:rsidP="00FC1D2B">
      <w:pPr>
        <w:spacing w:after="0" w:line="240" w:lineRule="auto"/>
        <w:rPr>
          <w:rFonts w:ascii="Arial Narrow" w:hAnsi="Arial Narrow" w:cs="Calibri"/>
        </w:rPr>
      </w:pPr>
      <w:r>
        <w:rPr>
          <w:rFonts w:ascii="Arial Narrow" w:hAnsi="Arial Narrow" w:cs="Calibri"/>
        </w:rPr>
        <w:t xml:space="preserve">Mr. Fabian also highlighted that the HLM </w:t>
      </w:r>
      <w:r w:rsidR="008602D0" w:rsidRPr="008602D0">
        <w:rPr>
          <w:rFonts w:ascii="Arial Narrow" w:hAnsi="Arial Narrow" w:cs="Calibri"/>
        </w:rPr>
        <w:t>is an intergovernmental forum (minister-level) for the APEC economies to examine the health relations with the economy and to facilitate high level attention to key issues identified as priorities for the region</w:t>
      </w:r>
      <w:r w:rsidR="008602D0">
        <w:rPr>
          <w:rFonts w:ascii="Arial Narrow" w:hAnsi="Arial Narrow" w:cs="Calibri"/>
        </w:rPr>
        <w:t>. As the platform attracts the involvement of</w:t>
      </w:r>
      <w:r w:rsidR="008602D0" w:rsidRPr="008602D0">
        <w:rPr>
          <w:rFonts w:ascii="Arial Narrow" w:hAnsi="Arial Narrow" w:cs="Calibri"/>
        </w:rPr>
        <w:t xml:space="preserve"> Health Ministers and Deputy Ministers; senior </w:t>
      </w:r>
      <w:r w:rsidR="008602D0" w:rsidRPr="008602D0">
        <w:rPr>
          <w:rFonts w:ascii="Arial Narrow" w:hAnsi="Arial Narrow" w:cs="Calibri"/>
        </w:rPr>
        <w:lastRenderedPageBreak/>
        <w:t>health, economic, and trade officials; academic and business leaders; and senior representatives of internatio</w:t>
      </w:r>
      <w:r w:rsidR="008602D0">
        <w:rPr>
          <w:rFonts w:ascii="Arial Narrow" w:hAnsi="Arial Narrow" w:cs="Calibri"/>
        </w:rPr>
        <w:t xml:space="preserve">nal and regional organizations, every HLM that convened has come out with a specific theme to specifically focus on health-related issues. </w:t>
      </w:r>
    </w:p>
    <w:p w14:paraId="78B2B47D" w14:textId="77777777" w:rsidR="00E74589" w:rsidRDefault="00E74589" w:rsidP="00FC1D2B">
      <w:pPr>
        <w:spacing w:after="0" w:line="240" w:lineRule="auto"/>
        <w:rPr>
          <w:rFonts w:ascii="Arial Narrow" w:hAnsi="Arial Narrow" w:cs="Calibri"/>
        </w:rPr>
      </w:pPr>
    </w:p>
    <w:p w14:paraId="7F0689B5" w14:textId="274DE10D" w:rsidR="001F28D0" w:rsidRDefault="008602D0" w:rsidP="00FC1D2B">
      <w:pPr>
        <w:spacing w:after="0" w:line="240" w:lineRule="auto"/>
        <w:rPr>
          <w:rFonts w:ascii="Arial Narrow" w:hAnsi="Arial Narrow" w:cs="Calibri"/>
        </w:rPr>
      </w:pPr>
      <w:r>
        <w:rPr>
          <w:rFonts w:ascii="Arial Narrow" w:hAnsi="Arial Narrow" w:cs="Calibri"/>
        </w:rPr>
        <w:t xml:space="preserve">On behalf of </w:t>
      </w:r>
      <w:r w:rsidR="00E74589">
        <w:rPr>
          <w:rFonts w:ascii="Arial Narrow" w:hAnsi="Arial Narrow" w:cs="Calibri"/>
        </w:rPr>
        <w:t xml:space="preserve">the </w:t>
      </w:r>
      <w:r>
        <w:rPr>
          <w:rFonts w:ascii="Arial Narrow" w:hAnsi="Arial Narrow" w:cs="Calibri"/>
        </w:rPr>
        <w:t xml:space="preserve">US, Ms. Erika </w:t>
      </w:r>
      <w:r w:rsidR="00E74589">
        <w:rPr>
          <w:rFonts w:ascii="Arial Narrow" w:hAnsi="Arial Narrow" w:cs="Calibri"/>
        </w:rPr>
        <w:t xml:space="preserve">indicated </w:t>
      </w:r>
      <w:r>
        <w:rPr>
          <w:rFonts w:ascii="Arial Narrow" w:hAnsi="Arial Narrow" w:cs="Calibri"/>
        </w:rPr>
        <w:t>support</w:t>
      </w:r>
      <w:r w:rsidR="00E74589">
        <w:rPr>
          <w:rFonts w:ascii="Arial Narrow" w:hAnsi="Arial Narrow" w:cs="Calibri"/>
        </w:rPr>
        <w:t xml:space="preserve"> of an</w:t>
      </w:r>
      <w:r>
        <w:rPr>
          <w:rFonts w:ascii="Arial Narrow" w:hAnsi="Arial Narrow" w:cs="Calibri"/>
        </w:rPr>
        <w:t xml:space="preserve"> HLM to convene during SOM3</w:t>
      </w:r>
      <w:r w:rsidR="00E74589">
        <w:rPr>
          <w:rFonts w:ascii="Arial Narrow" w:hAnsi="Arial Narrow" w:cs="Calibri"/>
        </w:rPr>
        <w:t xml:space="preserve"> and also briefly highlighted the importance of the HLM</w:t>
      </w:r>
      <w:r>
        <w:rPr>
          <w:rFonts w:ascii="Arial Narrow" w:hAnsi="Arial Narrow" w:cs="Calibri"/>
        </w:rPr>
        <w:t>.</w:t>
      </w:r>
      <w:r w:rsidR="00733CA3">
        <w:rPr>
          <w:rFonts w:ascii="Arial Narrow" w:hAnsi="Arial Narrow" w:cs="Calibri"/>
        </w:rPr>
        <w:t xml:space="preserve"> Malaysia</w:t>
      </w:r>
      <w:r w:rsidR="00E74589">
        <w:rPr>
          <w:rFonts w:ascii="Arial Narrow" w:hAnsi="Arial Narrow" w:cs="Calibri"/>
        </w:rPr>
        <w:t xml:space="preserve"> echoed</w:t>
      </w:r>
      <w:r w:rsidR="00733CA3">
        <w:rPr>
          <w:rFonts w:ascii="Arial Narrow" w:hAnsi="Arial Narrow" w:cs="Calibri"/>
        </w:rPr>
        <w:t xml:space="preserve"> the intervention made by US.</w:t>
      </w:r>
    </w:p>
    <w:p w14:paraId="32237458" w14:textId="77777777" w:rsidR="008602D0" w:rsidRDefault="008602D0" w:rsidP="00FC1D2B">
      <w:pPr>
        <w:spacing w:after="0" w:line="240" w:lineRule="auto"/>
        <w:rPr>
          <w:rFonts w:ascii="Arial Narrow" w:hAnsi="Arial Narrow" w:cs="Calibri"/>
        </w:rPr>
      </w:pPr>
    </w:p>
    <w:p w14:paraId="55B330A0" w14:textId="20533D21" w:rsidR="00930884" w:rsidRDefault="00930884" w:rsidP="00FC1D2B">
      <w:pPr>
        <w:spacing w:after="0" w:line="240" w:lineRule="auto"/>
        <w:rPr>
          <w:rFonts w:ascii="Arial Narrow" w:hAnsi="Arial Narrow" w:cs="Calibri"/>
        </w:rPr>
      </w:pPr>
      <w:r>
        <w:rPr>
          <w:rFonts w:ascii="Arial Narrow" w:hAnsi="Arial Narrow" w:cs="Calibri"/>
        </w:rPr>
        <w:t>C</w:t>
      </w:r>
      <w:r w:rsidR="00EA000A">
        <w:rPr>
          <w:rFonts w:ascii="Arial Narrow" w:hAnsi="Arial Narrow" w:cs="Calibri"/>
        </w:rPr>
        <w:t xml:space="preserve">hinese Taipei </w:t>
      </w:r>
      <w:r w:rsidR="00733CA3">
        <w:rPr>
          <w:rFonts w:ascii="Arial Narrow" w:hAnsi="Arial Narrow" w:cs="Calibri"/>
        </w:rPr>
        <w:t>also supported</w:t>
      </w:r>
      <w:r>
        <w:rPr>
          <w:rFonts w:ascii="Arial Narrow" w:hAnsi="Arial Narrow" w:cs="Calibri"/>
        </w:rPr>
        <w:t xml:space="preserve"> </w:t>
      </w:r>
      <w:r w:rsidR="00E74589">
        <w:rPr>
          <w:rFonts w:ascii="Arial Narrow" w:hAnsi="Arial Narrow" w:cs="Calibri"/>
        </w:rPr>
        <w:t xml:space="preserve">the </w:t>
      </w:r>
      <w:r>
        <w:rPr>
          <w:rFonts w:ascii="Arial Narrow" w:hAnsi="Arial Narrow" w:cs="Calibri"/>
        </w:rPr>
        <w:t xml:space="preserve">HLM to be held as </w:t>
      </w:r>
      <w:r w:rsidR="00EA000A">
        <w:rPr>
          <w:rFonts w:ascii="Arial Narrow" w:hAnsi="Arial Narrow" w:cs="Calibri"/>
        </w:rPr>
        <w:t xml:space="preserve">it will attract Health Ministers’ </w:t>
      </w:r>
      <w:r>
        <w:rPr>
          <w:rFonts w:ascii="Arial Narrow" w:hAnsi="Arial Narrow" w:cs="Calibri"/>
        </w:rPr>
        <w:t xml:space="preserve">participations </w:t>
      </w:r>
      <w:r w:rsidR="00183BD1">
        <w:rPr>
          <w:rFonts w:ascii="Arial Narrow" w:hAnsi="Arial Narrow" w:cs="Calibri"/>
        </w:rPr>
        <w:t xml:space="preserve">duo to saving travel time in virtual way </w:t>
      </w:r>
      <w:r>
        <w:rPr>
          <w:rFonts w:ascii="Arial Narrow" w:hAnsi="Arial Narrow" w:cs="Calibri"/>
        </w:rPr>
        <w:t>and as a solidarity to show commitment of high level management especially during COVID-19 pandemic.</w:t>
      </w:r>
    </w:p>
    <w:p w14:paraId="0D7FA193" w14:textId="77777777" w:rsidR="00930884" w:rsidRDefault="00930884" w:rsidP="00FC1D2B">
      <w:pPr>
        <w:spacing w:after="0" w:line="240" w:lineRule="auto"/>
        <w:rPr>
          <w:rFonts w:ascii="Arial Narrow" w:hAnsi="Arial Narrow" w:cs="Calibri"/>
        </w:rPr>
      </w:pPr>
    </w:p>
    <w:p w14:paraId="7CD830BE" w14:textId="097C56AD" w:rsidR="00964603" w:rsidRDefault="00733CA3" w:rsidP="00FC1D2B">
      <w:pPr>
        <w:spacing w:after="0" w:line="240" w:lineRule="auto"/>
        <w:rPr>
          <w:rFonts w:ascii="Arial Narrow" w:hAnsi="Arial Narrow" w:cs="Calibri"/>
        </w:rPr>
      </w:pPr>
      <w:r>
        <w:rPr>
          <w:rFonts w:ascii="Arial Narrow" w:hAnsi="Arial Narrow" w:cs="Calibri"/>
        </w:rPr>
        <w:t xml:space="preserve">On the same page, </w:t>
      </w:r>
      <w:r w:rsidR="00964603">
        <w:rPr>
          <w:rFonts w:ascii="Arial Narrow" w:hAnsi="Arial Narrow" w:cs="Calibri"/>
        </w:rPr>
        <w:t xml:space="preserve">Canada </w:t>
      </w:r>
      <w:r w:rsidR="00E74589">
        <w:rPr>
          <w:rFonts w:ascii="Arial Narrow" w:hAnsi="Arial Narrow" w:cs="Calibri"/>
        </w:rPr>
        <w:t>also indicated its support for an HLM and noted that hosting an</w:t>
      </w:r>
      <w:r w:rsidR="00964603">
        <w:rPr>
          <w:rFonts w:ascii="Arial Narrow" w:hAnsi="Arial Narrow" w:cs="Calibri"/>
        </w:rPr>
        <w:t xml:space="preserve"> HLM in the context of </w:t>
      </w:r>
      <w:r w:rsidR="00E74589">
        <w:rPr>
          <w:rFonts w:ascii="Arial Narrow" w:hAnsi="Arial Narrow" w:cs="Calibri"/>
        </w:rPr>
        <w:t xml:space="preserve">the </w:t>
      </w:r>
      <w:r w:rsidR="00964603">
        <w:rPr>
          <w:rFonts w:ascii="Arial Narrow" w:hAnsi="Arial Narrow" w:cs="Calibri"/>
        </w:rPr>
        <w:t xml:space="preserve">COVID-19 </w:t>
      </w:r>
      <w:r w:rsidR="00917D46">
        <w:rPr>
          <w:rFonts w:ascii="Arial Narrow" w:hAnsi="Arial Narrow" w:cs="Calibri"/>
        </w:rPr>
        <w:t xml:space="preserve">pandemic </w:t>
      </w:r>
      <w:r w:rsidR="00E74589">
        <w:rPr>
          <w:rFonts w:ascii="Arial Narrow" w:hAnsi="Arial Narrow" w:cs="Calibri"/>
        </w:rPr>
        <w:t xml:space="preserve">would </w:t>
      </w:r>
      <w:r w:rsidR="00964603">
        <w:rPr>
          <w:rFonts w:ascii="Arial Narrow" w:hAnsi="Arial Narrow" w:cs="Calibri"/>
        </w:rPr>
        <w:t xml:space="preserve">further </w:t>
      </w:r>
      <w:r w:rsidR="00E74589">
        <w:rPr>
          <w:rFonts w:ascii="Arial Narrow" w:hAnsi="Arial Narrow" w:cs="Calibri"/>
        </w:rPr>
        <w:t xml:space="preserve">emphasize the value of improving the health to economic growth and development, in ensuring shared prosperity for the APEC region. </w:t>
      </w:r>
    </w:p>
    <w:p w14:paraId="184E10B1" w14:textId="7FCB8979" w:rsidR="00EF2050" w:rsidRDefault="00EF2050" w:rsidP="00FC1D2B">
      <w:pPr>
        <w:spacing w:after="0" w:line="240" w:lineRule="auto"/>
        <w:rPr>
          <w:rFonts w:ascii="Arial Narrow" w:hAnsi="Arial Narrow" w:cs="Calibri"/>
        </w:rPr>
      </w:pPr>
    </w:p>
    <w:p w14:paraId="73371ABC" w14:textId="06A9BB6A" w:rsidR="00EF2050" w:rsidRDefault="00EF2050" w:rsidP="00FC1D2B">
      <w:pPr>
        <w:spacing w:after="0" w:line="240" w:lineRule="auto"/>
        <w:rPr>
          <w:rFonts w:ascii="Arial Narrow" w:hAnsi="Arial Narrow" w:cs="Calibri"/>
        </w:rPr>
      </w:pPr>
      <w:r>
        <w:rPr>
          <w:rFonts w:ascii="Arial Narrow" w:hAnsi="Arial Narrow" w:cs="Calibri"/>
        </w:rPr>
        <w:t xml:space="preserve">Mr. Fabian appreciated all comments by economies, which </w:t>
      </w:r>
      <w:r w:rsidR="005D6057">
        <w:rPr>
          <w:rFonts w:ascii="Arial Narrow" w:hAnsi="Arial Narrow" w:cs="Calibri"/>
        </w:rPr>
        <w:t xml:space="preserve">will </w:t>
      </w:r>
      <w:r w:rsidR="00733CA3">
        <w:rPr>
          <w:rFonts w:ascii="Arial Narrow" w:hAnsi="Arial Narrow" w:cs="Calibri"/>
        </w:rPr>
        <w:t>be useful before an</w:t>
      </w:r>
      <w:r w:rsidRPr="00EF2050">
        <w:rPr>
          <w:rFonts w:ascii="Arial Narrow" w:hAnsi="Arial Narrow" w:cs="Calibri"/>
        </w:rPr>
        <w:t xml:space="preserve"> official decision </w:t>
      </w:r>
      <w:r>
        <w:rPr>
          <w:rFonts w:ascii="Arial Narrow" w:hAnsi="Arial Narrow" w:cs="Calibri"/>
        </w:rPr>
        <w:t>will be made.</w:t>
      </w:r>
    </w:p>
    <w:p w14:paraId="23AF65BD" w14:textId="5C211103" w:rsidR="005941BF" w:rsidRDefault="005941BF" w:rsidP="00FC1D2B">
      <w:pPr>
        <w:spacing w:after="0" w:line="240" w:lineRule="auto"/>
        <w:rPr>
          <w:rFonts w:ascii="Arial Narrow" w:hAnsi="Arial Narrow" w:cs="Calibri"/>
        </w:rPr>
      </w:pPr>
    </w:p>
    <w:p w14:paraId="6FBF6D61" w14:textId="3D017721" w:rsidR="005941BF" w:rsidRDefault="005941BF" w:rsidP="00FC1D2B">
      <w:pPr>
        <w:pStyle w:val="ListParagraph"/>
        <w:numPr>
          <w:ilvl w:val="0"/>
          <w:numId w:val="2"/>
        </w:numPr>
        <w:spacing w:line="240" w:lineRule="auto"/>
        <w:rPr>
          <w:rFonts w:ascii="Arial Narrow" w:hAnsi="Arial Narrow"/>
          <w:b/>
        </w:rPr>
      </w:pPr>
      <w:r w:rsidRPr="005941BF">
        <w:rPr>
          <w:rFonts w:ascii="Arial Narrow" w:hAnsi="Arial Narrow"/>
          <w:b/>
        </w:rPr>
        <w:t>VACCINATION ACTION PLAN AND VACCINATION PROGRAMME OF WORK</w:t>
      </w:r>
    </w:p>
    <w:p w14:paraId="7C44107D" w14:textId="77777777" w:rsidR="005941BF" w:rsidRPr="005941BF" w:rsidRDefault="005941BF" w:rsidP="00FC1D2B">
      <w:pPr>
        <w:pStyle w:val="ListParagraph"/>
        <w:spacing w:line="240" w:lineRule="auto"/>
        <w:ind w:left="360"/>
        <w:rPr>
          <w:rFonts w:ascii="Arial Narrow" w:hAnsi="Arial Narrow"/>
          <w:b/>
        </w:rPr>
      </w:pPr>
    </w:p>
    <w:p w14:paraId="42C3DCD0" w14:textId="4603A3B1" w:rsidR="00EF2050" w:rsidRPr="00C617F8" w:rsidRDefault="005941BF" w:rsidP="00FC1D2B">
      <w:pPr>
        <w:pStyle w:val="ListParagraph"/>
        <w:numPr>
          <w:ilvl w:val="1"/>
          <w:numId w:val="2"/>
        </w:numPr>
        <w:spacing w:after="0" w:line="240" w:lineRule="auto"/>
        <w:rPr>
          <w:rFonts w:ascii="Arial Narrow" w:hAnsi="Arial Narrow"/>
          <w:b/>
        </w:rPr>
      </w:pPr>
      <w:r w:rsidRPr="005941BF">
        <w:rPr>
          <w:rFonts w:ascii="Arial Narrow" w:hAnsi="Arial Narrow"/>
          <w:b/>
        </w:rPr>
        <w:t>Vaccination Action Plan Update: Next Steps</w:t>
      </w:r>
    </w:p>
    <w:p w14:paraId="646610EF" w14:textId="77777777" w:rsidR="001F28D0" w:rsidRDefault="001F28D0" w:rsidP="00FC1D2B">
      <w:pPr>
        <w:spacing w:after="0" w:line="240" w:lineRule="auto"/>
        <w:rPr>
          <w:rFonts w:ascii="Arial Narrow" w:hAnsi="Arial Narrow" w:cs="Calibri"/>
        </w:rPr>
      </w:pPr>
    </w:p>
    <w:p w14:paraId="2207CC32" w14:textId="21C3CDE0" w:rsidR="002F2E84" w:rsidRDefault="00984893" w:rsidP="00FC1D2B">
      <w:pPr>
        <w:spacing w:after="0" w:line="240" w:lineRule="auto"/>
        <w:rPr>
          <w:rFonts w:ascii="Arial Narrow" w:hAnsi="Arial Narrow" w:cs="Calibri"/>
        </w:rPr>
      </w:pPr>
      <w:r>
        <w:rPr>
          <w:rFonts w:ascii="Arial Narrow" w:hAnsi="Arial Narrow" w:cs="Calibri"/>
        </w:rPr>
        <w:t>M</w:t>
      </w:r>
      <w:r w:rsidR="00033125" w:rsidRPr="00C617F8">
        <w:rPr>
          <w:rFonts w:ascii="Arial Narrow" w:hAnsi="Arial Narrow" w:cs="Calibri"/>
        </w:rPr>
        <w:t xml:space="preserve">r. </w:t>
      </w:r>
      <w:r>
        <w:rPr>
          <w:rFonts w:ascii="Arial Narrow" w:hAnsi="Arial Narrow" w:cs="Calibri"/>
        </w:rPr>
        <w:t>Nick Diamond</w:t>
      </w:r>
      <w:r w:rsidR="00033125" w:rsidRPr="00C617F8">
        <w:rPr>
          <w:rFonts w:ascii="Arial Narrow" w:hAnsi="Arial Narrow" w:cs="Calibri"/>
        </w:rPr>
        <w:t xml:space="preserve"> presented</w:t>
      </w:r>
      <w:r w:rsidR="00733CA3">
        <w:rPr>
          <w:rFonts w:ascii="Arial Narrow" w:hAnsi="Arial Narrow" w:cs="Calibri"/>
        </w:rPr>
        <w:t xml:space="preserve"> </w:t>
      </w:r>
      <w:r w:rsidR="002F2E84">
        <w:rPr>
          <w:rFonts w:ascii="Arial Narrow" w:hAnsi="Arial Narrow" w:cs="Calibri"/>
        </w:rPr>
        <w:t xml:space="preserve">the </w:t>
      </w:r>
      <w:r w:rsidR="00733CA3" w:rsidRPr="00733CA3">
        <w:rPr>
          <w:rFonts w:ascii="Arial Narrow" w:hAnsi="Arial Narrow" w:cs="Calibri"/>
        </w:rPr>
        <w:t xml:space="preserve">Vaccination Action Plan Update </w:t>
      </w:r>
      <w:r w:rsidR="00033125" w:rsidRPr="00C617F8">
        <w:rPr>
          <w:rFonts w:ascii="Arial Narrow" w:hAnsi="Arial Narrow" w:cs="Calibri"/>
        </w:rPr>
        <w:t xml:space="preserve">on behalf of </w:t>
      </w:r>
      <w:r w:rsidR="00033125" w:rsidRPr="00917D46">
        <w:rPr>
          <w:rFonts w:ascii="Arial Narrow" w:hAnsi="Arial Narrow" w:cs="Calibri"/>
        </w:rPr>
        <w:t xml:space="preserve">the </w:t>
      </w:r>
      <w:r w:rsidR="009E2691" w:rsidRPr="00917D46">
        <w:rPr>
          <w:rFonts w:ascii="Arial Narrow" w:hAnsi="Arial Narrow" w:cs="Calibri"/>
        </w:rPr>
        <w:t>LSIF</w:t>
      </w:r>
      <w:r w:rsidR="00706663">
        <w:rPr>
          <w:rFonts w:ascii="Arial Narrow" w:hAnsi="Arial Narrow" w:cs="Calibri"/>
        </w:rPr>
        <w:t xml:space="preserve"> (US)</w:t>
      </w:r>
      <w:r w:rsidR="00A859EB">
        <w:rPr>
          <w:rFonts w:ascii="Arial Narrow" w:hAnsi="Arial Narrow" w:cs="Calibri"/>
        </w:rPr>
        <w:t>.</w:t>
      </w:r>
      <w:r w:rsidR="00950B6B" w:rsidRPr="00C617F8">
        <w:rPr>
          <w:rFonts w:ascii="Arial Narrow" w:hAnsi="Arial Narrow" w:cs="Calibri"/>
        </w:rPr>
        <w:t xml:space="preserve"> He began his presentation by </w:t>
      </w:r>
      <w:r w:rsidR="002F2E84">
        <w:rPr>
          <w:rFonts w:ascii="Arial Narrow" w:hAnsi="Arial Narrow" w:cs="Calibri"/>
        </w:rPr>
        <w:t>noting that the vision of the draft Action Plan is to support all member economies in their vaccination efforts. He also highlighted several</w:t>
      </w:r>
      <w:r w:rsidR="00706663">
        <w:rPr>
          <w:rFonts w:ascii="Arial Narrow" w:hAnsi="Arial Narrow" w:cs="Calibri"/>
        </w:rPr>
        <w:t xml:space="preserve"> c</w:t>
      </w:r>
      <w:r w:rsidR="00595124">
        <w:rPr>
          <w:rFonts w:ascii="Arial Narrow" w:hAnsi="Arial Narrow" w:cs="Calibri"/>
        </w:rPr>
        <w:t xml:space="preserve">hallenges </w:t>
      </w:r>
      <w:r w:rsidR="002F2E84">
        <w:rPr>
          <w:rFonts w:ascii="Arial Narrow" w:hAnsi="Arial Narrow" w:cs="Calibri"/>
        </w:rPr>
        <w:t>with</w:t>
      </w:r>
      <w:r w:rsidR="00595124">
        <w:rPr>
          <w:rFonts w:ascii="Arial Narrow" w:hAnsi="Arial Narrow" w:cs="Calibri"/>
        </w:rPr>
        <w:t xml:space="preserve"> implementing vaccination across life course, due to</w:t>
      </w:r>
      <w:r w:rsidR="00706663">
        <w:rPr>
          <w:rFonts w:ascii="Arial Narrow" w:hAnsi="Arial Narrow" w:cs="Calibri"/>
        </w:rPr>
        <w:t xml:space="preserve"> the</w:t>
      </w:r>
      <w:r w:rsidR="00595124">
        <w:rPr>
          <w:rFonts w:ascii="Arial Narrow" w:hAnsi="Arial Narrow" w:cs="Calibri"/>
        </w:rPr>
        <w:t xml:space="preserve"> COVID-19 pandemic, which includes supply chain interruption, vaccine hesitancy and regulation for vaccine approval.</w:t>
      </w:r>
      <w:r w:rsidR="002F2E84">
        <w:rPr>
          <w:rFonts w:ascii="Arial Narrow" w:hAnsi="Arial Narrow" w:cs="Calibri"/>
        </w:rPr>
        <w:t xml:space="preserve"> While the LSIF has several activities planned for the remainder of 2021, work continues on the Action Plan and the US hopes to endorse it by the end of the year. In addition, Mr. Diamond highlighted that there have also planned several webinars throughout the year as well as policy dialogues to discuss some of the longer term lessons learned of ongoing COVID-19 pandemic</w:t>
      </w:r>
      <w:r w:rsidR="00974426" w:rsidRPr="00974426">
        <w:rPr>
          <w:rFonts w:ascii="Arial Narrow" w:hAnsi="Arial Narrow" w:cs="Calibri"/>
        </w:rPr>
        <w:t xml:space="preserve"> </w:t>
      </w:r>
      <w:r w:rsidR="00974426">
        <w:rPr>
          <w:rFonts w:ascii="Arial Narrow" w:hAnsi="Arial Narrow" w:cs="Calibri"/>
        </w:rPr>
        <w:t>with the engagement of relevant stakeholders</w:t>
      </w:r>
      <w:r w:rsidR="00974426" w:rsidRPr="00C617F8">
        <w:rPr>
          <w:rFonts w:ascii="Arial Narrow" w:hAnsi="Arial Narrow" w:cs="Calibri"/>
        </w:rPr>
        <w:t>.</w:t>
      </w:r>
      <w:r w:rsidR="002F2E84">
        <w:rPr>
          <w:rFonts w:ascii="Arial Narrow" w:hAnsi="Arial Narrow" w:cs="Calibri"/>
        </w:rPr>
        <w:t xml:space="preserve"> </w:t>
      </w:r>
      <w:r w:rsidR="00974426">
        <w:rPr>
          <w:rFonts w:ascii="Arial Narrow" w:hAnsi="Arial Narrow" w:cs="Calibri"/>
        </w:rPr>
        <w:t xml:space="preserve">He also highlighted that in order to come out with a sustainable Action Plan, all member economies are welcome to provide feedback. </w:t>
      </w:r>
      <w:r w:rsidR="00595124">
        <w:rPr>
          <w:rFonts w:ascii="Arial Narrow" w:hAnsi="Arial Narrow" w:cs="Calibri"/>
        </w:rPr>
        <w:t xml:space="preserve"> </w:t>
      </w:r>
    </w:p>
    <w:p w14:paraId="1721B75F" w14:textId="77777777" w:rsidR="0099089A" w:rsidRPr="00C617F8" w:rsidRDefault="0099089A" w:rsidP="00FC1D2B">
      <w:pPr>
        <w:spacing w:after="0" w:line="240" w:lineRule="auto"/>
        <w:rPr>
          <w:rFonts w:ascii="Arial Narrow" w:hAnsi="Arial Narrow"/>
          <w:b/>
        </w:rPr>
      </w:pPr>
    </w:p>
    <w:p w14:paraId="0A1F4B90" w14:textId="3CE9C2AA" w:rsidR="00390A4F" w:rsidRPr="00C617F8" w:rsidRDefault="00A859EB" w:rsidP="00FC1D2B">
      <w:pPr>
        <w:pStyle w:val="ListParagraph"/>
        <w:numPr>
          <w:ilvl w:val="1"/>
          <w:numId w:val="2"/>
        </w:numPr>
        <w:spacing w:after="0" w:line="240" w:lineRule="auto"/>
        <w:rPr>
          <w:rFonts w:ascii="Arial Narrow" w:hAnsi="Arial Narrow"/>
          <w:b/>
        </w:rPr>
      </w:pPr>
      <w:r w:rsidRPr="00A859EB">
        <w:rPr>
          <w:rFonts w:ascii="Arial Narrow" w:hAnsi="Arial Narrow"/>
          <w:b/>
        </w:rPr>
        <w:t>Vaccination Programme of Work</w:t>
      </w:r>
      <w:r>
        <w:rPr>
          <w:rFonts w:ascii="Arial Narrow" w:hAnsi="Arial Narrow"/>
          <w:b/>
        </w:rPr>
        <w:t xml:space="preserve"> (VPoW)</w:t>
      </w:r>
    </w:p>
    <w:p w14:paraId="1738A796" w14:textId="77777777" w:rsidR="000D048C" w:rsidRPr="00C617F8" w:rsidRDefault="000D048C" w:rsidP="00FC1D2B">
      <w:pPr>
        <w:pStyle w:val="ListParagraph"/>
        <w:spacing w:after="0" w:line="240" w:lineRule="auto"/>
        <w:ind w:left="1080"/>
        <w:rPr>
          <w:rFonts w:ascii="Arial Narrow" w:hAnsi="Arial Narrow"/>
          <w:b/>
        </w:rPr>
      </w:pPr>
    </w:p>
    <w:p w14:paraId="3249A210" w14:textId="040D5981" w:rsidR="00390A4F" w:rsidRDefault="002F2E84" w:rsidP="00FC1D2B">
      <w:pPr>
        <w:spacing w:after="0" w:line="240" w:lineRule="auto"/>
        <w:rPr>
          <w:rFonts w:ascii="Arial Narrow" w:hAnsi="Arial Narrow" w:cs="Calibri"/>
        </w:rPr>
      </w:pPr>
      <w:r>
        <w:rPr>
          <w:rFonts w:ascii="Arial Narrow" w:hAnsi="Arial Narrow" w:cs="Calibri"/>
        </w:rPr>
        <w:t>While</w:t>
      </w:r>
      <w:r w:rsidR="00A859EB">
        <w:rPr>
          <w:rFonts w:ascii="Arial Narrow" w:hAnsi="Arial Narrow" w:cs="Calibri"/>
        </w:rPr>
        <w:t xml:space="preserve"> the endorsement and discussion on HWG 2021 Work Plan </w:t>
      </w:r>
      <w:r>
        <w:rPr>
          <w:rFonts w:ascii="Arial Narrow" w:hAnsi="Arial Narrow" w:cs="Calibri"/>
        </w:rPr>
        <w:t>continued following the Day One meetings</w:t>
      </w:r>
      <w:r w:rsidR="00A859EB">
        <w:rPr>
          <w:rFonts w:ascii="Arial Narrow" w:hAnsi="Arial Narrow" w:cs="Calibri"/>
        </w:rPr>
        <w:t xml:space="preserve">, Mr. Pearson </w:t>
      </w:r>
      <w:r>
        <w:rPr>
          <w:rFonts w:ascii="Arial Narrow" w:hAnsi="Arial Narrow" w:cs="Calibri"/>
        </w:rPr>
        <w:t xml:space="preserve">highlighted </w:t>
      </w:r>
      <w:r w:rsidR="00A859EB">
        <w:rPr>
          <w:rFonts w:ascii="Arial Narrow" w:hAnsi="Arial Narrow" w:cs="Calibri"/>
        </w:rPr>
        <w:t>that c</w:t>
      </w:r>
      <w:r w:rsidR="00A859EB" w:rsidRPr="00A859EB">
        <w:rPr>
          <w:rFonts w:ascii="Arial Narrow" w:hAnsi="Arial Narrow" w:cs="Calibri"/>
        </w:rPr>
        <w:t xml:space="preserve">ertain deliverables </w:t>
      </w:r>
      <w:r w:rsidR="00A859EB">
        <w:rPr>
          <w:rFonts w:ascii="Arial Narrow" w:hAnsi="Arial Narrow" w:cs="Calibri"/>
        </w:rPr>
        <w:t>in</w:t>
      </w:r>
      <w:r w:rsidR="00A859EB" w:rsidRPr="00A859EB">
        <w:rPr>
          <w:rFonts w:ascii="Arial Narrow" w:hAnsi="Arial Narrow" w:cs="Calibri"/>
        </w:rPr>
        <w:t xml:space="preserve"> the VPoW have been proposed to be deferred until </w:t>
      </w:r>
      <w:r>
        <w:rPr>
          <w:rFonts w:ascii="Arial Narrow" w:hAnsi="Arial Narrow" w:cs="Calibri"/>
        </w:rPr>
        <w:t xml:space="preserve">2022, so that we can ensure to highlight and align </w:t>
      </w:r>
      <w:r w:rsidR="00A859EB" w:rsidRPr="00A859EB">
        <w:rPr>
          <w:rFonts w:ascii="Arial Narrow" w:hAnsi="Arial Narrow" w:cs="Calibri"/>
        </w:rPr>
        <w:t>vaccination efforts with current global COVID-19 vaccination efforts</w:t>
      </w:r>
      <w:r w:rsidR="00733CA3">
        <w:rPr>
          <w:rFonts w:ascii="Arial Narrow" w:hAnsi="Arial Narrow" w:cs="Calibri"/>
        </w:rPr>
        <w:t>.</w:t>
      </w:r>
      <w:r w:rsidR="00317FA4">
        <w:rPr>
          <w:rFonts w:ascii="Arial Narrow" w:hAnsi="Arial Narrow" w:cs="Calibri"/>
        </w:rPr>
        <w:t xml:space="preserve"> </w:t>
      </w:r>
      <w:r w:rsidR="00A859EB" w:rsidRPr="00A859EB">
        <w:rPr>
          <w:rFonts w:ascii="Arial Narrow" w:hAnsi="Arial Narrow" w:cs="Calibri"/>
        </w:rPr>
        <w:t>This will include the Vaccination Spotlight Report, which was originally scheduled to be completed last year, but deferred d</w:t>
      </w:r>
      <w:r w:rsidR="00317FA4">
        <w:rPr>
          <w:rFonts w:ascii="Arial Narrow" w:hAnsi="Arial Narrow" w:cs="Calibri"/>
        </w:rPr>
        <w:t>ue to the emergence of COVID-19</w:t>
      </w:r>
      <w:r>
        <w:rPr>
          <w:rFonts w:ascii="Arial Narrow" w:hAnsi="Arial Narrow" w:cs="Calibri"/>
        </w:rPr>
        <w:t>.</w:t>
      </w:r>
    </w:p>
    <w:p w14:paraId="1A280C46" w14:textId="77777777" w:rsidR="000B4FC2" w:rsidRDefault="000B4FC2" w:rsidP="00FC1D2B">
      <w:pPr>
        <w:spacing w:after="0" w:line="240" w:lineRule="auto"/>
        <w:rPr>
          <w:rFonts w:ascii="Arial Narrow" w:hAnsi="Arial Narrow" w:cs="Calibri"/>
        </w:rPr>
      </w:pPr>
    </w:p>
    <w:p w14:paraId="0D6BABDB" w14:textId="4FC3833B" w:rsidR="000B4FC2" w:rsidRDefault="000B4FC2" w:rsidP="00FC1D2B">
      <w:pPr>
        <w:spacing w:after="0" w:line="240" w:lineRule="auto"/>
        <w:rPr>
          <w:rFonts w:ascii="Arial Narrow" w:hAnsi="Arial Narrow"/>
        </w:rPr>
      </w:pPr>
      <w:r>
        <w:rPr>
          <w:rFonts w:ascii="Arial Narrow" w:hAnsi="Arial Narrow" w:cs="Calibri"/>
        </w:rPr>
        <w:t>C</w:t>
      </w:r>
      <w:r w:rsidR="00733CA3">
        <w:rPr>
          <w:rFonts w:ascii="Arial Narrow" w:hAnsi="Arial Narrow" w:cs="Calibri"/>
        </w:rPr>
        <w:t>anada</w:t>
      </w:r>
      <w:r>
        <w:rPr>
          <w:rFonts w:ascii="Arial Narrow" w:hAnsi="Arial Narrow" w:cs="Calibri"/>
        </w:rPr>
        <w:t xml:space="preserve"> </w:t>
      </w:r>
      <w:r w:rsidR="00974426">
        <w:rPr>
          <w:rFonts w:ascii="Arial Narrow" w:hAnsi="Arial Narrow" w:cs="Calibri"/>
        </w:rPr>
        <w:t>intervened and noted its continued</w:t>
      </w:r>
      <w:r>
        <w:rPr>
          <w:rFonts w:ascii="Arial Narrow" w:hAnsi="Arial Narrow" w:cs="Calibri"/>
        </w:rPr>
        <w:t xml:space="preserve"> support for </w:t>
      </w:r>
      <w:r w:rsidR="00974426">
        <w:rPr>
          <w:rFonts w:ascii="Arial Narrow" w:hAnsi="Arial Narrow" w:cs="Calibri"/>
        </w:rPr>
        <w:t xml:space="preserve">the </w:t>
      </w:r>
      <w:r>
        <w:rPr>
          <w:rFonts w:ascii="Arial Narrow" w:hAnsi="Arial Narrow" w:cs="Calibri"/>
        </w:rPr>
        <w:t xml:space="preserve">endorsement of the </w:t>
      </w:r>
      <w:r w:rsidR="00974426">
        <w:rPr>
          <w:rFonts w:ascii="Arial Narrow" w:hAnsi="Arial Narrow" w:cs="Calibri"/>
        </w:rPr>
        <w:t xml:space="preserve">Vaccination </w:t>
      </w:r>
      <w:r>
        <w:rPr>
          <w:rFonts w:ascii="Arial Narrow" w:hAnsi="Arial Narrow" w:cs="Calibri"/>
        </w:rPr>
        <w:t xml:space="preserve">Action Plan, with reference to the APEC 2020 </w:t>
      </w:r>
      <w:r w:rsidRPr="00DD2AE3">
        <w:rPr>
          <w:rFonts w:ascii="Arial Narrow" w:hAnsi="Arial Narrow"/>
        </w:rPr>
        <w:t xml:space="preserve">Leaders </w:t>
      </w:r>
      <w:r>
        <w:rPr>
          <w:rFonts w:ascii="Arial Narrow" w:hAnsi="Arial Narrow"/>
        </w:rPr>
        <w:t xml:space="preserve">Statement, highlighting the importance of equitable access to safe and affordable vaccines, along with countermeasures to safeguard people across the region. </w:t>
      </w:r>
      <w:r w:rsidR="00974426">
        <w:rPr>
          <w:rFonts w:ascii="Arial Narrow" w:hAnsi="Arial Narrow"/>
        </w:rPr>
        <w:t xml:space="preserve">Canada noted that it views the Action Plan as an overarching document for both the LSIF and HWG for the next decade, which will help coordinate overall APEC efforts to improve vaccination in the Asia-Pacific region. </w:t>
      </w:r>
    </w:p>
    <w:p w14:paraId="325285A2" w14:textId="77777777" w:rsidR="00F418DB" w:rsidRDefault="00F418DB" w:rsidP="00FC1D2B">
      <w:pPr>
        <w:spacing w:after="0" w:line="240" w:lineRule="auto"/>
        <w:rPr>
          <w:rFonts w:ascii="Arial Narrow" w:hAnsi="Arial Narrow"/>
        </w:rPr>
      </w:pPr>
    </w:p>
    <w:p w14:paraId="22DD77E9" w14:textId="7478EC40" w:rsidR="00F418DB" w:rsidRDefault="00F418DB" w:rsidP="00FC1D2B">
      <w:pPr>
        <w:spacing w:after="0" w:line="240" w:lineRule="auto"/>
        <w:rPr>
          <w:rFonts w:ascii="Arial Narrow" w:hAnsi="Arial Narrow" w:cs="Calibri"/>
        </w:rPr>
      </w:pPr>
      <w:r>
        <w:rPr>
          <w:rFonts w:ascii="Arial Narrow" w:hAnsi="Arial Narrow"/>
        </w:rPr>
        <w:t>US</w:t>
      </w:r>
      <w:r w:rsidR="00FB797E">
        <w:rPr>
          <w:rFonts w:ascii="Arial Narrow" w:hAnsi="Arial Narrow"/>
        </w:rPr>
        <w:t xml:space="preserve"> support</w:t>
      </w:r>
      <w:r w:rsidR="00733CA3">
        <w:rPr>
          <w:rFonts w:ascii="Arial Narrow" w:hAnsi="Arial Narrow"/>
        </w:rPr>
        <w:t xml:space="preserve">ed </w:t>
      </w:r>
      <w:r w:rsidR="00974426">
        <w:rPr>
          <w:rFonts w:ascii="Arial Narrow" w:hAnsi="Arial Narrow"/>
        </w:rPr>
        <w:t xml:space="preserve">the </w:t>
      </w:r>
      <w:r w:rsidR="00733CA3">
        <w:rPr>
          <w:rFonts w:ascii="Arial Narrow" w:hAnsi="Arial Narrow"/>
        </w:rPr>
        <w:t>intervention made by Canada</w:t>
      </w:r>
      <w:r w:rsidR="00FB797E">
        <w:rPr>
          <w:rFonts w:ascii="Arial Narrow" w:hAnsi="Arial Narrow"/>
        </w:rPr>
        <w:t xml:space="preserve"> and urge</w:t>
      </w:r>
      <w:r w:rsidR="00733CA3">
        <w:rPr>
          <w:rFonts w:ascii="Arial Narrow" w:hAnsi="Arial Narrow"/>
        </w:rPr>
        <w:t>d</w:t>
      </w:r>
      <w:r w:rsidR="00FB797E">
        <w:rPr>
          <w:rFonts w:ascii="Arial Narrow" w:hAnsi="Arial Narrow"/>
        </w:rPr>
        <w:t xml:space="preserve"> all economies to </w:t>
      </w:r>
      <w:r w:rsidR="00974426">
        <w:rPr>
          <w:rFonts w:ascii="Arial Narrow" w:hAnsi="Arial Narrow"/>
        </w:rPr>
        <w:t>endorse the Action Plan.</w:t>
      </w:r>
    </w:p>
    <w:p w14:paraId="1FA2E5AE" w14:textId="77777777" w:rsidR="00390A4F" w:rsidRPr="00C617F8" w:rsidRDefault="00390A4F" w:rsidP="00FC1D2B">
      <w:pPr>
        <w:spacing w:after="0" w:line="240" w:lineRule="auto"/>
        <w:rPr>
          <w:rFonts w:ascii="Arial Narrow" w:hAnsi="Arial Narrow"/>
        </w:rPr>
      </w:pPr>
    </w:p>
    <w:p w14:paraId="2B065A6A" w14:textId="4C419387" w:rsidR="00FA5F7C" w:rsidRPr="003F467D" w:rsidRDefault="009E2691" w:rsidP="00FC1D2B">
      <w:pPr>
        <w:pStyle w:val="ListParagraph"/>
        <w:numPr>
          <w:ilvl w:val="0"/>
          <w:numId w:val="2"/>
        </w:numPr>
        <w:spacing w:after="0" w:line="240" w:lineRule="auto"/>
        <w:rPr>
          <w:rFonts w:ascii="Arial Narrow" w:hAnsi="Arial Narrow"/>
          <w:b/>
        </w:rPr>
      </w:pPr>
      <w:r w:rsidRPr="00002931">
        <w:rPr>
          <w:rFonts w:ascii="Arial Narrow" w:hAnsi="Arial Narrow"/>
          <w:b/>
        </w:rPr>
        <w:t>PANEL DISCUSSION: COVID-19 VACCINATION – ROLL-OUT AND ADDRESSING VACCINE CONFIDENCE</w:t>
      </w:r>
    </w:p>
    <w:p w14:paraId="30948481" w14:textId="1ADEB2C4" w:rsidR="00467134" w:rsidRDefault="00E22E51" w:rsidP="00FC1D2B">
      <w:pPr>
        <w:spacing w:after="0" w:line="240" w:lineRule="auto"/>
        <w:rPr>
          <w:rFonts w:ascii="Arial Narrow" w:hAnsi="Arial Narrow" w:cs="Arial"/>
        </w:rPr>
      </w:pPr>
      <w:r w:rsidRPr="00C617F8">
        <w:rPr>
          <w:rFonts w:ascii="Arial Narrow" w:hAnsi="Arial Narrow" w:cs="Arial"/>
        </w:rPr>
        <w:br/>
        <w:t>In order to provide APEC</w:t>
      </w:r>
      <w:r w:rsidR="004A7CC4">
        <w:rPr>
          <w:rFonts w:ascii="Arial Narrow" w:hAnsi="Arial Narrow" w:cs="Arial"/>
        </w:rPr>
        <w:t xml:space="preserve"> </w:t>
      </w:r>
      <w:r w:rsidRPr="00C617F8">
        <w:rPr>
          <w:rFonts w:ascii="Arial Narrow" w:hAnsi="Arial Narrow" w:cs="Arial"/>
        </w:rPr>
        <w:t xml:space="preserve">member economies the opportunity to discuss </w:t>
      </w:r>
      <w:r w:rsidR="009E2691">
        <w:rPr>
          <w:rFonts w:ascii="Arial Narrow" w:hAnsi="Arial Narrow" w:cs="Arial"/>
        </w:rPr>
        <w:t xml:space="preserve">COVID-19 </w:t>
      </w:r>
      <w:r w:rsidR="003F467D">
        <w:rPr>
          <w:rFonts w:ascii="Arial Narrow" w:hAnsi="Arial Narrow" w:cs="Arial"/>
        </w:rPr>
        <w:t>r</w:t>
      </w:r>
      <w:r w:rsidR="009E2691" w:rsidRPr="009E2691">
        <w:rPr>
          <w:rFonts w:ascii="Arial Narrow" w:hAnsi="Arial Narrow" w:cs="Arial"/>
        </w:rPr>
        <w:t>oll-</w:t>
      </w:r>
      <w:r w:rsidR="003F467D">
        <w:rPr>
          <w:rFonts w:ascii="Arial Narrow" w:hAnsi="Arial Narrow" w:cs="Arial"/>
        </w:rPr>
        <w:t>o</w:t>
      </w:r>
      <w:r w:rsidR="009E2691" w:rsidRPr="009E2691">
        <w:rPr>
          <w:rFonts w:ascii="Arial Narrow" w:hAnsi="Arial Narrow" w:cs="Arial"/>
        </w:rPr>
        <w:t xml:space="preserve">ut </w:t>
      </w:r>
      <w:r w:rsidR="009E2691">
        <w:rPr>
          <w:rFonts w:ascii="Arial Narrow" w:hAnsi="Arial Narrow" w:cs="Arial"/>
        </w:rPr>
        <w:t>a</w:t>
      </w:r>
      <w:r w:rsidR="009E2691" w:rsidRPr="009E2691">
        <w:rPr>
          <w:rFonts w:ascii="Arial Narrow" w:hAnsi="Arial Narrow" w:cs="Arial"/>
        </w:rPr>
        <w:t xml:space="preserve">nd </w:t>
      </w:r>
      <w:r w:rsidR="004A7CC4">
        <w:rPr>
          <w:rFonts w:ascii="Arial Narrow" w:hAnsi="Arial Narrow" w:cs="Arial"/>
        </w:rPr>
        <w:t>a</w:t>
      </w:r>
      <w:r w:rsidR="009E2691" w:rsidRPr="009E2691">
        <w:rPr>
          <w:rFonts w:ascii="Arial Narrow" w:hAnsi="Arial Narrow" w:cs="Arial"/>
        </w:rPr>
        <w:t xml:space="preserve">ddressing </w:t>
      </w:r>
      <w:r w:rsidR="004A7CC4">
        <w:rPr>
          <w:rFonts w:ascii="Arial Narrow" w:hAnsi="Arial Narrow" w:cs="Arial"/>
        </w:rPr>
        <w:t>v</w:t>
      </w:r>
      <w:r w:rsidR="009E2691" w:rsidRPr="009E2691">
        <w:rPr>
          <w:rFonts w:ascii="Arial Narrow" w:hAnsi="Arial Narrow" w:cs="Arial"/>
        </w:rPr>
        <w:t xml:space="preserve">accine </w:t>
      </w:r>
      <w:r w:rsidR="004A7CC4">
        <w:rPr>
          <w:rFonts w:ascii="Arial Narrow" w:hAnsi="Arial Narrow" w:cs="Arial"/>
        </w:rPr>
        <w:t>c</w:t>
      </w:r>
      <w:r w:rsidR="009E2691" w:rsidRPr="009E2691">
        <w:rPr>
          <w:rFonts w:ascii="Arial Narrow" w:hAnsi="Arial Narrow" w:cs="Arial"/>
        </w:rPr>
        <w:t>onfidence</w:t>
      </w:r>
      <w:r w:rsidRPr="00C617F8">
        <w:rPr>
          <w:rFonts w:ascii="Arial Narrow" w:hAnsi="Arial Narrow" w:cs="Arial"/>
        </w:rPr>
        <w:t xml:space="preserve">, the HWG meeting </w:t>
      </w:r>
      <w:r w:rsidR="004A7CC4">
        <w:rPr>
          <w:rFonts w:ascii="Arial Narrow" w:hAnsi="Arial Narrow" w:cs="Arial"/>
        </w:rPr>
        <w:t>included</w:t>
      </w:r>
      <w:r w:rsidR="004A7CC4" w:rsidRPr="00C617F8">
        <w:rPr>
          <w:rFonts w:ascii="Arial Narrow" w:hAnsi="Arial Narrow" w:cs="Arial"/>
        </w:rPr>
        <w:t xml:space="preserve"> </w:t>
      </w:r>
      <w:r w:rsidRPr="00C617F8">
        <w:rPr>
          <w:rFonts w:ascii="Arial Narrow" w:hAnsi="Arial Narrow" w:cs="Arial"/>
        </w:rPr>
        <w:t xml:space="preserve">a dedicated </w:t>
      </w:r>
      <w:r w:rsidR="004A7CC4">
        <w:rPr>
          <w:rFonts w:ascii="Arial Narrow" w:hAnsi="Arial Narrow" w:cs="Arial"/>
        </w:rPr>
        <w:t xml:space="preserve">policy </w:t>
      </w:r>
      <w:r w:rsidRPr="00C617F8">
        <w:rPr>
          <w:rFonts w:ascii="Arial Narrow" w:hAnsi="Arial Narrow" w:cs="Arial"/>
        </w:rPr>
        <w:t>discussion o</w:t>
      </w:r>
      <w:r w:rsidR="009E2691">
        <w:rPr>
          <w:rFonts w:ascii="Arial Narrow" w:hAnsi="Arial Narrow" w:cs="Arial"/>
        </w:rPr>
        <w:t xml:space="preserve">n current </w:t>
      </w:r>
      <w:r w:rsidR="004A7CC4">
        <w:rPr>
          <w:rFonts w:ascii="Arial Narrow" w:hAnsi="Arial Narrow" w:cs="Arial"/>
        </w:rPr>
        <w:t>and future approaches to COVID-19 vaccination.</w:t>
      </w:r>
      <w:r w:rsidR="009E2691">
        <w:rPr>
          <w:rFonts w:ascii="Arial Narrow" w:hAnsi="Arial Narrow" w:cs="Arial"/>
        </w:rPr>
        <w:t xml:space="preserve"> </w:t>
      </w:r>
      <w:r w:rsidR="004A7CC4">
        <w:rPr>
          <w:rFonts w:ascii="Arial Narrow" w:hAnsi="Arial Narrow" w:cs="Arial"/>
        </w:rPr>
        <w:t xml:space="preserve">HWG member economies shared their respective experiences with COVID-19 roll-out, the role digital literacy has played in addressing vaccine confidence and how to ensure priority access to vulnerable and at-risk populations. </w:t>
      </w:r>
      <w:r w:rsidR="00FC0783" w:rsidRPr="00C617F8">
        <w:rPr>
          <w:rFonts w:ascii="Arial Narrow" w:hAnsi="Arial Narrow" w:cs="Arial"/>
        </w:rPr>
        <w:t xml:space="preserve">The panel discussion, moderated by Mr. Pearson, included brief presentations from representatives from the </w:t>
      </w:r>
      <w:r w:rsidR="004A7CC4">
        <w:rPr>
          <w:rFonts w:ascii="Arial Narrow" w:hAnsi="Arial Narrow" w:cs="Arial"/>
        </w:rPr>
        <w:t xml:space="preserve">World Health Organization (WHO), the Office of the Covax Facility at Gavi, and </w:t>
      </w:r>
      <w:r w:rsidR="009E2691">
        <w:rPr>
          <w:rFonts w:ascii="Arial Narrow" w:hAnsi="Arial Narrow" w:cs="Arial"/>
        </w:rPr>
        <w:t>LSIF.</w:t>
      </w:r>
    </w:p>
    <w:p w14:paraId="5CB19EC9" w14:textId="77777777" w:rsidR="00522E9F" w:rsidRPr="00C617F8" w:rsidRDefault="00522E9F" w:rsidP="00FC1D2B">
      <w:pPr>
        <w:spacing w:after="0" w:line="240" w:lineRule="auto"/>
        <w:rPr>
          <w:rFonts w:ascii="Arial Narrow" w:hAnsi="Arial Narrow" w:cs="Arial"/>
        </w:rPr>
      </w:pPr>
    </w:p>
    <w:p w14:paraId="2289DB1F" w14:textId="2BC3B257" w:rsidR="00A83CA4" w:rsidRDefault="00A83CA4" w:rsidP="00FC1D2B">
      <w:pPr>
        <w:spacing w:after="0" w:line="240" w:lineRule="auto"/>
        <w:rPr>
          <w:rFonts w:ascii="Arial Narrow" w:hAnsi="Arial Narrow" w:cs="Arial"/>
        </w:rPr>
      </w:pPr>
      <w:r w:rsidRPr="00C617F8">
        <w:rPr>
          <w:rFonts w:ascii="Arial Narrow" w:hAnsi="Arial Narrow" w:cs="Arial"/>
        </w:rPr>
        <w:t>Mr. Pearson</w:t>
      </w:r>
      <w:r w:rsidR="00FC0783" w:rsidRPr="00C617F8">
        <w:rPr>
          <w:rFonts w:ascii="Arial Narrow" w:hAnsi="Arial Narrow" w:cs="Arial"/>
        </w:rPr>
        <w:t xml:space="preserve"> began the discussion by noting</w:t>
      </w:r>
      <w:r w:rsidRPr="00C617F8">
        <w:rPr>
          <w:rFonts w:ascii="Arial Narrow" w:hAnsi="Arial Narrow" w:cs="Arial"/>
        </w:rPr>
        <w:t xml:space="preserve"> that COVID-19 has</w:t>
      </w:r>
      <w:r w:rsidR="00424F61">
        <w:rPr>
          <w:rFonts w:ascii="Arial Narrow" w:hAnsi="Arial Narrow" w:cs="Arial"/>
        </w:rPr>
        <w:t xml:space="preserve"> caused </w:t>
      </w:r>
      <w:r w:rsidR="00671C5B">
        <w:rPr>
          <w:rFonts w:ascii="Arial Narrow" w:hAnsi="Arial Narrow" w:cs="Arial"/>
        </w:rPr>
        <w:t>unprecedented</w:t>
      </w:r>
      <w:r w:rsidR="00424F61">
        <w:rPr>
          <w:rFonts w:ascii="Arial Narrow" w:hAnsi="Arial Narrow" w:cs="Arial"/>
        </w:rPr>
        <w:t xml:space="preserve"> effects</w:t>
      </w:r>
      <w:r w:rsidR="00671C5B">
        <w:rPr>
          <w:rFonts w:ascii="Arial Narrow" w:hAnsi="Arial Narrow" w:cs="Arial"/>
        </w:rPr>
        <w:t xml:space="preserve">, however, within less than one year </w:t>
      </w:r>
      <w:r w:rsidR="004A7CC4">
        <w:rPr>
          <w:rFonts w:ascii="Arial Narrow" w:hAnsi="Arial Narrow" w:cs="Arial"/>
        </w:rPr>
        <w:t xml:space="preserve">after the </w:t>
      </w:r>
      <w:r w:rsidR="00671C5B">
        <w:rPr>
          <w:rFonts w:ascii="Arial Narrow" w:hAnsi="Arial Narrow" w:cs="Arial"/>
        </w:rPr>
        <w:t>emergence</w:t>
      </w:r>
      <w:r w:rsidR="004A7CC4">
        <w:rPr>
          <w:rFonts w:ascii="Arial Narrow" w:hAnsi="Arial Narrow" w:cs="Arial"/>
        </w:rPr>
        <w:t xml:space="preserve"> of the new coronavirus</w:t>
      </w:r>
      <w:r w:rsidR="00671C5B">
        <w:rPr>
          <w:rFonts w:ascii="Arial Narrow" w:hAnsi="Arial Narrow" w:cs="Arial"/>
        </w:rPr>
        <w:t xml:space="preserve">, the </w:t>
      </w:r>
      <w:r w:rsidR="004A7CC4">
        <w:rPr>
          <w:rFonts w:ascii="Arial Narrow" w:hAnsi="Arial Narrow" w:cs="Arial"/>
        </w:rPr>
        <w:t xml:space="preserve">first </w:t>
      </w:r>
      <w:r w:rsidR="00671C5B">
        <w:rPr>
          <w:rFonts w:ascii="Arial Narrow" w:hAnsi="Arial Narrow" w:cs="Arial"/>
        </w:rPr>
        <w:t>COVID-19 vaccines ha</w:t>
      </w:r>
      <w:r w:rsidR="004A7CC4">
        <w:rPr>
          <w:rFonts w:ascii="Arial Narrow" w:hAnsi="Arial Narrow" w:cs="Arial"/>
        </w:rPr>
        <w:t>ve</w:t>
      </w:r>
      <w:r w:rsidR="00671C5B">
        <w:rPr>
          <w:rFonts w:ascii="Arial Narrow" w:hAnsi="Arial Narrow" w:cs="Arial"/>
        </w:rPr>
        <w:t xml:space="preserve"> been invented, approved and administered</w:t>
      </w:r>
      <w:r w:rsidR="004A7CC4">
        <w:rPr>
          <w:rFonts w:ascii="Arial Narrow" w:hAnsi="Arial Narrow" w:cs="Arial"/>
        </w:rPr>
        <w:t xml:space="preserve"> </w:t>
      </w:r>
      <w:r w:rsidR="00671C5B">
        <w:rPr>
          <w:rFonts w:ascii="Arial Narrow" w:hAnsi="Arial Narrow" w:cs="Arial"/>
        </w:rPr>
        <w:t>to protect</w:t>
      </w:r>
      <w:r w:rsidR="004A7CC4">
        <w:rPr>
          <w:rFonts w:ascii="Arial Narrow" w:hAnsi="Arial Narrow" w:cs="Arial"/>
        </w:rPr>
        <w:t xml:space="preserve"> the</w:t>
      </w:r>
      <w:r w:rsidR="00671C5B">
        <w:rPr>
          <w:rFonts w:ascii="Arial Narrow" w:hAnsi="Arial Narrow" w:cs="Arial"/>
        </w:rPr>
        <w:t xml:space="preserve"> global population. He also noted that </w:t>
      </w:r>
      <w:r w:rsidR="004A7CC4">
        <w:rPr>
          <w:rFonts w:ascii="Arial Narrow" w:hAnsi="Arial Narrow" w:cs="Arial"/>
        </w:rPr>
        <w:t>the accelerated development of these multiple vaccines is remarkable, as the process typically takes years</w:t>
      </w:r>
      <w:r w:rsidR="00671C5B">
        <w:rPr>
          <w:rFonts w:ascii="Arial Narrow" w:hAnsi="Arial Narrow" w:cs="Arial"/>
        </w:rPr>
        <w:t>.</w:t>
      </w:r>
      <w:r w:rsidR="004A7CC4">
        <w:rPr>
          <w:rFonts w:ascii="Arial Narrow" w:hAnsi="Arial Narrow" w:cs="Arial"/>
        </w:rPr>
        <w:t xml:space="preserve"> He acknowledged the global collaboration and the tireless work of the WHO, Gavi, governments and industry in making this possible.</w:t>
      </w:r>
      <w:r w:rsidR="00671C5B">
        <w:rPr>
          <w:rFonts w:ascii="Arial Narrow" w:hAnsi="Arial Narrow" w:cs="Arial"/>
        </w:rPr>
        <w:t xml:space="preserve"> </w:t>
      </w:r>
      <w:r w:rsidR="00FD1089">
        <w:rPr>
          <w:rFonts w:ascii="Arial Narrow" w:hAnsi="Arial Narrow" w:cs="Arial"/>
        </w:rPr>
        <w:t>As a final remark, Mr. Pearson highlighted one of the challenges that this global mass immunization campaign will face is “vaccine hesitancy” surrounding these new vaccines. Therefore, it is</w:t>
      </w:r>
      <w:r w:rsidR="0001503A">
        <w:rPr>
          <w:rFonts w:ascii="Arial Narrow" w:hAnsi="Arial Narrow" w:cs="Arial"/>
        </w:rPr>
        <w:t xml:space="preserve"> important to focus on </w:t>
      </w:r>
      <w:r w:rsidR="00FD1089">
        <w:rPr>
          <w:rFonts w:ascii="Arial Narrow" w:hAnsi="Arial Narrow" w:cs="Arial"/>
        </w:rPr>
        <w:t xml:space="preserve">the role </w:t>
      </w:r>
      <w:r w:rsidR="0001503A">
        <w:rPr>
          <w:rFonts w:ascii="Arial Narrow" w:hAnsi="Arial Narrow" w:cs="Arial"/>
        </w:rPr>
        <w:t>digital literacy</w:t>
      </w:r>
      <w:r w:rsidR="00FD1089">
        <w:rPr>
          <w:rFonts w:ascii="Arial Narrow" w:hAnsi="Arial Narrow" w:cs="Arial"/>
        </w:rPr>
        <w:t xml:space="preserve"> can play</w:t>
      </w:r>
      <w:r w:rsidR="000302C3">
        <w:rPr>
          <w:rFonts w:ascii="Arial Narrow" w:hAnsi="Arial Narrow" w:cs="Arial"/>
        </w:rPr>
        <w:t xml:space="preserve"> </w:t>
      </w:r>
      <w:r w:rsidR="0001503A">
        <w:rPr>
          <w:rFonts w:ascii="Arial Narrow" w:hAnsi="Arial Narrow" w:cs="Arial"/>
        </w:rPr>
        <w:t xml:space="preserve">to address issues </w:t>
      </w:r>
      <w:r w:rsidR="00974426">
        <w:rPr>
          <w:rFonts w:ascii="Arial Narrow" w:hAnsi="Arial Narrow" w:cs="Arial"/>
        </w:rPr>
        <w:t xml:space="preserve">related to </w:t>
      </w:r>
      <w:r w:rsidR="0001503A">
        <w:rPr>
          <w:rFonts w:ascii="Arial Narrow" w:hAnsi="Arial Narrow" w:cs="Arial"/>
        </w:rPr>
        <w:t xml:space="preserve">vaccine confidence. </w:t>
      </w:r>
      <w:r w:rsidR="008C3208">
        <w:rPr>
          <w:rFonts w:ascii="Arial Narrow" w:hAnsi="Arial Narrow" w:cs="Arial"/>
        </w:rPr>
        <w:t xml:space="preserve">It </w:t>
      </w:r>
      <w:r w:rsidR="00974426">
        <w:rPr>
          <w:rFonts w:ascii="Arial Narrow" w:hAnsi="Arial Narrow" w:cs="Arial"/>
        </w:rPr>
        <w:t xml:space="preserve">was </w:t>
      </w:r>
      <w:r w:rsidR="008C3208">
        <w:rPr>
          <w:rFonts w:ascii="Arial Narrow" w:hAnsi="Arial Narrow" w:cs="Arial"/>
        </w:rPr>
        <w:t>noted that</w:t>
      </w:r>
      <w:r w:rsidR="00974426">
        <w:rPr>
          <w:rFonts w:ascii="Arial Narrow" w:hAnsi="Arial Narrow" w:cs="Arial"/>
        </w:rPr>
        <w:t xml:space="preserve"> the</w:t>
      </w:r>
      <w:r w:rsidR="008C3208">
        <w:rPr>
          <w:rFonts w:ascii="Arial Narrow" w:hAnsi="Arial Narrow" w:cs="Arial"/>
        </w:rPr>
        <w:t xml:space="preserve"> majority of economies implement the same </w:t>
      </w:r>
      <w:r w:rsidR="0006195B">
        <w:rPr>
          <w:rFonts w:ascii="Arial Narrow" w:hAnsi="Arial Narrow" w:cs="Arial"/>
        </w:rPr>
        <w:t>vaccination plan which prioritise</w:t>
      </w:r>
      <w:r w:rsidR="00974426">
        <w:rPr>
          <w:rFonts w:ascii="Arial Narrow" w:hAnsi="Arial Narrow" w:cs="Arial"/>
        </w:rPr>
        <w:t>s</w:t>
      </w:r>
      <w:r w:rsidR="0006195B">
        <w:rPr>
          <w:rFonts w:ascii="Arial Narrow" w:hAnsi="Arial Narrow" w:cs="Arial"/>
        </w:rPr>
        <w:t xml:space="preserve"> front</w:t>
      </w:r>
      <w:r w:rsidR="00974426">
        <w:rPr>
          <w:rFonts w:ascii="Arial Narrow" w:hAnsi="Arial Narrow" w:cs="Arial"/>
        </w:rPr>
        <w:t xml:space="preserve"> </w:t>
      </w:r>
      <w:r w:rsidR="0006195B">
        <w:rPr>
          <w:rFonts w:ascii="Arial Narrow" w:hAnsi="Arial Narrow" w:cs="Arial"/>
        </w:rPr>
        <w:t xml:space="preserve">liners, </w:t>
      </w:r>
      <w:r w:rsidR="00974426">
        <w:rPr>
          <w:rFonts w:ascii="Arial Narrow" w:hAnsi="Arial Narrow" w:cs="Arial"/>
        </w:rPr>
        <w:t xml:space="preserve">the </w:t>
      </w:r>
      <w:r w:rsidR="0006195B">
        <w:rPr>
          <w:rFonts w:ascii="Arial Narrow" w:hAnsi="Arial Narrow" w:cs="Arial"/>
        </w:rPr>
        <w:t>elderly, high</w:t>
      </w:r>
      <w:r w:rsidR="00974426">
        <w:rPr>
          <w:rFonts w:ascii="Arial Narrow" w:hAnsi="Arial Narrow" w:cs="Arial"/>
        </w:rPr>
        <w:t>-</w:t>
      </w:r>
      <w:r w:rsidR="0006195B">
        <w:rPr>
          <w:rFonts w:ascii="Arial Narrow" w:hAnsi="Arial Narrow" w:cs="Arial"/>
        </w:rPr>
        <w:t xml:space="preserve">risk group, and all other vulnerable </w:t>
      </w:r>
      <w:r w:rsidR="00974426">
        <w:rPr>
          <w:rFonts w:ascii="Arial Narrow" w:hAnsi="Arial Narrow" w:cs="Arial"/>
        </w:rPr>
        <w:t>populations</w:t>
      </w:r>
      <w:r w:rsidR="0006195B">
        <w:rPr>
          <w:rFonts w:ascii="Arial Narrow" w:hAnsi="Arial Narrow" w:cs="Arial"/>
        </w:rPr>
        <w:t>.</w:t>
      </w:r>
    </w:p>
    <w:p w14:paraId="146A5824" w14:textId="77777777" w:rsidR="000A4789" w:rsidRDefault="000A4789" w:rsidP="00FC1D2B">
      <w:pPr>
        <w:spacing w:after="0" w:line="240" w:lineRule="auto"/>
        <w:rPr>
          <w:rFonts w:ascii="Arial Narrow" w:hAnsi="Arial Narrow" w:cs="Arial"/>
        </w:rPr>
      </w:pPr>
    </w:p>
    <w:p w14:paraId="4EC40F5B" w14:textId="219F914C" w:rsidR="000A4789" w:rsidRDefault="005C0C51" w:rsidP="00FC1D2B">
      <w:pPr>
        <w:spacing w:after="0" w:line="240" w:lineRule="auto"/>
        <w:rPr>
          <w:rFonts w:ascii="Arial Narrow" w:hAnsi="Arial Narrow" w:cs="Arial"/>
          <w:b/>
        </w:rPr>
      </w:pPr>
      <w:r w:rsidRPr="005C0C51">
        <w:rPr>
          <w:rFonts w:ascii="Arial Narrow" w:hAnsi="Arial Narrow" w:cs="Arial"/>
        </w:rPr>
        <w:t>Ms. Lisa Menning, Team Lead (Acting), Demand and Behavioural Sciences, World Health Organization</w:t>
      </w:r>
      <w:r>
        <w:rPr>
          <w:rFonts w:ascii="Arial Narrow" w:hAnsi="Arial Narrow" w:cs="Arial"/>
        </w:rPr>
        <w:t xml:space="preserve">, </w:t>
      </w:r>
      <w:r w:rsidR="009B59D8">
        <w:rPr>
          <w:rFonts w:ascii="Arial Narrow" w:hAnsi="Arial Narrow" w:cs="Arial"/>
        </w:rPr>
        <w:t xml:space="preserve">as the first panelist to present during this discussion, </w:t>
      </w:r>
      <w:r w:rsidR="0084464F">
        <w:rPr>
          <w:rFonts w:ascii="Arial Narrow" w:hAnsi="Arial Narrow" w:cs="Arial"/>
        </w:rPr>
        <w:t>thanked APEC for the opportunity to present on vaccine confidence, after her previous involvement during SOM3 HWG Meeting 2020.</w:t>
      </w:r>
      <w:r w:rsidRPr="005C0C51">
        <w:rPr>
          <w:rFonts w:ascii="Arial Narrow" w:hAnsi="Arial Narrow" w:cs="Arial"/>
        </w:rPr>
        <w:t xml:space="preserve"> </w:t>
      </w:r>
      <w:r w:rsidR="0084464F">
        <w:rPr>
          <w:rFonts w:ascii="Arial Narrow" w:hAnsi="Arial Narrow" w:cs="Arial"/>
        </w:rPr>
        <w:t xml:space="preserve">She </w:t>
      </w:r>
      <w:r w:rsidR="009B59D8">
        <w:rPr>
          <w:rFonts w:ascii="Arial Narrow" w:hAnsi="Arial Narrow" w:cs="Arial"/>
        </w:rPr>
        <w:t xml:space="preserve">noted </w:t>
      </w:r>
      <w:r w:rsidR="0084464F">
        <w:rPr>
          <w:rFonts w:ascii="Arial Narrow" w:hAnsi="Arial Narrow" w:cs="Arial"/>
        </w:rPr>
        <w:t>that</w:t>
      </w:r>
      <w:r w:rsidR="009B59D8">
        <w:rPr>
          <w:rFonts w:ascii="Arial Narrow" w:hAnsi="Arial Narrow" w:cs="Arial"/>
        </w:rPr>
        <w:t xml:space="preserve"> the</w:t>
      </w:r>
      <w:r w:rsidR="0084464F">
        <w:rPr>
          <w:rFonts w:ascii="Arial Narrow" w:hAnsi="Arial Narrow" w:cs="Arial"/>
        </w:rPr>
        <w:t xml:space="preserve"> WHO has been working with expert and interdisciplinary groups to develop </w:t>
      </w:r>
      <w:r w:rsidR="009B59D8">
        <w:rPr>
          <w:rFonts w:ascii="Arial Narrow" w:hAnsi="Arial Narrow" w:cs="Arial"/>
        </w:rPr>
        <w:t xml:space="preserve">and identify </w:t>
      </w:r>
      <w:r w:rsidR="0084464F">
        <w:rPr>
          <w:rFonts w:ascii="Arial Narrow" w:hAnsi="Arial Narrow" w:cs="Arial"/>
        </w:rPr>
        <w:t xml:space="preserve">four key factors of vaccination uptake. </w:t>
      </w:r>
      <w:r w:rsidR="009B59D8">
        <w:rPr>
          <w:rFonts w:ascii="Arial Narrow" w:hAnsi="Arial Narrow" w:cs="Arial"/>
        </w:rPr>
        <w:t xml:space="preserve">Ms. Menning noted that the WHO’s work with these groups has enabled them to look at the latest evidence available to develop a simplified model to identify the four main drivers. </w:t>
      </w:r>
      <w:r w:rsidR="0084464F">
        <w:rPr>
          <w:rFonts w:ascii="Arial Narrow" w:hAnsi="Arial Narrow" w:cs="Arial"/>
        </w:rPr>
        <w:t xml:space="preserve">She also briefly </w:t>
      </w:r>
      <w:r w:rsidR="009D4140">
        <w:rPr>
          <w:rFonts w:ascii="Arial Narrow" w:hAnsi="Arial Narrow" w:cs="Arial"/>
        </w:rPr>
        <w:t>highlighted</w:t>
      </w:r>
      <w:r w:rsidR="0084464F">
        <w:rPr>
          <w:rFonts w:ascii="Arial Narrow" w:hAnsi="Arial Narrow" w:cs="Arial"/>
        </w:rPr>
        <w:t xml:space="preserve"> the global attitude</w:t>
      </w:r>
      <w:r w:rsidR="009B59D8">
        <w:rPr>
          <w:rFonts w:ascii="Arial Narrow" w:hAnsi="Arial Narrow" w:cs="Arial"/>
        </w:rPr>
        <w:t>s</w:t>
      </w:r>
      <w:r w:rsidR="0084464F">
        <w:rPr>
          <w:rFonts w:ascii="Arial Narrow" w:hAnsi="Arial Narrow" w:cs="Arial"/>
        </w:rPr>
        <w:t xml:space="preserve"> and acceptance towards COVID-19 vaccine and noted that there </w:t>
      </w:r>
      <w:r w:rsidR="009B59D8">
        <w:rPr>
          <w:rFonts w:ascii="Arial Narrow" w:hAnsi="Arial Narrow" w:cs="Arial"/>
        </w:rPr>
        <w:t xml:space="preserve">has been </w:t>
      </w:r>
      <w:r w:rsidR="0084464F">
        <w:rPr>
          <w:rFonts w:ascii="Arial Narrow" w:hAnsi="Arial Narrow" w:cs="Arial"/>
        </w:rPr>
        <w:t>a gradual increase of people’s acceptance in the recent month</w:t>
      </w:r>
      <w:r w:rsidR="009B59D8">
        <w:rPr>
          <w:rFonts w:ascii="Arial Narrow" w:hAnsi="Arial Narrow" w:cs="Arial"/>
        </w:rPr>
        <w:t>s</w:t>
      </w:r>
      <w:r w:rsidR="0084464F">
        <w:rPr>
          <w:rFonts w:ascii="Arial Narrow" w:hAnsi="Arial Narrow" w:cs="Arial"/>
        </w:rPr>
        <w:t xml:space="preserve">. </w:t>
      </w:r>
      <w:r w:rsidR="009B59D8">
        <w:rPr>
          <w:rFonts w:ascii="Arial Narrow" w:hAnsi="Arial Narrow" w:cs="Arial"/>
        </w:rPr>
        <w:t xml:space="preserve">In terms of addressing vaccine hesitancy, she noted that we should first try to understand individuals’ positions or attitudes against vaccination. </w:t>
      </w:r>
      <w:r w:rsidR="0084464F">
        <w:rPr>
          <w:rFonts w:ascii="Arial Narrow" w:hAnsi="Arial Narrow" w:cs="Arial"/>
        </w:rPr>
        <w:t>She also highlighted th</w:t>
      </w:r>
      <w:r w:rsidR="009B59D8">
        <w:rPr>
          <w:rFonts w:ascii="Arial Narrow" w:hAnsi="Arial Narrow" w:cs="Arial"/>
        </w:rPr>
        <w:t xml:space="preserve">at every context is different, and therefore it is important to develop tailored strategies that are locally targeted through individuals’ systems to address some of the attitudes towards vaccine hesitancy. </w:t>
      </w:r>
    </w:p>
    <w:p w14:paraId="2837B699" w14:textId="77777777" w:rsidR="000278FF" w:rsidRDefault="000278FF" w:rsidP="00FC1D2B">
      <w:pPr>
        <w:spacing w:after="0" w:line="240" w:lineRule="auto"/>
        <w:rPr>
          <w:rFonts w:ascii="Arial Narrow" w:hAnsi="Arial Narrow" w:cs="Arial"/>
          <w:b/>
        </w:rPr>
      </w:pPr>
    </w:p>
    <w:p w14:paraId="4233A2B1" w14:textId="6C591E10" w:rsidR="000278FF" w:rsidRDefault="00296B7B" w:rsidP="00FC1D2B">
      <w:pPr>
        <w:spacing w:after="0" w:line="240" w:lineRule="auto"/>
        <w:rPr>
          <w:rFonts w:ascii="Arial Narrow" w:hAnsi="Arial Narrow" w:cs="Arial"/>
        </w:rPr>
      </w:pPr>
      <w:r w:rsidRPr="00296B7B">
        <w:rPr>
          <w:rFonts w:ascii="Arial Narrow" w:hAnsi="Arial Narrow" w:cs="Arial"/>
        </w:rPr>
        <w:t>Ms. Aurelia Nguyen, MD Office of the COVAX Facility</w:t>
      </w:r>
      <w:r w:rsidR="00F97034">
        <w:rPr>
          <w:rFonts w:ascii="Arial Narrow" w:hAnsi="Arial Narrow" w:cs="Arial"/>
        </w:rPr>
        <w:t>,</w:t>
      </w:r>
      <w:r w:rsidR="006F6628">
        <w:rPr>
          <w:rFonts w:ascii="Arial Narrow" w:hAnsi="Arial Narrow" w:cs="Arial"/>
        </w:rPr>
        <w:t xml:space="preserve"> provided her remarks via a pre-recorded video message due to the time difference with Geneva. In her</w:t>
      </w:r>
      <w:r w:rsidR="00F97034">
        <w:rPr>
          <w:rFonts w:ascii="Arial Narrow" w:hAnsi="Arial Narrow" w:cs="Arial"/>
        </w:rPr>
        <w:t xml:space="preserve"> </w:t>
      </w:r>
      <w:r w:rsidR="00254ACF">
        <w:rPr>
          <w:rFonts w:ascii="Arial Narrow" w:hAnsi="Arial Narrow" w:cs="Arial"/>
        </w:rPr>
        <w:t xml:space="preserve">remarks, Ms. Nguyen noted how </w:t>
      </w:r>
      <w:r w:rsidR="00F97034">
        <w:rPr>
          <w:rFonts w:ascii="Arial Narrow" w:hAnsi="Arial Narrow" w:cs="Arial"/>
        </w:rPr>
        <w:t xml:space="preserve">multilateral and regional cooperation </w:t>
      </w:r>
      <w:r w:rsidR="00254ACF">
        <w:rPr>
          <w:rFonts w:ascii="Arial Narrow" w:hAnsi="Arial Narrow" w:cs="Arial"/>
        </w:rPr>
        <w:t xml:space="preserve">is </w:t>
      </w:r>
      <w:r w:rsidR="00F97034">
        <w:rPr>
          <w:rFonts w:ascii="Arial Narrow" w:hAnsi="Arial Narrow" w:cs="Arial"/>
        </w:rPr>
        <w:t xml:space="preserve">required to improve </w:t>
      </w:r>
      <w:r w:rsidR="00254ACF">
        <w:rPr>
          <w:rFonts w:ascii="Arial Narrow" w:hAnsi="Arial Narrow" w:cs="Arial"/>
        </w:rPr>
        <w:t xml:space="preserve">the </w:t>
      </w:r>
      <w:r w:rsidR="00F97034">
        <w:rPr>
          <w:rFonts w:ascii="Arial Narrow" w:hAnsi="Arial Narrow" w:cs="Arial"/>
        </w:rPr>
        <w:t>current uncoordinated approach, including vaccine distribution, by all member economies</w:t>
      </w:r>
      <w:r w:rsidR="00254ACF">
        <w:rPr>
          <w:rFonts w:ascii="Arial Narrow" w:hAnsi="Arial Narrow" w:cs="Arial"/>
        </w:rPr>
        <w:t xml:space="preserve"> during this global health crisis</w:t>
      </w:r>
      <w:r w:rsidR="00F97034">
        <w:rPr>
          <w:rFonts w:ascii="Arial Narrow" w:hAnsi="Arial Narrow" w:cs="Arial"/>
        </w:rPr>
        <w:t xml:space="preserve">. She </w:t>
      </w:r>
      <w:r w:rsidR="00254ACF">
        <w:rPr>
          <w:rFonts w:ascii="Arial Narrow" w:hAnsi="Arial Narrow" w:cs="Arial"/>
        </w:rPr>
        <w:t xml:space="preserve">also </w:t>
      </w:r>
      <w:r w:rsidR="00F97034">
        <w:rPr>
          <w:rFonts w:ascii="Arial Narrow" w:hAnsi="Arial Narrow" w:cs="Arial"/>
        </w:rPr>
        <w:t xml:space="preserve">highlighted that </w:t>
      </w:r>
      <w:r w:rsidR="00254ACF">
        <w:rPr>
          <w:rFonts w:ascii="Arial Narrow" w:hAnsi="Arial Narrow" w:cs="Arial"/>
        </w:rPr>
        <w:t xml:space="preserve">the Asia-Pacific region </w:t>
      </w:r>
      <w:r w:rsidR="00E36A0D">
        <w:rPr>
          <w:rFonts w:ascii="Arial Narrow" w:hAnsi="Arial Narrow" w:cs="Arial"/>
        </w:rPr>
        <w:t xml:space="preserve">has </w:t>
      </w:r>
      <w:r w:rsidR="007330D9">
        <w:rPr>
          <w:rFonts w:ascii="Arial Narrow" w:hAnsi="Arial Narrow" w:cs="Arial"/>
        </w:rPr>
        <w:t>suffer</w:t>
      </w:r>
      <w:r w:rsidR="00254ACF">
        <w:rPr>
          <w:rFonts w:ascii="Arial Narrow" w:hAnsi="Arial Narrow" w:cs="Arial"/>
        </w:rPr>
        <w:t>ed</w:t>
      </w:r>
      <w:r w:rsidR="007330D9">
        <w:rPr>
          <w:rFonts w:ascii="Arial Narrow" w:hAnsi="Arial Narrow" w:cs="Arial"/>
        </w:rPr>
        <w:t xml:space="preserve"> </w:t>
      </w:r>
      <w:r w:rsidR="00254ACF">
        <w:rPr>
          <w:rFonts w:ascii="Arial Narrow" w:hAnsi="Arial Narrow" w:cs="Arial"/>
        </w:rPr>
        <w:t xml:space="preserve">a </w:t>
      </w:r>
      <w:r w:rsidR="007330D9">
        <w:rPr>
          <w:rFonts w:ascii="Arial Narrow" w:hAnsi="Arial Narrow" w:cs="Arial"/>
        </w:rPr>
        <w:t xml:space="preserve">loss estimated </w:t>
      </w:r>
      <w:r w:rsidR="00254ACF">
        <w:rPr>
          <w:rFonts w:ascii="Arial Narrow" w:hAnsi="Arial Narrow" w:cs="Arial"/>
        </w:rPr>
        <w:t xml:space="preserve">at </w:t>
      </w:r>
      <w:r w:rsidR="007330D9">
        <w:rPr>
          <w:rFonts w:ascii="Arial Narrow" w:hAnsi="Arial Narrow" w:cs="Arial"/>
        </w:rPr>
        <w:t>USD 1.5 trillion</w:t>
      </w:r>
      <w:r w:rsidR="00254ACF">
        <w:rPr>
          <w:rFonts w:ascii="Arial Narrow" w:hAnsi="Arial Narrow" w:cs="Arial"/>
        </w:rPr>
        <w:t>.</w:t>
      </w:r>
      <w:r w:rsidR="00254ACF" w:rsidRPr="00254ACF">
        <w:rPr>
          <w:rFonts w:ascii="Arial Narrow" w:hAnsi="Arial Narrow" w:cs="Arial"/>
        </w:rPr>
        <w:t xml:space="preserve"> </w:t>
      </w:r>
      <w:r w:rsidR="00254ACF">
        <w:rPr>
          <w:rFonts w:ascii="Arial Narrow" w:hAnsi="Arial Narrow" w:cs="Arial"/>
        </w:rPr>
        <w:t>Additionally, as the pandemic is not resolved, it is predicted that global economic growth will be uneven among member economies in 2021, which highly depend</w:t>
      </w:r>
      <w:r w:rsidR="006A795C">
        <w:rPr>
          <w:rFonts w:ascii="Arial Narrow" w:hAnsi="Arial Narrow" w:cs="Arial"/>
        </w:rPr>
        <w:t>s</w:t>
      </w:r>
      <w:r w:rsidR="00254ACF">
        <w:rPr>
          <w:rFonts w:ascii="Arial Narrow" w:hAnsi="Arial Narrow" w:cs="Arial"/>
        </w:rPr>
        <w:t xml:space="preserve"> on economy’s response and recovery, along with effective management of the pandemic.</w:t>
      </w:r>
      <w:r w:rsidR="007330D9">
        <w:rPr>
          <w:rFonts w:ascii="Arial Narrow" w:hAnsi="Arial Narrow" w:cs="Arial"/>
        </w:rPr>
        <w:t xml:space="preserve"> </w:t>
      </w:r>
      <w:r w:rsidR="00254ACF">
        <w:rPr>
          <w:rFonts w:ascii="Arial Narrow" w:hAnsi="Arial Narrow" w:cs="Arial"/>
        </w:rPr>
        <w:t>As such</w:t>
      </w:r>
      <w:r w:rsidR="007330D9">
        <w:rPr>
          <w:rFonts w:ascii="Arial Narrow" w:hAnsi="Arial Narrow" w:cs="Arial"/>
        </w:rPr>
        <w:t>, the presence of COVAX as a global equitable access aiming to supply vaccines around the world</w:t>
      </w:r>
      <w:r w:rsidR="00254ACF">
        <w:rPr>
          <w:rFonts w:ascii="Arial Narrow" w:hAnsi="Arial Narrow" w:cs="Arial"/>
        </w:rPr>
        <w:t xml:space="preserve"> is critical</w:t>
      </w:r>
      <w:r w:rsidR="007330D9">
        <w:rPr>
          <w:rFonts w:ascii="Arial Narrow" w:hAnsi="Arial Narrow" w:cs="Arial"/>
        </w:rPr>
        <w:t xml:space="preserve">. She noted that APEC member economies have </w:t>
      </w:r>
      <w:r w:rsidR="00254ACF">
        <w:rPr>
          <w:rFonts w:ascii="Arial Narrow" w:hAnsi="Arial Narrow" w:cs="Arial"/>
        </w:rPr>
        <w:t xml:space="preserve">provided </w:t>
      </w:r>
      <w:r w:rsidR="007330D9">
        <w:rPr>
          <w:rFonts w:ascii="Arial Narrow" w:hAnsi="Arial Narrow" w:cs="Arial"/>
        </w:rPr>
        <w:t xml:space="preserve">strong support to COVAX as </w:t>
      </w:r>
      <w:r w:rsidR="00254ACF">
        <w:rPr>
          <w:rFonts w:ascii="Arial Narrow" w:hAnsi="Arial Narrow" w:cs="Arial"/>
        </w:rPr>
        <w:t xml:space="preserve">a </w:t>
      </w:r>
      <w:r w:rsidR="007330D9">
        <w:rPr>
          <w:rFonts w:ascii="Arial Narrow" w:hAnsi="Arial Narrow" w:cs="Arial"/>
        </w:rPr>
        <w:t xml:space="preserve">donor or self-financing participant. </w:t>
      </w:r>
      <w:r w:rsidR="00871628">
        <w:rPr>
          <w:rFonts w:ascii="Arial Narrow" w:hAnsi="Arial Narrow" w:cs="Arial"/>
        </w:rPr>
        <w:t xml:space="preserve">She emphasized that “no one are safe until everyone is safe”, thus </w:t>
      </w:r>
      <w:r w:rsidR="006F6628">
        <w:rPr>
          <w:rFonts w:ascii="Arial Narrow" w:hAnsi="Arial Narrow" w:cs="Arial"/>
        </w:rPr>
        <w:t>everyone should be</w:t>
      </w:r>
      <w:r w:rsidR="00871628">
        <w:rPr>
          <w:rFonts w:ascii="Arial Narrow" w:hAnsi="Arial Narrow" w:cs="Arial"/>
        </w:rPr>
        <w:t xml:space="preserve"> provided with equal access for vaccine.</w:t>
      </w:r>
    </w:p>
    <w:p w14:paraId="001681C6" w14:textId="77777777" w:rsidR="00871628" w:rsidRDefault="00871628" w:rsidP="00FC1D2B">
      <w:pPr>
        <w:spacing w:after="0" w:line="240" w:lineRule="auto"/>
        <w:rPr>
          <w:rFonts w:ascii="Arial Narrow" w:hAnsi="Arial Narrow" w:cs="Arial"/>
        </w:rPr>
      </w:pPr>
    </w:p>
    <w:p w14:paraId="4398EB5C" w14:textId="67154B5B" w:rsidR="00842421" w:rsidRPr="00E36A0D" w:rsidRDefault="00CB7740" w:rsidP="00E36A0D">
      <w:pPr>
        <w:spacing w:line="240" w:lineRule="auto"/>
        <w:rPr>
          <w:rFonts w:ascii="Arial Narrow" w:hAnsi="Arial Narrow"/>
        </w:rPr>
      </w:pPr>
      <w:r w:rsidRPr="00E36A0D">
        <w:rPr>
          <w:rFonts w:ascii="Arial Narrow" w:hAnsi="Arial Narrow"/>
        </w:rPr>
        <w:t xml:space="preserve">Mr. </w:t>
      </w:r>
      <w:r w:rsidR="000A5CC9" w:rsidRPr="00E36A0D">
        <w:rPr>
          <w:rFonts w:ascii="Arial Narrow" w:hAnsi="Arial Narrow"/>
        </w:rPr>
        <w:t>Nick Diamond</w:t>
      </w:r>
      <w:r w:rsidRPr="00E36A0D">
        <w:rPr>
          <w:rFonts w:ascii="Arial Narrow" w:hAnsi="Arial Narrow"/>
        </w:rPr>
        <w:t xml:space="preserve">, LSIF Vaccines Advisor, </w:t>
      </w:r>
      <w:r w:rsidR="00E94FAF" w:rsidRPr="00E36A0D">
        <w:rPr>
          <w:rFonts w:ascii="Arial Narrow" w:hAnsi="Arial Narrow"/>
        </w:rPr>
        <w:t>was the last panellist for this policy discussion where he provided some reflections on the importance of vaccination specifically in the context of the COVID-19 pandemic. Mr. Diamond encouraged</w:t>
      </w:r>
      <w:r w:rsidRPr="00E36A0D">
        <w:rPr>
          <w:rFonts w:ascii="Arial Narrow" w:hAnsi="Arial Narrow"/>
        </w:rPr>
        <w:t xml:space="preserve"> all member economies to </w:t>
      </w:r>
      <w:r w:rsidR="00E94FAF" w:rsidRPr="00E36A0D">
        <w:rPr>
          <w:rFonts w:ascii="Arial Narrow" w:hAnsi="Arial Narrow"/>
        </w:rPr>
        <w:t>take a c</w:t>
      </w:r>
      <w:r w:rsidRPr="00E36A0D">
        <w:rPr>
          <w:rFonts w:ascii="Arial Narrow" w:hAnsi="Arial Narrow"/>
        </w:rPr>
        <w:t xml:space="preserve">omprehensive </w:t>
      </w:r>
      <w:r w:rsidR="00E94FAF" w:rsidRPr="00E36A0D">
        <w:rPr>
          <w:rFonts w:ascii="Arial Narrow" w:hAnsi="Arial Narrow"/>
        </w:rPr>
        <w:t xml:space="preserve">view </w:t>
      </w:r>
      <w:r w:rsidRPr="00E36A0D">
        <w:rPr>
          <w:rFonts w:ascii="Arial Narrow" w:hAnsi="Arial Narrow"/>
        </w:rPr>
        <w:t>on</w:t>
      </w:r>
      <w:r w:rsidR="00E94FAF" w:rsidRPr="00E36A0D">
        <w:rPr>
          <w:rFonts w:ascii="Arial Narrow" w:hAnsi="Arial Narrow"/>
        </w:rPr>
        <w:t xml:space="preserve"> how we see and think about</w:t>
      </w:r>
      <w:r w:rsidRPr="00E36A0D">
        <w:rPr>
          <w:rFonts w:ascii="Arial Narrow" w:hAnsi="Arial Narrow"/>
        </w:rPr>
        <w:t xml:space="preserve"> vaccine hesitancy </w:t>
      </w:r>
      <w:r w:rsidR="00E94FAF" w:rsidRPr="00E36A0D">
        <w:rPr>
          <w:rFonts w:ascii="Arial Narrow" w:hAnsi="Arial Narrow"/>
        </w:rPr>
        <w:lastRenderedPageBreak/>
        <w:t xml:space="preserve">He also emphasized the importance of partnerships and </w:t>
      </w:r>
      <w:r w:rsidRPr="00E36A0D">
        <w:rPr>
          <w:rFonts w:ascii="Arial Narrow" w:hAnsi="Arial Narrow"/>
        </w:rPr>
        <w:t>collaboration in terms of</w:t>
      </w:r>
      <w:r w:rsidR="00E94FAF" w:rsidRPr="00E36A0D">
        <w:rPr>
          <w:rFonts w:ascii="Arial Narrow" w:hAnsi="Arial Narrow"/>
        </w:rPr>
        <w:t xml:space="preserve"> achieving shared goals around vaccine confidence and hesitancy. He noted that partnerships can take various forms such as Private-Public Partnerships (PPP’s), which can help in developing tools useful for encouraging confidence and immunization across the life course. Finally, he emphasized how partnerships can also be between APEC member economies, where economies can work closely with frontline and healthcare workers to find solutions that might be working to boost vaccine confidence within our respective populations.</w:t>
      </w:r>
    </w:p>
    <w:p w14:paraId="37589A22" w14:textId="241493B6" w:rsidR="001004E0" w:rsidRPr="00E36A0D" w:rsidRDefault="001004E0" w:rsidP="00E36A0D">
      <w:pPr>
        <w:pStyle w:val="ListParagraph"/>
        <w:numPr>
          <w:ilvl w:val="1"/>
          <w:numId w:val="2"/>
        </w:numPr>
        <w:rPr>
          <w:rFonts w:ascii="Arial Narrow" w:hAnsi="Arial Narrow"/>
          <w:b/>
        </w:rPr>
      </w:pPr>
      <w:r w:rsidRPr="00E36A0D">
        <w:rPr>
          <w:rFonts w:ascii="Arial Narrow" w:hAnsi="Arial Narrow"/>
          <w:b/>
        </w:rPr>
        <w:t>GUIDED DISCUSSION: COVID -19 VACCINATION ROLL-OUT AND ADDRESSING VACCINE CONFIDENCE</w:t>
      </w:r>
    </w:p>
    <w:p w14:paraId="00F63725" w14:textId="77777777" w:rsidR="006918E9" w:rsidRDefault="006918E9" w:rsidP="00E36A0D">
      <w:pPr>
        <w:pStyle w:val="ListParagraph"/>
        <w:spacing w:after="0" w:line="240" w:lineRule="auto"/>
        <w:ind w:left="0"/>
        <w:rPr>
          <w:rFonts w:ascii="Arial Narrow" w:hAnsi="Arial Narrow" w:cs="Arial"/>
        </w:rPr>
      </w:pPr>
    </w:p>
    <w:p w14:paraId="0E6B9C9F" w14:textId="65FC4E2E" w:rsidR="001004E0" w:rsidRPr="001004E0" w:rsidRDefault="001004E0" w:rsidP="00E36A0D">
      <w:pPr>
        <w:pStyle w:val="ListParagraph"/>
        <w:spacing w:after="0" w:line="240" w:lineRule="auto"/>
        <w:ind w:left="0"/>
        <w:rPr>
          <w:rFonts w:ascii="Arial Narrow" w:hAnsi="Arial Narrow"/>
          <w:b/>
        </w:rPr>
      </w:pPr>
      <w:r w:rsidRPr="001004E0">
        <w:rPr>
          <w:rFonts w:ascii="Arial Narrow" w:hAnsi="Arial Narrow" w:cs="Arial"/>
        </w:rPr>
        <w:t>Following the presentations, Mr. Pearson opened the floor for</w:t>
      </w:r>
      <w:r w:rsidR="0030720C">
        <w:rPr>
          <w:rFonts w:ascii="Arial Narrow" w:hAnsi="Arial Narrow" w:cs="Arial"/>
        </w:rPr>
        <w:t xml:space="preserve"> </w:t>
      </w:r>
      <w:r w:rsidRPr="001004E0">
        <w:rPr>
          <w:rFonts w:ascii="Arial Narrow" w:hAnsi="Arial Narrow" w:cs="Arial"/>
        </w:rPr>
        <w:t xml:space="preserve">questions and remarks from member economies. </w:t>
      </w:r>
    </w:p>
    <w:p w14:paraId="02D5A382" w14:textId="5F441A7F" w:rsidR="000A5CC9" w:rsidRDefault="000A5CC9" w:rsidP="00E36A0D">
      <w:pPr>
        <w:spacing w:after="0" w:line="240" w:lineRule="auto"/>
        <w:rPr>
          <w:rFonts w:ascii="Arial Narrow" w:hAnsi="Arial Narrow" w:cs="Arial"/>
        </w:rPr>
      </w:pPr>
    </w:p>
    <w:p w14:paraId="6D7F084D" w14:textId="4DB12972" w:rsidR="00263C7B" w:rsidRDefault="00263C7B" w:rsidP="00E36A0D">
      <w:pPr>
        <w:spacing w:after="0" w:line="240" w:lineRule="auto"/>
        <w:rPr>
          <w:rFonts w:ascii="Arial Narrow" w:hAnsi="Arial Narrow" w:cs="Arial"/>
        </w:rPr>
      </w:pPr>
      <w:r>
        <w:rPr>
          <w:rFonts w:ascii="Arial Narrow" w:hAnsi="Arial Narrow" w:cs="Arial"/>
        </w:rPr>
        <w:t>Indonesia</w:t>
      </w:r>
      <w:r w:rsidR="00751D17">
        <w:rPr>
          <w:rFonts w:ascii="Arial Narrow" w:hAnsi="Arial Narrow" w:cs="Arial"/>
        </w:rPr>
        <w:t xml:space="preserve"> </w:t>
      </w:r>
      <w:r w:rsidR="00BF6E1B">
        <w:rPr>
          <w:rFonts w:ascii="Arial Narrow" w:hAnsi="Arial Narrow" w:cs="Arial"/>
        </w:rPr>
        <w:t xml:space="preserve">was the first economy to intervene and </w:t>
      </w:r>
      <w:r w:rsidR="00751D17" w:rsidRPr="00751D17">
        <w:rPr>
          <w:rFonts w:ascii="Arial Narrow" w:hAnsi="Arial Narrow" w:cs="Arial"/>
        </w:rPr>
        <w:t xml:space="preserve">noted that </w:t>
      </w:r>
      <w:r w:rsidR="00751D17">
        <w:rPr>
          <w:rFonts w:ascii="Arial Narrow" w:hAnsi="Arial Narrow" w:cs="Arial"/>
        </w:rPr>
        <w:t xml:space="preserve">their COVID-19 vaccination programme rolled out on  January </w:t>
      </w:r>
      <w:r w:rsidR="00BF6E1B">
        <w:rPr>
          <w:rFonts w:ascii="Arial Narrow" w:hAnsi="Arial Narrow" w:cs="Arial"/>
        </w:rPr>
        <w:t>15</w:t>
      </w:r>
      <w:r w:rsidR="00BF6E1B" w:rsidRPr="00E36A0D">
        <w:rPr>
          <w:rFonts w:ascii="Arial Narrow" w:hAnsi="Arial Narrow" w:cs="Arial"/>
          <w:vertAlign w:val="superscript"/>
        </w:rPr>
        <w:t>th</w:t>
      </w:r>
      <w:r w:rsidR="00BF6E1B">
        <w:rPr>
          <w:rFonts w:ascii="Arial Narrow" w:hAnsi="Arial Narrow" w:cs="Arial"/>
        </w:rPr>
        <w:t xml:space="preserve">, </w:t>
      </w:r>
      <w:r w:rsidR="00751D17">
        <w:rPr>
          <w:rFonts w:ascii="Arial Narrow" w:hAnsi="Arial Narrow" w:cs="Arial"/>
        </w:rPr>
        <w:t xml:space="preserve">2021 with </w:t>
      </w:r>
      <w:r w:rsidR="00BF6E1B">
        <w:rPr>
          <w:rFonts w:ascii="Arial Narrow" w:hAnsi="Arial Narrow" w:cs="Arial"/>
        </w:rPr>
        <w:t>the</w:t>
      </w:r>
      <w:r w:rsidR="00751D17">
        <w:rPr>
          <w:rFonts w:ascii="Arial Narrow" w:hAnsi="Arial Narrow" w:cs="Arial"/>
        </w:rPr>
        <w:t xml:space="preserve"> target of 70% of the population to achieve herd immunity. </w:t>
      </w:r>
      <w:r w:rsidR="00BF6E1B">
        <w:rPr>
          <w:rFonts w:ascii="Arial Narrow" w:hAnsi="Arial Narrow" w:cs="Arial"/>
        </w:rPr>
        <w:t>Healthcare workers will be prioritized to receive the COVID-19 vaccination in the first phase, which will be free of charge</w:t>
      </w:r>
      <w:r w:rsidR="00751D17">
        <w:rPr>
          <w:rFonts w:ascii="Arial Narrow" w:hAnsi="Arial Narrow" w:cs="Arial"/>
        </w:rPr>
        <w:t>.</w:t>
      </w:r>
      <w:r w:rsidR="00751D17" w:rsidRPr="00751D17">
        <w:rPr>
          <w:rFonts w:ascii="Arial Narrow" w:hAnsi="Arial Narrow" w:cs="Arial"/>
        </w:rPr>
        <w:t xml:space="preserve"> Indonesia also highlighted that </w:t>
      </w:r>
      <w:r w:rsidR="00751D17">
        <w:rPr>
          <w:rFonts w:ascii="Arial Narrow" w:hAnsi="Arial Narrow" w:cs="Arial"/>
        </w:rPr>
        <w:t>the</w:t>
      </w:r>
      <w:r w:rsidR="00BF6E1B">
        <w:rPr>
          <w:rFonts w:ascii="Arial Narrow" w:hAnsi="Arial Narrow" w:cs="Arial"/>
        </w:rPr>
        <w:t xml:space="preserve">ir </w:t>
      </w:r>
      <w:r w:rsidR="00751D17">
        <w:rPr>
          <w:rFonts w:ascii="Arial Narrow" w:hAnsi="Arial Narrow" w:cs="Arial"/>
        </w:rPr>
        <w:t xml:space="preserve">vaccination campaign started last December </w:t>
      </w:r>
      <w:r w:rsidR="00BF6E1B">
        <w:rPr>
          <w:rFonts w:ascii="Arial Narrow" w:hAnsi="Arial Narrow" w:cs="Arial"/>
        </w:rPr>
        <w:t>with the government developing a</w:t>
      </w:r>
      <w:r w:rsidR="00751D17">
        <w:rPr>
          <w:rFonts w:ascii="Arial Narrow" w:hAnsi="Arial Narrow" w:cs="Arial"/>
        </w:rPr>
        <w:t xml:space="preserve"> strategic communication plan to educate </w:t>
      </w:r>
      <w:r w:rsidR="00BF6E1B">
        <w:rPr>
          <w:rFonts w:ascii="Arial Narrow" w:hAnsi="Arial Narrow" w:cs="Arial"/>
        </w:rPr>
        <w:t xml:space="preserve">its population </w:t>
      </w:r>
      <w:r w:rsidR="00751D17">
        <w:rPr>
          <w:rFonts w:ascii="Arial Narrow" w:hAnsi="Arial Narrow" w:cs="Arial"/>
        </w:rPr>
        <w:t xml:space="preserve">through mass media and online reference documents. </w:t>
      </w:r>
      <w:r w:rsidR="00BF6E1B">
        <w:rPr>
          <w:rFonts w:ascii="Arial Narrow" w:hAnsi="Arial Narrow" w:cs="Arial"/>
        </w:rPr>
        <w:t xml:space="preserve">They noted that they managed to successfully increase </w:t>
      </w:r>
      <w:r w:rsidR="00751D17">
        <w:rPr>
          <w:rFonts w:ascii="Arial Narrow" w:hAnsi="Arial Narrow" w:cs="Arial"/>
        </w:rPr>
        <w:t xml:space="preserve">Indonesian confidence towards </w:t>
      </w:r>
      <w:r w:rsidR="00BF6E1B">
        <w:rPr>
          <w:rFonts w:ascii="Arial Narrow" w:hAnsi="Arial Narrow" w:cs="Arial"/>
        </w:rPr>
        <w:t>COVID-19 vaccination</w:t>
      </w:r>
      <w:r w:rsidR="00751D17">
        <w:rPr>
          <w:rFonts w:ascii="Arial Narrow" w:hAnsi="Arial Narrow" w:cs="Arial"/>
        </w:rPr>
        <w:t xml:space="preserve">. However, Indonesia </w:t>
      </w:r>
      <w:r w:rsidR="00BF6E1B">
        <w:rPr>
          <w:rFonts w:ascii="Arial Narrow" w:hAnsi="Arial Narrow" w:cs="Arial"/>
        </w:rPr>
        <w:t>still faces</w:t>
      </w:r>
      <w:r w:rsidR="00751D17">
        <w:rPr>
          <w:rFonts w:ascii="Arial Narrow" w:hAnsi="Arial Narrow" w:cs="Arial"/>
        </w:rPr>
        <w:t xml:space="preserve"> several challenges including vaccine supply and logistics</w:t>
      </w:r>
      <w:r w:rsidR="00BF6E1B">
        <w:rPr>
          <w:rFonts w:ascii="Arial Narrow" w:hAnsi="Arial Narrow" w:cs="Arial"/>
        </w:rPr>
        <w:t xml:space="preserve"> in terms of vaccine distribution and halal assurances.</w:t>
      </w:r>
      <w:r w:rsidR="00751D17">
        <w:rPr>
          <w:rFonts w:ascii="Arial Narrow" w:hAnsi="Arial Narrow" w:cs="Arial"/>
        </w:rPr>
        <w:t xml:space="preserve"> This </w:t>
      </w:r>
      <w:r w:rsidR="007D4168">
        <w:rPr>
          <w:rFonts w:ascii="Arial Narrow" w:hAnsi="Arial Narrow" w:cs="Arial"/>
        </w:rPr>
        <w:t xml:space="preserve">will be </w:t>
      </w:r>
      <w:r w:rsidR="00BF6E1B">
        <w:rPr>
          <w:rFonts w:ascii="Arial Narrow" w:hAnsi="Arial Narrow" w:cs="Arial"/>
        </w:rPr>
        <w:t xml:space="preserve">managed </w:t>
      </w:r>
      <w:r w:rsidR="007D4168">
        <w:rPr>
          <w:rFonts w:ascii="Arial Narrow" w:hAnsi="Arial Narrow" w:cs="Arial"/>
        </w:rPr>
        <w:t xml:space="preserve">by </w:t>
      </w:r>
      <w:r w:rsidR="006D4B2C">
        <w:rPr>
          <w:rFonts w:ascii="Arial Narrow" w:hAnsi="Arial Narrow" w:cs="Arial"/>
        </w:rPr>
        <w:t>continuing</w:t>
      </w:r>
      <w:r w:rsidR="007D4168">
        <w:rPr>
          <w:rFonts w:ascii="Arial Narrow" w:hAnsi="Arial Narrow" w:cs="Arial"/>
        </w:rPr>
        <w:t xml:space="preserve"> bilateral and multilateral engagement to obtain vaccine</w:t>
      </w:r>
      <w:r w:rsidR="00BF6E1B">
        <w:rPr>
          <w:rFonts w:ascii="Arial Narrow" w:hAnsi="Arial Narrow" w:cs="Arial"/>
        </w:rPr>
        <w:t>s</w:t>
      </w:r>
      <w:r w:rsidR="007D4168">
        <w:rPr>
          <w:rFonts w:ascii="Arial Narrow" w:hAnsi="Arial Narrow" w:cs="Arial"/>
        </w:rPr>
        <w:t xml:space="preserve"> and to supply across Indonesia</w:t>
      </w:r>
      <w:r w:rsidR="00BF6E1B">
        <w:rPr>
          <w:rFonts w:ascii="Arial Narrow" w:hAnsi="Arial Narrow" w:cs="Arial"/>
        </w:rPr>
        <w:t>. F</w:t>
      </w:r>
      <w:r w:rsidR="009837D3">
        <w:rPr>
          <w:rFonts w:ascii="Arial Narrow" w:hAnsi="Arial Narrow" w:cs="Arial"/>
        </w:rPr>
        <w:t>inally,</w:t>
      </w:r>
      <w:r w:rsidR="007D4168">
        <w:rPr>
          <w:rFonts w:ascii="Arial Narrow" w:hAnsi="Arial Narrow" w:cs="Arial"/>
        </w:rPr>
        <w:t xml:space="preserve"> Indonesia emphasized the importance of digital literacy </w:t>
      </w:r>
      <w:r w:rsidR="00BF6E1B">
        <w:rPr>
          <w:rFonts w:ascii="Arial Narrow" w:hAnsi="Arial Narrow" w:cs="Arial"/>
        </w:rPr>
        <w:t xml:space="preserve">in COVID-19 vaccination programs </w:t>
      </w:r>
      <w:r w:rsidR="007D4168">
        <w:rPr>
          <w:rFonts w:ascii="Arial Narrow" w:hAnsi="Arial Narrow" w:cs="Arial"/>
        </w:rPr>
        <w:t xml:space="preserve">to prevent </w:t>
      </w:r>
      <w:r w:rsidR="00BF6E1B">
        <w:rPr>
          <w:rFonts w:ascii="Arial Narrow" w:hAnsi="Arial Narrow" w:cs="Arial"/>
        </w:rPr>
        <w:t>misinformation around vaccination</w:t>
      </w:r>
      <w:r w:rsidR="009837D3">
        <w:rPr>
          <w:rFonts w:ascii="Arial Narrow" w:hAnsi="Arial Narrow" w:cs="Arial"/>
        </w:rPr>
        <w:t>, which can help overcome vaccine hesitancy and increase vaccine confidence</w:t>
      </w:r>
      <w:r w:rsidR="007D4168">
        <w:rPr>
          <w:rFonts w:ascii="Arial Narrow" w:hAnsi="Arial Narrow" w:cs="Arial"/>
        </w:rPr>
        <w:t xml:space="preserve">. </w:t>
      </w:r>
    </w:p>
    <w:p w14:paraId="0B158ECF" w14:textId="5514641A" w:rsidR="006D4B2C" w:rsidRDefault="006D4B2C" w:rsidP="00E36A0D">
      <w:pPr>
        <w:spacing w:after="0" w:line="240" w:lineRule="auto"/>
        <w:rPr>
          <w:rFonts w:ascii="Arial Narrow" w:hAnsi="Arial Narrow" w:cs="Arial"/>
        </w:rPr>
      </w:pPr>
    </w:p>
    <w:p w14:paraId="59F29A4D" w14:textId="6DDB07D9" w:rsidR="003525F8" w:rsidRDefault="003525F8" w:rsidP="00E36A0D">
      <w:pPr>
        <w:spacing w:after="0" w:line="240" w:lineRule="auto"/>
        <w:rPr>
          <w:rFonts w:ascii="Arial Narrow" w:hAnsi="Arial Narrow" w:cs="Arial"/>
        </w:rPr>
      </w:pPr>
      <w:r>
        <w:rPr>
          <w:rFonts w:ascii="Arial Narrow" w:hAnsi="Arial Narrow" w:cs="Arial"/>
        </w:rPr>
        <w:t>S</w:t>
      </w:r>
      <w:r w:rsidR="00832A52">
        <w:rPr>
          <w:rFonts w:ascii="Arial Narrow" w:hAnsi="Arial Narrow" w:cs="Arial"/>
        </w:rPr>
        <w:t xml:space="preserve">ingapore </w:t>
      </w:r>
      <w:r w:rsidR="00254ACF">
        <w:rPr>
          <w:rFonts w:ascii="Arial Narrow" w:hAnsi="Arial Narrow" w:cs="Arial"/>
        </w:rPr>
        <w:t xml:space="preserve">began </w:t>
      </w:r>
      <w:r w:rsidR="00832A52">
        <w:rPr>
          <w:rFonts w:ascii="Arial Narrow" w:hAnsi="Arial Narrow" w:cs="Arial"/>
        </w:rPr>
        <w:t xml:space="preserve">their intervention by </w:t>
      </w:r>
      <w:r w:rsidR="00254ACF">
        <w:rPr>
          <w:rFonts w:ascii="Arial Narrow" w:hAnsi="Arial Narrow" w:cs="Arial"/>
        </w:rPr>
        <w:t xml:space="preserve">noting its </w:t>
      </w:r>
      <w:r w:rsidR="00832A52">
        <w:rPr>
          <w:rFonts w:ascii="Arial Narrow" w:hAnsi="Arial Narrow" w:cs="Arial"/>
        </w:rPr>
        <w:t>COVID-19 vaccination programme objectives</w:t>
      </w:r>
      <w:r w:rsidR="00254ACF">
        <w:rPr>
          <w:rFonts w:ascii="Arial Narrow" w:hAnsi="Arial Narrow" w:cs="Arial"/>
        </w:rPr>
        <w:t>,</w:t>
      </w:r>
      <w:r w:rsidR="00832A52">
        <w:rPr>
          <w:rFonts w:ascii="Arial Narrow" w:hAnsi="Arial Narrow" w:cs="Arial"/>
        </w:rPr>
        <w:t xml:space="preserve"> which </w:t>
      </w:r>
      <w:r w:rsidR="00254ACF">
        <w:rPr>
          <w:rFonts w:ascii="Arial Narrow" w:hAnsi="Arial Narrow" w:cs="Arial"/>
        </w:rPr>
        <w:t xml:space="preserve">is </w:t>
      </w:r>
      <w:r w:rsidR="00832A52">
        <w:rPr>
          <w:rFonts w:ascii="Arial Narrow" w:hAnsi="Arial Narrow" w:cs="Arial"/>
        </w:rPr>
        <w:t xml:space="preserve">to protect </w:t>
      </w:r>
      <w:r w:rsidR="00254ACF">
        <w:rPr>
          <w:rFonts w:ascii="Arial Narrow" w:hAnsi="Arial Narrow" w:cs="Arial"/>
        </w:rPr>
        <w:t xml:space="preserve">the Singaporean population </w:t>
      </w:r>
      <w:r w:rsidR="00832A52">
        <w:rPr>
          <w:rFonts w:ascii="Arial Narrow" w:hAnsi="Arial Narrow" w:cs="Arial"/>
        </w:rPr>
        <w:t xml:space="preserve">and </w:t>
      </w:r>
      <w:r w:rsidR="00254ACF">
        <w:rPr>
          <w:rFonts w:ascii="Arial Narrow" w:hAnsi="Arial Narrow" w:cs="Arial"/>
        </w:rPr>
        <w:t xml:space="preserve">to </w:t>
      </w:r>
      <w:r w:rsidR="00832A52">
        <w:rPr>
          <w:rFonts w:ascii="Arial Narrow" w:hAnsi="Arial Narrow" w:cs="Arial"/>
        </w:rPr>
        <w:t>allow</w:t>
      </w:r>
      <w:r w:rsidR="00254ACF">
        <w:rPr>
          <w:rFonts w:ascii="Arial Narrow" w:hAnsi="Arial Narrow" w:cs="Arial"/>
        </w:rPr>
        <w:t xml:space="preserve"> the</w:t>
      </w:r>
      <w:r w:rsidR="00832A52">
        <w:rPr>
          <w:rFonts w:ascii="Arial Narrow" w:hAnsi="Arial Narrow" w:cs="Arial"/>
        </w:rPr>
        <w:t xml:space="preserve"> economy to recover quickly, minimise morbidity and mortality, and reduce strain to healthcare resources. </w:t>
      </w:r>
      <w:r w:rsidR="00254ACF">
        <w:rPr>
          <w:rFonts w:ascii="Arial Narrow" w:hAnsi="Arial Narrow" w:cs="Arial"/>
        </w:rPr>
        <w:t>They noted that implementing a comprehensive vaccination plan will enable opening and expedite recovery from the pandemic. As such</w:t>
      </w:r>
      <w:r w:rsidR="00832A52">
        <w:rPr>
          <w:rFonts w:ascii="Arial Narrow" w:hAnsi="Arial Narrow" w:cs="Arial"/>
        </w:rPr>
        <w:t>, the</w:t>
      </w:r>
      <w:r w:rsidR="00254ACF">
        <w:rPr>
          <w:rFonts w:ascii="Arial Narrow" w:hAnsi="Arial Narrow" w:cs="Arial"/>
        </w:rPr>
        <w:t>ir vaccination</w:t>
      </w:r>
      <w:r w:rsidR="009D4140">
        <w:rPr>
          <w:rFonts w:ascii="Arial Narrow" w:hAnsi="Arial Narrow" w:cs="Arial"/>
        </w:rPr>
        <w:t xml:space="preserve"> </w:t>
      </w:r>
      <w:r w:rsidR="00832A52">
        <w:rPr>
          <w:rFonts w:ascii="Arial Narrow" w:hAnsi="Arial Narrow" w:cs="Arial"/>
        </w:rPr>
        <w:t xml:space="preserve">programme </w:t>
      </w:r>
      <w:r w:rsidR="00530803">
        <w:rPr>
          <w:rFonts w:ascii="Arial Narrow" w:hAnsi="Arial Narrow" w:cs="Arial"/>
        </w:rPr>
        <w:t>prioritize</w:t>
      </w:r>
      <w:r w:rsidR="00254ACF">
        <w:rPr>
          <w:rFonts w:ascii="Arial Narrow" w:hAnsi="Arial Narrow" w:cs="Arial"/>
        </w:rPr>
        <w:t>s</w:t>
      </w:r>
      <w:r w:rsidR="00832A52">
        <w:rPr>
          <w:rFonts w:ascii="Arial Narrow" w:hAnsi="Arial Narrow" w:cs="Arial"/>
        </w:rPr>
        <w:t xml:space="preserve"> high</w:t>
      </w:r>
      <w:r w:rsidR="00254ACF">
        <w:rPr>
          <w:rFonts w:ascii="Arial Narrow" w:hAnsi="Arial Narrow" w:cs="Arial"/>
        </w:rPr>
        <w:t>-</w:t>
      </w:r>
      <w:r w:rsidR="00832A52">
        <w:rPr>
          <w:rFonts w:ascii="Arial Narrow" w:hAnsi="Arial Narrow" w:cs="Arial"/>
        </w:rPr>
        <w:t>risk and vulnerable groups, which includes healthcare workers and front</w:t>
      </w:r>
      <w:r w:rsidR="00254ACF">
        <w:rPr>
          <w:rFonts w:ascii="Arial Narrow" w:hAnsi="Arial Narrow" w:cs="Arial"/>
        </w:rPr>
        <w:t xml:space="preserve"> </w:t>
      </w:r>
      <w:r w:rsidR="00832A52">
        <w:rPr>
          <w:rFonts w:ascii="Arial Narrow" w:hAnsi="Arial Narrow" w:cs="Arial"/>
        </w:rPr>
        <w:t xml:space="preserve">liners. </w:t>
      </w:r>
      <w:r w:rsidR="001403BA">
        <w:rPr>
          <w:rFonts w:ascii="Arial Narrow" w:hAnsi="Arial Narrow" w:cs="Arial"/>
        </w:rPr>
        <w:t>As an effort t</w:t>
      </w:r>
      <w:r w:rsidR="00832A52">
        <w:rPr>
          <w:rFonts w:ascii="Arial Narrow" w:hAnsi="Arial Narrow" w:cs="Arial"/>
        </w:rPr>
        <w:t xml:space="preserve">o further support </w:t>
      </w:r>
      <w:r w:rsidR="00254ACF">
        <w:rPr>
          <w:rFonts w:ascii="Arial Narrow" w:hAnsi="Arial Narrow" w:cs="Arial"/>
        </w:rPr>
        <w:t xml:space="preserve">the </w:t>
      </w:r>
      <w:r w:rsidR="00832A52">
        <w:rPr>
          <w:rFonts w:ascii="Arial Narrow" w:hAnsi="Arial Narrow" w:cs="Arial"/>
        </w:rPr>
        <w:t xml:space="preserve">vaccination programme, Singapore plans to open more </w:t>
      </w:r>
      <w:r w:rsidR="001403BA">
        <w:rPr>
          <w:rFonts w:ascii="Arial Narrow" w:hAnsi="Arial Narrow" w:cs="Arial"/>
        </w:rPr>
        <w:t xml:space="preserve">vaccination centres. Singapore </w:t>
      </w:r>
      <w:r w:rsidR="00254ACF">
        <w:rPr>
          <w:rFonts w:ascii="Arial Narrow" w:hAnsi="Arial Narrow" w:cs="Arial"/>
        </w:rPr>
        <w:t xml:space="preserve">also </w:t>
      </w:r>
      <w:r w:rsidR="001403BA">
        <w:rPr>
          <w:rFonts w:ascii="Arial Narrow" w:hAnsi="Arial Narrow" w:cs="Arial"/>
        </w:rPr>
        <w:t xml:space="preserve">noted that </w:t>
      </w:r>
      <w:r w:rsidR="00254ACF">
        <w:rPr>
          <w:rFonts w:ascii="Arial Narrow" w:hAnsi="Arial Narrow" w:cs="Arial"/>
        </w:rPr>
        <w:t xml:space="preserve">COVID-19 </w:t>
      </w:r>
      <w:r w:rsidR="001403BA">
        <w:rPr>
          <w:rFonts w:ascii="Arial Narrow" w:hAnsi="Arial Narrow" w:cs="Arial"/>
        </w:rPr>
        <w:t>vaccin</w:t>
      </w:r>
      <w:r w:rsidR="00254ACF">
        <w:rPr>
          <w:rFonts w:ascii="Arial Narrow" w:hAnsi="Arial Narrow" w:cs="Arial"/>
        </w:rPr>
        <w:t xml:space="preserve">ation </w:t>
      </w:r>
      <w:r w:rsidR="001403BA">
        <w:rPr>
          <w:rFonts w:ascii="Arial Narrow" w:hAnsi="Arial Narrow" w:cs="Arial"/>
        </w:rPr>
        <w:t xml:space="preserve"> will be given for free. While </w:t>
      </w:r>
      <w:r w:rsidR="00254ACF">
        <w:rPr>
          <w:rFonts w:ascii="Arial Narrow" w:hAnsi="Arial Narrow" w:cs="Arial"/>
        </w:rPr>
        <w:t xml:space="preserve">the </w:t>
      </w:r>
      <w:r w:rsidR="001403BA">
        <w:rPr>
          <w:rFonts w:ascii="Arial Narrow" w:hAnsi="Arial Narrow" w:cs="Arial"/>
        </w:rPr>
        <w:t xml:space="preserve">vaccine is given </w:t>
      </w:r>
      <w:r w:rsidR="00254ACF">
        <w:rPr>
          <w:rFonts w:ascii="Arial Narrow" w:hAnsi="Arial Narrow" w:cs="Arial"/>
        </w:rPr>
        <w:t>voluntarily</w:t>
      </w:r>
      <w:r w:rsidR="001403BA">
        <w:rPr>
          <w:rFonts w:ascii="Arial Narrow" w:hAnsi="Arial Narrow" w:cs="Arial"/>
        </w:rPr>
        <w:t xml:space="preserve">, </w:t>
      </w:r>
      <w:r w:rsidR="00254ACF">
        <w:rPr>
          <w:rFonts w:ascii="Arial Narrow" w:hAnsi="Arial Narrow" w:cs="Arial"/>
        </w:rPr>
        <w:t xml:space="preserve">the </w:t>
      </w:r>
      <w:r w:rsidR="001403BA">
        <w:rPr>
          <w:rFonts w:ascii="Arial Narrow" w:hAnsi="Arial Narrow" w:cs="Arial"/>
        </w:rPr>
        <w:t>Singaporean Government encourage</w:t>
      </w:r>
      <w:r w:rsidR="00254ACF">
        <w:rPr>
          <w:rFonts w:ascii="Arial Narrow" w:hAnsi="Arial Narrow" w:cs="Arial"/>
        </w:rPr>
        <w:t>s everyone</w:t>
      </w:r>
      <w:r w:rsidR="001403BA">
        <w:rPr>
          <w:rFonts w:ascii="Arial Narrow" w:hAnsi="Arial Narrow" w:cs="Arial"/>
        </w:rPr>
        <w:t xml:space="preserve"> to take </w:t>
      </w:r>
      <w:r w:rsidR="00254ACF">
        <w:rPr>
          <w:rFonts w:ascii="Arial Narrow" w:hAnsi="Arial Narrow" w:cs="Arial"/>
        </w:rPr>
        <w:t xml:space="preserve">the </w:t>
      </w:r>
      <w:r w:rsidR="001403BA">
        <w:rPr>
          <w:rFonts w:ascii="Arial Narrow" w:hAnsi="Arial Narrow" w:cs="Arial"/>
        </w:rPr>
        <w:t xml:space="preserve">vaccine. Singapore highlighted that they communicate and spread correct information through various media platform to boost people’s confidence. </w:t>
      </w:r>
      <w:r w:rsidR="00387ADB">
        <w:rPr>
          <w:rFonts w:ascii="Arial Narrow" w:hAnsi="Arial Narrow" w:cs="Arial"/>
        </w:rPr>
        <w:t xml:space="preserve">Singapore </w:t>
      </w:r>
      <w:r w:rsidR="00254ACF">
        <w:rPr>
          <w:rFonts w:ascii="Arial Narrow" w:hAnsi="Arial Narrow" w:cs="Arial"/>
        </w:rPr>
        <w:t xml:space="preserve">also noted that they </w:t>
      </w:r>
      <w:r w:rsidR="00387ADB">
        <w:rPr>
          <w:rFonts w:ascii="Arial Narrow" w:hAnsi="Arial Narrow" w:cs="Arial"/>
        </w:rPr>
        <w:t xml:space="preserve">welcome </w:t>
      </w:r>
      <w:r w:rsidR="00254ACF">
        <w:rPr>
          <w:rFonts w:ascii="Arial Narrow" w:hAnsi="Arial Narrow" w:cs="Arial"/>
        </w:rPr>
        <w:t xml:space="preserve">the </w:t>
      </w:r>
      <w:r w:rsidR="00387ADB">
        <w:rPr>
          <w:rFonts w:ascii="Arial Narrow" w:hAnsi="Arial Narrow" w:cs="Arial"/>
        </w:rPr>
        <w:t>sharing of best practices among member economies.</w:t>
      </w:r>
    </w:p>
    <w:p w14:paraId="7A42E395" w14:textId="77777777" w:rsidR="005D7905" w:rsidRDefault="005D7905" w:rsidP="00E36A0D">
      <w:pPr>
        <w:spacing w:after="0" w:line="240" w:lineRule="auto"/>
        <w:rPr>
          <w:rFonts w:ascii="Arial Narrow" w:hAnsi="Arial Narrow" w:cs="Arial"/>
        </w:rPr>
      </w:pPr>
    </w:p>
    <w:p w14:paraId="7321B36D" w14:textId="6889C9FB" w:rsidR="005D7905" w:rsidRDefault="009D4140" w:rsidP="00E36A0D">
      <w:pPr>
        <w:spacing w:after="0" w:line="240" w:lineRule="auto"/>
        <w:rPr>
          <w:rFonts w:ascii="Arial Narrow" w:hAnsi="Arial Narrow" w:cs="Arial"/>
        </w:rPr>
      </w:pPr>
      <w:r>
        <w:rPr>
          <w:rFonts w:ascii="Arial Narrow" w:hAnsi="Arial Narrow" w:cs="Arial"/>
        </w:rPr>
        <w:t xml:space="preserve">The </w:t>
      </w:r>
      <w:r w:rsidR="00DF36AE">
        <w:rPr>
          <w:rFonts w:ascii="Arial Narrow" w:hAnsi="Arial Narrow" w:cs="Arial"/>
        </w:rPr>
        <w:t>Russia</w:t>
      </w:r>
      <w:r w:rsidR="00911638">
        <w:rPr>
          <w:rFonts w:ascii="Arial Narrow" w:hAnsi="Arial Narrow" w:cs="Arial"/>
        </w:rPr>
        <w:t>n Federation</w:t>
      </w:r>
      <w:r w:rsidR="00481803">
        <w:rPr>
          <w:rFonts w:ascii="Arial Narrow" w:hAnsi="Arial Narrow" w:cs="Arial"/>
        </w:rPr>
        <w:t xml:space="preserve"> acknowledged COVID-19 as a global threat and encouraged all to work together to </w:t>
      </w:r>
      <w:r w:rsidR="00911638">
        <w:rPr>
          <w:rFonts w:ascii="Arial Narrow" w:hAnsi="Arial Narrow" w:cs="Arial"/>
        </w:rPr>
        <w:t xml:space="preserve">fight </w:t>
      </w:r>
      <w:r w:rsidR="00481803">
        <w:rPr>
          <w:rFonts w:ascii="Arial Narrow" w:hAnsi="Arial Narrow" w:cs="Arial"/>
        </w:rPr>
        <w:t xml:space="preserve">the pandemic. Russia highlighted that </w:t>
      </w:r>
      <w:r w:rsidR="00911638">
        <w:rPr>
          <w:rFonts w:ascii="Arial Narrow" w:hAnsi="Arial Narrow" w:cs="Arial"/>
        </w:rPr>
        <w:t xml:space="preserve">they have registered </w:t>
      </w:r>
      <w:r w:rsidR="00481803">
        <w:rPr>
          <w:rFonts w:ascii="Arial Narrow" w:hAnsi="Arial Narrow" w:cs="Arial"/>
        </w:rPr>
        <w:t xml:space="preserve">three </w:t>
      </w:r>
      <w:r w:rsidR="00911638">
        <w:rPr>
          <w:rFonts w:ascii="Arial Narrow" w:hAnsi="Arial Narrow" w:cs="Arial"/>
        </w:rPr>
        <w:t>domestically produced</w:t>
      </w:r>
      <w:r>
        <w:rPr>
          <w:rFonts w:ascii="Arial Narrow" w:hAnsi="Arial Narrow" w:cs="Arial"/>
        </w:rPr>
        <w:t xml:space="preserve"> </w:t>
      </w:r>
      <w:r w:rsidR="00481803">
        <w:rPr>
          <w:rFonts w:ascii="Arial Narrow" w:hAnsi="Arial Narrow" w:cs="Arial"/>
        </w:rPr>
        <w:t>vaccine</w:t>
      </w:r>
      <w:r w:rsidR="00911638">
        <w:rPr>
          <w:rFonts w:ascii="Arial Narrow" w:hAnsi="Arial Narrow" w:cs="Arial"/>
        </w:rPr>
        <w:t>s using different biological platforms</w:t>
      </w:r>
      <w:r w:rsidR="00481803">
        <w:rPr>
          <w:rFonts w:ascii="Arial Narrow" w:hAnsi="Arial Narrow" w:cs="Arial"/>
        </w:rPr>
        <w:t>, including Sputnik V</w:t>
      </w:r>
      <w:r w:rsidR="00911638">
        <w:rPr>
          <w:rFonts w:ascii="Arial Narrow" w:hAnsi="Arial Narrow" w:cs="Arial"/>
        </w:rPr>
        <w:t xml:space="preserve">, </w:t>
      </w:r>
      <w:r w:rsidR="00481803">
        <w:rPr>
          <w:rFonts w:ascii="Arial Narrow" w:hAnsi="Arial Narrow" w:cs="Arial"/>
        </w:rPr>
        <w:t xml:space="preserve">which </w:t>
      </w:r>
      <w:r w:rsidR="00911638">
        <w:rPr>
          <w:rFonts w:ascii="Arial Narrow" w:hAnsi="Arial Narrow" w:cs="Arial"/>
        </w:rPr>
        <w:t xml:space="preserve">is </w:t>
      </w:r>
      <w:r w:rsidR="00481803">
        <w:rPr>
          <w:rFonts w:ascii="Arial Narrow" w:hAnsi="Arial Narrow" w:cs="Arial"/>
        </w:rPr>
        <w:t>manufactured by Gamaleya</w:t>
      </w:r>
      <w:r w:rsidR="00911638">
        <w:rPr>
          <w:rFonts w:ascii="Arial Narrow" w:hAnsi="Arial Narrow" w:cs="Arial"/>
        </w:rPr>
        <w:t xml:space="preserve"> and has a </w:t>
      </w:r>
      <w:r w:rsidR="00481803">
        <w:rPr>
          <w:rFonts w:ascii="Arial Narrow" w:hAnsi="Arial Narrow" w:cs="Arial"/>
        </w:rPr>
        <w:t xml:space="preserve">90% efficacy rate. </w:t>
      </w:r>
      <w:r w:rsidR="00481803" w:rsidRPr="00481803">
        <w:rPr>
          <w:rFonts w:ascii="Arial Narrow" w:hAnsi="Arial Narrow" w:cs="Arial"/>
        </w:rPr>
        <w:t xml:space="preserve">To date, </w:t>
      </w:r>
      <w:r w:rsidR="00481803">
        <w:rPr>
          <w:rFonts w:ascii="Arial Narrow" w:hAnsi="Arial Narrow" w:cs="Arial"/>
        </w:rPr>
        <w:t>million</w:t>
      </w:r>
      <w:r w:rsidR="00911638">
        <w:rPr>
          <w:rFonts w:ascii="Arial Narrow" w:hAnsi="Arial Narrow" w:cs="Arial"/>
        </w:rPr>
        <w:t>s</w:t>
      </w:r>
      <w:r w:rsidR="00481803">
        <w:rPr>
          <w:rFonts w:ascii="Arial Narrow" w:hAnsi="Arial Narrow" w:cs="Arial"/>
        </w:rPr>
        <w:t xml:space="preserve"> of Russian ha</w:t>
      </w:r>
      <w:r w:rsidR="00911638">
        <w:rPr>
          <w:rFonts w:ascii="Arial Narrow" w:hAnsi="Arial Narrow" w:cs="Arial"/>
        </w:rPr>
        <w:t xml:space="preserve">ve </w:t>
      </w:r>
      <w:r w:rsidR="00481803">
        <w:rPr>
          <w:rFonts w:ascii="Arial Narrow" w:hAnsi="Arial Narrow" w:cs="Arial"/>
        </w:rPr>
        <w:t xml:space="preserve">been vaccinated and their priority when starting their vaccination programme </w:t>
      </w:r>
      <w:r w:rsidR="00911638">
        <w:rPr>
          <w:rFonts w:ascii="Arial Narrow" w:hAnsi="Arial Narrow" w:cs="Arial"/>
        </w:rPr>
        <w:t xml:space="preserve">has been </w:t>
      </w:r>
      <w:r w:rsidR="00481803">
        <w:rPr>
          <w:rFonts w:ascii="Arial Narrow" w:hAnsi="Arial Narrow" w:cs="Arial"/>
        </w:rPr>
        <w:t>front</w:t>
      </w:r>
      <w:r w:rsidR="00911638">
        <w:rPr>
          <w:rFonts w:ascii="Arial Narrow" w:hAnsi="Arial Narrow" w:cs="Arial"/>
        </w:rPr>
        <w:t xml:space="preserve"> </w:t>
      </w:r>
      <w:r w:rsidR="00481803">
        <w:rPr>
          <w:rFonts w:ascii="Arial Narrow" w:hAnsi="Arial Narrow" w:cs="Arial"/>
        </w:rPr>
        <w:t xml:space="preserve">liners and healthcare workers. </w:t>
      </w:r>
      <w:r w:rsidR="00911638">
        <w:rPr>
          <w:rFonts w:ascii="Arial Narrow" w:hAnsi="Arial Narrow" w:cs="Arial"/>
        </w:rPr>
        <w:t>Russia also noted that they started a wide vaccination campaign using a</w:t>
      </w:r>
      <w:r w:rsidR="00481803">
        <w:rPr>
          <w:rFonts w:ascii="Arial Narrow" w:hAnsi="Arial Narrow" w:cs="Arial"/>
        </w:rPr>
        <w:t xml:space="preserve">ll media platforms to communicate with </w:t>
      </w:r>
      <w:r w:rsidR="00911638">
        <w:rPr>
          <w:rFonts w:ascii="Arial Narrow" w:hAnsi="Arial Narrow" w:cs="Arial"/>
        </w:rPr>
        <w:t>its population</w:t>
      </w:r>
      <w:r w:rsidR="00481803">
        <w:rPr>
          <w:rFonts w:ascii="Arial Narrow" w:hAnsi="Arial Narrow" w:cs="Arial"/>
        </w:rPr>
        <w:t xml:space="preserve"> to boos</w:t>
      </w:r>
      <w:r w:rsidR="00911638">
        <w:rPr>
          <w:rFonts w:ascii="Arial Narrow" w:hAnsi="Arial Narrow" w:cs="Arial"/>
        </w:rPr>
        <w:t>t</w:t>
      </w:r>
      <w:r w:rsidR="00481803">
        <w:rPr>
          <w:rFonts w:ascii="Arial Narrow" w:hAnsi="Arial Narrow" w:cs="Arial"/>
        </w:rPr>
        <w:t xml:space="preserve"> their confidence </w:t>
      </w:r>
      <w:r w:rsidR="00911638">
        <w:rPr>
          <w:rFonts w:ascii="Arial Narrow" w:hAnsi="Arial Narrow" w:cs="Arial"/>
        </w:rPr>
        <w:t>in vaccination</w:t>
      </w:r>
      <w:r w:rsidR="00481803">
        <w:rPr>
          <w:rFonts w:ascii="Arial Narrow" w:hAnsi="Arial Narrow" w:cs="Arial"/>
        </w:rPr>
        <w:t xml:space="preserve">, especially on trusting their own locally produced vaccine. </w:t>
      </w:r>
      <w:r w:rsidR="00911638">
        <w:rPr>
          <w:rFonts w:ascii="Arial Narrow" w:hAnsi="Arial Narrow" w:cs="Arial"/>
        </w:rPr>
        <w:t xml:space="preserve">Vaccine uptake will also be free of charge and voluntary. </w:t>
      </w:r>
      <w:r w:rsidR="00481803">
        <w:rPr>
          <w:rFonts w:ascii="Arial Narrow" w:hAnsi="Arial Narrow" w:cs="Arial"/>
        </w:rPr>
        <w:t xml:space="preserve">Moving forward, Russia is ready to cooperate with all APEC economies in the efforts </w:t>
      </w:r>
      <w:r w:rsidR="00911638">
        <w:rPr>
          <w:rFonts w:ascii="Arial Narrow" w:hAnsi="Arial Narrow" w:cs="Arial"/>
        </w:rPr>
        <w:t>to combat</w:t>
      </w:r>
      <w:r w:rsidR="00481803">
        <w:rPr>
          <w:rFonts w:ascii="Arial Narrow" w:hAnsi="Arial Narrow" w:cs="Arial"/>
        </w:rPr>
        <w:t xml:space="preserve"> COVID-19.</w:t>
      </w:r>
    </w:p>
    <w:p w14:paraId="00C1A7B9" w14:textId="77777777" w:rsidR="005D7905" w:rsidRDefault="005D7905" w:rsidP="00E36A0D">
      <w:pPr>
        <w:spacing w:after="0" w:line="240" w:lineRule="auto"/>
        <w:rPr>
          <w:rFonts w:ascii="Arial Narrow" w:hAnsi="Arial Narrow" w:cs="Arial"/>
        </w:rPr>
      </w:pPr>
    </w:p>
    <w:p w14:paraId="0804F75F" w14:textId="69075C98" w:rsidR="00CA4C84" w:rsidRDefault="00DF36AE" w:rsidP="00E36A0D">
      <w:pPr>
        <w:spacing w:after="0" w:line="240" w:lineRule="auto"/>
        <w:rPr>
          <w:rFonts w:ascii="Arial Narrow" w:hAnsi="Arial Narrow" w:cs="Arial"/>
        </w:rPr>
      </w:pPr>
      <w:r>
        <w:rPr>
          <w:rFonts w:ascii="Arial Narrow" w:hAnsi="Arial Narrow" w:cs="Arial"/>
        </w:rPr>
        <w:t>Chile</w:t>
      </w:r>
      <w:r w:rsidR="00911638">
        <w:rPr>
          <w:rFonts w:ascii="Arial Narrow" w:hAnsi="Arial Narrow" w:cs="Arial"/>
        </w:rPr>
        <w:t xml:space="preserve"> noted in their intervention</w:t>
      </w:r>
      <w:r w:rsidR="00530803">
        <w:rPr>
          <w:rFonts w:ascii="Arial Narrow" w:hAnsi="Arial Narrow" w:cs="Arial"/>
        </w:rPr>
        <w:t xml:space="preserve"> that</w:t>
      </w:r>
      <w:r w:rsidR="00911638">
        <w:rPr>
          <w:rFonts w:ascii="Arial Narrow" w:hAnsi="Arial Narrow" w:cs="Arial"/>
        </w:rPr>
        <w:t xml:space="preserve"> they are</w:t>
      </w:r>
      <w:r w:rsidR="00530803">
        <w:rPr>
          <w:rFonts w:ascii="Arial Narrow" w:hAnsi="Arial Narrow" w:cs="Arial"/>
        </w:rPr>
        <w:t xml:space="preserve"> currently in the second phase of COVID-19 vaccination programme. </w:t>
      </w:r>
      <w:r w:rsidR="00911638">
        <w:rPr>
          <w:rFonts w:ascii="Arial Narrow" w:hAnsi="Arial Narrow" w:cs="Arial"/>
        </w:rPr>
        <w:t>They noted that they implemented a vaccination programme back in December 2020 in collaboration with the Ministry of Science to gain people’s acceptance on vaccine. Additionally,</w:t>
      </w:r>
      <w:r w:rsidR="00530803">
        <w:rPr>
          <w:rFonts w:ascii="Arial Narrow" w:hAnsi="Arial Narrow" w:cs="Arial"/>
        </w:rPr>
        <w:t xml:space="preserve"> a steering committee was established to </w:t>
      </w:r>
      <w:r w:rsidR="00530803">
        <w:rPr>
          <w:rFonts w:ascii="Arial Narrow" w:hAnsi="Arial Narrow" w:cs="Arial"/>
        </w:rPr>
        <w:lastRenderedPageBreak/>
        <w:t xml:space="preserve">develop </w:t>
      </w:r>
      <w:r w:rsidR="00911638">
        <w:rPr>
          <w:rFonts w:ascii="Arial Narrow" w:hAnsi="Arial Narrow" w:cs="Arial"/>
        </w:rPr>
        <w:t xml:space="preserve">a </w:t>
      </w:r>
      <w:r w:rsidR="00530803">
        <w:rPr>
          <w:rFonts w:ascii="Arial Narrow" w:hAnsi="Arial Narrow" w:cs="Arial"/>
        </w:rPr>
        <w:t>strategy to fight</w:t>
      </w:r>
      <w:r w:rsidR="00911638">
        <w:rPr>
          <w:rFonts w:ascii="Arial Narrow" w:hAnsi="Arial Narrow" w:cs="Arial"/>
        </w:rPr>
        <w:t xml:space="preserve"> the</w:t>
      </w:r>
      <w:r w:rsidR="00530803">
        <w:rPr>
          <w:rFonts w:ascii="Arial Narrow" w:hAnsi="Arial Narrow" w:cs="Arial"/>
        </w:rPr>
        <w:t xml:space="preserve"> COVID-19 pandemic. To, Chile </w:t>
      </w:r>
      <w:r w:rsidR="00911638">
        <w:rPr>
          <w:rFonts w:ascii="Arial Narrow" w:hAnsi="Arial Narrow" w:cs="Arial"/>
        </w:rPr>
        <w:t xml:space="preserve">also </w:t>
      </w:r>
      <w:r w:rsidR="00530803">
        <w:rPr>
          <w:rFonts w:ascii="Arial Narrow" w:hAnsi="Arial Narrow" w:cs="Arial"/>
        </w:rPr>
        <w:t>highlighted that 60% of the population are ready to be vaccinated</w:t>
      </w:r>
      <w:r w:rsidR="00911638">
        <w:rPr>
          <w:rFonts w:ascii="Arial Narrow" w:hAnsi="Arial Narrow" w:cs="Arial"/>
        </w:rPr>
        <w:t>, even though vaccination is voluntary</w:t>
      </w:r>
      <w:r w:rsidR="00530803">
        <w:rPr>
          <w:rFonts w:ascii="Arial Narrow" w:hAnsi="Arial Narrow" w:cs="Arial"/>
        </w:rPr>
        <w:t>.</w:t>
      </w:r>
    </w:p>
    <w:p w14:paraId="3379F4CA" w14:textId="77777777" w:rsidR="00CA4C84" w:rsidRDefault="00CA4C84" w:rsidP="00E36A0D">
      <w:pPr>
        <w:spacing w:after="0" w:line="240" w:lineRule="auto"/>
        <w:rPr>
          <w:rFonts w:ascii="Arial Narrow" w:hAnsi="Arial Narrow" w:cs="Arial"/>
        </w:rPr>
      </w:pPr>
    </w:p>
    <w:p w14:paraId="04B6E758" w14:textId="574F254A" w:rsidR="00CA4C84" w:rsidRDefault="00265888" w:rsidP="00E36A0D">
      <w:pPr>
        <w:spacing w:after="0" w:line="240" w:lineRule="auto"/>
        <w:rPr>
          <w:rFonts w:ascii="Arial Narrow" w:hAnsi="Arial Narrow" w:cs="Arial"/>
        </w:rPr>
      </w:pPr>
      <w:r>
        <w:rPr>
          <w:rFonts w:ascii="Arial Narrow" w:hAnsi="Arial Narrow" w:cs="Arial"/>
          <w:shd w:val="clear" w:color="auto" w:fill="FFFFFF"/>
        </w:rPr>
        <w:t>As one of the economies that has been badly affected by the COVID-19 pandemic in Southeast Asia, Malaysia started the intervention by stating the number of recent cases of COVID-19 in the economy. Malaysia aims to vaccinate approximately 80% of its population whereby the vaccination programme has rolled out starting from February 24</w:t>
      </w:r>
      <w:r>
        <w:rPr>
          <w:rFonts w:ascii="Arial Narrow" w:hAnsi="Arial Narrow" w:cs="Arial"/>
          <w:shd w:val="clear" w:color="auto" w:fill="FFFFFF"/>
          <w:vertAlign w:val="superscript"/>
        </w:rPr>
        <w:t>th</w:t>
      </w:r>
      <w:r>
        <w:rPr>
          <w:rFonts w:ascii="Arial Narrow" w:hAnsi="Arial Narrow" w:cs="Arial"/>
          <w:shd w:val="clear" w:color="auto" w:fill="FFFFFF"/>
        </w:rPr>
        <w:t>, 2021. Among others, the objectives of the programme have been also highlighted.</w:t>
      </w:r>
      <w:r w:rsidR="008514D5">
        <w:rPr>
          <w:rFonts w:ascii="Arial Narrow" w:hAnsi="Arial Narrow" w:cs="Arial"/>
          <w:shd w:val="clear" w:color="auto" w:fill="FFFFFF"/>
        </w:rPr>
        <w:t xml:space="preserve"> </w:t>
      </w:r>
      <w:r>
        <w:rPr>
          <w:rFonts w:ascii="Arial Narrow" w:hAnsi="Arial Narrow" w:cs="Arial"/>
          <w:shd w:val="clear" w:color="auto" w:fill="FFFFFF"/>
        </w:rPr>
        <w:t>Malaysia has formed a special committee in preparation for the vaccine roll-out</w:t>
      </w:r>
      <w:r w:rsidR="008514D5">
        <w:rPr>
          <w:rFonts w:ascii="Arial Narrow" w:hAnsi="Arial Narrow" w:cs="Arial"/>
          <w:shd w:val="clear" w:color="auto" w:fill="FFFFFF"/>
        </w:rPr>
        <w:t xml:space="preserve"> and </w:t>
      </w:r>
      <w:r>
        <w:rPr>
          <w:rFonts w:ascii="Arial Narrow" w:hAnsi="Arial Narrow" w:cs="Arial"/>
          <w:shd w:val="clear" w:color="auto" w:fill="FFFFFF"/>
        </w:rPr>
        <w:t xml:space="preserve">established </w:t>
      </w:r>
      <w:r w:rsidRPr="00002931">
        <w:rPr>
          <w:rFonts w:ascii="Arial Narrow" w:hAnsi="Arial Narrow" w:cs="Arial"/>
          <w:shd w:val="clear" w:color="auto" w:fill="FFFFFF"/>
        </w:rPr>
        <w:t>The National COVID-19 Immunisation Plan</w:t>
      </w:r>
      <w:r>
        <w:rPr>
          <w:rFonts w:ascii="Arial Narrow" w:hAnsi="Arial Narrow" w:cs="Arial"/>
          <w:shd w:val="clear" w:color="auto" w:fill="FFFFFF"/>
        </w:rPr>
        <w:t xml:space="preserve">. To ensure the vaccination programme run smoothly, few actions have been taken. These include planning for vaccine deployment, regulatory actions for vaccine registration and rollout and development of an online system for registration of eligible priority groups using “MySejahtera” application. </w:t>
      </w:r>
      <w:r w:rsidR="008514D5">
        <w:rPr>
          <w:rFonts w:ascii="Arial Narrow" w:hAnsi="Arial Narrow" w:cs="Arial"/>
          <w:shd w:val="clear" w:color="auto" w:fill="FFFFFF"/>
        </w:rPr>
        <w:t xml:space="preserve">Malaysia highlighted that </w:t>
      </w:r>
      <w:r>
        <w:rPr>
          <w:rFonts w:ascii="Arial Narrow" w:hAnsi="Arial Narrow" w:cs="Arial"/>
          <w:shd w:val="clear" w:color="auto" w:fill="FFFFFF"/>
        </w:rPr>
        <w:t xml:space="preserve">handling </w:t>
      </w:r>
      <w:r w:rsidR="008514D5">
        <w:rPr>
          <w:rFonts w:ascii="Arial Narrow" w:hAnsi="Arial Narrow" w:cs="Arial"/>
          <w:shd w:val="clear" w:color="auto" w:fill="FFFFFF"/>
        </w:rPr>
        <w:t>vaccines</w:t>
      </w:r>
      <w:r>
        <w:rPr>
          <w:rFonts w:ascii="Arial Narrow" w:hAnsi="Arial Narrow" w:cs="Arial"/>
          <w:shd w:val="clear" w:color="auto" w:fill="FFFFFF"/>
        </w:rPr>
        <w:t xml:space="preserve"> </w:t>
      </w:r>
      <w:r w:rsidR="008514D5">
        <w:rPr>
          <w:rFonts w:ascii="Arial Narrow" w:hAnsi="Arial Narrow" w:cs="Arial"/>
          <w:shd w:val="clear" w:color="auto" w:fill="FFFFFF"/>
        </w:rPr>
        <w:t>as a challenge, as it</w:t>
      </w:r>
      <w:r>
        <w:rPr>
          <w:rFonts w:ascii="Arial Narrow" w:hAnsi="Arial Narrow" w:cs="Arial"/>
          <w:shd w:val="clear" w:color="auto" w:fill="FFFFFF"/>
        </w:rPr>
        <w:t xml:space="preserve"> </w:t>
      </w:r>
      <w:r w:rsidR="008514D5">
        <w:rPr>
          <w:rFonts w:ascii="Arial Narrow" w:hAnsi="Arial Narrow" w:cs="Arial"/>
          <w:shd w:val="clear" w:color="auto" w:fill="FFFFFF"/>
        </w:rPr>
        <w:t>requires</w:t>
      </w:r>
      <w:r>
        <w:rPr>
          <w:rFonts w:ascii="Arial Narrow" w:hAnsi="Arial Narrow" w:cs="Arial"/>
          <w:shd w:val="clear" w:color="auto" w:fill="FFFFFF"/>
        </w:rPr>
        <w:t xml:space="preserve"> series of cold chain handling to be strictly controlled to ensure its safety, efficacy and quality is preserved before it can be administered to the patient.</w:t>
      </w:r>
      <w:r w:rsidR="008514D5">
        <w:rPr>
          <w:rFonts w:ascii="Arial Narrow" w:hAnsi="Arial Narrow" w:cs="Arial"/>
          <w:shd w:val="clear" w:color="auto" w:fill="FFFFFF"/>
        </w:rPr>
        <w:t xml:space="preserve"> Malaysia noted that a</w:t>
      </w:r>
      <w:r>
        <w:rPr>
          <w:rFonts w:ascii="Arial Narrow" w:hAnsi="Arial Narrow" w:cs="Arial"/>
          <w:shd w:val="clear" w:color="auto" w:fill="FFFFFF"/>
        </w:rPr>
        <w:t xml:space="preserve"> constant and continuous public communication campaign has also been launched through mass and social media, to provide the population with information on eligibility, vaccination sites, timing, vaccine safety and efficacy, along with to boost their confidence with vaccination program. This is to encounter dissemination of fake and misleading messages by the anti-vaccine movements or so called the pro-choice groups who are not only propagated the false news but also falsified the true evidence on the safety and efficacy of vaccines.</w:t>
      </w:r>
    </w:p>
    <w:p w14:paraId="61075574" w14:textId="77777777" w:rsidR="00CA4C84" w:rsidRDefault="00CA4C84" w:rsidP="00E36A0D">
      <w:pPr>
        <w:spacing w:after="0" w:line="240" w:lineRule="auto"/>
        <w:rPr>
          <w:rFonts w:ascii="Arial Narrow" w:hAnsi="Arial Narrow" w:cs="Arial"/>
        </w:rPr>
      </w:pPr>
    </w:p>
    <w:p w14:paraId="18AB1B25" w14:textId="4FCBA7D3" w:rsidR="00CA2186" w:rsidRDefault="0053796E" w:rsidP="00E36A0D">
      <w:pPr>
        <w:spacing w:after="0" w:line="240" w:lineRule="auto"/>
        <w:rPr>
          <w:rFonts w:ascii="Arial Narrow" w:hAnsi="Arial Narrow" w:cs="Arial"/>
        </w:rPr>
      </w:pPr>
      <w:r>
        <w:rPr>
          <w:rFonts w:ascii="Arial Narrow" w:hAnsi="Arial Narrow" w:cs="Arial"/>
        </w:rPr>
        <w:t xml:space="preserve">New Zealand </w:t>
      </w:r>
      <w:r w:rsidR="00002931">
        <w:rPr>
          <w:rFonts w:ascii="Arial Narrow" w:hAnsi="Arial Narrow" w:cs="Arial"/>
        </w:rPr>
        <w:t xml:space="preserve">noted that they have a strategy of elimination of COVID-19, and have sustained this approach to keep the virus out of the </w:t>
      </w:r>
      <w:r w:rsidR="00A743C0">
        <w:rPr>
          <w:rFonts w:ascii="Arial Narrow" w:hAnsi="Arial Narrow" w:cs="Arial"/>
        </w:rPr>
        <w:t>economy</w:t>
      </w:r>
      <w:r w:rsidR="00002931">
        <w:rPr>
          <w:rFonts w:ascii="Arial Narrow" w:hAnsi="Arial Narrow" w:cs="Arial"/>
        </w:rPr>
        <w:t>, which has largely been successful. New Zealand’s focus on elimination has thus informed their vaccine strategy. Vaccine rollout of the first priority group, front line, healthcare workers and those working on the borders, started in February 2021. While they are still in the early stages of vaccine roll-out, the key focus has been on equity in terms of both the design and implementation of the vaccination strategy. Their goal is to reduce systemic inequality and institutional racism. New Zealand also highlighted that they have adopted targeted training, communication and service delivery in terms of COVID-19 vaccination rollout and addressing vaccine confidence.</w:t>
      </w:r>
    </w:p>
    <w:p w14:paraId="625460E6" w14:textId="77777777" w:rsidR="0051702E" w:rsidRDefault="0051702E" w:rsidP="00E36A0D">
      <w:pPr>
        <w:spacing w:after="0" w:line="240" w:lineRule="auto"/>
        <w:rPr>
          <w:rFonts w:ascii="Arial Narrow" w:hAnsi="Arial Narrow" w:cs="Arial"/>
        </w:rPr>
      </w:pPr>
    </w:p>
    <w:p w14:paraId="5A163357" w14:textId="318B52BF" w:rsidR="0051702E" w:rsidRDefault="0051702E" w:rsidP="00E36A0D">
      <w:pPr>
        <w:spacing w:after="0" w:line="240" w:lineRule="auto"/>
        <w:rPr>
          <w:rFonts w:ascii="Arial Narrow" w:hAnsi="Arial Narrow" w:cs="Arial"/>
        </w:rPr>
      </w:pPr>
      <w:r w:rsidRPr="0051702E">
        <w:rPr>
          <w:rFonts w:ascii="Arial Narrow" w:hAnsi="Arial Narrow" w:cs="Arial"/>
        </w:rPr>
        <w:t>China</w:t>
      </w:r>
      <w:r>
        <w:rPr>
          <w:rFonts w:ascii="Arial Narrow" w:hAnsi="Arial Narrow" w:cs="Arial"/>
        </w:rPr>
        <w:t xml:space="preserve"> </w:t>
      </w:r>
      <w:r w:rsidR="00B320F5">
        <w:rPr>
          <w:rFonts w:ascii="Arial Narrow" w:hAnsi="Arial Narrow" w:cs="Arial"/>
        </w:rPr>
        <w:t xml:space="preserve">highlighted their success in containing the </w:t>
      </w:r>
      <w:r w:rsidR="00FB3EAA">
        <w:rPr>
          <w:rFonts w:ascii="Arial Narrow" w:hAnsi="Arial Narrow" w:cs="Arial"/>
        </w:rPr>
        <w:t>transmission</w:t>
      </w:r>
      <w:r w:rsidR="00B320F5">
        <w:rPr>
          <w:rFonts w:ascii="Arial Narrow" w:hAnsi="Arial Narrow" w:cs="Arial"/>
        </w:rPr>
        <w:t xml:space="preserve"> of COVID-19 since April 2020. </w:t>
      </w:r>
      <w:r w:rsidR="00002931">
        <w:rPr>
          <w:rFonts w:ascii="Arial Narrow" w:hAnsi="Arial Narrow" w:cs="Arial"/>
        </w:rPr>
        <w:t>An l</w:t>
      </w:r>
      <w:r w:rsidR="00B320F5">
        <w:rPr>
          <w:rFonts w:ascii="Arial Narrow" w:hAnsi="Arial Narrow" w:cs="Arial"/>
        </w:rPr>
        <w:t xml:space="preserve">ocally produced vaccine </w:t>
      </w:r>
      <w:r w:rsidR="00E91746">
        <w:rPr>
          <w:rFonts w:ascii="Arial Narrow" w:hAnsi="Arial Narrow" w:cs="Arial"/>
        </w:rPr>
        <w:t>is</w:t>
      </w:r>
      <w:r w:rsidR="00B320F5">
        <w:rPr>
          <w:rFonts w:ascii="Arial Narrow" w:hAnsi="Arial Narrow" w:cs="Arial"/>
        </w:rPr>
        <w:t xml:space="preserve"> now available and they have rolled out their vaccination programme since December </w:t>
      </w:r>
      <w:r w:rsidR="00002931">
        <w:rPr>
          <w:rFonts w:ascii="Arial Narrow" w:hAnsi="Arial Narrow" w:cs="Arial"/>
        </w:rPr>
        <w:t>15</w:t>
      </w:r>
      <w:r w:rsidR="00002931" w:rsidRPr="002F4EC8">
        <w:rPr>
          <w:rFonts w:ascii="Arial Narrow" w:hAnsi="Arial Narrow" w:cs="Arial"/>
          <w:vertAlign w:val="superscript"/>
        </w:rPr>
        <w:t>th</w:t>
      </w:r>
      <w:r w:rsidR="00002931">
        <w:rPr>
          <w:rFonts w:ascii="Arial Narrow" w:hAnsi="Arial Narrow" w:cs="Arial"/>
        </w:rPr>
        <w:t xml:space="preserve">, </w:t>
      </w:r>
      <w:r w:rsidR="00B320F5">
        <w:rPr>
          <w:rFonts w:ascii="Arial Narrow" w:hAnsi="Arial Narrow" w:cs="Arial"/>
        </w:rPr>
        <w:t xml:space="preserve">2020. </w:t>
      </w:r>
      <w:r w:rsidR="00E91746">
        <w:rPr>
          <w:rFonts w:ascii="Arial Narrow" w:hAnsi="Arial Narrow" w:cs="Arial"/>
        </w:rPr>
        <w:t xml:space="preserve">China noted that they are targeting </w:t>
      </w:r>
      <w:r w:rsidR="00002931">
        <w:rPr>
          <w:rFonts w:ascii="Arial Narrow" w:hAnsi="Arial Narrow" w:cs="Arial"/>
        </w:rPr>
        <w:t xml:space="preserve">a </w:t>
      </w:r>
      <w:r w:rsidR="00E91746">
        <w:rPr>
          <w:rFonts w:ascii="Arial Narrow" w:hAnsi="Arial Narrow" w:cs="Arial"/>
        </w:rPr>
        <w:t>vaccination rate of 50% of the population in order to minimi</w:t>
      </w:r>
      <w:r w:rsidR="00002931">
        <w:rPr>
          <w:rFonts w:ascii="Arial Narrow" w:hAnsi="Arial Narrow" w:cs="Arial"/>
        </w:rPr>
        <w:t>z</w:t>
      </w:r>
      <w:r w:rsidR="00E91746">
        <w:rPr>
          <w:rFonts w:ascii="Arial Narrow" w:hAnsi="Arial Narrow" w:cs="Arial"/>
        </w:rPr>
        <w:t>e the risk of infection among people. China</w:t>
      </w:r>
      <w:r w:rsidR="00002931">
        <w:rPr>
          <w:rFonts w:ascii="Arial Narrow" w:hAnsi="Arial Narrow" w:cs="Arial"/>
        </w:rPr>
        <w:t xml:space="preserve"> also</w:t>
      </w:r>
      <w:r w:rsidR="00E91746">
        <w:rPr>
          <w:rFonts w:ascii="Arial Narrow" w:hAnsi="Arial Narrow" w:cs="Arial"/>
        </w:rPr>
        <w:t xml:space="preserve"> highlighted that </w:t>
      </w:r>
      <w:r w:rsidR="00002931">
        <w:rPr>
          <w:rFonts w:ascii="Arial Narrow" w:hAnsi="Arial Narrow" w:cs="Arial"/>
        </w:rPr>
        <w:t xml:space="preserve">the </w:t>
      </w:r>
      <w:r w:rsidR="00E91746">
        <w:rPr>
          <w:rFonts w:ascii="Arial Narrow" w:hAnsi="Arial Narrow" w:cs="Arial"/>
        </w:rPr>
        <w:t xml:space="preserve">demand and supply of COVID-19 </w:t>
      </w:r>
      <w:r w:rsidR="00002931">
        <w:rPr>
          <w:rFonts w:ascii="Arial Narrow" w:hAnsi="Arial Narrow" w:cs="Arial"/>
        </w:rPr>
        <w:t>vaccination h</w:t>
      </w:r>
      <w:r w:rsidR="00E91746">
        <w:rPr>
          <w:rFonts w:ascii="Arial Narrow" w:hAnsi="Arial Narrow" w:cs="Arial"/>
        </w:rPr>
        <w:t xml:space="preserve">as </w:t>
      </w:r>
      <w:r w:rsidR="00002931">
        <w:rPr>
          <w:rFonts w:ascii="Arial Narrow" w:hAnsi="Arial Narrow" w:cs="Arial"/>
        </w:rPr>
        <w:t xml:space="preserve">been </w:t>
      </w:r>
      <w:r w:rsidR="00E91746">
        <w:rPr>
          <w:rFonts w:ascii="Arial Narrow" w:hAnsi="Arial Narrow" w:cs="Arial"/>
        </w:rPr>
        <w:t>their challenge in the implementation of vaccination programme. However, China has committed to ensur</w:t>
      </w:r>
      <w:r w:rsidR="00002931">
        <w:rPr>
          <w:rFonts w:ascii="Arial Narrow" w:hAnsi="Arial Narrow" w:cs="Arial"/>
        </w:rPr>
        <w:t>ing</w:t>
      </w:r>
      <w:r w:rsidR="00E91746">
        <w:rPr>
          <w:rFonts w:ascii="Arial Narrow" w:hAnsi="Arial Narrow" w:cs="Arial"/>
        </w:rPr>
        <w:t xml:space="preserve"> adequate vaccine supply for all targeted population</w:t>
      </w:r>
      <w:r w:rsidR="00002931">
        <w:rPr>
          <w:rFonts w:ascii="Arial Narrow" w:hAnsi="Arial Narrow" w:cs="Arial"/>
        </w:rPr>
        <w:t>s</w:t>
      </w:r>
      <w:r w:rsidR="00E91746">
        <w:rPr>
          <w:rFonts w:ascii="Arial Narrow" w:hAnsi="Arial Narrow" w:cs="Arial"/>
        </w:rPr>
        <w:t>.</w:t>
      </w:r>
      <w:r w:rsidR="00002931">
        <w:rPr>
          <w:rFonts w:ascii="Arial Narrow" w:hAnsi="Arial Narrow" w:cs="Arial"/>
        </w:rPr>
        <w:t xml:space="preserve"> Additionally, China joined the COVAX facility to promote the equitable access of COVID-19 vaccines.</w:t>
      </w:r>
      <w:r w:rsidR="00E91746">
        <w:rPr>
          <w:rFonts w:ascii="Arial Narrow" w:hAnsi="Arial Narrow" w:cs="Arial"/>
        </w:rPr>
        <w:t xml:space="preserve"> China also emphasized </w:t>
      </w:r>
      <w:r w:rsidR="00002931">
        <w:rPr>
          <w:rFonts w:ascii="Arial Narrow" w:hAnsi="Arial Narrow" w:cs="Arial"/>
        </w:rPr>
        <w:t>the important role of digital media in terms of disseminating information</w:t>
      </w:r>
      <w:r w:rsidR="00E91746">
        <w:rPr>
          <w:rFonts w:ascii="Arial Narrow" w:hAnsi="Arial Narrow" w:cs="Arial"/>
        </w:rPr>
        <w:t xml:space="preserve">. </w:t>
      </w:r>
    </w:p>
    <w:p w14:paraId="16ED2648" w14:textId="22E25886" w:rsidR="00FB3EAA" w:rsidRDefault="00FB3EAA" w:rsidP="00E36A0D">
      <w:pPr>
        <w:spacing w:after="0" w:line="240" w:lineRule="auto"/>
        <w:rPr>
          <w:rFonts w:ascii="Arial Narrow" w:hAnsi="Arial Narrow" w:cs="Arial"/>
        </w:rPr>
      </w:pPr>
    </w:p>
    <w:p w14:paraId="0E60311A" w14:textId="5347F6CE" w:rsidR="0051702E" w:rsidRDefault="001B6280" w:rsidP="00E36A0D">
      <w:pPr>
        <w:spacing w:after="0" w:line="240" w:lineRule="auto"/>
        <w:rPr>
          <w:rFonts w:ascii="Arial Narrow" w:hAnsi="Arial Narrow" w:cs="Arial"/>
        </w:rPr>
      </w:pPr>
      <w:r>
        <w:rPr>
          <w:rFonts w:ascii="Arial Narrow" w:hAnsi="Arial Narrow" w:cs="Arial"/>
        </w:rPr>
        <w:t>Thailand’s intervention noted that its</w:t>
      </w:r>
      <w:r w:rsidR="00FB3EAA">
        <w:rPr>
          <w:rFonts w:ascii="Arial Narrow" w:hAnsi="Arial Narrow" w:cs="Arial"/>
        </w:rPr>
        <w:t xml:space="preserve"> COVID-19 vaccination programme which </w:t>
      </w:r>
      <w:r>
        <w:rPr>
          <w:rFonts w:ascii="Arial Narrow" w:hAnsi="Arial Narrow" w:cs="Arial"/>
        </w:rPr>
        <w:t>started on</w:t>
      </w:r>
      <w:r w:rsidR="00FB3EAA">
        <w:rPr>
          <w:rFonts w:ascii="Arial Narrow" w:hAnsi="Arial Narrow" w:cs="Arial"/>
        </w:rPr>
        <w:t xml:space="preserve"> February </w:t>
      </w:r>
      <w:r>
        <w:rPr>
          <w:rFonts w:ascii="Arial Narrow" w:hAnsi="Arial Narrow" w:cs="Arial"/>
        </w:rPr>
        <w:t>28</w:t>
      </w:r>
      <w:r w:rsidRPr="002F4EC8">
        <w:rPr>
          <w:rFonts w:ascii="Arial Narrow" w:hAnsi="Arial Narrow" w:cs="Arial"/>
          <w:vertAlign w:val="superscript"/>
        </w:rPr>
        <w:t>th</w:t>
      </w:r>
      <w:r>
        <w:rPr>
          <w:rFonts w:ascii="Arial Narrow" w:hAnsi="Arial Narrow" w:cs="Arial"/>
        </w:rPr>
        <w:t xml:space="preserve">, </w:t>
      </w:r>
      <w:r w:rsidR="00FB3EAA">
        <w:rPr>
          <w:rFonts w:ascii="Arial Narrow" w:hAnsi="Arial Narrow" w:cs="Arial"/>
        </w:rPr>
        <w:t xml:space="preserve">2021, has three </w:t>
      </w:r>
      <w:r>
        <w:rPr>
          <w:rFonts w:ascii="Arial Narrow" w:hAnsi="Arial Narrow" w:cs="Arial"/>
        </w:rPr>
        <w:t xml:space="preserve">main </w:t>
      </w:r>
      <w:r w:rsidR="00FB3EAA">
        <w:rPr>
          <w:rFonts w:ascii="Arial Narrow" w:hAnsi="Arial Narrow" w:cs="Arial"/>
        </w:rPr>
        <w:t>objectives which</w:t>
      </w:r>
      <w:r>
        <w:rPr>
          <w:rFonts w:ascii="Arial Narrow" w:hAnsi="Arial Narrow" w:cs="Arial"/>
        </w:rPr>
        <w:t xml:space="preserve"> include saving</w:t>
      </w:r>
      <w:r w:rsidR="00FB3EAA">
        <w:rPr>
          <w:rFonts w:ascii="Arial Narrow" w:hAnsi="Arial Narrow" w:cs="Arial"/>
        </w:rPr>
        <w:t xml:space="preserve"> lives, </w:t>
      </w:r>
      <w:r>
        <w:rPr>
          <w:rFonts w:ascii="Arial Narrow" w:hAnsi="Arial Narrow" w:cs="Arial"/>
        </w:rPr>
        <w:t xml:space="preserve">strengthening </w:t>
      </w:r>
      <w:r w:rsidR="00FB3EAA">
        <w:rPr>
          <w:rFonts w:ascii="Arial Narrow" w:hAnsi="Arial Narrow" w:cs="Arial"/>
        </w:rPr>
        <w:t>health systems</w:t>
      </w:r>
      <w:r>
        <w:rPr>
          <w:rFonts w:ascii="Arial Narrow" w:hAnsi="Arial Narrow" w:cs="Arial"/>
        </w:rPr>
        <w:t>, a</w:t>
      </w:r>
      <w:r w:rsidR="00FB3EAA">
        <w:rPr>
          <w:rFonts w:ascii="Arial Narrow" w:hAnsi="Arial Narrow" w:cs="Arial"/>
        </w:rPr>
        <w:t>nd sa</w:t>
      </w:r>
      <w:r>
        <w:rPr>
          <w:rFonts w:ascii="Arial Narrow" w:hAnsi="Arial Narrow" w:cs="Arial"/>
        </w:rPr>
        <w:t>ving the</w:t>
      </w:r>
      <w:r w:rsidR="00FB3EAA">
        <w:rPr>
          <w:rFonts w:ascii="Arial Narrow" w:hAnsi="Arial Narrow" w:cs="Arial"/>
        </w:rPr>
        <w:t xml:space="preserve"> economy. Thailand </w:t>
      </w:r>
      <w:r>
        <w:rPr>
          <w:rFonts w:ascii="Arial Narrow" w:hAnsi="Arial Narrow" w:cs="Arial"/>
        </w:rPr>
        <w:t xml:space="preserve">also </w:t>
      </w:r>
      <w:r w:rsidR="00FB3EAA">
        <w:rPr>
          <w:rFonts w:ascii="Arial Narrow" w:hAnsi="Arial Narrow" w:cs="Arial"/>
        </w:rPr>
        <w:t xml:space="preserve">noted that the programme will involve the use of technology to improve </w:t>
      </w:r>
      <w:r>
        <w:rPr>
          <w:rFonts w:ascii="Arial Narrow" w:hAnsi="Arial Narrow" w:cs="Arial"/>
        </w:rPr>
        <w:t>citizens’</w:t>
      </w:r>
      <w:r w:rsidR="00FB3EAA">
        <w:rPr>
          <w:rFonts w:ascii="Arial Narrow" w:hAnsi="Arial Narrow" w:cs="Arial"/>
        </w:rPr>
        <w:t xml:space="preserve"> experience, reduce healthcare staffs’ burden, and spread correct and real-time information across the economy. </w:t>
      </w:r>
    </w:p>
    <w:p w14:paraId="2D7EC8C4" w14:textId="77777777" w:rsidR="007A5E40" w:rsidRDefault="007A5E40" w:rsidP="00E36A0D">
      <w:pPr>
        <w:spacing w:after="0" w:line="240" w:lineRule="auto"/>
        <w:rPr>
          <w:rFonts w:ascii="Arial Narrow" w:hAnsi="Arial Narrow" w:cs="Arial"/>
        </w:rPr>
      </w:pPr>
    </w:p>
    <w:p w14:paraId="73C10FFE" w14:textId="0E9B13AF" w:rsidR="0096288D" w:rsidRDefault="0094204E" w:rsidP="00E36A0D">
      <w:pPr>
        <w:spacing w:after="0" w:line="240" w:lineRule="auto"/>
        <w:rPr>
          <w:rFonts w:ascii="Arial Narrow" w:hAnsi="Arial Narrow" w:cs="Arial"/>
        </w:rPr>
      </w:pPr>
      <w:r>
        <w:rPr>
          <w:rFonts w:ascii="Arial Narrow" w:hAnsi="Arial Narrow" w:cs="Arial"/>
        </w:rPr>
        <w:t xml:space="preserve">The </w:t>
      </w:r>
      <w:r w:rsidR="00E53EFE">
        <w:rPr>
          <w:rFonts w:ascii="Arial Narrow" w:hAnsi="Arial Narrow" w:cs="Arial"/>
        </w:rPr>
        <w:t>P</w:t>
      </w:r>
      <w:r>
        <w:rPr>
          <w:rFonts w:ascii="Arial Narrow" w:hAnsi="Arial Narrow" w:cs="Arial"/>
        </w:rPr>
        <w:t xml:space="preserve">hilippines’s economy </w:t>
      </w:r>
      <w:r w:rsidR="001B6280">
        <w:rPr>
          <w:rFonts w:ascii="Arial Narrow" w:hAnsi="Arial Narrow" w:cs="Arial"/>
        </w:rPr>
        <w:t>has</w:t>
      </w:r>
      <w:r>
        <w:rPr>
          <w:rFonts w:ascii="Arial Narrow" w:hAnsi="Arial Narrow" w:cs="Arial"/>
        </w:rPr>
        <w:t xml:space="preserve"> also affected by the COVID-19 pandemic, resulting </w:t>
      </w:r>
      <w:r w:rsidR="001B6280">
        <w:rPr>
          <w:rFonts w:ascii="Arial Narrow" w:hAnsi="Arial Narrow" w:cs="Arial"/>
        </w:rPr>
        <w:t>in</w:t>
      </w:r>
      <w:r>
        <w:rPr>
          <w:rFonts w:ascii="Arial Narrow" w:hAnsi="Arial Narrow" w:cs="Arial"/>
        </w:rPr>
        <w:t xml:space="preserve"> the reduction of their annual GDP. The Philippines </w:t>
      </w:r>
      <w:r w:rsidR="001B6280">
        <w:rPr>
          <w:rFonts w:ascii="Arial Narrow" w:hAnsi="Arial Narrow" w:cs="Arial"/>
        </w:rPr>
        <w:t xml:space="preserve">noted </w:t>
      </w:r>
      <w:r>
        <w:rPr>
          <w:rFonts w:ascii="Arial Narrow" w:hAnsi="Arial Narrow" w:cs="Arial"/>
        </w:rPr>
        <w:t>that COVID-19 vaccination is important to complement with other existing measures which ha</w:t>
      </w:r>
      <w:r w:rsidR="001B6280">
        <w:rPr>
          <w:rFonts w:ascii="Arial Narrow" w:hAnsi="Arial Narrow" w:cs="Arial"/>
        </w:rPr>
        <w:t>ve already</w:t>
      </w:r>
      <w:r>
        <w:rPr>
          <w:rFonts w:ascii="Arial Narrow" w:hAnsi="Arial Narrow" w:cs="Arial"/>
        </w:rPr>
        <w:t xml:space="preserve"> been implemented. The economy’s National Task Force has developed COVID-19 vaccination plan to guide </w:t>
      </w:r>
      <w:r w:rsidR="001B6280">
        <w:rPr>
          <w:rFonts w:ascii="Arial Narrow" w:hAnsi="Arial Narrow" w:cs="Arial"/>
        </w:rPr>
        <w:t xml:space="preserve">the </w:t>
      </w:r>
      <w:r>
        <w:rPr>
          <w:rFonts w:ascii="Arial Narrow" w:hAnsi="Arial Narrow" w:cs="Arial"/>
        </w:rPr>
        <w:t xml:space="preserve">operationalisation of </w:t>
      </w:r>
      <w:r w:rsidR="001B6280">
        <w:rPr>
          <w:rFonts w:ascii="Arial Narrow" w:hAnsi="Arial Narrow" w:cs="Arial"/>
        </w:rPr>
        <w:t xml:space="preserve">a </w:t>
      </w:r>
      <w:r>
        <w:rPr>
          <w:rFonts w:ascii="Arial Narrow" w:hAnsi="Arial Narrow" w:cs="Arial"/>
        </w:rPr>
        <w:t xml:space="preserve">vaccination programme, which </w:t>
      </w:r>
      <w:r w:rsidR="001B6280">
        <w:rPr>
          <w:rFonts w:ascii="Arial Narrow" w:hAnsi="Arial Narrow" w:cs="Arial"/>
        </w:rPr>
        <w:t xml:space="preserve">is </w:t>
      </w:r>
      <w:r>
        <w:rPr>
          <w:rFonts w:ascii="Arial Narrow" w:hAnsi="Arial Narrow" w:cs="Arial"/>
        </w:rPr>
        <w:t>scheduled to roll out in</w:t>
      </w:r>
      <w:r w:rsidR="001B6280">
        <w:rPr>
          <w:rFonts w:ascii="Arial Narrow" w:hAnsi="Arial Narrow" w:cs="Arial"/>
        </w:rPr>
        <w:t xml:space="preserve"> February 2021</w:t>
      </w:r>
      <w:r>
        <w:rPr>
          <w:rFonts w:ascii="Arial Narrow" w:hAnsi="Arial Narrow" w:cs="Arial"/>
        </w:rPr>
        <w:t xml:space="preserve">. Currently, the Philippines is identifying the eligible </w:t>
      </w:r>
      <w:r w:rsidR="009E44F4">
        <w:rPr>
          <w:rFonts w:ascii="Arial Narrow" w:hAnsi="Arial Narrow" w:cs="Arial"/>
        </w:rPr>
        <w:t>individuals</w:t>
      </w:r>
      <w:r>
        <w:rPr>
          <w:rFonts w:ascii="Arial Narrow" w:hAnsi="Arial Narrow" w:cs="Arial"/>
        </w:rPr>
        <w:t xml:space="preserve"> to be vaccinated, as well as preparing their logistics </w:t>
      </w:r>
      <w:r>
        <w:rPr>
          <w:rFonts w:ascii="Arial Narrow" w:hAnsi="Arial Narrow" w:cs="Arial"/>
        </w:rPr>
        <w:lastRenderedPageBreak/>
        <w:t xml:space="preserve">and </w:t>
      </w:r>
      <w:r w:rsidR="009E44F4">
        <w:rPr>
          <w:rFonts w:ascii="Arial Narrow" w:hAnsi="Arial Narrow" w:cs="Arial"/>
        </w:rPr>
        <w:t>performing</w:t>
      </w:r>
      <w:r>
        <w:rPr>
          <w:rFonts w:ascii="Arial Narrow" w:hAnsi="Arial Narrow" w:cs="Arial"/>
        </w:rPr>
        <w:t xml:space="preserve"> simulation exercise</w:t>
      </w:r>
      <w:r w:rsidR="001B6280">
        <w:rPr>
          <w:rFonts w:ascii="Arial Narrow" w:hAnsi="Arial Narrow" w:cs="Arial"/>
        </w:rPr>
        <w:t>s</w:t>
      </w:r>
      <w:r>
        <w:rPr>
          <w:rFonts w:ascii="Arial Narrow" w:hAnsi="Arial Narrow" w:cs="Arial"/>
        </w:rPr>
        <w:t xml:space="preserve">. The Philippines re-emphasized </w:t>
      </w:r>
      <w:r w:rsidRPr="00296B7B">
        <w:rPr>
          <w:rFonts w:ascii="Arial Narrow" w:hAnsi="Arial Narrow" w:cs="Arial"/>
        </w:rPr>
        <w:t>Ms. Aurelia Nguyen</w:t>
      </w:r>
      <w:r w:rsidR="001B6280">
        <w:rPr>
          <w:rFonts w:ascii="Arial Narrow" w:hAnsi="Arial Narrow" w:cs="Arial"/>
        </w:rPr>
        <w:t>’s</w:t>
      </w:r>
      <w:r>
        <w:rPr>
          <w:rFonts w:ascii="Arial Narrow" w:hAnsi="Arial Narrow" w:cs="Arial"/>
        </w:rPr>
        <w:t xml:space="preserve"> statement which is “no one are safe until everyone is safe”.</w:t>
      </w:r>
    </w:p>
    <w:p w14:paraId="12088B66" w14:textId="77777777" w:rsidR="00E53EFE" w:rsidRDefault="00E53EFE" w:rsidP="00E36A0D">
      <w:pPr>
        <w:spacing w:after="0" w:line="240" w:lineRule="auto"/>
        <w:rPr>
          <w:rFonts w:ascii="Arial Narrow" w:hAnsi="Arial Narrow" w:cs="Arial"/>
        </w:rPr>
      </w:pPr>
    </w:p>
    <w:p w14:paraId="2E9E9C90" w14:textId="52F22418" w:rsidR="00E53EFE" w:rsidRDefault="00AA3182" w:rsidP="00E36A0D">
      <w:pPr>
        <w:spacing w:after="0" w:line="240" w:lineRule="auto"/>
        <w:rPr>
          <w:rFonts w:ascii="Arial Narrow" w:hAnsi="Arial Narrow" w:cs="Arial"/>
        </w:rPr>
      </w:pPr>
      <w:r>
        <w:rPr>
          <w:rFonts w:ascii="Arial Narrow" w:hAnsi="Arial Narrow" w:cs="Arial"/>
        </w:rPr>
        <w:t>C</w:t>
      </w:r>
      <w:r w:rsidR="009E44F4">
        <w:rPr>
          <w:rFonts w:ascii="Arial Narrow" w:hAnsi="Arial Narrow" w:cs="Arial"/>
        </w:rPr>
        <w:t xml:space="preserve">hinese Taipei </w:t>
      </w:r>
      <w:r w:rsidR="001B6280">
        <w:rPr>
          <w:rFonts w:ascii="Arial Narrow" w:hAnsi="Arial Narrow" w:cs="Arial"/>
        </w:rPr>
        <w:t>stated that they expect to</w:t>
      </w:r>
      <w:r w:rsidR="009E44F4">
        <w:rPr>
          <w:rFonts w:ascii="Arial Narrow" w:hAnsi="Arial Narrow" w:cs="Arial"/>
        </w:rPr>
        <w:t xml:space="preserve"> vaccinate 65% of the population to </w:t>
      </w:r>
      <w:r w:rsidR="001B6280">
        <w:rPr>
          <w:rFonts w:ascii="Arial Narrow" w:hAnsi="Arial Narrow" w:cs="Arial"/>
        </w:rPr>
        <w:t xml:space="preserve">reach </w:t>
      </w:r>
      <w:r w:rsidR="009E44F4">
        <w:rPr>
          <w:rFonts w:ascii="Arial Narrow" w:hAnsi="Arial Narrow" w:cs="Arial"/>
        </w:rPr>
        <w:t xml:space="preserve">herd immunity. Chinese Taipei </w:t>
      </w:r>
      <w:r w:rsidR="001B6280">
        <w:rPr>
          <w:rFonts w:ascii="Arial Narrow" w:hAnsi="Arial Narrow" w:cs="Arial"/>
        </w:rPr>
        <w:t xml:space="preserve">also </w:t>
      </w:r>
      <w:r w:rsidR="009E44F4">
        <w:rPr>
          <w:rFonts w:ascii="Arial Narrow" w:hAnsi="Arial Narrow" w:cs="Arial"/>
        </w:rPr>
        <w:t xml:space="preserve">noted that they use digital technology to set vaccination appointment, which </w:t>
      </w:r>
      <w:r w:rsidR="001B6280">
        <w:rPr>
          <w:rFonts w:ascii="Arial Narrow" w:hAnsi="Arial Narrow" w:cs="Arial"/>
        </w:rPr>
        <w:t>will depend</w:t>
      </w:r>
      <w:r w:rsidR="009E44F4">
        <w:rPr>
          <w:rFonts w:ascii="Arial Narrow" w:hAnsi="Arial Narrow" w:cs="Arial"/>
        </w:rPr>
        <w:t xml:space="preserve"> on the availability of the vaccines. </w:t>
      </w:r>
      <w:r w:rsidR="001B6280">
        <w:rPr>
          <w:rFonts w:ascii="Arial Narrow" w:hAnsi="Arial Narrow" w:cs="Arial"/>
        </w:rPr>
        <w:t>Some of the c</w:t>
      </w:r>
      <w:r w:rsidR="009E44F4">
        <w:rPr>
          <w:rFonts w:ascii="Arial Narrow" w:hAnsi="Arial Narrow" w:cs="Arial"/>
        </w:rPr>
        <w:t xml:space="preserve">hallenges </w:t>
      </w:r>
      <w:r w:rsidR="001B6280">
        <w:rPr>
          <w:rFonts w:ascii="Arial Narrow" w:hAnsi="Arial Narrow" w:cs="Arial"/>
        </w:rPr>
        <w:t xml:space="preserve">they face </w:t>
      </w:r>
      <w:r w:rsidR="009E44F4">
        <w:rPr>
          <w:rFonts w:ascii="Arial Narrow" w:hAnsi="Arial Narrow" w:cs="Arial"/>
        </w:rPr>
        <w:t>include vaccine supply in the economy and the spreading of false information regarding vaccines.</w:t>
      </w:r>
      <w:r w:rsidR="001B6280">
        <w:rPr>
          <w:rFonts w:ascii="Arial Narrow" w:hAnsi="Arial Narrow" w:cs="Arial"/>
        </w:rPr>
        <w:t xml:space="preserve"> However, Chinese Taipei noted some possible solutions to these challenges,</w:t>
      </w:r>
      <w:r w:rsidR="00474FA8" w:rsidRPr="00474FA8">
        <w:rPr>
          <w:rFonts w:ascii="Calibri" w:hAnsi="Calibri" w:cs="Calibri"/>
        </w:rPr>
        <w:t xml:space="preserve"> </w:t>
      </w:r>
      <w:r w:rsidR="00474FA8" w:rsidRPr="009A07C3">
        <w:rPr>
          <w:rFonts w:ascii="Calibri" w:hAnsi="Calibri" w:cs="Calibri"/>
        </w:rPr>
        <w:t>which include maintaining the public confidence in non-pharmaceutical interventions to control the COVID-19 pandemic and ensuring the safety and effectiveness of all authorized vaccines.</w:t>
      </w:r>
    </w:p>
    <w:p w14:paraId="72E0E9E6" w14:textId="77777777" w:rsidR="00AA3182" w:rsidRDefault="00AA3182" w:rsidP="00E36A0D">
      <w:pPr>
        <w:spacing w:after="0" w:line="240" w:lineRule="auto"/>
        <w:rPr>
          <w:rFonts w:ascii="Arial Narrow" w:hAnsi="Arial Narrow" w:cs="Arial"/>
        </w:rPr>
      </w:pPr>
    </w:p>
    <w:p w14:paraId="51861CE5" w14:textId="6F9A2603" w:rsidR="00AA3182" w:rsidRPr="0051702E" w:rsidRDefault="00E2032B" w:rsidP="00E36A0D">
      <w:pPr>
        <w:spacing w:after="0" w:line="240" w:lineRule="auto"/>
        <w:rPr>
          <w:rFonts w:ascii="Arial Narrow" w:hAnsi="Arial Narrow" w:cs="Arial"/>
        </w:rPr>
      </w:pPr>
      <w:r>
        <w:rPr>
          <w:rFonts w:ascii="Arial Narrow" w:hAnsi="Arial Narrow" w:cs="Arial"/>
        </w:rPr>
        <w:t>J</w:t>
      </w:r>
      <w:r w:rsidR="001343F3">
        <w:rPr>
          <w:rFonts w:ascii="Arial Narrow" w:hAnsi="Arial Narrow" w:cs="Arial"/>
        </w:rPr>
        <w:t xml:space="preserve">apan </w:t>
      </w:r>
      <w:r w:rsidR="001B6280">
        <w:rPr>
          <w:rFonts w:ascii="Arial Narrow" w:hAnsi="Arial Narrow" w:cs="Arial"/>
        </w:rPr>
        <w:t xml:space="preserve">was the last economy to intervene where they </w:t>
      </w:r>
      <w:r>
        <w:rPr>
          <w:rFonts w:ascii="Arial Narrow" w:hAnsi="Arial Narrow" w:cs="Arial"/>
        </w:rPr>
        <w:t xml:space="preserve">highlighted that their COVID-19 vaccination programme </w:t>
      </w:r>
      <w:r w:rsidR="001B6280">
        <w:rPr>
          <w:rFonts w:ascii="Arial Narrow" w:hAnsi="Arial Narrow" w:cs="Arial"/>
        </w:rPr>
        <w:t>began on</w:t>
      </w:r>
      <w:r>
        <w:rPr>
          <w:rFonts w:ascii="Arial Narrow" w:hAnsi="Arial Narrow" w:cs="Arial"/>
        </w:rPr>
        <w:t xml:space="preserve"> February 17</w:t>
      </w:r>
      <w:r w:rsidRPr="00E2032B">
        <w:rPr>
          <w:rFonts w:ascii="Arial Narrow" w:hAnsi="Arial Narrow" w:cs="Arial"/>
          <w:vertAlign w:val="superscript"/>
        </w:rPr>
        <w:t>th</w:t>
      </w:r>
      <w:r w:rsidR="001B6280">
        <w:rPr>
          <w:rFonts w:ascii="Arial Narrow" w:hAnsi="Arial Narrow" w:cs="Arial"/>
        </w:rPr>
        <w:t>, 2020. Their vaccination campaign currently targets healthcare workers. Additionally, w</w:t>
      </w:r>
      <w:r>
        <w:rPr>
          <w:rFonts w:ascii="Arial Narrow" w:hAnsi="Arial Narrow" w:cs="Arial"/>
        </w:rPr>
        <w:t>ith the free vaccination given</w:t>
      </w:r>
      <w:r w:rsidR="00B4564E">
        <w:rPr>
          <w:rFonts w:ascii="Arial Narrow" w:hAnsi="Arial Narrow" w:cs="Arial"/>
        </w:rPr>
        <w:t xml:space="preserve"> regardless of nationality</w:t>
      </w:r>
      <w:r>
        <w:rPr>
          <w:rFonts w:ascii="Arial Narrow" w:hAnsi="Arial Narrow" w:cs="Arial"/>
        </w:rPr>
        <w:t xml:space="preserve">, Japan has </w:t>
      </w:r>
      <w:r w:rsidR="003172F2">
        <w:rPr>
          <w:rFonts w:ascii="Arial Narrow" w:hAnsi="Arial Narrow" w:cs="Arial"/>
        </w:rPr>
        <w:t>implemented</w:t>
      </w:r>
      <w:r>
        <w:rPr>
          <w:rFonts w:ascii="Arial Narrow" w:hAnsi="Arial Narrow" w:cs="Arial"/>
        </w:rPr>
        <w:t xml:space="preserve"> continuous campaign</w:t>
      </w:r>
      <w:r w:rsidR="00B4564E">
        <w:rPr>
          <w:rFonts w:ascii="Arial Narrow" w:hAnsi="Arial Narrow" w:cs="Arial"/>
        </w:rPr>
        <w:t>s</w:t>
      </w:r>
      <w:r>
        <w:rPr>
          <w:rFonts w:ascii="Arial Narrow" w:hAnsi="Arial Narrow" w:cs="Arial"/>
        </w:rPr>
        <w:t xml:space="preserve"> to attract </w:t>
      </w:r>
      <w:r w:rsidR="00B4564E">
        <w:rPr>
          <w:rFonts w:ascii="Arial Narrow" w:hAnsi="Arial Narrow" w:cs="Arial"/>
        </w:rPr>
        <w:t xml:space="preserve">its population </w:t>
      </w:r>
      <w:r>
        <w:rPr>
          <w:rFonts w:ascii="Arial Narrow" w:hAnsi="Arial Narrow" w:cs="Arial"/>
        </w:rPr>
        <w:t xml:space="preserve">to accept </w:t>
      </w:r>
      <w:r w:rsidR="00B4564E">
        <w:rPr>
          <w:rFonts w:ascii="Arial Narrow" w:hAnsi="Arial Narrow" w:cs="Arial"/>
        </w:rPr>
        <w:t xml:space="preserve">the </w:t>
      </w:r>
      <w:r>
        <w:rPr>
          <w:rFonts w:ascii="Arial Narrow" w:hAnsi="Arial Narrow" w:cs="Arial"/>
        </w:rPr>
        <w:t>vaccine</w:t>
      </w:r>
      <w:r w:rsidR="00B4564E">
        <w:rPr>
          <w:rFonts w:ascii="Arial Narrow" w:hAnsi="Arial Narrow" w:cs="Arial"/>
        </w:rPr>
        <w:t>s</w:t>
      </w:r>
      <w:r>
        <w:rPr>
          <w:rFonts w:ascii="Arial Narrow" w:hAnsi="Arial Narrow" w:cs="Arial"/>
        </w:rPr>
        <w:t xml:space="preserve">, </w:t>
      </w:r>
      <w:r w:rsidR="00B4564E">
        <w:rPr>
          <w:rFonts w:ascii="Arial Narrow" w:hAnsi="Arial Narrow" w:cs="Arial"/>
        </w:rPr>
        <w:t>in addition to</w:t>
      </w:r>
      <w:r>
        <w:rPr>
          <w:rFonts w:ascii="Arial Narrow" w:hAnsi="Arial Narrow" w:cs="Arial"/>
        </w:rPr>
        <w:t xml:space="preserve"> introducing informative systems available for people to access for correct information</w:t>
      </w:r>
      <w:r w:rsidR="00B4564E">
        <w:rPr>
          <w:rFonts w:ascii="Arial Narrow" w:hAnsi="Arial Narrow" w:cs="Arial"/>
        </w:rPr>
        <w:t xml:space="preserve"> e</w:t>
      </w:r>
      <w:r w:rsidR="009D4140">
        <w:rPr>
          <w:rFonts w:ascii="Arial Narrow" w:hAnsi="Arial Narrow" w:cs="Arial"/>
        </w:rPr>
        <w:t>specially</w:t>
      </w:r>
      <w:r>
        <w:rPr>
          <w:rFonts w:ascii="Arial Narrow" w:hAnsi="Arial Narrow" w:cs="Arial"/>
        </w:rPr>
        <w:t xml:space="preserve"> on vaccine’s safety and efficacy. Japan also noted their</w:t>
      </w:r>
      <w:r w:rsidR="00B4564E">
        <w:rPr>
          <w:rFonts w:ascii="Arial Narrow" w:hAnsi="Arial Narrow" w:cs="Arial"/>
        </w:rPr>
        <w:t xml:space="preserve"> strong</w:t>
      </w:r>
      <w:r>
        <w:rPr>
          <w:rFonts w:ascii="Arial Narrow" w:hAnsi="Arial Narrow" w:cs="Arial"/>
        </w:rPr>
        <w:t xml:space="preserve"> support o</w:t>
      </w:r>
      <w:r w:rsidR="00B4564E">
        <w:rPr>
          <w:rFonts w:ascii="Arial Narrow" w:hAnsi="Arial Narrow" w:cs="Arial"/>
        </w:rPr>
        <w:t>f the</w:t>
      </w:r>
      <w:r>
        <w:rPr>
          <w:rFonts w:ascii="Arial Narrow" w:hAnsi="Arial Narrow" w:cs="Arial"/>
        </w:rPr>
        <w:t xml:space="preserve"> COVAX Facility </w:t>
      </w:r>
      <w:r w:rsidR="003172F2">
        <w:rPr>
          <w:rFonts w:ascii="Arial Narrow" w:hAnsi="Arial Narrow" w:cs="Arial"/>
        </w:rPr>
        <w:t>initiative</w:t>
      </w:r>
      <w:r>
        <w:rPr>
          <w:rFonts w:ascii="Arial Narrow" w:hAnsi="Arial Narrow" w:cs="Arial"/>
        </w:rPr>
        <w:t xml:space="preserve"> to ensure </w:t>
      </w:r>
      <w:r w:rsidR="00B4564E">
        <w:rPr>
          <w:rFonts w:ascii="Arial Narrow" w:hAnsi="Arial Narrow" w:cs="Arial"/>
        </w:rPr>
        <w:t xml:space="preserve">the </w:t>
      </w:r>
      <w:r>
        <w:rPr>
          <w:rFonts w:ascii="Arial Narrow" w:hAnsi="Arial Narrow" w:cs="Arial"/>
        </w:rPr>
        <w:t xml:space="preserve">equitable </w:t>
      </w:r>
      <w:r w:rsidR="003172F2">
        <w:rPr>
          <w:rFonts w:ascii="Arial Narrow" w:hAnsi="Arial Narrow" w:cs="Arial"/>
        </w:rPr>
        <w:t>access of vaccine</w:t>
      </w:r>
      <w:r w:rsidR="00B4564E">
        <w:rPr>
          <w:rFonts w:ascii="Arial Narrow" w:hAnsi="Arial Narrow" w:cs="Arial"/>
        </w:rPr>
        <w:t>s</w:t>
      </w:r>
      <w:r w:rsidR="003172F2">
        <w:rPr>
          <w:rFonts w:ascii="Arial Narrow" w:hAnsi="Arial Narrow" w:cs="Arial"/>
        </w:rPr>
        <w:t xml:space="preserve"> globally.</w:t>
      </w:r>
    </w:p>
    <w:p w14:paraId="49A0E04C" w14:textId="77777777" w:rsidR="00AA30BA" w:rsidRPr="00C617F8" w:rsidRDefault="00AA30BA" w:rsidP="00E36A0D">
      <w:pPr>
        <w:spacing w:after="0" w:line="240" w:lineRule="auto"/>
        <w:rPr>
          <w:rFonts w:ascii="Arial Narrow" w:hAnsi="Arial Narrow"/>
        </w:rPr>
      </w:pPr>
    </w:p>
    <w:p w14:paraId="64B1F101" w14:textId="315A4873" w:rsidR="00F70D21" w:rsidRPr="00C617F8" w:rsidRDefault="00F70D21" w:rsidP="00E36A0D">
      <w:pPr>
        <w:spacing w:after="0" w:line="240" w:lineRule="auto"/>
        <w:rPr>
          <w:rFonts w:ascii="Arial Narrow" w:hAnsi="Arial Narrow"/>
        </w:rPr>
      </w:pPr>
      <w:r w:rsidRPr="00C617F8">
        <w:rPr>
          <w:rFonts w:ascii="Arial Narrow" w:hAnsi="Arial Narrow"/>
        </w:rPr>
        <w:t xml:space="preserve">Mr. Pearson thanked all member economies for their thoughtful and insightful contributions to the discussion. </w:t>
      </w:r>
      <w:r w:rsidR="00E85CBD">
        <w:rPr>
          <w:rFonts w:ascii="Arial Narrow" w:hAnsi="Arial Narrow"/>
        </w:rPr>
        <w:t>He</w:t>
      </w:r>
      <w:r w:rsidR="001343F3">
        <w:rPr>
          <w:rFonts w:ascii="Arial Narrow" w:hAnsi="Arial Narrow"/>
        </w:rPr>
        <w:t xml:space="preserve"> noted</w:t>
      </w:r>
      <w:r w:rsidR="00696202">
        <w:rPr>
          <w:rFonts w:ascii="Arial Narrow" w:hAnsi="Arial Narrow"/>
        </w:rPr>
        <w:t xml:space="preserve"> that</w:t>
      </w:r>
      <w:r w:rsidR="001343F3">
        <w:rPr>
          <w:rFonts w:ascii="Arial Narrow" w:hAnsi="Arial Narrow"/>
        </w:rPr>
        <w:t xml:space="preserve"> </w:t>
      </w:r>
      <w:r w:rsidR="00E85CBD">
        <w:rPr>
          <w:rFonts w:ascii="Arial Narrow" w:hAnsi="Arial Narrow"/>
        </w:rPr>
        <w:t xml:space="preserve">it is clear </w:t>
      </w:r>
      <w:r w:rsidR="001343F3">
        <w:rPr>
          <w:rFonts w:ascii="Arial Narrow" w:hAnsi="Arial Narrow"/>
        </w:rPr>
        <w:t>that most part</w:t>
      </w:r>
      <w:r w:rsidR="00E85CBD">
        <w:rPr>
          <w:rFonts w:ascii="Arial Narrow" w:hAnsi="Arial Narrow"/>
        </w:rPr>
        <w:t>s</w:t>
      </w:r>
      <w:r w:rsidR="001343F3">
        <w:rPr>
          <w:rFonts w:ascii="Arial Narrow" w:hAnsi="Arial Narrow"/>
        </w:rPr>
        <w:t xml:space="preserve"> of the world are </w:t>
      </w:r>
      <w:r w:rsidR="00E85CBD">
        <w:rPr>
          <w:rFonts w:ascii="Arial Narrow" w:hAnsi="Arial Narrow"/>
        </w:rPr>
        <w:t>facing logistical challenges in terms of vaccine supply and distribution.</w:t>
      </w:r>
      <w:r w:rsidR="009D4140">
        <w:rPr>
          <w:rFonts w:ascii="Arial Narrow" w:hAnsi="Arial Narrow"/>
        </w:rPr>
        <w:t xml:space="preserve"> </w:t>
      </w:r>
      <w:r w:rsidR="001343F3">
        <w:rPr>
          <w:rFonts w:ascii="Arial Narrow" w:hAnsi="Arial Narrow"/>
        </w:rPr>
        <w:t>Other than that,</w:t>
      </w:r>
      <w:r w:rsidR="00E85CBD">
        <w:rPr>
          <w:rFonts w:ascii="Arial Narrow" w:hAnsi="Arial Narrow"/>
        </w:rPr>
        <w:t xml:space="preserve"> Mr. Pearson also noted the important role</w:t>
      </w:r>
      <w:r w:rsidR="001343F3">
        <w:rPr>
          <w:rFonts w:ascii="Arial Narrow" w:hAnsi="Arial Narrow"/>
        </w:rPr>
        <w:t xml:space="preserve"> digital literacy </w:t>
      </w:r>
      <w:r w:rsidR="00E85CBD">
        <w:rPr>
          <w:rFonts w:ascii="Arial Narrow" w:hAnsi="Arial Narrow"/>
        </w:rPr>
        <w:t>has played</w:t>
      </w:r>
      <w:r w:rsidR="001343F3">
        <w:rPr>
          <w:rFonts w:ascii="Arial Narrow" w:hAnsi="Arial Narrow"/>
        </w:rPr>
        <w:t xml:space="preserve"> among </w:t>
      </w:r>
      <w:r w:rsidR="00E85CBD">
        <w:rPr>
          <w:rFonts w:ascii="Arial Narrow" w:hAnsi="Arial Narrow"/>
        </w:rPr>
        <w:t xml:space="preserve">APEC </w:t>
      </w:r>
      <w:r w:rsidR="001343F3">
        <w:rPr>
          <w:rFonts w:ascii="Arial Narrow" w:hAnsi="Arial Narrow"/>
        </w:rPr>
        <w:t xml:space="preserve">member economies to disseminate </w:t>
      </w:r>
      <w:r w:rsidR="00E85CBD">
        <w:rPr>
          <w:rFonts w:ascii="Arial Narrow" w:hAnsi="Arial Narrow"/>
        </w:rPr>
        <w:t xml:space="preserve">factual </w:t>
      </w:r>
      <w:r w:rsidR="001343F3">
        <w:rPr>
          <w:rFonts w:ascii="Arial Narrow" w:hAnsi="Arial Narrow"/>
        </w:rPr>
        <w:t xml:space="preserve">information on </w:t>
      </w:r>
      <w:r w:rsidR="00E85CBD">
        <w:rPr>
          <w:rFonts w:ascii="Arial Narrow" w:hAnsi="Arial Narrow"/>
        </w:rPr>
        <w:t xml:space="preserve">COVID-19 </w:t>
      </w:r>
      <w:r w:rsidR="001343F3">
        <w:rPr>
          <w:rFonts w:ascii="Arial Narrow" w:hAnsi="Arial Narrow"/>
        </w:rPr>
        <w:t>vaccines and vaccin</w:t>
      </w:r>
      <w:r w:rsidR="00E85CBD">
        <w:rPr>
          <w:rFonts w:ascii="Arial Narrow" w:hAnsi="Arial Narrow"/>
        </w:rPr>
        <w:t>ation</w:t>
      </w:r>
      <w:r w:rsidR="001343F3">
        <w:rPr>
          <w:rFonts w:ascii="Arial Narrow" w:hAnsi="Arial Narrow"/>
        </w:rPr>
        <w:t xml:space="preserve"> programme</w:t>
      </w:r>
      <w:r w:rsidR="00E85CBD">
        <w:rPr>
          <w:rFonts w:ascii="Arial Narrow" w:hAnsi="Arial Narrow"/>
        </w:rPr>
        <w:t xml:space="preserve">s </w:t>
      </w:r>
      <w:r w:rsidR="001343F3">
        <w:rPr>
          <w:rFonts w:ascii="Arial Narrow" w:hAnsi="Arial Narrow"/>
        </w:rPr>
        <w:t>to further improve vaccine confidence</w:t>
      </w:r>
      <w:r w:rsidR="001004E0">
        <w:rPr>
          <w:rFonts w:ascii="Arial Narrow" w:hAnsi="Arial Narrow"/>
        </w:rPr>
        <w:t>, not limited to COVID-19 vaccines</w:t>
      </w:r>
      <w:r w:rsidR="001343F3">
        <w:rPr>
          <w:rFonts w:ascii="Arial Narrow" w:hAnsi="Arial Narrow"/>
        </w:rPr>
        <w:t>.</w:t>
      </w:r>
      <w:r w:rsidR="001004E0">
        <w:rPr>
          <w:rFonts w:ascii="Arial Narrow" w:hAnsi="Arial Narrow"/>
        </w:rPr>
        <w:t xml:space="preserve"> </w:t>
      </w:r>
    </w:p>
    <w:p w14:paraId="7B128BD2" w14:textId="77777777" w:rsidR="00A37B28" w:rsidRPr="00C617F8" w:rsidRDefault="00A37B28" w:rsidP="00E36A0D">
      <w:pPr>
        <w:spacing w:after="0" w:line="240" w:lineRule="auto"/>
        <w:rPr>
          <w:rFonts w:ascii="Arial Narrow" w:hAnsi="Arial Narrow"/>
        </w:rPr>
      </w:pPr>
    </w:p>
    <w:p w14:paraId="56E7A5B6" w14:textId="12B6793C" w:rsidR="00FA5F7C" w:rsidRDefault="001004E0" w:rsidP="00E36A0D">
      <w:pPr>
        <w:pStyle w:val="ListParagraph"/>
        <w:numPr>
          <w:ilvl w:val="0"/>
          <w:numId w:val="2"/>
        </w:numPr>
        <w:spacing w:line="240" w:lineRule="auto"/>
        <w:rPr>
          <w:rFonts w:ascii="Arial Narrow" w:hAnsi="Arial Narrow"/>
          <w:b/>
        </w:rPr>
      </w:pPr>
      <w:r w:rsidRPr="001004E0">
        <w:rPr>
          <w:rFonts w:ascii="Arial Narrow" w:hAnsi="Arial Narrow"/>
          <w:b/>
        </w:rPr>
        <w:t>CLOSING REMARKS</w:t>
      </w:r>
    </w:p>
    <w:p w14:paraId="7D55B627" w14:textId="77777777" w:rsidR="001004E0" w:rsidRPr="001004E0" w:rsidRDefault="001004E0" w:rsidP="00E36A0D">
      <w:pPr>
        <w:pStyle w:val="ListParagraph"/>
        <w:spacing w:line="240" w:lineRule="auto"/>
        <w:ind w:left="360"/>
        <w:rPr>
          <w:rFonts w:ascii="Arial Narrow" w:hAnsi="Arial Narrow"/>
          <w:b/>
        </w:rPr>
      </w:pPr>
    </w:p>
    <w:p w14:paraId="0CA2DD67" w14:textId="1F2B273C" w:rsidR="00273D1C" w:rsidRPr="00C617F8" w:rsidRDefault="001004E0" w:rsidP="00E36A0D">
      <w:pPr>
        <w:pStyle w:val="ListParagraph"/>
        <w:numPr>
          <w:ilvl w:val="1"/>
          <w:numId w:val="2"/>
        </w:numPr>
        <w:spacing w:after="0" w:line="240" w:lineRule="auto"/>
        <w:rPr>
          <w:rFonts w:ascii="Arial Narrow" w:hAnsi="Arial Narrow"/>
          <w:b/>
        </w:rPr>
      </w:pPr>
      <w:r>
        <w:rPr>
          <w:rFonts w:ascii="Arial Narrow" w:hAnsi="Arial Narrow"/>
          <w:b/>
        </w:rPr>
        <w:t>Closing Remarks</w:t>
      </w:r>
      <w:r w:rsidRPr="001004E0">
        <w:rPr>
          <w:rFonts w:ascii="Arial Narrow" w:hAnsi="Arial Narrow"/>
          <w:b/>
        </w:rPr>
        <w:t xml:space="preserve"> and Plan for Day Two</w:t>
      </w:r>
    </w:p>
    <w:p w14:paraId="307A49C3" w14:textId="76E94DFD" w:rsidR="0074197A" w:rsidRDefault="00FA5F7C" w:rsidP="00E36A0D">
      <w:pPr>
        <w:spacing w:after="0" w:line="240" w:lineRule="auto"/>
        <w:rPr>
          <w:rFonts w:ascii="Arial Narrow" w:hAnsi="Arial Narrow"/>
        </w:rPr>
      </w:pPr>
      <w:r w:rsidRPr="00C617F8">
        <w:rPr>
          <w:rFonts w:ascii="Arial Narrow" w:hAnsi="Arial Narrow"/>
        </w:rPr>
        <w:br/>
      </w:r>
      <w:r w:rsidR="001004E0">
        <w:rPr>
          <w:rFonts w:ascii="Arial Narrow" w:hAnsi="Arial Narrow" w:cs="Calibri"/>
        </w:rPr>
        <w:t xml:space="preserve">As the 2021 HWG Work Plan </w:t>
      </w:r>
      <w:r w:rsidR="0030720C">
        <w:rPr>
          <w:rFonts w:ascii="Arial Narrow" w:hAnsi="Arial Narrow" w:cs="Calibri"/>
        </w:rPr>
        <w:t>did not get</w:t>
      </w:r>
      <w:r w:rsidR="001004E0">
        <w:rPr>
          <w:rFonts w:ascii="Arial Narrow" w:hAnsi="Arial Narrow" w:cs="Calibri"/>
        </w:rPr>
        <w:t xml:space="preserve"> endorsed, both Co-Chairs proposed that the </w:t>
      </w:r>
      <w:r w:rsidR="004A0D52">
        <w:rPr>
          <w:rFonts w:ascii="Arial Narrow" w:hAnsi="Arial Narrow" w:cs="Calibri"/>
        </w:rPr>
        <w:t>HWG postpone a final discussion and decision on the 2021 Work Plan</w:t>
      </w:r>
      <w:r w:rsidR="00696202">
        <w:rPr>
          <w:rFonts w:ascii="Arial Narrow" w:hAnsi="Arial Narrow" w:cs="Calibri"/>
        </w:rPr>
        <w:t xml:space="preserve"> to Day Two</w:t>
      </w:r>
      <w:r w:rsidR="004A0D52">
        <w:rPr>
          <w:rFonts w:ascii="Arial Narrow" w:hAnsi="Arial Narrow" w:cs="Calibri"/>
        </w:rPr>
        <w:t xml:space="preserve">. The Co-Chairs proposed to come back to this agenda item </w:t>
      </w:r>
      <w:r w:rsidR="001004E0">
        <w:rPr>
          <w:rFonts w:ascii="Arial Narrow" w:hAnsi="Arial Narrow" w:cs="Calibri"/>
        </w:rPr>
        <w:t>after the APEC Management</w:t>
      </w:r>
      <w:r w:rsidR="0030720C">
        <w:rPr>
          <w:rFonts w:ascii="Arial Narrow" w:hAnsi="Arial Narrow" w:cs="Calibri"/>
        </w:rPr>
        <w:t xml:space="preserve"> Update</w:t>
      </w:r>
      <w:r w:rsidR="001004E0">
        <w:rPr>
          <w:rFonts w:ascii="Arial Narrow" w:hAnsi="Arial Narrow" w:cs="Calibri"/>
        </w:rPr>
        <w:t xml:space="preserve">. </w:t>
      </w:r>
      <w:r w:rsidR="0030720C">
        <w:rPr>
          <w:rFonts w:ascii="Arial Narrow" w:hAnsi="Arial Narrow" w:cs="Calibri"/>
        </w:rPr>
        <w:t>Member economies were</w:t>
      </w:r>
      <w:r w:rsidR="001004E0">
        <w:rPr>
          <w:rFonts w:ascii="Arial Narrow" w:hAnsi="Arial Narrow" w:cs="Calibri"/>
        </w:rPr>
        <w:t xml:space="preserve"> encouraged to provide suggestions or re-consider the suitable terms to be used</w:t>
      </w:r>
      <w:r w:rsidR="0030720C">
        <w:rPr>
          <w:rFonts w:ascii="Arial Narrow" w:hAnsi="Arial Narrow" w:cs="Calibri"/>
        </w:rPr>
        <w:t xml:space="preserve"> in the Work Plan</w:t>
      </w:r>
      <w:r w:rsidR="001004E0">
        <w:rPr>
          <w:rFonts w:ascii="Arial Narrow" w:hAnsi="Arial Narrow" w:cs="Calibri"/>
        </w:rPr>
        <w:t>, so that the discussion and endorsement process can be successful</w:t>
      </w:r>
      <w:r w:rsidR="004A0D52">
        <w:rPr>
          <w:rFonts w:ascii="Arial Narrow" w:hAnsi="Arial Narrow" w:cs="Calibri"/>
        </w:rPr>
        <w:t xml:space="preserve"> during Day Two</w:t>
      </w:r>
      <w:r w:rsidR="001004E0">
        <w:rPr>
          <w:rFonts w:ascii="Arial Narrow" w:hAnsi="Arial Narrow" w:cs="Calibri"/>
        </w:rPr>
        <w:t xml:space="preserve">. </w:t>
      </w:r>
      <w:r w:rsidR="004A0D52">
        <w:rPr>
          <w:rFonts w:ascii="Arial Narrow" w:hAnsi="Arial Narrow" w:cs="Calibri"/>
        </w:rPr>
        <w:t>In terms of the Philippines’ comment on the HAP2020, Mr. Pearson noted that the APEC Secretariat will work with them moving forward.</w:t>
      </w:r>
    </w:p>
    <w:p w14:paraId="700CFC37" w14:textId="77777777" w:rsidR="00522E9F" w:rsidRPr="00C617F8" w:rsidRDefault="00522E9F" w:rsidP="00E36A0D">
      <w:pPr>
        <w:spacing w:after="0" w:line="240" w:lineRule="auto"/>
        <w:rPr>
          <w:rFonts w:ascii="Arial Narrow" w:hAnsi="Arial Narrow"/>
        </w:rPr>
      </w:pPr>
    </w:p>
    <w:p w14:paraId="25A04251" w14:textId="4F24EFF2" w:rsidR="00842421" w:rsidRDefault="001004E0" w:rsidP="00E36A0D">
      <w:pPr>
        <w:spacing w:after="0" w:line="240" w:lineRule="auto"/>
        <w:rPr>
          <w:rFonts w:ascii="Arial Narrow" w:hAnsi="Arial Narrow"/>
        </w:rPr>
      </w:pPr>
      <w:r>
        <w:rPr>
          <w:rFonts w:ascii="Arial Narrow" w:hAnsi="Arial Narrow"/>
        </w:rPr>
        <w:t xml:space="preserve">Both </w:t>
      </w:r>
      <w:r w:rsidR="0030720C">
        <w:rPr>
          <w:rFonts w:ascii="Arial Narrow" w:hAnsi="Arial Narrow"/>
        </w:rPr>
        <w:t xml:space="preserve">Mr. </w:t>
      </w:r>
      <w:r w:rsidR="00DC114E">
        <w:rPr>
          <w:rFonts w:ascii="Arial Narrow" w:hAnsi="Arial Narrow"/>
        </w:rPr>
        <w:t>Fabian</w:t>
      </w:r>
      <w:r w:rsidR="0030720C">
        <w:rPr>
          <w:rFonts w:ascii="Arial Narrow" w:hAnsi="Arial Narrow"/>
        </w:rPr>
        <w:t xml:space="preserve"> and Mr. Pearson concluded the meeting by thanking participants for their participation during Day One of the HWG meetings.</w:t>
      </w:r>
    </w:p>
    <w:p w14:paraId="30EB9671" w14:textId="77777777" w:rsidR="003172F2" w:rsidRDefault="003172F2" w:rsidP="00E36A0D">
      <w:pPr>
        <w:spacing w:after="0" w:line="240" w:lineRule="auto"/>
        <w:rPr>
          <w:rFonts w:ascii="Arial Narrow" w:hAnsi="Arial Narrow"/>
          <w:b/>
        </w:rPr>
      </w:pPr>
    </w:p>
    <w:p w14:paraId="10BC0052" w14:textId="77777777" w:rsidR="00DC114E" w:rsidRDefault="00DC114E" w:rsidP="00E36A0D">
      <w:pPr>
        <w:spacing w:after="0" w:line="240" w:lineRule="auto"/>
        <w:rPr>
          <w:rFonts w:ascii="Arial Narrow" w:hAnsi="Arial Narrow"/>
          <w:b/>
        </w:rPr>
      </w:pPr>
    </w:p>
    <w:p w14:paraId="1765170B" w14:textId="77777777" w:rsidR="00DC114E" w:rsidRDefault="00DC114E" w:rsidP="00E36A0D">
      <w:pPr>
        <w:spacing w:after="0" w:line="240" w:lineRule="auto"/>
        <w:rPr>
          <w:rFonts w:ascii="Arial Narrow" w:hAnsi="Arial Narrow"/>
          <w:b/>
        </w:rPr>
      </w:pPr>
    </w:p>
    <w:p w14:paraId="388DED03" w14:textId="766F8FC6" w:rsidR="0070455E" w:rsidRPr="00C617F8" w:rsidRDefault="0070455E" w:rsidP="00E36A0D">
      <w:pPr>
        <w:spacing w:after="0" w:line="240" w:lineRule="auto"/>
        <w:rPr>
          <w:rFonts w:ascii="Arial Narrow" w:hAnsi="Arial Narrow"/>
          <w:b/>
        </w:rPr>
      </w:pPr>
      <w:r w:rsidRPr="00C617F8">
        <w:rPr>
          <w:rFonts w:ascii="Arial Narrow" w:hAnsi="Arial Narrow"/>
          <w:b/>
        </w:rPr>
        <w:t xml:space="preserve">DAY </w:t>
      </w:r>
      <w:r>
        <w:rPr>
          <w:rFonts w:ascii="Arial Narrow" w:hAnsi="Arial Narrow"/>
          <w:b/>
        </w:rPr>
        <w:t>TWO</w:t>
      </w:r>
    </w:p>
    <w:p w14:paraId="37CA652E" w14:textId="4BD71563" w:rsidR="0070455E" w:rsidRPr="0035561E" w:rsidRDefault="0070455E" w:rsidP="00E36A0D">
      <w:pPr>
        <w:spacing w:after="0" w:line="240" w:lineRule="auto"/>
        <w:rPr>
          <w:rFonts w:ascii="Arial Narrow" w:hAnsi="Arial Narrow"/>
          <w:i/>
        </w:rPr>
      </w:pPr>
      <w:r>
        <w:rPr>
          <w:rFonts w:ascii="Arial Narrow" w:hAnsi="Arial Narrow"/>
          <w:i/>
        </w:rPr>
        <w:t>Tuesday</w:t>
      </w:r>
      <w:r w:rsidRPr="0035561E">
        <w:rPr>
          <w:rFonts w:ascii="Arial Narrow" w:hAnsi="Arial Narrow"/>
          <w:i/>
        </w:rPr>
        <w:t xml:space="preserve">, </w:t>
      </w:r>
      <w:r>
        <w:rPr>
          <w:rFonts w:ascii="Arial Narrow" w:hAnsi="Arial Narrow" w:cs="Calibri"/>
          <w:i/>
        </w:rPr>
        <w:t>March 2</w:t>
      </w:r>
      <w:r w:rsidRPr="0070455E">
        <w:rPr>
          <w:rFonts w:ascii="Arial Narrow" w:hAnsi="Arial Narrow" w:cs="Calibri"/>
          <w:i/>
          <w:vertAlign w:val="superscript"/>
        </w:rPr>
        <w:t>nd</w:t>
      </w:r>
      <w:r w:rsidRPr="0035561E">
        <w:rPr>
          <w:rFonts w:ascii="Arial Narrow" w:hAnsi="Arial Narrow"/>
          <w:i/>
        </w:rPr>
        <w:t>, 2021</w:t>
      </w:r>
    </w:p>
    <w:p w14:paraId="6A986E6C" w14:textId="77777777" w:rsidR="0070455E" w:rsidRPr="00C617F8" w:rsidRDefault="0070455E" w:rsidP="00E36A0D">
      <w:pPr>
        <w:spacing w:after="0" w:line="240" w:lineRule="auto"/>
        <w:rPr>
          <w:rFonts w:ascii="Arial Narrow" w:hAnsi="Arial Narrow"/>
          <w:i/>
        </w:rPr>
      </w:pPr>
    </w:p>
    <w:p w14:paraId="74D127D5" w14:textId="655482CB" w:rsidR="0070455E" w:rsidRPr="00C617F8" w:rsidRDefault="0070455E" w:rsidP="00E36A0D">
      <w:pPr>
        <w:pStyle w:val="ListParagraph"/>
        <w:numPr>
          <w:ilvl w:val="0"/>
          <w:numId w:val="13"/>
        </w:numPr>
        <w:spacing w:after="0" w:line="240" w:lineRule="auto"/>
        <w:rPr>
          <w:rFonts w:ascii="Arial Narrow" w:hAnsi="Arial Narrow"/>
          <w:b/>
        </w:rPr>
      </w:pPr>
      <w:r w:rsidRPr="0070455E">
        <w:rPr>
          <w:rFonts w:ascii="Arial Narrow" w:hAnsi="Arial Narrow"/>
          <w:b/>
        </w:rPr>
        <w:t>RECAP OF DAY ONE</w:t>
      </w:r>
    </w:p>
    <w:p w14:paraId="16F20739" w14:textId="77777777" w:rsidR="0070455E" w:rsidRPr="00C617F8" w:rsidRDefault="0070455E" w:rsidP="00E36A0D">
      <w:pPr>
        <w:spacing w:after="0" w:line="240" w:lineRule="auto"/>
        <w:rPr>
          <w:rFonts w:ascii="Arial Narrow" w:hAnsi="Arial Narrow"/>
          <w:b/>
        </w:rPr>
      </w:pPr>
    </w:p>
    <w:p w14:paraId="5E0BDE76" w14:textId="33255EC4" w:rsidR="0070455E" w:rsidRPr="00C617F8" w:rsidRDefault="0070455E" w:rsidP="00E36A0D">
      <w:pPr>
        <w:pStyle w:val="ListParagraph"/>
        <w:numPr>
          <w:ilvl w:val="1"/>
          <w:numId w:val="14"/>
        </w:numPr>
        <w:spacing w:after="0" w:line="240" w:lineRule="auto"/>
        <w:rPr>
          <w:rFonts w:ascii="Arial Narrow" w:hAnsi="Arial Narrow"/>
          <w:b/>
        </w:rPr>
      </w:pPr>
      <w:r w:rsidRPr="0070455E">
        <w:rPr>
          <w:rFonts w:ascii="Arial Narrow" w:hAnsi="Arial Narrow"/>
          <w:b/>
        </w:rPr>
        <w:t>Summary Remarks by HWG Co-Chairs</w:t>
      </w:r>
    </w:p>
    <w:p w14:paraId="08623D05" w14:textId="77777777" w:rsidR="0070455E" w:rsidRPr="00C617F8" w:rsidRDefault="0070455E" w:rsidP="00E36A0D">
      <w:pPr>
        <w:spacing w:after="0" w:line="240" w:lineRule="auto"/>
        <w:rPr>
          <w:rFonts w:ascii="Arial Narrow" w:hAnsi="Arial Narrow"/>
          <w:b/>
        </w:rPr>
      </w:pPr>
    </w:p>
    <w:p w14:paraId="3BCBAEBA" w14:textId="30BB268F" w:rsidR="0070455E" w:rsidRDefault="0070455E" w:rsidP="00E36A0D">
      <w:pPr>
        <w:spacing w:after="0" w:line="240" w:lineRule="auto"/>
        <w:rPr>
          <w:rFonts w:ascii="Arial Narrow" w:hAnsi="Arial Narrow" w:cs="Calibri"/>
        </w:rPr>
      </w:pPr>
      <w:r w:rsidRPr="00C617F8">
        <w:rPr>
          <w:rFonts w:ascii="Arial Narrow" w:hAnsi="Arial Narrow" w:cs="Calibri"/>
        </w:rPr>
        <w:lastRenderedPageBreak/>
        <w:t>HWG Co-Chair, Mr. Michael Pearson (Canada)</w:t>
      </w:r>
      <w:r w:rsidR="008620C1">
        <w:rPr>
          <w:rFonts w:ascii="Arial Narrow" w:hAnsi="Arial Narrow" w:cs="Calibri"/>
        </w:rPr>
        <w:t>,</w:t>
      </w:r>
      <w:r>
        <w:rPr>
          <w:rFonts w:ascii="Arial Narrow" w:hAnsi="Arial Narrow" w:cs="Calibri"/>
        </w:rPr>
        <w:t xml:space="preserve"> </w:t>
      </w:r>
      <w:r w:rsidR="008620C1">
        <w:rPr>
          <w:rFonts w:ascii="Arial Narrow" w:hAnsi="Arial Narrow" w:cs="Calibri"/>
        </w:rPr>
        <w:t xml:space="preserve">and Mr. Fabian Bigar (Malaysia) began </w:t>
      </w:r>
      <w:r>
        <w:rPr>
          <w:rFonts w:ascii="Arial Narrow" w:hAnsi="Arial Narrow" w:cs="Calibri"/>
        </w:rPr>
        <w:t>the meeting by</w:t>
      </w:r>
      <w:r w:rsidRPr="00C617F8">
        <w:rPr>
          <w:rFonts w:ascii="Arial Narrow" w:hAnsi="Arial Narrow" w:cs="Calibri"/>
        </w:rPr>
        <w:t xml:space="preserve"> </w:t>
      </w:r>
      <w:r w:rsidR="008620C1">
        <w:rPr>
          <w:rFonts w:ascii="Arial Narrow" w:hAnsi="Arial Narrow" w:cs="Calibri"/>
        </w:rPr>
        <w:t>noting the success of the first session and highlighted the thematic focus on vaccines, which was indicative of not just the current reality we live in, but particularly of the valuable ways the HWG can contribute to health dialogues across the Asia-Pacific. Both Mr. Pearson and Mr. Bigar also provided</w:t>
      </w:r>
      <w:r w:rsidRPr="00C617F8">
        <w:rPr>
          <w:rFonts w:ascii="Arial Narrow" w:hAnsi="Arial Narrow" w:cs="Calibri"/>
        </w:rPr>
        <w:t xml:space="preserve"> remarks </w:t>
      </w:r>
      <w:r>
        <w:rPr>
          <w:rFonts w:ascii="Arial Narrow" w:hAnsi="Arial Narrow" w:cs="Calibri"/>
        </w:rPr>
        <w:t>to</w:t>
      </w:r>
      <w:r w:rsidRPr="00C617F8">
        <w:rPr>
          <w:rFonts w:ascii="Arial Narrow" w:hAnsi="Arial Narrow" w:cs="Calibri"/>
        </w:rPr>
        <w:t xml:space="preserve"> thank member economies for their commitment in participating i</w:t>
      </w:r>
      <w:r w:rsidR="008620C1">
        <w:rPr>
          <w:rFonts w:ascii="Arial Narrow" w:hAnsi="Arial Narrow" w:cs="Calibri"/>
        </w:rPr>
        <w:t xml:space="preserve">n </w:t>
      </w:r>
      <w:r w:rsidRPr="00C617F8">
        <w:rPr>
          <w:rFonts w:ascii="Arial Narrow" w:hAnsi="Arial Narrow" w:cs="Calibri"/>
        </w:rPr>
        <w:t xml:space="preserve">the </w:t>
      </w:r>
      <w:r>
        <w:rPr>
          <w:rFonts w:ascii="Arial Narrow" w:hAnsi="Arial Narrow" w:cs="Calibri"/>
        </w:rPr>
        <w:t xml:space="preserve">Day One of </w:t>
      </w:r>
      <w:r w:rsidRPr="00C617F8">
        <w:rPr>
          <w:rFonts w:ascii="Arial Narrow" w:hAnsi="Arial Narrow" w:cs="Calibri"/>
        </w:rPr>
        <w:t>HWG virtual meeting</w:t>
      </w:r>
      <w:r w:rsidR="008620C1">
        <w:rPr>
          <w:rFonts w:ascii="Arial Narrow" w:hAnsi="Arial Narrow" w:cs="Calibri"/>
        </w:rPr>
        <w:t>,</w:t>
      </w:r>
      <w:r w:rsidRPr="00C617F8">
        <w:rPr>
          <w:rFonts w:ascii="Arial Narrow" w:hAnsi="Arial Narrow" w:cs="Calibri"/>
        </w:rPr>
        <w:t xml:space="preserve"> and </w:t>
      </w:r>
      <w:r w:rsidR="00030109">
        <w:rPr>
          <w:rFonts w:ascii="Arial Narrow" w:hAnsi="Arial Narrow" w:cs="Calibri"/>
        </w:rPr>
        <w:t>h</w:t>
      </w:r>
      <w:r>
        <w:rPr>
          <w:rFonts w:ascii="Arial Narrow" w:hAnsi="Arial Narrow" w:cs="Calibri"/>
        </w:rPr>
        <w:t xml:space="preserve">ighlighted </w:t>
      </w:r>
      <w:r w:rsidR="008620C1">
        <w:rPr>
          <w:rFonts w:ascii="Arial Narrow" w:hAnsi="Arial Narrow" w:cs="Calibri"/>
        </w:rPr>
        <w:t>Day Two’s</w:t>
      </w:r>
      <w:r>
        <w:rPr>
          <w:rFonts w:ascii="Arial Narrow" w:hAnsi="Arial Narrow" w:cs="Calibri"/>
        </w:rPr>
        <w:t xml:space="preserve"> focus </w:t>
      </w:r>
      <w:r w:rsidR="008620C1">
        <w:rPr>
          <w:rFonts w:ascii="Arial Narrow" w:hAnsi="Arial Narrow" w:cs="Calibri"/>
        </w:rPr>
        <w:t xml:space="preserve">on important topics that pre-date the pandemic including </w:t>
      </w:r>
      <w:r>
        <w:rPr>
          <w:rFonts w:ascii="Arial Narrow" w:hAnsi="Arial Narrow" w:cs="Calibri"/>
        </w:rPr>
        <w:t>Non-Communicable Diseases (NCDs)</w:t>
      </w:r>
      <w:r w:rsidR="008620C1">
        <w:rPr>
          <w:rFonts w:ascii="Arial Narrow" w:hAnsi="Arial Narrow" w:cs="Calibri"/>
        </w:rPr>
        <w:t>, mental health, digital health and healthy ageing.</w:t>
      </w:r>
    </w:p>
    <w:p w14:paraId="6FF4E05C" w14:textId="77777777" w:rsidR="00030109" w:rsidRDefault="00030109" w:rsidP="00E36A0D">
      <w:pPr>
        <w:spacing w:after="0" w:line="240" w:lineRule="auto"/>
        <w:rPr>
          <w:rFonts w:ascii="Arial Narrow" w:hAnsi="Arial Narrow" w:cs="Calibri"/>
        </w:rPr>
      </w:pPr>
    </w:p>
    <w:p w14:paraId="5F8CF066" w14:textId="32BC774A" w:rsidR="00030109" w:rsidRPr="00030109" w:rsidRDefault="00030109" w:rsidP="00E36A0D">
      <w:pPr>
        <w:spacing w:after="0" w:line="240" w:lineRule="auto"/>
        <w:rPr>
          <w:rFonts w:ascii="Arial Narrow" w:hAnsi="Arial Narrow" w:cs="Calibri"/>
        </w:rPr>
      </w:pPr>
      <w:r w:rsidRPr="00C617F8">
        <w:rPr>
          <w:rFonts w:ascii="Arial Narrow" w:hAnsi="Arial Narrow" w:cs="Calibri"/>
        </w:rPr>
        <w:t xml:space="preserve">Mr. </w:t>
      </w:r>
      <w:r>
        <w:rPr>
          <w:rFonts w:ascii="Arial Narrow" w:hAnsi="Arial Narrow" w:cs="Calibri"/>
        </w:rPr>
        <w:t>Fabian Bigar</w:t>
      </w:r>
      <w:r w:rsidRPr="00C617F8">
        <w:rPr>
          <w:rFonts w:ascii="Arial Narrow" w:hAnsi="Arial Narrow" w:cs="Calibri"/>
        </w:rPr>
        <w:t xml:space="preserve"> (</w:t>
      </w:r>
      <w:r>
        <w:rPr>
          <w:rFonts w:ascii="Arial Narrow" w:hAnsi="Arial Narrow" w:cs="Calibri"/>
        </w:rPr>
        <w:t>Malaysia</w:t>
      </w:r>
      <w:r w:rsidRPr="00C617F8">
        <w:rPr>
          <w:rFonts w:ascii="Arial Narrow" w:hAnsi="Arial Narrow" w:cs="Calibri"/>
        </w:rPr>
        <w:t>)</w:t>
      </w:r>
      <w:r>
        <w:rPr>
          <w:rFonts w:ascii="Arial Narrow" w:hAnsi="Arial Narrow" w:cs="Calibri"/>
        </w:rPr>
        <w:t xml:space="preserve"> </w:t>
      </w:r>
      <w:r w:rsidRPr="00030109">
        <w:rPr>
          <w:rFonts w:ascii="Arial Narrow" w:hAnsi="Arial Narrow" w:cs="Calibri"/>
        </w:rPr>
        <w:t>welcom</w:t>
      </w:r>
      <w:r>
        <w:rPr>
          <w:rFonts w:ascii="Arial Narrow" w:hAnsi="Arial Narrow" w:cs="Calibri"/>
        </w:rPr>
        <w:t>ed</w:t>
      </w:r>
      <w:r w:rsidRPr="00030109">
        <w:rPr>
          <w:rFonts w:ascii="Arial Narrow" w:hAnsi="Arial Narrow" w:cs="Calibri"/>
        </w:rPr>
        <w:t xml:space="preserve"> everyone back and thank</w:t>
      </w:r>
      <w:r w:rsidR="00E85CBD">
        <w:rPr>
          <w:rFonts w:ascii="Arial Narrow" w:hAnsi="Arial Narrow" w:cs="Calibri"/>
        </w:rPr>
        <w:t>ed member economies</w:t>
      </w:r>
      <w:r w:rsidRPr="00030109">
        <w:rPr>
          <w:rFonts w:ascii="Arial Narrow" w:hAnsi="Arial Narrow" w:cs="Calibri"/>
        </w:rPr>
        <w:t xml:space="preserve"> for joining </w:t>
      </w:r>
      <w:r>
        <w:rPr>
          <w:rFonts w:ascii="Arial Narrow" w:hAnsi="Arial Narrow" w:cs="Calibri"/>
        </w:rPr>
        <w:t>D</w:t>
      </w:r>
      <w:r w:rsidRPr="00030109">
        <w:rPr>
          <w:rFonts w:ascii="Arial Narrow" w:hAnsi="Arial Narrow" w:cs="Calibri"/>
        </w:rPr>
        <w:t xml:space="preserve">ay </w:t>
      </w:r>
      <w:r>
        <w:rPr>
          <w:rFonts w:ascii="Arial Narrow" w:hAnsi="Arial Narrow" w:cs="Calibri"/>
        </w:rPr>
        <w:t>T</w:t>
      </w:r>
      <w:r w:rsidRPr="00030109">
        <w:rPr>
          <w:rFonts w:ascii="Arial Narrow" w:hAnsi="Arial Narrow" w:cs="Calibri"/>
        </w:rPr>
        <w:t xml:space="preserve">wo of the </w:t>
      </w:r>
      <w:r>
        <w:rPr>
          <w:rFonts w:ascii="Arial Narrow" w:hAnsi="Arial Narrow" w:cs="Calibri"/>
        </w:rPr>
        <w:t>HWG meetings</w:t>
      </w:r>
      <w:r w:rsidR="00E85CBD">
        <w:rPr>
          <w:rFonts w:ascii="Arial Narrow" w:hAnsi="Arial Narrow" w:cs="Calibri"/>
        </w:rPr>
        <w:t>.</w:t>
      </w:r>
      <w:r>
        <w:rPr>
          <w:rFonts w:ascii="Arial Narrow" w:hAnsi="Arial Narrow" w:cs="Calibri"/>
        </w:rPr>
        <w:t xml:space="preserve"> </w:t>
      </w:r>
      <w:r w:rsidR="00E85CBD">
        <w:rPr>
          <w:rFonts w:ascii="Arial Narrow" w:hAnsi="Arial Narrow" w:cs="Calibri"/>
        </w:rPr>
        <w:t xml:space="preserve">He also highlighted that he </w:t>
      </w:r>
      <w:r>
        <w:rPr>
          <w:rFonts w:ascii="Arial Narrow" w:hAnsi="Arial Narrow" w:cs="Calibri"/>
        </w:rPr>
        <w:t xml:space="preserve">looked </w:t>
      </w:r>
      <w:r w:rsidRPr="00030109">
        <w:rPr>
          <w:rFonts w:ascii="Arial Narrow" w:hAnsi="Arial Narrow" w:cs="Calibri"/>
        </w:rPr>
        <w:t xml:space="preserve">forward </w:t>
      </w:r>
      <w:r w:rsidR="00E85CBD">
        <w:rPr>
          <w:rFonts w:ascii="Arial Narrow" w:hAnsi="Arial Narrow" w:cs="Calibri"/>
        </w:rPr>
        <w:t xml:space="preserve">to the </w:t>
      </w:r>
      <w:r w:rsidRPr="00030109">
        <w:rPr>
          <w:rFonts w:ascii="Arial Narrow" w:hAnsi="Arial Narrow" w:cs="Calibri"/>
        </w:rPr>
        <w:t xml:space="preserve">discussions </w:t>
      </w:r>
      <w:r>
        <w:rPr>
          <w:rFonts w:ascii="Arial Narrow" w:hAnsi="Arial Narrow" w:cs="Calibri"/>
        </w:rPr>
        <w:t>among member economies</w:t>
      </w:r>
      <w:r w:rsidR="00E85CBD">
        <w:rPr>
          <w:rFonts w:ascii="Arial Narrow" w:hAnsi="Arial Narrow" w:cs="Calibri"/>
        </w:rPr>
        <w:t>,</w:t>
      </w:r>
      <w:r>
        <w:rPr>
          <w:rFonts w:ascii="Arial Narrow" w:hAnsi="Arial Narrow" w:cs="Calibri"/>
        </w:rPr>
        <w:t xml:space="preserve"> which will continue to demonstrate </w:t>
      </w:r>
      <w:r w:rsidRPr="00030109">
        <w:rPr>
          <w:rFonts w:ascii="Arial Narrow" w:hAnsi="Arial Narrow" w:cs="Calibri"/>
        </w:rPr>
        <w:t>commitment for</w:t>
      </w:r>
      <w:r>
        <w:rPr>
          <w:rFonts w:ascii="Arial Narrow" w:hAnsi="Arial Narrow" w:cs="Calibri"/>
        </w:rPr>
        <w:t xml:space="preserve"> a constructive and profitable </w:t>
      </w:r>
      <w:r w:rsidRPr="00030109">
        <w:rPr>
          <w:rFonts w:ascii="Arial Narrow" w:hAnsi="Arial Narrow" w:cs="Calibri"/>
        </w:rPr>
        <w:t xml:space="preserve">dialogue on health-related issues in the Asia-Pacific region. </w:t>
      </w:r>
    </w:p>
    <w:p w14:paraId="3CEF5538" w14:textId="77777777" w:rsidR="00030109" w:rsidRPr="00030109" w:rsidRDefault="00030109" w:rsidP="00E36A0D">
      <w:pPr>
        <w:spacing w:after="0" w:line="240" w:lineRule="auto"/>
        <w:rPr>
          <w:rFonts w:ascii="Arial Narrow" w:hAnsi="Arial Narrow" w:cs="Calibri"/>
        </w:rPr>
      </w:pPr>
    </w:p>
    <w:p w14:paraId="0CC5E8ED" w14:textId="63ABE53A" w:rsidR="00030109" w:rsidRPr="00C617F8" w:rsidRDefault="00030109" w:rsidP="00E36A0D">
      <w:pPr>
        <w:pStyle w:val="ListParagraph"/>
        <w:numPr>
          <w:ilvl w:val="0"/>
          <w:numId w:val="13"/>
        </w:numPr>
        <w:spacing w:after="0" w:line="240" w:lineRule="auto"/>
        <w:rPr>
          <w:rFonts w:ascii="Arial Narrow" w:hAnsi="Arial Narrow"/>
          <w:b/>
        </w:rPr>
      </w:pPr>
      <w:r w:rsidRPr="00030109">
        <w:rPr>
          <w:rFonts w:ascii="Arial Narrow" w:hAnsi="Arial Narrow"/>
          <w:b/>
        </w:rPr>
        <w:t>APEC MANAGEMENT UPDATE – 2021</w:t>
      </w:r>
    </w:p>
    <w:p w14:paraId="20372D91" w14:textId="77777777" w:rsidR="0070455E" w:rsidRDefault="0070455E" w:rsidP="00E36A0D">
      <w:pPr>
        <w:spacing w:after="0" w:line="240" w:lineRule="auto"/>
        <w:rPr>
          <w:rFonts w:ascii="Arial Narrow" w:hAnsi="Arial Narrow" w:cs="Calibri"/>
        </w:rPr>
      </w:pPr>
    </w:p>
    <w:p w14:paraId="48889374" w14:textId="4CCB3479" w:rsidR="006E2CE9" w:rsidRDefault="003172F2" w:rsidP="00E36A0D">
      <w:pPr>
        <w:spacing w:after="0" w:line="240" w:lineRule="auto"/>
        <w:rPr>
          <w:rFonts w:ascii="Arial Narrow" w:hAnsi="Arial Narrow" w:cs="Calibri"/>
        </w:rPr>
      </w:pPr>
      <w:r w:rsidRPr="003172F2">
        <w:rPr>
          <w:rFonts w:ascii="Arial Narrow" w:hAnsi="Arial Narrow" w:cs="Calibri"/>
        </w:rPr>
        <w:t>Mr. Johnny Lin, Program Director, APEC Secretariat</w:t>
      </w:r>
      <w:r>
        <w:rPr>
          <w:rFonts w:ascii="Arial Narrow" w:hAnsi="Arial Narrow" w:cs="Calibri"/>
        </w:rPr>
        <w:t xml:space="preserve">, briefly provided </w:t>
      </w:r>
      <w:r w:rsidR="008620C1">
        <w:rPr>
          <w:rFonts w:ascii="Arial Narrow" w:hAnsi="Arial Narrow" w:cs="Calibri"/>
        </w:rPr>
        <w:t>an</w:t>
      </w:r>
      <w:r>
        <w:rPr>
          <w:rFonts w:ascii="Arial Narrow" w:hAnsi="Arial Narrow" w:cs="Calibri"/>
        </w:rPr>
        <w:t xml:space="preserve"> update on </w:t>
      </w:r>
      <w:r w:rsidR="008620C1">
        <w:rPr>
          <w:rFonts w:ascii="Arial Narrow" w:hAnsi="Arial Narrow" w:cs="Calibri"/>
        </w:rPr>
        <w:t xml:space="preserve">the </w:t>
      </w:r>
      <w:r>
        <w:rPr>
          <w:rFonts w:ascii="Arial Narrow" w:hAnsi="Arial Narrow" w:cs="Calibri"/>
        </w:rPr>
        <w:t xml:space="preserve">HWG. </w:t>
      </w:r>
      <w:r w:rsidR="008620C1">
        <w:rPr>
          <w:rFonts w:ascii="Arial Narrow" w:hAnsi="Arial Narrow" w:cs="Calibri"/>
        </w:rPr>
        <w:t>After</w:t>
      </w:r>
      <w:r>
        <w:rPr>
          <w:rFonts w:ascii="Arial Narrow" w:hAnsi="Arial Narrow" w:cs="Calibri"/>
        </w:rPr>
        <w:t xml:space="preserve"> SOM1, </w:t>
      </w:r>
      <w:r w:rsidR="008620C1">
        <w:rPr>
          <w:rFonts w:ascii="Arial Narrow" w:hAnsi="Arial Narrow" w:cs="Calibri"/>
        </w:rPr>
        <w:t xml:space="preserve">the </w:t>
      </w:r>
      <w:r>
        <w:rPr>
          <w:rFonts w:ascii="Arial Narrow" w:hAnsi="Arial Narrow" w:cs="Calibri"/>
        </w:rPr>
        <w:t xml:space="preserve">HWG will undergo </w:t>
      </w:r>
      <w:r w:rsidR="008620C1">
        <w:rPr>
          <w:rFonts w:ascii="Arial Narrow" w:hAnsi="Arial Narrow" w:cs="Calibri"/>
        </w:rPr>
        <w:t xml:space="preserve">a </w:t>
      </w:r>
      <w:r>
        <w:rPr>
          <w:rFonts w:ascii="Arial Narrow" w:hAnsi="Arial Narrow" w:cs="Calibri"/>
        </w:rPr>
        <w:t xml:space="preserve">fora assessment this year, which will </w:t>
      </w:r>
      <w:r w:rsidR="008620C1">
        <w:rPr>
          <w:rFonts w:ascii="Arial Narrow" w:hAnsi="Arial Narrow" w:cs="Calibri"/>
        </w:rPr>
        <w:t>assess</w:t>
      </w:r>
      <w:r>
        <w:rPr>
          <w:rFonts w:ascii="Arial Narrow" w:hAnsi="Arial Narrow" w:cs="Calibri"/>
        </w:rPr>
        <w:t xml:space="preserve"> the </w:t>
      </w:r>
      <w:r w:rsidR="008620C1">
        <w:rPr>
          <w:rFonts w:ascii="Arial Narrow" w:hAnsi="Arial Narrow" w:cs="Calibri"/>
        </w:rPr>
        <w:t xml:space="preserve">HWG’s </w:t>
      </w:r>
      <w:r>
        <w:rPr>
          <w:rFonts w:ascii="Arial Narrow" w:hAnsi="Arial Narrow" w:cs="Calibri"/>
        </w:rPr>
        <w:t xml:space="preserve">meeting performance, projects completed, along with the input received through </w:t>
      </w:r>
      <w:r w:rsidR="008620C1">
        <w:rPr>
          <w:rFonts w:ascii="Arial Narrow" w:hAnsi="Arial Narrow" w:cs="Calibri"/>
        </w:rPr>
        <w:t xml:space="preserve">a </w:t>
      </w:r>
      <w:r>
        <w:rPr>
          <w:rFonts w:ascii="Arial Narrow" w:hAnsi="Arial Narrow" w:cs="Calibri"/>
        </w:rPr>
        <w:t xml:space="preserve">qualitative survey </w:t>
      </w:r>
      <w:r w:rsidR="008620C1">
        <w:rPr>
          <w:rFonts w:ascii="Arial Narrow" w:hAnsi="Arial Narrow" w:cs="Calibri"/>
        </w:rPr>
        <w:t xml:space="preserve">that was </w:t>
      </w:r>
      <w:r>
        <w:rPr>
          <w:rFonts w:ascii="Arial Narrow" w:hAnsi="Arial Narrow" w:cs="Calibri"/>
        </w:rPr>
        <w:t>circulated</w:t>
      </w:r>
      <w:r w:rsidR="008620C1">
        <w:rPr>
          <w:rFonts w:ascii="Arial Narrow" w:hAnsi="Arial Narrow" w:cs="Calibri"/>
        </w:rPr>
        <w:t xml:space="preserve"> to member economies</w:t>
      </w:r>
      <w:r>
        <w:rPr>
          <w:rFonts w:ascii="Arial Narrow" w:hAnsi="Arial Narrow" w:cs="Calibri"/>
        </w:rPr>
        <w:t xml:space="preserve">. </w:t>
      </w:r>
      <w:r w:rsidR="008620C1">
        <w:rPr>
          <w:rFonts w:ascii="Arial Narrow" w:hAnsi="Arial Narrow" w:cs="Calibri"/>
        </w:rPr>
        <w:t>As such, Mr. Lin encouraged</w:t>
      </w:r>
      <w:r>
        <w:rPr>
          <w:rFonts w:ascii="Arial Narrow" w:hAnsi="Arial Narrow" w:cs="Calibri"/>
        </w:rPr>
        <w:t xml:space="preserve"> all member economies to submit the qualitative survey as soon as possible. </w:t>
      </w:r>
      <w:r w:rsidR="008620C1">
        <w:rPr>
          <w:rFonts w:ascii="Arial Narrow" w:hAnsi="Arial Narrow" w:cs="Calibri"/>
        </w:rPr>
        <w:t>He also noted</w:t>
      </w:r>
      <w:r>
        <w:rPr>
          <w:rFonts w:ascii="Arial Narrow" w:hAnsi="Arial Narrow" w:cs="Calibri"/>
        </w:rPr>
        <w:t xml:space="preserve"> that the decision to</w:t>
      </w:r>
      <w:r w:rsidR="008620C1">
        <w:rPr>
          <w:rFonts w:ascii="Arial Narrow" w:hAnsi="Arial Narrow" w:cs="Calibri"/>
        </w:rPr>
        <w:t xml:space="preserve"> renew</w:t>
      </w:r>
      <w:r>
        <w:rPr>
          <w:rFonts w:ascii="Arial Narrow" w:hAnsi="Arial Narrow" w:cs="Calibri"/>
        </w:rPr>
        <w:t xml:space="preserve"> the HWG mandate for another four years will be announced during SOM3.</w:t>
      </w:r>
    </w:p>
    <w:p w14:paraId="6D427969" w14:textId="2A38B193" w:rsidR="003172F2" w:rsidRDefault="003172F2" w:rsidP="00E36A0D">
      <w:pPr>
        <w:spacing w:after="0" w:line="240" w:lineRule="auto"/>
        <w:rPr>
          <w:rFonts w:ascii="Arial Narrow" w:hAnsi="Arial Narrow" w:cs="Calibri"/>
        </w:rPr>
      </w:pPr>
    </w:p>
    <w:p w14:paraId="5C0114C4" w14:textId="4849200D" w:rsidR="003172F2" w:rsidRDefault="003172F2" w:rsidP="00E36A0D">
      <w:pPr>
        <w:spacing w:after="0" w:line="240" w:lineRule="auto"/>
        <w:rPr>
          <w:rFonts w:ascii="Arial Narrow" w:hAnsi="Arial Narrow" w:cs="Calibri"/>
        </w:rPr>
      </w:pPr>
      <w:r>
        <w:rPr>
          <w:rFonts w:ascii="Arial Narrow" w:hAnsi="Arial Narrow" w:cs="Calibri"/>
        </w:rPr>
        <w:t xml:space="preserve">Mr. </w:t>
      </w:r>
      <w:r w:rsidR="008620C1">
        <w:rPr>
          <w:rFonts w:ascii="Arial Narrow" w:hAnsi="Arial Narrow" w:cs="Calibri"/>
        </w:rPr>
        <w:t>Lin</w:t>
      </w:r>
      <w:r>
        <w:rPr>
          <w:rFonts w:ascii="Arial Narrow" w:hAnsi="Arial Narrow" w:cs="Calibri"/>
        </w:rPr>
        <w:t xml:space="preserve"> took the opportunity to acknowledge and introduce </w:t>
      </w:r>
      <w:r w:rsidR="002D7BD0">
        <w:rPr>
          <w:rFonts w:ascii="Arial Narrow" w:hAnsi="Arial Narrow" w:cs="Calibri"/>
        </w:rPr>
        <w:t xml:space="preserve">the </w:t>
      </w:r>
      <w:r w:rsidR="002D7BD0" w:rsidRPr="002D7BD0">
        <w:rPr>
          <w:rFonts w:ascii="Arial Narrow" w:hAnsi="Arial Narrow" w:cs="Calibri"/>
        </w:rPr>
        <w:t>new HWG Vice Chair</w:t>
      </w:r>
      <w:r w:rsidR="002D7BD0">
        <w:rPr>
          <w:rFonts w:ascii="Arial Narrow" w:hAnsi="Arial Narrow" w:cs="Calibri"/>
        </w:rPr>
        <w:t xml:space="preserve"> (Thailand)</w:t>
      </w:r>
      <w:r w:rsidR="002D7BD0" w:rsidRPr="002D7BD0">
        <w:rPr>
          <w:rFonts w:ascii="Arial Narrow" w:hAnsi="Arial Narrow" w:cs="Calibri"/>
        </w:rPr>
        <w:t>, Dr. Pongsadhorn Pokpermdee</w:t>
      </w:r>
      <w:r w:rsidR="002D7BD0">
        <w:rPr>
          <w:rFonts w:ascii="Arial Narrow" w:hAnsi="Arial Narrow" w:cs="Calibri"/>
        </w:rPr>
        <w:t xml:space="preserve">, for the term 2021 to 2022. </w:t>
      </w:r>
      <w:r w:rsidR="008620C1">
        <w:rPr>
          <w:rFonts w:ascii="Arial Narrow" w:hAnsi="Arial Narrow" w:cs="Calibri"/>
        </w:rPr>
        <w:t>He also stated that</w:t>
      </w:r>
      <w:r w:rsidR="002D7BD0">
        <w:rPr>
          <w:rFonts w:ascii="Arial Narrow" w:hAnsi="Arial Narrow" w:cs="Calibri"/>
        </w:rPr>
        <w:t xml:space="preserve"> the next Chair/Co-Chair nomination will be circulated among economies </w:t>
      </w:r>
      <w:r w:rsidR="008620C1">
        <w:rPr>
          <w:rFonts w:ascii="Arial Narrow" w:hAnsi="Arial Narrow" w:cs="Calibri"/>
        </w:rPr>
        <w:t xml:space="preserve">shortly after the meetings </w:t>
      </w:r>
      <w:r w:rsidR="002D7BD0">
        <w:rPr>
          <w:rFonts w:ascii="Arial Narrow" w:hAnsi="Arial Narrow" w:cs="Calibri"/>
        </w:rPr>
        <w:t>and the nomination will be approved during SOM3.</w:t>
      </w:r>
    </w:p>
    <w:p w14:paraId="0529BF10" w14:textId="2D937E50" w:rsidR="002D7BD0" w:rsidRDefault="002D7BD0" w:rsidP="00E36A0D">
      <w:pPr>
        <w:spacing w:after="0" w:line="240" w:lineRule="auto"/>
        <w:rPr>
          <w:rFonts w:ascii="Arial Narrow" w:hAnsi="Arial Narrow" w:cs="Calibri"/>
        </w:rPr>
      </w:pPr>
    </w:p>
    <w:p w14:paraId="0E619111" w14:textId="6190D0AF" w:rsidR="002D7BD0" w:rsidRDefault="002D7BD0" w:rsidP="00E36A0D">
      <w:pPr>
        <w:spacing w:after="0" w:line="240" w:lineRule="auto"/>
        <w:rPr>
          <w:rFonts w:ascii="Arial Narrow" w:hAnsi="Arial Narrow" w:cs="Calibri"/>
        </w:rPr>
      </w:pPr>
      <w:r>
        <w:rPr>
          <w:rFonts w:ascii="Arial Narrow" w:hAnsi="Arial Narrow" w:cs="Calibri"/>
        </w:rPr>
        <w:t xml:space="preserve">Mr. </w:t>
      </w:r>
      <w:r w:rsidR="008620C1">
        <w:rPr>
          <w:rFonts w:ascii="Arial Narrow" w:hAnsi="Arial Narrow" w:cs="Calibri"/>
        </w:rPr>
        <w:t xml:space="preserve">Lin </w:t>
      </w:r>
      <w:r>
        <w:rPr>
          <w:rFonts w:ascii="Arial Narrow" w:hAnsi="Arial Narrow" w:cs="Calibri"/>
        </w:rPr>
        <w:t xml:space="preserve">also provided updates </w:t>
      </w:r>
      <w:r w:rsidR="008620C1">
        <w:rPr>
          <w:rFonts w:ascii="Arial Narrow" w:hAnsi="Arial Narrow" w:cs="Calibri"/>
        </w:rPr>
        <w:t>and timelines for</w:t>
      </w:r>
      <w:r>
        <w:rPr>
          <w:rFonts w:ascii="Arial Narrow" w:hAnsi="Arial Narrow" w:cs="Calibri"/>
        </w:rPr>
        <w:t xml:space="preserve"> Project 1 and Project 2 Session 2021. The expected priorities for </w:t>
      </w:r>
      <w:r w:rsidR="008620C1">
        <w:rPr>
          <w:rFonts w:ascii="Arial Narrow" w:hAnsi="Arial Narrow" w:cs="Calibri"/>
        </w:rPr>
        <w:t>the projects in 2021</w:t>
      </w:r>
      <w:r>
        <w:rPr>
          <w:rFonts w:ascii="Arial Narrow" w:hAnsi="Arial Narrow" w:cs="Calibri"/>
        </w:rPr>
        <w:t xml:space="preserve"> include COVID-19 recovery and response, implementation of Putrajaya Vision 2040, and free trade flow of essential goods. As for Project Session 1, 14 Concept Notes (CNs) ha</w:t>
      </w:r>
      <w:r w:rsidR="00EC68D4">
        <w:rPr>
          <w:rFonts w:ascii="Arial Narrow" w:hAnsi="Arial Narrow" w:cs="Calibri"/>
        </w:rPr>
        <w:t>ve b</w:t>
      </w:r>
      <w:r>
        <w:rPr>
          <w:rFonts w:ascii="Arial Narrow" w:hAnsi="Arial Narrow" w:cs="Calibri"/>
        </w:rPr>
        <w:t>een received from economies</w:t>
      </w:r>
      <w:r w:rsidR="00FE18A7">
        <w:rPr>
          <w:rFonts w:ascii="Arial Narrow" w:hAnsi="Arial Narrow" w:cs="Calibri"/>
        </w:rPr>
        <w:t xml:space="preserve">, </w:t>
      </w:r>
      <w:r w:rsidR="00EC68D4">
        <w:rPr>
          <w:rFonts w:ascii="Arial Narrow" w:hAnsi="Arial Narrow" w:cs="Calibri"/>
        </w:rPr>
        <w:t xml:space="preserve">which is typically the average number received for every session, </w:t>
      </w:r>
      <w:r w:rsidR="00FE18A7">
        <w:rPr>
          <w:rFonts w:ascii="Arial Narrow" w:hAnsi="Arial Narrow" w:cs="Calibri"/>
        </w:rPr>
        <w:t>with most the CNs is related to the expected priorities</w:t>
      </w:r>
      <w:r w:rsidR="00EC68D4">
        <w:rPr>
          <w:rFonts w:ascii="Arial Narrow" w:hAnsi="Arial Narrow" w:cs="Calibri"/>
        </w:rPr>
        <w:t>.</w:t>
      </w:r>
    </w:p>
    <w:p w14:paraId="739DEBC2" w14:textId="77777777" w:rsidR="003172F2" w:rsidRDefault="003172F2" w:rsidP="00E36A0D">
      <w:pPr>
        <w:spacing w:after="0" w:line="240" w:lineRule="auto"/>
        <w:rPr>
          <w:rFonts w:ascii="Arial Narrow" w:hAnsi="Arial Narrow" w:cs="Calibri"/>
        </w:rPr>
      </w:pPr>
    </w:p>
    <w:p w14:paraId="22818F31" w14:textId="733ACBC5" w:rsidR="006E2CE9" w:rsidRDefault="006E2CE9" w:rsidP="00E36A0D">
      <w:pPr>
        <w:pStyle w:val="ListParagraph"/>
        <w:numPr>
          <w:ilvl w:val="0"/>
          <w:numId w:val="13"/>
        </w:numPr>
        <w:spacing w:line="240" w:lineRule="auto"/>
        <w:rPr>
          <w:rFonts w:ascii="Arial Narrow" w:hAnsi="Arial Narrow"/>
          <w:b/>
        </w:rPr>
      </w:pPr>
      <w:r w:rsidRPr="006E2CE9">
        <w:rPr>
          <w:rFonts w:ascii="Arial Narrow" w:hAnsi="Arial Narrow"/>
          <w:b/>
        </w:rPr>
        <w:t xml:space="preserve">HWG WORK PLAN 2021 DISCUSSION </w:t>
      </w:r>
    </w:p>
    <w:p w14:paraId="39C687F8" w14:textId="77777777" w:rsidR="006E2CE9" w:rsidRPr="006E2CE9" w:rsidRDefault="006E2CE9" w:rsidP="00E36A0D">
      <w:pPr>
        <w:pStyle w:val="ListParagraph"/>
        <w:spacing w:after="0" w:line="240" w:lineRule="auto"/>
        <w:ind w:left="360"/>
        <w:rPr>
          <w:rFonts w:ascii="Arial Narrow" w:hAnsi="Arial Narrow" w:cs="Calibri"/>
        </w:rPr>
      </w:pPr>
    </w:p>
    <w:p w14:paraId="6F4FDA79" w14:textId="40E2B8C9" w:rsidR="00FA41A9" w:rsidRDefault="00FA41A9" w:rsidP="00E36A0D">
      <w:pPr>
        <w:spacing w:after="0" w:line="240" w:lineRule="auto"/>
        <w:rPr>
          <w:rFonts w:ascii="Arial Narrow" w:hAnsi="Arial Narrow" w:cs="Calibri"/>
        </w:rPr>
      </w:pPr>
      <w:r>
        <w:rPr>
          <w:rFonts w:ascii="Arial Narrow" w:hAnsi="Arial Narrow" w:cs="Calibri"/>
        </w:rPr>
        <w:t>Mr. Pearson then turned to the next agenda</w:t>
      </w:r>
      <w:r w:rsidR="005D4312">
        <w:rPr>
          <w:rFonts w:ascii="Arial Narrow" w:hAnsi="Arial Narrow" w:cs="Calibri"/>
        </w:rPr>
        <w:t xml:space="preserve"> item</w:t>
      </w:r>
      <w:r>
        <w:rPr>
          <w:rFonts w:ascii="Arial Narrow" w:hAnsi="Arial Narrow" w:cs="Calibri"/>
        </w:rPr>
        <w:t xml:space="preserve">, </w:t>
      </w:r>
      <w:r w:rsidR="005D4312">
        <w:rPr>
          <w:rFonts w:ascii="Arial Narrow" w:hAnsi="Arial Narrow" w:cs="Calibri"/>
        </w:rPr>
        <w:t>which was a final discussion on the Draft 2021 HWG Work Plan.</w:t>
      </w:r>
      <w:r>
        <w:rPr>
          <w:rFonts w:ascii="Arial Narrow" w:hAnsi="Arial Narrow" w:cs="Calibri"/>
        </w:rPr>
        <w:t xml:space="preserve"> </w:t>
      </w:r>
    </w:p>
    <w:p w14:paraId="3A261C8F" w14:textId="77777777" w:rsidR="005D4312" w:rsidRDefault="005D4312" w:rsidP="00E36A0D">
      <w:pPr>
        <w:spacing w:after="0" w:line="240" w:lineRule="auto"/>
        <w:rPr>
          <w:rFonts w:ascii="Arial Narrow" w:hAnsi="Arial Narrow" w:cs="Calibri"/>
        </w:rPr>
      </w:pPr>
    </w:p>
    <w:p w14:paraId="45FE869F" w14:textId="52D85D28" w:rsidR="00FA41A9" w:rsidRDefault="00FA41A9" w:rsidP="00E36A0D">
      <w:pPr>
        <w:spacing w:after="0" w:line="240" w:lineRule="auto"/>
        <w:rPr>
          <w:rFonts w:ascii="Arial Narrow" w:hAnsi="Arial Narrow" w:cs="Calibri"/>
        </w:rPr>
      </w:pPr>
      <w:r>
        <w:rPr>
          <w:rFonts w:ascii="Arial Narrow" w:hAnsi="Arial Narrow" w:cs="Calibri"/>
        </w:rPr>
        <w:t xml:space="preserve">As </w:t>
      </w:r>
      <w:r w:rsidR="00842421">
        <w:rPr>
          <w:rFonts w:ascii="Arial Narrow" w:hAnsi="Arial Narrow" w:cs="Calibri"/>
        </w:rPr>
        <w:t xml:space="preserve">the </w:t>
      </w:r>
      <w:r>
        <w:rPr>
          <w:rFonts w:ascii="Arial Narrow" w:hAnsi="Arial Narrow" w:cs="Calibri"/>
        </w:rPr>
        <w:t xml:space="preserve">HAP2020 expired, HWG Co-Chairs agreed to move forward with the comments made by the Philippines, regarding the revision of the Concept Note protocols, so that the Work Plan </w:t>
      </w:r>
      <w:r w:rsidR="005D4312">
        <w:rPr>
          <w:rFonts w:ascii="Arial Narrow" w:hAnsi="Arial Narrow" w:cs="Calibri"/>
        </w:rPr>
        <w:t>reflects</w:t>
      </w:r>
      <w:r>
        <w:rPr>
          <w:rFonts w:ascii="Arial Narrow" w:hAnsi="Arial Narrow" w:cs="Calibri"/>
        </w:rPr>
        <w:t xml:space="preserve"> the North Star Document. </w:t>
      </w:r>
    </w:p>
    <w:p w14:paraId="412EF183" w14:textId="77777777" w:rsidR="00FA41A9" w:rsidRDefault="00FA41A9" w:rsidP="00E36A0D">
      <w:pPr>
        <w:spacing w:after="0" w:line="240" w:lineRule="auto"/>
        <w:rPr>
          <w:rFonts w:ascii="Arial Narrow" w:hAnsi="Arial Narrow" w:cs="Calibri"/>
        </w:rPr>
      </w:pPr>
    </w:p>
    <w:p w14:paraId="105AF516" w14:textId="67A34C28" w:rsidR="006E2CE9" w:rsidRDefault="005D4312" w:rsidP="00E36A0D">
      <w:pPr>
        <w:spacing w:after="0" w:line="240" w:lineRule="auto"/>
        <w:rPr>
          <w:rFonts w:ascii="Arial Narrow" w:hAnsi="Arial Narrow" w:cs="Calibri"/>
        </w:rPr>
      </w:pPr>
      <w:r>
        <w:rPr>
          <w:rFonts w:ascii="Arial Narrow" w:hAnsi="Arial Narrow" w:cs="Calibri"/>
        </w:rPr>
        <w:t xml:space="preserve">In terms of the proposed language in the introductory paragraph of the Work Plan, the Co-Chairs highlighted that they recognize that not all member economies use the same language. As such, they have </w:t>
      </w:r>
      <w:r w:rsidR="00FA41A9">
        <w:rPr>
          <w:rFonts w:ascii="Arial Narrow" w:hAnsi="Arial Narrow" w:cs="Calibri"/>
        </w:rPr>
        <w:t xml:space="preserve">reviewed and proposed the use of WHO accepted terminology </w:t>
      </w:r>
      <w:r w:rsidR="009C4393">
        <w:rPr>
          <w:rFonts w:ascii="Arial Narrow" w:hAnsi="Arial Narrow" w:cs="Calibri"/>
        </w:rPr>
        <w:t>which is “vulnerable”</w:t>
      </w:r>
      <w:r>
        <w:rPr>
          <w:rFonts w:ascii="Arial Narrow" w:hAnsi="Arial Narrow" w:cs="Calibri"/>
        </w:rPr>
        <w:t>. The alternative language would read</w:t>
      </w:r>
      <w:r w:rsidR="009C4393">
        <w:rPr>
          <w:rFonts w:ascii="Arial Narrow" w:hAnsi="Arial Narrow" w:cs="Calibri"/>
        </w:rPr>
        <w:t xml:space="preserve"> </w:t>
      </w:r>
      <w:r w:rsidR="00FA41A9">
        <w:rPr>
          <w:rFonts w:ascii="Arial Narrow" w:hAnsi="Arial Narrow" w:cs="Calibri"/>
        </w:rPr>
        <w:t>as follows; “</w:t>
      </w:r>
      <w:r w:rsidR="00FA41A9" w:rsidRPr="00FA41A9">
        <w:rPr>
          <w:rFonts w:ascii="Arial Narrow" w:hAnsi="Arial Narrow" w:cs="Calibri"/>
          <w:i/>
          <w:iCs/>
        </w:rPr>
        <w:t>…..</w:t>
      </w:r>
      <w:r w:rsidR="00903E5A" w:rsidRPr="00FA41A9">
        <w:rPr>
          <w:rFonts w:ascii="Arial Narrow" w:hAnsi="Arial Narrow" w:cs="Calibri"/>
          <w:i/>
          <w:iCs/>
        </w:rPr>
        <w:t xml:space="preserve">disproportionate impact of the crisis on the poor, women, children, </w:t>
      </w:r>
      <w:r w:rsidR="00FA41A9" w:rsidRPr="00FA41A9">
        <w:rPr>
          <w:rFonts w:ascii="Arial Narrow" w:hAnsi="Arial Narrow" w:cs="Calibri"/>
          <w:i/>
          <w:iCs/>
        </w:rPr>
        <w:t>i</w:t>
      </w:r>
      <w:r w:rsidR="00903E5A" w:rsidRPr="00FA41A9">
        <w:rPr>
          <w:rFonts w:ascii="Arial Narrow" w:hAnsi="Arial Narrow" w:cs="Calibri"/>
          <w:i/>
          <w:iCs/>
        </w:rPr>
        <w:t>ndigenous peoples and others in vulnerable and at-risk situations.</w:t>
      </w:r>
      <w:r>
        <w:rPr>
          <w:rFonts w:ascii="Arial Narrow" w:hAnsi="Arial Narrow" w:cs="Calibri"/>
        </w:rPr>
        <w:t>”</w:t>
      </w:r>
    </w:p>
    <w:p w14:paraId="4F89529A" w14:textId="77777777" w:rsidR="000D2EA6" w:rsidRDefault="000D2EA6" w:rsidP="00E36A0D">
      <w:pPr>
        <w:spacing w:after="0" w:line="240" w:lineRule="auto"/>
        <w:rPr>
          <w:rFonts w:ascii="Arial Narrow" w:hAnsi="Arial Narrow" w:cs="Calibri"/>
        </w:rPr>
      </w:pPr>
    </w:p>
    <w:p w14:paraId="4E8F6EF0" w14:textId="20FF9792" w:rsidR="00865BE2" w:rsidRDefault="009C4393" w:rsidP="00E36A0D">
      <w:pPr>
        <w:spacing w:after="0" w:line="240" w:lineRule="auto"/>
        <w:rPr>
          <w:rFonts w:ascii="Arial Narrow" w:hAnsi="Arial Narrow" w:cs="Calibri"/>
        </w:rPr>
      </w:pPr>
      <w:r>
        <w:rPr>
          <w:rFonts w:ascii="Arial Narrow" w:hAnsi="Arial Narrow" w:cs="Calibri"/>
        </w:rPr>
        <w:t>Canada</w:t>
      </w:r>
      <w:r w:rsidR="005D4312">
        <w:rPr>
          <w:rFonts w:ascii="Arial Narrow" w:hAnsi="Arial Narrow" w:cs="Calibri"/>
        </w:rPr>
        <w:t xml:space="preserve">, New Zealand, the US, Australia, Chinese Taipei, Thailand, China, and Malaysia all indicated their support for this proposed </w:t>
      </w:r>
      <w:r>
        <w:rPr>
          <w:rFonts w:ascii="Arial Narrow" w:hAnsi="Arial Narrow" w:cs="Calibri"/>
        </w:rPr>
        <w:t xml:space="preserve">alternative </w:t>
      </w:r>
      <w:r w:rsidR="005D4312">
        <w:rPr>
          <w:rFonts w:ascii="Arial Narrow" w:hAnsi="Arial Narrow" w:cs="Calibri"/>
        </w:rPr>
        <w:t>language</w:t>
      </w:r>
      <w:r>
        <w:rPr>
          <w:rFonts w:ascii="Arial Narrow" w:hAnsi="Arial Narrow" w:cs="Calibri"/>
        </w:rPr>
        <w:t xml:space="preserve"> as </w:t>
      </w:r>
      <w:r w:rsidR="005D4312">
        <w:rPr>
          <w:rFonts w:ascii="Arial Narrow" w:hAnsi="Arial Narrow" w:cs="Calibri"/>
        </w:rPr>
        <w:t xml:space="preserve">it </w:t>
      </w:r>
      <w:r>
        <w:rPr>
          <w:rFonts w:ascii="Arial Narrow" w:hAnsi="Arial Narrow" w:cs="Calibri"/>
        </w:rPr>
        <w:t>provide</w:t>
      </w:r>
      <w:r w:rsidR="005D4312">
        <w:rPr>
          <w:rFonts w:ascii="Arial Narrow" w:hAnsi="Arial Narrow" w:cs="Calibri"/>
        </w:rPr>
        <w:t>s</w:t>
      </w:r>
      <w:r>
        <w:rPr>
          <w:rFonts w:ascii="Arial Narrow" w:hAnsi="Arial Narrow" w:cs="Calibri"/>
        </w:rPr>
        <w:t xml:space="preserve"> inclusivity and a broader point of view. </w:t>
      </w:r>
    </w:p>
    <w:p w14:paraId="5EF3D11A" w14:textId="77777777" w:rsidR="00865BE2" w:rsidRDefault="00865BE2" w:rsidP="00E36A0D">
      <w:pPr>
        <w:spacing w:after="0" w:line="240" w:lineRule="auto"/>
        <w:rPr>
          <w:rFonts w:ascii="Arial Narrow" w:hAnsi="Arial Narrow" w:cs="Calibri"/>
        </w:rPr>
      </w:pPr>
    </w:p>
    <w:p w14:paraId="096F3E96" w14:textId="1EA191CE" w:rsidR="00972B14" w:rsidRDefault="00865BE2" w:rsidP="00E36A0D">
      <w:pPr>
        <w:spacing w:after="0" w:line="240" w:lineRule="auto"/>
        <w:rPr>
          <w:rFonts w:ascii="Arial Narrow" w:hAnsi="Arial Narrow" w:cs="Calibri"/>
        </w:rPr>
      </w:pPr>
      <w:r w:rsidRPr="00865BE2">
        <w:rPr>
          <w:rFonts w:ascii="Arial Narrow" w:hAnsi="Arial Narrow" w:cs="Calibri"/>
        </w:rPr>
        <w:t xml:space="preserve">As there </w:t>
      </w:r>
      <w:r w:rsidR="005D4312">
        <w:rPr>
          <w:rFonts w:ascii="Arial Narrow" w:hAnsi="Arial Narrow" w:cs="Calibri"/>
        </w:rPr>
        <w:t xml:space="preserve">were </w:t>
      </w:r>
      <w:r w:rsidRPr="00865BE2">
        <w:rPr>
          <w:rFonts w:ascii="Arial Narrow" w:hAnsi="Arial Narrow" w:cs="Calibri"/>
        </w:rPr>
        <w:t>no objections</w:t>
      </w:r>
      <w:r>
        <w:rPr>
          <w:rFonts w:ascii="Arial Narrow" w:hAnsi="Arial Narrow" w:cs="Calibri"/>
        </w:rPr>
        <w:t xml:space="preserve"> and further comments</w:t>
      </w:r>
      <w:r w:rsidRPr="00865BE2">
        <w:rPr>
          <w:rFonts w:ascii="Arial Narrow" w:hAnsi="Arial Narrow" w:cs="Calibri"/>
        </w:rPr>
        <w:t xml:space="preserve">, the 2021 HWG Work Plan </w:t>
      </w:r>
      <w:r w:rsidR="005D4312">
        <w:rPr>
          <w:rFonts w:ascii="Arial Narrow" w:hAnsi="Arial Narrow" w:cs="Calibri"/>
        </w:rPr>
        <w:t xml:space="preserve">was </w:t>
      </w:r>
      <w:r w:rsidRPr="00865BE2">
        <w:rPr>
          <w:rFonts w:ascii="Arial Narrow" w:hAnsi="Arial Narrow" w:cs="Calibri"/>
        </w:rPr>
        <w:t xml:space="preserve">deemed officially endorsed by the HWG. </w:t>
      </w:r>
    </w:p>
    <w:p w14:paraId="0BC0C62E" w14:textId="77777777" w:rsidR="00972B14" w:rsidRDefault="00972B14" w:rsidP="00E36A0D">
      <w:pPr>
        <w:spacing w:after="0" w:line="240" w:lineRule="auto"/>
        <w:rPr>
          <w:rFonts w:ascii="Arial Narrow" w:hAnsi="Arial Narrow" w:cs="Calibri"/>
        </w:rPr>
      </w:pPr>
    </w:p>
    <w:p w14:paraId="4994A9F0" w14:textId="680BD598" w:rsidR="00972B14" w:rsidRDefault="00972B14" w:rsidP="00E36A0D">
      <w:pPr>
        <w:pStyle w:val="ListParagraph"/>
        <w:numPr>
          <w:ilvl w:val="0"/>
          <w:numId w:val="13"/>
        </w:numPr>
        <w:spacing w:line="240" w:lineRule="auto"/>
        <w:rPr>
          <w:rFonts w:ascii="Arial Narrow" w:hAnsi="Arial Narrow"/>
          <w:b/>
        </w:rPr>
      </w:pPr>
      <w:r w:rsidRPr="00972B14">
        <w:rPr>
          <w:rFonts w:ascii="Arial Narrow" w:hAnsi="Arial Narrow"/>
          <w:b/>
        </w:rPr>
        <w:t xml:space="preserve">STRATEGIC DOCUMENTS: NEXT STEPS ON NORTH STAR DOCUMENT  </w:t>
      </w:r>
    </w:p>
    <w:p w14:paraId="3645C137" w14:textId="77777777" w:rsidR="00972B14" w:rsidRPr="00972B14" w:rsidRDefault="00972B14" w:rsidP="00E36A0D">
      <w:pPr>
        <w:pStyle w:val="ListParagraph"/>
        <w:spacing w:line="240" w:lineRule="auto"/>
        <w:ind w:left="360"/>
        <w:rPr>
          <w:rFonts w:ascii="Arial Narrow" w:hAnsi="Arial Narrow"/>
          <w:b/>
        </w:rPr>
      </w:pPr>
    </w:p>
    <w:p w14:paraId="31FFA62A" w14:textId="77777777" w:rsidR="00972B14" w:rsidRPr="00972B14" w:rsidRDefault="00972B14" w:rsidP="00E36A0D">
      <w:pPr>
        <w:pStyle w:val="ListParagraph"/>
        <w:numPr>
          <w:ilvl w:val="0"/>
          <w:numId w:val="16"/>
        </w:numPr>
        <w:spacing w:after="0" w:line="240" w:lineRule="auto"/>
        <w:rPr>
          <w:rFonts w:ascii="Arial Narrow" w:hAnsi="Arial Narrow"/>
          <w:b/>
          <w:vanish/>
        </w:rPr>
      </w:pPr>
    </w:p>
    <w:p w14:paraId="1DA5A77A" w14:textId="77777777" w:rsidR="00972B14" w:rsidRPr="00972B14" w:rsidRDefault="00972B14" w:rsidP="00E36A0D">
      <w:pPr>
        <w:pStyle w:val="ListParagraph"/>
        <w:numPr>
          <w:ilvl w:val="0"/>
          <w:numId w:val="16"/>
        </w:numPr>
        <w:spacing w:after="0" w:line="240" w:lineRule="auto"/>
        <w:rPr>
          <w:rFonts w:ascii="Arial Narrow" w:hAnsi="Arial Narrow"/>
          <w:b/>
          <w:vanish/>
        </w:rPr>
      </w:pPr>
    </w:p>
    <w:p w14:paraId="3EA46845" w14:textId="77777777" w:rsidR="00972B14" w:rsidRPr="00972B14" w:rsidRDefault="00972B14" w:rsidP="00E36A0D">
      <w:pPr>
        <w:pStyle w:val="ListParagraph"/>
        <w:numPr>
          <w:ilvl w:val="0"/>
          <w:numId w:val="16"/>
        </w:numPr>
        <w:spacing w:after="0" w:line="240" w:lineRule="auto"/>
        <w:rPr>
          <w:rFonts w:ascii="Arial Narrow" w:hAnsi="Arial Narrow"/>
          <w:b/>
          <w:vanish/>
        </w:rPr>
      </w:pPr>
    </w:p>
    <w:p w14:paraId="08C54E8C" w14:textId="77777777" w:rsidR="00972B14" w:rsidRPr="00972B14" w:rsidRDefault="00972B14" w:rsidP="00E36A0D">
      <w:pPr>
        <w:pStyle w:val="ListParagraph"/>
        <w:numPr>
          <w:ilvl w:val="0"/>
          <w:numId w:val="16"/>
        </w:numPr>
        <w:spacing w:after="0" w:line="240" w:lineRule="auto"/>
        <w:rPr>
          <w:rFonts w:ascii="Arial Narrow" w:hAnsi="Arial Narrow"/>
          <w:b/>
          <w:vanish/>
        </w:rPr>
      </w:pPr>
    </w:p>
    <w:p w14:paraId="62818987" w14:textId="5938E41A" w:rsidR="00972B14" w:rsidRPr="00972B14" w:rsidRDefault="00972B14" w:rsidP="00E36A0D">
      <w:pPr>
        <w:pStyle w:val="ListParagraph"/>
        <w:numPr>
          <w:ilvl w:val="1"/>
          <w:numId w:val="16"/>
        </w:numPr>
        <w:spacing w:after="0" w:line="240" w:lineRule="auto"/>
        <w:rPr>
          <w:rFonts w:ascii="Arial Narrow" w:hAnsi="Arial Narrow"/>
          <w:b/>
        </w:rPr>
      </w:pPr>
      <w:r w:rsidRPr="00972B14">
        <w:rPr>
          <w:rFonts w:ascii="Arial Narrow" w:hAnsi="Arial Narrow"/>
          <w:b/>
        </w:rPr>
        <w:t>Healthy-Asia Pacific</w:t>
      </w:r>
      <w:r w:rsidR="00AD7EF7">
        <w:rPr>
          <w:rFonts w:ascii="Arial Narrow" w:hAnsi="Arial Narrow"/>
          <w:b/>
        </w:rPr>
        <w:t xml:space="preserve"> (HAP)</w:t>
      </w:r>
      <w:r w:rsidRPr="00972B14">
        <w:rPr>
          <w:rFonts w:ascii="Arial Narrow" w:hAnsi="Arial Narrow"/>
          <w:b/>
        </w:rPr>
        <w:t xml:space="preserve"> 2020 Review Update  </w:t>
      </w:r>
      <w:r>
        <w:rPr>
          <w:rFonts w:ascii="Arial Narrow" w:hAnsi="Arial Narrow"/>
          <w:b/>
        </w:rPr>
        <w:t xml:space="preserve"> </w:t>
      </w:r>
    </w:p>
    <w:p w14:paraId="7F7C58AC" w14:textId="77777777" w:rsidR="00972B14" w:rsidRDefault="00972B14" w:rsidP="00E36A0D">
      <w:pPr>
        <w:spacing w:after="0" w:line="240" w:lineRule="auto"/>
        <w:rPr>
          <w:rFonts w:ascii="Arial Narrow" w:hAnsi="Arial Narrow" w:cs="Calibri"/>
        </w:rPr>
      </w:pPr>
    </w:p>
    <w:p w14:paraId="32EEF061" w14:textId="6EABF72C" w:rsidR="0098069C" w:rsidRDefault="00865BE2" w:rsidP="00E36A0D">
      <w:pPr>
        <w:spacing w:after="0" w:line="240" w:lineRule="auto"/>
        <w:rPr>
          <w:rFonts w:ascii="Arial Narrow" w:hAnsi="Arial Narrow" w:cs="Calibri"/>
        </w:rPr>
      </w:pPr>
      <w:r w:rsidRPr="00865BE2">
        <w:rPr>
          <w:rFonts w:ascii="Arial Narrow" w:hAnsi="Arial Narrow" w:cs="Calibri"/>
        </w:rPr>
        <w:t>Mr. Paolo Kraushaar</w:t>
      </w:r>
      <w:r>
        <w:rPr>
          <w:rFonts w:ascii="Arial Narrow" w:hAnsi="Arial Narrow" w:cs="Calibri"/>
        </w:rPr>
        <w:t xml:space="preserve"> provided the updates on </w:t>
      </w:r>
      <w:r w:rsidR="00AD7EF7">
        <w:rPr>
          <w:rFonts w:ascii="Arial Narrow" w:hAnsi="Arial Narrow" w:cs="Calibri"/>
        </w:rPr>
        <w:t xml:space="preserve">the </w:t>
      </w:r>
      <w:r>
        <w:rPr>
          <w:rFonts w:ascii="Arial Narrow" w:hAnsi="Arial Narrow" w:cs="Calibri"/>
        </w:rPr>
        <w:t xml:space="preserve">HAP2020 Report by </w:t>
      </w:r>
      <w:r w:rsidR="00AD7EF7">
        <w:rPr>
          <w:rFonts w:ascii="Arial Narrow" w:hAnsi="Arial Narrow" w:cs="Calibri"/>
        </w:rPr>
        <w:t>providing member economies with a refresher of</w:t>
      </w:r>
      <w:r>
        <w:rPr>
          <w:rFonts w:ascii="Arial Narrow" w:hAnsi="Arial Narrow" w:cs="Calibri"/>
        </w:rPr>
        <w:t xml:space="preserve"> the HAP2020 </w:t>
      </w:r>
      <w:r w:rsidRPr="00842421">
        <w:rPr>
          <w:rFonts w:ascii="Arial Narrow" w:hAnsi="Arial Narrow" w:cs="Calibri"/>
        </w:rPr>
        <w:t xml:space="preserve">background. As endorsed in Beijing </w:t>
      </w:r>
      <w:r w:rsidR="00AD7EF7" w:rsidRPr="00842421">
        <w:rPr>
          <w:rFonts w:ascii="Arial Narrow" w:hAnsi="Arial Narrow" w:cs="Calibri"/>
        </w:rPr>
        <w:t xml:space="preserve">in </w:t>
      </w:r>
      <w:r w:rsidRPr="00842421">
        <w:rPr>
          <w:rFonts w:ascii="Arial Narrow" w:hAnsi="Arial Narrow" w:cs="Calibri"/>
        </w:rPr>
        <w:t xml:space="preserve">2014, </w:t>
      </w:r>
      <w:r w:rsidR="00AD7EF7" w:rsidRPr="00842421">
        <w:rPr>
          <w:rFonts w:ascii="Arial Narrow" w:hAnsi="Arial Narrow" w:cs="Calibri"/>
        </w:rPr>
        <w:t xml:space="preserve">the </w:t>
      </w:r>
      <w:r w:rsidRPr="00842421">
        <w:rPr>
          <w:rFonts w:ascii="Arial Narrow" w:hAnsi="Arial Narrow" w:cs="Calibri"/>
        </w:rPr>
        <w:t xml:space="preserve">HAP 2020 Report </w:t>
      </w:r>
      <w:r w:rsidR="00AD7EF7" w:rsidRPr="00842421">
        <w:rPr>
          <w:rFonts w:ascii="Arial Narrow" w:hAnsi="Arial Narrow" w:cs="Calibri"/>
        </w:rPr>
        <w:t xml:space="preserve">emerged </w:t>
      </w:r>
      <w:r w:rsidRPr="00842421">
        <w:rPr>
          <w:rFonts w:ascii="Arial Narrow" w:hAnsi="Arial Narrow" w:cs="Calibri"/>
        </w:rPr>
        <w:t xml:space="preserve">from </w:t>
      </w:r>
      <w:r w:rsidR="00AD7EF7" w:rsidRPr="00842421">
        <w:rPr>
          <w:rFonts w:ascii="Arial Narrow" w:hAnsi="Arial Narrow" w:cs="Calibri"/>
        </w:rPr>
        <w:t xml:space="preserve">the </w:t>
      </w:r>
      <w:r w:rsidRPr="00842421">
        <w:rPr>
          <w:rFonts w:ascii="Arial Narrow" w:hAnsi="Arial Narrow" w:cs="Calibri"/>
        </w:rPr>
        <w:t xml:space="preserve">HAP2020 Initiative, developed due to the broad framework of </w:t>
      </w:r>
      <w:r w:rsidR="00AD7EF7" w:rsidRPr="00842421">
        <w:rPr>
          <w:rFonts w:ascii="Arial Narrow" w:hAnsi="Arial Narrow" w:cs="Calibri"/>
        </w:rPr>
        <w:t xml:space="preserve">the </w:t>
      </w:r>
      <w:r w:rsidRPr="00842421">
        <w:rPr>
          <w:rFonts w:ascii="Arial Narrow" w:hAnsi="Arial Narrow" w:cs="Calibri"/>
        </w:rPr>
        <w:t>HWG.</w:t>
      </w:r>
      <w:r>
        <w:rPr>
          <w:rFonts w:ascii="Arial Narrow" w:hAnsi="Arial Narrow" w:cs="Calibri"/>
        </w:rPr>
        <w:t xml:space="preserve"> </w:t>
      </w:r>
      <w:r w:rsidR="00AD7EF7">
        <w:rPr>
          <w:rFonts w:ascii="Arial Narrow" w:hAnsi="Arial Narrow" w:cs="Calibri"/>
        </w:rPr>
        <w:t>Mr. Kraushaar also noted that s</w:t>
      </w:r>
      <w:r>
        <w:rPr>
          <w:rFonts w:ascii="Arial Narrow" w:hAnsi="Arial Narrow" w:cs="Calibri"/>
        </w:rPr>
        <w:t xml:space="preserve">pecific indicators </w:t>
      </w:r>
      <w:r w:rsidR="00082EF1">
        <w:rPr>
          <w:rFonts w:ascii="Arial Narrow" w:hAnsi="Arial Narrow" w:cs="Calibri"/>
        </w:rPr>
        <w:t>were</w:t>
      </w:r>
      <w:r>
        <w:rPr>
          <w:rFonts w:ascii="Arial Narrow" w:hAnsi="Arial Narrow" w:cs="Calibri"/>
        </w:rPr>
        <w:t xml:space="preserve"> set to provide member economies with ideas on relevant activities consisting of six target areas. </w:t>
      </w:r>
      <w:r w:rsidR="00AD7EF7">
        <w:rPr>
          <w:rFonts w:ascii="Arial Narrow" w:hAnsi="Arial Narrow" w:cs="Calibri"/>
        </w:rPr>
        <w:t>Recognizing the diversity of APEC member economies, each economy needs to select only one target area.</w:t>
      </w:r>
    </w:p>
    <w:p w14:paraId="7FCDE29B" w14:textId="187B4BBF" w:rsidR="00865BE2" w:rsidRDefault="00865BE2" w:rsidP="00E36A0D">
      <w:pPr>
        <w:spacing w:after="0" w:line="240" w:lineRule="auto"/>
        <w:rPr>
          <w:rFonts w:ascii="Arial Narrow" w:hAnsi="Arial Narrow" w:cs="Calibri"/>
        </w:rPr>
      </w:pPr>
    </w:p>
    <w:p w14:paraId="4D15A68B" w14:textId="294B2D3F" w:rsidR="00865BE2" w:rsidRDefault="00865BE2" w:rsidP="00E36A0D">
      <w:pPr>
        <w:spacing w:after="0" w:line="240" w:lineRule="auto"/>
        <w:rPr>
          <w:rFonts w:ascii="Arial Narrow" w:hAnsi="Arial Narrow" w:cs="Calibri"/>
        </w:rPr>
      </w:pPr>
      <w:r>
        <w:rPr>
          <w:rFonts w:ascii="Arial Narrow" w:hAnsi="Arial Narrow" w:cs="Calibri"/>
        </w:rPr>
        <w:t xml:space="preserve">Currently, 14 member economies have provided data for the report and the report will be circulated for verification in </w:t>
      </w:r>
      <w:r w:rsidR="00AD7EF7">
        <w:rPr>
          <w:rFonts w:ascii="Arial Narrow" w:hAnsi="Arial Narrow" w:cs="Calibri"/>
        </w:rPr>
        <w:t xml:space="preserve">a </w:t>
      </w:r>
      <w:r>
        <w:rPr>
          <w:rFonts w:ascii="Arial Narrow" w:hAnsi="Arial Narrow" w:cs="Calibri"/>
        </w:rPr>
        <w:t xml:space="preserve">few weeks time. As for other interested </w:t>
      </w:r>
      <w:r w:rsidR="00082EF1">
        <w:rPr>
          <w:rFonts w:ascii="Arial Narrow" w:hAnsi="Arial Narrow" w:cs="Calibri"/>
        </w:rPr>
        <w:t>economies</w:t>
      </w:r>
      <w:r>
        <w:rPr>
          <w:rFonts w:ascii="Arial Narrow" w:hAnsi="Arial Narrow" w:cs="Calibri"/>
        </w:rPr>
        <w:t xml:space="preserve">, </w:t>
      </w:r>
      <w:r w:rsidR="00AD7EF7">
        <w:rPr>
          <w:rFonts w:ascii="Arial Narrow" w:hAnsi="Arial Narrow" w:cs="Calibri"/>
        </w:rPr>
        <w:t xml:space="preserve">members have </w:t>
      </w:r>
      <w:r>
        <w:rPr>
          <w:rFonts w:ascii="Arial Narrow" w:hAnsi="Arial Narrow" w:cs="Calibri"/>
        </w:rPr>
        <w:t>until Ju</w:t>
      </w:r>
      <w:r w:rsidR="00AD7EF7">
        <w:rPr>
          <w:rFonts w:ascii="Arial Narrow" w:hAnsi="Arial Narrow" w:cs="Calibri"/>
        </w:rPr>
        <w:t>ne 30</w:t>
      </w:r>
      <w:r w:rsidR="00AD7EF7" w:rsidRPr="00C84688">
        <w:rPr>
          <w:rFonts w:ascii="Arial Narrow" w:hAnsi="Arial Narrow" w:cs="Calibri"/>
          <w:vertAlign w:val="superscript"/>
        </w:rPr>
        <w:t>th</w:t>
      </w:r>
      <w:r w:rsidR="00AD7EF7">
        <w:rPr>
          <w:rFonts w:ascii="Arial Narrow" w:hAnsi="Arial Narrow" w:cs="Calibri"/>
        </w:rPr>
        <w:t>, 2021 to submit their data</w:t>
      </w:r>
      <w:r>
        <w:rPr>
          <w:rFonts w:ascii="Arial Narrow" w:hAnsi="Arial Narrow" w:cs="Calibri"/>
        </w:rPr>
        <w:t xml:space="preserve">. The final compiled report will be </w:t>
      </w:r>
      <w:r w:rsidR="00082EF1">
        <w:rPr>
          <w:rFonts w:ascii="Arial Narrow" w:hAnsi="Arial Narrow" w:cs="Calibri"/>
        </w:rPr>
        <w:t>processed for endorsement during SOM3.</w:t>
      </w:r>
    </w:p>
    <w:p w14:paraId="5A493831" w14:textId="45FD988D" w:rsidR="00082EF1" w:rsidRDefault="00082EF1" w:rsidP="00E36A0D">
      <w:pPr>
        <w:spacing w:after="0" w:line="240" w:lineRule="auto"/>
        <w:rPr>
          <w:rFonts w:ascii="Arial Narrow" w:hAnsi="Arial Narrow" w:cs="Calibri"/>
        </w:rPr>
      </w:pPr>
    </w:p>
    <w:p w14:paraId="2CD23084" w14:textId="4413A4A0" w:rsidR="00082EF1" w:rsidRDefault="00082EF1" w:rsidP="00E36A0D">
      <w:pPr>
        <w:spacing w:after="0" w:line="240" w:lineRule="auto"/>
        <w:rPr>
          <w:rFonts w:ascii="Arial Narrow" w:hAnsi="Arial Narrow" w:cs="Calibri"/>
        </w:rPr>
      </w:pPr>
      <w:r>
        <w:rPr>
          <w:rFonts w:ascii="Arial Narrow" w:hAnsi="Arial Narrow" w:cs="Calibri"/>
        </w:rPr>
        <w:t xml:space="preserve">Mr. </w:t>
      </w:r>
      <w:r w:rsidR="00842421">
        <w:rPr>
          <w:rFonts w:ascii="Arial Narrow" w:hAnsi="Arial Narrow" w:cs="Calibri"/>
        </w:rPr>
        <w:t xml:space="preserve">Kraushaar </w:t>
      </w:r>
      <w:r>
        <w:rPr>
          <w:rFonts w:ascii="Arial Narrow" w:hAnsi="Arial Narrow" w:cs="Calibri"/>
        </w:rPr>
        <w:t>emphasized that the report is important as it will provide guidance for the North Star Document.</w:t>
      </w:r>
    </w:p>
    <w:p w14:paraId="7F2EE4F1" w14:textId="77777777" w:rsidR="00865BE2" w:rsidRDefault="00865BE2" w:rsidP="00E36A0D">
      <w:pPr>
        <w:spacing w:after="0" w:line="240" w:lineRule="auto"/>
        <w:rPr>
          <w:rFonts w:ascii="Arial Narrow" w:hAnsi="Arial Narrow" w:cs="Calibri"/>
        </w:rPr>
      </w:pPr>
    </w:p>
    <w:p w14:paraId="40077B09" w14:textId="6FFA71E8" w:rsidR="0098069C" w:rsidRPr="00972B14" w:rsidRDefault="0098069C" w:rsidP="00E36A0D">
      <w:pPr>
        <w:pStyle w:val="ListParagraph"/>
        <w:numPr>
          <w:ilvl w:val="1"/>
          <w:numId w:val="16"/>
        </w:numPr>
        <w:spacing w:after="0" w:line="240" w:lineRule="auto"/>
        <w:rPr>
          <w:rFonts w:ascii="Arial Narrow" w:hAnsi="Arial Narrow"/>
          <w:b/>
        </w:rPr>
      </w:pPr>
      <w:r w:rsidRPr="0098069C">
        <w:rPr>
          <w:rFonts w:ascii="Arial Narrow" w:hAnsi="Arial Narrow"/>
          <w:b/>
        </w:rPr>
        <w:t>Next Steps on the North Star Document</w:t>
      </w:r>
    </w:p>
    <w:p w14:paraId="7487C340" w14:textId="1DC66655" w:rsidR="0098069C" w:rsidRDefault="0098069C" w:rsidP="00E36A0D">
      <w:pPr>
        <w:spacing w:after="0" w:line="240" w:lineRule="auto"/>
        <w:rPr>
          <w:rFonts w:ascii="Arial Narrow" w:hAnsi="Arial Narrow" w:cs="Calibri"/>
        </w:rPr>
      </w:pPr>
    </w:p>
    <w:p w14:paraId="3CEEC328" w14:textId="71C98C1C" w:rsidR="0098069C" w:rsidRPr="0098069C" w:rsidRDefault="0098069C" w:rsidP="00E36A0D">
      <w:pPr>
        <w:spacing w:after="0" w:line="240" w:lineRule="auto"/>
        <w:rPr>
          <w:rFonts w:ascii="Arial Narrow" w:hAnsi="Arial Narrow" w:cs="Calibri"/>
        </w:rPr>
      </w:pPr>
      <w:r>
        <w:rPr>
          <w:rFonts w:ascii="Arial Narrow" w:hAnsi="Arial Narrow" w:cs="Calibri"/>
        </w:rPr>
        <w:t>Mr. Pearson then turned to</w:t>
      </w:r>
      <w:r w:rsidRPr="0098069C">
        <w:rPr>
          <w:rFonts w:ascii="Arial Narrow" w:hAnsi="Arial Narrow" w:cs="Calibri"/>
        </w:rPr>
        <w:t xml:space="preserve"> </w:t>
      </w:r>
      <w:r w:rsidR="00AD7EF7">
        <w:rPr>
          <w:rFonts w:ascii="Arial Narrow" w:hAnsi="Arial Narrow" w:cs="Calibri"/>
        </w:rPr>
        <w:t xml:space="preserve">the </w:t>
      </w:r>
      <w:r w:rsidRPr="0098069C">
        <w:rPr>
          <w:rFonts w:ascii="Arial Narrow" w:hAnsi="Arial Narrow" w:cs="Calibri"/>
        </w:rPr>
        <w:t xml:space="preserve">North Star Document, which </w:t>
      </w:r>
      <w:r>
        <w:rPr>
          <w:rFonts w:ascii="Arial Narrow" w:hAnsi="Arial Narrow" w:cs="Calibri"/>
        </w:rPr>
        <w:t xml:space="preserve">was discussed and </w:t>
      </w:r>
      <w:r w:rsidRPr="0098069C">
        <w:rPr>
          <w:rFonts w:ascii="Arial Narrow" w:hAnsi="Arial Narrow" w:cs="Calibri"/>
        </w:rPr>
        <w:t xml:space="preserve">aimed to </w:t>
      </w:r>
      <w:r w:rsidR="00082EF1">
        <w:rPr>
          <w:rFonts w:ascii="Arial Narrow" w:hAnsi="Arial Narrow" w:cs="Calibri"/>
        </w:rPr>
        <w:t xml:space="preserve">be </w:t>
      </w:r>
      <w:r w:rsidRPr="0098069C">
        <w:rPr>
          <w:rFonts w:ascii="Arial Narrow" w:hAnsi="Arial Narrow" w:cs="Calibri"/>
        </w:rPr>
        <w:t>endorse</w:t>
      </w:r>
      <w:r w:rsidR="00082EF1">
        <w:rPr>
          <w:rFonts w:ascii="Arial Narrow" w:hAnsi="Arial Narrow" w:cs="Calibri"/>
        </w:rPr>
        <w:t>d</w:t>
      </w:r>
      <w:r w:rsidRPr="0098069C">
        <w:rPr>
          <w:rFonts w:ascii="Arial Narrow" w:hAnsi="Arial Narrow" w:cs="Calibri"/>
        </w:rPr>
        <w:t xml:space="preserve"> last year. </w:t>
      </w:r>
    </w:p>
    <w:p w14:paraId="2EC19E83" w14:textId="77777777" w:rsidR="0098069C" w:rsidRPr="0098069C" w:rsidRDefault="0098069C" w:rsidP="00E36A0D">
      <w:pPr>
        <w:spacing w:after="0" w:line="240" w:lineRule="auto"/>
        <w:rPr>
          <w:rFonts w:ascii="Arial Narrow" w:hAnsi="Arial Narrow" w:cs="Calibri"/>
        </w:rPr>
      </w:pPr>
    </w:p>
    <w:p w14:paraId="2A3262D6" w14:textId="36FE4314" w:rsidR="0098069C" w:rsidRDefault="0098069C" w:rsidP="00E36A0D">
      <w:pPr>
        <w:spacing w:after="0" w:line="240" w:lineRule="auto"/>
        <w:rPr>
          <w:rFonts w:ascii="Arial Narrow" w:hAnsi="Arial Narrow" w:cs="Calibri"/>
        </w:rPr>
      </w:pPr>
      <w:r w:rsidRPr="0098069C">
        <w:rPr>
          <w:rFonts w:ascii="Arial Narrow" w:hAnsi="Arial Narrow" w:cs="Calibri"/>
        </w:rPr>
        <w:t>With the endorsement of the Putrajaya Vision 2040 during the 27</w:t>
      </w:r>
      <w:r w:rsidRPr="0098069C">
        <w:rPr>
          <w:rFonts w:ascii="Arial Narrow" w:hAnsi="Arial Narrow" w:cs="Calibri"/>
          <w:vertAlign w:val="superscript"/>
        </w:rPr>
        <w:t>th</w:t>
      </w:r>
      <w:r w:rsidRPr="0098069C">
        <w:rPr>
          <w:rFonts w:ascii="Arial Narrow" w:hAnsi="Arial Narrow" w:cs="Calibri"/>
        </w:rPr>
        <w:t xml:space="preserve"> APEC Economic Leaders’ Meeting in November 2020, </w:t>
      </w:r>
      <w:r w:rsidR="0098228B">
        <w:rPr>
          <w:rFonts w:ascii="Arial Narrow" w:hAnsi="Arial Narrow" w:cs="Calibri"/>
        </w:rPr>
        <w:t xml:space="preserve">Mr. Pearson noted that we should continue to set </w:t>
      </w:r>
      <w:r w:rsidRPr="0098069C">
        <w:rPr>
          <w:rFonts w:ascii="Arial Narrow" w:hAnsi="Arial Narrow" w:cs="Calibri"/>
        </w:rPr>
        <w:t>the path forward for</w:t>
      </w:r>
      <w:r>
        <w:rPr>
          <w:rFonts w:ascii="Arial Narrow" w:hAnsi="Arial Narrow" w:cs="Calibri"/>
        </w:rPr>
        <w:t xml:space="preserve"> </w:t>
      </w:r>
      <w:r w:rsidRPr="0098069C">
        <w:rPr>
          <w:rFonts w:ascii="Arial Narrow" w:hAnsi="Arial Narrow" w:cs="Calibri"/>
        </w:rPr>
        <w:t>coordinated health efforts between the HWG and the LSIF for the next decade</w:t>
      </w:r>
      <w:r w:rsidR="0098228B">
        <w:rPr>
          <w:rFonts w:ascii="Arial Narrow" w:hAnsi="Arial Narrow" w:cs="Calibri"/>
        </w:rPr>
        <w:t>.</w:t>
      </w:r>
      <w:r w:rsidR="00082EF1">
        <w:rPr>
          <w:rFonts w:ascii="Arial Narrow" w:hAnsi="Arial Narrow" w:cs="Calibri"/>
        </w:rPr>
        <w:t xml:space="preserve"> </w:t>
      </w:r>
      <w:r w:rsidR="0098228B">
        <w:rPr>
          <w:rFonts w:ascii="Arial Narrow" w:hAnsi="Arial Narrow" w:cs="Calibri"/>
        </w:rPr>
        <w:t>While</w:t>
      </w:r>
      <w:r>
        <w:rPr>
          <w:rFonts w:ascii="Arial Narrow" w:hAnsi="Arial Narrow" w:cs="Calibri"/>
        </w:rPr>
        <w:t xml:space="preserve"> the</w:t>
      </w:r>
      <w:r w:rsidRPr="0098069C">
        <w:rPr>
          <w:rFonts w:ascii="Arial Narrow" w:hAnsi="Arial Narrow" w:cs="Calibri"/>
        </w:rPr>
        <w:t xml:space="preserve"> North Star Document would be in essence replacing the HAP2020, </w:t>
      </w:r>
      <w:r w:rsidR="0098228B">
        <w:rPr>
          <w:rFonts w:ascii="Arial Narrow" w:hAnsi="Arial Narrow" w:cs="Calibri"/>
        </w:rPr>
        <w:t xml:space="preserve">the </w:t>
      </w:r>
      <w:r w:rsidRPr="0098069C">
        <w:rPr>
          <w:rFonts w:ascii="Arial Narrow" w:hAnsi="Arial Narrow" w:cs="Calibri"/>
        </w:rPr>
        <w:t xml:space="preserve">HAP2020 review </w:t>
      </w:r>
      <w:r w:rsidR="0098228B">
        <w:rPr>
          <w:rFonts w:ascii="Arial Narrow" w:hAnsi="Arial Narrow" w:cs="Calibri"/>
        </w:rPr>
        <w:t>does not need</w:t>
      </w:r>
      <w:r>
        <w:rPr>
          <w:rFonts w:ascii="Arial Narrow" w:hAnsi="Arial Narrow" w:cs="Calibri"/>
        </w:rPr>
        <w:t xml:space="preserve"> </w:t>
      </w:r>
      <w:r w:rsidRPr="0098069C">
        <w:rPr>
          <w:rFonts w:ascii="Arial Narrow" w:hAnsi="Arial Narrow" w:cs="Calibri"/>
        </w:rPr>
        <w:t>to be completed</w:t>
      </w:r>
      <w:r w:rsidR="0098228B">
        <w:rPr>
          <w:rFonts w:ascii="Arial Narrow" w:hAnsi="Arial Narrow" w:cs="Calibri"/>
        </w:rPr>
        <w:t xml:space="preserve"> in order to move forward with the North Star</w:t>
      </w:r>
      <w:r w:rsidRPr="0098069C">
        <w:rPr>
          <w:rFonts w:ascii="Arial Narrow" w:hAnsi="Arial Narrow" w:cs="Calibri"/>
        </w:rPr>
        <w:t xml:space="preserve">. </w:t>
      </w:r>
    </w:p>
    <w:p w14:paraId="782806A1" w14:textId="77777777" w:rsidR="0098069C" w:rsidRPr="0098069C" w:rsidRDefault="0098069C" w:rsidP="00E36A0D">
      <w:pPr>
        <w:spacing w:after="0" w:line="240" w:lineRule="auto"/>
        <w:rPr>
          <w:rFonts w:ascii="Arial Narrow" w:hAnsi="Arial Narrow" w:cs="Calibri"/>
        </w:rPr>
      </w:pPr>
    </w:p>
    <w:p w14:paraId="62AAE580" w14:textId="6FF32C32" w:rsidR="0098069C" w:rsidRPr="0098069C" w:rsidRDefault="00E85CBD" w:rsidP="00E36A0D">
      <w:pPr>
        <w:spacing w:after="0" w:line="240" w:lineRule="auto"/>
        <w:rPr>
          <w:rFonts w:ascii="Arial Narrow" w:hAnsi="Arial Narrow" w:cs="Calibri"/>
        </w:rPr>
      </w:pPr>
      <w:r>
        <w:rPr>
          <w:rFonts w:ascii="Arial Narrow" w:hAnsi="Arial Narrow" w:cs="Calibri"/>
        </w:rPr>
        <w:t>While t</w:t>
      </w:r>
      <w:r w:rsidR="0098069C" w:rsidRPr="0098069C">
        <w:rPr>
          <w:rFonts w:ascii="Arial Narrow" w:hAnsi="Arial Narrow" w:cs="Calibri"/>
        </w:rPr>
        <w:t>he HAP2020 was a comprehensive roadmap and initiative with specific targets and indicators</w:t>
      </w:r>
      <w:r w:rsidR="0098069C">
        <w:rPr>
          <w:rFonts w:ascii="Arial Narrow" w:hAnsi="Arial Narrow" w:cs="Calibri"/>
        </w:rPr>
        <w:t xml:space="preserve">, </w:t>
      </w:r>
      <w:r>
        <w:rPr>
          <w:rFonts w:ascii="Arial Narrow" w:hAnsi="Arial Narrow" w:cs="Calibri"/>
        </w:rPr>
        <w:t>t</w:t>
      </w:r>
      <w:r w:rsidR="0098069C" w:rsidRPr="0098069C">
        <w:rPr>
          <w:rFonts w:ascii="Arial Narrow" w:hAnsi="Arial Narrow" w:cs="Calibri"/>
        </w:rPr>
        <w:t>he North Star Document is higher level</w:t>
      </w:r>
      <w:r>
        <w:rPr>
          <w:rFonts w:ascii="Arial Narrow" w:hAnsi="Arial Narrow" w:cs="Calibri"/>
        </w:rPr>
        <w:t xml:space="preserve"> document</w:t>
      </w:r>
      <w:r w:rsidR="0098069C" w:rsidRPr="0098069C">
        <w:rPr>
          <w:rFonts w:ascii="Arial Narrow" w:hAnsi="Arial Narrow" w:cs="Calibri"/>
        </w:rPr>
        <w:t xml:space="preserve">, </w:t>
      </w:r>
      <w:r>
        <w:rPr>
          <w:rFonts w:ascii="Arial Narrow" w:hAnsi="Arial Narrow" w:cs="Calibri"/>
        </w:rPr>
        <w:t>similar to</w:t>
      </w:r>
      <w:r w:rsidR="0098069C" w:rsidRPr="0098069C">
        <w:rPr>
          <w:rFonts w:ascii="Arial Narrow" w:hAnsi="Arial Narrow" w:cs="Calibri"/>
        </w:rPr>
        <w:t xml:space="preserve"> the Putrajaya Vision</w:t>
      </w:r>
      <w:r w:rsidR="00082EF1">
        <w:rPr>
          <w:rFonts w:ascii="Arial Narrow" w:hAnsi="Arial Narrow" w:cs="Calibri"/>
        </w:rPr>
        <w:t xml:space="preserve"> 2040</w:t>
      </w:r>
      <w:r w:rsidR="0098069C" w:rsidRPr="0098069C">
        <w:rPr>
          <w:rFonts w:ascii="Arial Narrow" w:hAnsi="Arial Narrow" w:cs="Calibri"/>
        </w:rPr>
        <w:t xml:space="preserve">, and </w:t>
      </w:r>
      <w:r>
        <w:rPr>
          <w:rFonts w:ascii="Arial Narrow" w:hAnsi="Arial Narrow" w:cs="Calibri"/>
        </w:rPr>
        <w:t xml:space="preserve">is </w:t>
      </w:r>
      <w:r w:rsidR="0098069C" w:rsidRPr="0098069C">
        <w:rPr>
          <w:rFonts w:ascii="Arial Narrow" w:hAnsi="Arial Narrow" w:cs="Calibri"/>
        </w:rPr>
        <w:t xml:space="preserve">intended to provide economies with enough flexibility to achieve its goals, while also recognizing the diversity of APEC economies.  </w:t>
      </w:r>
    </w:p>
    <w:p w14:paraId="78D22B6B" w14:textId="77777777" w:rsidR="0098069C" w:rsidRPr="0098069C" w:rsidRDefault="0098069C" w:rsidP="00E36A0D">
      <w:pPr>
        <w:spacing w:after="0" w:line="240" w:lineRule="auto"/>
        <w:rPr>
          <w:rFonts w:ascii="Arial Narrow" w:hAnsi="Arial Narrow" w:cs="Calibri"/>
        </w:rPr>
      </w:pPr>
    </w:p>
    <w:p w14:paraId="31D890B2" w14:textId="76684795" w:rsidR="0098069C" w:rsidRPr="0098069C" w:rsidRDefault="00842421" w:rsidP="00E36A0D">
      <w:pPr>
        <w:spacing w:after="0" w:line="240" w:lineRule="auto"/>
        <w:rPr>
          <w:rFonts w:ascii="Arial Narrow" w:hAnsi="Arial Narrow" w:cs="Calibri"/>
        </w:rPr>
      </w:pPr>
      <w:r>
        <w:rPr>
          <w:rFonts w:ascii="Arial Narrow" w:hAnsi="Arial Narrow" w:cs="Calibri"/>
        </w:rPr>
        <w:t>As such, in terms of</w:t>
      </w:r>
      <w:r w:rsidR="0098069C">
        <w:rPr>
          <w:rFonts w:ascii="Arial Narrow" w:hAnsi="Arial Narrow" w:cs="Calibri"/>
        </w:rPr>
        <w:t xml:space="preserve"> next step</w:t>
      </w:r>
      <w:r w:rsidR="0098228B">
        <w:rPr>
          <w:rFonts w:ascii="Arial Narrow" w:hAnsi="Arial Narrow" w:cs="Calibri"/>
        </w:rPr>
        <w:t>s</w:t>
      </w:r>
      <w:r w:rsidR="0098069C">
        <w:rPr>
          <w:rFonts w:ascii="Arial Narrow" w:hAnsi="Arial Narrow" w:cs="Calibri"/>
        </w:rPr>
        <w:t>, t</w:t>
      </w:r>
      <w:r w:rsidR="0098069C" w:rsidRPr="0098069C">
        <w:rPr>
          <w:rFonts w:ascii="Arial Narrow" w:hAnsi="Arial Narrow" w:cs="Calibri"/>
        </w:rPr>
        <w:t xml:space="preserve">he HWG Co-Chairs </w:t>
      </w:r>
      <w:r w:rsidR="0098228B">
        <w:rPr>
          <w:rFonts w:ascii="Arial Narrow" w:hAnsi="Arial Narrow" w:cs="Calibri"/>
        </w:rPr>
        <w:t>proposed to</w:t>
      </w:r>
      <w:r w:rsidR="0098069C">
        <w:rPr>
          <w:rFonts w:ascii="Arial Narrow" w:hAnsi="Arial Narrow" w:cs="Calibri"/>
        </w:rPr>
        <w:t xml:space="preserve"> </w:t>
      </w:r>
      <w:r w:rsidR="0098069C" w:rsidRPr="0098069C">
        <w:rPr>
          <w:rFonts w:ascii="Arial Narrow" w:hAnsi="Arial Narrow" w:cs="Calibri"/>
        </w:rPr>
        <w:t>resend the latest version of the North Star for comments</w:t>
      </w:r>
      <w:r w:rsidR="0098069C">
        <w:rPr>
          <w:rFonts w:ascii="Arial Narrow" w:hAnsi="Arial Narrow" w:cs="Calibri"/>
        </w:rPr>
        <w:t xml:space="preserve"> </w:t>
      </w:r>
      <w:r w:rsidR="0098228B">
        <w:rPr>
          <w:rFonts w:ascii="Arial Narrow" w:hAnsi="Arial Narrow" w:cs="Calibri"/>
        </w:rPr>
        <w:t xml:space="preserve">from </w:t>
      </w:r>
      <w:r w:rsidR="0098069C">
        <w:rPr>
          <w:rFonts w:ascii="Arial Narrow" w:hAnsi="Arial Narrow" w:cs="Calibri"/>
        </w:rPr>
        <w:t>all member economies</w:t>
      </w:r>
      <w:r w:rsidR="0098069C" w:rsidRPr="0098069C">
        <w:rPr>
          <w:rFonts w:ascii="Arial Narrow" w:hAnsi="Arial Narrow" w:cs="Calibri"/>
        </w:rPr>
        <w:t xml:space="preserve">, and </w:t>
      </w:r>
      <w:r w:rsidR="0098228B">
        <w:rPr>
          <w:rFonts w:ascii="Arial Narrow" w:hAnsi="Arial Narrow" w:cs="Calibri"/>
        </w:rPr>
        <w:t xml:space="preserve">to </w:t>
      </w:r>
      <w:r w:rsidR="0098069C" w:rsidRPr="0098069C">
        <w:rPr>
          <w:rFonts w:ascii="Arial Narrow" w:hAnsi="Arial Narrow" w:cs="Calibri"/>
        </w:rPr>
        <w:t>work with the LSIF in order to have joint endorsement of the document by SOM3.</w:t>
      </w:r>
    </w:p>
    <w:p w14:paraId="5C33DAFF" w14:textId="77777777" w:rsidR="0098069C" w:rsidRPr="0098069C" w:rsidRDefault="0098069C" w:rsidP="00E36A0D">
      <w:pPr>
        <w:spacing w:after="0" w:line="240" w:lineRule="auto"/>
        <w:rPr>
          <w:rFonts w:ascii="Arial Narrow" w:hAnsi="Arial Narrow" w:cs="Calibri"/>
        </w:rPr>
      </w:pPr>
    </w:p>
    <w:p w14:paraId="48473D34" w14:textId="2E9F9C00" w:rsidR="0098069C" w:rsidRDefault="0098069C" w:rsidP="00E36A0D">
      <w:pPr>
        <w:spacing w:after="0" w:line="240" w:lineRule="auto"/>
        <w:rPr>
          <w:rFonts w:ascii="Arial Narrow" w:hAnsi="Arial Narrow" w:cs="Calibri"/>
        </w:rPr>
      </w:pPr>
      <w:r>
        <w:rPr>
          <w:rFonts w:ascii="Arial Narrow" w:hAnsi="Arial Narrow" w:cs="Calibri"/>
        </w:rPr>
        <w:t>The</w:t>
      </w:r>
      <w:r w:rsidR="0098228B">
        <w:rPr>
          <w:rFonts w:ascii="Arial Narrow" w:hAnsi="Arial Narrow" w:cs="Calibri"/>
        </w:rPr>
        <w:t xml:space="preserve"> proposed</w:t>
      </w:r>
      <w:r>
        <w:rPr>
          <w:rFonts w:ascii="Arial Narrow" w:hAnsi="Arial Narrow" w:cs="Calibri"/>
        </w:rPr>
        <w:t xml:space="preserve"> path forward </w:t>
      </w:r>
      <w:r w:rsidR="0098228B">
        <w:rPr>
          <w:rFonts w:ascii="Arial Narrow" w:hAnsi="Arial Narrow" w:cs="Calibri"/>
        </w:rPr>
        <w:t>was</w:t>
      </w:r>
      <w:r w:rsidR="003F52D0">
        <w:rPr>
          <w:rFonts w:ascii="Arial Narrow" w:hAnsi="Arial Narrow" w:cs="Calibri"/>
        </w:rPr>
        <w:t xml:space="preserve"> supported by Canada</w:t>
      </w:r>
      <w:r w:rsidR="0098228B">
        <w:rPr>
          <w:rFonts w:ascii="Arial Narrow" w:hAnsi="Arial Narrow" w:cs="Calibri"/>
        </w:rPr>
        <w:t>, Thailand</w:t>
      </w:r>
      <w:r w:rsidR="003F52D0">
        <w:rPr>
          <w:rFonts w:ascii="Arial Narrow" w:hAnsi="Arial Narrow" w:cs="Calibri"/>
        </w:rPr>
        <w:t xml:space="preserve"> and </w:t>
      </w:r>
      <w:r w:rsidR="0098228B">
        <w:rPr>
          <w:rFonts w:ascii="Arial Narrow" w:hAnsi="Arial Narrow" w:cs="Calibri"/>
        </w:rPr>
        <w:t xml:space="preserve">the </w:t>
      </w:r>
      <w:r w:rsidR="003F52D0">
        <w:rPr>
          <w:rFonts w:ascii="Arial Narrow" w:hAnsi="Arial Narrow" w:cs="Calibri"/>
        </w:rPr>
        <w:t>USA, and assumed to be agreed by all member economies as no further comment</w:t>
      </w:r>
      <w:r w:rsidR="0098228B">
        <w:rPr>
          <w:rFonts w:ascii="Arial Narrow" w:hAnsi="Arial Narrow" w:cs="Calibri"/>
        </w:rPr>
        <w:t>s</w:t>
      </w:r>
      <w:r w:rsidR="003F52D0">
        <w:rPr>
          <w:rFonts w:ascii="Arial Narrow" w:hAnsi="Arial Narrow" w:cs="Calibri"/>
        </w:rPr>
        <w:t xml:space="preserve"> </w:t>
      </w:r>
      <w:r w:rsidR="0098228B">
        <w:rPr>
          <w:rFonts w:ascii="Arial Narrow" w:hAnsi="Arial Narrow" w:cs="Calibri"/>
        </w:rPr>
        <w:t>were</w:t>
      </w:r>
      <w:r w:rsidR="003F52D0">
        <w:rPr>
          <w:rFonts w:ascii="Arial Narrow" w:hAnsi="Arial Narrow" w:cs="Calibri"/>
        </w:rPr>
        <w:t xml:space="preserve"> made.</w:t>
      </w:r>
    </w:p>
    <w:p w14:paraId="43E2141A" w14:textId="532A11D2" w:rsidR="003F52D0" w:rsidRDefault="003F52D0" w:rsidP="00E36A0D">
      <w:pPr>
        <w:spacing w:after="0" w:line="240" w:lineRule="auto"/>
        <w:rPr>
          <w:rFonts w:ascii="Arial Narrow" w:hAnsi="Arial Narrow" w:cs="Calibri"/>
        </w:rPr>
      </w:pPr>
    </w:p>
    <w:p w14:paraId="01511B0D" w14:textId="60A3B40C" w:rsidR="00C220CE" w:rsidRDefault="00C220CE" w:rsidP="00E36A0D">
      <w:pPr>
        <w:pStyle w:val="ListParagraph"/>
        <w:numPr>
          <w:ilvl w:val="0"/>
          <w:numId w:val="13"/>
        </w:numPr>
        <w:spacing w:line="240" w:lineRule="auto"/>
        <w:rPr>
          <w:rFonts w:ascii="Arial Narrow" w:hAnsi="Arial Narrow"/>
          <w:b/>
        </w:rPr>
      </w:pPr>
      <w:r w:rsidRPr="00C220CE">
        <w:rPr>
          <w:rFonts w:ascii="Arial Narrow" w:hAnsi="Arial Narrow"/>
          <w:b/>
        </w:rPr>
        <w:t>DISCUSSION OF THE APEC ROADMAP FOR MENTAL HEALTH</w:t>
      </w:r>
    </w:p>
    <w:p w14:paraId="033F2B65" w14:textId="77777777" w:rsidR="001B4C8F" w:rsidRPr="001B4C8F" w:rsidRDefault="001B4C8F" w:rsidP="00E36A0D">
      <w:pPr>
        <w:pStyle w:val="ListParagraph"/>
        <w:spacing w:line="240" w:lineRule="auto"/>
        <w:ind w:left="360"/>
        <w:rPr>
          <w:rFonts w:ascii="Arial Narrow" w:hAnsi="Arial Narrow"/>
          <w:bCs/>
        </w:rPr>
      </w:pPr>
    </w:p>
    <w:p w14:paraId="651C47DE" w14:textId="1A713805" w:rsidR="001B4C8F" w:rsidRPr="001B4C8F" w:rsidRDefault="0098228B" w:rsidP="00E36A0D">
      <w:pPr>
        <w:pStyle w:val="ListParagraph"/>
        <w:spacing w:line="240" w:lineRule="auto"/>
        <w:ind w:left="0"/>
        <w:rPr>
          <w:rFonts w:ascii="Arial Narrow" w:hAnsi="Arial Narrow"/>
          <w:bCs/>
        </w:rPr>
      </w:pPr>
      <w:r>
        <w:rPr>
          <w:rFonts w:ascii="Arial Narrow" w:hAnsi="Arial Narrow"/>
          <w:bCs/>
        </w:rPr>
        <w:t>Following the endorsement of the WHO Mental Health Action Plan in 2013, members of the HWG and LSIF endorsed the</w:t>
      </w:r>
      <w:r w:rsidR="001B4C8F" w:rsidRPr="001B4C8F">
        <w:rPr>
          <w:rFonts w:ascii="Arial Narrow" w:hAnsi="Arial Narrow"/>
          <w:bCs/>
        </w:rPr>
        <w:t xml:space="preserve"> APEC Roadmap to Promote Mental Wellness in a Healthy Asia Pacific</w:t>
      </w:r>
      <w:r>
        <w:rPr>
          <w:rFonts w:ascii="Arial Narrow" w:hAnsi="Arial Narrow"/>
          <w:bCs/>
        </w:rPr>
        <w:t>, which</w:t>
      </w:r>
      <w:r w:rsidR="00842421">
        <w:rPr>
          <w:rFonts w:ascii="Arial Narrow" w:hAnsi="Arial Narrow"/>
          <w:bCs/>
        </w:rPr>
        <w:t xml:space="preserve"> </w:t>
      </w:r>
      <w:r w:rsidR="001B4C8F" w:rsidRPr="001B4C8F">
        <w:rPr>
          <w:rFonts w:ascii="Arial Narrow" w:hAnsi="Arial Narrow"/>
          <w:bCs/>
        </w:rPr>
        <w:t>expired in 2020</w:t>
      </w:r>
      <w:r>
        <w:rPr>
          <w:rFonts w:ascii="Arial Narrow" w:hAnsi="Arial Narrow"/>
          <w:bCs/>
        </w:rPr>
        <w:t>. A</w:t>
      </w:r>
      <w:r w:rsidR="001B4C8F" w:rsidRPr="001B4C8F">
        <w:rPr>
          <w:rFonts w:ascii="Arial Narrow" w:hAnsi="Arial Narrow"/>
          <w:bCs/>
        </w:rPr>
        <w:t xml:space="preserve">HWG sub-working group was </w:t>
      </w:r>
      <w:r>
        <w:rPr>
          <w:rFonts w:ascii="Arial Narrow" w:hAnsi="Arial Narrow"/>
          <w:bCs/>
        </w:rPr>
        <w:t xml:space="preserve">also </w:t>
      </w:r>
      <w:r w:rsidR="001B4C8F" w:rsidRPr="001B4C8F">
        <w:rPr>
          <w:rFonts w:ascii="Arial Narrow" w:hAnsi="Arial Narrow"/>
          <w:bCs/>
        </w:rPr>
        <w:t xml:space="preserve">created to </w:t>
      </w:r>
      <w:r>
        <w:rPr>
          <w:rFonts w:ascii="Arial Narrow" w:hAnsi="Arial Narrow"/>
          <w:bCs/>
        </w:rPr>
        <w:t xml:space="preserve">establish the HWG’s vision for mental health </w:t>
      </w:r>
      <w:r w:rsidR="001B4C8F" w:rsidRPr="001B4C8F">
        <w:rPr>
          <w:rFonts w:ascii="Arial Narrow" w:hAnsi="Arial Narrow"/>
          <w:bCs/>
        </w:rPr>
        <w:t>post 2020</w:t>
      </w:r>
      <w:r>
        <w:rPr>
          <w:rFonts w:ascii="Arial Narrow" w:hAnsi="Arial Narrow"/>
          <w:bCs/>
        </w:rPr>
        <w:t>, in collaboration with the Digital Hub</w:t>
      </w:r>
      <w:r w:rsidR="00C84688">
        <w:rPr>
          <w:rFonts w:ascii="Arial Narrow" w:hAnsi="Arial Narrow"/>
          <w:bCs/>
        </w:rPr>
        <w:t>.</w:t>
      </w:r>
      <w:r w:rsidR="001B4C8F" w:rsidRPr="001B4C8F">
        <w:rPr>
          <w:rFonts w:ascii="Arial Narrow" w:hAnsi="Arial Narrow"/>
          <w:bCs/>
        </w:rPr>
        <w:t xml:space="preserve"> </w:t>
      </w:r>
    </w:p>
    <w:p w14:paraId="111B44C4" w14:textId="77777777" w:rsidR="001B4C8F" w:rsidRPr="001B4C8F" w:rsidRDefault="001B4C8F" w:rsidP="00E36A0D">
      <w:pPr>
        <w:pStyle w:val="ListParagraph"/>
        <w:spacing w:line="240" w:lineRule="auto"/>
        <w:ind w:left="0"/>
        <w:rPr>
          <w:rFonts w:ascii="Arial Narrow" w:hAnsi="Arial Narrow"/>
          <w:bCs/>
        </w:rPr>
      </w:pPr>
    </w:p>
    <w:p w14:paraId="0AE22744" w14:textId="047ECC1F" w:rsidR="001B4C8F" w:rsidRPr="001B4C8F" w:rsidRDefault="001B4C8F" w:rsidP="00E36A0D">
      <w:pPr>
        <w:pStyle w:val="ListParagraph"/>
        <w:spacing w:line="240" w:lineRule="auto"/>
        <w:ind w:left="0"/>
        <w:rPr>
          <w:rFonts w:ascii="Arial Narrow" w:hAnsi="Arial Narrow"/>
          <w:bCs/>
        </w:rPr>
      </w:pPr>
      <w:r w:rsidRPr="001B4C8F">
        <w:rPr>
          <w:rFonts w:ascii="Arial Narrow" w:hAnsi="Arial Narrow"/>
          <w:bCs/>
        </w:rPr>
        <w:t>Earlier this year, the sub-working group agreed to a proposal to have the Digital Hub, as the coordinating centre for APEC’s work in mental health, develop a proposal outlining a process for the development and endorsement of a post-2020 Roadmap for Mental Health.</w:t>
      </w:r>
      <w:r w:rsidR="0098228B">
        <w:rPr>
          <w:rFonts w:ascii="Arial Narrow" w:hAnsi="Arial Narrow"/>
          <w:bCs/>
        </w:rPr>
        <w:t xml:space="preserve"> </w:t>
      </w:r>
    </w:p>
    <w:p w14:paraId="7680A7E2" w14:textId="77777777" w:rsidR="001B4C8F" w:rsidRPr="001B4C8F" w:rsidRDefault="001B4C8F" w:rsidP="00E36A0D">
      <w:pPr>
        <w:pStyle w:val="ListParagraph"/>
        <w:spacing w:line="240" w:lineRule="auto"/>
        <w:ind w:left="0"/>
        <w:rPr>
          <w:rFonts w:ascii="Arial Narrow" w:hAnsi="Arial Narrow"/>
          <w:bCs/>
        </w:rPr>
      </w:pPr>
    </w:p>
    <w:p w14:paraId="1F877EB7" w14:textId="1A969CB1" w:rsidR="00C220CE" w:rsidRDefault="00CB6B63" w:rsidP="00E36A0D">
      <w:pPr>
        <w:pStyle w:val="ListParagraph"/>
        <w:spacing w:line="240" w:lineRule="auto"/>
        <w:ind w:left="0"/>
        <w:rPr>
          <w:rFonts w:ascii="Arial Narrow" w:hAnsi="Arial Narrow"/>
          <w:bCs/>
        </w:rPr>
      </w:pPr>
      <w:r>
        <w:rPr>
          <w:rFonts w:ascii="Arial Narrow" w:hAnsi="Arial Narrow"/>
          <w:bCs/>
        </w:rPr>
        <w:t>The s</w:t>
      </w:r>
      <w:r w:rsidR="001B4C8F" w:rsidRPr="001B4C8F">
        <w:rPr>
          <w:rFonts w:ascii="Arial Narrow" w:hAnsi="Arial Narrow"/>
          <w:bCs/>
        </w:rPr>
        <w:t>ub-working group on mental health post-2020</w:t>
      </w:r>
      <w:r>
        <w:rPr>
          <w:rFonts w:ascii="Arial Narrow" w:hAnsi="Arial Narrow"/>
          <w:bCs/>
        </w:rPr>
        <w:t xml:space="preserve"> had the opportunity to </w:t>
      </w:r>
      <w:r w:rsidR="001B4C8F" w:rsidRPr="001B4C8F">
        <w:rPr>
          <w:rFonts w:ascii="Arial Narrow" w:hAnsi="Arial Narrow"/>
          <w:bCs/>
        </w:rPr>
        <w:t>review and endorse this proposal</w:t>
      </w:r>
      <w:r w:rsidR="00DD03CA">
        <w:rPr>
          <w:rFonts w:ascii="Arial Narrow" w:hAnsi="Arial Narrow"/>
          <w:bCs/>
        </w:rPr>
        <w:t xml:space="preserve"> s</w:t>
      </w:r>
      <w:r w:rsidR="00DD03CA" w:rsidRPr="001B4C8F">
        <w:rPr>
          <w:rFonts w:ascii="Arial Narrow" w:hAnsi="Arial Narrow"/>
          <w:bCs/>
        </w:rPr>
        <w:t>hortly before th</w:t>
      </w:r>
      <w:r w:rsidR="0098228B">
        <w:rPr>
          <w:rFonts w:ascii="Arial Narrow" w:hAnsi="Arial Narrow"/>
          <w:bCs/>
        </w:rPr>
        <w:t>e SOM1</w:t>
      </w:r>
      <w:r w:rsidR="00DD03CA" w:rsidRPr="001B4C8F">
        <w:rPr>
          <w:rFonts w:ascii="Arial Narrow" w:hAnsi="Arial Narrow"/>
          <w:bCs/>
        </w:rPr>
        <w:t xml:space="preserve"> meeting</w:t>
      </w:r>
      <w:r w:rsidR="00DD03CA">
        <w:rPr>
          <w:rFonts w:ascii="Arial Narrow" w:hAnsi="Arial Narrow"/>
          <w:bCs/>
        </w:rPr>
        <w:t>.</w:t>
      </w:r>
    </w:p>
    <w:p w14:paraId="5C272C83" w14:textId="77777777" w:rsidR="00DD03CA" w:rsidRPr="00DD03CA" w:rsidRDefault="00DD03CA" w:rsidP="00E36A0D">
      <w:pPr>
        <w:pStyle w:val="ListParagraph"/>
        <w:spacing w:line="240" w:lineRule="auto"/>
        <w:ind w:left="0"/>
        <w:rPr>
          <w:rFonts w:ascii="Arial Narrow" w:hAnsi="Arial Narrow"/>
          <w:bCs/>
        </w:rPr>
      </w:pPr>
    </w:p>
    <w:p w14:paraId="70BDEC84" w14:textId="77777777" w:rsidR="001B4C8F" w:rsidRPr="001B4C8F" w:rsidRDefault="001B4C8F" w:rsidP="00E36A0D">
      <w:pPr>
        <w:pStyle w:val="ListParagraph"/>
        <w:numPr>
          <w:ilvl w:val="0"/>
          <w:numId w:val="16"/>
        </w:numPr>
        <w:spacing w:after="0" w:line="240" w:lineRule="auto"/>
        <w:rPr>
          <w:rFonts w:ascii="Arial Narrow" w:hAnsi="Arial Narrow"/>
          <w:b/>
          <w:vanish/>
        </w:rPr>
      </w:pPr>
    </w:p>
    <w:p w14:paraId="5A8E2C52" w14:textId="77777777" w:rsidR="001B4C8F" w:rsidRDefault="001B4C8F" w:rsidP="00E36A0D">
      <w:pPr>
        <w:pStyle w:val="ListParagraph"/>
        <w:numPr>
          <w:ilvl w:val="1"/>
          <w:numId w:val="16"/>
        </w:numPr>
        <w:spacing w:after="0" w:line="240" w:lineRule="auto"/>
        <w:rPr>
          <w:rFonts w:ascii="Arial Narrow" w:hAnsi="Arial Narrow"/>
          <w:b/>
        </w:rPr>
      </w:pPr>
      <w:bookmarkStart w:id="1" w:name="_Hlk65766252"/>
      <w:r w:rsidRPr="001B4C8F">
        <w:rPr>
          <w:rFonts w:ascii="Arial Narrow" w:hAnsi="Arial Narrow"/>
          <w:b/>
        </w:rPr>
        <w:t>Presentation on the Process for 2021</w:t>
      </w:r>
      <w:bookmarkEnd w:id="1"/>
    </w:p>
    <w:p w14:paraId="2DAF6330" w14:textId="77777777" w:rsidR="001B4C8F" w:rsidRDefault="001B4C8F" w:rsidP="00E36A0D">
      <w:pPr>
        <w:spacing w:after="0" w:line="240" w:lineRule="auto"/>
        <w:rPr>
          <w:rFonts w:ascii="Arial Narrow" w:hAnsi="Arial Narrow"/>
          <w:b/>
        </w:rPr>
      </w:pPr>
    </w:p>
    <w:p w14:paraId="487DA166" w14:textId="1B6B5EC4" w:rsidR="00C220CE" w:rsidRDefault="00B90D1F" w:rsidP="00E36A0D">
      <w:pPr>
        <w:spacing w:after="0" w:line="240" w:lineRule="auto"/>
        <w:rPr>
          <w:rFonts w:ascii="Arial Narrow" w:hAnsi="Arial Narrow"/>
          <w:bCs/>
        </w:rPr>
      </w:pPr>
      <w:r w:rsidRPr="00B90D1F">
        <w:rPr>
          <w:rFonts w:ascii="Arial Narrow" w:hAnsi="Arial Narrow"/>
          <w:bCs/>
        </w:rPr>
        <w:t xml:space="preserve">Dr. Jill Murphy, </w:t>
      </w:r>
      <w:r w:rsidR="003F47DA">
        <w:rPr>
          <w:rFonts w:ascii="Arial Narrow" w:hAnsi="Arial Narrow"/>
          <w:bCs/>
        </w:rPr>
        <w:t xml:space="preserve">Executive </w:t>
      </w:r>
      <w:r>
        <w:rPr>
          <w:rFonts w:ascii="Arial Narrow" w:hAnsi="Arial Narrow"/>
          <w:bCs/>
        </w:rPr>
        <w:t xml:space="preserve">Director of </w:t>
      </w:r>
      <w:r w:rsidRPr="00B90D1F">
        <w:rPr>
          <w:rFonts w:ascii="Arial Narrow" w:hAnsi="Arial Narrow"/>
          <w:bCs/>
        </w:rPr>
        <w:t>APEC Digital Hub for Mental Health</w:t>
      </w:r>
      <w:r>
        <w:rPr>
          <w:rFonts w:ascii="Arial Narrow" w:hAnsi="Arial Narrow"/>
          <w:bCs/>
        </w:rPr>
        <w:t xml:space="preserve">, </w:t>
      </w:r>
      <w:r w:rsidR="00DB5928">
        <w:rPr>
          <w:rFonts w:ascii="Arial Narrow" w:hAnsi="Arial Narrow"/>
          <w:bCs/>
        </w:rPr>
        <w:t xml:space="preserve">began the presentation by updating the substantive progress of APEC </w:t>
      </w:r>
      <w:r w:rsidR="00DB5928" w:rsidRPr="00B90D1F">
        <w:rPr>
          <w:rFonts w:ascii="Arial Narrow" w:hAnsi="Arial Narrow"/>
          <w:bCs/>
        </w:rPr>
        <w:t>Digital Hub</w:t>
      </w:r>
      <w:r w:rsidR="00DB5928">
        <w:rPr>
          <w:rFonts w:ascii="Arial Narrow" w:hAnsi="Arial Narrow"/>
          <w:bCs/>
        </w:rPr>
        <w:t xml:space="preserve"> under the Roadmap 2014-2020. Among others, there is partnership and collaboration with other multilateral platform such as </w:t>
      </w:r>
      <w:r w:rsidR="00CB6B63">
        <w:rPr>
          <w:rFonts w:ascii="Arial Narrow" w:hAnsi="Arial Narrow"/>
          <w:bCs/>
        </w:rPr>
        <w:t xml:space="preserve">the </w:t>
      </w:r>
      <w:r w:rsidR="00DB5928">
        <w:rPr>
          <w:rFonts w:ascii="Arial Narrow" w:hAnsi="Arial Narrow"/>
          <w:bCs/>
        </w:rPr>
        <w:t>WHO, to conduct survey</w:t>
      </w:r>
      <w:r w:rsidR="00CB6B63">
        <w:rPr>
          <w:rFonts w:ascii="Arial Narrow" w:hAnsi="Arial Narrow"/>
          <w:bCs/>
        </w:rPr>
        <w:t>s</w:t>
      </w:r>
      <w:r w:rsidR="00DB5928">
        <w:rPr>
          <w:rFonts w:ascii="Arial Narrow" w:hAnsi="Arial Narrow"/>
          <w:bCs/>
        </w:rPr>
        <w:t xml:space="preserve"> within the APEC region.</w:t>
      </w:r>
    </w:p>
    <w:p w14:paraId="1D0FF3B9" w14:textId="0805CB24" w:rsidR="00DB5928" w:rsidRDefault="00DB5928" w:rsidP="00E36A0D">
      <w:pPr>
        <w:spacing w:after="0" w:line="240" w:lineRule="auto"/>
        <w:rPr>
          <w:rFonts w:ascii="Arial Narrow" w:hAnsi="Arial Narrow"/>
          <w:bCs/>
        </w:rPr>
      </w:pPr>
    </w:p>
    <w:p w14:paraId="3532845F" w14:textId="760F582C" w:rsidR="00DB5928" w:rsidRDefault="00DB5928" w:rsidP="00E36A0D">
      <w:pPr>
        <w:spacing w:after="0" w:line="240" w:lineRule="auto"/>
        <w:rPr>
          <w:rFonts w:ascii="Arial Narrow" w:hAnsi="Arial Narrow" w:cs="Calibri"/>
        </w:rPr>
      </w:pPr>
      <w:r>
        <w:rPr>
          <w:rFonts w:ascii="Arial Narrow" w:hAnsi="Arial Narrow"/>
          <w:bCs/>
        </w:rPr>
        <w:t xml:space="preserve">Dr. </w:t>
      </w:r>
      <w:r w:rsidR="00CB6B63">
        <w:rPr>
          <w:rFonts w:ascii="Arial Narrow" w:hAnsi="Arial Narrow"/>
          <w:bCs/>
        </w:rPr>
        <w:t xml:space="preserve">Murphy </w:t>
      </w:r>
      <w:r>
        <w:rPr>
          <w:rFonts w:ascii="Arial Narrow" w:hAnsi="Arial Narrow"/>
          <w:bCs/>
        </w:rPr>
        <w:t xml:space="preserve">noted that COVID-19 has caused effects, including mental health, and these unprecedented effects will continue to emerge. </w:t>
      </w:r>
      <w:r w:rsidR="00761AAB" w:rsidRPr="00761AAB">
        <w:rPr>
          <w:rFonts w:ascii="Arial Narrow" w:hAnsi="Arial Narrow" w:cs="Calibri"/>
        </w:rPr>
        <w:t xml:space="preserve">COVID-19 pandemic has </w:t>
      </w:r>
      <w:r>
        <w:rPr>
          <w:rFonts w:ascii="Arial Narrow" w:hAnsi="Arial Narrow" w:cs="Calibri"/>
        </w:rPr>
        <w:t>also created</w:t>
      </w:r>
      <w:r w:rsidR="00761AAB" w:rsidRPr="00761AAB">
        <w:rPr>
          <w:rFonts w:ascii="Arial Narrow" w:hAnsi="Arial Narrow" w:cs="Calibri"/>
        </w:rPr>
        <w:t xml:space="preserve"> existing gaps in healthcare in the Asia Pacific region</w:t>
      </w:r>
      <w:r>
        <w:rPr>
          <w:rFonts w:ascii="Arial Narrow" w:hAnsi="Arial Narrow" w:cs="Calibri"/>
        </w:rPr>
        <w:t xml:space="preserve"> and it </w:t>
      </w:r>
      <w:r w:rsidR="00CB6B63">
        <w:rPr>
          <w:rFonts w:ascii="Arial Narrow" w:hAnsi="Arial Narrow" w:cs="Calibri"/>
        </w:rPr>
        <w:t>was</w:t>
      </w:r>
      <w:r>
        <w:rPr>
          <w:rFonts w:ascii="Arial Narrow" w:hAnsi="Arial Narrow" w:cs="Calibri"/>
        </w:rPr>
        <w:t xml:space="preserve"> emphasized that there is a </w:t>
      </w:r>
      <w:r w:rsidR="00761AAB" w:rsidRPr="00761AAB">
        <w:rPr>
          <w:rFonts w:ascii="Arial Narrow" w:hAnsi="Arial Narrow" w:cs="Calibri"/>
        </w:rPr>
        <w:t>need for investment in mental health in the APEC region</w:t>
      </w:r>
      <w:r w:rsidR="00CB6B63">
        <w:rPr>
          <w:rFonts w:ascii="Arial Narrow" w:hAnsi="Arial Narrow" w:cs="Calibri"/>
        </w:rPr>
        <w:t>, which</w:t>
      </w:r>
      <w:r w:rsidR="00761AAB" w:rsidRPr="00761AAB">
        <w:rPr>
          <w:rFonts w:ascii="Arial Narrow" w:hAnsi="Arial Narrow" w:cs="Calibri"/>
        </w:rPr>
        <w:t xml:space="preserve"> is more urgent than ever</w:t>
      </w:r>
      <w:r w:rsidR="00761AAB">
        <w:rPr>
          <w:rFonts w:ascii="Arial Narrow" w:hAnsi="Arial Narrow" w:cs="Calibri"/>
        </w:rPr>
        <w:t>.</w:t>
      </w:r>
    </w:p>
    <w:p w14:paraId="7AC7DBF4" w14:textId="604E29CF" w:rsidR="00DB5928" w:rsidRDefault="00DB5928" w:rsidP="00E36A0D">
      <w:pPr>
        <w:spacing w:after="0" w:line="240" w:lineRule="auto"/>
        <w:rPr>
          <w:rFonts w:ascii="Arial Narrow" w:hAnsi="Arial Narrow" w:cs="Calibri"/>
        </w:rPr>
      </w:pPr>
    </w:p>
    <w:p w14:paraId="31A6C1F1" w14:textId="5C84EBBF" w:rsidR="00DB5928" w:rsidRDefault="00DB5928" w:rsidP="00E36A0D">
      <w:pPr>
        <w:spacing w:after="0" w:line="240" w:lineRule="auto"/>
        <w:rPr>
          <w:rFonts w:ascii="Arial Narrow" w:hAnsi="Arial Narrow" w:cs="Calibri"/>
        </w:rPr>
      </w:pPr>
      <w:r>
        <w:rPr>
          <w:rFonts w:ascii="Arial Narrow" w:hAnsi="Arial Narrow" w:cs="Calibri"/>
        </w:rPr>
        <w:t xml:space="preserve">Dr. Jill also </w:t>
      </w:r>
      <w:r w:rsidR="00CB6B63">
        <w:rPr>
          <w:rFonts w:ascii="Arial Narrow" w:hAnsi="Arial Narrow" w:cs="Calibri"/>
        </w:rPr>
        <w:t xml:space="preserve">spoke </w:t>
      </w:r>
      <w:r>
        <w:rPr>
          <w:rFonts w:ascii="Arial Narrow" w:hAnsi="Arial Narrow" w:cs="Calibri"/>
        </w:rPr>
        <w:t xml:space="preserve">briefly on </w:t>
      </w:r>
      <w:r w:rsidR="00CB6B63">
        <w:rPr>
          <w:rFonts w:ascii="Arial Narrow" w:hAnsi="Arial Narrow" w:cs="Calibri"/>
        </w:rPr>
        <w:t xml:space="preserve">the proposed process for </w:t>
      </w:r>
      <w:r w:rsidR="00CC5C14">
        <w:rPr>
          <w:rFonts w:ascii="Arial Narrow" w:hAnsi="Arial Narrow" w:cs="Calibri"/>
        </w:rPr>
        <w:t>p</w:t>
      </w:r>
      <w:r>
        <w:rPr>
          <w:rFonts w:ascii="Arial Narrow" w:hAnsi="Arial Narrow" w:cs="Calibri"/>
        </w:rPr>
        <w:t xml:space="preserve">ost 2020 Roadmap and </w:t>
      </w:r>
      <w:r w:rsidR="00CB6B63">
        <w:rPr>
          <w:rFonts w:ascii="Arial Narrow" w:hAnsi="Arial Narrow" w:cs="Calibri"/>
        </w:rPr>
        <w:t>outlined the</w:t>
      </w:r>
      <w:r w:rsidR="00550046">
        <w:rPr>
          <w:rFonts w:ascii="Arial Narrow" w:hAnsi="Arial Narrow" w:cs="Calibri"/>
        </w:rPr>
        <w:t xml:space="preserve"> </w:t>
      </w:r>
      <w:r w:rsidR="00CC29BA">
        <w:rPr>
          <w:rFonts w:ascii="Arial Narrow" w:hAnsi="Arial Narrow" w:cs="Calibri"/>
        </w:rPr>
        <w:t>timeline</w:t>
      </w:r>
      <w:r w:rsidR="00CB6B63">
        <w:rPr>
          <w:rFonts w:ascii="Arial Narrow" w:hAnsi="Arial Narrow" w:cs="Calibri"/>
        </w:rPr>
        <w:t xml:space="preserve"> for the development of the Roadmap</w:t>
      </w:r>
      <w:r w:rsidR="00CC29BA">
        <w:rPr>
          <w:rFonts w:ascii="Arial Narrow" w:hAnsi="Arial Narrow" w:cs="Calibri"/>
        </w:rPr>
        <w:t xml:space="preserve"> </w:t>
      </w:r>
      <w:r w:rsidR="00550046">
        <w:rPr>
          <w:rFonts w:ascii="Arial Narrow" w:hAnsi="Arial Narrow" w:cs="Calibri"/>
        </w:rPr>
        <w:t xml:space="preserve">starting from February to August 2021, which will </w:t>
      </w:r>
      <w:r w:rsidR="00CB6B63">
        <w:rPr>
          <w:rFonts w:ascii="Arial Narrow" w:hAnsi="Arial Narrow" w:cs="Calibri"/>
        </w:rPr>
        <w:t>then</w:t>
      </w:r>
      <w:r w:rsidR="00550046">
        <w:rPr>
          <w:rFonts w:ascii="Arial Narrow" w:hAnsi="Arial Narrow" w:cs="Calibri"/>
        </w:rPr>
        <w:t xml:space="preserve"> tabled for endorsement during SOM3.</w:t>
      </w:r>
      <w:r w:rsidR="00CB6B63">
        <w:rPr>
          <w:rFonts w:ascii="Arial Narrow" w:hAnsi="Arial Narrow" w:cs="Calibri"/>
        </w:rPr>
        <w:t xml:space="preserve"> </w:t>
      </w:r>
      <w:r w:rsidR="00CB6B63">
        <w:rPr>
          <w:rFonts w:ascii="Arial Narrow" w:hAnsi="Arial Narrow"/>
          <w:bCs/>
        </w:rPr>
        <w:t>Dr. Murphy also noted that substantial progress has been made under the Roadmap and that she hopes the Digital Hub can continue to develop new partnerships to advance mental health in the Asia-Pacific region.</w:t>
      </w:r>
    </w:p>
    <w:p w14:paraId="1055C39F" w14:textId="77777777" w:rsidR="00550046" w:rsidRDefault="00550046" w:rsidP="00E36A0D">
      <w:pPr>
        <w:spacing w:after="0" w:line="240" w:lineRule="auto"/>
        <w:rPr>
          <w:rFonts w:ascii="Arial Narrow" w:hAnsi="Arial Narrow" w:cs="Calibri"/>
        </w:rPr>
      </w:pPr>
    </w:p>
    <w:p w14:paraId="459BC926" w14:textId="0B98E86C" w:rsidR="00822F63" w:rsidRPr="00822F63" w:rsidRDefault="00822F63" w:rsidP="00E36A0D">
      <w:pPr>
        <w:pStyle w:val="ListParagraph"/>
        <w:numPr>
          <w:ilvl w:val="1"/>
          <w:numId w:val="16"/>
        </w:numPr>
        <w:spacing w:after="0" w:line="240" w:lineRule="auto"/>
        <w:rPr>
          <w:rFonts w:ascii="Arial Narrow" w:hAnsi="Arial Narrow" w:cs="Calibri"/>
          <w:b/>
          <w:bCs/>
        </w:rPr>
      </w:pPr>
      <w:bookmarkStart w:id="2" w:name="_Hlk65766938"/>
      <w:r w:rsidRPr="00822F63">
        <w:rPr>
          <w:rFonts w:ascii="Arial Narrow" w:hAnsi="Arial Narrow"/>
          <w:b/>
          <w:bCs/>
        </w:rPr>
        <w:t>Discussion and Endorsement of Process</w:t>
      </w:r>
      <w:bookmarkEnd w:id="2"/>
    </w:p>
    <w:p w14:paraId="32A4B6A7" w14:textId="77777777" w:rsidR="00822F63" w:rsidRPr="00822F63" w:rsidRDefault="00822F63" w:rsidP="00E36A0D">
      <w:pPr>
        <w:pStyle w:val="ListParagraph"/>
        <w:spacing w:after="0" w:line="240" w:lineRule="auto"/>
        <w:ind w:left="1080"/>
        <w:rPr>
          <w:rFonts w:ascii="Arial Narrow" w:hAnsi="Arial Narrow" w:cs="Calibri"/>
        </w:rPr>
      </w:pPr>
    </w:p>
    <w:p w14:paraId="25599683" w14:textId="7254DE4B" w:rsidR="00822F63" w:rsidRDefault="00CC29BA" w:rsidP="00E36A0D">
      <w:pPr>
        <w:spacing w:after="0" w:line="240" w:lineRule="auto"/>
        <w:rPr>
          <w:rFonts w:ascii="Arial Narrow" w:hAnsi="Arial Narrow" w:cs="Calibri"/>
        </w:rPr>
      </w:pPr>
      <w:r>
        <w:rPr>
          <w:rFonts w:ascii="Arial Narrow" w:hAnsi="Arial Narrow" w:cs="Calibri"/>
        </w:rPr>
        <w:t xml:space="preserve">Canada </w:t>
      </w:r>
      <w:r w:rsidR="00CB6B63">
        <w:rPr>
          <w:rFonts w:ascii="Arial Narrow" w:hAnsi="Arial Narrow" w:cs="Calibri"/>
        </w:rPr>
        <w:t xml:space="preserve">intervened and </w:t>
      </w:r>
      <w:r>
        <w:rPr>
          <w:rFonts w:ascii="Arial Narrow" w:hAnsi="Arial Narrow" w:cs="Calibri"/>
        </w:rPr>
        <w:t xml:space="preserve">thanked Dr. Jill for leading the effort on the </w:t>
      </w:r>
      <w:r w:rsidRPr="00B90D1F">
        <w:rPr>
          <w:rFonts w:ascii="Arial Narrow" w:hAnsi="Arial Narrow"/>
          <w:bCs/>
        </w:rPr>
        <w:t>APEC Digital Hub for Mental Health</w:t>
      </w:r>
      <w:r>
        <w:rPr>
          <w:rFonts w:ascii="Arial Narrow" w:hAnsi="Arial Narrow"/>
          <w:bCs/>
        </w:rPr>
        <w:t xml:space="preserve">. As COVID-19 has created gaps in mental health, Canada supports the </w:t>
      </w:r>
      <w:r>
        <w:rPr>
          <w:rFonts w:ascii="Arial Narrow" w:hAnsi="Arial Narrow" w:cs="Calibri"/>
        </w:rPr>
        <w:t>proposed development process timeline for 2021 and look</w:t>
      </w:r>
      <w:r w:rsidR="00CB6B63">
        <w:rPr>
          <w:rFonts w:ascii="Arial Narrow" w:hAnsi="Arial Narrow" w:cs="Calibri"/>
        </w:rPr>
        <w:t>s</w:t>
      </w:r>
      <w:r>
        <w:rPr>
          <w:rFonts w:ascii="Arial Narrow" w:hAnsi="Arial Narrow" w:cs="Calibri"/>
        </w:rPr>
        <w:t xml:space="preserve"> forward </w:t>
      </w:r>
      <w:r w:rsidR="00CB6B63">
        <w:rPr>
          <w:rFonts w:ascii="Arial Narrow" w:hAnsi="Arial Narrow" w:cs="Calibri"/>
        </w:rPr>
        <w:t xml:space="preserve">to </w:t>
      </w:r>
      <w:r>
        <w:rPr>
          <w:rFonts w:ascii="Arial Narrow" w:hAnsi="Arial Narrow" w:cs="Calibri"/>
        </w:rPr>
        <w:t>collaboration.</w:t>
      </w:r>
    </w:p>
    <w:p w14:paraId="70FDFADF" w14:textId="5A8E4335" w:rsidR="00822F63" w:rsidRDefault="00822F63" w:rsidP="00E36A0D">
      <w:pPr>
        <w:spacing w:after="0" w:line="240" w:lineRule="auto"/>
        <w:rPr>
          <w:rFonts w:ascii="Arial Narrow" w:hAnsi="Arial Narrow" w:cs="Calibri"/>
        </w:rPr>
      </w:pPr>
    </w:p>
    <w:p w14:paraId="1EB52E62" w14:textId="24EFAA34" w:rsidR="00822F63" w:rsidRDefault="001962BE" w:rsidP="00E36A0D">
      <w:pPr>
        <w:spacing w:after="0" w:line="240" w:lineRule="auto"/>
        <w:rPr>
          <w:rFonts w:ascii="Arial Narrow" w:hAnsi="Arial Narrow" w:cs="Calibri"/>
        </w:rPr>
      </w:pPr>
      <w:r>
        <w:rPr>
          <w:rFonts w:ascii="Arial Narrow" w:hAnsi="Arial Narrow" w:cs="Calibri"/>
        </w:rPr>
        <w:t xml:space="preserve">Malaysia also took the opportunity to appreciate the effort on the </w:t>
      </w:r>
      <w:r w:rsidRPr="00B90D1F">
        <w:rPr>
          <w:rFonts w:ascii="Arial Narrow" w:hAnsi="Arial Narrow"/>
          <w:bCs/>
        </w:rPr>
        <w:t>APEC Digital Hub for Mental Health</w:t>
      </w:r>
      <w:r>
        <w:rPr>
          <w:rFonts w:ascii="Arial Narrow" w:hAnsi="Arial Narrow"/>
          <w:bCs/>
        </w:rPr>
        <w:t xml:space="preserve">, which started since 2016. Malaysia also supports the </w:t>
      </w:r>
      <w:r>
        <w:rPr>
          <w:rFonts w:ascii="Arial Narrow" w:hAnsi="Arial Narrow" w:cs="Calibri"/>
        </w:rPr>
        <w:t>proposed development process timeline for 2021.</w:t>
      </w:r>
    </w:p>
    <w:p w14:paraId="196147F0" w14:textId="44117AC2" w:rsidR="001962BE" w:rsidRDefault="001962BE" w:rsidP="00E36A0D">
      <w:pPr>
        <w:spacing w:after="0" w:line="240" w:lineRule="auto"/>
        <w:rPr>
          <w:rFonts w:ascii="Arial Narrow" w:hAnsi="Arial Narrow" w:cs="Calibri"/>
        </w:rPr>
      </w:pPr>
    </w:p>
    <w:p w14:paraId="0C9DA329" w14:textId="21C63654" w:rsidR="001962BE" w:rsidRDefault="001962BE" w:rsidP="00E36A0D">
      <w:pPr>
        <w:spacing w:after="0" w:line="240" w:lineRule="auto"/>
        <w:rPr>
          <w:rFonts w:ascii="Arial Narrow" w:hAnsi="Arial Narrow"/>
        </w:rPr>
      </w:pPr>
      <w:r>
        <w:rPr>
          <w:rFonts w:ascii="Arial Narrow" w:hAnsi="Arial Narrow"/>
        </w:rPr>
        <w:t xml:space="preserve">As there </w:t>
      </w:r>
      <w:r w:rsidR="00CB6B63">
        <w:rPr>
          <w:rFonts w:ascii="Arial Narrow" w:hAnsi="Arial Narrow"/>
        </w:rPr>
        <w:t xml:space="preserve">were </w:t>
      </w:r>
      <w:r>
        <w:rPr>
          <w:rFonts w:ascii="Arial Narrow" w:hAnsi="Arial Narrow"/>
        </w:rPr>
        <w:t xml:space="preserve">no further comments from member economies, </w:t>
      </w:r>
      <w:r w:rsidR="00CB6B63">
        <w:rPr>
          <w:rFonts w:ascii="Arial Narrow" w:hAnsi="Arial Narrow"/>
        </w:rPr>
        <w:t xml:space="preserve">the </w:t>
      </w:r>
      <w:r>
        <w:rPr>
          <w:rFonts w:ascii="Arial Narrow" w:hAnsi="Arial Narrow" w:cs="Calibri"/>
        </w:rPr>
        <w:t xml:space="preserve">proposed </w:t>
      </w:r>
      <w:r w:rsidR="00CC5C14">
        <w:rPr>
          <w:rFonts w:ascii="Arial Narrow" w:hAnsi="Arial Narrow" w:cs="Calibri"/>
        </w:rPr>
        <w:t xml:space="preserve">process for the </w:t>
      </w:r>
      <w:r>
        <w:rPr>
          <w:rFonts w:ascii="Arial Narrow" w:hAnsi="Arial Narrow" w:cs="Calibri"/>
        </w:rPr>
        <w:t xml:space="preserve">development process </w:t>
      </w:r>
      <w:r w:rsidR="00CC5C14">
        <w:rPr>
          <w:rFonts w:ascii="Arial Narrow" w:hAnsi="Arial Narrow" w:cs="Calibri"/>
        </w:rPr>
        <w:t>of a post 2020 Roadmap</w:t>
      </w:r>
      <w:r w:rsidR="00CC5C14">
        <w:rPr>
          <w:rFonts w:ascii="Arial Narrow" w:hAnsi="Arial Narrow"/>
        </w:rPr>
        <w:t xml:space="preserve"> was</w:t>
      </w:r>
      <w:r>
        <w:rPr>
          <w:rFonts w:ascii="Arial Narrow" w:hAnsi="Arial Narrow"/>
        </w:rPr>
        <w:t xml:space="preserve"> deemed as officially endorsed by </w:t>
      </w:r>
      <w:r w:rsidR="00CC5C14">
        <w:rPr>
          <w:rFonts w:ascii="Arial Narrow" w:hAnsi="Arial Narrow"/>
        </w:rPr>
        <w:t xml:space="preserve">the </w:t>
      </w:r>
      <w:r>
        <w:rPr>
          <w:rFonts w:ascii="Arial Narrow" w:hAnsi="Arial Narrow"/>
        </w:rPr>
        <w:t>HWG.</w:t>
      </w:r>
    </w:p>
    <w:p w14:paraId="1BF29DDF" w14:textId="41B8D862" w:rsidR="00761AAB" w:rsidRDefault="00761AAB" w:rsidP="00E36A0D">
      <w:pPr>
        <w:spacing w:after="0" w:line="240" w:lineRule="auto"/>
        <w:rPr>
          <w:rFonts w:ascii="Arial Narrow" w:hAnsi="Arial Narrow" w:cs="Calibri"/>
        </w:rPr>
      </w:pPr>
    </w:p>
    <w:p w14:paraId="449DD742" w14:textId="1050331E" w:rsidR="00822F63" w:rsidRDefault="00194375" w:rsidP="00E36A0D">
      <w:pPr>
        <w:pStyle w:val="ListParagraph"/>
        <w:numPr>
          <w:ilvl w:val="0"/>
          <w:numId w:val="13"/>
        </w:numPr>
        <w:spacing w:after="0" w:line="240" w:lineRule="auto"/>
        <w:rPr>
          <w:rFonts w:ascii="Arial Narrow" w:hAnsi="Arial Narrow"/>
          <w:b/>
        </w:rPr>
      </w:pPr>
      <w:r w:rsidRPr="00194375">
        <w:rPr>
          <w:rFonts w:ascii="Arial Narrow" w:hAnsi="Arial Narrow"/>
          <w:b/>
        </w:rPr>
        <w:t>NUTRITION</w:t>
      </w:r>
    </w:p>
    <w:p w14:paraId="6FC5CC7A" w14:textId="399B8D0E" w:rsidR="00194375" w:rsidRDefault="00194375" w:rsidP="00E36A0D">
      <w:pPr>
        <w:spacing w:after="0" w:line="240" w:lineRule="auto"/>
        <w:rPr>
          <w:rFonts w:ascii="Arial Narrow" w:hAnsi="Arial Narrow"/>
          <w:b/>
        </w:rPr>
      </w:pPr>
    </w:p>
    <w:p w14:paraId="7844DA3C" w14:textId="22BB17EC" w:rsidR="006021FA" w:rsidRDefault="00E270B0" w:rsidP="00E36A0D">
      <w:pPr>
        <w:spacing w:after="0" w:line="240" w:lineRule="auto"/>
        <w:rPr>
          <w:rFonts w:ascii="Arial Narrow" w:hAnsi="Arial Narrow"/>
          <w:bCs/>
        </w:rPr>
      </w:pPr>
      <w:r>
        <w:rPr>
          <w:rFonts w:ascii="Arial Narrow" w:hAnsi="Arial Narrow"/>
          <w:bCs/>
        </w:rPr>
        <w:t xml:space="preserve"> As agreed during</w:t>
      </w:r>
      <w:r w:rsidR="006021FA">
        <w:rPr>
          <w:rFonts w:ascii="Arial Narrow" w:hAnsi="Arial Narrow"/>
          <w:bCs/>
        </w:rPr>
        <w:t xml:space="preserve"> </w:t>
      </w:r>
      <w:r w:rsidR="00293282">
        <w:rPr>
          <w:rFonts w:ascii="Arial Narrow" w:hAnsi="Arial Narrow"/>
          <w:bCs/>
        </w:rPr>
        <w:t>SOM1</w:t>
      </w:r>
      <w:r>
        <w:rPr>
          <w:rFonts w:ascii="Arial Narrow" w:hAnsi="Arial Narrow"/>
          <w:bCs/>
        </w:rPr>
        <w:t xml:space="preserve"> 2020</w:t>
      </w:r>
      <w:r w:rsidR="00293282">
        <w:rPr>
          <w:rFonts w:ascii="Arial Narrow" w:hAnsi="Arial Narrow"/>
          <w:bCs/>
        </w:rPr>
        <w:t>, the</w:t>
      </w:r>
      <w:r w:rsidR="00293282" w:rsidRPr="00293282">
        <w:rPr>
          <w:rFonts w:ascii="Arial Narrow" w:hAnsi="Arial Narrow"/>
          <w:bCs/>
        </w:rPr>
        <w:t xml:space="preserve"> HWG is working to develop a compilation document of best practices to improve childhood nutrition, through addressing malnutrition, including obesity, across the Asia-Pacific region, and support the region’s capacity to share knowledge and experience in addressing this important issue. </w:t>
      </w:r>
    </w:p>
    <w:p w14:paraId="1B4149E5" w14:textId="77777777" w:rsidR="006021FA" w:rsidRDefault="006021FA" w:rsidP="00E36A0D">
      <w:pPr>
        <w:spacing w:after="0" w:line="240" w:lineRule="auto"/>
        <w:rPr>
          <w:rFonts w:ascii="Arial Narrow" w:hAnsi="Arial Narrow"/>
          <w:bCs/>
        </w:rPr>
      </w:pPr>
    </w:p>
    <w:p w14:paraId="17D3ACF4" w14:textId="476D9958" w:rsidR="00194375" w:rsidRPr="00194375" w:rsidRDefault="00C80476" w:rsidP="00E36A0D">
      <w:pPr>
        <w:pStyle w:val="ListParagraph"/>
        <w:numPr>
          <w:ilvl w:val="1"/>
          <w:numId w:val="17"/>
        </w:numPr>
        <w:spacing w:after="0" w:line="240" w:lineRule="auto"/>
        <w:rPr>
          <w:rFonts w:ascii="Arial Narrow" w:hAnsi="Arial Narrow"/>
          <w:b/>
        </w:rPr>
      </w:pPr>
      <w:r w:rsidRPr="00C80476">
        <w:rPr>
          <w:rFonts w:ascii="Arial Narrow" w:hAnsi="Arial Narrow"/>
          <w:b/>
          <w:bCs/>
        </w:rPr>
        <w:t>Presentation and Update</w:t>
      </w:r>
    </w:p>
    <w:p w14:paraId="0BF4083A" w14:textId="77777777" w:rsidR="00194375" w:rsidRPr="00822F63" w:rsidRDefault="00194375" w:rsidP="00E36A0D">
      <w:pPr>
        <w:pStyle w:val="ListParagraph"/>
        <w:spacing w:after="0" w:line="240" w:lineRule="auto"/>
        <w:ind w:left="360"/>
        <w:rPr>
          <w:rFonts w:ascii="Arial Narrow" w:hAnsi="Arial Narrow" w:cs="Calibri"/>
        </w:rPr>
      </w:pPr>
    </w:p>
    <w:p w14:paraId="09C9B962" w14:textId="7E9188E7" w:rsidR="00EF4498" w:rsidRDefault="00BE43D5" w:rsidP="00E36A0D">
      <w:pPr>
        <w:spacing w:after="0" w:line="240" w:lineRule="auto"/>
        <w:rPr>
          <w:rFonts w:ascii="Arial Narrow" w:hAnsi="Arial Narrow" w:cs="Calibri"/>
        </w:rPr>
      </w:pPr>
      <w:r w:rsidRPr="00BE43D5">
        <w:rPr>
          <w:rFonts w:ascii="Arial Narrow" w:hAnsi="Arial Narrow" w:cs="Calibri"/>
        </w:rPr>
        <w:lastRenderedPageBreak/>
        <w:t>Ms. Maria Paz Grandon</w:t>
      </w:r>
      <w:r>
        <w:rPr>
          <w:rFonts w:ascii="Arial Narrow" w:hAnsi="Arial Narrow" w:cs="Calibri"/>
        </w:rPr>
        <w:t xml:space="preserve"> began her presentation by sharing the association of childhood obesity and overweight with </w:t>
      </w:r>
      <w:r w:rsidR="00E270B0">
        <w:rPr>
          <w:rFonts w:ascii="Arial Narrow" w:hAnsi="Arial Narrow" w:cs="Calibri"/>
        </w:rPr>
        <w:t xml:space="preserve">a </w:t>
      </w:r>
      <w:r>
        <w:rPr>
          <w:rFonts w:ascii="Arial Narrow" w:hAnsi="Arial Narrow" w:cs="Calibri"/>
        </w:rPr>
        <w:t xml:space="preserve">numbers of factors, namely transformations of food systems, life style, and food patterns. </w:t>
      </w:r>
      <w:r w:rsidR="00F8581A">
        <w:rPr>
          <w:rFonts w:ascii="Arial Narrow" w:hAnsi="Arial Narrow" w:cs="Calibri"/>
        </w:rPr>
        <w:t>She also shared the numbers of population affected by the problem.</w:t>
      </w:r>
    </w:p>
    <w:p w14:paraId="786668E6" w14:textId="0BD325AF" w:rsidR="00F8581A" w:rsidRDefault="00F8581A" w:rsidP="00E36A0D">
      <w:pPr>
        <w:spacing w:after="0" w:line="240" w:lineRule="auto"/>
        <w:rPr>
          <w:rFonts w:ascii="Arial Narrow" w:hAnsi="Arial Narrow" w:cs="Calibri"/>
        </w:rPr>
      </w:pPr>
    </w:p>
    <w:p w14:paraId="33D8FA05" w14:textId="30F79E8D" w:rsidR="00F8581A" w:rsidRDefault="00DD4972" w:rsidP="00E36A0D">
      <w:pPr>
        <w:spacing w:after="0" w:line="240" w:lineRule="auto"/>
        <w:rPr>
          <w:rFonts w:ascii="Arial Narrow" w:hAnsi="Arial Narrow" w:cs="Calibri"/>
        </w:rPr>
      </w:pPr>
      <w:r>
        <w:rPr>
          <w:rFonts w:ascii="Arial Narrow" w:hAnsi="Arial Narrow" w:cs="Calibri"/>
        </w:rPr>
        <w:t xml:space="preserve">The </w:t>
      </w:r>
      <w:r w:rsidR="00F8581A">
        <w:rPr>
          <w:rFonts w:ascii="Arial Narrow" w:hAnsi="Arial Narrow" w:cs="Calibri"/>
        </w:rPr>
        <w:t xml:space="preserve">project started on September 2019 and is expected to </w:t>
      </w:r>
      <w:r w:rsidR="000576A2">
        <w:rPr>
          <w:rFonts w:ascii="Arial Narrow" w:hAnsi="Arial Narrow" w:cs="Calibri"/>
        </w:rPr>
        <w:t xml:space="preserve">be </w:t>
      </w:r>
      <w:r w:rsidR="00F8581A">
        <w:rPr>
          <w:rFonts w:ascii="Arial Narrow" w:hAnsi="Arial Narrow" w:cs="Calibri"/>
        </w:rPr>
        <w:t>complete</w:t>
      </w:r>
      <w:r w:rsidR="000576A2">
        <w:rPr>
          <w:rFonts w:ascii="Arial Narrow" w:hAnsi="Arial Narrow" w:cs="Calibri"/>
        </w:rPr>
        <w:t>d</w:t>
      </w:r>
      <w:r w:rsidR="00F8581A">
        <w:rPr>
          <w:rFonts w:ascii="Arial Narrow" w:hAnsi="Arial Narrow" w:cs="Calibri"/>
        </w:rPr>
        <w:t xml:space="preserve"> by August this year. Among other</w:t>
      </w:r>
      <w:r w:rsidR="00E270B0">
        <w:rPr>
          <w:rFonts w:ascii="Arial Narrow" w:hAnsi="Arial Narrow" w:cs="Calibri"/>
        </w:rPr>
        <w:t>s</w:t>
      </w:r>
      <w:r w:rsidR="00F8581A">
        <w:rPr>
          <w:rFonts w:ascii="Arial Narrow" w:hAnsi="Arial Narrow" w:cs="Calibri"/>
        </w:rPr>
        <w:t xml:space="preserve">, the project </w:t>
      </w:r>
      <w:r w:rsidR="00E270B0">
        <w:rPr>
          <w:rFonts w:ascii="Arial Narrow" w:hAnsi="Arial Narrow" w:cs="Calibri"/>
        </w:rPr>
        <w:t xml:space="preserve">will </w:t>
      </w:r>
      <w:r w:rsidR="00F8581A">
        <w:rPr>
          <w:rFonts w:ascii="Arial Narrow" w:hAnsi="Arial Narrow" w:cs="Calibri"/>
        </w:rPr>
        <w:t xml:space="preserve">create </w:t>
      </w:r>
      <w:r w:rsidR="00E270B0">
        <w:rPr>
          <w:rFonts w:ascii="Arial Narrow" w:hAnsi="Arial Narrow" w:cs="Calibri"/>
        </w:rPr>
        <w:t xml:space="preserve">a </w:t>
      </w:r>
      <w:r w:rsidR="00F8581A">
        <w:rPr>
          <w:rFonts w:ascii="Arial Narrow" w:hAnsi="Arial Narrow" w:cs="Calibri"/>
        </w:rPr>
        <w:t xml:space="preserve">platform to exchange best practices and experiences among economies, as well as its economic consequences. Several activities have </w:t>
      </w:r>
      <w:r w:rsidR="001A3237">
        <w:rPr>
          <w:rFonts w:ascii="Arial Narrow" w:hAnsi="Arial Narrow" w:cs="Calibri"/>
        </w:rPr>
        <w:t>already been completed</w:t>
      </w:r>
      <w:r w:rsidR="00F8581A">
        <w:rPr>
          <w:rFonts w:ascii="Arial Narrow" w:hAnsi="Arial Narrow" w:cs="Calibri"/>
        </w:rPr>
        <w:t xml:space="preserve"> including </w:t>
      </w:r>
      <w:r w:rsidR="000576A2">
        <w:rPr>
          <w:rFonts w:ascii="Arial Narrow" w:hAnsi="Arial Narrow" w:cs="Calibri"/>
        </w:rPr>
        <w:t xml:space="preserve">a </w:t>
      </w:r>
      <w:r w:rsidR="00F8581A">
        <w:rPr>
          <w:rFonts w:ascii="Arial Narrow" w:hAnsi="Arial Narrow" w:cs="Calibri"/>
        </w:rPr>
        <w:t xml:space="preserve">workshop, nutrition sub-working group, and </w:t>
      </w:r>
      <w:r w:rsidR="000576A2">
        <w:rPr>
          <w:rFonts w:ascii="Arial Narrow" w:hAnsi="Arial Narrow" w:cs="Calibri"/>
        </w:rPr>
        <w:t xml:space="preserve">the </w:t>
      </w:r>
      <w:r w:rsidR="00F8581A">
        <w:rPr>
          <w:rFonts w:ascii="Arial Narrow" w:hAnsi="Arial Narrow" w:cs="Calibri"/>
        </w:rPr>
        <w:t xml:space="preserve">development of </w:t>
      </w:r>
      <w:r w:rsidR="001A3237">
        <w:rPr>
          <w:rFonts w:ascii="Arial Narrow" w:hAnsi="Arial Narrow" w:cs="Calibri"/>
        </w:rPr>
        <w:t xml:space="preserve">a </w:t>
      </w:r>
      <w:r w:rsidR="00F8581A">
        <w:rPr>
          <w:rFonts w:ascii="Arial Narrow" w:hAnsi="Arial Narrow" w:cs="Calibri"/>
        </w:rPr>
        <w:t>document of practices in public policies for childhood obesity.</w:t>
      </w:r>
    </w:p>
    <w:p w14:paraId="298A4F42" w14:textId="3A0F6ECB" w:rsidR="00F8581A" w:rsidRDefault="00F8581A" w:rsidP="00E36A0D">
      <w:pPr>
        <w:spacing w:after="0" w:line="240" w:lineRule="auto"/>
        <w:rPr>
          <w:rFonts w:ascii="Arial Narrow" w:hAnsi="Arial Narrow" w:cs="Calibri"/>
        </w:rPr>
      </w:pPr>
    </w:p>
    <w:p w14:paraId="7D1A3716" w14:textId="27D519DA" w:rsidR="00F8581A" w:rsidRDefault="001A3237" w:rsidP="00E36A0D">
      <w:pPr>
        <w:spacing w:after="0" w:line="240" w:lineRule="auto"/>
        <w:rPr>
          <w:rFonts w:ascii="Arial Narrow" w:hAnsi="Arial Narrow" w:cs="Calibri"/>
        </w:rPr>
      </w:pPr>
      <w:r>
        <w:rPr>
          <w:rFonts w:ascii="Arial Narrow" w:hAnsi="Arial Narrow" w:cs="Calibri"/>
        </w:rPr>
        <w:t>She noted that i</w:t>
      </w:r>
      <w:r w:rsidR="00F8581A">
        <w:rPr>
          <w:rFonts w:ascii="Arial Narrow" w:hAnsi="Arial Narrow" w:cs="Calibri"/>
        </w:rPr>
        <w:t xml:space="preserve">nput of best practices </w:t>
      </w:r>
      <w:r>
        <w:rPr>
          <w:rFonts w:ascii="Arial Narrow" w:hAnsi="Arial Narrow" w:cs="Calibri"/>
        </w:rPr>
        <w:t xml:space="preserve">has been </w:t>
      </w:r>
      <w:r w:rsidR="00F8581A">
        <w:rPr>
          <w:rFonts w:ascii="Arial Narrow" w:hAnsi="Arial Narrow" w:cs="Calibri"/>
        </w:rPr>
        <w:t xml:space="preserve">obtained from Canada, Chile, Chinese Taipei, Indonesia, Malaysia, Mexico, Peru, Singapore, USA, Thailand, </w:t>
      </w:r>
      <w:r>
        <w:rPr>
          <w:rFonts w:ascii="Arial Narrow" w:hAnsi="Arial Narrow" w:cs="Calibri"/>
        </w:rPr>
        <w:t>and the</w:t>
      </w:r>
      <w:r w:rsidR="00F8581A">
        <w:rPr>
          <w:rFonts w:ascii="Arial Narrow" w:hAnsi="Arial Narrow" w:cs="Calibri"/>
        </w:rPr>
        <w:t xml:space="preserve"> </w:t>
      </w:r>
      <w:r w:rsidR="00F8581A" w:rsidRPr="00F8581A">
        <w:rPr>
          <w:rFonts w:ascii="Arial Narrow" w:hAnsi="Arial Narrow" w:cs="Calibri"/>
        </w:rPr>
        <w:t>Philippines</w:t>
      </w:r>
      <w:r w:rsidR="00F8581A">
        <w:rPr>
          <w:rFonts w:ascii="Arial Narrow" w:hAnsi="Arial Narrow" w:cs="Calibri"/>
        </w:rPr>
        <w:t>.</w:t>
      </w:r>
    </w:p>
    <w:p w14:paraId="152DCE99" w14:textId="77777777" w:rsidR="00F8581A" w:rsidRDefault="00F8581A" w:rsidP="00E36A0D">
      <w:pPr>
        <w:spacing w:after="0" w:line="240" w:lineRule="auto"/>
        <w:rPr>
          <w:rFonts w:ascii="Arial Narrow" w:hAnsi="Arial Narrow" w:cs="Calibri"/>
        </w:rPr>
      </w:pPr>
    </w:p>
    <w:p w14:paraId="27503896" w14:textId="012D3A4E" w:rsidR="00EF4498" w:rsidRPr="00EF4498" w:rsidRDefault="00F8581A" w:rsidP="00E36A0D">
      <w:pPr>
        <w:spacing w:after="0" w:line="240" w:lineRule="auto"/>
        <w:rPr>
          <w:rFonts w:ascii="Arial Narrow" w:hAnsi="Arial Narrow" w:cs="Calibri"/>
        </w:rPr>
      </w:pPr>
      <w:r>
        <w:rPr>
          <w:rFonts w:ascii="Arial Narrow" w:hAnsi="Arial Narrow" w:cs="Calibri"/>
        </w:rPr>
        <w:t xml:space="preserve">The next step of this project will be the </w:t>
      </w:r>
      <w:r w:rsidR="001A3237">
        <w:rPr>
          <w:rFonts w:ascii="Arial Narrow" w:hAnsi="Arial Narrow" w:cs="Calibri"/>
        </w:rPr>
        <w:t xml:space="preserve">publication </w:t>
      </w:r>
      <w:r>
        <w:rPr>
          <w:rFonts w:ascii="Arial Narrow" w:hAnsi="Arial Narrow" w:cs="Calibri"/>
        </w:rPr>
        <w:t>of</w:t>
      </w:r>
      <w:r w:rsidR="001A3237">
        <w:rPr>
          <w:rFonts w:ascii="Arial Narrow" w:hAnsi="Arial Narrow" w:cs="Calibri"/>
        </w:rPr>
        <w:t xml:space="preserve"> the</w:t>
      </w:r>
      <w:r>
        <w:rPr>
          <w:rFonts w:ascii="Arial Narrow" w:hAnsi="Arial Narrow" w:cs="Calibri"/>
        </w:rPr>
        <w:t xml:space="preserve"> final report</w:t>
      </w:r>
      <w:r w:rsidR="001A3237">
        <w:rPr>
          <w:rFonts w:ascii="Arial Narrow" w:hAnsi="Arial Narrow" w:cs="Calibri"/>
        </w:rPr>
        <w:t xml:space="preserve"> on the best practices on childhood obesity</w:t>
      </w:r>
      <w:r>
        <w:rPr>
          <w:rFonts w:ascii="Arial Narrow" w:hAnsi="Arial Narrow" w:cs="Calibri"/>
        </w:rPr>
        <w:t xml:space="preserve"> expected to </w:t>
      </w:r>
      <w:r w:rsidR="001A3237">
        <w:rPr>
          <w:rFonts w:ascii="Arial Narrow" w:hAnsi="Arial Narrow" w:cs="Calibri"/>
        </w:rPr>
        <w:t xml:space="preserve">be </w:t>
      </w:r>
      <w:r>
        <w:rPr>
          <w:rFonts w:ascii="Arial Narrow" w:hAnsi="Arial Narrow" w:cs="Calibri"/>
        </w:rPr>
        <w:t>complete</w:t>
      </w:r>
      <w:r w:rsidR="001A3237">
        <w:rPr>
          <w:rFonts w:ascii="Arial Narrow" w:hAnsi="Arial Narrow" w:cs="Calibri"/>
        </w:rPr>
        <w:t xml:space="preserve">d in </w:t>
      </w:r>
      <w:r>
        <w:rPr>
          <w:rFonts w:ascii="Arial Narrow" w:hAnsi="Arial Narrow" w:cs="Calibri"/>
        </w:rPr>
        <w:t>August 2021, for endorsement during SOM3.</w:t>
      </w:r>
    </w:p>
    <w:p w14:paraId="60249504" w14:textId="77777777" w:rsidR="00194375" w:rsidRDefault="00194375" w:rsidP="00E36A0D">
      <w:pPr>
        <w:spacing w:after="0" w:line="240" w:lineRule="auto"/>
        <w:rPr>
          <w:rFonts w:ascii="Arial Narrow" w:hAnsi="Arial Narrow" w:cs="Calibri"/>
        </w:rPr>
      </w:pPr>
    </w:p>
    <w:p w14:paraId="0F228EA9" w14:textId="1FC9EE4B" w:rsidR="00972004" w:rsidRDefault="00972004" w:rsidP="00E36A0D">
      <w:pPr>
        <w:pStyle w:val="ListParagraph"/>
        <w:numPr>
          <w:ilvl w:val="0"/>
          <w:numId w:val="13"/>
        </w:numPr>
        <w:spacing w:line="240" w:lineRule="auto"/>
        <w:rPr>
          <w:rFonts w:ascii="Arial Narrow" w:hAnsi="Arial Narrow"/>
          <w:b/>
        </w:rPr>
      </w:pPr>
      <w:r w:rsidRPr="00972004">
        <w:rPr>
          <w:rFonts w:ascii="Arial Narrow" w:hAnsi="Arial Narrow"/>
          <w:b/>
        </w:rPr>
        <w:t xml:space="preserve">HEALTHY AGEING AND DEMENTIA  </w:t>
      </w:r>
    </w:p>
    <w:p w14:paraId="7C269AED" w14:textId="77777777" w:rsidR="00972004" w:rsidRPr="00972004" w:rsidRDefault="00972004" w:rsidP="00E36A0D">
      <w:pPr>
        <w:pStyle w:val="ListParagraph"/>
        <w:spacing w:line="240" w:lineRule="auto"/>
        <w:ind w:left="360"/>
        <w:rPr>
          <w:rFonts w:ascii="Arial Narrow" w:hAnsi="Arial Narrow"/>
          <w:b/>
        </w:rPr>
      </w:pPr>
    </w:p>
    <w:p w14:paraId="3BC7B573" w14:textId="77777777" w:rsidR="00972004" w:rsidRPr="00972B14" w:rsidRDefault="00972004" w:rsidP="00E36A0D">
      <w:pPr>
        <w:pStyle w:val="ListParagraph"/>
        <w:numPr>
          <w:ilvl w:val="0"/>
          <w:numId w:val="16"/>
        </w:numPr>
        <w:spacing w:after="0" w:line="240" w:lineRule="auto"/>
        <w:rPr>
          <w:rFonts w:ascii="Arial Narrow" w:hAnsi="Arial Narrow"/>
          <w:b/>
          <w:vanish/>
        </w:rPr>
      </w:pPr>
    </w:p>
    <w:p w14:paraId="7788BE43" w14:textId="77777777" w:rsidR="00972004" w:rsidRPr="00972B14" w:rsidRDefault="00972004" w:rsidP="00E36A0D">
      <w:pPr>
        <w:pStyle w:val="ListParagraph"/>
        <w:numPr>
          <w:ilvl w:val="0"/>
          <w:numId w:val="16"/>
        </w:numPr>
        <w:spacing w:after="0" w:line="240" w:lineRule="auto"/>
        <w:rPr>
          <w:rFonts w:ascii="Arial Narrow" w:hAnsi="Arial Narrow"/>
          <w:b/>
          <w:vanish/>
        </w:rPr>
      </w:pPr>
    </w:p>
    <w:p w14:paraId="53F8071A" w14:textId="77777777" w:rsidR="00972004" w:rsidRPr="00972B14" w:rsidRDefault="00972004" w:rsidP="00E36A0D">
      <w:pPr>
        <w:pStyle w:val="ListParagraph"/>
        <w:numPr>
          <w:ilvl w:val="0"/>
          <w:numId w:val="16"/>
        </w:numPr>
        <w:spacing w:after="0" w:line="240" w:lineRule="auto"/>
        <w:rPr>
          <w:rFonts w:ascii="Arial Narrow" w:hAnsi="Arial Narrow"/>
          <w:b/>
          <w:vanish/>
        </w:rPr>
      </w:pPr>
    </w:p>
    <w:p w14:paraId="6D354689" w14:textId="77777777" w:rsidR="00972004" w:rsidRPr="00972B14" w:rsidRDefault="00972004" w:rsidP="00E36A0D">
      <w:pPr>
        <w:pStyle w:val="ListParagraph"/>
        <w:numPr>
          <w:ilvl w:val="0"/>
          <w:numId w:val="16"/>
        </w:numPr>
        <w:spacing w:after="0" w:line="240" w:lineRule="auto"/>
        <w:rPr>
          <w:rFonts w:ascii="Arial Narrow" w:hAnsi="Arial Narrow"/>
          <w:b/>
          <w:vanish/>
        </w:rPr>
      </w:pPr>
    </w:p>
    <w:p w14:paraId="1F3319DD" w14:textId="77777777" w:rsidR="006C285D" w:rsidRDefault="00972004" w:rsidP="00E36A0D">
      <w:pPr>
        <w:pStyle w:val="ListParagraph"/>
        <w:numPr>
          <w:ilvl w:val="1"/>
          <w:numId w:val="18"/>
        </w:numPr>
        <w:spacing w:after="0" w:line="240" w:lineRule="auto"/>
        <w:rPr>
          <w:rFonts w:ascii="Arial Narrow" w:hAnsi="Arial Narrow"/>
          <w:b/>
        </w:rPr>
      </w:pPr>
      <w:r w:rsidRPr="00972004">
        <w:rPr>
          <w:rFonts w:ascii="Arial Narrow" w:hAnsi="Arial Narrow"/>
          <w:b/>
        </w:rPr>
        <w:t xml:space="preserve">Presentation on Healthy Ageing Report and Update   </w:t>
      </w:r>
    </w:p>
    <w:p w14:paraId="3CBF01B3" w14:textId="77777777" w:rsidR="006C285D" w:rsidRDefault="006C285D" w:rsidP="00E36A0D">
      <w:pPr>
        <w:spacing w:after="0" w:line="240" w:lineRule="auto"/>
        <w:rPr>
          <w:rFonts w:ascii="Arial Narrow" w:hAnsi="Arial Narrow"/>
        </w:rPr>
      </w:pPr>
    </w:p>
    <w:p w14:paraId="16212918" w14:textId="4CE88A5F" w:rsidR="00411D0B" w:rsidRDefault="00620589" w:rsidP="00E36A0D">
      <w:pPr>
        <w:spacing w:after="0" w:line="240" w:lineRule="auto"/>
        <w:rPr>
          <w:rFonts w:ascii="Arial Narrow" w:hAnsi="Arial Narrow"/>
        </w:rPr>
      </w:pPr>
      <w:r w:rsidRPr="00620589">
        <w:rPr>
          <w:rFonts w:ascii="Arial Narrow" w:hAnsi="Arial Narrow"/>
        </w:rPr>
        <w:t>Ms. Daniela Guzman</w:t>
      </w:r>
      <w:r w:rsidR="001A3237">
        <w:rPr>
          <w:rFonts w:ascii="Arial Narrow" w:hAnsi="Arial Narrow"/>
        </w:rPr>
        <w:t xml:space="preserve"> </w:t>
      </w:r>
      <w:r w:rsidR="00411D0B">
        <w:rPr>
          <w:rFonts w:ascii="Arial Narrow" w:hAnsi="Arial Narrow"/>
        </w:rPr>
        <w:t xml:space="preserve">began her presentation by providing the goal </w:t>
      </w:r>
      <w:r w:rsidR="0065148A">
        <w:rPr>
          <w:rFonts w:ascii="Arial Narrow" w:hAnsi="Arial Narrow"/>
        </w:rPr>
        <w:t>of Chile’s</w:t>
      </w:r>
      <w:r w:rsidR="00411D0B">
        <w:rPr>
          <w:rFonts w:ascii="Arial Narrow" w:hAnsi="Arial Narrow"/>
        </w:rPr>
        <w:t xml:space="preserve"> self-funded project, which is </w:t>
      </w:r>
      <w:r w:rsidR="00F2070C" w:rsidRPr="006C285D">
        <w:rPr>
          <w:rFonts w:ascii="Arial Narrow" w:hAnsi="Arial Narrow"/>
        </w:rPr>
        <w:t xml:space="preserve">to develop a </w:t>
      </w:r>
      <w:r w:rsidR="00411D0B">
        <w:rPr>
          <w:rFonts w:ascii="Arial Narrow" w:hAnsi="Arial Narrow"/>
        </w:rPr>
        <w:t>d</w:t>
      </w:r>
      <w:r w:rsidR="00F2070C" w:rsidRPr="006C285D">
        <w:rPr>
          <w:rFonts w:ascii="Arial Narrow" w:hAnsi="Arial Narrow"/>
        </w:rPr>
        <w:t>ocument reporting systematized good practices on Healthy Aging, and to propose an Aging Agenda to be consider</w:t>
      </w:r>
      <w:r w:rsidR="00411D0B">
        <w:rPr>
          <w:rFonts w:ascii="Arial Narrow" w:hAnsi="Arial Narrow"/>
        </w:rPr>
        <w:t>ed</w:t>
      </w:r>
      <w:r w:rsidR="00F2070C" w:rsidRPr="006C285D">
        <w:rPr>
          <w:rFonts w:ascii="Arial Narrow" w:hAnsi="Arial Narrow"/>
        </w:rPr>
        <w:t xml:space="preserve"> within</w:t>
      </w:r>
      <w:r w:rsidR="001A3237">
        <w:rPr>
          <w:rFonts w:ascii="Arial Narrow" w:hAnsi="Arial Narrow"/>
        </w:rPr>
        <w:t xml:space="preserve"> the</w:t>
      </w:r>
      <w:r w:rsidR="00F2070C" w:rsidRPr="006C285D">
        <w:rPr>
          <w:rFonts w:ascii="Arial Narrow" w:hAnsi="Arial Narrow"/>
        </w:rPr>
        <w:t xml:space="preserve"> HWG.</w:t>
      </w:r>
      <w:r w:rsidR="00411D0B">
        <w:rPr>
          <w:rFonts w:ascii="Arial Narrow" w:hAnsi="Arial Narrow"/>
        </w:rPr>
        <w:t xml:space="preserve"> The project began pursuant to a policy dialogue convened </w:t>
      </w:r>
      <w:r w:rsidR="001A3237">
        <w:rPr>
          <w:rFonts w:ascii="Arial Narrow" w:hAnsi="Arial Narrow"/>
        </w:rPr>
        <w:t>i</w:t>
      </w:r>
      <w:r w:rsidR="00411D0B">
        <w:rPr>
          <w:rFonts w:ascii="Arial Narrow" w:hAnsi="Arial Narrow"/>
        </w:rPr>
        <w:t>n August 2019, which involved 150 representatives from APEC economies.</w:t>
      </w:r>
    </w:p>
    <w:p w14:paraId="6BC582EB" w14:textId="133C6FC7" w:rsidR="00411D0B" w:rsidRDefault="00411D0B" w:rsidP="00E36A0D">
      <w:pPr>
        <w:spacing w:after="0" w:line="240" w:lineRule="auto"/>
        <w:rPr>
          <w:rFonts w:ascii="Arial Narrow" w:hAnsi="Arial Narrow"/>
        </w:rPr>
      </w:pPr>
    </w:p>
    <w:p w14:paraId="1098E942" w14:textId="1DB9B300" w:rsidR="00411D0B" w:rsidRDefault="001A3237" w:rsidP="00E36A0D">
      <w:pPr>
        <w:spacing w:after="0" w:line="240" w:lineRule="auto"/>
        <w:rPr>
          <w:rFonts w:ascii="Arial Narrow" w:hAnsi="Arial Narrow"/>
        </w:rPr>
      </w:pPr>
      <w:r>
        <w:rPr>
          <w:rFonts w:ascii="Arial Narrow" w:hAnsi="Arial Narrow"/>
        </w:rPr>
        <w:t>Ms. Guzman presented t</w:t>
      </w:r>
      <w:r w:rsidR="00411D0B">
        <w:rPr>
          <w:rFonts w:ascii="Arial Narrow" w:hAnsi="Arial Narrow"/>
        </w:rPr>
        <w:t>he structure of the report</w:t>
      </w:r>
      <w:r>
        <w:rPr>
          <w:rFonts w:ascii="Arial Narrow" w:hAnsi="Arial Narrow"/>
        </w:rPr>
        <w:t xml:space="preserve">, and noted that Chile received </w:t>
      </w:r>
      <w:r w:rsidR="00DD4972">
        <w:rPr>
          <w:rFonts w:ascii="Arial Narrow" w:hAnsi="Arial Narrow"/>
        </w:rPr>
        <w:t>inputs from</w:t>
      </w:r>
      <w:r w:rsidR="00411D0B">
        <w:rPr>
          <w:rFonts w:ascii="Arial Narrow" w:hAnsi="Arial Narrow"/>
        </w:rPr>
        <w:t xml:space="preserve"> </w:t>
      </w:r>
      <w:r w:rsidR="00411D0B" w:rsidRPr="00411D0B">
        <w:rPr>
          <w:rFonts w:ascii="Arial Narrow" w:hAnsi="Arial Narrow"/>
        </w:rPr>
        <w:t>Chinese Taipei, Chile, Indonesia,</w:t>
      </w:r>
      <w:r w:rsidR="00411D0B">
        <w:rPr>
          <w:rFonts w:ascii="Arial Narrow" w:hAnsi="Arial Narrow"/>
        </w:rPr>
        <w:t xml:space="preserve"> </w:t>
      </w:r>
      <w:r w:rsidR="00411D0B" w:rsidRPr="00411D0B">
        <w:rPr>
          <w:rFonts w:ascii="Arial Narrow" w:hAnsi="Arial Narrow"/>
        </w:rPr>
        <w:t>Japan,</w:t>
      </w:r>
      <w:r w:rsidR="00411D0B">
        <w:rPr>
          <w:rFonts w:ascii="Arial Narrow" w:hAnsi="Arial Narrow"/>
        </w:rPr>
        <w:t xml:space="preserve"> </w:t>
      </w:r>
      <w:r w:rsidR="00411D0B" w:rsidRPr="00411D0B">
        <w:rPr>
          <w:rFonts w:ascii="Arial Narrow" w:hAnsi="Arial Narrow"/>
        </w:rPr>
        <w:t>Mal</w:t>
      </w:r>
      <w:r w:rsidR="00411D0B">
        <w:rPr>
          <w:rFonts w:ascii="Arial Narrow" w:hAnsi="Arial Narrow"/>
        </w:rPr>
        <w:t>a</w:t>
      </w:r>
      <w:r w:rsidR="00411D0B" w:rsidRPr="00411D0B">
        <w:rPr>
          <w:rFonts w:ascii="Arial Narrow" w:hAnsi="Arial Narrow"/>
        </w:rPr>
        <w:t xml:space="preserve">ysia, Peru, </w:t>
      </w:r>
      <w:r>
        <w:rPr>
          <w:rFonts w:ascii="Arial Narrow" w:hAnsi="Arial Narrow"/>
        </w:rPr>
        <w:t>t</w:t>
      </w:r>
      <w:r w:rsidR="00411D0B" w:rsidRPr="00411D0B">
        <w:rPr>
          <w:rFonts w:ascii="Arial Narrow" w:hAnsi="Arial Narrow"/>
        </w:rPr>
        <w:t>he Philippines, and Thailand.</w:t>
      </w:r>
      <w:r w:rsidR="00411D0B">
        <w:rPr>
          <w:rFonts w:ascii="Arial Narrow" w:hAnsi="Arial Narrow"/>
        </w:rPr>
        <w:t xml:space="preserve"> </w:t>
      </w:r>
      <w:r>
        <w:rPr>
          <w:rFonts w:ascii="Arial Narrow" w:hAnsi="Arial Narrow"/>
        </w:rPr>
        <w:t>She encouraged o</w:t>
      </w:r>
      <w:r w:rsidR="00411D0B" w:rsidRPr="006C285D">
        <w:rPr>
          <w:rFonts w:ascii="Arial Narrow" w:hAnsi="Arial Narrow"/>
        </w:rPr>
        <w:t>ther economies to send input before April 2021.</w:t>
      </w:r>
    </w:p>
    <w:p w14:paraId="73E38C43" w14:textId="77777777" w:rsidR="00411D0B" w:rsidRDefault="00411D0B" w:rsidP="00E36A0D">
      <w:pPr>
        <w:spacing w:after="0" w:line="240" w:lineRule="auto"/>
        <w:rPr>
          <w:rFonts w:ascii="Arial Narrow" w:hAnsi="Arial Narrow"/>
        </w:rPr>
      </w:pPr>
    </w:p>
    <w:p w14:paraId="6166265A" w14:textId="7814B707" w:rsidR="006C285D" w:rsidRDefault="00F2070C" w:rsidP="00E36A0D">
      <w:pPr>
        <w:spacing w:after="0" w:line="240" w:lineRule="auto"/>
        <w:rPr>
          <w:rFonts w:ascii="Arial Narrow" w:hAnsi="Arial Narrow"/>
        </w:rPr>
      </w:pPr>
      <w:r w:rsidRPr="006C285D">
        <w:rPr>
          <w:rFonts w:ascii="Arial Narrow" w:hAnsi="Arial Narrow"/>
        </w:rPr>
        <w:t xml:space="preserve">The final </w:t>
      </w:r>
      <w:r w:rsidR="00411D0B">
        <w:rPr>
          <w:rFonts w:ascii="Arial Narrow" w:hAnsi="Arial Narrow"/>
        </w:rPr>
        <w:t xml:space="preserve">report </w:t>
      </w:r>
      <w:r w:rsidRPr="006C285D">
        <w:rPr>
          <w:rFonts w:ascii="Arial Narrow" w:hAnsi="Arial Narrow"/>
        </w:rPr>
        <w:t xml:space="preserve">document of good practices will be presented </w:t>
      </w:r>
      <w:r w:rsidR="001A3237">
        <w:rPr>
          <w:rFonts w:ascii="Arial Narrow" w:hAnsi="Arial Narrow"/>
        </w:rPr>
        <w:t xml:space="preserve">during </w:t>
      </w:r>
      <w:r w:rsidRPr="006C285D">
        <w:rPr>
          <w:rFonts w:ascii="Arial Narrow" w:hAnsi="Arial Narrow"/>
        </w:rPr>
        <w:t xml:space="preserve"> SOM</w:t>
      </w:r>
      <w:r w:rsidR="00411D0B">
        <w:rPr>
          <w:rFonts w:ascii="Arial Narrow" w:hAnsi="Arial Narrow"/>
        </w:rPr>
        <w:t>3</w:t>
      </w:r>
      <w:r w:rsidRPr="006C285D">
        <w:rPr>
          <w:rFonts w:ascii="Arial Narrow" w:hAnsi="Arial Narrow"/>
        </w:rPr>
        <w:t xml:space="preserve">. </w:t>
      </w:r>
    </w:p>
    <w:p w14:paraId="4DC0BEC1" w14:textId="77777777" w:rsidR="006C285D" w:rsidRDefault="006C285D" w:rsidP="00E36A0D">
      <w:pPr>
        <w:pStyle w:val="ListParagraph"/>
        <w:spacing w:after="0" w:line="240" w:lineRule="auto"/>
        <w:ind w:left="1080"/>
        <w:rPr>
          <w:rFonts w:ascii="Arial Narrow" w:hAnsi="Arial Narrow"/>
          <w:b/>
        </w:rPr>
      </w:pPr>
    </w:p>
    <w:p w14:paraId="64232B1A" w14:textId="77777777" w:rsidR="006C285D" w:rsidRDefault="006C285D" w:rsidP="00E36A0D">
      <w:pPr>
        <w:pStyle w:val="ListParagraph"/>
        <w:numPr>
          <w:ilvl w:val="1"/>
          <w:numId w:val="18"/>
        </w:numPr>
        <w:spacing w:after="0" w:line="240" w:lineRule="auto"/>
        <w:rPr>
          <w:rFonts w:ascii="Arial Narrow" w:hAnsi="Arial Narrow"/>
          <w:b/>
        </w:rPr>
      </w:pPr>
      <w:r w:rsidRPr="006C285D">
        <w:rPr>
          <w:rFonts w:ascii="Arial Narrow" w:hAnsi="Arial Narrow"/>
          <w:b/>
        </w:rPr>
        <w:t>Endorsement of the Dementia Spotlight Report</w:t>
      </w:r>
      <w:r w:rsidRPr="00972004">
        <w:rPr>
          <w:rFonts w:ascii="Arial Narrow" w:hAnsi="Arial Narrow"/>
          <w:b/>
        </w:rPr>
        <w:t xml:space="preserve"> </w:t>
      </w:r>
    </w:p>
    <w:p w14:paraId="72707661" w14:textId="77777777" w:rsidR="006C285D" w:rsidRDefault="006C285D" w:rsidP="00E36A0D">
      <w:pPr>
        <w:spacing w:after="0" w:line="240" w:lineRule="auto"/>
        <w:rPr>
          <w:rFonts w:ascii="Arial Narrow" w:hAnsi="Arial Narrow"/>
        </w:rPr>
      </w:pPr>
    </w:p>
    <w:p w14:paraId="2C87C22E" w14:textId="6C72D0FA" w:rsidR="00F35216" w:rsidRDefault="006C285D" w:rsidP="00E36A0D">
      <w:pPr>
        <w:spacing w:after="0" w:line="240" w:lineRule="auto"/>
        <w:rPr>
          <w:rFonts w:ascii="Arial Narrow" w:hAnsi="Arial Narrow"/>
        </w:rPr>
      </w:pPr>
      <w:r w:rsidRPr="006C285D">
        <w:rPr>
          <w:rFonts w:ascii="Arial Narrow" w:hAnsi="Arial Narrow"/>
        </w:rPr>
        <w:t>Mr. Fabian then turned to the endorsement of Dementia Spotlight Report.</w:t>
      </w:r>
    </w:p>
    <w:p w14:paraId="49A9037A" w14:textId="77777777" w:rsidR="006C285D" w:rsidRDefault="006C285D" w:rsidP="00E36A0D">
      <w:pPr>
        <w:spacing w:after="0" w:line="240" w:lineRule="auto"/>
        <w:rPr>
          <w:rFonts w:ascii="Arial Narrow" w:hAnsi="Arial Narrow"/>
        </w:rPr>
      </w:pPr>
    </w:p>
    <w:p w14:paraId="3600EE05" w14:textId="3903D70E" w:rsidR="006C285D" w:rsidRDefault="0065148A" w:rsidP="00E36A0D">
      <w:pPr>
        <w:spacing w:after="0" w:line="240" w:lineRule="auto"/>
        <w:rPr>
          <w:rFonts w:ascii="Arial Narrow" w:hAnsi="Arial Narrow"/>
        </w:rPr>
      </w:pPr>
      <w:r>
        <w:rPr>
          <w:rFonts w:ascii="Arial Narrow" w:hAnsi="Arial Narrow"/>
        </w:rPr>
        <w:t xml:space="preserve">As </w:t>
      </w:r>
      <w:r w:rsidR="006C285D" w:rsidRPr="006C285D">
        <w:rPr>
          <w:rFonts w:ascii="Arial Narrow" w:hAnsi="Arial Narrow"/>
        </w:rPr>
        <w:t>agreed during HLM9</w:t>
      </w:r>
      <w:r>
        <w:rPr>
          <w:rFonts w:ascii="Arial Narrow" w:hAnsi="Arial Narrow"/>
        </w:rPr>
        <w:t xml:space="preserve">, the HWG developed a ‘Dementia Spotlight Report’ </w:t>
      </w:r>
      <w:r w:rsidR="006C285D" w:rsidRPr="006C285D">
        <w:rPr>
          <w:rFonts w:ascii="Arial Narrow" w:hAnsi="Arial Narrow"/>
        </w:rPr>
        <w:t>to facilitate the sharing of successful policies and programs and enc</w:t>
      </w:r>
      <w:r w:rsidR="006C285D">
        <w:rPr>
          <w:rFonts w:ascii="Arial Narrow" w:hAnsi="Arial Narrow"/>
        </w:rPr>
        <w:t xml:space="preserve">ourage regional collaboration. </w:t>
      </w:r>
      <w:r>
        <w:rPr>
          <w:rFonts w:ascii="Arial Narrow" w:hAnsi="Arial Narrow"/>
        </w:rPr>
        <w:t xml:space="preserve">HLM9 </w:t>
      </w:r>
      <w:r w:rsidR="006C285D">
        <w:rPr>
          <w:rFonts w:ascii="Arial Narrow" w:hAnsi="Arial Narrow"/>
        </w:rPr>
        <w:t>also</w:t>
      </w:r>
      <w:r w:rsidR="006C285D" w:rsidRPr="006C285D">
        <w:rPr>
          <w:rFonts w:ascii="Arial Narrow" w:hAnsi="Arial Narrow"/>
        </w:rPr>
        <w:t xml:space="preserve"> reaffirmed the need to increase funding for dementia research, to share knowledge and best practices in the region, and to incorporate care provider experiences when</w:t>
      </w:r>
      <w:r w:rsidR="006C285D">
        <w:rPr>
          <w:rFonts w:ascii="Arial Narrow" w:hAnsi="Arial Narrow"/>
        </w:rPr>
        <w:t xml:space="preserve"> developing dementia policies. </w:t>
      </w:r>
    </w:p>
    <w:p w14:paraId="191B75CA" w14:textId="77777777" w:rsidR="006C285D" w:rsidRDefault="006C285D" w:rsidP="00E36A0D">
      <w:pPr>
        <w:spacing w:after="0" w:line="240" w:lineRule="auto"/>
        <w:rPr>
          <w:rFonts w:ascii="Arial Narrow" w:hAnsi="Arial Narrow"/>
        </w:rPr>
      </w:pPr>
    </w:p>
    <w:p w14:paraId="25F2CE96" w14:textId="09ECFA37" w:rsidR="006C285D" w:rsidRDefault="006C285D" w:rsidP="00E36A0D">
      <w:pPr>
        <w:spacing w:after="0" w:line="240" w:lineRule="auto"/>
        <w:rPr>
          <w:rFonts w:ascii="Arial Narrow" w:hAnsi="Arial Narrow"/>
        </w:rPr>
      </w:pPr>
      <w:r w:rsidRPr="006C285D">
        <w:rPr>
          <w:rFonts w:ascii="Arial Narrow" w:hAnsi="Arial Narrow"/>
        </w:rPr>
        <w:t xml:space="preserve">Following discussions at HLM9, APEC HWG member economies </w:t>
      </w:r>
      <w:r w:rsidR="00953842">
        <w:rPr>
          <w:rFonts w:ascii="Arial Narrow" w:hAnsi="Arial Narrow"/>
        </w:rPr>
        <w:t xml:space="preserve">submitted a project or initiative that their respective economy has undertaken with regards to dementia and healthy </w:t>
      </w:r>
      <w:r w:rsidR="00DD4972">
        <w:rPr>
          <w:rFonts w:ascii="Arial Narrow" w:hAnsi="Arial Narrow"/>
        </w:rPr>
        <w:t>ageing.</w:t>
      </w:r>
      <w:r w:rsidR="00DD4972" w:rsidRPr="006C285D">
        <w:rPr>
          <w:rFonts w:ascii="Arial Narrow" w:hAnsi="Arial Narrow"/>
        </w:rPr>
        <w:t xml:space="preserve"> Mr</w:t>
      </w:r>
      <w:r w:rsidRPr="006C285D">
        <w:rPr>
          <w:rFonts w:ascii="Arial Narrow" w:hAnsi="Arial Narrow"/>
        </w:rPr>
        <w:t>. Fabian thank</w:t>
      </w:r>
      <w:r>
        <w:rPr>
          <w:rFonts w:ascii="Arial Narrow" w:hAnsi="Arial Narrow"/>
        </w:rPr>
        <w:t>ed</w:t>
      </w:r>
      <w:r w:rsidRPr="006C285D">
        <w:rPr>
          <w:rFonts w:ascii="Arial Narrow" w:hAnsi="Arial Narrow"/>
        </w:rPr>
        <w:t xml:space="preserve"> all of </w:t>
      </w:r>
      <w:r>
        <w:rPr>
          <w:rFonts w:ascii="Arial Narrow" w:hAnsi="Arial Narrow"/>
        </w:rPr>
        <w:t xml:space="preserve">member economies that </w:t>
      </w:r>
      <w:r w:rsidRPr="006C285D">
        <w:rPr>
          <w:rFonts w:ascii="Arial Narrow" w:hAnsi="Arial Narrow"/>
        </w:rPr>
        <w:t xml:space="preserve">submitted </w:t>
      </w:r>
      <w:r>
        <w:rPr>
          <w:rFonts w:ascii="Arial Narrow" w:hAnsi="Arial Narrow"/>
        </w:rPr>
        <w:t>their</w:t>
      </w:r>
      <w:r w:rsidRPr="006C285D">
        <w:rPr>
          <w:rFonts w:ascii="Arial Narrow" w:hAnsi="Arial Narrow"/>
        </w:rPr>
        <w:t xml:space="preserve"> </w:t>
      </w:r>
      <w:r>
        <w:rPr>
          <w:rFonts w:ascii="Arial Narrow" w:hAnsi="Arial Narrow"/>
        </w:rPr>
        <w:t>Dementia policies and programs.</w:t>
      </w:r>
    </w:p>
    <w:p w14:paraId="73EA5E84" w14:textId="77777777" w:rsidR="006C285D" w:rsidRDefault="006C285D" w:rsidP="00E36A0D">
      <w:pPr>
        <w:spacing w:after="0" w:line="240" w:lineRule="auto"/>
        <w:rPr>
          <w:rFonts w:ascii="Arial Narrow" w:hAnsi="Arial Narrow"/>
        </w:rPr>
      </w:pPr>
    </w:p>
    <w:p w14:paraId="7753EAD1" w14:textId="564CCCB4" w:rsidR="006C285D" w:rsidRDefault="006C285D" w:rsidP="00E36A0D">
      <w:pPr>
        <w:spacing w:after="0" w:line="240" w:lineRule="auto"/>
        <w:rPr>
          <w:rFonts w:ascii="Arial Narrow" w:hAnsi="Arial Narrow"/>
        </w:rPr>
      </w:pPr>
      <w:r>
        <w:rPr>
          <w:rFonts w:ascii="Arial Narrow" w:hAnsi="Arial Narrow"/>
        </w:rPr>
        <w:t xml:space="preserve">As there </w:t>
      </w:r>
      <w:r w:rsidR="00953842">
        <w:rPr>
          <w:rFonts w:ascii="Arial Narrow" w:hAnsi="Arial Narrow"/>
        </w:rPr>
        <w:t xml:space="preserve">were </w:t>
      </w:r>
      <w:r>
        <w:rPr>
          <w:rFonts w:ascii="Arial Narrow" w:hAnsi="Arial Narrow"/>
        </w:rPr>
        <w:t xml:space="preserve">no comments from member economies, </w:t>
      </w:r>
      <w:r w:rsidRPr="006C285D">
        <w:rPr>
          <w:rFonts w:ascii="Arial Narrow" w:hAnsi="Arial Narrow"/>
        </w:rPr>
        <w:t xml:space="preserve">the Dementia Spotlight Report </w:t>
      </w:r>
      <w:r w:rsidR="00953842">
        <w:rPr>
          <w:rFonts w:ascii="Arial Narrow" w:hAnsi="Arial Narrow"/>
        </w:rPr>
        <w:t xml:space="preserve">was </w:t>
      </w:r>
      <w:r>
        <w:rPr>
          <w:rFonts w:ascii="Arial Narrow" w:hAnsi="Arial Narrow"/>
        </w:rPr>
        <w:t>deemed as officially endorsed by HWG.</w:t>
      </w:r>
    </w:p>
    <w:p w14:paraId="7F01D295" w14:textId="77777777" w:rsidR="00244A5C" w:rsidRDefault="00244A5C" w:rsidP="00E36A0D">
      <w:pPr>
        <w:spacing w:after="0" w:line="240" w:lineRule="auto"/>
        <w:rPr>
          <w:rFonts w:ascii="Arial Narrow" w:hAnsi="Arial Narrow"/>
        </w:rPr>
      </w:pPr>
    </w:p>
    <w:p w14:paraId="3818BC12" w14:textId="4A7C9175" w:rsidR="00244A5C" w:rsidRDefault="00244A5C" w:rsidP="00E36A0D">
      <w:pPr>
        <w:pStyle w:val="ListParagraph"/>
        <w:numPr>
          <w:ilvl w:val="0"/>
          <w:numId w:val="13"/>
        </w:numPr>
        <w:spacing w:line="240" w:lineRule="auto"/>
        <w:rPr>
          <w:rFonts w:ascii="Arial Narrow" w:hAnsi="Arial Narrow"/>
          <w:b/>
        </w:rPr>
      </w:pPr>
      <w:r w:rsidRPr="00244A5C">
        <w:rPr>
          <w:rFonts w:ascii="Arial Narrow" w:hAnsi="Arial Narrow"/>
          <w:b/>
        </w:rPr>
        <w:lastRenderedPageBreak/>
        <w:t>DIGITAL HEALTH</w:t>
      </w:r>
      <w:r w:rsidRPr="00972004">
        <w:rPr>
          <w:rFonts w:ascii="Arial Narrow" w:hAnsi="Arial Narrow"/>
          <w:b/>
        </w:rPr>
        <w:t xml:space="preserve"> </w:t>
      </w:r>
    </w:p>
    <w:p w14:paraId="27F3BFE1" w14:textId="77777777" w:rsidR="00244A5C" w:rsidRDefault="00244A5C" w:rsidP="00E36A0D">
      <w:pPr>
        <w:pStyle w:val="ListParagraph"/>
        <w:spacing w:line="240" w:lineRule="auto"/>
        <w:ind w:left="0"/>
        <w:rPr>
          <w:rFonts w:ascii="Arial Narrow" w:hAnsi="Arial Narrow"/>
        </w:rPr>
      </w:pPr>
    </w:p>
    <w:p w14:paraId="31F1BBDA" w14:textId="56D20070" w:rsidR="00D744A4" w:rsidRDefault="0089098C" w:rsidP="00E36A0D">
      <w:pPr>
        <w:pStyle w:val="ListParagraph"/>
        <w:spacing w:line="240" w:lineRule="auto"/>
        <w:ind w:left="0"/>
        <w:rPr>
          <w:rFonts w:ascii="Arial Narrow" w:hAnsi="Arial Narrow"/>
        </w:rPr>
      </w:pPr>
      <w:r>
        <w:rPr>
          <w:rFonts w:ascii="Arial Narrow" w:hAnsi="Arial Narrow"/>
        </w:rPr>
        <w:t xml:space="preserve">Mr. Pearson continued with another important item in </w:t>
      </w:r>
      <w:r w:rsidR="00953842">
        <w:rPr>
          <w:rFonts w:ascii="Arial Narrow" w:hAnsi="Arial Narrow"/>
        </w:rPr>
        <w:t xml:space="preserve">the </w:t>
      </w:r>
      <w:r>
        <w:rPr>
          <w:rFonts w:ascii="Arial Narrow" w:hAnsi="Arial Narrow"/>
        </w:rPr>
        <w:t>HWG, as digital health has become an ongoing interest among APEC members.</w:t>
      </w:r>
    </w:p>
    <w:p w14:paraId="1BEFC8BA" w14:textId="77777777" w:rsidR="0089098C" w:rsidRPr="00D744A4" w:rsidRDefault="0089098C" w:rsidP="00E36A0D">
      <w:pPr>
        <w:pStyle w:val="ListParagraph"/>
        <w:spacing w:line="240" w:lineRule="auto"/>
        <w:ind w:left="0"/>
        <w:rPr>
          <w:rFonts w:ascii="Arial Narrow" w:hAnsi="Arial Narrow"/>
        </w:rPr>
      </w:pPr>
    </w:p>
    <w:p w14:paraId="4D14DD33" w14:textId="77777777" w:rsidR="00244A5C" w:rsidRPr="00972B14" w:rsidRDefault="00244A5C" w:rsidP="00E36A0D">
      <w:pPr>
        <w:pStyle w:val="ListParagraph"/>
        <w:numPr>
          <w:ilvl w:val="0"/>
          <w:numId w:val="16"/>
        </w:numPr>
        <w:spacing w:after="0" w:line="240" w:lineRule="auto"/>
        <w:rPr>
          <w:rFonts w:ascii="Arial Narrow" w:hAnsi="Arial Narrow"/>
          <w:b/>
          <w:vanish/>
        </w:rPr>
      </w:pPr>
    </w:p>
    <w:p w14:paraId="3476CBCA" w14:textId="77777777" w:rsidR="00244A5C" w:rsidRPr="00972B14" w:rsidRDefault="00244A5C" w:rsidP="00E36A0D">
      <w:pPr>
        <w:pStyle w:val="ListParagraph"/>
        <w:numPr>
          <w:ilvl w:val="0"/>
          <w:numId w:val="16"/>
        </w:numPr>
        <w:spacing w:after="0" w:line="240" w:lineRule="auto"/>
        <w:rPr>
          <w:rFonts w:ascii="Arial Narrow" w:hAnsi="Arial Narrow"/>
          <w:b/>
          <w:vanish/>
        </w:rPr>
      </w:pPr>
    </w:p>
    <w:p w14:paraId="4C74CB31" w14:textId="77777777" w:rsidR="00244A5C" w:rsidRPr="00972B14" w:rsidRDefault="00244A5C" w:rsidP="00E36A0D">
      <w:pPr>
        <w:pStyle w:val="ListParagraph"/>
        <w:numPr>
          <w:ilvl w:val="0"/>
          <w:numId w:val="16"/>
        </w:numPr>
        <w:spacing w:after="0" w:line="240" w:lineRule="auto"/>
        <w:rPr>
          <w:rFonts w:ascii="Arial Narrow" w:hAnsi="Arial Narrow"/>
          <w:b/>
          <w:vanish/>
        </w:rPr>
      </w:pPr>
    </w:p>
    <w:p w14:paraId="37A3E33A" w14:textId="77777777" w:rsidR="00244A5C" w:rsidRPr="00972B14" w:rsidRDefault="00244A5C" w:rsidP="00E36A0D">
      <w:pPr>
        <w:pStyle w:val="ListParagraph"/>
        <w:numPr>
          <w:ilvl w:val="0"/>
          <w:numId w:val="16"/>
        </w:numPr>
        <w:spacing w:after="0" w:line="240" w:lineRule="auto"/>
        <w:rPr>
          <w:rFonts w:ascii="Arial Narrow" w:hAnsi="Arial Narrow"/>
          <w:b/>
          <w:vanish/>
        </w:rPr>
      </w:pPr>
    </w:p>
    <w:p w14:paraId="58D16494" w14:textId="77777777" w:rsidR="00244A5C" w:rsidRPr="00244A5C" w:rsidRDefault="00244A5C" w:rsidP="00E36A0D">
      <w:pPr>
        <w:pStyle w:val="ListParagraph"/>
        <w:numPr>
          <w:ilvl w:val="0"/>
          <w:numId w:val="18"/>
        </w:numPr>
        <w:spacing w:after="0" w:line="240" w:lineRule="auto"/>
        <w:rPr>
          <w:rFonts w:ascii="Arial Narrow" w:hAnsi="Arial Narrow"/>
          <w:b/>
          <w:vanish/>
        </w:rPr>
      </w:pPr>
    </w:p>
    <w:p w14:paraId="25510C67" w14:textId="639DD2D6" w:rsidR="00244A5C" w:rsidRDefault="00244A5C" w:rsidP="00E36A0D">
      <w:pPr>
        <w:pStyle w:val="ListParagraph"/>
        <w:numPr>
          <w:ilvl w:val="1"/>
          <w:numId w:val="18"/>
        </w:numPr>
        <w:spacing w:after="0" w:line="240" w:lineRule="auto"/>
        <w:rPr>
          <w:rFonts w:ascii="Arial Narrow" w:hAnsi="Arial Narrow"/>
          <w:b/>
        </w:rPr>
      </w:pPr>
      <w:r w:rsidRPr="00244A5C">
        <w:rPr>
          <w:rFonts w:ascii="Arial Narrow" w:hAnsi="Arial Narrow"/>
          <w:b/>
        </w:rPr>
        <w:t xml:space="preserve">Next Steps for the </w:t>
      </w:r>
      <w:bookmarkStart w:id="3" w:name="_Hlk65931442"/>
      <w:r w:rsidRPr="00244A5C">
        <w:rPr>
          <w:rFonts w:ascii="Arial Narrow" w:hAnsi="Arial Narrow"/>
          <w:b/>
        </w:rPr>
        <w:t>Sub-Working Group</w:t>
      </w:r>
      <w:r w:rsidRPr="00972004">
        <w:rPr>
          <w:rFonts w:ascii="Arial Narrow" w:hAnsi="Arial Narrow"/>
          <w:b/>
        </w:rPr>
        <w:t xml:space="preserve">   </w:t>
      </w:r>
      <w:bookmarkEnd w:id="3"/>
    </w:p>
    <w:p w14:paraId="03F896C4" w14:textId="1BD94173" w:rsidR="00244A5C" w:rsidRDefault="00244A5C" w:rsidP="00E36A0D">
      <w:pPr>
        <w:spacing w:after="0" w:line="240" w:lineRule="auto"/>
        <w:rPr>
          <w:rFonts w:ascii="Arial Narrow" w:hAnsi="Arial Narrow"/>
        </w:rPr>
      </w:pPr>
    </w:p>
    <w:p w14:paraId="63E9AD9F" w14:textId="7BDC3245" w:rsidR="000F6942" w:rsidRDefault="00D907F4" w:rsidP="00E36A0D">
      <w:pPr>
        <w:spacing w:after="0" w:line="240" w:lineRule="auto"/>
        <w:rPr>
          <w:rFonts w:ascii="Arial Narrow" w:hAnsi="Arial Narrow"/>
        </w:rPr>
      </w:pPr>
      <w:r w:rsidRPr="00D907F4">
        <w:rPr>
          <w:rFonts w:ascii="Arial Narrow" w:hAnsi="Arial Narrow"/>
        </w:rPr>
        <w:t>Dr. Li-Ling Liu</w:t>
      </w:r>
      <w:r w:rsidR="001B6CEB">
        <w:rPr>
          <w:rFonts w:ascii="Arial Narrow" w:hAnsi="Arial Narrow"/>
        </w:rPr>
        <w:t xml:space="preserve"> from Chinese Taipei briefly presented </w:t>
      </w:r>
      <w:r w:rsidR="00B546CC">
        <w:rPr>
          <w:rFonts w:ascii="Arial Narrow" w:hAnsi="Arial Narrow"/>
        </w:rPr>
        <w:t xml:space="preserve">on the progress of the </w:t>
      </w:r>
      <w:r w:rsidR="00953842">
        <w:rPr>
          <w:rFonts w:ascii="Arial Narrow" w:hAnsi="Arial Narrow"/>
        </w:rPr>
        <w:t xml:space="preserve">Digital Health </w:t>
      </w:r>
      <w:r w:rsidR="00B546CC" w:rsidRPr="00B546CC">
        <w:rPr>
          <w:rFonts w:ascii="Arial Narrow" w:hAnsi="Arial Narrow"/>
        </w:rPr>
        <w:t>Sub-Working Group</w:t>
      </w:r>
      <w:r w:rsidR="00B546CC">
        <w:rPr>
          <w:rFonts w:ascii="Arial Narrow" w:hAnsi="Arial Narrow"/>
        </w:rPr>
        <w:t xml:space="preserve"> (</w:t>
      </w:r>
      <w:r w:rsidR="00953842">
        <w:rPr>
          <w:rFonts w:ascii="Arial Narrow" w:hAnsi="Arial Narrow"/>
        </w:rPr>
        <w:t>DH</w:t>
      </w:r>
      <w:r w:rsidR="00B546CC">
        <w:rPr>
          <w:rFonts w:ascii="Arial Narrow" w:hAnsi="Arial Narrow"/>
        </w:rPr>
        <w:t>SWG). The first meeting was held virtually on July 20</w:t>
      </w:r>
      <w:r w:rsidR="00B546CC" w:rsidRPr="00B546CC">
        <w:rPr>
          <w:rFonts w:ascii="Arial Narrow" w:hAnsi="Arial Narrow"/>
          <w:vertAlign w:val="superscript"/>
        </w:rPr>
        <w:t>th</w:t>
      </w:r>
      <w:r w:rsidR="00B546CC">
        <w:rPr>
          <w:rFonts w:ascii="Arial Narrow" w:hAnsi="Arial Narrow"/>
        </w:rPr>
        <w:t xml:space="preserve">, 2020 </w:t>
      </w:r>
      <w:r w:rsidR="00953842">
        <w:rPr>
          <w:rFonts w:ascii="Arial Narrow" w:hAnsi="Arial Narrow"/>
        </w:rPr>
        <w:t xml:space="preserve"> where </w:t>
      </w:r>
      <w:r w:rsidR="00B546CC">
        <w:rPr>
          <w:rFonts w:ascii="Arial Narrow" w:hAnsi="Arial Narrow"/>
        </w:rPr>
        <w:t xml:space="preserve">the strategic plan was endorsed. </w:t>
      </w:r>
      <w:r w:rsidR="00953842">
        <w:rPr>
          <w:rFonts w:ascii="Arial Narrow" w:hAnsi="Arial Narrow"/>
        </w:rPr>
        <w:t xml:space="preserve"> The n</w:t>
      </w:r>
      <w:r w:rsidR="000F6942">
        <w:rPr>
          <w:rFonts w:ascii="Arial Narrow" w:hAnsi="Arial Narrow"/>
        </w:rPr>
        <w:t xml:space="preserve">ext meeting will be </w:t>
      </w:r>
      <w:r w:rsidR="00953842">
        <w:rPr>
          <w:rFonts w:ascii="Arial Narrow" w:hAnsi="Arial Narrow"/>
        </w:rPr>
        <w:t>i</w:t>
      </w:r>
      <w:r w:rsidR="000F6942">
        <w:rPr>
          <w:rFonts w:ascii="Arial Narrow" w:hAnsi="Arial Narrow"/>
        </w:rPr>
        <w:t>n April or May 2021 and a project will be proposed on June 2021.</w:t>
      </w:r>
    </w:p>
    <w:p w14:paraId="76F429F9" w14:textId="77777777" w:rsidR="000F6942" w:rsidRDefault="000F6942" w:rsidP="00E36A0D">
      <w:pPr>
        <w:spacing w:after="0" w:line="240" w:lineRule="auto"/>
        <w:rPr>
          <w:rFonts w:ascii="Arial Narrow" w:hAnsi="Arial Narrow"/>
        </w:rPr>
      </w:pPr>
    </w:p>
    <w:p w14:paraId="0003B0E0" w14:textId="0948DA3B" w:rsidR="0089098C" w:rsidRDefault="00B546CC" w:rsidP="00E36A0D">
      <w:pPr>
        <w:spacing w:after="0" w:line="240" w:lineRule="auto"/>
        <w:rPr>
          <w:rFonts w:ascii="Arial Narrow" w:hAnsi="Arial Narrow"/>
        </w:rPr>
      </w:pPr>
      <w:r>
        <w:rPr>
          <w:rFonts w:ascii="Arial Narrow" w:hAnsi="Arial Narrow"/>
        </w:rPr>
        <w:t xml:space="preserve">Another major deliverable of the </w:t>
      </w:r>
      <w:r w:rsidR="00953842">
        <w:rPr>
          <w:rFonts w:ascii="Arial Narrow" w:hAnsi="Arial Narrow"/>
        </w:rPr>
        <w:t>DH</w:t>
      </w:r>
      <w:r>
        <w:rPr>
          <w:rFonts w:ascii="Arial Narrow" w:hAnsi="Arial Narrow"/>
        </w:rPr>
        <w:t xml:space="preserve">SWG is the APEC Policy Dialogue </w:t>
      </w:r>
      <w:r w:rsidR="000F6942">
        <w:rPr>
          <w:rFonts w:ascii="Arial Narrow" w:hAnsi="Arial Narrow"/>
        </w:rPr>
        <w:t xml:space="preserve">on November 2020, which was conducted in </w:t>
      </w:r>
      <w:r w:rsidR="00953842">
        <w:rPr>
          <w:rFonts w:ascii="Arial Narrow" w:hAnsi="Arial Narrow"/>
        </w:rPr>
        <w:t xml:space="preserve">a </w:t>
      </w:r>
      <w:r w:rsidR="000F6942">
        <w:rPr>
          <w:rFonts w:ascii="Arial Narrow" w:hAnsi="Arial Narrow"/>
        </w:rPr>
        <w:t xml:space="preserve">hybrid manner. 60 participants from seven economies </w:t>
      </w:r>
      <w:r w:rsidR="00953842">
        <w:rPr>
          <w:rFonts w:ascii="Arial Narrow" w:hAnsi="Arial Narrow"/>
        </w:rPr>
        <w:t xml:space="preserve">were </w:t>
      </w:r>
      <w:r w:rsidR="000F6942">
        <w:rPr>
          <w:rFonts w:ascii="Arial Narrow" w:hAnsi="Arial Narrow"/>
        </w:rPr>
        <w:t xml:space="preserve">involved in the policy dialogue. Among others, the discussion focussed on digital health policies for COVID-19 prevention and promotion of digital health in </w:t>
      </w:r>
      <w:r w:rsidR="00953842">
        <w:rPr>
          <w:rFonts w:ascii="Arial Narrow" w:hAnsi="Arial Narrow"/>
        </w:rPr>
        <w:t xml:space="preserve">a </w:t>
      </w:r>
      <w:r w:rsidR="000F6942">
        <w:rPr>
          <w:rFonts w:ascii="Arial Narrow" w:hAnsi="Arial Narrow"/>
        </w:rPr>
        <w:t>post COVID-19 pandemic</w:t>
      </w:r>
      <w:r w:rsidR="00953842">
        <w:rPr>
          <w:rFonts w:ascii="Arial Narrow" w:hAnsi="Arial Narrow"/>
        </w:rPr>
        <w:t xml:space="preserve"> world</w:t>
      </w:r>
      <w:r w:rsidR="000F6942">
        <w:rPr>
          <w:rFonts w:ascii="Arial Narrow" w:hAnsi="Arial Narrow"/>
        </w:rPr>
        <w:t>.</w:t>
      </w:r>
      <w:r w:rsidR="00953842">
        <w:rPr>
          <w:rFonts w:ascii="Arial Narrow" w:hAnsi="Arial Narrow"/>
        </w:rPr>
        <w:t xml:space="preserve"> In terms of next steps, Chinese Taipei will work on developing a concept note for an APEC Digital Health Alliance, will organize a HWG Policy Dialogue on Digital Health this year, and will also lead the development of the Digital Health Report which member economies will have the opportunity to input.</w:t>
      </w:r>
    </w:p>
    <w:p w14:paraId="1CB7D2C9" w14:textId="77777777" w:rsidR="009350F8" w:rsidRDefault="009350F8" w:rsidP="00E36A0D">
      <w:pPr>
        <w:spacing w:after="0" w:line="240" w:lineRule="auto"/>
        <w:rPr>
          <w:rFonts w:ascii="Arial Narrow" w:hAnsi="Arial Narrow" w:cs="Calibri"/>
        </w:rPr>
      </w:pPr>
    </w:p>
    <w:p w14:paraId="531E3AC4" w14:textId="34CCE993" w:rsidR="009350F8" w:rsidRPr="009350F8" w:rsidRDefault="009350F8" w:rsidP="00E36A0D">
      <w:pPr>
        <w:pStyle w:val="ListParagraph"/>
        <w:numPr>
          <w:ilvl w:val="0"/>
          <w:numId w:val="13"/>
        </w:numPr>
        <w:spacing w:line="240" w:lineRule="auto"/>
        <w:rPr>
          <w:rFonts w:ascii="Arial Narrow" w:hAnsi="Arial Narrow"/>
          <w:b/>
        </w:rPr>
      </w:pPr>
      <w:r w:rsidRPr="009350F8">
        <w:rPr>
          <w:rFonts w:ascii="Arial Narrow" w:hAnsi="Arial Narrow"/>
          <w:b/>
        </w:rPr>
        <w:t xml:space="preserve">REGIONAL PANEL UPDATES: ADDRESSING NON-COMMUNICABLE DISEASES ACROSS THE LIFE COURSE </w:t>
      </w:r>
    </w:p>
    <w:p w14:paraId="49C15190" w14:textId="77777777" w:rsidR="009350F8" w:rsidRPr="00972004" w:rsidRDefault="009350F8" w:rsidP="00E36A0D">
      <w:pPr>
        <w:pStyle w:val="ListParagraph"/>
        <w:spacing w:line="240" w:lineRule="auto"/>
        <w:ind w:left="360"/>
        <w:rPr>
          <w:rFonts w:ascii="Arial Narrow" w:hAnsi="Arial Narrow"/>
          <w:b/>
        </w:rPr>
      </w:pPr>
    </w:p>
    <w:p w14:paraId="1862CB6B" w14:textId="77777777" w:rsidR="009350F8" w:rsidRPr="00972B14" w:rsidRDefault="009350F8" w:rsidP="00E36A0D">
      <w:pPr>
        <w:pStyle w:val="ListParagraph"/>
        <w:numPr>
          <w:ilvl w:val="0"/>
          <w:numId w:val="16"/>
        </w:numPr>
        <w:spacing w:after="0" w:line="240" w:lineRule="auto"/>
        <w:rPr>
          <w:rFonts w:ascii="Arial Narrow" w:hAnsi="Arial Narrow"/>
          <w:b/>
          <w:vanish/>
        </w:rPr>
      </w:pPr>
    </w:p>
    <w:p w14:paraId="21229400" w14:textId="77777777" w:rsidR="009350F8" w:rsidRPr="00972B14" w:rsidRDefault="009350F8" w:rsidP="00E36A0D">
      <w:pPr>
        <w:pStyle w:val="ListParagraph"/>
        <w:numPr>
          <w:ilvl w:val="0"/>
          <w:numId w:val="16"/>
        </w:numPr>
        <w:spacing w:after="0" w:line="240" w:lineRule="auto"/>
        <w:rPr>
          <w:rFonts w:ascii="Arial Narrow" w:hAnsi="Arial Narrow"/>
          <w:b/>
          <w:vanish/>
        </w:rPr>
      </w:pPr>
    </w:p>
    <w:p w14:paraId="46948C75" w14:textId="77777777" w:rsidR="009350F8" w:rsidRPr="00972B14" w:rsidRDefault="009350F8" w:rsidP="00E36A0D">
      <w:pPr>
        <w:pStyle w:val="ListParagraph"/>
        <w:numPr>
          <w:ilvl w:val="0"/>
          <w:numId w:val="16"/>
        </w:numPr>
        <w:spacing w:after="0" w:line="240" w:lineRule="auto"/>
        <w:rPr>
          <w:rFonts w:ascii="Arial Narrow" w:hAnsi="Arial Narrow"/>
          <w:b/>
          <w:vanish/>
        </w:rPr>
      </w:pPr>
    </w:p>
    <w:p w14:paraId="4BDD30C8" w14:textId="77777777" w:rsidR="009350F8" w:rsidRPr="00972B14" w:rsidRDefault="009350F8" w:rsidP="00E36A0D">
      <w:pPr>
        <w:pStyle w:val="ListParagraph"/>
        <w:numPr>
          <w:ilvl w:val="0"/>
          <w:numId w:val="16"/>
        </w:numPr>
        <w:spacing w:after="0" w:line="240" w:lineRule="auto"/>
        <w:rPr>
          <w:rFonts w:ascii="Arial Narrow" w:hAnsi="Arial Narrow"/>
          <w:b/>
          <w:vanish/>
        </w:rPr>
      </w:pPr>
    </w:p>
    <w:p w14:paraId="69A0147C" w14:textId="77777777" w:rsidR="009350F8" w:rsidRPr="009350F8" w:rsidRDefault="009350F8" w:rsidP="00E36A0D">
      <w:pPr>
        <w:pStyle w:val="ListParagraph"/>
        <w:numPr>
          <w:ilvl w:val="0"/>
          <w:numId w:val="18"/>
        </w:numPr>
        <w:spacing w:after="0" w:line="240" w:lineRule="auto"/>
        <w:rPr>
          <w:rFonts w:ascii="Arial Narrow" w:hAnsi="Arial Narrow"/>
          <w:b/>
          <w:vanish/>
        </w:rPr>
      </w:pPr>
    </w:p>
    <w:p w14:paraId="7FA53F0C" w14:textId="53A89260" w:rsidR="009350F8" w:rsidRDefault="009350F8" w:rsidP="00E36A0D">
      <w:pPr>
        <w:pStyle w:val="ListParagraph"/>
        <w:numPr>
          <w:ilvl w:val="1"/>
          <w:numId w:val="18"/>
        </w:numPr>
        <w:spacing w:after="0" w:line="240" w:lineRule="auto"/>
        <w:rPr>
          <w:rFonts w:ascii="Arial Narrow" w:hAnsi="Arial Narrow"/>
          <w:b/>
        </w:rPr>
      </w:pPr>
      <w:r w:rsidRPr="009350F8">
        <w:rPr>
          <w:rFonts w:ascii="Arial Narrow" w:hAnsi="Arial Narrow"/>
          <w:b/>
        </w:rPr>
        <w:t>Regional Update on Non-Communicable Diseases Trends</w:t>
      </w:r>
      <w:r w:rsidRPr="00972004">
        <w:rPr>
          <w:rFonts w:ascii="Arial Narrow" w:hAnsi="Arial Narrow"/>
          <w:b/>
        </w:rPr>
        <w:t xml:space="preserve">  </w:t>
      </w:r>
    </w:p>
    <w:p w14:paraId="740C6C9C" w14:textId="366802E2" w:rsidR="00244A5C" w:rsidRDefault="00244A5C" w:rsidP="00E36A0D">
      <w:pPr>
        <w:spacing w:after="0" w:line="240" w:lineRule="auto"/>
        <w:rPr>
          <w:rFonts w:ascii="Arial Narrow" w:hAnsi="Arial Narrow"/>
        </w:rPr>
      </w:pPr>
    </w:p>
    <w:p w14:paraId="518E532B" w14:textId="7DEFBCEF" w:rsidR="00806FDB" w:rsidRDefault="00272560" w:rsidP="00E36A0D">
      <w:pPr>
        <w:spacing w:after="0" w:line="240" w:lineRule="auto"/>
        <w:rPr>
          <w:rFonts w:ascii="Arial Narrow" w:hAnsi="Arial Narrow" w:cs="Arial"/>
        </w:rPr>
      </w:pPr>
      <w:r>
        <w:rPr>
          <w:rFonts w:ascii="Arial Narrow" w:hAnsi="Arial Narrow" w:cs="Arial"/>
        </w:rPr>
        <w:t>Day Two of t</w:t>
      </w:r>
      <w:r w:rsidR="006438F4" w:rsidRPr="00C617F8">
        <w:rPr>
          <w:rFonts w:ascii="Arial Narrow" w:hAnsi="Arial Narrow" w:cs="Arial"/>
        </w:rPr>
        <w:t xml:space="preserve">he HWG meeting </w:t>
      </w:r>
      <w:r w:rsidR="006438F4">
        <w:rPr>
          <w:rFonts w:ascii="Arial Narrow" w:hAnsi="Arial Narrow" w:cs="Arial"/>
        </w:rPr>
        <w:t xml:space="preserve">also </w:t>
      </w:r>
      <w:r>
        <w:rPr>
          <w:rFonts w:ascii="Arial Narrow" w:hAnsi="Arial Narrow" w:cs="Arial"/>
        </w:rPr>
        <w:t>included</w:t>
      </w:r>
      <w:r w:rsidRPr="00C617F8">
        <w:rPr>
          <w:rFonts w:ascii="Arial Narrow" w:hAnsi="Arial Narrow" w:cs="Arial"/>
        </w:rPr>
        <w:t xml:space="preserve"> </w:t>
      </w:r>
      <w:r w:rsidR="006438F4" w:rsidRPr="00C617F8">
        <w:rPr>
          <w:rFonts w:ascii="Arial Narrow" w:hAnsi="Arial Narrow" w:cs="Arial"/>
        </w:rPr>
        <w:t xml:space="preserve">a dedicated discussion </w:t>
      </w:r>
      <w:r>
        <w:rPr>
          <w:rFonts w:ascii="Arial Narrow" w:hAnsi="Arial Narrow" w:cs="Arial"/>
        </w:rPr>
        <w:t>that provided an opportunity for member economies to share their</w:t>
      </w:r>
      <w:r w:rsidR="006438F4">
        <w:rPr>
          <w:rFonts w:ascii="Arial Narrow" w:hAnsi="Arial Narrow" w:cs="Arial"/>
        </w:rPr>
        <w:t xml:space="preserve"> </w:t>
      </w:r>
      <w:r w:rsidR="006438F4" w:rsidRPr="006438F4">
        <w:rPr>
          <w:rFonts w:ascii="Arial Narrow" w:hAnsi="Arial Narrow" w:cs="Arial"/>
        </w:rPr>
        <w:t xml:space="preserve">experiences and perspectives in addressing Non-Communicable Diseases </w:t>
      </w:r>
      <w:r w:rsidR="006438F4">
        <w:rPr>
          <w:rFonts w:ascii="Arial Narrow" w:hAnsi="Arial Narrow" w:cs="Arial"/>
        </w:rPr>
        <w:t>(</w:t>
      </w:r>
      <w:r w:rsidR="006438F4" w:rsidRPr="006438F4">
        <w:rPr>
          <w:rFonts w:ascii="Arial Narrow" w:hAnsi="Arial Narrow" w:cs="Arial"/>
        </w:rPr>
        <w:t>NCDs</w:t>
      </w:r>
      <w:r w:rsidR="006438F4">
        <w:rPr>
          <w:rFonts w:ascii="Arial Narrow" w:hAnsi="Arial Narrow" w:cs="Arial"/>
        </w:rPr>
        <w:t>)</w:t>
      </w:r>
      <w:r w:rsidR="006438F4" w:rsidRPr="006438F4">
        <w:rPr>
          <w:rFonts w:ascii="Arial Narrow" w:hAnsi="Arial Narrow" w:cs="Arial"/>
        </w:rPr>
        <w:t>, while also addressing COVID-19, and how the needs of at-</w:t>
      </w:r>
      <w:r w:rsidR="006438F4">
        <w:rPr>
          <w:rFonts w:ascii="Arial Narrow" w:hAnsi="Arial Narrow" w:cs="Arial"/>
        </w:rPr>
        <w:t>risk and vulnerable populations</w:t>
      </w:r>
      <w:r>
        <w:rPr>
          <w:rFonts w:ascii="Arial Narrow" w:hAnsi="Arial Narrow" w:cs="Arial"/>
        </w:rPr>
        <w:t xml:space="preserve"> have been addressed</w:t>
      </w:r>
      <w:r w:rsidR="006438F4">
        <w:rPr>
          <w:rFonts w:ascii="Arial Narrow" w:hAnsi="Arial Narrow" w:cs="Arial"/>
        </w:rPr>
        <w:t xml:space="preserve">. </w:t>
      </w:r>
      <w:r>
        <w:rPr>
          <w:rFonts w:ascii="Arial Narrow" w:hAnsi="Arial Narrow" w:cs="Arial"/>
        </w:rPr>
        <w:t xml:space="preserve">The </w:t>
      </w:r>
      <w:r w:rsidR="006438F4" w:rsidRPr="00C617F8">
        <w:rPr>
          <w:rFonts w:ascii="Arial Narrow" w:hAnsi="Arial Narrow" w:cs="Arial"/>
        </w:rPr>
        <w:t xml:space="preserve">panel </w:t>
      </w:r>
      <w:r w:rsidR="00806FDB" w:rsidRPr="00C617F8">
        <w:rPr>
          <w:rFonts w:ascii="Arial Narrow" w:hAnsi="Arial Narrow" w:cs="Arial"/>
        </w:rPr>
        <w:t>discussion</w:t>
      </w:r>
      <w:r w:rsidR="00806FDB">
        <w:rPr>
          <w:rFonts w:ascii="Arial Narrow" w:hAnsi="Arial Narrow" w:cs="Arial"/>
        </w:rPr>
        <w:t xml:space="preserve"> was</w:t>
      </w:r>
      <w:r w:rsidR="006438F4">
        <w:rPr>
          <w:rFonts w:ascii="Arial Narrow" w:hAnsi="Arial Narrow" w:cs="Arial"/>
        </w:rPr>
        <w:t xml:space="preserve"> </w:t>
      </w:r>
      <w:r>
        <w:rPr>
          <w:rFonts w:ascii="Arial Narrow" w:hAnsi="Arial Narrow" w:cs="Arial"/>
        </w:rPr>
        <w:t xml:space="preserve">supported by </w:t>
      </w:r>
      <w:r w:rsidR="006438F4" w:rsidRPr="00C617F8">
        <w:rPr>
          <w:rFonts w:ascii="Arial Narrow" w:hAnsi="Arial Narrow" w:cs="Arial"/>
        </w:rPr>
        <w:t xml:space="preserve">representatives from the WHO, </w:t>
      </w:r>
      <w:r w:rsidR="006438F4">
        <w:rPr>
          <w:rFonts w:ascii="Arial Narrow" w:hAnsi="Arial Narrow" w:cs="Arial"/>
        </w:rPr>
        <w:t>P</w:t>
      </w:r>
      <w:r>
        <w:rPr>
          <w:rFonts w:ascii="Arial Narrow" w:hAnsi="Arial Narrow" w:cs="Arial"/>
        </w:rPr>
        <w:t>an-American Health Organization (P</w:t>
      </w:r>
      <w:r w:rsidR="006438F4">
        <w:rPr>
          <w:rFonts w:ascii="Arial Narrow" w:hAnsi="Arial Narrow" w:cs="Arial"/>
        </w:rPr>
        <w:t>AHO</w:t>
      </w:r>
      <w:r>
        <w:rPr>
          <w:rFonts w:ascii="Arial Narrow" w:hAnsi="Arial Narrow" w:cs="Arial"/>
        </w:rPr>
        <w:t>)</w:t>
      </w:r>
      <w:r w:rsidR="006438F4">
        <w:rPr>
          <w:rFonts w:ascii="Arial Narrow" w:hAnsi="Arial Narrow" w:cs="Arial"/>
        </w:rPr>
        <w:t xml:space="preserve">, as well as </w:t>
      </w:r>
      <w:r w:rsidR="006438F4" w:rsidRPr="00A608E0">
        <w:rPr>
          <w:rFonts w:ascii="Arial Narrow" w:hAnsi="Arial Narrow"/>
        </w:rPr>
        <w:t>International Agency for Research on Cancer</w:t>
      </w:r>
      <w:r>
        <w:rPr>
          <w:rFonts w:ascii="Arial Narrow" w:hAnsi="Arial Narrow" w:cs="Arial"/>
        </w:rPr>
        <w:t>, who provided brief presentations on NCDS in the regions</w:t>
      </w:r>
    </w:p>
    <w:p w14:paraId="58A79AC3" w14:textId="77777777" w:rsidR="00806FDB" w:rsidRDefault="00806FDB" w:rsidP="00E36A0D">
      <w:pPr>
        <w:spacing w:after="0" w:line="240" w:lineRule="auto"/>
        <w:rPr>
          <w:rFonts w:ascii="Arial Narrow" w:hAnsi="Arial Narrow" w:cs="Arial"/>
        </w:rPr>
      </w:pPr>
    </w:p>
    <w:p w14:paraId="65390D31" w14:textId="7DCCB9C0" w:rsidR="006438F4" w:rsidRDefault="00806FDB" w:rsidP="00E36A0D">
      <w:pPr>
        <w:spacing w:after="0" w:line="240" w:lineRule="auto"/>
        <w:rPr>
          <w:rFonts w:ascii="Arial Narrow" w:hAnsi="Arial Narrow"/>
        </w:rPr>
      </w:pPr>
      <w:r w:rsidRPr="00806FDB">
        <w:rPr>
          <w:rFonts w:ascii="Arial Narrow" w:hAnsi="Arial Narrow"/>
        </w:rPr>
        <w:t xml:space="preserve">Before the pandemic, </w:t>
      </w:r>
      <w:r w:rsidR="00272560">
        <w:rPr>
          <w:rFonts w:ascii="Arial Narrow" w:hAnsi="Arial Narrow"/>
        </w:rPr>
        <w:t xml:space="preserve">NCDs </w:t>
      </w:r>
      <w:r w:rsidRPr="00806FDB">
        <w:rPr>
          <w:rFonts w:ascii="Arial Narrow" w:hAnsi="Arial Narrow"/>
        </w:rPr>
        <w:t>presented challenges to our economies, as seven of the ten leading causes of deaths in 2019.</w:t>
      </w:r>
      <w:r>
        <w:rPr>
          <w:rFonts w:ascii="Arial Narrow" w:hAnsi="Arial Narrow" w:cs="Arial"/>
        </w:rPr>
        <w:t xml:space="preserve"> </w:t>
      </w:r>
      <w:r w:rsidRPr="00806FDB">
        <w:rPr>
          <w:rFonts w:ascii="Arial Narrow" w:hAnsi="Arial Narrow"/>
        </w:rPr>
        <w:t>However, prevention and treatment services for NCDs have been increasingly disrupted as the implementation of public health measures to mitigate community transmission of the virus continues to affect access and delivery of key health services and programs.</w:t>
      </w:r>
      <w:r>
        <w:rPr>
          <w:rFonts w:ascii="Arial Narrow" w:hAnsi="Arial Narrow" w:cs="Arial"/>
        </w:rPr>
        <w:t xml:space="preserve"> </w:t>
      </w:r>
      <w:r w:rsidRPr="00806FDB">
        <w:rPr>
          <w:rFonts w:ascii="Arial Narrow" w:hAnsi="Arial Narrow"/>
        </w:rPr>
        <w:t xml:space="preserve">Furthermore, NCDs including cardiovascular diseases, diabetes and cancer has </w:t>
      </w:r>
      <w:r w:rsidR="00272560">
        <w:rPr>
          <w:rFonts w:ascii="Arial Narrow" w:hAnsi="Arial Narrow"/>
        </w:rPr>
        <w:t xml:space="preserve">also </w:t>
      </w:r>
      <w:r w:rsidRPr="00806FDB">
        <w:rPr>
          <w:rFonts w:ascii="Arial Narrow" w:hAnsi="Arial Narrow"/>
        </w:rPr>
        <w:t>shown to put individuals at increased risk of com</w:t>
      </w:r>
      <w:r>
        <w:rPr>
          <w:rFonts w:ascii="Arial Narrow" w:hAnsi="Arial Narrow"/>
        </w:rPr>
        <w:t>plications related to COVID-19.</w:t>
      </w:r>
    </w:p>
    <w:p w14:paraId="4A91F44E" w14:textId="77777777" w:rsidR="00806FDB" w:rsidRDefault="00806FDB" w:rsidP="00E36A0D">
      <w:pPr>
        <w:spacing w:after="0" w:line="240" w:lineRule="auto"/>
        <w:rPr>
          <w:rFonts w:ascii="Arial Narrow" w:hAnsi="Arial Narrow"/>
        </w:rPr>
      </w:pPr>
    </w:p>
    <w:p w14:paraId="3EF833B7" w14:textId="5FD58A94" w:rsidR="00DC62B4" w:rsidRDefault="00D907F4" w:rsidP="00E36A0D">
      <w:pPr>
        <w:spacing w:after="0" w:line="240" w:lineRule="auto"/>
        <w:rPr>
          <w:rFonts w:ascii="Arial Narrow" w:hAnsi="Arial Narrow"/>
        </w:rPr>
      </w:pPr>
      <w:r w:rsidRPr="00D907F4">
        <w:rPr>
          <w:rFonts w:ascii="Arial Narrow" w:hAnsi="Arial Narrow"/>
        </w:rPr>
        <w:t>Dr. Angela Pratt, Director, Regional Director’s Office &amp; Communications and External Relations / Acting Director, Division of Healthy Environments and Populations, WHO Regional Office for the Western Pacific</w:t>
      </w:r>
      <w:r>
        <w:rPr>
          <w:rFonts w:ascii="Arial Narrow" w:hAnsi="Arial Narrow"/>
        </w:rPr>
        <w:t xml:space="preserve">, began </w:t>
      </w:r>
      <w:r w:rsidR="00263AB1">
        <w:rPr>
          <w:rFonts w:ascii="Arial Narrow" w:hAnsi="Arial Narrow"/>
        </w:rPr>
        <w:t xml:space="preserve">the </w:t>
      </w:r>
      <w:r w:rsidR="00061113">
        <w:rPr>
          <w:rFonts w:ascii="Arial Narrow" w:hAnsi="Arial Narrow"/>
        </w:rPr>
        <w:t>discussion</w:t>
      </w:r>
      <w:r>
        <w:rPr>
          <w:rFonts w:ascii="Arial Narrow" w:hAnsi="Arial Narrow"/>
        </w:rPr>
        <w:t xml:space="preserve"> by </w:t>
      </w:r>
      <w:r w:rsidR="00272560">
        <w:rPr>
          <w:rFonts w:ascii="Arial Narrow" w:hAnsi="Arial Narrow"/>
        </w:rPr>
        <w:t xml:space="preserve">providing an </w:t>
      </w:r>
      <w:r>
        <w:rPr>
          <w:rFonts w:ascii="Arial Narrow" w:hAnsi="Arial Narrow"/>
        </w:rPr>
        <w:t>updat</w:t>
      </w:r>
      <w:r w:rsidR="00272560">
        <w:rPr>
          <w:rFonts w:ascii="Arial Narrow" w:hAnsi="Arial Narrow"/>
        </w:rPr>
        <w:t>e of</w:t>
      </w:r>
      <w:r>
        <w:rPr>
          <w:rFonts w:ascii="Arial Narrow" w:hAnsi="Arial Narrow"/>
        </w:rPr>
        <w:t xml:space="preserve"> the </w:t>
      </w:r>
      <w:r w:rsidR="00272560">
        <w:rPr>
          <w:rFonts w:ascii="Arial Narrow" w:hAnsi="Arial Narrow"/>
        </w:rPr>
        <w:t xml:space="preserve">status of </w:t>
      </w:r>
      <w:r>
        <w:rPr>
          <w:rFonts w:ascii="Arial Narrow" w:hAnsi="Arial Narrow"/>
        </w:rPr>
        <w:t xml:space="preserve">risk factors </w:t>
      </w:r>
      <w:r w:rsidR="00272560">
        <w:rPr>
          <w:rFonts w:ascii="Arial Narrow" w:hAnsi="Arial Narrow"/>
        </w:rPr>
        <w:t xml:space="preserve">for NCDs </w:t>
      </w:r>
      <w:r>
        <w:rPr>
          <w:rFonts w:ascii="Arial Narrow" w:hAnsi="Arial Narrow"/>
        </w:rPr>
        <w:t>in the region. The alarming</w:t>
      </w:r>
      <w:r w:rsidR="00272560">
        <w:rPr>
          <w:rFonts w:ascii="Arial Narrow" w:hAnsi="Arial Narrow"/>
        </w:rPr>
        <w:t xml:space="preserve">ly high </w:t>
      </w:r>
      <w:r>
        <w:rPr>
          <w:rFonts w:ascii="Arial Narrow" w:hAnsi="Arial Narrow"/>
        </w:rPr>
        <w:t xml:space="preserve">risk factors including obesity, lack of physical activities, smoking, and alcohol consumption </w:t>
      </w:r>
      <w:r w:rsidR="00061113">
        <w:rPr>
          <w:rFonts w:ascii="Arial Narrow" w:hAnsi="Arial Narrow"/>
        </w:rPr>
        <w:t xml:space="preserve">have </w:t>
      </w:r>
      <w:r>
        <w:rPr>
          <w:rFonts w:ascii="Arial Narrow" w:hAnsi="Arial Narrow"/>
        </w:rPr>
        <w:t>contribute</w:t>
      </w:r>
      <w:r w:rsidR="00061113">
        <w:rPr>
          <w:rFonts w:ascii="Arial Narrow" w:hAnsi="Arial Narrow"/>
        </w:rPr>
        <w:t>d</w:t>
      </w:r>
      <w:r>
        <w:rPr>
          <w:rFonts w:ascii="Arial Narrow" w:hAnsi="Arial Narrow"/>
        </w:rPr>
        <w:t xml:space="preserve"> to the increase of NCDs cases. Dr. Pratt noted that data from </w:t>
      </w:r>
      <w:r w:rsidR="00272560">
        <w:rPr>
          <w:rFonts w:ascii="Arial Narrow" w:hAnsi="Arial Narrow"/>
        </w:rPr>
        <w:t xml:space="preserve">a </w:t>
      </w:r>
      <w:r>
        <w:rPr>
          <w:rFonts w:ascii="Arial Narrow" w:hAnsi="Arial Narrow"/>
        </w:rPr>
        <w:t xml:space="preserve">study conducted shows that high risk prevalence of NCDs in the region are due to all </w:t>
      </w:r>
      <w:r w:rsidR="00272560">
        <w:rPr>
          <w:rFonts w:ascii="Arial Narrow" w:hAnsi="Arial Narrow"/>
        </w:rPr>
        <w:t xml:space="preserve">the </w:t>
      </w:r>
      <w:r>
        <w:rPr>
          <w:rFonts w:ascii="Arial Narrow" w:hAnsi="Arial Narrow"/>
        </w:rPr>
        <w:t xml:space="preserve">risk factors mentioned. </w:t>
      </w:r>
      <w:r w:rsidR="00272560">
        <w:rPr>
          <w:rFonts w:ascii="Arial Narrow" w:hAnsi="Arial Narrow"/>
        </w:rPr>
        <w:t>She</w:t>
      </w:r>
      <w:r>
        <w:rPr>
          <w:rFonts w:ascii="Arial Narrow" w:hAnsi="Arial Narrow"/>
        </w:rPr>
        <w:t xml:space="preserve"> emphasized that addressing NCDs is not </w:t>
      </w:r>
      <w:r w:rsidR="00B65EBE">
        <w:rPr>
          <w:rFonts w:ascii="Arial Narrow" w:hAnsi="Arial Narrow"/>
        </w:rPr>
        <w:t xml:space="preserve">just focus on prevention, but it is also </w:t>
      </w:r>
      <w:r w:rsidR="00272560">
        <w:rPr>
          <w:rFonts w:ascii="Arial Narrow" w:hAnsi="Arial Narrow"/>
        </w:rPr>
        <w:t xml:space="preserve">requires an </w:t>
      </w:r>
      <w:r w:rsidR="00B65EBE">
        <w:rPr>
          <w:rFonts w:ascii="Arial Narrow" w:hAnsi="Arial Narrow"/>
        </w:rPr>
        <w:t>improvement in the overall healthcare system.</w:t>
      </w:r>
      <w:r w:rsidR="00272560">
        <w:rPr>
          <w:rFonts w:ascii="Arial Narrow" w:hAnsi="Arial Narrow"/>
        </w:rPr>
        <w:t xml:space="preserve"> She also noted that NCDs are not just a problem for lower income e</w:t>
      </w:r>
      <w:r w:rsidR="00C97CAD">
        <w:rPr>
          <w:rFonts w:ascii="Arial Narrow" w:hAnsi="Arial Narrow"/>
        </w:rPr>
        <w:t xml:space="preserve">conomies, but </w:t>
      </w:r>
      <w:r w:rsidR="00272560">
        <w:rPr>
          <w:rFonts w:ascii="Arial Narrow" w:hAnsi="Arial Narrow"/>
        </w:rPr>
        <w:t xml:space="preserve">also includes high income economies. </w:t>
      </w:r>
      <w:r w:rsidR="00C97CAD">
        <w:rPr>
          <w:rFonts w:ascii="Arial Narrow" w:hAnsi="Arial Narrow"/>
        </w:rPr>
        <w:t>Additionally, i</w:t>
      </w:r>
      <w:r w:rsidR="00272560">
        <w:rPr>
          <w:rFonts w:ascii="Arial Narrow" w:hAnsi="Arial Narrow"/>
        </w:rPr>
        <w:t xml:space="preserve">n terms of at-risk and vulnerable populations, Dr. Pratt noted that we need to address the underlying inequalities </w:t>
      </w:r>
      <w:r w:rsidR="00C97CAD">
        <w:rPr>
          <w:rFonts w:ascii="Arial Narrow" w:hAnsi="Arial Narrow"/>
        </w:rPr>
        <w:t xml:space="preserve">that </w:t>
      </w:r>
      <w:r w:rsidR="00272560">
        <w:rPr>
          <w:rFonts w:ascii="Arial Narrow" w:hAnsi="Arial Narrow"/>
        </w:rPr>
        <w:t>has made some sections of the population more susceptible to NCDs.</w:t>
      </w:r>
    </w:p>
    <w:p w14:paraId="71C972C9" w14:textId="77777777" w:rsidR="00D907F4" w:rsidRDefault="00D907F4" w:rsidP="00E36A0D">
      <w:pPr>
        <w:spacing w:after="0" w:line="240" w:lineRule="auto"/>
        <w:rPr>
          <w:rFonts w:ascii="Arial Narrow" w:hAnsi="Arial Narrow"/>
        </w:rPr>
      </w:pPr>
    </w:p>
    <w:p w14:paraId="75D1DEF2" w14:textId="76D099A0" w:rsidR="00451C43" w:rsidRDefault="00263AB1" w:rsidP="00E36A0D">
      <w:pPr>
        <w:spacing w:after="0" w:line="240" w:lineRule="auto"/>
        <w:rPr>
          <w:rFonts w:ascii="Arial Narrow" w:hAnsi="Arial Narrow"/>
        </w:rPr>
      </w:pPr>
      <w:r w:rsidRPr="00263AB1">
        <w:rPr>
          <w:rFonts w:ascii="Arial Narrow" w:hAnsi="Arial Narrow"/>
        </w:rPr>
        <w:lastRenderedPageBreak/>
        <w:t>Dr. Anselm</w:t>
      </w:r>
      <w:r w:rsidR="00C97CAD">
        <w:rPr>
          <w:rFonts w:ascii="Arial Narrow" w:hAnsi="Arial Narrow"/>
        </w:rPr>
        <w:t xml:space="preserve"> </w:t>
      </w:r>
      <w:r w:rsidRPr="00263AB1">
        <w:rPr>
          <w:rFonts w:ascii="Arial Narrow" w:hAnsi="Arial Narrow"/>
        </w:rPr>
        <w:t>Hennis, Director, Non-Communicable Diseases and Mental Health, Pan-American Health Organization</w:t>
      </w:r>
      <w:r>
        <w:rPr>
          <w:rFonts w:ascii="Arial Narrow" w:hAnsi="Arial Narrow"/>
        </w:rPr>
        <w:t>, started his presentation by</w:t>
      </w:r>
      <w:r w:rsidR="00083082">
        <w:rPr>
          <w:rFonts w:ascii="Arial Narrow" w:hAnsi="Arial Narrow"/>
        </w:rPr>
        <w:t xml:space="preserve"> highlighting the</w:t>
      </w:r>
      <w:r>
        <w:rPr>
          <w:rFonts w:ascii="Arial Narrow" w:hAnsi="Arial Narrow"/>
        </w:rPr>
        <w:t xml:space="preserve"> economic disparities in </w:t>
      </w:r>
      <w:r w:rsidR="00C97CAD">
        <w:rPr>
          <w:rFonts w:ascii="Arial Narrow" w:hAnsi="Arial Narrow"/>
        </w:rPr>
        <w:t xml:space="preserve">the </w:t>
      </w:r>
      <w:r>
        <w:rPr>
          <w:rFonts w:ascii="Arial Narrow" w:hAnsi="Arial Narrow"/>
        </w:rPr>
        <w:t xml:space="preserve">region of </w:t>
      </w:r>
      <w:r w:rsidR="00C97CAD">
        <w:rPr>
          <w:rFonts w:ascii="Arial Narrow" w:hAnsi="Arial Narrow"/>
        </w:rPr>
        <w:t xml:space="preserve">the </w:t>
      </w:r>
      <w:r>
        <w:rPr>
          <w:rFonts w:ascii="Arial Narrow" w:hAnsi="Arial Narrow"/>
        </w:rPr>
        <w:t>Americas. He</w:t>
      </w:r>
      <w:r w:rsidR="00C97CAD">
        <w:rPr>
          <w:rFonts w:ascii="Arial Narrow" w:hAnsi="Arial Narrow"/>
        </w:rPr>
        <w:t xml:space="preserve"> noted that the stark income gaps are rooted in the social determinants of health. Dr. Hennis</w:t>
      </w:r>
      <w:r>
        <w:rPr>
          <w:rFonts w:ascii="Arial Narrow" w:hAnsi="Arial Narrow"/>
        </w:rPr>
        <w:t xml:space="preserve"> stated that </w:t>
      </w:r>
      <w:r w:rsidR="00C97CAD">
        <w:rPr>
          <w:rFonts w:ascii="Arial Narrow" w:hAnsi="Arial Narrow"/>
        </w:rPr>
        <w:t xml:space="preserve">8 </w:t>
      </w:r>
      <w:r>
        <w:rPr>
          <w:rFonts w:ascii="Arial Narrow" w:hAnsi="Arial Narrow"/>
        </w:rPr>
        <w:t xml:space="preserve">out of </w:t>
      </w:r>
      <w:r w:rsidR="00C97CAD">
        <w:rPr>
          <w:rFonts w:ascii="Arial Narrow" w:hAnsi="Arial Narrow"/>
        </w:rPr>
        <w:t xml:space="preserve">10 </w:t>
      </w:r>
      <w:r>
        <w:rPr>
          <w:rFonts w:ascii="Arial Narrow" w:hAnsi="Arial Narrow"/>
        </w:rPr>
        <w:t>people die due to NCDs. He also noted that</w:t>
      </w:r>
      <w:r w:rsidR="00C97CAD">
        <w:rPr>
          <w:rFonts w:ascii="Arial Narrow" w:hAnsi="Arial Narrow"/>
        </w:rPr>
        <w:t xml:space="preserve"> the principle cause of NCD related deaths is cardiovascular disease followed by cancer.</w:t>
      </w:r>
      <w:r>
        <w:rPr>
          <w:rFonts w:ascii="Arial Narrow" w:hAnsi="Arial Narrow"/>
        </w:rPr>
        <w:t xml:space="preserve"> </w:t>
      </w:r>
      <w:r w:rsidR="00083082">
        <w:rPr>
          <w:rFonts w:ascii="Arial Narrow" w:hAnsi="Arial Narrow"/>
        </w:rPr>
        <w:t xml:space="preserve">Additionally, </w:t>
      </w:r>
      <w:r w:rsidRPr="00B92334">
        <w:rPr>
          <w:rFonts w:ascii="Arial Narrow" w:hAnsi="Arial Narrow"/>
        </w:rPr>
        <w:t>obesity an</w:t>
      </w:r>
      <w:r w:rsidRPr="00D1705C">
        <w:rPr>
          <w:rFonts w:ascii="Arial Narrow" w:hAnsi="Arial Narrow"/>
        </w:rPr>
        <w:t>d</w:t>
      </w:r>
      <w:r>
        <w:rPr>
          <w:rFonts w:ascii="Arial Narrow" w:hAnsi="Arial Narrow"/>
        </w:rPr>
        <w:t xml:space="preserve"> physical inactivity a</w:t>
      </w:r>
      <w:r w:rsidR="00C97CAD">
        <w:rPr>
          <w:rFonts w:ascii="Arial Narrow" w:hAnsi="Arial Narrow"/>
        </w:rPr>
        <w:t>re</w:t>
      </w:r>
      <w:r>
        <w:rPr>
          <w:rFonts w:ascii="Arial Narrow" w:hAnsi="Arial Narrow"/>
        </w:rPr>
        <w:t xml:space="preserve"> the common risk factors in the region. </w:t>
      </w:r>
      <w:r w:rsidR="00083082">
        <w:rPr>
          <w:rFonts w:ascii="Arial Narrow" w:hAnsi="Arial Narrow"/>
        </w:rPr>
        <w:t xml:space="preserve">In this regard, Dr. Hennis emphasized the need for urgent and comprehensive policies to reduce the use of tobacco and obesity, which would result in clear returns on investments if the comprehensive interventions address some of the risk factors that cause NCDs. </w:t>
      </w:r>
      <w:r>
        <w:rPr>
          <w:rFonts w:ascii="Arial Narrow" w:hAnsi="Arial Narrow"/>
        </w:rPr>
        <w:t xml:space="preserve">Dr. Hennis </w:t>
      </w:r>
      <w:r w:rsidR="00083082">
        <w:rPr>
          <w:rFonts w:ascii="Arial Narrow" w:hAnsi="Arial Narrow"/>
        </w:rPr>
        <w:t xml:space="preserve">also noted </w:t>
      </w:r>
      <w:r>
        <w:rPr>
          <w:rFonts w:ascii="Arial Narrow" w:hAnsi="Arial Narrow"/>
        </w:rPr>
        <w:t xml:space="preserve">that </w:t>
      </w:r>
      <w:r w:rsidR="00083082">
        <w:rPr>
          <w:rFonts w:ascii="Arial Narrow" w:hAnsi="Arial Narrow"/>
        </w:rPr>
        <w:t xml:space="preserve">the </w:t>
      </w:r>
      <w:r>
        <w:rPr>
          <w:rFonts w:ascii="Arial Narrow" w:hAnsi="Arial Narrow"/>
        </w:rPr>
        <w:t>COVID-19 pandemic has further increase</w:t>
      </w:r>
      <w:r w:rsidR="00083082">
        <w:rPr>
          <w:rFonts w:ascii="Arial Narrow" w:hAnsi="Arial Narrow"/>
        </w:rPr>
        <w:t xml:space="preserve">d </w:t>
      </w:r>
      <w:r>
        <w:rPr>
          <w:rFonts w:ascii="Arial Narrow" w:hAnsi="Arial Narrow"/>
        </w:rPr>
        <w:t>the risk factors</w:t>
      </w:r>
      <w:r w:rsidR="00083082">
        <w:rPr>
          <w:rFonts w:ascii="Arial Narrow" w:hAnsi="Arial Narrow"/>
        </w:rPr>
        <w:t xml:space="preserve"> of NCDs among people living with underlying conditions who are at higher risk of severe COVID-19 disease and related mortality. </w:t>
      </w:r>
    </w:p>
    <w:p w14:paraId="445DF127" w14:textId="77777777" w:rsidR="00263AB1" w:rsidRDefault="00263AB1" w:rsidP="00E36A0D">
      <w:pPr>
        <w:spacing w:after="0" w:line="240" w:lineRule="auto"/>
        <w:rPr>
          <w:rFonts w:ascii="Arial Narrow" w:hAnsi="Arial Narrow"/>
        </w:rPr>
      </w:pPr>
    </w:p>
    <w:p w14:paraId="038BBA95" w14:textId="6938FD25" w:rsidR="006E2CE9" w:rsidRDefault="00BF5B61" w:rsidP="00E36A0D">
      <w:pPr>
        <w:spacing w:after="0" w:line="240" w:lineRule="auto"/>
        <w:rPr>
          <w:rFonts w:ascii="Arial Narrow" w:hAnsi="Arial Narrow"/>
        </w:rPr>
      </w:pPr>
      <w:r w:rsidRPr="00BF5B61">
        <w:rPr>
          <w:rFonts w:ascii="Arial Narrow" w:hAnsi="Arial Narrow"/>
        </w:rPr>
        <w:t>Dr. Isabelle Soerjomataram, Deputy Head, Section of Cancer Surveillance, International Agency for Research on Cancer</w:t>
      </w:r>
      <w:r>
        <w:rPr>
          <w:rFonts w:ascii="Arial Narrow" w:hAnsi="Arial Narrow"/>
        </w:rPr>
        <w:t xml:space="preserve">, as the last panelist, began the presentation </w:t>
      </w:r>
      <w:r w:rsidR="009D25B1">
        <w:rPr>
          <w:rFonts w:ascii="Arial Narrow" w:hAnsi="Arial Narrow"/>
        </w:rPr>
        <w:t>touching on the estimation of death by age and cause, including cancer and cardiovascular disease (CVD).</w:t>
      </w:r>
      <w:r w:rsidR="00B92334">
        <w:rPr>
          <w:rFonts w:ascii="Arial Narrow" w:hAnsi="Arial Narrow"/>
        </w:rPr>
        <w:t xml:space="preserve"> She noted that cancer has increasingly become more important in the APEC region with the major cancers (i.e. lung and breast cancer) often appearing similar across APEC economies. </w:t>
      </w:r>
      <w:r w:rsidR="009D25B1">
        <w:rPr>
          <w:rFonts w:ascii="Arial Narrow" w:hAnsi="Arial Narrow"/>
        </w:rPr>
        <w:t>She highlighted that one of the S</w:t>
      </w:r>
      <w:r w:rsidR="00B92334">
        <w:rPr>
          <w:rFonts w:ascii="Arial Narrow" w:hAnsi="Arial Narrow"/>
        </w:rPr>
        <w:t xml:space="preserve">ustainable </w:t>
      </w:r>
      <w:r w:rsidR="009D25B1">
        <w:rPr>
          <w:rFonts w:ascii="Arial Narrow" w:hAnsi="Arial Narrow"/>
        </w:rPr>
        <w:t>D</w:t>
      </w:r>
      <w:r w:rsidR="00B92334">
        <w:rPr>
          <w:rFonts w:ascii="Arial Narrow" w:hAnsi="Arial Narrow"/>
        </w:rPr>
        <w:t xml:space="preserve">evelopment </w:t>
      </w:r>
      <w:r w:rsidR="009D25B1">
        <w:rPr>
          <w:rFonts w:ascii="Arial Narrow" w:hAnsi="Arial Narrow"/>
        </w:rPr>
        <w:t>G</w:t>
      </w:r>
      <w:r w:rsidR="00B92334">
        <w:rPr>
          <w:rFonts w:ascii="Arial Narrow" w:hAnsi="Arial Narrow"/>
        </w:rPr>
        <w:t>oals,</w:t>
      </w:r>
      <w:r w:rsidR="009D25B1">
        <w:rPr>
          <w:rFonts w:ascii="Arial Narrow" w:hAnsi="Arial Narrow"/>
        </w:rPr>
        <w:t xml:space="preserve"> Goal </w:t>
      </w:r>
      <w:r w:rsidR="00B92334">
        <w:rPr>
          <w:rFonts w:ascii="Arial Narrow" w:hAnsi="Arial Narrow"/>
        </w:rPr>
        <w:t>#</w:t>
      </w:r>
      <w:r w:rsidR="009D25B1">
        <w:rPr>
          <w:rFonts w:ascii="Arial Narrow" w:hAnsi="Arial Narrow"/>
        </w:rPr>
        <w:t>3</w:t>
      </w:r>
      <w:r w:rsidR="00B92334">
        <w:rPr>
          <w:rFonts w:ascii="Arial Narrow" w:hAnsi="Arial Narrow"/>
        </w:rPr>
        <w:t>,</w:t>
      </w:r>
      <w:r w:rsidR="009D25B1">
        <w:rPr>
          <w:rFonts w:ascii="Arial Narrow" w:hAnsi="Arial Narrow"/>
        </w:rPr>
        <w:t xml:space="preserve"> which is to reduce premature mortality from NCDs through prevention and treatment and promote mental health and well-being, will be a challenge for all APEC economies. </w:t>
      </w:r>
      <w:r w:rsidR="00B92334">
        <w:rPr>
          <w:rFonts w:ascii="Arial Narrow" w:hAnsi="Arial Narrow"/>
        </w:rPr>
        <w:t xml:space="preserve">While a lot of the research and policy focus has been on CVD, Dr. Soerjomataram noted that strategies to tackle cancer are needed otherwise it will become a bigger problem in the future. </w:t>
      </w:r>
      <w:r w:rsidR="009D25B1">
        <w:rPr>
          <w:rFonts w:ascii="Arial Narrow" w:hAnsi="Arial Narrow"/>
        </w:rPr>
        <w:t xml:space="preserve">Dr. </w:t>
      </w:r>
      <w:r w:rsidR="009D25B1" w:rsidRPr="00BF5B61">
        <w:rPr>
          <w:rFonts w:ascii="Arial Narrow" w:hAnsi="Arial Narrow"/>
        </w:rPr>
        <w:t>Soerjomataram</w:t>
      </w:r>
      <w:r w:rsidR="009D25B1">
        <w:rPr>
          <w:rFonts w:ascii="Arial Narrow" w:hAnsi="Arial Narrow"/>
        </w:rPr>
        <w:t xml:space="preserve"> concluded </w:t>
      </w:r>
      <w:r w:rsidR="00B92334">
        <w:rPr>
          <w:rFonts w:ascii="Arial Narrow" w:hAnsi="Arial Narrow"/>
        </w:rPr>
        <w:t xml:space="preserve">her presentation by noting </w:t>
      </w:r>
      <w:r w:rsidR="009D25B1">
        <w:rPr>
          <w:rFonts w:ascii="Arial Narrow" w:hAnsi="Arial Narrow"/>
        </w:rPr>
        <w:t>that COVID-19 has caused direct and indirect impact</w:t>
      </w:r>
      <w:r w:rsidR="00B92334">
        <w:rPr>
          <w:rFonts w:ascii="Arial Narrow" w:hAnsi="Arial Narrow"/>
        </w:rPr>
        <w:t>s</w:t>
      </w:r>
      <w:r w:rsidR="009D25B1">
        <w:rPr>
          <w:rFonts w:ascii="Arial Narrow" w:hAnsi="Arial Narrow"/>
        </w:rPr>
        <w:t xml:space="preserve"> on health, </w:t>
      </w:r>
      <w:r w:rsidR="00B92334">
        <w:rPr>
          <w:rFonts w:ascii="Arial Narrow" w:hAnsi="Arial Narrow"/>
        </w:rPr>
        <w:t>including cancer among other NCDs</w:t>
      </w:r>
      <w:r w:rsidR="009D25B1">
        <w:rPr>
          <w:rFonts w:ascii="Arial Narrow" w:hAnsi="Arial Narrow"/>
        </w:rPr>
        <w:t xml:space="preserve">. </w:t>
      </w:r>
    </w:p>
    <w:p w14:paraId="1CA504E5" w14:textId="77777777" w:rsidR="00BF5B61" w:rsidRDefault="00BF5B61" w:rsidP="00E36A0D">
      <w:pPr>
        <w:spacing w:after="0" w:line="240" w:lineRule="auto"/>
        <w:rPr>
          <w:rFonts w:ascii="Arial Narrow" w:hAnsi="Arial Narrow" w:cs="Calibri"/>
        </w:rPr>
      </w:pPr>
    </w:p>
    <w:p w14:paraId="4D98D4D4" w14:textId="774177B9" w:rsidR="00F529BC" w:rsidRPr="00D1705C" w:rsidRDefault="00F529BC" w:rsidP="00E36A0D">
      <w:pPr>
        <w:pStyle w:val="ListParagraph"/>
        <w:numPr>
          <w:ilvl w:val="0"/>
          <w:numId w:val="13"/>
        </w:numPr>
        <w:spacing w:line="240" w:lineRule="auto"/>
        <w:rPr>
          <w:rFonts w:ascii="Arial Narrow" w:hAnsi="Arial Narrow"/>
          <w:b/>
        </w:rPr>
      </w:pPr>
      <w:r w:rsidRPr="00D1705C">
        <w:rPr>
          <w:rFonts w:ascii="Arial Narrow" w:hAnsi="Arial Narrow"/>
          <w:b/>
        </w:rPr>
        <w:t>GUIDED DISCUSSION: ADDRESSING NON-COMMUNICABLE DISEASES ACROSS THE LIFE COURSE</w:t>
      </w:r>
    </w:p>
    <w:p w14:paraId="7B299A29" w14:textId="77777777" w:rsidR="00F529BC" w:rsidRPr="00972004" w:rsidRDefault="00F529BC" w:rsidP="00E36A0D">
      <w:pPr>
        <w:pStyle w:val="ListParagraph"/>
        <w:spacing w:line="240" w:lineRule="auto"/>
        <w:ind w:left="360"/>
        <w:rPr>
          <w:rFonts w:ascii="Arial Narrow" w:hAnsi="Arial Narrow"/>
          <w:b/>
        </w:rPr>
      </w:pPr>
    </w:p>
    <w:p w14:paraId="060C0C3C" w14:textId="77777777" w:rsidR="00F529BC" w:rsidRPr="00972B14" w:rsidRDefault="00F529BC" w:rsidP="00E36A0D">
      <w:pPr>
        <w:pStyle w:val="ListParagraph"/>
        <w:numPr>
          <w:ilvl w:val="0"/>
          <w:numId w:val="16"/>
        </w:numPr>
        <w:spacing w:after="0" w:line="240" w:lineRule="auto"/>
        <w:rPr>
          <w:rFonts w:ascii="Arial Narrow" w:hAnsi="Arial Narrow"/>
          <w:b/>
          <w:vanish/>
        </w:rPr>
      </w:pPr>
    </w:p>
    <w:p w14:paraId="173E1EA9" w14:textId="77777777" w:rsidR="00F529BC" w:rsidRPr="00972B14" w:rsidRDefault="00F529BC" w:rsidP="00E36A0D">
      <w:pPr>
        <w:pStyle w:val="ListParagraph"/>
        <w:numPr>
          <w:ilvl w:val="0"/>
          <w:numId w:val="16"/>
        </w:numPr>
        <w:spacing w:after="0" w:line="240" w:lineRule="auto"/>
        <w:rPr>
          <w:rFonts w:ascii="Arial Narrow" w:hAnsi="Arial Narrow"/>
          <w:b/>
          <w:vanish/>
        </w:rPr>
      </w:pPr>
    </w:p>
    <w:p w14:paraId="452AEA19" w14:textId="77777777" w:rsidR="00F529BC" w:rsidRPr="00972B14" w:rsidRDefault="00F529BC" w:rsidP="00E36A0D">
      <w:pPr>
        <w:pStyle w:val="ListParagraph"/>
        <w:numPr>
          <w:ilvl w:val="0"/>
          <w:numId w:val="16"/>
        </w:numPr>
        <w:spacing w:after="0" w:line="240" w:lineRule="auto"/>
        <w:rPr>
          <w:rFonts w:ascii="Arial Narrow" w:hAnsi="Arial Narrow"/>
          <w:b/>
          <w:vanish/>
        </w:rPr>
      </w:pPr>
    </w:p>
    <w:p w14:paraId="1A639D79" w14:textId="77777777" w:rsidR="00F529BC" w:rsidRPr="00972B14" w:rsidRDefault="00F529BC" w:rsidP="00E36A0D">
      <w:pPr>
        <w:pStyle w:val="ListParagraph"/>
        <w:numPr>
          <w:ilvl w:val="0"/>
          <w:numId w:val="16"/>
        </w:numPr>
        <w:spacing w:after="0" w:line="240" w:lineRule="auto"/>
        <w:rPr>
          <w:rFonts w:ascii="Arial Narrow" w:hAnsi="Arial Narrow"/>
          <w:b/>
          <w:vanish/>
        </w:rPr>
      </w:pPr>
    </w:p>
    <w:p w14:paraId="7A9CDD02" w14:textId="77777777" w:rsidR="00F529BC" w:rsidRPr="009350F8" w:rsidRDefault="00F529BC" w:rsidP="00E36A0D">
      <w:pPr>
        <w:pStyle w:val="ListParagraph"/>
        <w:numPr>
          <w:ilvl w:val="0"/>
          <w:numId w:val="18"/>
        </w:numPr>
        <w:spacing w:after="0" w:line="240" w:lineRule="auto"/>
        <w:rPr>
          <w:rFonts w:ascii="Arial Narrow" w:hAnsi="Arial Narrow"/>
          <w:b/>
          <w:vanish/>
        </w:rPr>
      </w:pPr>
    </w:p>
    <w:p w14:paraId="069871C2" w14:textId="653C0E55" w:rsidR="00F529BC" w:rsidRDefault="00F529BC" w:rsidP="00E36A0D">
      <w:pPr>
        <w:spacing w:after="0" w:line="240" w:lineRule="auto"/>
        <w:rPr>
          <w:rFonts w:ascii="Arial Narrow" w:hAnsi="Arial Narrow" w:cs="Arial"/>
        </w:rPr>
      </w:pPr>
      <w:r w:rsidRPr="00F529BC">
        <w:rPr>
          <w:rFonts w:ascii="Arial Narrow" w:hAnsi="Arial Narrow" w:cs="Arial"/>
        </w:rPr>
        <w:t xml:space="preserve">Following the presentations, Mr. </w:t>
      </w:r>
      <w:r>
        <w:rPr>
          <w:rFonts w:ascii="Arial Narrow" w:hAnsi="Arial Narrow" w:cs="Arial"/>
        </w:rPr>
        <w:t xml:space="preserve">Fabian </w:t>
      </w:r>
      <w:r w:rsidRPr="00F529BC">
        <w:rPr>
          <w:rFonts w:ascii="Arial Narrow" w:hAnsi="Arial Narrow" w:cs="Arial"/>
        </w:rPr>
        <w:t xml:space="preserve">opened the floor for questions and remarks from member economies. </w:t>
      </w:r>
    </w:p>
    <w:p w14:paraId="51DB587F" w14:textId="77777777" w:rsidR="00F529BC" w:rsidRPr="00F529BC" w:rsidRDefault="00F529BC" w:rsidP="00E36A0D">
      <w:pPr>
        <w:spacing w:after="0" w:line="240" w:lineRule="auto"/>
        <w:rPr>
          <w:rFonts w:ascii="Arial Narrow" w:hAnsi="Arial Narrow" w:cs="Arial"/>
        </w:rPr>
      </w:pPr>
    </w:p>
    <w:p w14:paraId="66DEE630" w14:textId="11B36254" w:rsidR="00F529BC" w:rsidRDefault="00F529BC" w:rsidP="00E36A0D">
      <w:pPr>
        <w:spacing w:after="0" w:line="240" w:lineRule="auto"/>
        <w:rPr>
          <w:rFonts w:ascii="Arial Narrow" w:hAnsi="Arial Narrow"/>
        </w:rPr>
      </w:pPr>
      <w:r>
        <w:rPr>
          <w:rFonts w:ascii="Arial Narrow" w:hAnsi="Arial Narrow"/>
        </w:rPr>
        <w:t>Indonesia</w:t>
      </w:r>
      <w:r w:rsidR="009A3A72">
        <w:rPr>
          <w:rFonts w:ascii="Arial Narrow" w:hAnsi="Arial Narrow"/>
        </w:rPr>
        <w:t xml:space="preserve">’s intervention </w:t>
      </w:r>
      <w:r w:rsidR="0095701E">
        <w:rPr>
          <w:rFonts w:ascii="Arial Narrow" w:hAnsi="Arial Narrow"/>
        </w:rPr>
        <w:t xml:space="preserve">noted </w:t>
      </w:r>
      <w:r w:rsidR="00A86477">
        <w:rPr>
          <w:rFonts w:ascii="Arial Narrow" w:hAnsi="Arial Narrow"/>
        </w:rPr>
        <w:t>that the top three</w:t>
      </w:r>
      <w:r w:rsidR="009A3A72">
        <w:rPr>
          <w:rFonts w:ascii="Arial Narrow" w:hAnsi="Arial Narrow"/>
        </w:rPr>
        <w:t xml:space="preserve"> </w:t>
      </w:r>
      <w:r w:rsidR="00A86477">
        <w:rPr>
          <w:rFonts w:ascii="Arial Narrow" w:hAnsi="Arial Narrow"/>
        </w:rPr>
        <w:t xml:space="preserve">leading NCDs </w:t>
      </w:r>
      <w:r w:rsidR="009A3A72">
        <w:rPr>
          <w:rFonts w:ascii="Arial Narrow" w:hAnsi="Arial Narrow"/>
        </w:rPr>
        <w:t xml:space="preserve">in their economy </w:t>
      </w:r>
      <w:r w:rsidR="00A86477">
        <w:rPr>
          <w:rFonts w:ascii="Arial Narrow" w:hAnsi="Arial Narrow"/>
        </w:rPr>
        <w:t xml:space="preserve">are stroke, heart disease and diabetes. As there </w:t>
      </w:r>
      <w:r w:rsidR="0095701E">
        <w:rPr>
          <w:rFonts w:ascii="Arial Narrow" w:hAnsi="Arial Narrow"/>
        </w:rPr>
        <w:t>is an</w:t>
      </w:r>
      <w:r w:rsidR="00A86477">
        <w:rPr>
          <w:rFonts w:ascii="Arial Narrow" w:hAnsi="Arial Narrow"/>
        </w:rPr>
        <w:t xml:space="preserve"> alarming increase in the number of cases, Indonesia has </w:t>
      </w:r>
      <w:r w:rsidR="00384E78">
        <w:rPr>
          <w:rFonts w:ascii="Arial Narrow" w:hAnsi="Arial Narrow"/>
        </w:rPr>
        <w:t>conducted</w:t>
      </w:r>
      <w:r w:rsidR="00A86477">
        <w:rPr>
          <w:rFonts w:ascii="Arial Narrow" w:hAnsi="Arial Narrow"/>
        </w:rPr>
        <w:t xml:space="preserve"> prevention measures </w:t>
      </w:r>
      <w:r w:rsidR="0095701E">
        <w:rPr>
          <w:rFonts w:ascii="Arial Narrow" w:hAnsi="Arial Narrow"/>
        </w:rPr>
        <w:t xml:space="preserve">in </w:t>
      </w:r>
      <w:r w:rsidR="00384E78">
        <w:rPr>
          <w:rFonts w:ascii="Arial Narrow" w:hAnsi="Arial Narrow"/>
        </w:rPr>
        <w:t>collaboration</w:t>
      </w:r>
      <w:r w:rsidR="00A86477">
        <w:rPr>
          <w:rFonts w:ascii="Arial Narrow" w:hAnsi="Arial Narrow"/>
        </w:rPr>
        <w:t xml:space="preserve"> with relevant </w:t>
      </w:r>
      <w:r w:rsidR="00384E78">
        <w:rPr>
          <w:rFonts w:ascii="Arial Narrow" w:hAnsi="Arial Narrow"/>
        </w:rPr>
        <w:t>stakeholders</w:t>
      </w:r>
      <w:r w:rsidR="00A86477">
        <w:rPr>
          <w:rFonts w:ascii="Arial Narrow" w:hAnsi="Arial Narrow"/>
        </w:rPr>
        <w:t xml:space="preserve">. During the pandemic, all health services to address NCDs </w:t>
      </w:r>
      <w:r w:rsidR="0095701E">
        <w:rPr>
          <w:rFonts w:ascii="Arial Narrow" w:hAnsi="Arial Narrow"/>
        </w:rPr>
        <w:t xml:space="preserve">have </w:t>
      </w:r>
      <w:r w:rsidR="00384E78">
        <w:rPr>
          <w:rFonts w:ascii="Arial Narrow" w:hAnsi="Arial Narrow"/>
        </w:rPr>
        <w:t>continued</w:t>
      </w:r>
      <w:r w:rsidR="0095701E">
        <w:rPr>
          <w:rFonts w:ascii="Arial Narrow" w:hAnsi="Arial Narrow"/>
        </w:rPr>
        <w:t>,</w:t>
      </w:r>
      <w:r w:rsidR="00384E78">
        <w:rPr>
          <w:rFonts w:ascii="Arial Narrow" w:hAnsi="Arial Narrow"/>
        </w:rPr>
        <w:t xml:space="preserve"> which</w:t>
      </w:r>
      <w:r w:rsidR="00A86477">
        <w:rPr>
          <w:rFonts w:ascii="Arial Narrow" w:hAnsi="Arial Narrow"/>
        </w:rPr>
        <w:t xml:space="preserve"> is further </w:t>
      </w:r>
      <w:r w:rsidR="00384E78">
        <w:rPr>
          <w:rFonts w:ascii="Arial Narrow" w:hAnsi="Arial Narrow"/>
        </w:rPr>
        <w:t>enhanced</w:t>
      </w:r>
      <w:r w:rsidR="00A86477">
        <w:rPr>
          <w:rFonts w:ascii="Arial Narrow" w:hAnsi="Arial Narrow"/>
        </w:rPr>
        <w:t xml:space="preserve"> with the use of digital platform</w:t>
      </w:r>
      <w:r w:rsidR="0095701E">
        <w:rPr>
          <w:rFonts w:ascii="Arial Narrow" w:hAnsi="Arial Narrow"/>
        </w:rPr>
        <w:t>s</w:t>
      </w:r>
      <w:r w:rsidR="00A86477">
        <w:rPr>
          <w:rFonts w:ascii="Arial Narrow" w:hAnsi="Arial Narrow"/>
        </w:rPr>
        <w:t>.</w:t>
      </w:r>
      <w:r w:rsidR="00384E78">
        <w:rPr>
          <w:rFonts w:ascii="Arial Narrow" w:hAnsi="Arial Narrow"/>
        </w:rPr>
        <w:t xml:space="preserve"> Indonesia agreed that NCDs need to be addressed as </w:t>
      </w:r>
      <w:r w:rsidR="0095701E">
        <w:rPr>
          <w:rFonts w:ascii="Arial Narrow" w:hAnsi="Arial Narrow"/>
        </w:rPr>
        <w:t xml:space="preserve">a </w:t>
      </w:r>
      <w:r w:rsidR="00384E78">
        <w:rPr>
          <w:rFonts w:ascii="Arial Narrow" w:hAnsi="Arial Narrow"/>
        </w:rPr>
        <w:t>priority and welcome collaboration and cooperation with APEC economies in sharing best practices.</w:t>
      </w:r>
    </w:p>
    <w:p w14:paraId="3F93B5B1" w14:textId="77777777" w:rsidR="00EC6818" w:rsidRDefault="00EC6818" w:rsidP="00E36A0D">
      <w:pPr>
        <w:spacing w:after="0" w:line="240" w:lineRule="auto"/>
        <w:rPr>
          <w:rFonts w:ascii="Arial Narrow" w:hAnsi="Arial Narrow"/>
        </w:rPr>
      </w:pPr>
    </w:p>
    <w:p w14:paraId="4F0E6E59" w14:textId="74775970" w:rsidR="004E2DB5" w:rsidRDefault="00EC6818" w:rsidP="00E36A0D">
      <w:pPr>
        <w:spacing w:after="0" w:line="240" w:lineRule="auto"/>
        <w:rPr>
          <w:rFonts w:ascii="Arial Narrow" w:hAnsi="Arial Narrow"/>
        </w:rPr>
      </w:pPr>
      <w:r>
        <w:rPr>
          <w:rFonts w:ascii="Arial Narrow" w:hAnsi="Arial Narrow"/>
        </w:rPr>
        <w:t>Singapore</w:t>
      </w:r>
      <w:r w:rsidR="00E97959">
        <w:rPr>
          <w:rFonts w:ascii="Arial Narrow" w:hAnsi="Arial Narrow"/>
        </w:rPr>
        <w:t xml:space="preserve"> acknowledge</w:t>
      </w:r>
      <w:r w:rsidR="0095701E">
        <w:rPr>
          <w:rFonts w:ascii="Arial Narrow" w:hAnsi="Arial Narrow"/>
        </w:rPr>
        <w:t>d</w:t>
      </w:r>
      <w:r w:rsidR="00E97959">
        <w:rPr>
          <w:rFonts w:ascii="Arial Narrow" w:hAnsi="Arial Narrow"/>
        </w:rPr>
        <w:t xml:space="preserve"> </w:t>
      </w:r>
      <w:r w:rsidR="0095701E">
        <w:rPr>
          <w:rFonts w:ascii="Arial Narrow" w:hAnsi="Arial Narrow"/>
        </w:rPr>
        <w:t xml:space="preserve">that </w:t>
      </w:r>
      <w:r w:rsidR="00E97959">
        <w:rPr>
          <w:rFonts w:ascii="Arial Narrow" w:hAnsi="Arial Narrow"/>
        </w:rPr>
        <w:t>NCDs</w:t>
      </w:r>
      <w:r w:rsidR="0095701E">
        <w:rPr>
          <w:rFonts w:ascii="Arial Narrow" w:hAnsi="Arial Narrow"/>
        </w:rPr>
        <w:t xml:space="preserve"> continue to be</w:t>
      </w:r>
      <w:r w:rsidR="00E97959">
        <w:rPr>
          <w:rFonts w:ascii="Arial Narrow" w:hAnsi="Arial Narrow"/>
        </w:rPr>
        <w:t xml:space="preserve"> the leading cause of death </w:t>
      </w:r>
      <w:r w:rsidR="0095701E">
        <w:rPr>
          <w:rFonts w:ascii="Arial Narrow" w:hAnsi="Arial Narrow"/>
        </w:rPr>
        <w:t xml:space="preserve">and disability </w:t>
      </w:r>
      <w:r w:rsidR="00E97959">
        <w:rPr>
          <w:rFonts w:ascii="Arial Narrow" w:hAnsi="Arial Narrow"/>
        </w:rPr>
        <w:t>globally</w:t>
      </w:r>
      <w:r w:rsidR="004E4834">
        <w:rPr>
          <w:rFonts w:ascii="Arial Narrow" w:hAnsi="Arial Narrow"/>
        </w:rPr>
        <w:t>, including in Singapore</w:t>
      </w:r>
      <w:r w:rsidR="00E97959">
        <w:rPr>
          <w:rFonts w:ascii="Arial Narrow" w:hAnsi="Arial Narrow"/>
        </w:rPr>
        <w:t xml:space="preserve">. </w:t>
      </w:r>
      <w:r w:rsidR="00E800D4">
        <w:rPr>
          <w:rFonts w:ascii="Arial Narrow" w:hAnsi="Arial Narrow"/>
        </w:rPr>
        <w:t xml:space="preserve">As such, given the rapidly aging population, Singapore continues to recognize the </w:t>
      </w:r>
      <w:r w:rsidR="00E97959">
        <w:rPr>
          <w:rFonts w:ascii="Arial Narrow" w:hAnsi="Arial Narrow"/>
        </w:rPr>
        <w:t>need for</w:t>
      </w:r>
      <w:r w:rsidR="00E800D4">
        <w:rPr>
          <w:rFonts w:ascii="Arial Narrow" w:hAnsi="Arial Narrow"/>
        </w:rPr>
        <w:t xml:space="preserve"> urgent multisectoral action at the national, </w:t>
      </w:r>
      <w:r w:rsidR="00E97959">
        <w:rPr>
          <w:rFonts w:ascii="Arial Narrow" w:hAnsi="Arial Narrow"/>
        </w:rPr>
        <w:t xml:space="preserve">regional and </w:t>
      </w:r>
      <w:r w:rsidR="00E800D4">
        <w:rPr>
          <w:rFonts w:ascii="Arial Narrow" w:hAnsi="Arial Narrow"/>
        </w:rPr>
        <w:t>international level</w:t>
      </w:r>
      <w:r w:rsidR="00E97959">
        <w:rPr>
          <w:rFonts w:ascii="Arial Narrow" w:hAnsi="Arial Narrow"/>
        </w:rPr>
        <w:t xml:space="preserve"> </w:t>
      </w:r>
      <w:r w:rsidR="004E2DB5">
        <w:rPr>
          <w:rFonts w:ascii="Arial Narrow" w:hAnsi="Arial Narrow"/>
        </w:rPr>
        <w:t xml:space="preserve">to address the rise of NCD cases. Currently, Singapore has conducted </w:t>
      </w:r>
      <w:r w:rsidR="00E800D4">
        <w:rPr>
          <w:rFonts w:ascii="Arial Narrow" w:hAnsi="Arial Narrow"/>
        </w:rPr>
        <w:t xml:space="preserve">a </w:t>
      </w:r>
      <w:r w:rsidR="0095701E">
        <w:rPr>
          <w:rFonts w:ascii="Arial Narrow" w:hAnsi="Arial Narrow"/>
        </w:rPr>
        <w:t>multipronged</w:t>
      </w:r>
      <w:r w:rsidR="004E2DB5">
        <w:rPr>
          <w:rFonts w:ascii="Arial Narrow" w:hAnsi="Arial Narrow"/>
        </w:rPr>
        <w:t xml:space="preserve"> approach to encounter NCDs, which </w:t>
      </w:r>
      <w:r w:rsidR="00E800D4">
        <w:rPr>
          <w:rFonts w:ascii="Arial Narrow" w:hAnsi="Arial Narrow"/>
        </w:rPr>
        <w:t>provides a</w:t>
      </w:r>
      <w:r w:rsidR="004E2DB5">
        <w:rPr>
          <w:rFonts w:ascii="Arial Narrow" w:hAnsi="Arial Narrow"/>
        </w:rPr>
        <w:t xml:space="preserve"> supportive environment for </w:t>
      </w:r>
      <w:r w:rsidR="00E800D4">
        <w:rPr>
          <w:rFonts w:ascii="Arial Narrow" w:hAnsi="Arial Narrow"/>
        </w:rPr>
        <w:t xml:space="preserve">a </w:t>
      </w:r>
      <w:r w:rsidR="004E2DB5">
        <w:rPr>
          <w:rFonts w:ascii="Arial Narrow" w:hAnsi="Arial Narrow"/>
        </w:rPr>
        <w:t xml:space="preserve">healthy lifestyle. </w:t>
      </w:r>
      <w:r w:rsidR="00E800D4">
        <w:rPr>
          <w:rFonts w:ascii="Arial Narrow" w:hAnsi="Arial Narrow"/>
        </w:rPr>
        <w:t>Singapore continues to integrate an NCD approach through their public health care system to ensure that previous gains in health promotion are sustained. Additionally, a</w:t>
      </w:r>
      <w:r w:rsidR="004E2DB5">
        <w:rPr>
          <w:rFonts w:ascii="Arial Narrow" w:hAnsi="Arial Narrow"/>
        </w:rPr>
        <w:t xml:space="preserve"> life course approach is also in place to maximise the </w:t>
      </w:r>
      <w:r w:rsidR="00E800D4">
        <w:rPr>
          <w:rFonts w:ascii="Arial Narrow" w:hAnsi="Arial Narrow"/>
        </w:rPr>
        <w:t xml:space="preserve">health of individuals as they </w:t>
      </w:r>
      <w:r w:rsidR="004E2DB5">
        <w:rPr>
          <w:rFonts w:ascii="Arial Narrow" w:hAnsi="Arial Narrow"/>
        </w:rPr>
        <w:t xml:space="preserve">age. </w:t>
      </w:r>
      <w:r w:rsidR="00E800D4">
        <w:rPr>
          <w:rFonts w:ascii="Arial Narrow" w:hAnsi="Arial Narrow"/>
        </w:rPr>
        <w:t xml:space="preserve">In terms of addressing the needs of at-risk and vulnerable populations, Singapore noted that their health programs are generally inclusive and efforts are made to collaborate with community partners to ensure that vulnerable populations have access to them. </w:t>
      </w:r>
      <w:r w:rsidR="004E2DB5">
        <w:rPr>
          <w:rFonts w:ascii="Arial Narrow" w:hAnsi="Arial Narrow"/>
        </w:rPr>
        <w:t>Singapore also</w:t>
      </w:r>
      <w:r w:rsidR="00E800D4">
        <w:rPr>
          <w:rFonts w:ascii="Arial Narrow" w:hAnsi="Arial Narrow"/>
        </w:rPr>
        <w:t xml:space="preserve"> noted that they</w:t>
      </w:r>
      <w:r w:rsidR="004E2DB5">
        <w:rPr>
          <w:rFonts w:ascii="Arial Narrow" w:hAnsi="Arial Narrow"/>
        </w:rPr>
        <w:t xml:space="preserve"> look</w:t>
      </w:r>
      <w:r w:rsidR="00E800D4">
        <w:rPr>
          <w:rFonts w:ascii="Arial Narrow" w:hAnsi="Arial Narrow"/>
        </w:rPr>
        <w:t xml:space="preserve"> </w:t>
      </w:r>
      <w:r w:rsidR="004E2DB5">
        <w:rPr>
          <w:rFonts w:ascii="Arial Narrow" w:hAnsi="Arial Narrow"/>
        </w:rPr>
        <w:t xml:space="preserve">forward </w:t>
      </w:r>
      <w:r w:rsidR="00E800D4">
        <w:rPr>
          <w:rFonts w:ascii="Arial Narrow" w:hAnsi="Arial Narrow"/>
        </w:rPr>
        <w:t>to working together</w:t>
      </w:r>
      <w:r w:rsidR="004E2DB5">
        <w:rPr>
          <w:rFonts w:ascii="Arial Narrow" w:hAnsi="Arial Narrow"/>
        </w:rPr>
        <w:t xml:space="preserve"> with other economies. </w:t>
      </w:r>
    </w:p>
    <w:p w14:paraId="0C3C64EE" w14:textId="77777777" w:rsidR="00EC6818" w:rsidRDefault="00EC6818" w:rsidP="00E36A0D">
      <w:pPr>
        <w:spacing w:after="0" w:line="240" w:lineRule="auto"/>
        <w:rPr>
          <w:rFonts w:ascii="Arial Narrow" w:hAnsi="Arial Narrow"/>
        </w:rPr>
      </w:pPr>
    </w:p>
    <w:p w14:paraId="7A360EAC" w14:textId="11CE00F2" w:rsidR="00EC6818" w:rsidRDefault="00EC6818" w:rsidP="00E36A0D">
      <w:pPr>
        <w:spacing w:after="0" w:line="240" w:lineRule="auto"/>
        <w:rPr>
          <w:rFonts w:ascii="Arial Narrow" w:hAnsi="Arial Narrow"/>
        </w:rPr>
      </w:pPr>
      <w:r>
        <w:rPr>
          <w:rFonts w:ascii="Arial Narrow" w:hAnsi="Arial Narrow"/>
        </w:rPr>
        <w:t>Chile</w:t>
      </w:r>
      <w:r w:rsidR="004E2DB5">
        <w:rPr>
          <w:rFonts w:ascii="Arial Narrow" w:hAnsi="Arial Narrow"/>
        </w:rPr>
        <w:t xml:space="preserve"> </w:t>
      </w:r>
      <w:r w:rsidR="00E800D4">
        <w:rPr>
          <w:rFonts w:ascii="Arial Narrow" w:hAnsi="Arial Narrow"/>
        </w:rPr>
        <w:t xml:space="preserve">noted that they have </w:t>
      </w:r>
      <w:r w:rsidR="004E2DB5">
        <w:rPr>
          <w:rFonts w:ascii="Arial Narrow" w:hAnsi="Arial Narrow"/>
        </w:rPr>
        <w:t xml:space="preserve">also </w:t>
      </w:r>
      <w:r w:rsidR="00E800D4">
        <w:rPr>
          <w:rFonts w:ascii="Arial Narrow" w:hAnsi="Arial Narrow"/>
        </w:rPr>
        <w:t xml:space="preserve">been </w:t>
      </w:r>
      <w:r w:rsidR="004E2DB5">
        <w:rPr>
          <w:rFonts w:ascii="Arial Narrow" w:hAnsi="Arial Narrow"/>
        </w:rPr>
        <w:t>affected</w:t>
      </w:r>
      <w:r w:rsidR="00E800D4">
        <w:rPr>
          <w:rFonts w:ascii="Arial Narrow" w:hAnsi="Arial Narrow"/>
        </w:rPr>
        <w:t xml:space="preserve"> by</w:t>
      </w:r>
      <w:r w:rsidR="004E2DB5">
        <w:rPr>
          <w:rFonts w:ascii="Arial Narrow" w:hAnsi="Arial Narrow"/>
        </w:rPr>
        <w:t xml:space="preserve"> NCDs and ha</w:t>
      </w:r>
      <w:r w:rsidR="00E800D4">
        <w:rPr>
          <w:rFonts w:ascii="Arial Narrow" w:hAnsi="Arial Narrow"/>
        </w:rPr>
        <w:t>ve</w:t>
      </w:r>
      <w:r w:rsidR="004E2DB5">
        <w:rPr>
          <w:rFonts w:ascii="Arial Narrow" w:hAnsi="Arial Narrow"/>
        </w:rPr>
        <w:t xml:space="preserve"> been introducing several measures to address NCDs in the population.</w:t>
      </w:r>
      <w:r w:rsidR="00E800D4">
        <w:rPr>
          <w:rFonts w:ascii="Arial Narrow" w:hAnsi="Arial Narrow"/>
        </w:rPr>
        <w:t xml:space="preserve"> However, despite great efforts, there have been some interruptions of access to services for NCDs. Chile recognized that mental health has been an important issue within the COVID-19 pandemic and </w:t>
      </w:r>
      <w:r w:rsidR="00E800D4">
        <w:rPr>
          <w:rFonts w:ascii="Arial Narrow" w:hAnsi="Arial Narrow"/>
        </w:rPr>
        <w:lastRenderedPageBreak/>
        <w:t>highlighted a program they have created called ‘Healthy Minds’, which facilitates the access to improve people’s minds and psychological wellbeing.</w:t>
      </w:r>
    </w:p>
    <w:p w14:paraId="488520DF" w14:textId="77777777" w:rsidR="00AD7CBE" w:rsidRDefault="00AD7CBE" w:rsidP="00E36A0D">
      <w:pPr>
        <w:spacing w:after="0" w:line="240" w:lineRule="auto"/>
        <w:rPr>
          <w:rFonts w:ascii="Arial Narrow" w:hAnsi="Arial Narrow"/>
        </w:rPr>
      </w:pPr>
    </w:p>
    <w:p w14:paraId="364AEFA4" w14:textId="1403C3AA" w:rsidR="00AD7CBE" w:rsidRDefault="00AD7CBE" w:rsidP="00E36A0D">
      <w:pPr>
        <w:spacing w:after="0" w:line="240" w:lineRule="auto"/>
        <w:rPr>
          <w:rFonts w:ascii="Arial Narrow" w:hAnsi="Arial Narrow"/>
        </w:rPr>
      </w:pPr>
      <w:r>
        <w:rPr>
          <w:rFonts w:ascii="Arial Narrow" w:hAnsi="Arial Narrow"/>
        </w:rPr>
        <w:t>Japan</w:t>
      </w:r>
      <w:r w:rsidR="00343287">
        <w:rPr>
          <w:rFonts w:ascii="Arial Narrow" w:hAnsi="Arial Narrow"/>
        </w:rPr>
        <w:t xml:space="preserve"> noted that they have enhanc</w:t>
      </w:r>
      <w:r w:rsidR="00B472CF">
        <w:rPr>
          <w:rFonts w:ascii="Arial Narrow" w:hAnsi="Arial Narrow"/>
        </w:rPr>
        <w:t>ed</w:t>
      </w:r>
      <w:r w:rsidR="00343287">
        <w:rPr>
          <w:rFonts w:ascii="Arial Narrow" w:hAnsi="Arial Narrow"/>
        </w:rPr>
        <w:t xml:space="preserve"> the countermeasures for NCDs during COVID-19, specifically for </w:t>
      </w:r>
      <w:r w:rsidR="00B472CF">
        <w:rPr>
          <w:rFonts w:ascii="Arial Narrow" w:hAnsi="Arial Narrow"/>
        </w:rPr>
        <w:t xml:space="preserve">the </w:t>
      </w:r>
      <w:r w:rsidR="00343287">
        <w:rPr>
          <w:rFonts w:ascii="Arial Narrow" w:hAnsi="Arial Narrow"/>
        </w:rPr>
        <w:t>prevention and management of cases</w:t>
      </w:r>
      <w:r w:rsidR="00B472CF">
        <w:rPr>
          <w:rFonts w:ascii="Arial Narrow" w:hAnsi="Arial Narrow"/>
        </w:rPr>
        <w:t xml:space="preserve">. </w:t>
      </w:r>
      <w:r w:rsidR="00E15E53">
        <w:rPr>
          <w:rFonts w:ascii="Arial Narrow" w:hAnsi="Arial Narrow"/>
        </w:rPr>
        <w:t xml:space="preserve">Japan has also introduced </w:t>
      </w:r>
      <w:r w:rsidR="00B472CF">
        <w:rPr>
          <w:rFonts w:ascii="Arial Narrow" w:hAnsi="Arial Narrow"/>
        </w:rPr>
        <w:t xml:space="preserve">a </w:t>
      </w:r>
      <w:r w:rsidR="00E15E53">
        <w:rPr>
          <w:rFonts w:ascii="Arial Narrow" w:hAnsi="Arial Narrow"/>
        </w:rPr>
        <w:t>COVID-19 mental health support programme, which provide</w:t>
      </w:r>
      <w:r w:rsidR="00B472CF">
        <w:rPr>
          <w:rFonts w:ascii="Arial Narrow" w:hAnsi="Arial Narrow"/>
        </w:rPr>
        <w:t>s</w:t>
      </w:r>
      <w:r w:rsidR="00E15E53">
        <w:rPr>
          <w:rFonts w:ascii="Arial Narrow" w:hAnsi="Arial Narrow"/>
        </w:rPr>
        <w:t xml:space="preserve"> consultation. In </w:t>
      </w:r>
      <w:r w:rsidR="00B472CF">
        <w:rPr>
          <w:rFonts w:ascii="Arial Narrow" w:hAnsi="Arial Narrow"/>
        </w:rPr>
        <w:t xml:space="preserve">the </w:t>
      </w:r>
      <w:r w:rsidR="00E15E53">
        <w:rPr>
          <w:rFonts w:ascii="Arial Narrow" w:hAnsi="Arial Narrow"/>
        </w:rPr>
        <w:t xml:space="preserve">future, this support programme will be expanded to people with suicidal risk. </w:t>
      </w:r>
      <w:r w:rsidR="00343287">
        <w:rPr>
          <w:rFonts w:ascii="Arial Narrow" w:hAnsi="Arial Narrow"/>
        </w:rPr>
        <w:t>Japan also</w:t>
      </w:r>
      <w:r w:rsidR="00E15E53">
        <w:rPr>
          <w:rFonts w:ascii="Arial Narrow" w:hAnsi="Arial Narrow"/>
        </w:rPr>
        <w:t xml:space="preserve"> took the opportunity to i</w:t>
      </w:r>
      <w:r w:rsidR="00343287">
        <w:rPr>
          <w:rFonts w:ascii="Arial Narrow" w:hAnsi="Arial Narrow"/>
        </w:rPr>
        <w:t xml:space="preserve">nvite APEC economies to join a summit </w:t>
      </w:r>
      <w:r w:rsidR="00E15E53">
        <w:rPr>
          <w:rFonts w:ascii="Arial Narrow" w:hAnsi="Arial Narrow"/>
        </w:rPr>
        <w:t xml:space="preserve">in Japan </w:t>
      </w:r>
      <w:r w:rsidR="00343287">
        <w:rPr>
          <w:rFonts w:ascii="Arial Narrow" w:hAnsi="Arial Narrow"/>
        </w:rPr>
        <w:t>which will be held this year, w</w:t>
      </w:r>
      <w:r w:rsidR="00B472CF">
        <w:rPr>
          <w:rFonts w:ascii="Arial Narrow" w:hAnsi="Arial Narrow"/>
        </w:rPr>
        <w:t>here</w:t>
      </w:r>
      <w:r w:rsidR="00343287">
        <w:rPr>
          <w:rFonts w:ascii="Arial Narrow" w:hAnsi="Arial Narrow"/>
        </w:rPr>
        <w:t xml:space="preserve"> one of the agenda </w:t>
      </w:r>
      <w:r w:rsidR="00B472CF">
        <w:rPr>
          <w:rFonts w:ascii="Arial Narrow" w:hAnsi="Arial Narrow"/>
        </w:rPr>
        <w:t>items will</w:t>
      </w:r>
      <w:r w:rsidR="00343287">
        <w:rPr>
          <w:rFonts w:ascii="Arial Narrow" w:hAnsi="Arial Narrow"/>
        </w:rPr>
        <w:t xml:space="preserve"> focus on </w:t>
      </w:r>
      <w:r w:rsidR="00B472CF">
        <w:rPr>
          <w:rFonts w:ascii="Arial Narrow" w:hAnsi="Arial Narrow"/>
        </w:rPr>
        <w:t xml:space="preserve">the </w:t>
      </w:r>
      <w:r w:rsidR="00343287">
        <w:rPr>
          <w:rFonts w:ascii="Arial Narrow" w:hAnsi="Arial Narrow"/>
        </w:rPr>
        <w:t>litera</w:t>
      </w:r>
      <w:r w:rsidR="00B472CF">
        <w:rPr>
          <w:rFonts w:ascii="Arial Narrow" w:hAnsi="Arial Narrow"/>
        </w:rPr>
        <w:t>cy</w:t>
      </w:r>
      <w:r w:rsidR="00343287">
        <w:rPr>
          <w:rFonts w:ascii="Arial Narrow" w:hAnsi="Arial Narrow"/>
        </w:rPr>
        <w:t xml:space="preserve"> of NCDs. </w:t>
      </w:r>
    </w:p>
    <w:p w14:paraId="2463362B" w14:textId="77777777" w:rsidR="00C77311" w:rsidRDefault="00C77311" w:rsidP="00E36A0D">
      <w:pPr>
        <w:spacing w:after="0" w:line="240" w:lineRule="auto"/>
        <w:rPr>
          <w:rFonts w:ascii="Arial Narrow" w:hAnsi="Arial Narrow"/>
        </w:rPr>
      </w:pPr>
    </w:p>
    <w:p w14:paraId="0D21D2AF" w14:textId="6C9135DE" w:rsidR="00C77311" w:rsidRDefault="00686978" w:rsidP="00E36A0D">
      <w:pPr>
        <w:spacing w:after="0" w:line="240" w:lineRule="auto"/>
        <w:rPr>
          <w:rFonts w:ascii="Arial Narrow" w:hAnsi="Arial Narrow"/>
        </w:rPr>
      </w:pPr>
      <w:r>
        <w:rPr>
          <w:rFonts w:ascii="Arial Narrow" w:hAnsi="Arial Narrow"/>
        </w:rPr>
        <w:t xml:space="preserve">Canada intervened by stating that </w:t>
      </w:r>
      <w:r w:rsidR="00C32664">
        <w:rPr>
          <w:rFonts w:ascii="Arial Narrow" w:hAnsi="Arial Narrow"/>
        </w:rPr>
        <w:t xml:space="preserve">the prevalence of physical inactivity and other factors that put some of our populations more at risk for developing chronic diseases, has increased due to the current restrictions of the </w:t>
      </w:r>
      <w:r>
        <w:rPr>
          <w:rFonts w:ascii="Arial Narrow" w:hAnsi="Arial Narrow"/>
        </w:rPr>
        <w:t>COVID-19 pandemic. Canada recogni</w:t>
      </w:r>
      <w:r w:rsidR="00C32664">
        <w:rPr>
          <w:rFonts w:ascii="Arial Narrow" w:hAnsi="Arial Narrow"/>
        </w:rPr>
        <w:t>zed</w:t>
      </w:r>
      <w:r>
        <w:rPr>
          <w:rFonts w:ascii="Arial Narrow" w:hAnsi="Arial Narrow"/>
        </w:rPr>
        <w:t xml:space="preserve"> the impacts </w:t>
      </w:r>
      <w:r w:rsidR="00C32664">
        <w:rPr>
          <w:rFonts w:ascii="Arial Narrow" w:hAnsi="Arial Narrow"/>
        </w:rPr>
        <w:t xml:space="preserve">of the pandemic </w:t>
      </w:r>
      <w:r>
        <w:rPr>
          <w:rFonts w:ascii="Arial Narrow" w:hAnsi="Arial Narrow"/>
        </w:rPr>
        <w:t xml:space="preserve">especially on mental health </w:t>
      </w:r>
      <w:r w:rsidR="00C32664">
        <w:rPr>
          <w:rFonts w:ascii="Arial Narrow" w:hAnsi="Arial Narrow"/>
        </w:rPr>
        <w:t>services</w:t>
      </w:r>
      <w:r>
        <w:rPr>
          <w:rFonts w:ascii="Arial Narrow" w:hAnsi="Arial Narrow"/>
        </w:rPr>
        <w:t xml:space="preserve"> as the</w:t>
      </w:r>
      <w:r w:rsidR="00C32664">
        <w:rPr>
          <w:rFonts w:ascii="Arial Narrow" w:hAnsi="Arial Narrow"/>
        </w:rPr>
        <w:t xml:space="preserve"> demand for mental health is increasing</w:t>
      </w:r>
      <w:r>
        <w:rPr>
          <w:rFonts w:ascii="Arial Narrow" w:hAnsi="Arial Narrow"/>
        </w:rPr>
        <w:t xml:space="preserve">. </w:t>
      </w:r>
      <w:r w:rsidR="00C32664">
        <w:rPr>
          <w:rFonts w:ascii="Arial Narrow" w:hAnsi="Arial Narrow"/>
        </w:rPr>
        <w:t>As such</w:t>
      </w:r>
      <w:r>
        <w:rPr>
          <w:rFonts w:ascii="Arial Narrow" w:hAnsi="Arial Narrow"/>
        </w:rPr>
        <w:t xml:space="preserve">, Canada has also provided alternatives using virtual care and </w:t>
      </w:r>
      <w:r w:rsidR="00C32664">
        <w:rPr>
          <w:rFonts w:ascii="Arial Narrow" w:hAnsi="Arial Narrow"/>
        </w:rPr>
        <w:t xml:space="preserve">mental health </w:t>
      </w:r>
      <w:r>
        <w:rPr>
          <w:rFonts w:ascii="Arial Narrow" w:hAnsi="Arial Narrow"/>
        </w:rPr>
        <w:t xml:space="preserve">tools </w:t>
      </w:r>
      <w:r w:rsidR="00C32664">
        <w:rPr>
          <w:rFonts w:ascii="Arial Narrow" w:hAnsi="Arial Narrow"/>
        </w:rPr>
        <w:t>to support Canadians</w:t>
      </w:r>
      <w:r>
        <w:rPr>
          <w:rFonts w:ascii="Arial Narrow" w:hAnsi="Arial Narrow"/>
        </w:rPr>
        <w:t xml:space="preserve">. Therefore, </w:t>
      </w:r>
      <w:r w:rsidR="00C32664">
        <w:rPr>
          <w:rFonts w:ascii="Arial Narrow" w:hAnsi="Arial Narrow"/>
        </w:rPr>
        <w:t>even in the middle of a global infectious disease outbreak, Canada</w:t>
      </w:r>
      <w:r>
        <w:rPr>
          <w:rFonts w:ascii="Arial Narrow" w:hAnsi="Arial Narrow"/>
        </w:rPr>
        <w:t xml:space="preserve"> noted that addressing NCDs </w:t>
      </w:r>
      <w:r w:rsidR="00C32664">
        <w:rPr>
          <w:rFonts w:ascii="Arial Narrow" w:hAnsi="Arial Narrow"/>
        </w:rPr>
        <w:t xml:space="preserve">and their risk factors </w:t>
      </w:r>
      <w:r>
        <w:rPr>
          <w:rFonts w:ascii="Arial Narrow" w:hAnsi="Arial Narrow"/>
        </w:rPr>
        <w:t xml:space="preserve">should be a priority. Canada echoed </w:t>
      </w:r>
      <w:r w:rsidR="00C32664">
        <w:rPr>
          <w:rFonts w:ascii="Arial Narrow" w:hAnsi="Arial Narrow"/>
        </w:rPr>
        <w:t xml:space="preserve">the </w:t>
      </w:r>
      <w:r>
        <w:rPr>
          <w:rFonts w:ascii="Arial Narrow" w:hAnsi="Arial Narrow"/>
        </w:rPr>
        <w:t xml:space="preserve">panelist from </w:t>
      </w:r>
      <w:r w:rsidR="00C32664">
        <w:rPr>
          <w:rFonts w:ascii="Arial Narrow" w:hAnsi="Arial Narrow"/>
        </w:rPr>
        <w:t xml:space="preserve">the </w:t>
      </w:r>
      <w:r>
        <w:rPr>
          <w:rFonts w:ascii="Arial Narrow" w:hAnsi="Arial Narrow"/>
        </w:rPr>
        <w:t xml:space="preserve">WHO </w:t>
      </w:r>
      <w:r w:rsidR="00C32664">
        <w:rPr>
          <w:rFonts w:ascii="Arial Narrow" w:hAnsi="Arial Narrow"/>
        </w:rPr>
        <w:t xml:space="preserve">and </w:t>
      </w:r>
      <w:r>
        <w:rPr>
          <w:rFonts w:ascii="Arial Narrow" w:hAnsi="Arial Narrow"/>
        </w:rPr>
        <w:t xml:space="preserve">emphasized </w:t>
      </w:r>
      <w:r w:rsidR="00C32664">
        <w:rPr>
          <w:rFonts w:ascii="Arial Narrow" w:hAnsi="Arial Narrow"/>
        </w:rPr>
        <w:t>t</w:t>
      </w:r>
      <w:r>
        <w:rPr>
          <w:rFonts w:ascii="Arial Narrow" w:hAnsi="Arial Narrow"/>
        </w:rPr>
        <w:t xml:space="preserve">he importance of addressing NCDs for all groups in society. </w:t>
      </w:r>
      <w:r w:rsidR="00C32664">
        <w:rPr>
          <w:rFonts w:ascii="Arial Narrow" w:hAnsi="Arial Narrow"/>
        </w:rPr>
        <w:t>Canada also encouraged all member APEC economies to support continued domestic and international efforts to address NCDs, such as diabetes, heart disease, cancer, mental health, among others.</w:t>
      </w:r>
    </w:p>
    <w:p w14:paraId="65E71C19" w14:textId="77777777" w:rsidR="0026794E" w:rsidRDefault="0026794E" w:rsidP="00E36A0D">
      <w:pPr>
        <w:spacing w:after="0" w:line="240" w:lineRule="auto"/>
        <w:rPr>
          <w:rFonts w:ascii="Arial Narrow" w:hAnsi="Arial Narrow"/>
        </w:rPr>
      </w:pPr>
    </w:p>
    <w:p w14:paraId="6E2DCDE9" w14:textId="746C7216" w:rsidR="0026794E" w:rsidRDefault="002344B4" w:rsidP="00E36A0D">
      <w:pPr>
        <w:spacing w:after="0" w:line="240" w:lineRule="auto"/>
        <w:rPr>
          <w:rFonts w:ascii="Arial Narrow" w:hAnsi="Arial Narrow"/>
        </w:rPr>
      </w:pPr>
      <w:r>
        <w:rPr>
          <w:rFonts w:ascii="Arial Narrow" w:hAnsi="Arial Narrow"/>
        </w:rPr>
        <w:t>China noted that the Government of China</w:t>
      </w:r>
      <w:r w:rsidR="00B472CF">
        <w:rPr>
          <w:rFonts w:ascii="Arial Narrow" w:hAnsi="Arial Narrow"/>
        </w:rPr>
        <w:t xml:space="preserve"> has always attached great importance to NCDs and</w:t>
      </w:r>
      <w:r>
        <w:rPr>
          <w:rFonts w:ascii="Arial Narrow" w:hAnsi="Arial Narrow"/>
        </w:rPr>
        <w:t xml:space="preserve"> will always put the best measures in prevention and control of NCDs. China has recently released a report on nutrition and NCDs and also issued a Work Plan for</w:t>
      </w:r>
      <w:r w:rsidR="00B472CF">
        <w:rPr>
          <w:rFonts w:ascii="Arial Narrow" w:hAnsi="Arial Narrow"/>
        </w:rPr>
        <w:t xml:space="preserve"> a</w:t>
      </w:r>
      <w:r>
        <w:rPr>
          <w:rFonts w:ascii="Arial Narrow" w:hAnsi="Arial Narrow"/>
        </w:rPr>
        <w:t xml:space="preserve"> three year period </w:t>
      </w:r>
      <w:r w:rsidR="00B472CF">
        <w:rPr>
          <w:rFonts w:ascii="Arial Narrow" w:hAnsi="Arial Narrow"/>
        </w:rPr>
        <w:t xml:space="preserve">to address </w:t>
      </w:r>
      <w:r>
        <w:rPr>
          <w:rFonts w:ascii="Arial Narrow" w:hAnsi="Arial Narrow"/>
        </w:rPr>
        <w:t xml:space="preserve">NCDs. The Work Plan will serve as a reference to strengthen </w:t>
      </w:r>
      <w:r w:rsidR="00B472CF">
        <w:rPr>
          <w:rFonts w:ascii="Arial Narrow" w:hAnsi="Arial Narrow"/>
        </w:rPr>
        <w:t xml:space="preserve">the </w:t>
      </w:r>
      <w:r>
        <w:rPr>
          <w:rFonts w:ascii="Arial Narrow" w:hAnsi="Arial Narrow"/>
        </w:rPr>
        <w:t xml:space="preserve">decision making process and assessment on NCDs surveillance system. </w:t>
      </w:r>
      <w:r w:rsidR="00B472CF">
        <w:rPr>
          <w:rFonts w:ascii="Arial Narrow" w:hAnsi="Arial Narrow"/>
        </w:rPr>
        <w:t>Additionally, China noted that a</w:t>
      </w:r>
      <w:r>
        <w:rPr>
          <w:rFonts w:ascii="Arial Narrow" w:hAnsi="Arial Narrow"/>
        </w:rPr>
        <w:t xml:space="preserve"> public health package is given free </w:t>
      </w:r>
      <w:r w:rsidR="00B472CF">
        <w:rPr>
          <w:rFonts w:ascii="Arial Narrow" w:hAnsi="Arial Narrow"/>
        </w:rPr>
        <w:t xml:space="preserve">of charge </w:t>
      </w:r>
      <w:r>
        <w:rPr>
          <w:rFonts w:ascii="Arial Narrow" w:hAnsi="Arial Narrow"/>
        </w:rPr>
        <w:t>to NCD</w:t>
      </w:r>
      <w:r w:rsidR="00B472CF">
        <w:rPr>
          <w:rFonts w:ascii="Arial Narrow" w:hAnsi="Arial Narrow"/>
        </w:rPr>
        <w:t xml:space="preserve"> </w:t>
      </w:r>
      <w:r>
        <w:rPr>
          <w:rFonts w:ascii="Arial Narrow" w:hAnsi="Arial Narrow"/>
        </w:rPr>
        <w:t>patient</w:t>
      </w:r>
      <w:r w:rsidR="00B472CF">
        <w:rPr>
          <w:rFonts w:ascii="Arial Narrow" w:hAnsi="Arial Narrow"/>
        </w:rPr>
        <w:t>s</w:t>
      </w:r>
      <w:r>
        <w:rPr>
          <w:rFonts w:ascii="Arial Narrow" w:hAnsi="Arial Narrow"/>
        </w:rPr>
        <w:t>, as well as providing medical insurance coverage</w:t>
      </w:r>
      <w:r w:rsidR="00B472CF">
        <w:rPr>
          <w:rFonts w:ascii="Arial Narrow" w:hAnsi="Arial Narrow"/>
        </w:rPr>
        <w:t xml:space="preserve"> to all patients</w:t>
      </w:r>
      <w:r>
        <w:rPr>
          <w:rFonts w:ascii="Arial Narrow" w:hAnsi="Arial Narrow"/>
        </w:rPr>
        <w:t xml:space="preserve">. China concluded that the Government will </w:t>
      </w:r>
      <w:r w:rsidR="00B472CF">
        <w:rPr>
          <w:rFonts w:ascii="Arial Narrow" w:hAnsi="Arial Narrow"/>
        </w:rPr>
        <w:t xml:space="preserve">continue to </w:t>
      </w:r>
      <w:r>
        <w:rPr>
          <w:rFonts w:ascii="Arial Narrow" w:hAnsi="Arial Narrow"/>
        </w:rPr>
        <w:t xml:space="preserve">promote inclusive strategies with the participation of the people. </w:t>
      </w:r>
    </w:p>
    <w:p w14:paraId="5D44283F" w14:textId="77777777" w:rsidR="005733F4" w:rsidRDefault="005733F4" w:rsidP="00E36A0D">
      <w:pPr>
        <w:spacing w:after="0" w:line="240" w:lineRule="auto"/>
        <w:rPr>
          <w:rFonts w:ascii="Arial Narrow" w:hAnsi="Arial Narrow"/>
        </w:rPr>
      </w:pPr>
    </w:p>
    <w:p w14:paraId="1AC8D653" w14:textId="7E877EF7" w:rsidR="005733F4" w:rsidRDefault="005733F4" w:rsidP="00E36A0D">
      <w:pPr>
        <w:spacing w:after="0" w:line="240" w:lineRule="auto"/>
        <w:rPr>
          <w:rFonts w:ascii="Arial Narrow" w:hAnsi="Arial Narrow"/>
        </w:rPr>
      </w:pPr>
      <w:r>
        <w:rPr>
          <w:rFonts w:ascii="Arial Narrow" w:hAnsi="Arial Narrow"/>
        </w:rPr>
        <w:t>Thailand</w:t>
      </w:r>
      <w:r w:rsidR="009757DB">
        <w:rPr>
          <w:rFonts w:ascii="Arial Narrow" w:hAnsi="Arial Narrow"/>
        </w:rPr>
        <w:t xml:space="preserve"> stated that NCDs has caused</w:t>
      </w:r>
      <w:r w:rsidR="00B472CF">
        <w:rPr>
          <w:rFonts w:ascii="Arial Narrow" w:hAnsi="Arial Narrow"/>
        </w:rPr>
        <w:t xml:space="preserve"> a</w:t>
      </w:r>
      <w:r w:rsidR="009757DB">
        <w:rPr>
          <w:rFonts w:ascii="Arial Narrow" w:hAnsi="Arial Narrow"/>
        </w:rPr>
        <w:t xml:space="preserve"> huge burden on the healthcare system and economy</w:t>
      </w:r>
      <w:r w:rsidR="00762805">
        <w:rPr>
          <w:rFonts w:ascii="Arial Narrow" w:hAnsi="Arial Narrow"/>
        </w:rPr>
        <w:t>, a</w:t>
      </w:r>
      <w:r w:rsidR="00B472CF">
        <w:rPr>
          <w:rFonts w:ascii="Arial Narrow" w:hAnsi="Arial Narrow"/>
        </w:rPr>
        <w:t xml:space="preserve">nd has been the </w:t>
      </w:r>
      <w:r w:rsidR="00762805">
        <w:rPr>
          <w:rFonts w:ascii="Arial Narrow" w:hAnsi="Arial Narrow"/>
        </w:rPr>
        <w:t xml:space="preserve">major </w:t>
      </w:r>
      <w:r w:rsidR="00B472CF">
        <w:rPr>
          <w:rFonts w:ascii="Arial Narrow" w:hAnsi="Arial Narrow"/>
        </w:rPr>
        <w:t>cause of death</w:t>
      </w:r>
      <w:r w:rsidR="00762805">
        <w:rPr>
          <w:rFonts w:ascii="Arial Narrow" w:hAnsi="Arial Narrow"/>
        </w:rPr>
        <w:t xml:space="preserve"> in 2016. To </w:t>
      </w:r>
      <w:r w:rsidR="00B472CF">
        <w:rPr>
          <w:rFonts w:ascii="Arial Narrow" w:hAnsi="Arial Narrow"/>
        </w:rPr>
        <w:t>address</w:t>
      </w:r>
      <w:r w:rsidR="00762805">
        <w:rPr>
          <w:rFonts w:ascii="Arial Narrow" w:hAnsi="Arial Narrow"/>
        </w:rPr>
        <w:t xml:space="preserve"> this, Thailand</w:t>
      </w:r>
      <w:r w:rsidR="00B472CF">
        <w:rPr>
          <w:rFonts w:ascii="Arial Narrow" w:hAnsi="Arial Narrow"/>
        </w:rPr>
        <w:t xml:space="preserve"> has</w:t>
      </w:r>
      <w:r w:rsidR="00762805">
        <w:rPr>
          <w:rFonts w:ascii="Arial Narrow" w:hAnsi="Arial Narrow"/>
        </w:rPr>
        <w:t xml:space="preserve"> enhance</w:t>
      </w:r>
      <w:r w:rsidR="00B472CF">
        <w:rPr>
          <w:rFonts w:ascii="Arial Narrow" w:hAnsi="Arial Narrow"/>
        </w:rPr>
        <w:t>d</w:t>
      </w:r>
      <w:r w:rsidR="00762805">
        <w:rPr>
          <w:rFonts w:ascii="Arial Narrow" w:hAnsi="Arial Narrow"/>
        </w:rPr>
        <w:t xml:space="preserve"> the use of </w:t>
      </w:r>
      <w:r w:rsidR="00B472CF">
        <w:rPr>
          <w:rFonts w:ascii="Arial Narrow" w:hAnsi="Arial Narrow"/>
        </w:rPr>
        <w:t>information and communications technology (</w:t>
      </w:r>
      <w:r w:rsidR="00762805">
        <w:rPr>
          <w:rFonts w:ascii="Arial Narrow" w:hAnsi="Arial Narrow"/>
        </w:rPr>
        <w:t>ICT</w:t>
      </w:r>
      <w:r w:rsidR="00B472CF">
        <w:rPr>
          <w:rFonts w:ascii="Arial Narrow" w:hAnsi="Arial Narrow"/>
        </w:rPr>
        <w:t>)</w:t>
      </w:r>
      <w:r w:rsidR="00762805">
        <w:rPr>
          <w:rFonts w:ascii="Arial Narrow" w:hAnsi="Arial Narrow"/>
        </w:rPr>
        <w:t>, along with other measures in place.</w:t>
      </w:r>
      <w:r w:rsidR="00B472CF">
        <w:rPr>
          <w:rFonts w:ascii="Arial Narrow" w:hAnsi="Arial Narrow"/>
        </w:rPr>
        <w:t xml:space="preserve"> For example, Thailand launched a platform for online consultation and medication prescription that is accessible to all. Thailand also focusses on health promotion and environmental management to protect its population. Thailand noted that it equips its population with health literacy on how to protect themselves from COVID-19 and other diseases. </w:t>
      </w:r>
      <w:r w:rsidR="00762805">
        <w:rPr>
          <w:rFonts w:ascii="Arial Narrow" w:hAnsi="Arial Narrow"/>
        </w:rPr>
        <w:t xml:space="preserve">Thailand </w:t>
      </w:r>
      <w:r w:rsidR="001B217A">
        <w:rPr>
          <w:rFonts w:ascii="Arial Narrow" w:hAnsi="Arial Narrow"/>
        </w:rPr>
        <w:t xml:space="preserve">also </w:t>
      </w:r>
      <w:r w:rsidR="00762805">
        <w:rPr>
          <w:rFonts w:ascii="Arial Narrow" w:hAnsi="Arial Narrow"/>
        </w:rPr>
        <w:t>noted that addressing NCDs is not only by the Government but also requires the involvement of society, which all efforts need to be doubled during the pandemic.</w:t>
      </w:r>
    </w:p>
    <w:p w14:paraId="3909868E" w14:textId="77777777" w:rsidR="00467762" w:rsidRDefault="00467762" w:rsidP="00E36A0D">
      <w:pPr>
        <w:spacing w:after="0" w:line="240" w:lineRule="auto"/>
        <w:rPr>
          <w:rFonts w:ascii="Arial Narrow" w:hAnsi="Arial Narrow"/>
        </w:rPr>
      </w:pPr>
    </w:p>
    <w:p w14:paraId="0B0CA043" w14:textId="499A99FD" w:rsidR="00703B8C" w:rsidRDefault="00703B8C" w:rsidP="00E36A0D">
      <w:pPr>
        <w:spacing w:after="0" w:line="240" w:lineRule="auto"/>
        <w:rPr>
          <w:rFonts w:ascii="Arial Narrow" w:hAnsi="Arial Narrow"/>
        </w:rPr>
      </w:pPr>
      <w:r>
        <w:rPr>
          <w:rFonts w:ascii="Arial Narrow" w:hAnsi="Arial Narrow"/>
        </w:rPr>
        <w:t xml:space="preserve">In </w:t>
      </w:r>
      <w:r w:rsidRPr="00703B8C">
        <w:rPr>
          <w:rFonts w:ascii="Arial Narrow" w:hAnsi="Arial Narrow"/>
        </w:rPr>
        <w:t>Malaysia, NCDs are the leading cause of death and morbidity among adults in and have resulted in heavy emotional</w:t>
      </w:r>
      <w:r w:rsidR="0037480A">
        <w:rPr>
          <w:rFonts w:ascii="Arial Narrow" w:hAnsi="Arial Narrow"/>
        </w:rPr>
        <w:t xml:space="preserve">, </w:t>
      </w:r>
      <w:r w:rsidRPr="00703B8C">
        <w:rPr>
          <w:rFonts w:ascii="Arial Narrow" w:hAnsi="Arial Narrow"/>
        </w:rPr>
        <w:t xml:space="preserve">as well as financial </w:t>
      </w:r>
      <w:r>
        <w:rPr>
          <w:rFonts w:ascii="Arial Narrow" w:hAnsi="Arial Narrow"/>
        </w:rPr>
        <w:t>burden.</w:t>
      </w:r>
      <w:r w:rsidRPr="00703B8C">
        <w:rPr>
          <w:rFonts w:ascii="Arial Narrow" w:hAnsi="Arial Narrow"/>
        </w:rPr>
        <w:t xml:space="preserve"> </w:t>
      </w:r>
      <w:r>
        <w:rPr>
          <w:rFonts w:ascii="Arial Narrow" w:hAnsi="Arial Narrow"/>
        </w:rPr>
        <w:t>Malaysia noted that t</w:t>
      </w:r>
      <w:r w:rsidRPr="00703B8C">
        <w:rPr>
          <w:rFonts w:ascii="Arial Narrow" w:hAnsi="Arial Narrow"/>
        </w:rPr>
        <w:t xml:space="preserve">he increasing medical costs to treat patients with NCDs are of serious concern. </w:t>
      </w:r>
      <w:r w:rsidR="0037480A">
        <w:rPr>
          <w:rFonts w:ascii="Arial Narrow" w:hAnsi="Arial Narrow"/>
        </w:rPr>
        <w:t xml:space="preserve">Along with that, </w:t>
      </w:r>
      <w:r w:rsidRPr="00703B8C">
        <w:rPr>
          <w:rFonts w:ascii="Arial Narrow" w:hAnsi="Arial Narrow"/>
        </w:rPr>
        <w:t xml:space="preserve">COVID-19 pandemic has brought on new challenges in the prevention and control of NCDs in Malaysia and globally. </w:t>
      </w:r>
      <w:r w:rsidR="0037480A">
        <w:rPr>
          <w:rFonts w:ascii="Arial Narrow" w:hAnsi="Arial Narrow"/>
        </w:rPr>
        <w:t xml:space="preserve">Therefore, </w:t>
      </w:r>
      <w:r w:rsidRPr="00703B8C">
        <w:rPr>
          <w:rFonts w:ascii="Arial Narrow" w:hAnsi="Arial Narrow"/>
        </w:rPr>
        <w:t xml:space="preserve">Malaysia is committed to emphasize preventive measures, at the same time increasing efforts for early detection and quality management of NCDs in primary and tertiary care facilities. </w:t>
      </w:r>
      <w:r>
        <w:rPr>
          <w:rFonts w:ascii="Arial Narrow" w:hAnsi="Arial Narrow"/>
        </w:rPr>
        <w:t>On the other hand,</w:t>
      </w:r>
      <w:r w:rsidRPr="00703B8C">
        <w:rPr>
          <w:rFonts w:ascii="Arial Narrow" w:hAnsi="Arial Narrow"/>
        </w:rPr>
        <w:t xml:space="preserve"> COVID-19 pandemic and its response pose a challenge to mental and neurological health and social wellbeing. </w:t>
      </w:r>
      <w:r w:rsidR="0037480A">
        <w:rPr>
          <w:rFonts w:ascii="Arial Narrow" w:hAnsi="Arial Narrow"/>
        </w:rPr>
        <w:t xml:space="preserve">As </w:t>
      </w:r>
      <w:r w:rsidR="00C32664">
        <w:rPr>
          <w:rFonts w:ascii="Arial Narrow" w:hAnsi="Arial Narrow"/>
        </w:rPr>
        <w:t>such</w:t>
      </w:r>
      <w:r w:rsidR="0037480A">
        <w:rPr>
          <w:rFonts w:ascii="Arial Narrow" w:hAnsi="Arial Narrow"/>
        </w:rPr>
        <w:t xml:space="preserve">, </w:t>
      </w:r>
      <w:r>
        <w:rPr>
          <w:rFonts w:ascii="Arial Narrow" w:hAnsi="Arial Narrow"/>
        </w:rPr>
        <w:t xml:space="preserve">Malaysia is </w:t>
      </w:r>
      <w:r w:rsidRPr="00703B8C">
        <w:rPr>
          <w:rFonts w:ascii="Arial Narrow" w:hAnsi="Arial Narrow"/>
        </w:rPr>
        <w:t>committed to ensure Malaysians continue to have access to mental health and psychosocial support services, and make them available in the community to protect and promote the mental and neurological health of the population.</w:t>
      </w:r>
      <w:r>
        <w:rPr>
          <w:rFonts w:ascii="Arial Narrow" w:hAnsi="Arial Narrow"/>
        </w:rPr>
        <w:t xml:space="preserve"> </w:t>
      </w:r>
      <w:r w:rsidRPr="00703B8C">
        <w:rPr>
          <w:rFonts w:ascii="Arial Narrow" w:hAnsi="Arial Narrow"/>
        </w:rPr>
        <w:t>Malaysia is</w:t>
      </w:r>
      <w:r w:rsidR="0037480A">
        <w:rPr>
          <w:rFonts w:ascii="Arial Narrow" w:hAnsi="Arial Narrow"/>
        </w:rPr>
        <w:t xml:space="preserve"> also</w:t>
      </w:r>
      <w:r w:rsidRPr="00703B8C">
        <w:rPr>
          <w:rFonts w:ascii="Arial Narrow" w:hAnsi="Arial Narrow"/>
        </w:rPr>
        <w:t xml:space="preserve"> aware that responses to COVID-19, including physical distancing and self-isolation, may increase exposure to some NCD risk factors strengthening advocacy and </w:t>
      </w:r>
      <w:r w:rsidRPr="00703B8C">
        <w:rPr>
          <w:rFonts w:ascii="Arial Narrow" w:hAnsi="Arial Narrow"/>
        </w:rPr>
        <w:lastRenderedPageBreak/>
        <w:t>educational activities, with collaborations with other ministries, agencies, professional bodies and NGOs. Malaysia realises that COVID-19 and NCDs cannot be treated as vertical diseases</w:t>
      </w:r>
      <w:r w:rsidR="0037480A">
        <w:rPr>
          <w:rFonts w:ascii="Arial Narrow" w:hAnsi="Arial Narrow"/>
        </w:rPr>
        <w:t>, therefore</w:t>
      </w:r>
      <w:r w:rsidR="00C32664">
        <w:rPr>
          <w:rFonts w:ascii="Arial Narrow" w:hAnsi="Arial Narrow"/>
        </w:rPr>
        <w:t>,</w:t>
      </w:r>
      <w:r w:rsidR="0037480A">
        <w:rPr>
          <w:rFonts w:ascii="Arial Narrow" w:hAnsi="Arial Narrow"/>
        </w:rPr>
        <w:t xml:space="preserve"> </w:t>
      </w:r>
      <w:r w:rsidRPr="00703B8C">
        <w:rPr>
          <w:rFonts w:ascii="Arial Narrow" w:hAnsi="Arial Narrow"/>
        </w:rPr>
        <w:t xml:space="preserve">Malaysia has strived to consider the full ecosystem in </w:t>
      </w:r>
      <w:r w:rsidR="00C32664">
        <w:rPr>
          <w:rFonts w:ascii="Arial Narrow" w:hAnsi="Arial Narrow"/>
        </w:rPr>
        <w:t xml:space="preserve">their </w:t>
      </w:r>
      <w:r w:rsidRPr="00703B8C">
        <w:rPr>
          <w:rFonts w:ascii="Arial Narrow" w:hAnsi="Arial Narrow"/>
        </w:rPr>
        <w:t>response to COVID-19 and its interaction with NCDs and poverty.</w:t>
      </w:r>
    </w:p>
    <w:p w14:paraId="78CB09D2" w14:textId="77777777" w:rsidR="0037480A" w:rsidRDefault="0037480A" w:rsidP="00E36A0D">
      <w:pPr>
        <w:spacing w:after="0" w:line="240" w:lineRule="auto"/>
        <w:rPr>
          <w:rFonts w:ascii="Arial Narrow" w:hAnsi="Arial Narrow"/>
        </w:rPr>
      </w:pPr>
    </w:p>
    <w:p w14:paraId="3DD4C003" w14:textId="0885E703" w:rsidR="00467762" w:rsidRDefault="00036840" w:rsidP="00E36A0D">
      <w:pPr>
        <w:spacing w:after="0" w:line="240" w:lineRule="auto"/>
        <w:rPr>
          <w:rFonts w:ascii="Arial Narrow" w:hAnsi="Arial Narrow"/>
        </w:rPr>
      </w:pPr>
      <w:r>
        <w:rPr>
          <w:rFonts w:ascii="Arial Narrow" w:hAnsi="Arial Narrow"/>
        </w:rPr>
        <w:t>Chinese Taipei began their intervention by informing the NCDs and cancer situation in the economy. Several measures that are already in place include screening, vaccination programme</w:t>
      </w:r>
      <w:r w:rsidR="00C32664">
        <w:rPr>
          <w:rFonts w:ascii="Arial Narrow" w:hAnsi="Arial Narrow"/>
        </w:rPr>
        <w:t>s, among</w:t>
      </w:r>
      <w:r>
        <w:rPr>
          <w:rFonts w:ascii="Arial Narrow" w:hAnsi="Arial Narrow"/>
        </w:rPr>
        <w:t xml:space="preserve"> other intervention measures. Chinese Taipei has also established the National Health Insurance to cover NCDs cases. </w:t>
      </w:r>
      <w:r w:rsidR="00C32664">
        <w:rPr>
          <w:rFonts w:ascii="Arial Narrow" w:hAnsi="Arial Narrow"/>
        </w:rPr>
        <w:t>During the COVID-19 pandemic</w:t>
      </w:r>
      <w:r>
        <w:rPr>
          <w:rFonts w:ascii="Arial Narrow" w:hAnsi="Arial Narrow"/>
        </w:rPr>
        <w:t xml:space="preserve">, Chinese Taipei </w:t>
      </w:r>
      <w:r w:rsidR="00C32664">
        <w:rPr>
          <w:rFonts w:ascii="Arial Narrow" w:hAnsi="Arial Narrow"/>
        </w:rPr>
        <w:t xml:space="preserve">continues to </w:t>
      </w:r>
      <w:r>
        <w:rPr>
          <w:rFonts w:ascii="Arial Narrow" w:hAnsi="Arial Narrow"/>
        </w:rPr>
        <w:t xml:space="preserve">urge people to </w:t>
      </w:r>
      <w:r w:rsidR="00C32664">
        <w:rPr>
          <w:rFonts w:ascii="Arial Narrow" w:hAnsi="Arial Narrow"/>
        </w:rPr>
        <w:t xml:space="preserve">adopt </w:t>
      </w:r>
      <w:r>
        <w:rPr>
          <w:rFonts w:ascii="Arial Narrow" w:hAnsi="Arial Narrow"/>
        </w:rPr>
        <w:t>a healthy lifestyle by eating</w:t>
      </w:r>
      <w:r w:rsidR="00C32664">
        <w:rPr>
          <w:rFonts w:ascii="Arial Narrow" w:hAnsi="Arial Narrow"/>
        </w:rPr>
        <w:t xml:space="preserve"> a</w:t>
      </w:r>
      <w:r>
        <w:rPr>
          <w:rFonts w:ascii="Arial Narrow" w:hAnsi="Arial Narrow"/>
        </w:rPr>
        <w:t xml:space="preserve"> balanced diet and exercising regularly. Chinese Taipei has also provided reference material</w:t>
      </w:r>
      <w:r w:rsidR="00C32664">
        <w:rPr>
          <w:rFonts w:ascii="Arial Narrow" w:hAnsi="Arial Narrow"/>
        </w:rPr>
        <w:t>s</w:t>
      </w:r>
      <w:r>
        <w:rPr>
          <w:rFonts w:ascii="Arial Narrow" w:hAnsi="Arial Narrow"/>
        </w:rPr>
        <w:t xml:space="preserve"> for </w:t>
      </w:r>
      <w:r w:rsidR="00C32664">
        <w:rPr>
          <w:rFonts w:ascii="Arial Narrow" w:hAnsi="Arial Narrow"/>
        </w:rPr>
        <w:t xml:space="preserve">its </w:t>
      </w:r>
      <w:r>
        <w:rPr>
          <w:rFonts w:ascii="Arial Narrow" w:hAnsi="Arial Narrow"/>
        </w:rPr>
        <w:t>high risk population. In</w:t>
      </w:r>
      <w:r w:rsidR="00C32664">
        <w:rPr>
          <w:rFonts w:ascii="Arial Narrow" w:hAnsi="Arial Narrow"/>
        </w:rPr>
        <w:t xml:space="preserve"> the</w:t>
      </w:r>
      <w:r>
        <w:rPr>
          <w:rFonts w:ascii="Arial Narrow" w:hAnsi="Arial Narrow"/>
        </w:rPr>
        <w:t xml:space="preserve"> future, Chinese Taipei plans to enhance existing measures based on collected national health data.</w:t>
      </w:r>
    </w:p>
    <w:p w14:paraId="3D98C570" w14:textId="77777777" w:rsidR="00467762" w:rsidRDefault="00467762" w:rsidP="00E36A0D">
      <w:pPr>
        <w:spacing w:after="0" w:line="240" w:lineRule="auto"/>
        <w:rPr>
          <w:rFonts w:ascii="Arial Narrow" w:hAnsi="Arial Narrow"/>
        </w:rPr>
      </w:pPr>
    </w:p>
    <w:p w14:paraId="28DB2A03" w14:textId="6DB5A386" w:rsidR="00467762" w:rsidRDefault="00C55049" w:rsidP="00E36A0D">
      <w:pPr>
        <w:spacing w:after="0" w:line="240" w:lineRule="auto"/>
        <w:rPr>
          <w:rFonts w:ascii="Arial Narrow" w:hAnsi="Arial Narrow"/>
        </w:rPr>
      </w:pPr>
      <w:r>
        <w:rPr>
          <w:rFonts w:ascii="Arial Narrow" w:hAnsi="Arial Narrow"/>
        </w:rPr>
        <w:t xml:space="preserve">The </w:t>
      </w:r>
      <w:r w:rsidR="00467762">
        <w:rPr>
          <w:rFonts w:ascii="Arial Narrow" w:hAnsi="Arial Narrow"/>
        </w:rPr>
        <w:t>Philippines</w:t>
      </w:r>
      <w:r>
        <w:rPr>
          <w:rFonts w:ascii="Arial Narrow" w:hAnsi="Arial Narrow"/>
        </w:rPr>
        <w:t xml:space="preserve"> has also</w:t>
      </w:r>
      <w:r w:rsidR="00C32664">
        <w:rPr>
          <w:rFonts w:ascii="Arial Narrow" w:hAnsi="Arial Narrow"/>
        </w:rPr>
        <w:t xml:space="preserve"> been</w:t>
      </w:r>
      <w:r>
        <w:rPr>
          <w:rFonts w:ascii="Arial Narrow" w:hAnsi="Arial Narrow"/>
        </w:rPr>
        <w:t xml:space="preserve"> impacted </w:t>
      </w:r>
      <w:r w:rsidR="00C32664">
        <w:rPr>
          <w:rFonts w:ascii="Arial Narrow" w:hAnsi="Arial Narrow"/>
        </w:rPr>
        <w:t xml:space="preserve">by </w:t>
      </w:r>
      <w:r>
        <w:rPr>
          <w:rFonts w:ascii="Arial Narrow" w:hAnsi="Arial Narrow"/>
        </w:rPr>
        <w:t>NCDs, especially with regards to healthcare cost</w:t>
      </w:r>
      <w:r w:rsidR="009D26F5">
        <w:rPr>
          <w:rFonts w:ascii="Arial Narrow" w:hAnsi="Arial Narrow"/>
        </w:rPr>
        <w:t xml:space="preserve">, medical care and other support needs. Several cost-effective measures in place includes banning fast food, junk food, and sweet drinks at school. Moving forward, </w:t>
      </w:r>
      <w:r w:rsidR="00C32664">
        <w:rPr>
          <w:rFonts w:ascii="Arial Narrow" w:hAnsi="Arial Narrow"/>
        </w:rPr>
        <w:t>t</w:t>
      </w:r>
      <w:r w:rsidR="009D26F5">
        <w:rPr>
          <w:rFonts w:ascii="Arial Narrow" w:hAnsi="Arial Narrow"/>
        </w:rPr>
        <w:t xml:space="preserve">he Philippines will enhance their measures in terms of control and increase awareness and promotion to the public. The Philippines also noted </w:t>
      </w:r>
      <w:r w:rsidR="00C32664">
        <w:rPr>
          <w:rFonts w:ascii="Arial Narrow" w:hAnsi="Arial Narrow"/>
        </w:rPr>
        <w:t>that they look forward to cooperation among member economies and other international organizations</w:t>
      </w:r>
      <w:r w:rsidR="009D26F5">
        <w:rPr>
          <w:rFonts w:ascii="Arial Narrow" w:hAnsi="Arial Narrow"/>
        </w:rPr>
        <w:t xml:space="preserve"> to support NCDs. </w:t>
      </w:r>
    </w:p>
    <w:p w14:paraId="0BCCF5FD" w14:textId="77777777" w:rsidR="00467762" w:rsidRDefault="00467762" w:rsidP="00E36A0D">
      <w:pPr>
        <w:spacing w:after="0" w:line="240" w:lineRule="auto"/>
        <w:rPr>
          <w:rFonts w:ascii="Arial Narrow" w:hAnsi="Arial Narrow"/>
        </w:rPr>
      </w:pPr>
    </w:p>
    <w:p w14:paraId="2E25C0F1" w14:textId="273DB266" w:rsidR="008C27E9" w:rsidRDefault="008C27E9" w:rsidP="00E36A0D">
      <w:pPr>
        <w:spacing w:after="0" w:line="240" w:lineRule="auto"/>
        <w:rPr>
          <w:rFonts w:ascii="Arial Narrow" w:hAnsi="Arial Narrow"/>
        </w:rPr>
      </w:pPr>
      <w:r w:rsidRPr="00C617F8">
        <w:rPr>
          <w:rFonts w:ascii="Arial Narrow" w:hAnsi="Arial Narrow"/>
        </w:rPr>
        <w:t xml:space="preserve">Mr. </w:t>
      </w:r>
      <w:r>
        <w:rPr>
          <w:rFonts w:ascii="Arial Narrow" w:hAnsi="Arial Narrow"/>
        </w:rPr>
        <w:t xml:space="preserve">Fabian </w:t>
      </w:r>
      <w:r w:rsidRPr="00C617F8">
        <w:rPr>
          <w:rFonts w:ascii="Arial Narrow" w:hAnsi="Arial Narrow"/>
        </w:rPr>
        <w:t xml:space="preserve">thanked all member economies for their thoughtful and insightful contributions to the discussion. </w:t>
      </w:r>
    </w:p>
    <w:p w14:paraId="04F1B479" w14:textId="77777777" w:rsidR="008C27E9" w:rsidRDefault="008C27E9" w:rsidP="00E36A0D">
      <w:pPr>
        <w:spacing w:after="0" w:line="240" w:lineRule="auto"/>
        <w:rPr>
          <w:rFonts w:ascii="Arial Narrow" w:hAnsi="Arial Narrow"/>
        </w:rPr>
      </w:pPr>
    </w:p>
    <w:p w14:paraId="58E25BC2" w14:textId="2FF711D1" w:rsidR="008C27E9" w:rsidRPr="009350F8" w:rsidRDefault="008C27E9" w:rsidP="00E36A0D">
      <w:pPr>
        <w:pStyle w:val="ListParagraph"/>
        <w:numPr>
          <w:ilvl w:val="0"/>
          <w:numId w:val="13"/>
        </w:numPr>
        <w:spacing w:line="240" w:lineRule="auto"/>
        <w:rPr>
          <w:rFonts w:ascii="Arial Narrow" w:hAnsi="Arial Narrow"/>
          <w:b/>
        </w:rPr>
      </w:pPr>
      <w:r w:rsidRPr="008C27E9">
        <w:rPr>
          <w:rFonts w:ascii="Arial Narrow" w:hAnsi="Arial Narrow"/>
          <w:b/>
        </w:rPr>
        <w:t>CLOSING REMARKS</w:t>
      </w:r>
    </w:p>
    <w:p w14:paraId="7EE71217" w14:textId="77777777" w:rsidR="008C27E9" w:rsidRPr="00972004" w:rsidRDefault="008C27E9" w:rsidP="00E36A0D">
      <w:pPr>
        <w:pStyle w:val="ListParagraph"/>
        <w:spacing w:line="240" w:lineRule="auto"/>
        <w:ind w:left="360"/>
        <w:rPr>
          <w:rFonts w:ascii="Arial Narrow" w:hAnsi="Arial Narrow"/>
          <w:b/>
        </w:rPr>
      </w:pPr>
    </w:p>
    <w:p w14:paraId="01ADFCC9" w14:textId="77777777" w:rsidR="008C27E9" w:rsidRPr="00972B14" w:rsidRDefault="008C27E9" w:rsidP="00E36A0D">
      <w:pPr>
        <w:pStyle w:val="ListParagraph"/>
        <w:numPr>
          <w:ilvl w:val="0"/>
          <w:numId w:val="16"/>
        </w:numPr>
        <w:spacing w:after="0" w:line="240" w:lineRule="auto"/>
        <w:rPr>
          <w:rFonts w:ascii="Arial Narrow" w:hAnsi="Arial Narrow"/>
          <w:b/>
          <w:vanish/>
        </w:rPr>
      </w:pPr>
    </w:p>
    <w:p w14:paraId="0AC76B63" w14:textId="77777777" w:rsidR="008C27E9" w:rsidRPr="00972B14" w:rsidRDefault="008C27E9" w:rsidP="00E36A0D">
      <w:pPr>
        <w:pStyle w:val="ListParagraph"/>
        <w:numPr>
          <w:ilvl w:val="0"/>
          <w:numId w:val="16"/>
        </w:numPr>
        <w:spacing w:after="0" w:line="240" w:lineRule="auto"/>
        <w:rPr>
          <w:rFonts w:ascii="Arial Narrow" w:hAnsi="Arial Narrow"/>
          <w:b/>
          <w:vanish/>
        </w:rPr>
      </w:pPr>
    </w:p>
    <w:p w14:paraId="1F6F6992" w14:textId="77777777" w:rsidR="008C27E9" w:rsidRPr="00972B14" w:rsidRDefault="008C27E9" w:rsidP="00E36A0D">
      <w:pPr>
        <w:pStyle w:val="ListParagraph"/>
        <w:numPr>
          <w:ilvl w:val="0"/>
          <w:numId w:val="16"/>
        </w:numPr>
        <w:spacing w:after="0" w:line="240" w:lineRule="auto"/>
        <w:rPr>
          <w:rFonts w:ascii="Arial Narrow" w:hAnsi="Arial Narrow"/>
          <w:b/>
          <w:vanish/>
        </w:rPr>
      </w:pPr>
    </w:p>
    <w:p w14:paraId="1031BDC8" w14:textId="77777777" w:rsidR="008C27E9" w:rsidRPr="00972B14" w:rsidRDefault="008C27E9" w:rsidP="00E36A0D">
      <w:pPr>
        <w:pStyle w:val="ListParagraph"/>
        <w:numPr>
          <w:ilvl w:val="0"/>
          <w:numId w:val="16"/>
        </w:numPr>
        <w:spacing w:after="0" w:line="240" w:lineRule="auto"/>
        <w:rPr>
          <w:rFonts w:ascii="Arial Narrow" w:hAnsi="Arial Narrow"/>
          <w:b/>
          <w:vanish/>
        </w:rPr>
      </w:pPr>
    </w:p>
    <w:p w14:paraId="5F4A4B47" w14:textId="77777777" w:rsidR="008C27E9" w:rsidRPr="009350F8" w:rsidRDefault="008C27E9" w:rsidP="00E36A0D">
      <w:pPr>
        <w:pStyle w:val="ListParagraph"/>
        <w:numPr>
          <w:ilvl w:val="0"/>
          <w:numId w:val="18"/>
        </w:numPr>
        <w:spacing w:after="0" w:line="240" w:lineRule="auto"/>
        <w:rPr>
          <w:rFonts w:ascii="Arial Narrow" w:hAnsi="Arial Narrow"/>
          <w:b/>
          <w:vanish/>
        </w:rPr>
      </w:pPr>
    </w:p>
    <w:p w14:paraId="1AA053F6" w14:textId="6BEF4BE0" w:rsidR="008C27E9" w:rsidRDefault="00CF74E9" w:rsidP="00614E8B">
      <w:pPr>
        <w:spacing w:after="0" w:line="240" w:lineRule="auto"/>
        <w:rPr>
          <w:rFonts w:ascii="Arial Narrow" w:hAnsi="Arial Narrow"/>
        </w:rPr>
      </w:pPr>
      <w:r>
        <w:rPr>
          <w:rFonts w:ascii="Arial Narrow" w:hAnsi="Arial Narrow"/>
        </w:rPr>
        <w:t xml:space="preserve">Both </w:t>
      </w:r>
      <w:r w:rsidR="00FE2455">
        <w:rPr>
          <w:rFonts w:ascii="Arial Narrow" w:hAnsi="Arial Narrow"/>
        </w:rPr>
        <w:t>Mr. Pearson and Mr. Fabian</w:t>
      </w:r>
      <w:r w:rsidR="008C27E9">
        <w:rPr>
          <w:rFonts w:ascii="Arial Narrow" w:hAnsi="Arial Narrow"/>
        </w:rPr>
        <w:t xml:space="preserve"> </w:t>
      </w:r>
      <w:r w:rsidR="00FE2455">
        <w:rPr>
          <w:rFonts w:ascii="Arial Narrow" w:hAnsi="Arial Narrow"/>
        </w:rPr>
        <w:t>provided closing remarks and noted that</w:t>
      </w:r>
      <w:r w:rsidR="008C27E9">
        <w:rPr>
          <w:rFonts w:ascii="Arial Narrow" w:hAnsi="Arial Narrow"/>
        </w:rPr>
        <w:t xml:space="preserve"> APEC economies are not </w:t>
      </w:r>
      <w:r w:rsidR="00FE2455">
        <w:rPr>
          <w:rFonts w:ascii="Arial Narrow" w:hAnsi="Arial Narrow"/>
        </w:rPr>
        <w:t>on</w:t>
      </w:r>
      <w:r w:rsidR="008C27E9">
        <w:rPr>
          <w:rFonts w:ascii="Arial Narrow" w:hAnsi="Arial Narrow"/>
        </w:rPr>
        <w:t xml:space="preserve"> track </w:t>
      </w:r>
      <w:r w:rsidR="00FE2455">
        <w:rPr>
          <w:rFonts w:ascii="Arial Narrow" w:hAnsi="Arial Narrow"/>
        </w:rPr>
        <w:t>to meet</w:t>
      </w:r>
      <w:r w:rsidR="008C27E9">
        <w:rPr>
          <w:rFonts w:ascii="Arial Narrow" w:hAnsi="Arial Narrow"/>
        </w:rPr>
        <w:t xml:space="preserve"> the SDG goal</w:t>
      </w:r>
      <w:r w:rsidR="00FE2455">
        <w:rPr>
          <w:rFonts w:ascii="Arial Narrow" w:hAnsi="Arial Narrow"/>
        </w:rPr>
        <w:t>s for 2030.</w:t>
      </w:r>
      <w:r>
        <w:rPr>
          <w:rFonts w:ascii="Arial Narrow" w:hAnsi="Arial Narrow"/>
        </w:rPr>
        <w:t xml:space="preserve"> </w:t>
      </w:r>
      <w:r w:rsidR="00FE2455">
        <w:rPr>
          <w:rFonts w:ascii="Arial Narrow" w:hAnsi="Arial Narrow"/>
        </w:rPr>
        <w:t xml:space="preserve">However, they </w:t>
      </w:r>
      <w:r>
        <w:rPr>
          <w:rFonts w:ascii="Arial Narrow" w:hAnsi="Arial Narrow"/>
        </w:rPr>
        <w:t>u</w:t>
      </w:r>
      <w:r w:rsidR="008C27E9">
        <w:rPr>
          <w:rFonts w:ascii="Arial Narrow" w:hAnsi="Arial Narrow"/>
        </w:rPr>
        <w:t>rge</w:t>
      </w:r>
      <w:r>
        <w:rPr>
          <w:rFonts w:ascii="Arial Narrow" w:hAnsi="Arial Narrow"/>
        </w:rPr>
        <w:t>d economies</w:t>
      </w:r>
      <w:r w:rsidR="008C27E9">
        <w:rPr>
          <w:rFonts w:ascii="Arial Narrow" w:hAnsi="Arial Narrow"/>
        </w:rPr>
        <w:t xml:space="preserve"> to work </w:t>
      </w:r>
      <w:r w:rsidR="00FE2455">
        <w:rPr>
          <w:rFonts w:ascii="Arial Narrow" w:hAnsi="Arial Narrow"/>
        </w:rPr>
        <w:t xml:space="preserve">hard on improving our work as we continue to combat and recover from the current </w:t>
      </w:r>
      <w:r w:rsidR="008C27E9">
        <w:rPr>
          <w:rFonts w:ascii="Arial Narrow" w:hAnsi="Arial Narrow"/>
        </w:rPr>
        <w:t xml:space="preserve">COVID-19 pandemic. </w:t>
      </w:r>
    </w:p>
    <w:p w14:paraId="563EAE7C" w14:textId="77777777" w:rsidR="00295743" w:rsidRDefault="00295743" w:rsidP="00614E8B">
      <w:pPr>
        <w:spacing w:after="0" w:line="240" w:lineRule="auto"/>
        <w:rPr>
          <w:rFonts w:ascii="Arial Narrow" w:hAnsi="Arial Narrow"/>
        </w:rPr>
      </w:pPr>
    </w:p>
    <w:p w14:paraId="09DFDB64" w14:textId="1035914D" w:rsidR="008C27E9" w:rsidRDefault="002344B4" w:rsidP="00614E8B">
      <w:pPr>
        <w:spacing w:after="0" w:line="240" w:lineRule="auto"/>
        <w:rPr>
          <w:rFonts w:ascii="Arial Narrow" w:hAnsi="Arial Narrow"/>
        </w:rPr>
      </w:pPr>
      <w:r>
        <w:rPr>
          <w:rFonts w:ascii="Arial Narrow" w:hAnsi="Arial Narrow"/>
        </w:rPr>
        <w:t xml:space="preserve">Having said that, </w:t>
      </w:r>
      <w:r w:rsidR="00FE2455">
        <w:rPr>
          <w:rFonts w:ascii="Arial Narrow" w:hAnsi="Arial Narrow"/>
        </w:rPr>
        <w:t xml:space="preserve">the </w:t>
      </w:r>
      <w:r>
        <w:rPr>
          <w:rFonts w:ascii="Arial Narrow" w:hAnsi="Arial Narrow"/>
        </w:rPr>
        <w:t xml:space="preserve">Co-Chairs </w:t>
      </w:r>
      <w:r w:rsidRPr="00EA2C19">
        <w:rPr>
          <w:rFonts w:ascii="Arial Narrow" w:hAnsi="Arial Narrow"/>
        </w:rPr>
        <w:t>pleased with the progress made over the</w:t>
      </w:r>
      <w:r w:rsidR="00F2080F">
        <w:rPr>
          <w:rFonts w:ascii="Arial Narrow" w:hAnsi="Arial Narrow"/>
        </w:rPr>
        <w:t xml:space="preserve"> </w:t>
      </w:r>
      <w:r w:rsidRPr="00EA2C19">
        <w:rPr>
          <w:rFonts w:ascii="Arial Narrow" w:hAnsi="Arial Narrow"/>
        </w:rPr>
        <w:t xml:space="preserve">two days. </w:t>
      </w:r>
      <w:r w:rsidR="00FE2455">
        <w:rPr>
          <w:rFonts w:ascii="Arial Narrow" w:hAnsi="Arial Narrow"/>
        </w:rPr>
        <w:t xml:space="preserve">They emphasized that the </w:t>
      </w:r>
      <w:r w:rsidR="008C27E9">
        <w:rPr>
          <w:rFonts w:ascii="Arial Narrow" w:hAnsi="Arial Narrow"/>
        </w:rPr>
        <w:t xml:space="preserve">HWG has accomplished </w:t>
      </w:r>
      <w:r w:rsidR="00F2080F">
        <w:rPr>
          <w:rFonts w:ascii="Arial Narrow" w:hAnsi="Arial Narrow"/>
        </w:rPr>
        <w:t xml:space="preserve">several </w:t>
      </w:r>
      <w:r w:rsidR="008C27E9">
        <w:rPr>
          <w:rFonts w:ascii="Arial Narrow" w:hAnsi="Arial Narrow"/>
        </w:rPr>
        <w:t xml:space="preserve">key things </w:t>
      </w:r>
      <w:r w:rsidR="00FE2455">
        <w:rPr>
          <w:rFonts w:ascii="Arial Narrow" w:hAnsi="Arial Narrow"/>
        </w:rPr>
        <w:t>during SOM1, which will help ensure a successful</w:t>
      </w:r>
      <w:r w:rsidR="008C27E9">
        <w:rPr>
          <w:rFonts w:ascii="Arial Narrow" w:hAnsi="Arial Narrow"/>
        </w:rPr>
        <w:t xml:space="preserve"> SOM3. </w:t>
      </w:r>
      <w:r>
        <w:rPr>
          <w:rFonts w:ascii="Arial Narrow" w:hAnsi="Arial Narrow"/>
        </w:rPr>
        <w:t xml:space="preserve">Both </w:t>
      </w:r>
      <w:r w:rsidR="00FE2455">
        <w:rPr>
          <w:rFonts w:ascii="Arial Narrow" w:hAnsi="Arial Narrow"/>
        </w:rPr>
        <w:t xml:space="preserve">Co-Chairs noted that they </w:t>
      </w:r>
      <w:r>
        <w:rPr>
          <w:rFonts w:ascii="Arial Narrow" w:hAnsi="Arial Narrow"/>
        </w:rPr>
        <w:t>l</w:t>
      </w:r>
      <w:r w:rsidR="008C27E9">
        <w:rPr>
          <w:rFonts w:ascii="Arial Narrow" w:hAnsi="Arial Narrow"/>
        </w:rPr>
        <w:t>ook forward</w:t>
      </w:r>
      <w:r w:rsidR="00FE2455">
        <w:rPr>
          <w:rFonts w:ascii="Arial Narrow" w:hAnsi="Arial Narrow"/>
        </w:rPr>
        <w:t xml:space="preserve"> to having continued support of the work and the relevant policy discussions </w:t>
      </w:r>
      <w:r w:rsidR="008C27E9">
        <w:rPr>
          <w:rFonts w:ascii="Arial Narrow" w:hAnsi="Arial Narrow"/>
        </w:rPr>
        <w:t xml:space="preserve">that will be held. </w:t>
      </w:r>
    </w:p>
    <w:p w14:paraId="629BD46B" w14:textId="77777777" w:rsidR="00EA2C19" w:rsidRDefault="00EA2C19" w:rsidP="00614E8B">
      <w:pPr>
        <w:spacing w:after="0" w:line="240" w:lineRule="auto"/>
        <w:rPr>
          <w:rFonts w:ascii="Arial Narrow" w:hAnsi="Arial Narrow"/>
        </w:rPr>
      </w:pPr>
    </w:p>
    <w:p w14:paraId="1A9CCB5E" w14:textId="1115F440" w:rsidR="00F2080F" w:rsidRDefault="00F2080F" w:rsidP="00614E8B">
      <w:pPr>
        <w:spacing w:after="0" w:line="240" w:lineRule="auto"/>
        <w:rPr>
          <w:rFonts w:ascii="Arial Narrow" w:hAnsi="Arial Narrow"/>
        </w:rPr>
      </w:pPr>
      <w:r>
        <w:rPr>
          <w:rFonts w:ascii="Arial Narrow" w:hAnsi="Arial Narrow"/>
        </w:rPr>
        <w:t>In terms of next steps</w:t>
      </w:r>
      <w:r w:rsidR="00EA2C19" w:rsidRPr="00EA2C19">
        <w:rPr>
          <w:rFonts w:ascii="Arial Narrow" w:hAnsi="Arial Narrow"/>
        </w:rPr>
        <w:t xml:space="preserve">, </w:t>
      </w:r>
      <w:r>
        <w:rPr>
          <w:rFonts w:ascii="Arial Narrow" w:hAnsi="Arial Narrow"/>
        </w:rPr>
        <w:t xml:space="preserve">the Co-Chairs will provide member economies with </w:t>
      </w:r>
      <w:r w:rsidR="00EA2C19" w:rsidRPr="00EA2C19">
        <w:rPr>
          <w:rFonts w:ascii="Arial Narrow" w:hAnsi="Arial Narrow"/>
        </w:rPr>
        <w:t xml:space="preserve">updates regarding </w:t>
      </w:r>
      <w:r>
        <w:rPr>
          <w:rFonts w:ascii="Arial Narrow" w:hAnsi="Arial Narrow"/>
        </w:rPr>
        <w:t xml:space="preserve">meeting dates and </w:t>
      </w:r>
      <w:r w:rsidR="00EA2C19" w:rsidRPr="00EA2C19">
        <w:rPr>
          <w:rFonts w:ascii="Arial Narrow" w:hAnsi="Arial Narrow"/>
        </w:rPr>
        <w:t xml:space="preserve">the HLM </w:t>
      </w:r>
      <w:r>
        <w:rPr>
          <w:rFonts w:ascii="Arial Narrow" w:hAnsi="Arial Narrow"/>
        </w:rPr>
        <w:t>intersessionally</w:t>
      </w:r>
      <w:r w:rsidR="00EA2C19" w:rsidRPr="00EA2C19">
        <w:rPr>
          <w:rFonts w:ascii="Arial Narrow" w:hAnsi="Arial Narrow"/>
        </w:rPr>
        <w:t>.</w:t>
      </w:r>
      <w:r w:rsidR="00D855B2">
        <w:rPr>
          <w:rFonts w:ascii="Arial Narrow" w:hAnsi="Arial Narrow"/>
        </w:rPr>
        <w:t xml:space="preserve"> </w:t>
      </w:r>
      <w:r>
        <w:rPr>
          <w:rFonts w:ascii="Arial Narrow" w:hAnsi="Arial Narrow"/>
        </w:rPr>
        <w:t>The Co-Chairs office also committed to re-circulating the draft of the North Star document for discussion and endorsement during SOM3. The Co-Chairs also took the opportunity to thank New Zealand for hosting the virtual HWG and LSIF meetings and for facilitating the conversation.</w:t>
      </w:r>
    </w:p>
    <w:p w14:paraId="61B67BD5" w14:textId="77777777" w:rsidR="00EA2C19" w:rsidRDefault="00EA2C19" w:rsidP="00614E8B">
      <w:pPr>
        <w:spacing w:after="0" w:line="240" w:lineRule="auto"/>
        <w:rPr>
          <w:rFonts w:ascii="Arial Narrow" w:hAnsi="Arial Narrow"/>
        </w:rPr>
      </w:pPr>
    </w:p>
    <w:p w14:paraId="60F88186" w14:textId="180C1D14" w:rsidR="0070455E" w:rsidRPr="00C617F8" w:rsidRDefault="00F2080F" w:rsidP="00614E8B">
      <w:pPr>
        <w:spacing w:after="0" w:line="240" w:lineRule="auto"/>
        <w:rPr>
          <w:rFonts w:ascii="Arial Narrow" w:hAnsi="Arial Narrow"/>
        </w:rPr>
      </w:pPr>
      <w:r>
        <w:rPr>
          <w:rFonts w:ascii="Arial Narrow" w:hAnsi="Arial Narrow"/>
        </w:rPr>
        <w:t xml:space="preserve">With that, the 2021 </w:t>
      </w:r>
      <w:r w:rsidR="002344B4">
        <w:rPr>
          <w:rFonts w:ascii="Arial Narrow" w:hAnsi="Arial Narrow"/>
        </w:rPr>
        <w:t xml:space="preserve">SOM1 </w:t>
      </w:r>
      <w:r w:rsidR="00EA2C19" w:rsidRPr="00EA2C19">
        <w:rPr>
          <w:rFonts w:ascii="Arial Narrow" w:hAnsi="Arial Narrow"/>
        </w:rPr>
        <w:t xml:space="preserve">HWG Meeting </w:t>
      </w:r>
      <w:r>
        <w:rPr>
          <w:rFonts w:ascii="Arial Narrow" w:hAnsi="Arial Narrow"/>
        </w:rPr>
        <w:t>was</w:t>
      </w:r>
      <w:r w:rsidR="00EA2C19" w:rsidRPr="00EA2C19">
        <w:rPr>
          <w:rFonts w:ascii="Arial Narrow" w:hAnsi="Arial Narrow"/>
        </w:rPr>
        <w:t xml:space="preserve"> officially adjourned.</w:t>
      </w:r>
    </w:p>
    <w:sectPr w:rsidR="0070455E" w:rsidRPr="00C617F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BF08B" w14:textId="77777777" w:rsidR="00161720" w:rsidRDefault="00161720" w:rsidP="00DD78C9">
      <w:pPr>
        <w:spacing w:after="0" w:line="240" w:lineRule="auto"/>
      </w:pPr>
      <w:r>
        <w:separator/>
      </w:r>
    </w:p>
  </w:endnote>
  <w:endnote w:type="continuationSeparator" w:id="0">
    <w:p w14:paraId="4FD1C904" w14:textId="77777777" w:rsidR="00161720" w:rsidRDefault="00161720" w:rsidP="00DD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5319"/>
      <w:docPartObj>
        <w:docPartGallery w:val="Page Numbers (Bottom of Page)"/>
        <w:docPartUnique/>
      </w:docPartObj>
    </w:sdtPr>
    <w:sdtEndPr>
      <w:rPr>
        <w:rFonts w:ascii="Arial" w:hAnsi="Arial" w:cs="Arial"/>
        <w:noProof/>
        <w:sz w:val="18"/>
      </w:rPr>
    </w:sdtEndPr>
    <w:sdtContent>
      <w:p w14:paraId="6576330C" w14:textId="508C958A" w:rsidR="00CD4AF4" w:rsidRPr="00A70245" w:rsidRDefault="00CD4AF4">
        <w:pPr>
          <w:pStyle w:val="Footer"/>
          <w:jc w:val="right"/>
          <w:rPr>
            <w:rFonts w:ascii="Arial" w:hAnsi="Arial" w:cs="Arial"/>
            <w:sz w:val="18"/>
          </w:rPr>
        </w:pPr>
        <w:r w:rsidRPr="00A70245">
          <w:rPr>
            <w:rFonts w:ascii="Arial" w:hAnsi="Arial" w:cs="Arial"/>
            <w:sz w:val="18"/>
          </w:rPr>
          <w:fldChar w:fldCharType="begin"/>
        </w:r>
        <w:r w:rsidRPr="00A70245">
          <w:rPr>
            <w:rFonts w:ascii="Arial" w:hAnsi="Arial" w:cs="Arial"/>
            <w:sz w:val="18"/>
          </w:rPr>
          <w:instrText xml:space="preserve"> PAGE   \* MERGEFORMAT </w:instrText>
        </w:r>
        <w:r w:rsidRPr="00A70245">
          <w:rPr>
            <w:rFonts w:ascii="Arial" w:hAnsi="Arial" w:cs="Arial"/>
            <w:sz w:val="18"/>
          </w:rPr>
          <w:fldChar w:fldCharType="separate"/>
        </w:r>
        <w:r w:rsidR="009E2A7F">
          <w:rPr>
            <w:rFonts w:ascii="Arial" w:hAnsi="Arial" w:cs="Arial"/>
            <w:noProof/>
            <w:sz w:val="18"/>
          </w:rPr>
          <w:t>14</w:t>
        </w:r>
        <w:r w:rsidRPr="00A70245">
          <w:rPr>
            <w:rFonts w:ascii="Arial" w:hAnsi="Arial" w:cs="Arial"/>
            <w:noProof/>
            <w:sz w:val="18"/>
          </w:rPr>
          <w:fldChar w:fldCharType="end"/>
        </w:r>
      </w:p>
    </w:sdtContent>
  </w:sdt>
  <w:p w14:paraId="63E71D3A" w14:textId="23628362" w:rsidR="00CD4AF4" w:rsidRDefault="00CD4AF4" w:rsidP="2764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070C" w14:textId="77777777" w:rsidR="00161720" w:rsidRDefault="00161720" w:rsidP="00DD78C9">
      <w:pPr>
        <w:spacing w:after="0" w:line="240" w:lineRule="auto"/>
      </w:pPr>
      <w:r>
        <w:separator/>
      </w:r>
    </w:p>
  </w:footnote>
  <w:footnote w:type="continuationSeparator" w:id="0">
    <w:p w14:paraId="12F34028" w14:textId="77777777" w:rsidR="00161720" w:rsidRDefault="00161720" w:rsidP="00DD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393"/>
      <w:gridCol w:w="2076"/>
    </w:tblGrid>
    <w:tr w:rsidR="00CD4AF4" w:rsidRPr="00B7047B" w14:paraId="39230467" w14:textId="77777777" w:rsidTr="27641A85">
      <w:tc>
        <w:tcPr>
          <w:tcW w:w="2547" w:type="dxa"/>
          <w:vAlign w:val="bottom"/>
        </w:tcPr>
        <w:p w14:paraId="7BF67D33" w14:textId="77777777" w:rsidR="00CD4AF4" w:rsidRPr="00B7047B" w:rsidRDefault="00CD4AF4" w:rsidP="00DD78C9">
          <w:pPr>
            <w:tabs>
              <w:tab w:val="center" w:pos="4680"/>
              <w:tab w:val="right" w:pos="9360"/>
            </w:tabs>
            <w:rPr>
              <w:rFonts w:ascii="Arial Narrow" w:eastAsia="Times New Roman" w:hAnsi="Arial Narrow" w:cs="Times New Roman"/>
            </w:rPr>
          </w:pPr>
          <w:r w:rsidRPr="00B7047B">
            <w:rPr>
              <w:rFonts w:eastAsia="Times New Roman" w:cs="Times New Roman"/>
              <w:noProof/>
              <w:lang w:val="en-US" w:eastAsia="zh-TW"/>
            </w:rPr>
            <w:drawing>
              <wp:anchor distT="0" distB="0" distL="114300" distR="114300" simplePos="0" relativeHeight="251657216" behindDoc="1" locked="0" layoutInCell="1" allowOverlap="1" wp14:anchorId="040699FA" wp14:editId="476E5C10">
                <wp:simplePos x="0" y="0"/>
                <wp:positionH relativeFrom="column">
                  <wp:posOffset>-69215</wp:posOffset>
                </wp:positionH>
                <wp:positionV relativeFrom="paragraph">
                  <wp:posOffset>-577850</wp:posOffset>
                </wp:positionV>
                <wp:extent cx="1466850" cy="848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48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3" w:type="dxa"/>
          <w:vAlign w:val="bottom"/>
        </w:tcPr>
        <w:p w14:paraId="7E2C0F35" w14:textId="75919942" w:rsidR="00CD4AF4" w:rsidRPr="00B7047B" w:rsidRDefault="00CD4AF4" w:rsidP="00DD78C9">
          <w:pPr>
            <w:tabs>
              <w:tab w:val="center" w:pos="4680"/>
              <w:tab w:val="right" w:pos="9360"/>
            </w:tabs>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DRAFT</w:t>
          </w:r>
          <w:r w:rsidRPr="00B7047B">
            <w:rPr>
              <w:rFonts w:ascii="Arial Narrow" w:eastAsia="Times New Roman" w:hAnsi="Arial Narrow" w:cs="Times New Roman"/>
              <w:b/>
              <w:sz w:val="28"/>
              <w:szCs w:val="28"/>
            </w:rPr>
            <w:t xml:space="preserve"> REPORT</w:t>
          </w:r>
        </w:p>
        <w:p w14:paraId="478419CC" w14:textId="09133D96" w:rsidR="00CD4AF4" w:rsidRPr="00B7047B" w:rsidRDefault="00CD4AF4" w:rsidP="00DD78C9">
          <w:pPr>
            <w:tabs>
              <w:tab w:val="center" w:pos="4680"/>
              <w:tab w:val="right" w:pos="9360"/>
            </w:tabs>
            <w:jc w:val="center"/>
            <w:rPr>
              <w:rFonts w:ascii="Arial Narrow" w:eastAsia="Times New Roman" w:hAnsi="Arial Narrow" w:cs="Times New Roman"/>
              <w:b/>
              <w:sz w:val="28"/>
              <w:szCs w:val="28"/>
            </w:rPr>
          </w:pPr>
          <w:r w:rsidRPr="00B7047B">
            <w:rPr>
              <w:rFonts w:ascii="Arial Narrow" w:eastAsia="Times New Roman" w:hAnsi="Arial Narrow" w:cs="Times New Roman"/>
              <w:b/>
              <w:sz w:val="28"/>
              <w:szCs w:val="28"/>
            </w:rPr>
            <w:t>SOM</w:t>
          </w:r>
          <w:r>
            <w:rPr>
              <w:rFonts w:ascii="Arial Narrow" w:eastAsia="Times New Roman" w:hAnsi="Arial Narrow" w:cs="Times New Roman"/>
              <w:b/>
              <w:sz w:val="28"/>
              <w:szCs w:val="28"/>
            </w:rPr>
            <w:t>1</w:t>
          </w:r>
          <w:r w:rsidRPr="00B7047B">
            <w:rPr>
              <w:rFonts w:ascii="Arial Narrow" w:eastAsia="Times New Roman" w:hAnsi="Arial Narrow" w:cs="Times New Roman"/>
              <w:b/>
              <w:sz w:val="28"/>
              <w:szCs w:val="28"/>
            </w:rPr>
            <w:t xml:space="preserve"> 202</w:t>
          </w:r>
          <w:r>
            <w:rPr>
              <w:rFonts w:ascii="Arial Narrow" w:eastAsia="Times New Roman" w:hAnsi="Arial Narrow" w:cs="Times New Roman"/>
              <w:b/>
              <w:sz w:val="28"/>
              <w:szCs w:val="28"/>
            </w:rPr>
            <w:t>1</w:t>
          </w:r>
          <w:r w:rsidRPr="00B7047B">
            <w:rPr>
              <w:rFonts w:ascii="Arial Narrow" w:eastAsia="Times New Roman" w:hAnsi="Arial Narrow" w:cs="Times New Roman"/>
              <w:b/>
              <w:sz w:val="28"/>
              <w:szCs w:val="28"/>
            </w:rPr>
            <w:br/>
            <w:t xml:space="preserve">APEC HEALTH WORKING GROUP </w:t>
          </w:r>
        </w:p>
        <w:p w14:paraId="6DA9032D" w14:textId="0CB6B249" w:rsidR="00CD4AF4" w:rsidRPr="00B7047B" w:rsidRDefault="00CD4AF4" w:rsidP="00DD78C9">
          <w:pPr>
            <w:tabs>
              <w:tab w:val="center" w:pos="4680"/>
              <w:tab w:val="right" w:pos="9360"/>
            </w:tabs>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VIRTUAL MEETING                                      </w:t>
          </w:r>
        </w:p>
      </w:tc>
      <w:tc>
        <w:tcPr>
          <w:tcW w:w="2076" w:type="dxa"/>
          <w:vAlign w:val="bottom"/>
        </w:tcPr>
        <w:p w14:paraId="35EE56CE" w14:textId="77777777" w:rsidR="00CD4AF4" w:rsidRDefault="00CD4AF4" w:rsidP="008B34F5">
          <w:pPr>
            <w:tabs>
              <w:tab w:val="center" w:pos="4680"/>
              <w:tab w:val="right" w:pos="9360"/>
            </w:tabs>
            <w:rPr>
              <w:rFonts w:ascii="Arial Narrow" w:eastAsia="Times New Roman" w:hAnsi="Arial Narrow" w:cs="Times New Roman"/>
              <w:lang w:val="en-MY"/>
            </w:rPr>
          </w:pPr>
        </w:p>
        <w:p w14:paraId="1A638809" w14:textId="1384FEC5" w:rsidR="00CD4AF4" w:rsidRPr="00B7047B" w:rsidRDefault="00CD4AF4" w:rsidP="008B34F5">
          <w:pPr>
            <w:tabs>
              <w:tab w:val="center" w:pos="4680"/>
              <w:tab w:val="right" w:pos="9360"/>
            </w:tabs>
            <w:rPr>
              <w:rFonts w:ascii="Arial Narrow" w:eastAsia="Times New Roman" w:hAnsi="Arial Narrow" w:cs="Times New Roman"/>
            </w:rPr>
          </w:pPr>
          <w:r>
            <w:rPr>
              <w:rFonts w:ascii="Arial Narrow" w:eastAsia="Times New Roman" w:hAnsi="Arial Narrow" w:cs="Times New Roman"/>
              <w:lang w:val="en-MY"/>
            </w:rPr>
            <w:t xml:space="preserve">   </w:t>
          </w:r>
          <w:r w:rsidRPr="008B34F5">
            <w:rPr>
              <w:rFonts w:ascii="Arial Narrow" w:eastAsia="Times New Roman" w:hAnsi="Arial Narrow" w:cs="Times New Roman"/>
              <w:noProof/>
              <w:lang w:val="en-US" w:eastAsia="zh-TW"/>
            </w:rPr>
            <w:drawing>
              <wp:inline distT="0" distB="0" distL="0" distR="0" wp14:anchorId="05F49DF1" wp14:editId="34F6298B">
                <wp:extent cx="1041620" cy="858741"/>
                <wp:effectExtent l="0" t="0" r="6350" b="0"/>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rotWithShape="1">
                        <a:blip r:embed="rId2" cstate="print">
                          <a:extLst>
                            <a:ext uri="{28A0092B-C50C-407E-A947-70E740481C1C}">
                              <a14:useLocalDpi xmlns:a14="http://schemas.microsoft.com/office/drawing/2010/main" val="0"/>
                            </a:ext>
                          </a:extLst>
                        </a:blip>
                        <a:srcRect l="7781" r="6403" b="24441"/>
                        <a:stretch/>
                      </pic:blipFill>
                      <pic:spPr bwMode="auto">
                        <a:xfrm>
                          <a:off x="0" y="0"/>
                          <a:ext cx="1041620" cy="858741"/>
                        </a:xfrm>
                        <a:prstGeom prst="rect">
                          <a:avLst/>
                        </a:prstGeom>
                        <a:ln>
                          <a:noFill/>
                        </a:ln>
                        <a:extLst>
                          <a:ext uri="{53640926-AAD7-44D8-BBD7-CCE9431645EC}">
                            <a14:shadowObscured xmlns:a14="http://schemas.microsoft.com/office/drawing/2010/main"/>
                          </a:ext>
                        </a:extLst>
                      </pic:spPr>
                    </pic:pic>
                  </a:graphicData>
                </a:graphic>
              </wp:inline>
            </w:drawing>
          </w:r>
        </w:p>
      </w:tc>
    </w:tr>
  </w:tbl>
  <w:sdt>
    <w:sdtPr>
      <w:id w:val="929464978"/>
      <w:docPartObj>
        <w:docPartGallery w:val="Watermarks"/>
        <w:docPartUnique/>
      </w:docPartObj>
    </w:sdtPr>
    <w:sdtEndPr/>
    <w:sdtContent>
      <w:p w14:paraId="0E27B00A" w14:textId="20F4CC83" w:rsidR="00CD4AF4" w:rsidRDefault="00161720">
        <w:pPr>
          <w:pStyle w:val="Header"/>
        </w:pPr>
        <w:r>
          <w:rPr>
            <w:noProof/>
            <w:lang w:val="en-US"/>
          </w:rPr>
          <w:pict w14:anchorId="72029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6E"/>
    <w:multiLevelType w:val="hybridMultilevel"/>
    <w:tmpl w:val="AB3CA5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7B9715E"/>
    <w:multiLevelType w:val="multilevel"/>
    <w:tmpl w:val="E3061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054A26"/>
    <w:multiLevelType w:val="multilevel"/>
    <w:tmpl w:val="C6FEA5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6772DF"/>
    <w:multiLevelType w:val="hybridMultilevel"/>
    <w:tmpl w:val="413C054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C36D8C"/>
    <w:multiLevelType w:val="hybridMultilevel"/>
    <w:tmpl w:val="DF427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2E99"/>
    <w:multiLevelType w:val="multilevel"/>
    <w:tmpl w:val="C6FEA5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A86176C"/>
    <w:multiLevelType w:val="multilevel"/>
    <w:tmpl w:val="C6FEA5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514F0F"/>
    <w:multiLevelType w:val="hybridMultilevel"/>
    <w:tmpl w:val="91D41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311DC7"/>
    <w:multiLevelType w:val="hybridMultilevel"/>
    <w:tmpl w:val="6AFCB8D4"/>
    <w:lvl w:ilvl="0" w:tplc="39607AF4">
      <w:numFmt w:val="bullet"/>
      <w:lvlText w:val="-"/>
      <w:lvlJc w:val="left"/>
      <w:pPr>
        <w:ind w:left="720" w:hanging="360"/>
      </w:pPr>
      <w:rPr>
        <w:rFonts w:ascii="Arial Narrow" w:eastAsiaTheme="minorHAnsi" w:hAnsi="Arial Narrow"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8DA204A"/>
    <w:multiLevelType w:val="multilevel"/>
    <w:tmpl w:val="C6FEA54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BC16EAE"/>
    <w:multiLevelType w:val="hybridMultilevel"/>
    <w:tmpl w:val="B1EC51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BF53192"/>
    <w:multiLevelType w:val="multilevel"/>
    <w:tmpl w:val="EE3AD87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D55720B"/>
    <w:multiLevelType w:val="multilevel"/>
    <w:tmpl w:val="A0F2F38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F2F0888"/>
    <w:multiLevelType w:val="hybridMultilevel"/>
    <w:tmpl w:val="D0A60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7C7B4F"/>
    <w:multiLevelType w:val="hybridMultilevel"/>
    <w:tmpl w:val="B20E7B20"/>
    <w:lvl w:ilvl="0" w:tplc="D0EEF314">
      <w:start w:val="55"/>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823E9F"/>
    <w:multiLevelType w:val="hybridMultilevel"/>
    <w:tmpl w:val="337C8C1A"/>
    <w:lvl w:ilvl="0" w:tplc="443867BE">
      <w:start w:val="1"/>
      <w:numFmt w:val="bullet"/>
      <w:lvlText w:val="•"/>
      <w:lvlJc w:val="left"/>
      <w:pPr>
        <w:tabs>
          <w:tab w:val="num" w:pos="720"/>
        </w:tabs>
        <w:ind w:left="720" w:hanging="360"/>
      </w:pPr>
      <w:rPr>
        <w:rFonts w:ascii="Arial" w:hAnsi="Arial" w:hint="default"/>
      </w:rPr>
    </w:lvl>
    <w:lvl w:ilvl="1" w:tplc="707CA336" w:tentative="1">
      <w:start w:val="1"/>
      <w:numFmt w:val="bullet"/>
      <w:lvlText w:val="•"/>
      <w:lvlJc w:val="left"/>
      <w:pPr>
        <w:tabs>
          <w:tab w:val="num" w:pos="1440"/>
        </w:tabs>
        <w:ind w:left="1440" w:hanging="360"/>
      </w:pPr>
      <w:rPr>
        <w:rFonts w:ascii="Arial" w:hAnsi="Arial" w:hint="default"/>
      </w:rPr>
    </w:lvl>
    <w:lvl w:ilvl="2" w:tplc="E9286598" w:tentative="1">
      <w:start w:val="1"/>
      <w:numFmt w:val="bullet"/>
      <w:lvlText w:val="•"/>
      <w:lvlJc w:val="left"/>
      <w:pPr>
        <w:tabs>
          <w:tab w:val="num" w:pos="2160"/>
        </w:tabs>
        <w:ind w:left="2160" w:hanging="360"/>
      </w:pPr>
      <w:rPr>
        <w:rFonts w:ascii="Arial" w:hAnsi="Arial" w:hint="default"/>
      </w:rPr>
    </w:lvl>
    <w:lvl w:ilvl="3" w:tplc="D9EE2C92" w:tentative="1">
      <w:start w:val="1"/>
      <w:numFmt w:val="bullet"/>
      <w:lvlText w:val="•"/>
      <w:lvlJc w:val="left"/>
      <w:pPr>
        <w:tabs>
          <w:tab w:val="num" w:pos="2880"/>
        </w:tabs>
        <w:ind w:left="2880" w:hanging="360"/>
      </w:pPr>
      <w:rPr>
        <w:rFonts w:ascii="Arial" w:hAnsi="Arial" w:hint="default"/>
      </w:rPr>
    </w:lvl>
    <w:lvl w:ilvl="4" w:tplc="341EB872" w:tentative="1">
      <w:start w:val="1"/>
      <w:numFmt w:val="bullet"/>
      <w:lvlText w:val="•"/>
      <w:lvlJc w:val="left"/>
      <w:pPr>
        <w:tabs>
          <w:tab w:val="num" w:pos="3600"/>
        </w:tabs>
        <w:ind w:left="3600" w:hanging="360"/>
      </w:pPr>
      <w:rPr>
        <w:rFonts w:ascii="Arial" w:hAnsi="Arial" w:hint="default"/>
      </w:rPr>
    </w:lvl>
    <w:lvl w:ilvl="5" w:tplc="6EA2B94A" w:tentative="1">
      <w:start w:val="1"/>
      <w:numFmt w:val="bullet"/>
      <w:lvlText w:val="•"/>
      <w:lvlJc w:val="left"/>
      <w:pPr>
        <w:tabs>
          <w:tab w:val="num" w:pos="4320"/>
        </w:tabs>
        <w:ind w:left="4320" w:hanging="360"/>
      </w:pPr>
      <w:rPr>
        <w:rFonts w:ascii="Arial" w:hAnsi="Arial" w:hint="default"/>
      </w:rPr>
    </w:lvl>
    <w:lvl w:ilvl="6" w:tplc="C21641E6" w:tentative="1">
      <w:start w:val="1"/>
      <w:numFmt w:val="bullet"/>
      <w:lvlText w:val="•"/>
      <w:lvlJc w:val="left"/>
      <w:pPr>
        <w:tabs>
          <w:tab w:val="num" w:pos="5040"/>
        </w:tabs>
        <w:ind w:left="5040" w:hanging="360"/>
      </w:pPr>
      <w:rPr>
        <w:rFonts w:ascii="Arial" w:hAnsi="Arial" w:hint="default"/>
      </w:rPr>
    </w:lvl>
    <w:lvl w:ilvl="7" w:tplc="AA9E0A12" w:tentative="1">
      <w:start w:val="1"/>
      <w:numFmt w:val="bullet"/>
      <w:lvlText w:val="•"/>
      <w:lvlJc w:val="left"/>
      <w:pPr>
        <w:tabs>
          <w:tab w:val="num" w:pos="5760"/>
        </w:tabs>
        <w:ind w:left="5760" w:hanging="360"/>
      </w:pPr>
      <w:rPr>
        <w:rFonts w:ascii="Arial" w:hAnsi="Arial" w:hint="default"/>
      </w:rPr>
    </w:lvl>
    <w:lvl w:ilvl="8" w:tplc="C05629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261980"/>
    <w:multiLevelType w:val="multilevel"/>
    <w:tmpl w:val="C6FEA5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C1824F6"/>
    <w:multiLevelType w:val="multilevel"/>
    <w:tmpl w:val="C6FEA5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D0654E7"/>
    <w:multiLevelType w:val="multilevel"/>
    <w:tmpl w:val="EE3AD87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25C7C5C"/>
    <w:multiLevelType w:val="hybridMultilevel"/>
    <w:tmpl w:val="413C054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7E71E43"/>
    <w:multiLevelType w:val="hybridMultilevel"/>
    <w:tmpl w:val="038209EC"/>
    <w:lvl w:ilvl="0" w:tplc="60FC1E98">
      <w:start w:val="1"/>
      <w:numFmt w:val="lowerRoman"/>
      <w:lvlText w:val="%1."/>
      <w:lvlJc w:val="left"/>
      <w:pPr>
        <w:ind w:left="1080" w:hanging="72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19"/>
  </w:num>
  <w:num w:numId="2">
    <w:abstractNumId w:val="9"/>
  </w:num>
  <w:num w:numId="3">
    <w:abstractNumId w:val="7"/>
  </w:num>
  <w:num w:numId="4">
    <w:abstractNumId w:val="4"/>
  </w:num>
  <w:num w:numId="5">
    <w:abstractNumId w:val="10"/>
  </w:num>
  <w:num w:numId="6">
    <w:abstractNumId w:val="2"/>
  </w:num>
  <w:num w:numId="7">
    <w:abstractNumId w:val="12"/>
  </w:num>
  <w:num w:numId="8">
    <w:abstractNumId w:val="15"/>
  </w:num>
  <w:num w:numId="9">
    <w:abstractNumId w:val="0"/>
  </w:num>
  <w:num w:numId="10">
    <w:abstractNumId w:val="17"/>
  </w:num>
  <w:num w:numId="11">
    <w:abstractNumId w:val="14"/>
  </w:num>
  <w:num w:numId="12">
    <w:abstractNumId w:val="8"/>
  </w:num>
  <w:num w:numId="13">
    <w:abstractNumId w:val="3"/>
  </w:num>
  <w:num w:numId="14">
    <w:abstractNumId w:val="5"/>
  </w:num>
  <w:num w:numId="15">
    <w:abstractNumId w:val="1"/>
  </w:num>
  <w:num w:numId="16">
    <w:abstractNumId w:val="16"/>
  </w:num>
  <w:num w:numId="17">
    <w:abstractNumId w:val="6"/>
  </w:num>
  <w:num w:numId="18">
    <w:abstractNumId w:val="11"/>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C9"/>
    <w:rsid w:val="00002931"/>
    <w:rsid w:val="0001503A"/>
    <w:rsid w:val="0002563E"/>
    <w:rsid w:val="00026F8E"/>
    <w:rsid w:val="000278FF"/>
    <w:rsid w:val="00030109"/>
    <w:rsid w:val="000302C3"/>
    <w:rsid w:val="00033125"/>
    <w:rsid w:val="000343A9"/>
    <w:rsid w:val="00036840"/>
    <w:rsid w:val="00045EFC"/>
    <w:rsid w:val="00046666"/>
    <w:rsid w:val="00051010"/>
    <w:rsid w:val="00053C5F"/>
    <w:rsid w:val="000576A2"/>
    <w:rsid w:val="00061113"/>
    <w:rsid w:val="0006195B"/>
    <w:rsid w:val="000753C0"/>
    <w:rsid w:val="00082EF1"/>
    <w:rsid w:val="00083082"/>
    <w:rsid w:val="0009314D"/>
    <w:rsid w:val="000A4789"/>
    <w:rsid w:val="000A5CC9"/>
    <w:rsid w:val="000B235F"/>
    <w:rsid w:val="000B4FC2"/>
    <w:rsid w:val="000C744A"/>
    <w:rsid w:val="000D048C"/>
    <w:rsid w:val="000D17A0"/>
    <w:rsid w:val="000D2EA6"/>
    <w:rsid w:val="000E5928"/>
    <w:rsid w:val="000E5F06"/>
    <w:rsid w:val="000E6872"/>
    <w:rsid w:val="000F6942"/>
    <w:rsid w:val="001004E0"/>
    <w:rsid w:val="001141E2"/>
    <w:rsid w:val="00124546"/>
    <w:rsid w:val="001343F3"/>
    <w:rsid w:val="00135A7D"/>
    <w:rsid w:val="001403BA"/>
    <w:rsid w:val="00140436"/>
    <w:rsid w:val="0014317D"/>
    <w:rsid w:val="001448A7"/>
    <w:rsid w:val="001514D7"/>
    <w:rsid w:val="00161720"/>
    <w:rsid w:val="001702D5"/>
    <w:rsid w:val="00170CAF"/>
    <w:rsid w:val="00183BD1"/>
    <w:rsid w:val="0019250E"/>
    <w:rsid w:val="00194375"/>
    <w:rsid w:val="001962BE"/>
    <w:rsid w:val="001A3237"/>
    <w:rsid w:val="001A3FEC"/>
    <w:rsid w:val="001A7766"/>
    <w:rsid w:val="001B217A"/>
    <w:rsid w:val="001B3F23"/>
    <w:rsid w:val="001B4C8F"/>
    <w:rsid w:val="001B6280"/>
    <w:rsid w:val="001B6CEB"/>
    <w:rsid w:val="001C1427"/>
    <w:rsid w:val="001C268B"/>
    <w:rsid w:val="001D2BD7"/>
    <w:rsid w:val="001F0914"/>
    <w:rsid w:val="001F28D0"/>
    <w:rsid w:val="001F676A"/>
    <w:rsid w:val="001F6A75"/>
    <w:rsid w:val="001F6CBC"/>
    <w:rsid w:val="00200AE5"/>
    <w:rsid w:val="00203CF4"/>
    <w:rsid w:val="002047A8"/>
    <w:rsid w:val="00213CE1"/>
    <w:rsid w:val="00223D76"/>
    <w:rsid w:val="00230D81"/>
    <w:rsid w:val="002344B4"/>
    <w:rsid w:val="00237753"/>
    <w:rsid w:val="00243EBD"/>
    <w:rsid w:val="00244A5C"/>
    <w:rsid w:val="0024700B"/>
    <w:rsid w:val="0024779A"/>
    <w:rsid w:val="00254ACF"/>
    <w:rsid w:val="00261671"/>
    <w:rsid w:val="00263AB1"/>
    <w:rsid w:val="00263C7B"/>
    <w:rsid w:val="00265888"/>
    <w:rsid w:val="0026794E"/>
    <w:rsid w:val="00272560"/>
    <w:rsid w:val="00273D1C"/>
    <w:rsid w:val="002865FF"/>
    <w:rsid w:val="00293282"/>
    <w:rsid w:val="00295743"/>
    <w:rsid w:val="00296B7B"/>
    <w:rsid w:val="002A0CD3"/>
    <w:rsid w:val="002C3007"/>
    <w:rsid w:val="002C7660"/>
    <w:rsid w:val="002D7BD0"/>
    <w:rsid w:val="002F2E84"/>
    <w:rsid w:val="002F4EC8"/>
    <w:rsid w:val="003008DD"/>
    <w:rsid w:val="00305473"/>
    <w:rsid w:val="003064A2"/>
    <w:rsid w:val="0030720C"/>
    <w:rsid w:val="0031085B"/>
    <w:rsid w:val="003172F2"/>
    <w:rsid w:val="00317FA4"/>
    <w:rsid w:val="0032626C"/>
    <w:rsid w:val="003268CA"/>
    <w:rsid w:val="00335C4D"/>
    <w:rsid w:val="003370EF"/>
    <w:rsid w:val="00343287"/>
    <w:rsid w:val="00343501"/>
    <w:rsid w:val="00350147"/>
    <w:rsid w:val="003525F8"/>
    <w:rsid w:val="0035561E"/>
    <w:rsid w:val="0035644E"/>
    <w:rsid w:val="003631B8"/>
    <w:rsid w:val="00363AA0"/>
    <w:rsid w:val="0037480A"/>
    <w:rsid w:val="00384E78"/>
    <w:rsid w:val="00387ADB"/>
    <w:rsid w:val="00390A4F"/>
    <w:rsid w:val="00395A9B"/>
    <w:rsid w:val="00395FEF"/>
    <w:rsid w:val="00397CBA"/>
    <w:rsid w:val="003A3606"/>
    <w:rsid w:val="003C0B30"/>
    <w:rsid w:val="003D3AC8"/>
    <w:rsid w:val="003F0543"/>
    <w:rsid w:val="003F467D"/>
    <w:rsid w:val="003F47DA"/>
    <w:rsid w:val="003F52D0"/>
    <w:rsid w:val="00402652"/>
    <w:rsid w:val="00405362"/>
    <w:rsid w:val="00411D0B"/>
    <w:rsid w:val="00424F61"/>
    <w:rsid w:val="00426A8B"/>
    <w:rsid w:val="00430E21"/>
    <w:rsid w:val="004339D6"/>
    <w:rsid w:val="0044517E"/>
    <w:rsid w:val="00451C43"/>
    <w:rsid w:val="00457132"/>
    <w:rsid w:val="0046669F"/>
    <w:rsid w:val="00467134"/>
    <w:rsid w:val="00467762"/>
    <w:rsid w:val="004715A7"/>
    <w:rsid w:val="00471C57"/>
    <w:rsid w:val="00472E6A"/>
    <w:rsid w:val="00474FA8"/>
    <w:rsid w:val="004816C5"/>
    <w:rsid w:val="00481803"/>
    <w:rsid w:val="004A0D52"/>
    <w:rsid w:val="004A7CC4"/>
    <w:rsid w:val="004B3EEF"/>
    <w:rsid w:val="004B4E9F"/>
    <w:rsid w:val="004C2F51"/>
    <w:rsid w:val="004C62AD"/>
    <w:rsid w:val="004C7A84"/>
    <w:rsid w:val="004E2DB5"/>
    <w:rsid w:val="004E4834"/>
    <w:rsid w:val="00500324"/>
    <w:rsid w:val="0051702E"/>
    <w:rsid w:val="00522E9F"/>
    <w:rsid w:val="00524AA5"/>
    <w:rsid w:val="00525ACC"/>
    <w:rsid w:val="00530803"/>
    <w:rsid w:val="0053796E"/>
    <w:rsid w:val="00550046"/>
    <w:rsid w:val="00554087"/>
    <w:rsid w:val="00557334"/>
    <w:rsid w:val="005730C1"/>
    <w:rsid w:val="005733F4"/>
    <w:rsid w:val="00575568"/>
    <w:rsid w:val="00584FAE"/>
    <w:rsid w:val="00586577"/>
    <w:rsid w:val="0059017B"/>
    <w:rsid w:val="00591CFF"/>
    <w:rsid w:val="00593C62"/>
    <w:rsid w:val="005941BF"/>
    <w:rsid w:val="00595124"/>
    <w:rsid w:val="005A06A3"/>
    <w:rsid w:val="005A1FB1"/>
    <w:rsid w:val="005A6DE0"/>
    <w:rsid w:val="005B3673"/>
    <w:rsid w:val="005B7279"/>
    <w:rsid w:val="005C0C51"/>
    <w:rsid w:val="005C312D"/>
    <w:rsid w:val="005C4475"/>
    <w:rsid w:val="005D4312"/>
    <w:rsid w:val="005D6057"/>
    <w:rsid w:val="005D6516"/>
    <w:rsid w:val="005D7905"/>
    <w:rsid w:val="005F2FF0"/>
    <w:rsid w:val="005F52C5"/>
    <w:rsid w:val="005F57CC"/>
    <w:rsid w:val="006021FA"/>
    <w:rsid w:val="00612CDD"/>
    <w:rsid w:val="00614E8B"/>
    <w:rsid w:val="00620589"/>
    <w:rsid w:val="00621EDB"/>
    <w:rsid w:val="00632497"/>
    <w:rsid w:val="006438F4"/>
    <w:rsid w:val="0065148A"/>
    <w:rsid w:val="00667636"/>
    <w:rsid w:val="00667C7B"/>
    <w:rsid w:val="00671C5B"/>
    <w:rsid w:val="0067695E"/>
    <w:rsid w:val="006777F9"/>
    <w:rsid w:val="00686978"/>
    <w:rsid w:val="00686E28"/>
    <w:rsid w:val="006918E9"/>
    <w:rsid w:val="00696202"/>
    <w:rsid w:val="006A76CE"/>
    <w:rsid w:val="006A795C"/>
    <w:rsid w:val="006B22E7"/>
    <w:rsid w:val="006B2472"/>
    <w:rsid w:val="006C285D"/>
    <w:rsid w:val="006C7328"/>
    <w:rsid w:val="006D0EF6"/>
    <w:rsid w:val="006D31DD"/>
    <w:rsid w:val="006D4B2C"/>
    <w:rsid w:val="006E24CD"/>
    <w:rsid w:val="006E2CE9"/>
    <w:rsid w:val="006E644F"/>
    <w:rsid w:val="006E75A3"/>
    <w:rsid w:val="006F5725"/>
    <w:rsid w:val="006F6628"/>
    <w:rsid w:val="00703B8C"/>
    <w:rsid w:val="0070455E"/>
    <w:rsid w:val="007048B7"/>
    <w:rsid w:val="00706663"/>
    <w:rsid w:val="00732219"/>
    <w:rsid w:val="007330D9"/>
    <w:rsid w:val="00733CA3"/>
    <w:rsid w:val="00733E97"/>
    <w:rsid w:val="0074197A"/>
    <w:rsid w:val="0074296A"/>
    <w:rsid w:val="00751D17"/>
    <w:rsid w:val="00761AAB"/>
    <w:rsid w:val="00762805"/>
    <w:rsid w:val="00764AFA"/>
    <w:rsid w:val="007706F3"/>
    <w:rsid w:val="00780530"/>
    <w:rsid w:val="007A0EFB"/>
    <w:rsid w:val="007A5E40"/>
    <w:rsid w:val="007C3D99"/>
    <w:rsid w:val="007C4A10"/>
    <w:rsid w:val="007D1F0E"/>
    <w:rsid w:val="007D4168"/>
    <w:rsid w:val="00806FDB"/>
    <w:rsid w:val="00822F63"/>
    <w:rsid w:val="00832184"/>
    <w:rsid w:val="00832A52"/>
    <w:rsid w:val="00833867"/>
    <w:rsid w:val="00842421"/>
    <w:rsid w:val="0084464F"/>
    <w:rsid w:val="008514D5"/>
    <w:rsid w:val="008602D0"/>
    <w:rsid w:val="0086152F"/>
    <w:rsid w:val="008620C1"/>
    <w:rsid w:val="00863EFA"/>
    <w:rsid w:val="00865BE2"/>
    <w:rsid w:val="00871628"/>
    <w:rsid w:val="0089098C"/>
    <w:rsid w:val="00891AB6"/>
    <w:rsid w:val="008A0BAB"/>
    <w:rsid w:val="008A2E1B"/>
    <w:rsid w:val="008B34F5"/>
    <w:rsid w:val="008B4597"/>
    <w:rsid w:val="008B69E2"/>
    <w:rsid w:val="008C27E9"/>
    <w:rsid w:val="008C286C"/>
    <w:rsid w:val="008C3208"/>
    <w:rsid w:val="008C473D"/>
    <w:rsid w:val="008E2867"/>
    <w:rsid w:val="008E4772"/>
    <w:rsid w:val="008F19F3"/>
    <w:rsid w:val="008F3B0C"/>
    <w:rsid w:val="00903E5A"/>
    <w:rsid w:val="00907134"/>
    <w:rsid w:val="00911638"/>
    <w:rsid w:val="00917D46"/>
    <w:rsid w:val="00921309"/>
    <w:rsid w:val="009249A1"/>
    <w:rsid w:val="00927641"/>
    <w:rsid w:val="00930884"/>
    <w:rsid w:val="009350F8"/>
    <w:rsid w:val="009411CD"/>
    <w:rsid w:val="0094204E"/>
    <w:rsid w:val="00950B6B"/>
    <w:rsid w:val="009524C1"/>
    <w:rsid w:val="00953842"/>
    <w:rsid w:val="0095701E"/>
    <w:rsid w:val="00957C10"/>
    <w:rsid w:val="0096288D"/>
    <w:rsid w:val="009628FE"/>
    <w:rsid w:val="009636D9"/>
    <w:rsid w:val="00964603"/>
    <w:rsid w:val="00966F6C"/>
    <w:rsid w:val="00972004"/>
    <w:rsid w:val="00972098"/>
    <w:rsid w:val="00972B14"/>
    <w:rsid w:val="00974426"/>
    <w:rsid w:val="009757DB"/>
    <w:rsid w:val="00976B45"/>
    <w:rsid w:val="0098069C"/>
    <w:rsid w:val="0098228B"/>
    <w:rsid w:val="009837D3"/>
    <w:rsid w:val="00984893"/>
    <w:rsid w:val="00985969"/>
    <w:rsid w:val="0099089A"/>
    <w:rsid w:val="00994803"/>
    <w:rsid w:val="009A21F3"/>
    <w:rsid w:val="009A3A72"/>
    <w:rsid w:val="009A5B2E"/>
    <w:rsid w:val="009B16CA"/>
    <w:rsid w:val="009B1A59"/>
    <w:rsid w:val="009B59D8"/>
    <w:rsid w:val="009C103D"/>
    <w:rsid w:val="009C27FB"/>
    <w:rsid w:val="009C4393"/>
    <w:rsid w:val="009D25B1"/>
    <w:rsid w:val="009D26F5"/>
    <w:rsid w:val="009D4140"/>
    <w:rsid w:val="009E0D86"/>
    <w:rsid w:val="009E2691"/>
    <w:rsid w:val="009E2A7F"/>
    <w:rsid w:val="009E44F4"/>
    <w:rsid w:val="00A02ADC"/>
    <w:rsid w:val="00A16BCA"/>
    <w:rsid w:val="00A26569"/>
    <w:rsid w:val="00A3731A"/>
    <w:rsid w:val="00A37B28"/>
    <w:rsid w:val="00A42065"/>
    <w:rsid w:val="00A605E5"/>
    <w:rsid w:val="00A70245"/>
    <w:rsid w:val="00A7258A"/>
    <w:rsid w:val="00A743C0"/>
    <w:rsid w:val="00A83CA4"/>
    <w:rsid w:val="00A859EB"/>
    <w:rsid w:val="00A85A9D"/>
    <w:rsid w:val="00A86477"/>
    <w:rsid w:val="00A92060"/>
    <w:rsid w:val="00AA30BA"/>
    <w:rsid w:val="00AA3182"/>
    <w:rsid w:val="00AA7727"/>
    <w:rsid w:val="00AB745A"/>
    <w:rsid w:val="00AD7CBE"/>
    <w:rsid w:val="00AD7EF7"/>
    <w:rsid w:val="00AE0237"/>
    <w:rsid w:val="00AE0909"/>
    <w:rsid w:val="00B320F5"/>
    <w:rsid w:val="00B370F3"/>
    <w:rsid w:val="00B4564E"/>
    <w:rsid w:val="00B472CF"/>
    <w:rsid w:val="00B546CC"/>
    <w:rsid w:val="00B65EBE"/>
    <w:rsid w:val="00B7036A"/>
    <w:rsid w:val="00B82DC8"/>
    <w:rsid w:val="00B90D1F"/>
    <w:rsid w:val="00B92334"/>
    <w:rsid w:val="00BA29A4"/>
    <w:rsid w:val="00BB1A66"/>
    <w:rsid w:val="00BB2813"/>
    <w:rsid w:val="00BC7419"/>
    <w:rsid w:val="00BE43D5"/>
    <w:rsid w:val="00BE4BD9"/>
    <w:rsid w:val="00BE707A"/>
    <w:rsid w:val="00BE7D7B"/>
    <w:rsid w:val="00BF2013"/>
    <w:rsid w:val="00BF5B61"/>
    <w:rsid w:val="00BF6E1B"/>
    <w:rsid w:val="00C10487"/>
    <w:rsid w:val="00C220CE"/>
    <w:rsid w:val="00C25434"/>
    <w:rsid w:val="00C27201"/>
    <w:rsid w:val="00C32664"/>
    <w:rsid w:val="00C4754A"/>
    <w:rsid w:val="00C55049"/>
    <w:rsid w:val="00C617F8"/>
    <w:rsid w:val="00C6317C"/>
    <w:rsid w:val="00C659EF"/>
    <w:rsid w:val="00C77311"/>
    <w:rsid w:val="00C80476"/>
    <w:rsid w:val="00C84688"/>
    <w:rsid w:val="00C97CAD"/>
    <w:rsid w:val="00CA2186"/>
    <w:rsid w:val="00CA222E"/>
    <w:rsid w:val="00CA4C84"/>
    <w:rsid w:val="00CB6B63"/>
    <w:rsid w:val="00CB7740"/>
    <w:rsid w:val="00CC2915"/>
    <w:rsid w:val="00CC295D"/>
    <w:rsid w:val="00CC29BA"/>
    <w:rsid w:val="00CC5C14"/>
    <w:rsid w:val="00CC711F"/>
    <w:rsid w:val="00CD1838"/>
    <w:rsid w:val="00CD4AF4"/>
    <w:rsid w:val="00CF2A1A"/>
    <w:rsid w:val="00CF74E9"/>
    <w:rsid w:val="00CF78A5"/>
    <w:rsid w:val="00D1513E"/>
    <w:rsid w:val="00D1705C"/>
    <w:rsid w:val="00D25440"/>
    <w:rsid w:val="00D2773B"/>
    <w:rsid w:val="00D3022D"/>
    <w:rsid w:val="00D507CF"/>
    <w:rsid w:val="00D52778"/>
    <w:rsid w:val="00D53141"/>
    <w:rsid w:val="00D53866"/>
    <w:rsid w:val="00D7293F"/>
    <w:rsid w:val="00D742E5"/>
    <w:rsid w:val="00D744A4"/>
    <w:rsid w:val="00D855B2"/>
    <w:rsid w:val="00D86070"/>
    <w:rsid w:val="00D875A4"/>
    <w:rsid w:val="00D907F4"/>
    <w:rsid w:val="00DA096F"/>
    <w:rsid w:val="00DB5928"/>
    <w:rsid w:val="00DC114E"/>
    <w:rsid w:val="00DC62B4"/>
    <w:rsid w:val="00DD03CA"/>
    <w:rsid w:val="00DD4972"/>
    <w:rsid w:val="00DD78C9"/>
    <w:rsid w:val="00DF36AE"/>
    <w:rsid w:val="00E1114F"/>
    <w:rsid w:val="00E11B8A"/>
    <w:rsid w:val="00E15E53"/>
    <w:rsid w:val="00E2032B"/>
    <w:rsid w:val="00E22E51"/>
    <w:rsid w:val="00E270B0"/>
    <w:rsid w:val="00E32BAA"/>
    <w:rsid w:val="00E36A0D"/>
    <w:rsid w:val="00E4535D"/>
    <w:rsid w:val="00E4606E"/>
    <w:rsid w:val="00E53EFE"/>
    <w:rsid w:val="00E6067D"/>
    <w:rsid w:val="00E67498"/>
    <w:rsid w:val="00E74589"/>
    <w:rsid w:val="00E7640D"/>
    <w:rsid w:val="00E800D4"/>
    <w:rsid w:val="00E824B0"/>
    <w:rsid w:val="00E84D5E"/>
    <w:rsid w:val="00E85CBD"/>
    <w:rsid w:val="00E86D6D"/>
    <w:rsid w:val="00E87FD8"/>
    <w:rsid w:val="00E91746"/>
    <w:rsid w:val="00E94FAF"/>
    <w:rsid w:val="00E97851"/>
    <w:rsid w:val="00E97959"/>
    <w:rsid w:val="00EA000A"/>
    <w:rsid w:val="00EA12D5"/>
    <w:rsid w:val="00EA2C19"/>
    <w:rsid w:val="00EB7729"/>
    <w:rsid w:val="00EC3CB0"/>
    <w:rsid w:val="00EC43E2"/>
    <w:rsid w:val="00EC6818"/>
    <w:rsid w:val="00EC68D4"/>
    <w:rsid w:val="00ED1298"/>
    <w:rsid w:val="00EE009B"/>
    <w:rsid w:val="00EE1373"/>
    <w:rsid w:val="00EE4E0C"/>
    <w:rsid w:val="00EE53E4"/>
    <w:rsid w:val="00EF2050"/>
    <w:rsid w:val="00EF38A6"/>
    <w:rsid w:val="00EF4498"/>
    <w:rsid w:val="00F10545"/>
    <w:rsid w:val="00F1781E"/>
    <w:rsid w:val="00F2070C"/>
    <w:rsid w:val="00F2080F"/>
    <w:rsid w:val="00F21BA5"/>
    <w:rsid w:val="00F35216"/>
    <w:rsid w:val="00F418DB"/>
    <w:rsid w:val="00F42117"/>
    <w:rsid w:val="00F469EB"/>
    <w:rsid w:val="00F529BC"/>
    <w:rsid w:val="00F56039"/>
    <w:rsid w:val="00F70D21"/>
    <w:rsid w:val="00F80B14"/>
    <w:rsid w:val="00F8581A"/>
    <w:rsid w:val="00F87206"/>
    <w:rsid w:val="00F90DF6"/>
    <w:rsid w:val="00F964F6"/>
    <w:rsid w:val="00F97034"/>
    <w:rsid w:val="00FA0B88"/>
    <w:rsid w:val="00FA41A9"/>
    <w:rsid w:val="00FA5F7C"/>
    <w:rsid w:val="00FB3EAA"/>
    <w:rsid w:val="00FB797E"/>
    <w:rsid w:val="00FC0783"/>
    <w:rsid w:val="00FC1D2B"/>
    <w:rsid w:val="00FD1089"/>
    <w:rsid w:val="00FD1197"/>
    <w:rsid w:val="00FE18A7"/>
    <w:rsid w:val="00FE2455"/>
    <w:rsid w:val="00FF4274"/>
    <w:rsid w:val="27641A8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245BF4"/>
  <w15:docId w15:val="{4BAC0131-994B-4C1A-806D-444A996F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C9"/>
  </w:style>
  <w:style w:type="paragraph" w:styleId="Footer">
    <w:name w:val="footer"/>
    <w:basedOn w:val="Normal"/>
    <w:link w:val="FooterChar"/>
    <w:uiPriority w:val="99"/>
    <w:unhideWhenUsed/>
    <w:rsid w:val="00DD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C9"/>
  </w:style>
  <w:style w:type="table" w:styleId="TableGrid">
    <w:name w:val="Table Grid"/>
    <w:basedOn w:val="TableNormal"/>
    <w:uiPriority w:val="39"/>
    <w:rsid w:val="00DD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 Char Char Char,Indicator Text,Numbered Para 1,Bullet 1,Bullet Points,List Paragraph2,MAIN CONTENT,Normal numbered,Liste 1,Recommendation,List Paragraph11,L,CV text,Table text,3,列出段落"/>
    <w:basedOn w:val="Normal"/>
    <w:link w:val="ListParagraphChar"/>
    <w:uiPriority w:val="34"/>
    <w:qFormat/>
    <w:rsid w:val="00D1513E"/>
    <w:pPr>
      <w:ind w:left="720"/>
      <w:contextualSpacing/>
    </w:pPr>
  </w:style>
  <w:style w:type="character" w:styleId="CommentReference">
    <w:name w:val="annotation reference"/>
    <w:basedOn w:val="DefaultParagraphFont"/>
    <w:uiPriority w:val="99"/>
    <w:semiHidden/>
    <w:unhideWhenUsed/>
    <w:rsid w:val="00525ACC"/>
    <w:rPr>
      <w:sz w:val="16"/>
      <w:szCs w:val="16"/>
    </w:rPr>
  </w:style>
  <w:style w:type="paragraph" w:styleId="CommentText">
    <w:name w:val="annotation text"/>
    <w:basedOn w:val="Normal"/>
    <w:link w:val="CommentTextChar"/>
    <w:uiPriority w:val="99"/>
    <w:semiHidden/>
    <w:unhideWhenUsed/>
    <w:rsid w:val="00525ACC"/>
    <w:pPr>
      <w:spacing w:line="240" w:lineRule="auto"/>
    </w:pPr>
    <w:rPr>
      <w:sz w:val="20"/>
      <w:szCs w:val="20"/>
    </w:rPr>
  </w:style>
  <w:style w:type="character" w:customStyle="1" w:styleId="CommentTextChar">
    <w:name w:val="Comment Text Char"/>
    <w:basedOn w:val="DefaultParagraphFont"/>
    <w:link w:val="CommentText"/>
    <w:uiPriority w:val="99"/>
    <w:semiHidden/>
    <w:rsid w:val="00525ACC"/>
    <w:rPr>
      <w:sz w:val="20"/>
      <w:szCs w:val="20"/>
    </w:rPr>
  </w:style>
  <w:style w:type="paragraph" w:styleId="CommentSubject">
    <w:name w:val="annotation subject"/>
    <w:basedOn w:val="CommentText"/>
    <w:next w:val="CommentText"/>
    <w:link w:val="CommentSubjectChar"/>
    <w:uiPriority w:val="99"/>
    <w:semiHidden/>
    <w:unhideWhenUsed/>
    <w:rsid w:val="00525ACC"/>
    <w:rPr>
      <w:b/>
      <w:bCs/>
    </w:rPr>
  </w:style>
  <w:style w:type="character" w:customStyle="1" w:styleId="CommentSubjectChar">
    <w:name w:val="Comment Subject Char"/>
    <w:basedOn w:val="CommentTextChar"/>
    <w:link w:val="CommentSubject"/>
    <w:uiPriority w:val="99"/>
    <w:semiHidden/>
    <w:rsid w:val="00525ACC"/>
    <w:rPr>
      <w:b/>
      <w:bCs/>
      <w:sz w:val="20"/>
      <w:szCs w:val="20"/>
    </w:rPr>
  </w:style>
  <w:style w:type="paragraph" w:styleId="BalloonText">
    <w:name w:val="Balloon Text"/>
    <w:basedOn w:val="Normal"/>
    <w:link w:val="BalloonTextChar"/>
    <w:uiPriority w:val="99"/>
    <w:semiHidden/>
    <w:unhideWhenUsed/>
    <w:rsid w:val="0052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CC"/>
    <w:rPr>
      <w:rFonts w:ascii="Segoe UI" w:hAnsi="Segoe UI" w:cs="Segoe UI"/>
      <w:sz w:val="18"/>
      <w:szCs w:val="18"/>
    </w:rPr>
  </w:style>
  <w:style w:type="paragraph" w:styleId="Revision">
    <w:name w:val="Revision"/>
    <w:hidden/>
    <w:uiPriority w:val="99"/>
    <w:semiHidden/>
    <w:rsid w:val="00833867"/>
    <w:pPr>
      <w:spacing w:after="0" w:line="240" w:lineRule="auto"/>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e 1 Char,L Char,3 Char"/>
    <w:link w:val="ListParagraph"/>
    <w:uiPriority w:val="34"/>
    <w:qFormat/>
    <w:locked/>
    <w:rsid w:val="000A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0159">
      <w:bodyDiv w:val="1"/>
      <w:marLeft w:val="0"/>
      <w:marRight w:val="0"/>
      <w:marTop w:val="0"/>
      <w:marBottom w:val="0"/>
      <w:divBdr>
        <w:top w:val="none" w:sz="0" w:space="0" w:color="auto"/>
        <w:left w:val="none" w:sz="0" w:space="0" w:color="auto"/>
        <w:bottom w:val="none" w:sz="0" w:space="0" w:color="auto"/>
        <w:right w:val="none" w:sz="0" w:space="0" w:color="auto"/>
      </w:divBdr>
    </w:div>
    <w:div w:id="332029132">
      <w:bodyDiv w:val="1"/>
      <w:marLeft w:val="0"/>
      <w:marRight w:val="0"/>
      <w:marTop w:val="0"/>
      <w:marBottom w:val="0"/>
      <w:divBdr>
        <w:top w:val="none" w:sz="0" w:space="0" w:color="auto"/>
        <w:left w:val="none" w:sz="0" w:space="0" w:color="auto"/>
        <w:bottom w:val="none" w:sz="0" w:space="0" w:color="auto"/>
        <w:right w:val="none" w:sz="0" w:space="0" w:color="auto"/>
      </w:divBdr>
    </w:div>
    <w:div w:id="343286340">
      <w:bodyDiv w:val="1"/>
      <w:marLeft w:val="0"/>
      <w:marRight w:val="0"/>
      <w:marTop w:val="0"/>
      <w:marBottom w:val="0"/>
      <w:divBdr>
        <w:top w:val="none" w:sz="0" w:space="0" w:color="auto"/>
        <w:left w:val="none" w:sz="0" w:space="0" w:color="auto"/>
        <w:bottom w:val="none" w:sz="0" w:space="0" w:color="auto"/>
        <w:right w:val="none" w:sz="0" w:space="0" w:color="auto"/>
      </w:divBdr>
    </w:div>
    <w:div w:id="460081060">
      <w:bodyDiv w:val="1"/>
      <w:marLeft w:val="0"/>
      <w:marRight w:val="0"/>
      <w:marTop w:val="0"/>
      <w:marBottom w:val="0"/>
      <w:divBdr>
        <w:top w:val="none" w:sz="0" w:space="0" w:color="auto"/>
        <w:left w:val="none" w:sz="0" w:space="0" w:color="auto"/>
        <w:bottom w:val="none" w:sz="0" w:space="0" w:color="auto"/>
        <w:right w:val="none" w:sz="0" w:space="0" w:color="auto"/>
      </w:divBdr>
      <w:divsChild>
        <w:div w:id="1860459970">
          <w:marLeft w:val="446"/>
          <w:marRight w:val="0"/>
          <w:marTop w:val="200"/>
          <w:marBottom w:val="0"/>
          <w:divBdr>
            <w:top w:val="none" w:sz="0" w:space="0" w:color="auto"/>
            <w:left w:val="none" w:sz="0" w:space="0" w:color="auto"/>
            <w:bottom w:val="none" w:sz="0" w:space="0" w:color="auto"/>
            <w:right w:val="none" w:sz="0" w:space="0" w:color="auto"/>
          </w:divBdr>
        </w:div>
        <w:div w:id="1920215427">
          <w:marLeft w:val="446"/>
          <w:marRight w:val="0"/>
          <w:marTop w:val="200"/>
          <w:marBottom w:val="0"/>
          <w:divBdr>
            <w:top w:val="none" w:sz="0" w:space="0" w:color="auto"/>
            <w:left w:val="none" w:sz="0" w:space="0" w:color="auto"/>
            <w:bottom w:val="none" w:sz="0" w:space="0" w:color="auto"/>
            <w:right w:val="none" w:sz="0" w:space="0" w:color="auto"/>
          </w:divBdr>
        </w:div>
        <w:div w:id="1010762609">
          <w:marLeft w:val="446"/>
          <w:marRight w:val="0"/>
          <w:marTop w:val="200"/>
          <w:marBottom w:val="0"/>
          <w:divBdr>
            <w:top w:val="none" w:sz="0" w:space="0" w:color="auto"/>
            <w:left w:val="none" w:sz="0" w:space="0" w:color="auto"/>
            <w:bottom w:val="none" w:sz="0" w:space="0" w:color="auto"/>
            <w:right w:val="none" w:sz="0" w:space="0" w:color="auto"/>
          </w:divBdr>
        </w:div>
      </w:divsChild>
    </w:div>
    <w:div w:id="580871185">
      <w:bodyDiv w:val="1"/>
      <w:marLeft w:val="0"/>
      <w:marRight w:val="0"/>
      <w:marTop w:val="0"/>
      <w:marBottom w:val="0"/>
      <w:divBdr>
        <w:top w:val="none" w:sz="0" w:space="0" w:color="auto"/>
        <w:left w:val="none" w:sz="0" w:space="0" w:color="auto"/>
        <w:bottom w:val="none" w:sz="0" w:space="0" w:color="auto"/>
        <w:right w:val="none" w:sz="0" w:space="0" w:color="auto"/>
      </w:divBdr>
    </w:div>
    <w:div w:id="620500371">
      <w:bodyDiv w:val="1"/>
      <w:marLeft w:val="0"/>
      <w:marRight w:val="0"/>
      <w:marTop w:val="0"/>
      <w:marBottom w:val="0"/>
      <w:divBdr>
        <w:top w:val="none" w:sz="0" w:space="0" w:color="auto"/>
        <w:left w:val="none" w:sz="0" w:space="0" w:color="auto"/>
        <w:bottom w:val="none" w:sz="0" w:space="0" w:color="auto"/>
        <w:right w:val="none" w:sz="0" w:space="0" w:color="auto"/>
      </w:divBdr>
    </w:div>
    <w:div w:id="986520107">
      <w:bodyDiv w:val="1"/>
      <w:marLeft w:val="0"/>
      <w:marRight w:val="0"/>
      <w:marTop w:val="0"/>
      <w:marBottom w:val="0"/>
      <w:divBdr>
        <w:top w:val="none" w:sz="0" w:space="0" w:color="auto"/>
        <w:left w:val="none" w:sz="0" w:space="0" w:color="auto"/>
        <w:bottom w:val="none" w:sz="0" w:space="0" w:color="auto"/>
        <w:right w:val="none" w:sz="0" w:space="0" w:color="auto"/>
      </w:divBdr>
    </w:div>
    <w:div w:id="1027682077">
      <w:bodyDiv w:val="1"/>
      <w:marLeft w:val="0"/>
      <w:marRight w:val="0"/>
      <w:marTop w:val="0"/>
      <w:marBottom w:val="0"/>
      <w:divBdr>
        <w:top w:val="none" w:sz="0" w:space="0" w:color="auto"/>
        <w:left w:val="none" w:sz="0" w:space="0" w:color="auto"/>
        <w:bottom w:val="none" w:sz="0" w:space="0" w:color="auto"/>
        <w:right w:val="none" w:sz="0" w:space="0" w:color="auto"/>
      </w:divBdr>
      <w:divsChild>
        <w:div w:id="1154418340">
          <w:marLeft w:val="0"/>
          <w:marRight w:val="0"/>
          <w:marTop w:val="0"/>
          <w:marBottom w:val="0"/>
          <w:divBdr>
            <w:top w:val="none" w:sz="0" w:space="0" w:color="auto"/>
            <w:left w:val="none" w:sz="0" w:space="0" w:color="auto"/>
            <w:bottom w:val="none" w:sz="0" w:space="0" w:color="auto"/>
            <w:right w:val="none" w:sz="0" w:space="0" w:color="auto"/>
          </w:divBdr>
        </w:div>
      </w:divsChild>
    </w:div>
    <w:div w:id="1126659418">
      <w:bodyDiv w:val="1"/>
      <w:marLeft w:val="0"/>
      <w:marRight w:val="0"/>
      <w:marTop w:val="0"/>
      <w:marBottom w:val="0"/>
      <w:divBdr>
        <w:top w:val="none" w:sz="0" w:space="0" w:color="auto"/>
        <w:left w:val="none" w:sz="0" w:space="0" w:color="auto"/>
        <w:bottom w:val="none" w:sz="0" w:space="0" w:color="auto"/>
        <w:right w:val="none" w:sz="0" w:space="0" w:color="auto"/>
      </w:divBdr>
    </w:div>
    <w:div w:id="1209145476">
      <w:bodyDiv w:val="1"/>
      <w:marLeft w:val="0"/>
      <w:marRight w:val="0"/>
      <w:marTop w:val="0"/>
      <w:marBottom w:val="0"/>
      <w:divBdr>
        <w:top w:val="none" w:sz="0" w:space="0" w:color="auto"/>
        <w:left w:val="none" w:sz="0" w:space="0" w:color="auto"/>
        <w:bottom w:val="none" w:sz="0" w:space="0" w:color="auto"/>
        <w:right w:val="none" w:sz="0" w:space="0" w:color="auto"/>
      </w:divBdr>
      <w:divsChild>
        <w:div w:id="1929919000">
          <w:marLeft w:val="1080"/>
          <w:marRight w:val="0"/>
          <w:marTop w:val="100"/>
          <w:marBottom w:val="0"/>
          <w:divBdr>
            <w:top w:val="none" w:sz="0" w:space="0" w:color="auto"/>
            <w:left w:val="none" w:sz="0" w:space="0" w:color="auto"/>
            <w:bottom w:val="none" w:sz="0" w:space="0" w:color="auto"/>
            <w:right w:val="none" w:sz="0" w:space="0" w:color="auto"/>
          </w:divBdr>
        </w:div>
        <w:div w:id="2070759377">
          <w:marLeft w:val="1080"/>
          <w:marRight w:val="0"/>
          <w:marTop w:val="100"/>
          <w:marBottom w:val="0"/>
          <w:divBdr>
            <w:top w:val="none" w:sz="0" w:space="0" w:color="auto"/>
            <w:left w:val="none" w:sz="0" w:space="0" w:color="auto"/>
            <w:bottom w:val="none" w:sz="0" w:space="0" w:color="auto"/>
            <w:right w:val="none" w:sz="0" w:space="0" w:color="auto"/>
          </w:divBdr>
        </w:div>
        <w:div w:id="975911301">
          <w:marLeft w:val="1080"/>
          <w:marRight w:val="0"/>
          <w:marTop w:val="100"/>
          <w:marBottom w:val="0"/>
          <w:divBdr>
            <w:top w:val="none" w:sz="0" w:space="0" w:color="auto"/>
            <w:left w:val="none" w:sz="0" w:space="0" w:color="auto"/>
            <w:bottom w:val="none" w:sz="0" w:space="0" w:color="auto"/>
            <w:right w:val="none" w:sz="0" w:space="0" w:color="auto"/>
          </w:divBdr>
        </w:div>
      </w:divsChild>
    </w:div>
    <w:div w:id="1307517388">
      <w:bodyDiv w:val="1"/>
      <w:marLeft w:val="0"/>
      <w:marRight w:val="0"/>
      <w:marTop w:val="0"/>
      <w:marBottom w:val="0"/>
      <w:divBdr>
        <w:top w:val="none" w:sz="0" w:space="0" w:color="auto"/>
        <w:left w:val="none" w:sz="0" w:space="0" w:color="auto"/>
        <w:bottom w:val="none" w:sz="0" w:space="0" w:color="auto"/>
        <w:right w:val="none" w:sz="0" w:space="0" w:color="auto"/>
      </w:divBdr>
    </w:div>
    <w:div w:id="1445266793">
      <w:bodyDiv w:val="1"/>
      <w:marLeft w:val="0"/>
      <w:marRight w:val="0"/>
      <w:marTop w:val="0"/>
      <w:marBottom w:val="0"/>
      <w:divBdr>
        <w:top w:val="none" w:sz="0" w:space="0" w:color="auto"/>
        <w:left w:val="none" w:sz="0" w:space="0" w:color="auto"/>
        <w:bottom w:val="none" w:sz="0" w:space="0" w:color="auto"/>
        <w:right w:val="none" w:sz="0" w:space="0" w:color="auto"/>
      </w:divBdr>
    </w:div>
    <w:div w:id="1660423858">
      <w:bodyDiv w:val="1"/>
      <w:marLeft w:val="0"/>
      <w:marRight w:val="0"/>
      <w:marTop w:val="0"/>
      <w:marBottom w:val="0"/>
      <w:divBdr>
        <w:top w:val="none" w:sz="0" w:space="0" w:color="auto"/>
        <w:left w:val="none" w:sz="0" w:space="0" w:color="auto"/>
        <w:bottom w:val="none" w:sz="0" w:space="0" w:color="auto"/>
        <w:right w:val="none" w:sz="0" w:space="0" w:color="auto"/>
      </w:divBdr>
    </w:div>
    <w:div w:id="1784156691">
      <w:bodyDiv w:val="1"/>
      <w:marLeft w:val="0"/>
      <w:marRight w:val="0"/>
      <w:marTop w:val="0"/>
      <w:marBottom w:val="0"/>
      <w:divBdr>
        <w:top w:val="none" w:sz="0" w:space="0" w:color="auto"/>
        <w:left w:val="none" w:sz="0" w:space="0" w:color="auto"/>
        <w:bottom w:val="none" w:sz="0" w:space="0" w:color="auto"/>
        <w:right w:val="none" w:sz="0" w:space="0" w:color="auto"/>
      </w:divBdr>
    </w:div>
    <w:div w:id="1876500913">
      <w:bodyDiv w:val="1"/>
      <w:marLeft w:val="0"/>
      <w:marRight w:val="0"/>
      <w:marTop w:val="0"/>
      <w:marBottom w:val="0"/>
      <w:divBdr>
        <w:top w:val="none" w:sz="0" w:space="0" w:color="auto"/>
        <w:left w:val="none" w:sz="0" w:space="0" w:color="auto"/>
        <w:bottom w:val="none" w:sz="0" w:space="0" w:color="auto"/>
        <w:right w:val="none" w:sz="0" w:space="0" w:color="auto"/>
      </w:divBdr>
      <w:divsChild>
        <w:div w:id="1658455432">
          <w:marLeft w:val="446"/>
          <w:marRight w:val="0"/>
          <w:marTop w:val="0"/>
          <w:marBottom w:val="0"/>
          <w:divBdr>
            <w:top w:val="none" w:sz="0" w:space="0" w:color="auto"/>
            <w:left w:val="none" w:sz="0" w:space="0" w:color="auto"/>
            <w:bottom w:val="none" w:sz="0" w:space="0" w:color="auto"/>
            <w:right w:val="none" w:sz="0" w:space="0" w:color="auto"/>
          </w:divBdr>
        </w:div>
        <w:div w:id="293877787">
          <w:marLeft w:val="446"/>
          <w:marRight w:val="0"/>
          <w:marTop w:val="0"/>
          <w:marBottom w:val="0"/>
          <w:divBdr>
            <w:top w:val="none" w:sz="0" w:space="0" w:color="auto"/>
            <w:left w:val="none" w:sz="0" w:space="0" w:color="auto"/>
            <w:bottom w:val="none" w:sz="0" w:space="0" w:color="auto"/>
            <w:right w:val="none" w:sz="0" w:space="0" w:color="auto"/>
          </w:divBdr>
        </w:div>
      </w:divsChild>
    </w:div>
    <w:div w:id="1893809313">
      <w:bodyDiv w:val="1"/>
      <w:marLeft w:val="0"/>
      <w:marRight w:val="0"/>
      <w:marTop w:val="0"/>
      <w:marBottom w:val="0"/>
      <w:divBdr>
        <w:top w:val="none" w:sz="0" w:space="0" w:color="auto"/>
        <w:left w:val="none" w:sz="0" w:space="0" w:color="auto"/>
        <w:bottom w:val="none" w:sz="0" w:space="0" w:color="auto"/>
        <w:right w:val="none" w:sz="0" w:space="0" w:color="auto"/>
      </w:divBdr>
      <w:divsChild>
        <w:div w:id="1093937046">
          <w:marLeft w:val="446"/>
          <w:marRight w:val="0"/>
          <w:marTop w:val="200"/>
          <w:marBottom w:val="0"/>
          <w:divBdr>
            <w:top w:val="none" w:sz="0" w:space="0" w:color="auto"/>
            <w:left w:val="none" w:sz="0" w:space="0" w:color="auto"/>
            <w:bottom w:val="none" w:sz="0" w:space="0" w:color="auto"/>
            <w:right w:val="none" w:sz="0" w:space="0" w:color="auto"/>
          </w:divBdr>
        </w:div>
        <w:div w:id="1988583750">
          <w:marLeft w:val="446"/>
          <w:marRight w:val="0"/>
          <w:marTop w:val="200"/>
          <w:marBottom w:val="0"/>
          <w:divBdr>
            <w:top w:val="none" w:sz="0" w:space="0" w:color="auto"/>
            <w:left w:val="none" w:sz="0" w:space="0" w:color="auto"/>
            <w:bottom w:val="none" w:sz="0" w:space="0" w:color="auto"/>
            <w:right w:val="none" w:sz="0" w:space="0" w:color="auto"/>
          </w:divBdr>
        </w:div>
        <w:div w:id="141134940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8F77-E368-4508-A525-69B4422D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9105</Words>
  <Characters>51903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 Melo</dc:creator>
  <cp:lastModifiedBy>Johnny Lin Hung-hsun</cp:lastModifiedBy>
  <cp:revision>15</cp:revision>
  <dcterms:created xsi:type="dcterms:W3CDTF">2021-04-07T01:47:00Z</dcterms:created>
  <dcterms:modified xsi:type="dcterms:W3CDTF">2021-04-30T07:35:00Z</dcterms:modified>
</cp:coreProperties>
</file>