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19A" w:rsidRDefault="00A51F03">
      <w:pPr>
        <w:jc w:val="center"/>
        <w:rPr>
          <w:rFonts w:ascii="Arial" w:hAnsi="Arial" w:cs="Arial"/>
          <w:b/>
          <w:sz w:val="24"/>
          <w:szCs w:val="20"/>
        </w:rPr>
      </w:pPr>
      <w:bookmarkStart w:id="0" w:name="_GoBack"/>
      <w:bookmarkEnd w:id="0"/>
      <w:r>
        <w:rPr>
          <w:rFonts w:ascii="Arial" w:hAnsi="Arial" w:cs="Arial"/>
          <w:b/>
          <w:sz w:val="24"/>
          <w:szCs w:val="20"/>
        </w:rPr>
        <w:t>The Health Working Group’s Work Plan for 2019</w:t>
      </w:r>
    </w:p>
    <w:p w:rsidR="003F619A" w:rsidRDefault="00A51F03">
      <w:pPr>
        <w:rPr>
          <w:rFonts w:ascii="Arial" w:hAnsi="Arial" w:cs="Arial"/>
          <w:b/>
          <w:sz w:val="24"/>
          <w:szCs w:val="20"/>
        </w:rPr>
      </w:pPr>
      <w:r>
        <w:rPr>
          <w:rFonts w:ascii="Arial" w:hAnsi="Arial" w:cs="Arial"/>
          <w:b/>
          <w:sz w:val="24"/>
          <w:szCs w:val="20"/>
        </w:rPr>
        <w:t>Introduction</w:t>
      </w:r>
    </w:p>
    <w:p w:rsidR="003F619A" w:rsidRDefault="00A51F03">
      <w:pPr>
        <w:rPr>
          <w:rFonts w:ascii="Arial" w:hAnsi="Arial" w:cs="Arial"/>
        </w:rPr>
      </w:pPr>
      <w:r>
        <w:rPr>
          <w:rFonts w:ascii="Arial" w:hAnsi="Arial" w:cs="Arial"/>
        </w:rPr>
        <w:t>Economic growth is inter-sectoral in nature and is influenced by a complex network of social, political, and environmental factors. APEC economies note that there is an explicit link between successful economic growth and the health of an economy’s population.</w:t>
      </w:r>
    </w:p>
    <w:p w:rsidR="003F619A" w:rsidRDefault="00A51F03">
      <w:pPr>
        <w:rPr>
          <w:rFonts w:ascii="Arial" w:hAnsi="Arial" w:cs="Arial"/>
        </w:rPr>
      </w:pPr>
      <w:r>
        <w:rPr>
          <w:rFonts w:ascii="Arial" w:hAnsi="Arial" w:cs="Arial"/>
        </w:rPr>
        <w:t>In order to achieve sustainable economic growth and prosperity in the APEC region, we must ensure healthy populations. The APEC region faces unique health challenges; key among these is the continuous threat from current and emerging infectious diseases, as well as the growing and overwhelming burden of health loss from non-communicable diseases. The APEC HWG was born out of the emergence of regional and global health epidemics—including severe acute respiratory syndrome, avian influenza and H1N1 influenza. Epidemics like this not only impact the health sector but also agriculture, trade, tourism, transportation and business. Economic growth is multi-faceted and inter-sectoral, and the health of a population plays an important role in the health of an economy.</w:t>
      </w:r>
    </w:p>
    <w:p w:rsidR="003F619A" w:rsidRDefault="00A51F03">
      <w:pPr>
        <w:rPr>
          <w:rFonts w:ascii="Arial" w:eastAsia="Times New Roman" w:hAnsi="Arial" w:cs="Arial"/>
          <w:color w:val="0A0A0A"/>
          <w:lang w:val="en" w:eastAsia="en-CA"/>
        </w:rPr>
      </w:pPr>
      <w:r>
        <w:rPr>
          <w:rFonts w:ascii="Arial" w:eastAsia="Times New Roman" w:hAnsi="Arial" w:cs="Arial"/>
          <w:color w:val="0A0A0A"/>
          <w:lang w:val="en" w:eastAsia="en-CA"/>
        </w:rPr>
        <w:t xml:space="preserve">APEC's wide-ranging economic work program makes it uniquely positioned to address the multi-sectoral impact of today's health threats. Continuing on the important work accomplished by the HWG in 2018, the 2019 work plan reflects the HWG’s focus on implementing substantive policy-oriented discussions at the HWG and ensuring that the HWG remains a strategic forum to advance global health priorities. </w:t>
      </w:r>
    </w:p>
    <w:p w:rsidR="003F619A" w:rsidRDefault="00A51F03">
      <w:pPr>
        <w:rPr>
          <w:rFonts w:ascii="Arial" w:eastAsia="Times New Roman" w:hAnsi="Arial" w:cs="Arial"/>
          <w:color w:val="0A0A0A"/>
          <w:lang w:val="en" w:eastAsia="en-CA"/>
        </w:rPr>
      </w:pPr>
      <w:r>
        <w:rPr>
          <w:rFonts w:ascii="Arial" w:eastAsia="Times New Roman" w:hAnsi="Arial" w:cs="Arial"/>
          <w:color w:val="0A0A0A"/>
          <w:lang w:val="en" w:eastAsia="en-CA"/>
        </w:rPr>
        <w:t>For 2019, the HWG’s theme will be “</w:t>
      </w:r>
      <w:r>
        <w:rPr>
          <w:rFonts w:ascii="Arial" w:eastAsia="Times New Roman" w:hAnsi="Arial" w:cs="Arial"/>
          <w:i/>
          <w:color w:val="0A0A0A"/>
          <w:lang w:val="en" w:eastAsia="en-CA"/>
        </w:rPr>
        <w:t>Supporting Health across the Life Course</w:t>
      </w:r>
      <w:r>
        <w:rPr>
          <w:rFonts w:ascii="Arial" w:eastAsia="Times New Roman" w:hAnsi="Arial" w:cs="Arial"/>
          <w:color w:val="0A0A0A"/>
          <w:lang w:val="en" w:eastAsia="en-CA"/>
        </w:rPr>
        <w:t>”, reflecting the importance of continued investments in health from birth to end of life in order to support a healthy economy. This theme is also in alignment with: Chile’s APEC 2019 host year, and health priorities – particularly healthy economies in an ageing world and prevention policies of childhood obesity; the HWG’s objectives and strategic plan; and the 2019 APEC theme of “</w:t>
      </w:r>
      <w:r>
        <w:rPr>
          <w:rFonts w:ascii="Arial" w:eastAsia="Times New Roman" w:hAnsi="Arial" w:cs="Arial"/>
          <w:i/>
          <w:color w:val="0A0A0A"/>
          <w:lang w:val="en" w:eastAsia="en-CA"/>
        </w:rPr>
        <w:t>Connecting people, building the future</w:t>
      </w:r>
      <w:r>
        <w:rPr>
          <w:rFonts w:ascii="Arial" w:eastAsia="Times New Roman" w:hAnsi="Arial" w:cs="Arial"/>
          <w:color w:val="0A0A0A"/>
          <w:lang w:val="en" w:eastAsia="en-CA"/>
        </w:rPr>
        <w:t xml:space="preserve">”.  </w:t>
      </w:r>
    </w:p>
    <w:p w:rsidR="003F619A" w:rsidRDefault="00A51F03">
      <w:pPr>
        <w:rPr>
          <w:rFonts w:ascii="Arial" w:hAnsi="Arial" w:cs="Arial"/>
        </w:rPr>
      </w:pPr>
      <w:r>
        <w:rPr>
          <w:rFonts w:ascii="Arial" w:hAnsi="Arial" w:cs="Arial"/>
        </w:rPr>
        <w:t>The HWG notes Chile’s APEC 2019 host year priority of ‘</w:t>
      </w:r>
      <w:r>
        <w:rPr>
          <w:rFonts w:ascii="Arial" w:hAnsi="Arial" w:cs="Arial"/>
          <w:i/>
        </w:rPr>
        <w:t>Women and Inclusive Growth</w:t>
      </w:r>
      <w:r>
        <w:rPr>
          <w:rFonts w:ascii="Arial" w:hAnsi="Arial" w:cs="Arial"/>
        </w:rPr>
        <w:t xml:space="preserve">’ and commits to continue to apply a gender lens in the implementation of its 2019 activities. The HWG recognizes the importance of gender analysis in strengthening health systems, as women can be positive agents of change in efforts to advance health for all, including in their roles as decision-makers, leaders, innovators and care givers. </w:t>
      </w:r>
    </w:p>
    <w:p w:rsidR="003F619A" w:rsidRDefault="00A51F03">
      <w:pPr>
        <w:rPr>
          <w:rFonts w:ascii="Arial" w:hAnsi="Arial" w:cs="Arial"/>
        </w:rPr>
      </w:pPr>
      <w:r>
        <w:rPr>
          <w:rFonts w:ascii="Arial" w:hAnsi="Arial" w:cs="Arial"/>
        </w:rPr>
        <w:t xml:space="preserve">For 2019, the HWG’s mandate will be actualized through activities focused on: </w:t>
      </w:r>
    </w:p>
    <w:p w:rsidR="003F619A" w:rsidRDefault="00A51F03">
      <w:pPr>
        <w:pStyle w:val="ListParagraph1"/>
        <w:numPr>
          <w:ilvl w:val="0"/>
          <w:numId w:val="1"/>
        </w:numPr>
        <w:rPr>
          <w:rFonts w:ascii="Arial" w:hAnsi="Arial" w:cs="Arial"/>
        </w:rPr>
      </w:pPr>
      <w:r>
        <w:rPr>
          <w:rFonts w:ascii="Arial" w:hAnsi="Arial" w:cs="Arial"/>
        </w:rPr>
        <w:t>Health Promotion and Disease Prevention</w:t>
      </w:r>
    </w:p>
    <w:p w:rsidR="003F619A" w:rsidRDefault="00A51F03">
      <w:pPr>
        <w:pStyle w:val="ListParagraph1"/>
        <w:numPr>
          <w:ilvl w:val="0"/>
          <w:numId w:val="1"/>
        </w:numPr>
        <w:rPr>
          <w:rFonts w:ascii="Arial" w:hAnsi="Arial" w:cs="Arial"/>
        </w:rPr>
      </w:pPr>
      <w:r>
        <w:rPr>
          <w:rFonts w:ascii="Arial" w:hAnsi="Arial" w:cs="Arial"/>
        </w:rPr>
        <w:t>Enhanced Access to Care and Services</w:t>
      </w:r>
    </w:p>
    <w:p w:rsidR="003F619A" w:rsidRDefault="00A51F03">
      <w:pPr>
        <w:pStyle w:val="ListParagraph1"/>
        <w:numPr>
          <w:ilvl w:val="0"/>
          <w:numId w:val="1"/>
        </w:numPr>
        <w:rPr>
          <w:rFonts w:ascii="Arial" w:hAnsi="Arial" w:cs="Arial"/>
        </w:rPr>
      </w:pPr>
      <w:r>
        <w:rPr>
          <w:rFonts w:ascii="Arial" w:hAnsi="Arial" w:cs="Arial"/>
        </w:rPr>
        <w:t xml:space="preserve">Strengthening Health Systems for Universal Health Coverage and Sustainable Development </w:t>
      </w:r>
    </w:p>
    <w:p w:rsidR="003F619A" w:rsidRDefault="00A51F03">
      <w:pPr>
        <w:rPr>
          <w:rFonts w:ascii="Arial" w:hAnsi="Arial" w:cs="Arial"/>
          <w:b/>
          <w:bCs/>
          <w:sz w:val="24"/>
          <w:szCs w:val="24"/>
        </w:rPr>
      </w:pPr>
      <w:r>
        <w:rPr>
          <w:rFonts w:ascii="Arial" w:hAnsi="Arial" w:cs="Arial"/>
          <w:b/>
          <w:bCs/>
          <w:sz w:val="24"/>
          <w:szCs w:val="24"/>
        </w:rPr>
        <w:lastRenderedPageBreak/>
        <w:t>Expected Deliverables for 2019</w:t>
      </w:r>
    </w:p>
    <w:p w:rsidR="003F619A" w:rsidRDefault="00A51F03">
      <w:pPr>
        <w:pStyle w:val="ListParagraph1"/>
        <w:numPr>
          <w:ilvl w:val="0"/>
          <w:numId w:val="2"/>
        </w:numPr>
        <w:rPr>
          <w:rFonts w:ascii="Arial" w:hAnsi="Arial" w:cs="Arial"/>
          <w:bCs/>
          <w:i/>
          <w:caps/>
          <w:szCs w:val="24"/>
        </w:rPr>
      </w:pPr>
      <w:r>
        <w:rPr>
          <w:rFonts w:ascii="Arial" w:hAnsi="Arial" w:cs="Arial"/>
          <w:bCs/>
          <w:i/>
          <w:szCs w:val="24"/>
        </w:rPr>
        <w:t>Governance Deliverables</w:t>
      </w:r>
    </w:p>
    <w:p w:rsidR="003F619A" w:rsidRDefault="003F619A">
      <w:pPr>
        <w:pStyle w:val="ListParagraph1"/>
        <w:rPr>
          <w:rFonts w:ascii="Arial" w:hAnsi="Arial" w:cs="Arial"/>
          <w:bCs/>
          <w:i/>
          <w:caps/>
          <w:szCs w:val="24"/>
        </w:rPr>
      </w:pPr>
    </w:p>
    <w:p w:rsidR="003F619A" w:rsidRDefault="00A51F03">
      <w:pPr>
        <w:pStyle w:val="ListParagraph1"/>
        <w:numPr>
          <w:ilvl w:val="1"/>
          <w:numId w:val="3"/>
        </w:numPr>
        <w:rPr>
          <w:rFonts w:ascii="Arial" w:hAnsi="Arial" w:cs="Arial"/>
          <w:bCs/>
          <w:szCs w:val="24"/>
        </w:rPr>
      </w:pPr>
      <w:r>
        <w:rPr>
          <w:rFonts w:ascii="Arial" w:hAnsi="Arial" w:cs="Arial"/>
          <w:bCs/>
          <w:szCs w:val="24"/>
        </w:rPr>
        <w:t xml:space="preserve">Two Health Working Group Meetings (February/March 2019 – SOM1 and August 2019 – SOM3). </w:t>
      </w:r>
    </w:p>
    <w:p w:rsidR="003F619A" w:rsidRDefault="00A51F03">
      <w:pPr>
        <w:pStyle w:val="ListParagraph1"/>
        <w:numPr>
          <w:ilvl w:val="1"/>
          <w:numId w:val="3"/>
        </w:numPr>
        <w:rPr>
          <w:rFonts w:ascii="Arial" w:hAnsi="Arial" w:cs="Arial"/>
          <w:bCs/>
          <w:caps/>
          <w:sz w:val="28"/>
          <w:szCs w:val="24"/>
        </w:rPr>
      </w:pPr>
      <w:r>
        <w:rPr>
          <w:rFonts w:ascii="Arial" w:hAnsi="Arial" w:cs="Arial"/>
          <w:szCs w:val="20"/>
        </w:rPr>
        <w:t>Agreement on process for endorsing concept notes and revised Guidelines for HWG’s consideration and ranking for concept notes (February/March 2019 – SOM1).</w:t>
      </w:r>
    </w:p>
    <w:p w:rsidR="003F619A" w:rsidRDefault="00A51F03">
      <w:pPr>
        <w:pStyle w:val="ListParagraph1"/>
        <w:numPr>
          <w:ilvl w:val="1"/>
          <w:numId w:val="3"/>
        </w:numPr>
        <w:rPr>
          <w:rFonts w:ascii="Arial" w:hAnsi="Arial" w:cs="Arial"/>
          <w:bCs/>
          <w:szCs w:val="24"/>
        </w:rPr>
      </w:pPr>
      <w:r>
        <w:rPr>
          <w:rFonts w:ascii="Arial" w:hAnsi="Arial" w:cs="Arial"/>
          <w:bCs/>
          <w:szCs w:val="24"/>
        </w:rPr>
        <w:t xml:space="preserve">Review APEC Guidelines for Engagement with the Private Sector (February/March 2019 – SOM1) </w:t>
      </w:r>
    </w:p>
    <w:p w:rsidR="003F619A" w:rsidRDefault="00A51F03">
      <w:pPr>
        <w:pStyle w:val="ListParagraph1"/>
        <w:numPr>
          <w:ilvl w:val="1"/>
          <w:numId w:val="3"/>
        </w:numPr>
        <w:rPr>
          <w:rFonts w:ascii="Arial" w:hAnsi="Arial" w:cs="Arial"/>
          <w:bCs/>
          <w:caps/>
          <w:szCs w:val="24"/>
        </w:rPr>
      </w:pPr>
      <w:r>
        <w:rPr>
          <w:rFonts w:ascii="Arial" w:hAnsi="Arial" w:cs="Arial"/>
          <w:bCs/>
          <w:szCs w:val="24"/>
        </w:rPr>
        <w:t xml:space="preserve">Preliminary discussion on post-Strategic Plan 2016-2020 (August 2019 – SOM3). </w:t>
      </w:r>
    </w:p>
    <w:p w:rsidR="003F619A" w:rsidRDefault="003F619A">
      <w:pPr>
        <w:pStyle w:val="ListParagraph1"/>
        <w:ind w:left="1440"/>
        <w:rPr>
          <w:rFonts w:ascii="Arial" w:hAnsi="Arial" w:cs="Arial"/>
          <w:bCs/>
          <w:szCs w:val="24"/>
        </w:rPr>
      </w:pPr>
    </w:p>
    <w:p w:rsidR="003F619A" w:rsidRPr="00A51F03" w:rsidRDefault="00A51F03">
      <w:pPr>
        <w:pStyle w:val="ListParagraph1"/>
        <w:numPr>
          <w:ilvl w:val="0"/>
          <w:numId w:val="2"/>
        </w:numPr>
        <w:rPr>
          <w:rFonts w:ascii="Arial" w:hAnsi="Arial" w:cs="Arial"/>
          <w:bCs/>
          <w:i/>
          <w:caps/>
          <w:szCs w:val="24"/>
        </w:rPr>
      </w:pPr>
      <w:r>
        <w:rPr>
          <w:rFonts w:ascii="Arial" w:hAnsi="Arial" w:cs="Arial"/>
          <w:bCs/>
          <w:i/>
          <w:szCs w:val="24"/>
        </w:rPr>
        <w:t>Policy/Technical Deliverables</w:t>
      </w:r>
    </w:p>
    <w:p w:rsidR="003F619A" w:rsidRDefault="003F619A" w:rsidP="00A51F03">
      <w:pPr>
        <w:pStyle w:val="ListParagraph1"/>
        <w:ind w:left="0"/>
        <w:rPr>
          <w:rFonts w:ascii="Arial" w:hAnsi="Arial" w:cs="Arial"/>
          <w:bCs/>
          <w:i/>
          <w:szCs w:val="24"/>
        </w:rPr>
      </w:pPr>
    </w:p>
    <w:p w:rsidR="003F619A" w:rsidRPr="00A51F03" w:rsidRDefault="00A51F03" w:rsidP="00A51F03">
      <w:pPr>
        <w:pStyle w:val="ListParagraph1"/>
        <w:ind w:left="0"/>
        <w:rPr>
          <w:rFonts w:ascii="Arial" w:hAnsi="Arial" w:cs="Arial"/>
          <w:bCs/>
          <w:i/>
          <w:caps/>
          <w:szCs w:val="24"/>
        </w:rPr>
      </w:pPr>
      <w:r>
        <w:rPr>
          <w:rFonts w:ascii="Arial" w:hAnsi="Arial" w:cs="Arial"/>
          <w:bCs/>
          <w:i/>
          <w:szCs w:val="24"/>
        </w:rPr>
        <w:t>HWG Deliverables</w:t>
      </w:r>
    </w:p>
    <w:p w:rsidR="003F619A" w:rsidRDefault="003F619A">
      <w:pPr>
        <w:pStyle w:val="ListParagraph1"/>
        <w:rPr>
          <w:rFonts w:ascii="Arial" w:hAnsi="Arial" w:cs="Arial"/>
          <w:bCs/>
          <w:i/>
          <w:caps/>
          <w:szCs w:val="24"/>
        </w:rPr>
      </w:pPr>
    </w:p>
    <w:p w:rsidR="003F619A" w:rsidRDefault="00A51F03">
      <w:pPr>
        <w:pStyle w:val="ListParagraph1"/>
        <w:numPr>
          <w:ilvl w:val="1"/>
          <w:numId w:val="4"/>
        </w:numPr>
        <w:rPr>
          <w:rFonts w:ascii="Arial" w:hAnsi="Arial" w:cs="Arial"/>
          <w:bCs/>
          <w:i/>
          <w:caps/>
          <w:szCs w:val="24"/>
        </w:rPr>
      </w:pPr>
      <w:r>
        <w:rPr>
          <w:rFonts w:ascii="Arial" w:hAnsi="Arial" w:cs="Arial"/>
          <w:bCs/>
          <w:szCs w:val="24"/>
        </w:rPr>
        <w:t xml:space="preserve">Policy Discussion on Immunization in the Asia-Pacific Region (February/March 2019 – SOM1). </w:t>
      </w:r>
    </w:p>
    <w:p w:rsidR="003F619A" w:rsidRDefault="003F619A">
      <w:pPr>
        <w:pStyle w:val="ListParagraph1"/>
        <w:ind w:left="1800"/>
        <w:rPr>
          <w:rFonts w:ascii="Arial" w:hAnsi="Arial" w:cs="Arial"/>
          <w:bCs/>
          <w:szCs w:val="24"/>
          <w:u w:val="single"/>
        </w:rPr>
      </w:pPr>
    </w:p>
    <w:p w:rsidR="003F619A" w:rsidRDefault="00A51F03">
      <w:pPr>
        <w:pStyle w:val="ListParagraph1"/>
        <w:ind w:left="2160"/>
        <w:rPr>
          <w:rFonts w:ascii="Arial" w:hAnsi="Arial" w:cs="Arial"/>
          <w:bCs/>
          <w:szCs w:val="24"/>
        </w:rPr>
      </w:pPr>
      <w:r>
        <w:rPr>
          <w:rFonts w:ascii="Arial" w:hAnsi="Arial" w:cs="Arial"/>
          <w:bCs/>
          <w:szCs w:val="24"/>
          <w:u w:val="single"/>
        </w:rPr>
        <w:t>Rationale</w:t>
      </w:r>
      <w:r>
        <w:rPr>
          <w:rFonts w:ascii="Arial" w:hAnsi="Arial" w:cs="Arial"/>
          <w:bCs/>
          <w:szCs w:val="24"/>
        </w:rPr>
        <w:t xml:space="preserve">: Vaccination currently saves between 2 and 3 million lives every year and is one of the most equitable health interventions. Ensuring access to immunization services is central to achieving Universal Health Coverage (UHC). Recent outbreaks of polio and measles in APEC economies demonstrate the need to highlight immunization as a key pillar of UHC, specifically in light of accessibility issues and vaccine hesitancy. </w:t>
      </w:r>
    </w:p>
    <w:p w:rsidR="003F619A" w:rsidRDefault="003F619A">
      <w:pPr>
        <w:pStyle w:val="ListParagraph1"/>
        <w:ind w:left="2160"/>
      </w:pPr>
    </w:p>
    <w:p w:rsidR="003F619A" w:rsidRDefault="00A51F03">
      <w:pPr>
        <w:pStyle w:val="ListParagraph1"/>
        <w:numPr>
          <w:ilvl w:val="1"/>
          <w:numId w:val="4"/>
        </w:numPr>
        <w:rPr>
          <w:rFonts w:ascii="Arial" w:hAnsi="Arial" w:cs="Arial"/>
          <w:bCs/>
          <w:szCs w:val="24"/>
        </w:rPr>
      </w:pPr>
      <w:r>
        <w:rPr>
          <w:rFonts w:ascii="Arial" w:hAnsi="Arial" w:cs="Arial"/>
          <w:bCs/>
          <w:szCs w:val="24"/>
        </w:rPr>
        <w:t xml:space="preserve">APEC Statement on Universal Health Coverage (February/March 2019– SOM1) </w:t>
      </w:r>
    </w:p>
    <w:p w:rsidR="003F619A" w:rsidRDefault="003F619A">
      <w:pPr>
        <w:pStyle w:val="ListParagraph1"/>
        <w:ind w:left="2160"/>
        <w:rPr>
          <w:rFonts w:ascii="Arial" w:hAnsi="Arial" w:cs="Arial"/>
          <w:bCs/>
          <w:szCs w:val="24"/>
          <w:u w:val="single"/>
        </w:rPr>
      </w:pPr>
    </w:p>
    <w:p w:rsidR="003F619A" w:rsidRDefault="00A51F03">
      <w:pPr>
        <w:pStyle w:val="ListParagraph1"/>
        <w:ind w:left="2160"/>
        <w:rPr>
          <w:rFonts w:ascii="Arial" w:hAnsi="Arial" w:cs="Arial"/>
          <w:bCs/>
          <w:szCs w:val="24"/>
        </w:rPr>
      </w:pPr>
      <w:r>
        <w:rPr>
          <w:rFonts w:ascii="Arial" w:hAnsi="Arial" w:cs="Arial"/>
          <w:bCs/>
          <w:szCs w:val="24"/>
          <w:u w:val="single"/>
        </w:rPr>
        <w:t>Rationale</w:t>
      </w:r>
      <w:r>
        <w:rPr>
          <w:rFonts w:ascii="Arial" w:hAnsi="Arial" w:cs="Arial"/>
          <w:bCs/>
          <w:szCs w:val="24"/>
        </w:rPr>
        <w:t>: HAP2020 specifically called on APEC economies to strengthen health systems to support Universal Health Coverage (UHC), providing the whole population with access to safe, effective, quality, affordable and sustainable primary health care. APEC economies note that UHC requires political commitment. Building on the HWG’s theme of ‘</w:t>
      </w:r>
      <w:r>
        <w:rPr>
          <w:rFonts w:ascii="Arial" w:hAnsi="Arial" w:cs="Arial"/>
          <w:bCs/>
          <w:i/>
          <w:szCs w:val="24"/>
        </w:rPr>
        <w:t>Strengthening Health across the Life</w:t>
      </w:r>
      <w:r>
        <w:rPr>
          <w:rFonts w:ascii="Arial" w:hAnsi="Arial" w:cs="Arial"/>
          <w:bCs/>
          <w:szCs w:val="24"/>
        </w:rPr>
        <w:t xml:space="preserve"> Course’, and noting the HWG’s planned work on issues including immunization, healthy eating and ageing, the HWG will consider a proposal for a statement on UHC to be presented to the United Nations High-level Meeting on Universal Health Coverage in September 2019 to be led by a drafting group of interested member economies</w:t>
      </w:r>
    </w:p>
    <w:p w:rsidR="003F619A" w:rsidRDefault="00A51F03">
      <w:pPr>
        <w:pStyle w:val="ListParagraph1"/>
        <w:numPr>
          <w:ilvl w:val="1"/>
          <w:numId w:val="4"/>
        </w:numPr>
        <w:rPr>
          <w:rFonts w:ascii="Arial" w:hAnsi="Arial" w:cs="Arial"/>
          <w:bCs/>
          <w:caps/>
          <w:szCs w:val="24"/>
        </w:rPr>
      </w:pPr>
      <w:r>
        <w:rPr>
          <w:rFonts w:ascii="Arial" w:hAnsi="Arial" w:cs="Arial"/>
          <w:bCs/>
          <w:szCs w:val="24"/>
        </w:rPr>
        <w:lastRenderedPageBreak/>
        <w:t xml:space="preserve">Policy Dialogue on ‘Health Across the Life Course’ –Prevention Measures to support an ageing population within APEC economies (August 2019 – SOM3) </w:t>
      </w:r>
    </w:p>
    <w:p w:rsidR="003F619A" w:rsidRPr="00A51F03" w:rsidRDefault="00A51F03" w:rsidP="00A51F03">
      <w:pPr>
        <w:ind w:left="2160"/>
        <w:rPr>
          <w:rFonts w:ascii="Arial" w:hAnsi="Arial" w:cs="Arial"/>
          <w:bCs/>
          <w:szCs w:val="24"/>
        </w:rPr>
      </w:pPr>
      <w:r>
        <w:rPr>
          <w:rFonts w:ascii="Arial" w:hAnsi="Arial" w:cs="Arial"/>
          <w:bCs/>
          <w:szCs w:val="24"/>
          <w:u w:val="single"/>
        </w:rPr>
        <w:t>Rationale</w:t>
      </w:r>
      <w:r>
        <w:rPr>
          <w:rFonts w:ascii="Arial" w:hAnsi="Arial" w:cs="Arial"/>
          <w:bCs/>
          <w:szCs w:val="24"/>
        </w:rPr>
        <w:t xml:space="preserve">: APEC economies are among those with the most rapidly ageing populations in the world. Building on the work of the August 2017 policy dialogue: “Health Policy Dialogue on Promoting Healthy Aging and Non Communicable Diseases Control for a Healthy Asia-Pacific”, noting the outcomes recognizing the need to strengthen cooperation among APEC member economies and development partners, this policy dialogue will aim to leverage APEC’s economic perspective to demonstrate the case for investment and multi-sectoral action to address the needs of an ageing population. Policy dialogue participants will develop recommendations for HWG consideration on how to further engage the working group called on the topic, including exploring the feasibility of developing a Roadmap on Preventative Policy Measures to Address the Needs of an Ageing Population. </w:t>
      </w:r>
    </w:p>
    <w:p w:rsidR="003F619A" w:rsidRPr="00A51F03" w:rsidRDefault="00A51F03">
      <w:pPr>
        <w:rPr>
          <w:rFonts w:ascii="Arial" w:hAnsi="Arial" w:cs="Arial"/>
          <w:i/>
        </w:rPr>
      </w:pPr>
      <w:r w:rsidRPr="00A51F03">
        <w:rPr>
          <w:rFonts w:ascii="Arial" w:hAnsi="Arial" w:cs="Arial"/>
          <w:i/>
        </w:rPr>
        <w:tab/>
        <w:t xml:space="preserve">Cross-Fora Deliverables </w:t>
      </w:r>
    </w:p>
    <w:p w:rsidR="003F619A" w:rsidRDefault="00A51F03">
      <w:pPr>
        <w:pStyle w:val="ListParagraph1"/>
        <w:numPr>
          <w:ilvl w:val="1"/>
          <w:numId w:val="4"/>
        </w:numPr>
        <w:rPr>
          <w:rFonts w:ascii="Arial" w:hAnsi="Arial" w:cs="Arial"/>
          <w:bCs/>
          <w:szCs w:val="24"/>
        </w:rPr>
      </w:pPr>
      <w:r>
        <w:rPr>
          <w:rFonts w:ascii="Arial" w:hAnsi="Arial" w:cs="Arial"/>
          <w:bCs/>
          <w:szCs w:val="24"/>
        </w:rPr>
        <w:t xml:space="preserve">Continued collaboration with other APEC fora on Mental Health (August 2019 - SOM3). </w:t>
      </w:r>
    </w:p>
    <w:p w:rsidR="003F619A" w:rsidRDefault="003F619A">
      <w:pPr>
        <w:pStyle w:val="ListParagraph1"/>
        <w:ind w:left="408"/>
        <w:rPr>
          <w:rFonts w:ascii="Arial" w:hAnsi="Arial" w:cs="Arial"/>
          <w:bCs/>
          <w:szCs w:val="24"/>
        </w:rPr>
      </w:pPr>
    </w:p>
    <w:p w:rsidR="003F619A" w:rsidRDefault="00A51F03">
      <w:pPr>
        <w:pStyle w:val="ListParagraph1"/>
        <w:ind w:left="2160"/>
        <w:rPr>
          <w:rFonts w:ascii="Arial" w:hAnsi="Arial" w:cs="Arial"/>
          <w:bCs/>
          <w:szCs w:val="24"/>
        </w:rPr>
      </w:pPr>
      <w:r>
        <w:rPr>
          <w:rFonts w:ascii="Arial" w:hAnsi="Arial" w:cs="Arial"/>
          <w:bCs/>
          <w:szCs w:val="24"/>
          <w:u w:val="single"/>
        </w:rPr>
        <w:t>Rationale</w:t>
      </w:r>
      <w:r>
        <w:rPr>
          <w:rFonts w:ascii="Arial" w:hAnsi="Arial" w:cs="Arial"/>
          <w:bCs/>
          <w:szCs w:val="24"/>
        </w:rPr>
        <w:t>: Building on the important work done on mental health by the APEC HWG and stemming from the outcomes of the 2018 Mental Health Policy Dialogue:</w:t>
      </w:r>
      <w:r>
        <w:t xml:space="preserve"> </w:t>
      </w:r>
      <w:r>
        <w:rPr>
          <w:rFonts w:ascii="Arial" w:hAnsi="Arial" w:cs="Arial"/>
          <w:bCs/>
          <w:szCs w:val="24"/>
        </w:rPr>
        <w:t xml:space="preserve">Mental health, human development and economic prosperity in the Asia-Pacific region, the APEC HWG recognized the importance of collaborating with other APEC fora to strengthen the complex network of social, environmental and political factors that affect individuals’ mental health and wellbeing. The HWG will work to promote the importance of mental health in other APEC fora, demonstrating the need for a multi-sectoral approach to both health and economic growth. Given the expiry of the Mental Health Roadmap in 2020, the HWG will also consider a forward plan for continued work on mental health post-2020, with the aim of promoting mental wellness in the Asia-Pacific.  </w:t>
      </w:r>
    </w:p>
    <w:p w:rsidR="003F619A" w:rsidRDefault="003F619A">
      <w:pPr>
        <w:pStyle w:val="ListParagraph1"/>
        <w:ind w:left="2160"/>
        <w:rPr>
          <w:rFonts w:ascii="Arial" w:hAnsi="Arial" w:cs="Arial"/>
          <w:bCs/>
          <w:szCs w:val="24"/>
        </w:rPr>
      </w:pPr>
    </w:p>
    <w:p w:rsidR="003F619A" w:rsidRDefault="00A51F03">
      <w:pPr>
        <w:pStyle w:val="ListParagraph1"/>
        <w:numPr>
          <w:ilvl w:val="1"/>
          <w:numId w:val="4"/>
        </w:numPr>
        <w:rPr>
          <w:rFonts w:ascii="Arial" w:hAnsi="Arial" w:cs="Arial"/>
          <w:bCs/>
          <w:szCs w:val="24"/>
        </w:rPr>
      </w:pPr>
      <w:r>
        <w:rPr>
          <w:rFonts w:ascii="Arial" w:hAnsi="Arial" w:cs="Arial"/>
          <w:bCs/>
          <w:szCs w:val="24"/>
        </w:rPr>
        <w:t>High-level Meeting on Health and the Economy with the APEC Life Sciences Innovation Forum and Joint Statement (August 2019 – SOM3)</w:t>
      </w:r>
    </w:p>
    <w:p w:rsidR="003F619A" w:rsidRDefault="003F619A">
      <w:pPr>
        <w:pStyle w:val="ListParagraph1"/>
        <w:ind w:left="1800"/>
        <w:rPr>
          <w:rFonts w:ascii="Arial" w:hAnsi="Arial" w:cs="Arial"/>
          <w:bCs/>
          <w:szCs w:val="24"/>
        </w:rPr>
      </w:pPr>
    </w:p>
    <w:p w:rsidR="003F619A" w:rsidRDefault="00A51F03">
      <w:pPr>
        <w:pStyle w:val="ListParagraph1"/>
        <w:ind w:left="2160"/>
        <w:rPr>
          <w:rFonts w:ascii="Arial" w:hAnsi="Arial" w:cs="Arial"/>
          <w:bCs/>
          <w:szCs w:val="24"/>
        </w:rPr>
      </w:pPr>
      <w:r>
        <w:rPr>
          <w:rFonts w:ascii="Arial" w:hAnsi="Arial" w:cs="Arial"/>
          <w:bCs/>
          <w:szCs w:val="24"/>
          <w:u w:val="single"/>
        </w:rPr>
        <w:t>Rationale</w:t>
      </w:r>
      <w:r>
        <w:rPr>
          <w:rFonts w:ascii="Arial" w:hAnsi="Arial" w:cs="Arial"/>
          <w:bCs/>
          <w:szCs w:val="24"/>
        </w:rPr>
        <w:t xml:space="preserve">: APEC economies are among those with the most rapidly ageing populations in the world. Noting the importance of adapting not only health care systems, but entire economies to the needs of an ageing population, the HLM will aim to demonstrate how economies can invest in the needs of their population through a variety of innovative </w:t>
      </w:r>
      <w:r>
        <w:rPr>
          <w:rFonts w:ascii="Arial" w:hAnsi="Arial" w:cs="Arial"/>
          <w:bCs/>
          <w:szCs w:val="24"/>
        </w:rPr>
        <w:lastRenderedPageBreak/>
        <w:t>partnerships as a means of ensuring the stable economic growth and development of an ageing population. The HLM will highlight the importance of considering the social determinants of health, particularly with regards to healthy ageing. The theme of the HLM will be ‘</w:t>
      </w:r>
      <w:r>
        <w:rPr>
          <w:rFonts w:ascii="Arial" w:hAnsi="Arial" w:cs="Arial"/>
          <w:bCs/>
          <w:i/>
          <w:szCs w:val="24"/>
        </w:rPr>
        <w:t>Healthy Economies in an Aging World’</w:t>
      </w:r>
      <w:r>
        <w:rPr>
          <w:rFonts w:ascii="Arial" w:hAnsi="Arial" w:cs="Arial"/>
          <w:bCs/>
          <w:szCs w:val="24"/>
        </w:rPr>
        <w:t xml:space="preserve">. </w:t>
      </w:r>
    </w:p>
    <w:p w:rsidR="003F619A" w:rsidRDefault="003F619A">
      <w:pPr>
        <w:pStyle w:val="ListParagraph1"/>
        <w:ind w:left="1800" w:firstLine="360"/>
        <w:rPr>
          <w:rFonts w:ascii="Arial" w:hAnsi="Arial" w:cs="Arial"/>
          <w:bCs/>
          <w:szCs w:val="24"/>
        </w:rPr>
      </w:pPr>
    </w:p>
    <w:p w:rsidR="003F619A" w:rsidRDefault="00A51F03">
      <w:pPr>
        <w:pStyle w:val="ListParagraph1"/>
        <w:numPr>
          <w:ilvl w:val="0"/>
          <w:numId w:val="2"/>
        </w:numPr>
        <w:rPr>
          <w:rFonts w:ascii="Arial" w:hAnsi="Arial" w:cs="Arial"/>
          <w:bCs/>
          <w:i/>
          <w:caps/>
          <w:szCs w:val="24"/>
        </w:rPr>
      </w:pPr>
      <w:r>
        <w:rPr>
          <w:rFonts w:ascii="Arial" w:hAnsi="Arial" w:cs="Arial"/>
          <w:bCs/>
          <w:i/>
          <w:szCs w:val="24"/>
        </w:rPr>
        <w:t>Approved and on-going HWG Projects</w:t>
      </w:r>
    </w:p>
    <w:p w:rsidR="003F619A" w:rsidRDefault="003F619A">
      <w:pPr>
        <w:pStyle w:val="ListParagraph1"/>
        <w:rPr>
          <w:rFonts w:ascii="Arial" w:hAnsi="Arial" w:cs="Arial"/>
          <w:bCs/>
          <w:i/>
          <w:caps/>
          <w:szCs w:val="24"/>
        </w:rPr>
      </w:pPr>
    </w:p>
    <w:p w:rsidR="003F619A" w:rsidRDefault="00A51F03">
      <w:pPr>
        <w:pStyle w:val="ListParagraph1"/>
        <w:numPr>
          <w:ilvl w:val="1"/>
          <w:numId w:val="1"/>
        </w:numPr>
        <w:rPr>
          <w:rFonts w:ascii="Arial" w:hAnsi="Arial" w:cs="Arial"/>
          <w:bCs/>
          <w:caps/>
          <w:szCs w:val="24"/>
        </w:rPr>
      </w:pPr>
      <w:r>
        <w:rPr>
          <w:rFonts w:ascii="Arial" w:hAnsi="Arial" w:cs="Arial"/>
        </w:rPr>
        <w:t>Workshop on Nutrition Care for Aging Population to Prevent Non-Communicable Chronic Diseases (</w:t>
      </w:r>
      <w:r>
        <w:rPr>
          <w:rFonts w:ascii="Arial" w:hAnsi="Arial" w:cs="Arial"/>
          <w:i/>
        </w:rPr>
        <w:t>Viet Nam</w:t>
      </w:r>
      <w:r>
        <w:rPr>
          <w:rFonts w:ascii="Arial" w:hAnsi="Arial" w:cs="Arial"/>
        </w:rPr>
        <w:t xml:space="preserve">) </w:t>
      </w:r>
    </w:p>
    <w:p w:rsidR="003F619A" w:rsidRDefault="003F619A">
      <w:pPr>
        <w:pStyle w:val="ListParagraph1"/>
        <w:ind w:left="1800"/>
        <w:rPr>
          <w:rFonts w:ascii="Arial" w:hAnsi="Arial" w:cs="Arial"/>
          <w:bCs/>
          <w:caps/>
          <w:szCs w:val="24"/>
        </w:rPr>
      </w:pPr>
    </w:p>
    <w:p w:rsidR="003F619A" w:rsidRDefault="00A51F03">
      <w:pPr>
        <w:pStyle w:val="ListParagraph1"/>
        <w:numPr>
          <w:ilvl w:val="1"/>
          <w:numId w:val="1"/>
        </w:numPr>
        <w:rPr>
          <w:rFonts w:ascii="Arial" w:hAnsi="Arial" w:cs="Arial"/>
          <w:bCs/>
          <w:caps/>
          <w:szCs w:val="24"/>
        </w:rPr>
      </w:pPr>
      <w:r>
        <w:rPr>
          <w:rFonts w:ascii="Arial" w:hAnsi="Arial" w:cs="Arial"/>
        </w:rPr>
        <w:t>Improving Networks of Community Mental Health Services in the Asia-Pacific Economies (</w:t>
      </w:r>
      <w:r>
        <w:rPr>
          <w:rFonts w:ascii="Arial" w:hAnsi="Arial" w:cs="Arial"/>
          <w:i/>
        </w:rPr>
        <w:t>Peru</w:t>
      </w:r>
      <w:r>
        <w:rPr>
          <w:rFonts w:ascii="Arial" w:hAnsi="Arial" w:cs="Arial"/>
        </w:rPr>
        <w:t xml:space="preserve">) </w:t>
      </w:r>
    </w:p>
    <w:p w:rsidR="003F619A" w:rsidRDefault="003F619A">
      <w:pPr>
        <w:pStyle w:val="ListParagraph1"/>
        <w:ind w:left="1800"/>
        <w:rPr>
          <w:rFonts w:ascii="Arial" w:hAnsi="Arial" w:cs="Arial"/>
          <w:bCs/>
          <w:caps/>
          <w:szCs w:val="24"/>
        </w:rPr>
      </w:pPr>
    </w:p>
    <w:p w:rsidR="003F619A" w:rsidRDefault="00A51F03">
      <w:pPr>
        <w:pStyle w:val="ListParagraph1"/>
        <w:numPr>
          <w:ilvl w:val="1"/>
          <w:numId w:val="1"/>
        </w:numPr>
        <w:rPr>
          <w:rFonts w:ascii="Arial" w:hAnsi="Arial" w:cs="Arial"/>
          <w:bCs/>
          <w:caps/>
          <w:szCs w:val="24"/>
        </w:rPr>
      </w:pPr>
      <w:r>
        <w:rPr>
          <w:rFonts w:ascii="Arial" w:hAnsi="Arial" w:cs="Arial"/>
        </w:rPr>
        <w:t>*Economic Impact of the Rise of Multi-Drug Resistant-TB (MDR-TB) on APEC Economies and Strategies in Resourcing and Responding (</w:t>
      </w:r>
      <w:r>
        <w:rPr>
          <w:rFonts w:ascii="Arial" w:hAnsi="Arial" w:cs="Arial"/>
          <w:i/>
        </w:rPr>
        <w:t>PNG</w:t>
      </w:r>
      <w:r>
        <w:rPr>
          <w:rFonts w:ascii="Arial" w:hAnsi="Arial" w:cs="Arial"/>
        </w:rPr>
        <w:t xml:space="preserve">) </w:t>
      </w:r>
    </w:p>
    <w:p w:rsidR="003F619A" w:rsidRDefault="003F619A">
      <w:pPr>
        <w:pStyle w:val="ListParagraph1"/>
        <w:ind w:left="1800"/>
        <w:rPr>
          <w:rFonts w:ascii="Arial" w:hAnsi="Arial" w:cs="Arial"/>
          <w:bCs/>
          <w:caps/>
          <w:szCs w:val="24"/>
        </w:rPr>
      </w:pPr>
    </w:p>
    <w:p w:rsidR="003F619A" w:rsidRDefault="00A51F03">
      <w:pPr>
        <w:pStyle w:val="ListParagraph1"/>
        <w:numPr>
          <w:ilvl w:val="1"/>
          <w:numId w:val="1"/>
        </w:numPr>
        <w:rPr>
          <w:rFonts w:ascii="Arial" w:hAnsi="Arial" w:cs="Arial"/>
          <w:bCs/>
          <w:caps/>
          <w:szCs w:val="24"/>
        </w:rPr>
      </w:pPr>
      <w:r>
        <w:rPr>
          <w:rFonts w:ascii="Arial" w:hAnsi="Arial" w:cs="Arial"/>
        </w:rPr>
        <w:t>Capacity Building for Community-Based Long-Term Care Supported by High-Tech Low-Cost Resources (</w:t>
      </w:r>
      <w:r>
        <w:rPr>
          <w:rFonts w:ascii="Arial" w:hAnsi="Arial" w:cs="Arial"/>
          <w:i/>
        </w:rPr>
        <w:t>Mexico</w:t>
      </w:r>
      <w:r>
        <w:rPr>
          <w:rFonts w:ascii="Arial" w:hAnsi="Arial" w:cs="Arial"/>
        </w:rPr>
        <w:t>)</w:t>
      </w:r>
    </w:p>
    <w:p w:rsidR="003F619A" w:rsidRDefault="003F619A">
      <w:pPr>
        <w:pStyle w:val="ListParagraph1"/>
        <w:ind w:left="1800"/>
        <w:rPr>
          <w:rFonts w:ascii="Arial" w:hAnsi="Arial" w:cs="Arial"/>
          <w:bCs/>
          <w:caps/>
          <w:szCs w:val="24"/>
        </w:rPr>
      </w:pPr>
    </w:p>
    <w:p w:rsidR="003F619A" w:rsidRDefault="00A51F03">
      <w:pPr>
        <w:pStyle w:val="ListParagraph1"/>
        <w:numPr>
          <w:ilvl w:val="1"/>
          <w:numId w:val="1"/>
        </w:numPr>
        <w:rPr>
          <w:rFonts w:ascii="Arial" w:hAnsi="Arial" w:cs="Arial"/>
          <w:bCs/>
          <w:caps/>
          <w:szCs w:val="24"/>
        </w:rPr>
      </w:pPr>
      <w:r>
        <w:rPr>
          <w:rFonts w:ascii="Arial" w:hAnsi="Arial" w:cs="Arial"/>
        </w:rPr>
        <w:t>Regional Workshop on Lung Cancer Prevention and Control (</w:t>
      </w:r>
      <w:r>
        <w:rPr>
          <w:rFonts w:ascii="Arial" w:hAnsi="Arial" w:cs="Arial"/>
          <w:i/>
        </w:rPr>
        <w:t>China</w:t>
      </w:r>
      <w:r>
        <w:rPr>
          <w:rFonts w:ascii="Arial" w:hAnsi="Arial" w:cs="Arial"/>
        </w:rPr>
        <w:t xml:space="preserve">) </w:t>
      </w:r>
    </w:p>
    <w:p w:rsidR="003F619A" w:rsidRDefault="003F619A">
      <w:pPr>
        <w:pStyle w:val="ListParagraph1"/>
        <w:ind w:left="1800"/>
        <w:rPr>
          <w:rFonts w:ascii="Arial" w:hAnsi="Arial" w:cs="Arial"/>
          <w:bCs/>
          <w:caps/>
          <w:szCs w:val="24"/>
        </w:rPr>
      </w:pPr>
    </w:p>
    <w:p w:rsidR="003F619A" w:rsidRDefault="00A51F03">
      <w:pPr>
        <w:pStyle w:val="ListParagraph1"/>
        <w:numPr>
          <w:ilvl w:val="1"/>
          <w:numId w:val="1"/>
        </w:numPr>
        <w:rPr>
          <w:bCs/>
          <w:caps/>
          <w:szCs w:val="24"/>
        </w:rPr>
      </w:pPr>
      <w:r>
        <w:rPr>
          <w:rFonts w:ascii="Arial" w:hAnsi="Arial" w:cs="Arial"/>
        </w:rPr>
        <w:t>International Conference «Promoting Human Security in APEC. Capacity-Building of APEC Economies Through Prevention and Control of Non-Communicable Diseases by Implementing Innovative Healthcare Technologies» (</w:t>
      </w:r>
      <w:r>
        <w:rPr>
          <w:rFonts w:ascii="Arial" w:hAnsi="Arial" w:cs="Arial"/>
          <w:i/>
        </w:rPr>
        <w:t>Russia</w:t>
      </w:r>
      <w:r>
        <w:rPr>
          <w:rFonts w:ascii="Arial" w:hAnsi="Arial" w:cs="Arial"/>
        </w:rPr>
        <w:t>)</w:t>
      </w:r>
      <w:r>
        <w:t xml:space="preserve"> </w:t>
      </w:r>
    </w:p>
    <w:p w:rsidR="003F619A" w:rsidRDefault="003F619A">
      <w:pPr>
        <w:pStyle w:val="ListParagraph1"/>
        <w:ind w:left="1800"/>
        <w:rPr>
          <w:rFonts w:ascii="Arial" w:hAnsi="Arial" w:cs="Arial"/>
          <w:bCs/>
          <w:caps/>
          <w:szCs w:val="24"/>
        </w:rPr>
      </w:pPr>
    </w:p>
    <w:p w:rsidR="003F619A" w:rsidRDefault="00A51F03">
      <w:pPr>
        <w:pStyle w:val="ListParagraph1"/>
        <w:numPr>
          <w:ilvl w:val="1"/>
          <w:numId w:val="1"/>
        </w:numPr>
        <w:rPr>
          <w:rFonts w:ascii="Arial" w:hAnsi="Arial" w:cs="Arial"/>
          <w:bCs/>
          <w:caps/>
          <w:szCs w:val="24"/>
        </w:rPr>
      </w:pPr>
      <w:r>
        <w:rPr>
          <w:rFonts w:ascii="Arial" w:hAnsi="Arial" w:cs="Arial"/>
          <w:bCs/>
          <w:szCs w:val="24"/>
        </w:rPr>
        <w:t>Workshop on Prevention and Promotion Policies for Obesity (</w:t>
      </w:r>
      <w:r>
        <w:rPr>
          <w:rFonts w:ascii="Arial" w:hAnsi="Arial" w:cs="Arial"/>
          <w:bCs/>
          <w:i/>
          <w:szCs w:val="24"/>
        </w:rPr>
        <w:t>Chile</w:t>
      </w:r>
      <w:r>
        <w:rPr>
          <w:rFonts w:ascii="Arial" w:hAnsi="Arial" w:cs="Arial"/>
          <w:bCs/>
          <w:szCs w:val="24"/>
        </w:rPr>
        <w:t xml:space="preserve">) </w:t>
      </w:r>
    </w:p>
    <w:p w:rsidR="003F619A" w:rsidRDefault="003F619A">
      <w:pPr>
        <w:pStyle w:val="ListParagraph1"/>
        <w:ind w:left="1800"/>
        <w:rPr>
          <w:rFonts w:ascii="Arial" w:hAnsi="Arial" w:cs="Arial"/>
          <w:bCs/>
          <w:caps/>
          <w:szCs w:val="24"/>
        </w:rPr>
      </w:pPr>
    </w:p>
    <w:p w:rsidR="003F619A" w:rsidRDefault="00A51F03">
      <w:pPr>
        <w:pStyle w:val="ListParagraph1"/>
        <w:numPr>
          <w:ilvl w:val="1"/>
          <w:numId w:val="1"/>
        </w:numPr>
        <w:rPr>
          <w:rFonts w:ascii="Arial" w:hAnsi="Arial" w:cs="Arial"/>
          <w:bCs/>
          <w:caps/>
          <w:szCs w:val="24"/>
        </w:rPr>
      </w:pPr>
      <w:r>
        <w:rPr>
          <w:rFonts w:ascii="Arial" w:hAnsi="Arial" w:cs="Arial"/>
        </w:rPr>
        <w:t>APEC Conference of medical information sharing for enhancing medical and disease management (</w:t>
      </w:r>
      <w:r>
        <w:rPr>
          <w:rFonts w:ascii="Arial" w:hAnsi="Arial" w:cs="Arial"/>
          <w:i/>
        </w:rPr>
        <w:t>Chinese</w:t>
      </w:r>
      <w:r>
        <w:rPr>
          <w:rFonts w:ascii="Arial" w:hAnsi="Arial" w:cs="Arial"/>
        </w:rPr>
        <w:t xml:space="preserve"> </w:t>
      </w:r>
      <w:r>
        <w:rPr>
          <w:rFonts w:ascii="Arial" w:hAnsi="Arial" w:cs="Arial"/>
          <w:i/>
        </w:rPr>
        <w:t>Taipei</w:t>
      </w:r>
      <w:r>
        <w:rPr>
          <w:rFonts w:ascii="Arial" w:hAnsi="Arial" w:cs="Arial"/>
        </w:rPr>
        <w:t>)</w:t>
      </w:r>
    </w:p>
    <w:p w:rsidR="003F619A" w:rsidRDefault="003F619A">
      <w:pPr>
        <w:pStyle w:val="ListParagraph1"/>
        <w:ind w:left="1800"/>
        <w:rPr>
          <w:rFonts w:ascii="Arial" w:hAnsi="Arial" w:cs="Arial"/>
          <w:bCs/>
          <w:caps/>
          <w:szCs w:val="24"/>
        </w:rPr>
      </w:pPr>
    </w:p>
    <w:p w:rsidR="003F619A" w:rsidRDefault="00A51F03">
      <w:pPr>
        <w:pStyle w:val="ListParagraph1"/>
        <w:numPr>
          <w:ilvl w:val="1"/>
          <w:numId w:val="1"/>
        </w:numPr>
        <w:rPr>
          <w:rFonts w:ascii="Arial" w:hAnsi="Arial" w:cs="Arial"/>
          <w:bCs/>
          <w:caps/>
          <w:szCs w:val="24"/>
        </w:rPr>
      </w:pPr>
      <w:r>
        <w:rPr>
          <w:rFonts w:ascii="Arial" w:hAnsi="Arial" w:cs="Arial"/>
        </w:rPr>
        <w:t>APEC Conference on smart healthcare for Non-communicable diseases (NCDs) and its risk factors prevention and control (</w:t>
      </w:r>
      <w:r>
        <w:rPr>
          <w:rFonts w:ascii="Arial" w:hAnsi="Arial" w:cs="Arial"/>
          <w:i/>
        </w:rPr>
        <w:t>Chinese Taipei</w:t>
      </w:r>
      <w:r>
        <w:rPr>
          <w:rFonts w:ascii="Arial" w:hAnsi="Arial" w:cs="Arial"/>
        </w:rPr>
        <w:t xml:space="preserve">) </w:t>
      </w:r>
    </w:p>
    <w:p w:rsidR="003F619A" w:rsidRDefault="003F619A">
      <w:pPr>
        <w:pStyle w:val="ListParagraph1"/>
        <w:ind w:left="1800"/>
        <w:rPr>
          <w:rFonts w:ascii="Arial" w:hAnsi="Arial" w:cs="Arial"/>
          <w:bCs/>
          <w:caps/>
          <w:szCs w:val="24"/>
        </w:rPr>
      </w:pPr>
    </w:p>
    <w:p w:rsidR="00A51F03" w:rsidRDefault="00A51F03" w:rsidP="00A51F03">
      <w:pPr>
        <w:pStyle w:val="ListParagraph1"/>
        <w:numPr>
          <w:ilvl w:val="1"/>
          <w:numId w:val="1"/>
        </w:numPr>
        <w:rPr>
          <w:rFonts w:ascii="Arial" w:hAnsi="Arial" w:cs="Arial"/>
          <w:bCs/>
          <w:caps/>
          <w:szCs w:val="24"/>
        </w:rPr>
      </w:pPr>
      <w:r>
        <w:rPr>
          <w:rFonts w:ascii="Arial" w:hAnsi="Arial" w:cs="Arial"/>
        </w:rPr>
        <w:t>**A-TRACTION (Asian Tuberculosis Research and Clinical Trials Integrated Organisational Network) (</w:t>
      </w:r>
      <w:r>
        <w:rPr>
          <w:rFonts w:ascii="Arial" w:hAnsi="Arial" w:cs="Arial"/>
          <w:i/>
        </w:rPr>
        <w:t>Singapore</w:t>
      </w:r>
      <w:r>
        <w:rPr>
          <w:rFonts w:ascii="Arial" w:hAnsi="Arial" w:cs="Arial"/>
        </w:rPr>
        <w:t xml:space="preserve">) </w:t>
      </w:r>
    </w:p>
    <w:p w:rsidR="00A51F03" w:rsidRDefault="00A51F03" w:rsidP="00A51F03">
      <w:pPr>
        <w:pStyle w:val="ListParagraph"/>
        <w:rPr>
          <w:rFonts w:ascii="Arial" w:hAnsi="Arial" w:cs="Arial"/>
          <w:bCs/>
          <w:caps/>
          <w:szCs w:val="24"/>
        </w:rPr>
      </w:pPr>
    </w:p>
    <w:p w:rsidR="00A51F03" w:rsidRPr="00A51F03" w:rsidRDefault="00A51F03" w:rsidP="00A51F03">
      <w:pPr>
        <w:pStyle w:val="ListParagraph1"/>
        <w:numPr>
          <w:ilvl w:val="1"/>
          <w:numId w:val="1"/>
        </w:numPr>
        <w:rPr>
          <w:rFonts w:ascii="Arial" w:hAnsi="Arial" w:cs="Arial"/>
          <w:bCs/>
          <w:caps/>
          <w:szCs w:val="24"/>
        </w:rPr>
      </w:pPr>
      <w:r w:rsidRPr="00A51F03">
        <w:rPr>
          <w:rFonts w:ascii="Arial" w:hAnsi="Arial" w:cs="Arial"/>
          <w:bCs/>
          <w:caps/>
          <w:szCs w:val="24"/>
        </w:rPr>
        <w:lastRenderedPageBreak/>
        <w:t>W</w:t>
      </w:r>
      <w:r w:rsidRPr="00A51F03">
        <w:rPr>
          <w:rFonts w:ascii="Arial" w:hAnsi="Arial" w:cs="Arial"/>
          <w:bCs/>
          <w:szCs w:val="24"/>
        </w:rPr>
        <w:t>orkshop on the healthcare accreditation in the APEC region (</w:t>
      </w:r>
      <w:r w:rsidRPr="00A51F03">
        <w:rPr>
          <w:rFonts w:ascii="Arial" w:eastAsia="SimSun" w:hAnsi="Arial" w:cs="Arial"/>
          <w:bCs/>
          <w:i/>
          <w:szCs w:val="24"/>
          <w:lang w:val="en-US" w:eastAsia="zh-CN"/>
        </w:rPr>
        <w:t>China</w:t>
      </w:r>
      <w:r w:rsidRPr="00A51F03">
        <w:rPr>
          <w:rFonts w:ascii="Arial" w:hAnsi="Arial" w:cs="Arial"/>
          <w:bCs/>
          <w:szCs w:val="24"/>
        </w:rPr>
        <w:t xml:space="preserve">) </w:t>
      </w:r>
    </w:p>
    <w:p w:rsidR="00A51F03" w:rsidRPr="00A51F03" w:rsidRDefault="00A51F03" w:rsidP="00A51F03">
      <w:pPr>
        <w:pStyle w:val="ListParagraph1"/>
        <w:ind w:left="0"/>
        <w:rPr>
          <w:rFonts w:ascii="Arial" w:hAnsi="Arial" w:cs="Arial"/>
          <w:bCs/>
          <w:caps/>
          <w:szCs w:val="24"/>
        </w:rPr>
      </w:pPr>
    </w:p>
    <w:p w:rsidR="00A51F03" w:rsidRPr="00A51F03" w:rsidRDefault="00A51F03" w:rsidP="00A51F03">
      <w:pPr>
        <w:pStyle w:val="ListParagraph1"/>
        <w:numPr>
          <w:ilvl w:val="1"/>
          <w:numId w:val="1"/>
        </w:numPr>
        <w:rPr>
          <w:rFonts w:ascii="Arial" w:hAnsi="Arial" w:cs="Arial"/>
          <w:bCs/>
          <w:caps/>
          <w:szCs w:val="24"/>
        </w:rPr>
      </w:pPr>
      <w:r w:rsidRPr="00A51F03">
        <w:rPr>
          <w:rFonts w:ascii="Arial" w:hAnsi="Arial" w:cs="Arial"/>
          <w:bCs/>
          <w:szCs w:val="24"/>
        </w:rPr>
        <w:t xml:space="preserve">Workshop on Building the New-leadership of infectious disease prevention and control among APEC Economies </w:t>
      </w:r>
      <w:r w:rsidRPr="00A51F03">
        <w:rPr>
          <w:rFonts w:ascii="Arial" w:eastAsiaTheme="minorEastAsia" w:hAnsi="Arial" w:cs="Arial"/>
          <w:bCs/>
          <w:szCs w:val="24"/>
          <w:lang w:eastAsia="zh-CN"/>
        </w:rPr>
        <w:t xml:space="preserve">  </w:t>
      </w:r>
      <w:r w:rsidRPr="00A51F03">
        <w:rPr>
          <w:rFonts w:ascii="Arial" w:hAnsi="Arial" w:cs="Arial"/>
          <w:bCs/>
          <w:szCs w:val="24"/>
        </w:rPr>
        <w:t>(</w:t>
      </w:r>
      <w:hyperlink r:id="rId9" w:history="1">
        <w:r w:rsidRPr="00A51F03">
          <w:rPr>
            <w:rFonts w:ascii="Arial" w:hAnsi="Arial" w:cs="Arial"/>
            <w:b/>
            <w:bCs/>
            <w:sz w:val="23"/>
            <w:szCs w:val="24"/>
            <w:shd w:val="clear" w:color="auto" w:fill="FFFFFF"/>
          </w:rPr>
          <w:t>Phase</w:t>
        </w:r>
      </w:hyperlink>
      <w:r w:rsidRPr="00A51F03">
        <w:rPr>
          <w:rFonts w:ascii="Arial" w:hAnsi="Arial" w:cs="Arial"/>
          <w:b/>
          <w:bCs/>
          <w:sz w:val="21"/>
          <w:szCs w:val="24"/>
          <w:shd w:val="clear" w:color="auto" w:fill="FFFFFF"/>
        </w:rPr>
        <w:t> </w:t>
      </w:r>
      <w:hyperlink r:id="rId10" w:history="1">
        <w:r w:rsidRPr="00A51F03">
          <w:rPr>
            <w:rFonts w:ascii="Arial" w:hAnsi="Arial" w:cs="Arial"/>
            <w:b/>
            <w:bCs/>
            <w:sz w:val="23"/>
            <w:szCs w:val="24"/>
            <w:shd w:val="clear" w:color="auto" w:fill="FFFFFF"/>
          </w:rPr>
          <w:t>II</w:t>
        </w:r>
      </w:hyperlink>
      <w:r w:rsidRPr="00A51F03">
        <w:rPr>
          <w:rFonts w:ascii="Arial" w:hAnsi="Arial" w:cs="Arial"/>
          <w:bCs/>
          <w:szCs w:val="24"/>
        </w:rPr>
        <w:t>) (</w:t>
      </w:r>
      <w:r w:rsidRPr="00A51F03">
        <w:rPr>
          <w:rFonts w:ascii="Arial" w:eastAsia="SimSun" w:hAnsi="Arial" w:cs="Arial"/>
          <w:bCs/>
          <w:i/>
          <w:szCs w:val="24"/>
          <w:lang w:val="en-US" w:eastAsia="zh-CN"/>
        </w:rPr>
        <w:t>China</w:t>
      </w:r>
      <w:r w:rsidRPr="00A51F03">
        <w:rPr>
          <w:rFonts w:ascii="Arial" w:hAnsi="Arial" w:cs="Arial"/>
          <w:bCs/>
          <w:szCs w:val="24"/>
        </w:rPr>
        <w:t xml:space="preserve">) </w:t>
      </w:r>
    </w:p>
    <w:p w:rsidR="00A51F03" w:rsidRPr="00A51F03" w:rsidRDefault="00A51F03" w:rsidP="00A51F03">
      <w:pPr>
        <w:pStyle w:val="ListParagraph1"/>
        <w:ind w:left="0"/>
        <w:rPr>
          <w:rFonts w:ascii="Arial" w:hAnsi="Arial" w:cs="Arial"/>
          <w:bCs/>
          <w:caps/>
          <w:szCs w:val="24"/>
        </w:rPr>
      </w:pPr>
    </w:p>
    <w:p w:rsidR="003F619A" w:rsidRPr="00A51F03" w:rsidRDefault="00A51F03" w:rsidP="00A51F03">
      <w:pPr>
        <w:pStyle w:val="ListParagraph1"/>
        <w:numPr>
          <w:ilvl w:val="1"/>
          <w:numId w:val="1"/>
        </w:numPr>
        <w:rPr>
          <w:rFonts w:ascii="Arial" w:hAnsi="Arial" w:cs="Arial"/>
          <w:bCs/>
          <w:caps/>
          <w:szCs w:val="24"/>
        </w:rPr>
      </w:pPr>
      <w:r w:rsidRPr="00A51F03">
        <w:rPr>
          <w:rFonts w:ascii="Arial" w:hAnsi="Arial" w:cs="Arial"/>
          <w:bCs/>
          <w:szCs w:val="24"/>
        </w:rPr>
        <w:t>***Workshop on Promoting Universal Health Coverage of International Migration in the APEC Region: Challenges and the Strategy (</w:t>
      </w:r>
      <w:r w:rsidRPr="00A51F03">
        <w:rPr>
          <w:rFonts w:ascii="Arial" w:eastAsia="SimSun" w:hAnsi="Arial" w:cs="Arial"/>
          <w:bCs/>
          <w:i/>
          <w:szCs w:val="24"/>
          <w:lang w:val="en-US" w:eastAsia="zh-CN"/>
        </w:rPr>
        <w:t>China</w:t>
      </w:r>
      <w:r w:rsidRPr="00A51F03">
        <w:rPr>
          <w:rFonts w:ascii="Arial" w:hAnsi="Arial" w:cs="Arial"/>
          <w:bCs/>
          <w:szCs w:val="24"/>
        </w:rPr>
        <w:t xml:space="preserve">) </w:t>
      </w:r>
    </w:p>
    <w:p w:rsidR="003F619A" w:rsidRPr="00A51F03" w:rsidRDefault="003F619A" w:rsidP="00A51F03">
      <w:pPr>
        <w:pStyle w:val="ListParagraph1"/>
        <w:numPr>
          <w:ilvl w:val="1"/>
          <w:numId w:val="0"/>
        </w:numPr>
        <w:ind w:left="720"/>
        <w:rPr>
          <w:rFonts w:ascii="Arial" w:hAnsi="Arial" w:cs="Arial"/>
          <w:bCs/>
          <w:caps/>
          <w:szCs w:val="24"/>
        </w:rPr>
      </w:pPr>
    </w:p>
    <w:p w:rsidR="003F619A" w:rsidRPr="00A51F03" w:rsidRDefault="00A51F03">
      <w:pPr>
        <w:pStyle w:val="ListParagraph1"/>
        <w:numPr>
          <w:ilvl w:val="1"/>
          <w:numId w:val="1"/>
        </w:numPr>
        <w:rPr>
          <w:rFonts w:ascii="Arial" w:hAnsi="Arial" w:cs="Arial"/>
          <w:bCs/>
          <w:caps/>
        </w:rPr>
      </w:pPr>
      <w:r>
        <w:rPr>
          <w:rFonts w:ascii="Arial" w:hAnsi="Arial" w:cs="Arial"/>
        </w:rPr>
        <w:t>****</w:t>
      </w:r>
      <w:r w:rsidRPr="00A51F03">
        <w:rPr>
          <w:rFonts w:ascii="Arial" w:eastAsiaTheme="minorEastAsia" w:hAnsi="Arial" w:cs="Arial"/>
          <w:bCs/>
          <w:lang w:val="en-US" w:eastAsia="zh-CN"/>
        </w:rPr>
        <w:t>TB</w:t>
      </w:r>
      <w:r>
        <w:rPr>
          <w:rFonts w:ascii="Arial" w:hAnsi="Arial" w:cs="Arial"/>
          <w:lang w:eastAsia="zh-CN"/>
        </w:rPr>
        <w:t xml:space="preserve"> </w:t>
      </w:r>
      <w:r>
        <w:rPr>
          <w:rFonts w:ascii="Arial" w:hAnsi="Arial" w:cs="Arial"/>
          <w:lang w:val="en-US" w:eastAsia="zh-CN"/>
        </w:rPr>
        <w:t>workshop</w:t>
      </w:r>
      <w:r w:rsidRPr="00A51F03">
        <w:rPr>
          <w:rFonts w:ascii="Arial" w:hAnsi="Arial" w:cs="Arial"/>
          <w:lang w:val="en-US" w:eastAsia="zh-CN"/>
        </w:rPr>
        <w:t xml:space="preserve"> </w:t>
      </w:r>
      <w:r w:rsidRPr="00A51F03">
        <w:rPr>
          <w:rFonts w:ascii="Arial" w:hAnsi="Arial" w:cs="Arial"/>
        </w:rPr>
        <w:t xml:space="preserve">on tuberculosis molecular epidemiology: To face the Challenge of Multi-Drug Resistant Tuberculosis transmission in </w:t>
      </w:r>
      <w:r w:rsidRPr="00A51F03">
        <w:rPr>
          <w:rFonts w:ascii="Arial" w:hAnsi="Arial" w:cs="Arial"/>
          <w:lang w:eastAsia="zh-CN"/>
        </w:rPr>
        <w:t>the context of g</w:t>
      </w:r>
      <w:r w:rsidRPr="00A51F03">
        <w:rPr>
          <w:rFonts w:ascii="Arial" w:hAnsi="Arial" w:cs="Arial"/>
        </w:rPr>
        <w:t>lobalization</w:t>
      </w:r>
      <w:r w:rsidRPr="00A51F03">
        <w:rPr>
          <w:rFonts w:ascii="Arial" w:eastAsia="SimSun" w:hAnsi="Arial" w:cs="Arial"/>
          <w:lang w:val="en-US" w:eastAsia="zh-CN"/>
        </w:rPr>
        <w:t xml:space="preserve"> (</w:t>
      </w:r>
      <w:r w:rsidRPr="00A51F03">
        <w:rPr>
          <w:rFonts w:ascii="Arial" w:eastAsia="SimSun" w:hAnsi="Arial" w:cs="Arial"/>
          <w:i/>
          <w:lang w:val="en-US" w:eastAsia="zh-CN"/>
        </w:rPr>
        <w:t>China</w:t>
      </w:r>
      <w:r w:rsidRPr="00A51F03">
        <w:rPr>
          <w:rFonts w:ascii="Arial" w:eastAsia="SimSun" w:hAnsi="Arial" w:cs="Arial"/>
          <w:lang w:val="en-US" w:eastAsia="zh-CN"/>
        </w:rPr>
        <w:t>)</w:t>
      </w:r>
    </w:p>
    <w:p w:rsidR="003F619A" w:rsidRDefault="00A51F03">
      <w:pPr>
        <w:rPr>
          <w:rFonts w:ascii="Arial" w:hAnsi="Arial" w:cs="Arial"/>
        </w:rPr>
      </w:pPr>
      <w:r>
        <w:rPr>
          <w:rFonts w:ascii="Arial" w:hAnsi="Arial" w:cs="Arial"/>
        </w:rPr>
        <w:t>*The Project was proposed by PNG and approved by the BMC for funding in session 1 2018. However, it is still pending for the quality assessment, and has been yet to be endorsed by PMU, APEC Secretariat.</w:t>
      </w:r>
    </w:p>
    <w:p w:rsidR="003F619A" w:rsidRDefault="00A51F03">
      <w:pPr>
        <w:rPr>
          <w:rFonts w:ascii="Arial" w:hAnsi="Arial" w:cs="Arial"/>
        </w:rPr>
      </w:pPr>
      <w:r>
        <w:rPr>
          <w:rFonts w:ascii="Arial" w:hAnsi="Arial" w:cs="Arial"/>
        </w:rPr>
        <w:t xml:space="preserve">**The Projects is supposed to be completed by the end of 2018. However, Singapore is seeking for the second time of project amendment, which is targeting on having a symposium next year. </w:t>
      </w:r>
    </w:p>
    <w:p w:rsidR="003F619A" w:rsidRDefault="00A51F03">
      <w:pPr>
        <w:rPr>
          <w:rFonts w:ascii="Arial" w:hAnsi="Arial" w:cs="Arial"/>
        </w:rPr>
      </w:pPr>
      <w:r>
        <w:rPr>
          <w:rFonts w:ascii="Arial" w:hAnsi="Arial" w:cs="Arial"/>
        </w:rPr>
        <w:t>***</w:t>
      </w:r>
      <w:r>
        <w:rPr>
          <w:rFonts w:ascii="Arial" w:eastAsia="SimSun" w:hAnsi="Arial" w:cs="Arial" w:hint="eastAsia"/>
          <w:lang w:val="en-US" w:eastAsia="zh-CN"/>
        </w:rPr>
        <w:t>The Project is a self-funded on-going project by China.</w:t>
      </w:r>
    </w:p>
    <w:p w:rsidR="003F619A" w:rsidRDefault="00A51F03">
      <w:pPr>
        <w:rPr>
          <w:rFonts w:ascii="Arial" w:hAnsi="Arial" w:cs="Arial"/>
        </w:rPr>
      </w:pPr>
      <w:r>
        <w:rPr>
          <w:rFonts w:ascii="Arial" w:hAnsi="Arial" w:cs="Arial"/>
        </w:rPr>
        <w:t>****</w:t>
      </w:r>
      <w:r>
        <w:rPr>
          <w:rFonts w:ascii="Arial" w:eastAsia="SimSun" w:hAnsi="Arial" w:cs="Arial" w:hint="eastAsia"/>
          <w:lang w:val="en-US" w:eastAsia="zh-CN"/>
        </w:rPr>
        <w:t>The Project is</w:t>
      </w:r>
      <w:r w:rsidRPr="00A51F03">
        <w:rPr>
          <w:rStyle w:val="apple-converted-space"/>
          <w:rFonts w:ascii="Arial" w:eastAsia="SimSun" w:hAnsi="Arial" w:cs="Arial"/>
          <w:color w:val="000000"/>
        </w:rPr>
        <w:t> </w:t>
      </w:r>
      <w:r w:rsidRPr="00A51F03">
        <w:rPr>
          <w:rFonts w:ascii="Arial" w:eastAsia="SimSun" w:hAnsi="Arial" w:cs="Arial"/>
          <w:color w:val="000000"/>
        </w:rPr>
        <w:t>a planned activity in the endorsed TB collaboration framework</w:t>
      </w:r>
      <w:r w:rsidRPr="00A51F03">
        <w:rPr>
          <w:rFonts w:ascii="Arial" w:eastAsia="SimSun" w:hAnsi="Arial" w:cs="Arial"/>
          <w:color w:val="000000"/>
          <w:lang w:val="en-US" w:eastAsia="zh-CN"/>
        </w:rPr>
        <w:t>.</w:t>
      </w:r>
    </w:p>
    <w:p w:rsidR="003F619A" w:rsidRDefault="003F619A">
      <w:pPr>
        <w:rPr>
          <w:rFonts w:ascii="Arial" w:hAnsi="Arial" w:cs="Arial"/>
        </w:rPr>
      </w:pPr>
    </w:p>
    <w:p w:rsidR="003F619A" w:rsidRDefault="003F619A">
      <w:pPr>
        <w:rPr>
          <w:rFonts w:ascii="Arial" w:hAnsi="Arial" w:cs="Arial"/>
          <w:bCs/>
          <w:szCs w:val="24"/>
        </w:rPr>
      </w:pPr>
    </w:p>
    <w:p w:rsidR="003F619A" w:rsidRDefault="003F619A">
      <w:pPr>
        <w:rPr>
          <w:rFonts w:ascii="Arial" w:hAnsi="Arial" w:cs="Arial"/>
          <w:bCs/>
          <w:caps/>
          <w:sz w:val="24"/>
          <w:szCs w:val="24"/>
        </w:rPr>
      </w:pPr>
    </w:p>
    <w:p w:rsidR="003F619A" w:rsidRDefault="003F619A">
      <w:pPr>
        <w:rPr>
          <w:rFonts w:ascii="Arial" w:hAnsi="Arial" w:cs="Arial"/>
          <w:bCs/>
          <w:caps/>
          <w:sz w:val="24"/>
          <w:szCs w:val="24"/>
        </w:rPr>
      </w:pPr>
    </w:p>
    <w:p w:rsidR="003F619A" w:rsidRDefault="003F619A" w:rsidP="00A51F03">
      <w:pPr>
        <w:rPr>
          <w:rFonts w:ascii="Arial" w:hAnsi="Arial" w:cs="Arial"/>
          <w:b/>
          <w:bCs/>
          <w:szCs w:val="24"/>
        </w:rPr>
      </w:pPr>
    </w:p>
    <w:p w:rsidR="003F619A" w:rsidRDefault="003F619A" w:rsidP="00A51F03">
      <w:pPr>
        <w:rPr>
          <w:rFonts w:ascii="Arial" w:hAnsi="Arial" w:cs="Arial"/>
          <w:b/>
          <w:bCs/>
          <w:szCs w:val="24"/>
        </w:rPr>
      </w:pPr>
    </w:p>
    <w:p w:rsidR="00A51F03" w:rsidRDefault="00A51F03" w:rsidP="00A51F03">
      <w:pPr>
        <w:rPr>
          <w:rFonts w:ascii="Arial" w:hAnsi="Arial" w:cs="Arial"/>
          <w:b/>
          <w:bCs/>
          <w:szCs w:val="24"/>
        </w:rPr>
      </w:pPr>
    </w:p>
    <w:p w:rsidR="003F619A" w:rsidRDefault="00A51F03">
      <w:pPr>
        <w:ind w:left="-567"/>
        <w:rPr>
          <w:rFonts w:ascii="Arial" w:hAnsi="Arial" w:cs="Arial"/>
          <w:b/>
          <w:bCs/>
          <w:caps/>
          <w:szCs w:val="24"/>
        </w:rPr>
      </w:pPr>
      <w:r>
        <w:rPr>
          <w:rFonts w:ascii="Arial" w:hAnsi="Arial" w:cs="Arial"/>
          <w:b/>
          <w:bCs/>
          <w:szCs w:val="24"/>
        </w:rPr>
        <w:lastRenderedPageBreak/>
        <w:t>Itemized Work Plan for 2019</w:t>
      </w:r>
    </w:p>
    <w:tbl>
      <w:tblPr>
        <w:tblpPr w:leftFromText="180" w:rightFromText="180" w:vertAnchor="text" w:horzAnchor="margin" w:tblpXSpec="center" w:tblpY="27"/>
        <w:tblW w:w="1414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111"/>
        <w:gridCol w:w="3714"/>
        <w:gridCol w:w="1980"/>
        <w:gridCol w:w="2250"/>
      </w:tblGrid>
      <w:tr w:rsidR="003F619A">
        <w:trPr>
          <w:trHeight w:val="1089"/>
          <w:tblHeader/>
        </w:trPr>
        <w:tc>
          <w:tcPr>
            <w:tcW w:w="2093" w:type="dxa"/>
            <w:shd w:val="clear" w:color="auto" w:fill="auto"/>
            <w:vAlign w:val="center"/>
          </w:tcPr>
          <w:p w:rsidR="003F619A" w:rsidRDefault="00A51F03">
            <w:pPr>
              <w:jc w:val="center"/>
              <w:rPr>
                <w:rFonts w:ascii="Arial" w:hAnsi="Arial" w:cs="Arial"/>
                <w:b/>
                <w:sz w:val="18"/>
                <w:szCs w:val="18"/>
              </w:rPr>
            </w:pPr>
            <w:r>
              <w:rPr>
                <w:rFonts w:ascii="Arial" w:hAnsi="Arial" w:cs="Arial"/>
                <w:b/>
                <w:sz w:val="18"/>
                <w:szCs w:val="18"/>
              </w:rPr>
              <w:t>Title</w:t>
            </w:r>
          </w:p>
        </w:tc>
        <w:tc>
          <w:tcPr>
            <w:tcW w:w="4111" w:type="dxa"/>
            <w:shd w:val="clear" w:color="auto" w:fill="auto"/>
            <w:vAlign w:val="center"/>
          </w:tcPr>
          <w:p w:rsidR="003F619A" w:rsidRDefault="00A51F03">
            <w:pPr>
              <w:jc w:val="center"/>
              <w:rPr>
                <w:rFonts w:ascii="Arial" w:hAnsi="Arial" w:cs="Arial"/>
                <w:b/>
                <w:sz w:val="18"/>
                <w:szCs w:val="18"/>
              </w:rPr>
            </w:pPr>
            <w:r>
              <w:rPr>
                <w:rFonts w:ascii="Arial" w:hAnsi="Arial" w:cs="Arial"/>
                <w:b/>
                <w:sz w:val="18"/>
                <w:szCs w:val="18"/>
              </w:rPr>
              <w:t>Summary of Specific Plans</w:t>
            </w:r>
          </w:p>
        </w:tc>
        <w:tc>
          <w:tcPr>
            <w:tcW w:w="3714" w:type="dxa"/>
            <w:shd w:val="clear" w:color="auto" w:fill="auto"/>
            <w:vAlign w:val="center"/>
          </w:tcPr>
          <w:p w:rsidR="003F619A" w:rsidRDefault="00A51F03">
            <w:pPr>
              <w:jc w:val="center"/>
              <w:rPr>
                <w:rFonts w:ascii="Arial" w:hAnsi="Arial" w:cs="Arial"/>
                <w:b/>
                <w:sz w:val="18"/>
                <w:szCs w:val="18"/>
              </w:rPr>
            </w:pPr>
            <w:r>
              <w:rPr>
                <w:rFonts w:ascii="Arial" w:hAnsi="Arial" w:cs="Arial"/>
                <w:b/>
                <w:sz w:val="18"/>
                <w:szCs w:val="18"/>
              </w:rPr>
              <w:t>Mandate</w:t>
            </w:r>
          </w:p>
          <w:p w:rsidR="003F619A" w:rsidRDefault="00A51F03">
            <w:pPr>
              <w:jc w:val="center"/>
              <w:rPr>
                <w:rFonts w:ascii="Arial" w:hAnsi="Arial" w:cs="Arial"/>
                <w:sz w:val="18"/>
                <w:szCs w:val="18"/>
              </w:rPr>
            </w:pPr>
            <w:r>
              <w:rPr>
                <w:rFonts w:ascii="Arial" w:hAnsi="Arial" w:cs="Arial"/>
                <w:sz w:val="16"/>
                <w:szCs w:val="18"/>
              </w:rPr>
              <w:t>(Leaders/Ministers/SOM/SCE Priorities and Decisions, Strategic Plans and to ABAC recommendations)</w:t>
            </w:r>
          </w:p>
        </w:tc>
        <w:tc>
          <w:tcPr>
            <w:tcW w:w="1980" w:type="dxa"/>
            <w:shd w:val="clear" w:color="auto" w:fill="auto"/>
            <w:vAlign w:val="center"/>
          </w:tcPr>
          <w:p w:rsidR="003F619A" w:rsidRDefault="00A51F03">
            <w:pPr>
              <w:spacing w:after="120"/>
              <w:jc w:val="center"/>
              <w:rPr>
                <w:rFonts w:ascii="Arial" w:hAnsi="Arial" w:cs="Arial"/>
                <w:b/>
                <w:sz w:val="18"/>
                <w:szCs w:val="18"/>
              </w:rPr>
            </w:pPr>
            <w:r>
              <w:rPr>
                <w:rFonts w:ascii="Arial" w:hAnsi="Arial" w:cs="Arial"/>
                <w:b/>
                <w:sz w:val="18"/>
                <w:szCs w:val="18"/>
              </w:rPr>
              <w:t>ECOTECH Priorities/</w:t>
            </w:r>
            <w:r>
              <w:rPr>
                <w:rFonts w:ascii="Arial" w:hAnsi="Arial" w:cs="Arial"/>
                <w:b/>
                <w:sz w:val="18"/>
                <w:szCs w:val="18"/>
              </w:rPr>
              <w:br/>
              <w:t>Host Year Priorities</w:t>
            </w:r>
          </w:p>
        </w:tc>
        <w:tc>
          <w:tcPr>
            <w:tcW w:w="2250" w:type="dxa"/>
            <w:shd w:val="clear" w:color="auto" w:fill="auto"/>
            <w:vAlign w:val="center"/>
          </w:tcPr>
          <w:p w:rsidR="003F619A" w:rsidRDefault="00A51F03">
            <w:pPr>
              <w:jc w:val="center"/>
              <w:rPr>
                <w:rFonts w:ascii="Arial" w:hAnsi="Arial" w:cs="Arial"/>
                <w:b/>
                <w:sz w:val="18"/>
                <w:szCs w:val="18"/>
              </w:rPr>
            </w:pPr>
            <w:r>
              <w:rPr>
                <w:rFonts w:ascii="Arial" w:hAnsi="Arial" w:cs="Arial"/>
                <w:b/>
                <w:sz w:val="18"/>
                <w:szCs w:val="18"/>
              </w:rPr>
              <w:t>Cross-fora collaboration</w:t>
            </w:r>
          </w:p>
          <w:p w:rsidR="003F619A" w:rsidRDefault="00A51F03">
            <w:pPr>
              <w:jc w:val="center"/>
              <w:rPr>
                <w:rFonts w:ascii="Arial" w:hAnsi="Arial" w:cs="Arial"/>
                <w:sz w:val="18"/>
                <w:szCs w:val="18"/>
              </w:rPr>
            </w:pPr>
            <w:r>
              <w:rPr>
                <w:rFonts w:ascii="Arial" w:hAnsi="Arial" w:cs="Arial"/>
                <w:sz w:val="16"/>
                <w:szCs w:val="18"/>
              </w:rPr>
              <w:t>(within APEC and beyond APEC)</w:t>
            </w:r>
          </w:p>
        </w:tc>
      </w:tr>
      <w:tr w:rsidR="003F619A">
        <w:trPr>
          <w:trHeight w:val="274"/>
        </w:trPr>
        <w:tc>
          <w:tcPr>
            <w:tcW w:w="2093" w:type="dxa"/>
            <w:shd w:val="clear" w:color="auto" w:fill="auto"/>
          </w:tcPr>
          <w:p w:rsidR="003F619A" w:rsidRDefault="00A51F03">
            <w:pPr>
              <w:rPr>
                <w:rFonts w:ascii="Arial" w:hAnsi="Arial" w:cs="Arial"/>
                <w:sz w:val="16"/>
                <w:szCs w:val="16"/>
              </w:rPr>
            </w:pPr>
            <w:r>
              <w:rPr>
                <w:rFonts w:ascii="Arial" w:hAnsi="Arial" w:cs="Arial"/>
                <w:sz w:val="16"/>
                <w:szCs w:val="16"/>
              </w:rPr>
              <w:br/>
              <w:t>Policy Discussion on Immunization in the Asia-Pacific Region (February/March 2019– SOM1)</w:t>
            </w:r>
          </w:p>
        </w:tc>
        <w:tc>
          <w:tcPr>
            <w:tcW w:w="4111" w:type="dxa"/>
            <w:shd w:val="clear" w:color="auto" w:fill="auto"/>
          </w:tcPr>
          <w:p w:rsidR="003F619A" w:rsidRDefault="00A51F03">
            <w:pPr>
              <w:rPr>
                <w:rFonts w:ascii="Arial" w:hAnsi="Arial" w:cs="Arial"/>
                <w:sz w:val="16"/>
                <w:szCs w:val="16"/>
              </w:rPr>
            </w:pPr>
            <w:r>
              <w:rPr>
                <w:rFonts w:ascii="Arial" w:hAnsi="Arial" w:cs="Arial"/>
                <w:sz w:val="16"/>
                <w:szCs w:val="16"/>
              </w:rPr>
              <w:br/>
              <w:t xml:space="preserve">During the first HWG meeting in Santiago in February/March 2019, the HWG will hold a roundtable policy discussion on the challenges and opportunities within APEC to addressing immunization in the region.  </w:t>
            </w:r>
          </w:p>
          <w:p w:rsidR="003F619A" w:rsidRDefault="00A51F03">
            <w:pPr>
              <w:rPr>
                <w:rFonts w:ascii="Arial" w:hAnsi="Arial" w:cs="Arial"/>
                <w:sz w:val="16"/>
                <w:szCs w:val="16"/>
              </w:rPr>
            </w:pPr>
            <w:r>
              <w:rPr>
                <w:rFonts w:ascii="Arial" w:hAnsi="Arial" w:cs="Arial"/>
                <w:sz w:val="16"/>
                <w:szCs w:val="16"/>
              </w:rPr>
              <w:t xml:space="preserve">Ensuring access to immunization services is central to achieving Universal Health Coverage (UHC) and this discussion may feed into the APEC HWG’s plan to develop a statement on UHC. </w:t>
            </w:r>
          </w:p>
          <w:p w:rsidR="003F619A" w:rsidRDefault="00A51F03">
            <w:pPr>
              <w:rPr>
                <w:rFonts w:ascii="Arial" w:hAnsi="Arial" w:cs="Arial"/>
                <w:sz w:val="16"/>
                <w:szCs w:val="16"/>
              </w:rPr>
            </w:pPr>
            <w:r>
              <w:rPr>
                <w:rFonts w:ascii="Arial" w:hAnsi="Arial" w:cs="Arial"/>
                <w:sz w:val="16"/>
                <w:szCs w:val="16"/>
              </w:rPr>
              <w:t xml:space="preserve">The discussion will incorporate a gender lens.    </w:t>
            </w:r>
          </w:p>
          <w:p w:rsidR="003F619A" w:rsidRDefault="003F619A">
            <w:pPr>
              <w:rPr>
                <w:rFonts w:ascii="Arial" w:hAnsi="Arial" w:cs="Arial"/>
                <w:sz w:val="16"/>
                <w:szCs w:val="16"/>
              </w:rPr>
            </w:pPr>
          </w:p>
          <w:p w:rsidR="003F619A" w:rsidRDefault="003F619A">
            <w:pPr>
              <w:rPr>
                <w:rFonts w:ascii="Arial" w:hAnsi="Arial" w:cs="Arial"/>
                <w:sz w:val="16"/>
                <w:szCs w:val="16"/>
              </w:rPr>
            </w:pPr>
          </w:p>
        </w:tc>
        <w:tc>
          <w:tcPr>
            <w:tcW w:w="3714" w:type="dxa"/>
            <w:shd w:val="clear" w:color="auto" w:fill="auto"/>
          </w:tcPr>
          <w:p w:rsidR="003F619A" w:rsidRDefault="003F619A">
            <w:pPr>
              <w:spacing w:after="120"/>
              <w:rPr>
                <w:rFonts w:ascii="Arial" w:hAnsi="Arial" w:cs="Arial"/>
                <w:sz w:val="2"/>
                <w:szCs w:val="2"/>
              </w:rPr>
            </w:pPr>
          </w:p>
          <w:p w:rsidR="003F619A" w:rsidRDefault="00A51F03">
            <w:pPr>
              <w:numPr>
                <w:ilvl w:val="0"/>
                <w:numId w:val="5"/>
              </w:numPr>
              <w:spacing w:after="120" w:line="240" w:lineRule="auto"/>
              <w:rPr>
                <w:rFonts w:ascii="Arial" w:hAnsi="Arial" w:cs="Arial"/>
                <w:sz w:val="16"/>
                <w:szCs w:val="16"/>
              </w:rPr>
            </w:pPr>
            <w:r>
              <w:rPr>
                <w:rFonts w:ascii="Arial" w:hAnsi="Arial" w:cs="Arial"/>
                <w:sz w:val="16"/>
                <w:szCs w:val="16"/>
              </w:rPr>
              <w:t>Enhance preparedness and response to public health emergencies and disasters including the prevention and control of emerging and re-emerging infectious diseases. (HWG Strategic Plan 2016 - 2020)</w:t>
            </w:r>
          </w:p>
          <w:p w:rsidR="003F619A" w:rsidRDefault="00A51F03">
            <w:pPr>
              <w:numPr>
                <w:ilvl w:val="0"/>
                <w:numId w:val="5"/>
              </w:numPr>
              <w:spacing w:after="120" w:line="240" w:lineRule="auto"/>
              <w:rPr>
                <w:rFonts w:ascii="Arial" w:hAnsi="Arial" w:cs="Arial"/>
                <w:sz w:val="16"/>
                <w:szCs w:val="16"/>
              </w:rPr>
            </w:pPr>
            <w:r>
              <w:rPr>
                <w:rFonts w:ascii="Arial" w:hAnsi="Arial" w:cs="Arial"/>
                <w:sz w:val="16"/>
                <w:szCs w:val="16"/>
              </w:rPr>
              <w:t>We welcome APEC’s working partnership with other relevant global initiatives for strengthening infectious disease control. (2015 APEC Leaders Declaration)</w:t>
            </w:r>
          </w:p>
          <w:p w:rsidR="003F619A" w:rsidRDefault="00A51F03">
            <w:pPr>
              <w:numPr>
                <w:ilvl w:val="0"/>
                <w:numId w:val="5"/>
              </w:numPr>
              <w:spacing w:after="120" w:line="240" w:lineRule="auto"/>
              <w:rPr>
                <w:rFonts w:ascii="Arial" w:hAnsi="Arial" w:cs="Arial"/>
                <w:sz w:val="16"/>
                <w:szCs w:val="16"/>
              </w:rPr>
            </w:pPr>
            <w:r>
              <w:rPr>
                <w:rFonts w:ascii="Arial" w:hAnsi="Arial" w:cs="Arial"/>
                <w:sz w:val="16"/>
                <w:szCs w:val="16"/>
              </w:rPr>
              <w:t xml:space="preserve">Strengthening health systems to support Universal Health Coverage providing the whole population with access to safe, effective, quality, affordable and sustainable primary health care. (Healthy Asia-Pacific 2020) </w:t>
            </w:r>
          </w:p>
          <w:p w:rsidR="003F619A" w:rsidRDefault="003F619A">
            <w:pPr>
              <w:spacing w:after="120" w:line="240" w:lineRule="auto"/>
              <w:rPr>
                <w:rFonts w:ascii="Arial" w:hAnsi="Arial" w:cs="Arial"/>
                <w:sz w:val="16"/>
                <w:szCs w:val="16"/>
              </w:rPr>
            </w:pPr>
          </w:p>
        </w:tc>
        <w:tc>
          <w:tcPr>
            <w:tcW w:w="1980" w:type="dxa"/>
            <w:shd w:val="clear" w:color="auto" w:fill="auto"/>
          </w:tcPr>
          <w:p w:rsidR="003F619A" w:rsidRDefault="00A51F03">
            <w:pPr>
              <w:rPr>
                <w:rFonts w:ascii="Arial" w:hAnsi="Arial" w:cs="Arial"/>
                <w:b/>
                <w:sz w:val="16"/>
                <w:szCs w:val="16"/>
              </w:rPr>
            </w:pPr>
            <w:r>
              <w:rPr>
                <w:rFonts w:ascii="Arial" w:hAnsi="Arial" w:cs="Arial"/>
                <w:b/>
                <w:sz w:val="16"/>
                <w:szCs w:val="16"/>
              </w:rPr>
              <w:t xml:space="preserve">Host Year Priorities: </w:t>
            </w:r>
          </w:p>
          <w:p w:rsidR="003F619A" w:rsidRDefault="00A51F03">
            <w:pPr>
              <w:rPr>
                <w:rFonts w:ascii="Arial" w:hAnsi="Arial" w:cs="Arial"/>
                <w:sz w:val="16"/>
                <w:szCs w:val="16"/>
              </w:rPr>
            </w:pPr>
            <w:r>
              <w:rPr>
                <w:rFonts w:ascii="Arial" w:hAnsi="Arial" w:cs="Arial"/>
                <w:sz w:val="16"/>
                <w:szCs w:val="16"/>
              </w:rPr>
              <w:t>Women and Inclusive Growth</w:t>
            </w:r>
          </w:p>
          <w:p w:rsidR="003F619A" w:rsidRDefault="00A51F03">
            <w:pPr>
              <w:rPr>
                <w:rFonts w:ascii="Arial" w:hAnsi="Arial" w:cs="Arial"/>
                <w:sz w:val="16"/>
                <w:szCs w:val="16"/>
              </w:rPr>
            </w:pPr>
            <w:r>
              <w:rPr>
                <w:rFonts w:ascii="Arial" w:hAnsi="Arial" w:cs="Arial"/>
                <w:sz w:val="16"/>
                <w:szCs w:val="16"/>
              </w:rPr>
              <w:t>Healthy Economies in an Ageing World (Health Priority)</w:t>
            </w:r>
          </w:p>
          <w:p w:rsidR="003F619A" w:rsidRDefault="00A51F03">
            <w:pPr>
              <w:spacing w:after="80"/>
              <w:rPr>
                <w:rFonts w:ascii="Arial" w:hAnsi="Arial" w:cs="Arial"/>
                <w:b/>
                <w:sz w:val="16"/>
                <w:szCs w:val="16"/>
              </w:rPr>
            </w:pPr>
            <w:r>
              <w:rPr>
                <w:rFonts w:ascii="Arial" w:hAnsi="Arial" w:cs="Arial"/>
                <w:b/>
                <w:sz w:val="16"/>
                <w:szCs w:val="16"/>
              </w:rPr>
              <w:t>ECOTECH Priorities:</w:t>
            </w:r>
          </w:p>
          <w:p w:rsidR="003F619A" w:rsidRDefault="00A51F03">
            <w:pPr>
              <w:spacing w:after="80"/>
              <w:rPr>
                <w:rFonts w:ascii="Arial" w:hAnsi="Arial" w:cs="Arial"/>
                <w:sz w:val="16"/>
                <w:szCs w:val="16"/>
              </w:rPr>
            </w:pPr>
            <w:r>
              <w:rPr>
                <w:rFonts w:ascii="Arial" w:hAnsi="Arial" w:cs="Arial"/>
                <w:sz w:val="16"/>
                <w:szCs w:val="16"/>
              </w:rPr>
              <w:t xml:space="preserve">Inclusive growth—addressing the social dimension of globalization, health, gender </w:t>
            </w:r>
            <w:r>
              <w:rPr>
                <w:rFonts w:ascii="Arial" w:hAnsi="Arial" w:cs="Arial"/>
                <w:sz w:val="16"/>
                <w:szCs w:val="16"/>
              </w:rPr>
              <w:br/>
            </w:r>
          </w:p>
          <w:p w:rsidR="003F619A" w:rsidRDefault="00A51F03">
            <w:pPr>
              <w:spacing w:after="80"/>
              <w:rPr>
                <w:rFonts w:ascii="Arial" w:hAnsi="Arial" w:cs="Arial"/>
                <w:sz w:val="16"/>
                <w:szCs w:val="16"/>
              </w:rPr>
            </w:pPr>
            <w:r>
              <w:rPr>
                <w:rFonts w:ascii="Arial" w:hAnsi="Arial" w:cs="Arial"/>
                <w:b/>
                <w:sz w:val="16"/>
                <w:szCs w:val="16"/>
              </w:rPr>
              <w:t>2019 HWG Theme Priorities:</w:t>
            </w:r>
            <w:r>
              <w:rPr>
                <w:rFonts w:ascii="Arial" w:hAnsi="Arial" w:cs="Arial"/>
                <w:sz w:val="16"/>
                <w:szCs w:val="16"/>
              </w:rPr>
              <w:t xml:space="preserve"> </w:t>
            </w:r>
          </w:p>
          <w:p w:rsidR="003F619A" w:rsidRDefault="00A51F03">
            <w:pPr>
              <w:spacing w:after="80"/>
              <w:rPr>
                <w:rFonts w:ascii="Arial" w:hAnsi="Arial" w:cs="Arial"/>
                <w:sz w:val="16"/>
                <w:szCs w:val="16"/>
              </w:rPr>
            </w:pPr>
            <w:r>
              <w:rPr>
                <w:rFonts w:ascii="Arial" w:hAnsi="Arial" w:cs="Arial"/>
                <w:sz w:val="16"/>
                <w:szCs w:val="16"/>
              </w:rPr>
              <w:t>Health Prevention and Promotion</w:t>
            </w:r>
          </w:p>
          <w:p w:rsidR="003F619A" w:rsidRDefault="00A51F03">
            <w:pPr>
              <w:spacing w:after="80"/>
              <w:rPr>
                <w:rFonts w:ascii="Arial" w:hAnsi="Arial" w:cs="Arial"/>
                <w:sz w:val="16"/>
                <w:szCs w:val="16"/>
              </w:rPr>
            </w:pPr>
            <w:r>
              <w:rPr>
                <w:rFonts w:ascii="Arial" w:hAnsi="Arial" w:cs="Arial"/>
                <w:sz w:val="16"/>
                <w:szCs w:val="16"/>
              </w:rPr>
              <w:t>Enhanced Access to Care and Services</w:t>
            </w:r>
          </w:p>
          <w:p w:rsidR="003F619A" w:rsidRDefault="00A51F03">
            <w:pPr>
              <w:spacing w:after="80"/>
              <w:rPr>
                <w:rFonts w:ascii="Arial" w:hAnsi="Arial" w:cs="Arial"/>
                <w:sz w:val="16"/>
                <w:szCs w:val="16"/>
              </w:rPr>
            </w:pPr>
            <w:r>
              <w:rPr>
                <w:rFonts w:ascii="Arial" w:hAnsi="Arial" w:cs="Arial"/>
                <w:sz w:val="16"/>
                <w:szCs w:val="16"/>
              </w:rPr>
              <w:t xml:space="preserve">Strengthening Health Systems for Universal Health Coverage and Sustainable Development </w:t>
            </w:r>
          </w:p>
          <w:p w:rsidR="003F619A" w:rsidRDefault="003F619A">
            <w:pPr>
              <w:spacing w:after="80"/>
              <w:rPr>
                <w:rFonts w:ascii="Arial" w:hAnsi="Arial" w:cs="Arial"/>
                <w:sz w:val="16"/>
                <w:szCs w:val="16"/>
              </w:rPr>
            </w:pPr>
          </w:p>
        </w:tc>
        <w:tc>
          <w:tcPr>
            <w:tcW w:w="2250" w:type="dxa"/>
            <w:shd w:val="clear" w:color="auto" w:fill="auto"/>
          </w:tcPr>
          <w:p w:rsidR="003F619A" w:rsidRDefault="003F619A">
            <w:pPr>
              <w:rPr>
                <w:rFonts w:ascii="Arial" w:hAnsi="Arial" w:cs="Arial"/>
                <w:sz w:val="16"/>
                <w:szCs w:val="16"/>
              </w:rPr>
            </w:pPr>
          </w:p>
          <w:p w:rsidR="003F619A" w:rsidRDefault="00A51F03">
            <w:pPr>
              <w:rPr>
                <w:rFonts w:ascii="Arial" w:hAnsi="Arial" w:cs="Arial"/>
                <w:sz w:val="16"/>
                <w:szCs w:val="16"/>
              </w:rPr>
            </w:pPr>
            <w:r>
              <w:rPr>
                <w:rFonts w:ascii="Arial" w:hAnsi="Arial" w:cs="Arial"/>
                <w:sz w:val="16"/>
                <w:szCs w:val="16"/>
              </w:rPr>
              <w:t xml:space="preserve">Collaboration with the Pan American Health Organization (PAHO), specifically to learn more about the pooled procurement system for vaccines in the PAHO region. Further collaboration with GAVI, the Vaccine Alliance to learn best practices and to ensure the non-duplication of efforts. May also include collaboration with UNICEF, International Organization for Migration and/or other multilateral organizations. </w:t>
            </w:r>
          </w:p>
        </w:tc>
      </w:tr>
      <w:tr w:rsidR="003F619A">
        <w:trPr>
          <w:trHeight w:val="1124"/>
        </w:trPr>
        <w:tc>
          <w:tcPr>
            <w:tcW w:w="2093" w:type="dxa"/>
            <w:shd w:val="clear" w:color="auto" w:fill="auto"/>
          </w:tcPr>
          <w:p w:rsidR="003F619A" w:rsidRDefault="003F619A">
            <w:pPr>
              <w:rPr>
                <w:rFonts w:ascii="Arial" w:hAnsi="Arial" w:cs="Arial"/>
                <w:sz w:val="16"/>
                <w:szCs w:val="16"/>
              </w:rPr>
            </w:pPr>
          </w:p>
          <w:p w:rsidR="003F619A" w:rsidRDefault="00A51F03">
            <w:pPr>
              <w:rPr>
                <w:rFonts w:ascii="Arial" w:hAnsi="Arial" w:cs="Arial"/>
                <w:sz w:val="16"/>
                <w:szCs w:val="16"/>
              </w:rPr>
            </w:pPr>
            <w:r>
              <w:rPr>
                <w:rFonts w:ascii="Arial" w:hAnsi="Arial" w:cs="Arial"/>
                <w:sz w:val="16"/>
                <w:szCs w:val="16"/>
              </w:rPr>
              <w:t>APEC Statement on Universal Health Coverage (February/March 2019– SOM1)</w:t>
            </w:r>
          </w:p>
        </w:tc>
        <w:tc>
          <w:tcPr>
            <w:tcW w:w="4111" w:type="dxa"/>
            <w:shd w:val="clear" w:color="auto" w:fill="auto"/>
          </w:tcPr>
          <w:p w:rsidR="003F619A" w:rsidRDefault="003F619A">
            <w:pPr>
              <w:rPr>
                <w:rFonts w:ascii="Arial" w:hAnsi="Arial" w:cs="Arial"/>
                <w:sz w:val="16"/>
                <w:szCs w:val="16"/>
              </w:rPr>
            </w:pPr>
          </w:p>
          <w:p w:rsidR="003F619A" w:rsidRDefault="00A51F03">
            <w:pPr>
              <w:rPr>
                <w:rFonts w:ascii="Arial" w:hAnsi="Arial" w:cs="Arial"/>
                <w:sz w:val="16"/>
                <w:szCs w:val="16"/>
              </w:rPr>
            </w:pPr>
            <w:r>
              <w:rPr>
                <w:rFonts w:ascii="Arial" w:hAnsi="Arial" w:cs="Arial"/>
                <w:sz w:val="16"/>
                <w:szCs w:val="16"/>
              </w:rPr>
              <w:t>Building on the HWG’s theme of ‘</w:t>
            </w:r>
            <w:r>
              <w:rPr>
                <w:rFonts w:ascii="Arial" w:hAnsi="Arial" w:cs="Arial"/>
                <w:i/>
                <w:sz w:val="16"/>
                <w:szCs w:val="16"/>
              </w:rPr>
              <w:t>Strengthening Health across the Life Course</w:t>
            </w:r>
            <w:r>
              <w:rPr>
                <w:rFonts w:ascii="Arial" w:hAnsi="Arial" w:cs="Arial"/>
                <w:sz w:val="16"/>
                <w:szCs w:val="16"/>
              </w:rPr>
              <w:t>’, and noting the HWG’s planned work on issues including immunization, obesity and ageing, the HWG will consider a proposal for a statement on UHC to be presented to the United Nations High-level Meeting on Universal Health Coverage in September 2019.</w:t>
            </w:r>
          </w:p>
        </w:tc>
        <w:tc>
          <w:tcPr>
            <w:tcW w:w="3714" w:type="dxa"/>
            <w:shd w:val="clear" w:color="auto" w:fill="auto"/>
          </w:tcPr>
          <w:p w:rsidR="003F619A" w:rsidRDefault="003F619A">
            <w:pPr>
              <w:spacing w:after="120"/>
              <w:rPr>
                <w:rFonts w:ascii="Arial" w:hAnsi="Arial" w:cs="Arial"/>
                <w:sz w:val="2"/>
                <w:szCs w:val="2"/>
              </w:rPr>
            </w:pPr>
          </w:p>
          <w:p w:rsidR="003F619A" w:rsidRDefault="00A51F03">
            <w:pPr>
              <w:numPr>
                <w:ilvl w:val="0"/>
                <w:numId w:val="5"/>
              </w:numPr>
              <w:spacing w:after="120" w:line="240" w:lineRule="auto"/>
              <w:rPr>
                <w:rFonts w:ascii="Arial" w:hAnsi="Arial" w:cs="Arial"/>
                <w:sz w:val="16"/>
                <w:szCs w:val="16"/>
              </w:rPr>
            </w:pPr>
            <w:r>
              <w:rPr>
                <w:rFonts w:ascii="Arial" w:hAnsi="Arial" w:cs="Arial"/>
                <w:sz w:val="16"/>
                <w:szCs w:val="16"/>
              </w:rPr>
              <w:t xml:space="preserve">Strengthening health systems to support Universal Health Coverage providing the whole population with access to safe, effective, quality, affordable and sustainable primary health care. (Healthy Asia-Pacific 2020) </w:t>
            </w:r>
          </w:p>
          <w:p w:rsidR="003F619A" w:rsidRDefault="00A51F03">
            <w:pPr>
              <w:numPr>
                <w:ilvl w:val="0"/>
                <w:numId w:val="5"/>
              </w:numPr>
              <w:spacing w:after="0" w:line="240" w:lineRule="auto"/>
              <w:rPr>
                <w:rFonts w:ascii="Arial" w:hAnsi="Arial" w:cs="Arial"/>
                <w:sz w:val="16"/>
                <w:szCs w:val="16"/>
              </w:rPr>
            </w:pPr>
            <w:r>
              <w:rPr>
                <w:rFonts w:ascii="Arial" w:hAnsi="Arial" w:cs="Arial"/>
                <w:sz w:val="16"/>
                <w:szCs w:val="16"/>
              </w:rPr>
              <w:t xml:space="preserve">We also encourage economies to share best practices and explore innovative sustainable health financing tools, improve health systems and recognize that members’ goals to promote Universal Health Coverage (UHC) can be important in building healthy populations which in turn support economic growth. (2017 APEC Ministerial Joint Statement) </w:t>
            </w:r>
            <w:r>
              <w:rPr>
                <w:rFonts w:ascii="Arial" w:hAnsi="Arial" w:cs="Arial"/>
                <w:sz w:val="16"/>
                <w:szCs w:val="16"/>
              </w:rPr>
              <w:br/>
            </w:r>
          </w:p>
          <w:p w:rsidR="003F619A" w:rsidRDefault="00A51F03">
            <w:pPr>
              <w:numPr>
                <w:ilvl w:val="0"/>
                <w:numId w:val="5"/>
              </w:numPr>
              <w:spacing w:after="120" w:line="240" w:lineRule="auto"/>
              <w:rPr>
                <w:rFonts w:ascii="Arial" w:hAnsi="Arial" w:cs="Arial"/>
                <w:sz w:val="16"/>
                <w:szCs w:val="16"/>
              </w:rPr>
            </w:pPr>
            <w:r>
              <w:rPr>
                <w:rFonts w:ascii="Arial" w:hAnsi="Arial" w:cs="Arial"/>
                <w:sz w:val="16"/>
                <w:szCs w:val="16"/>
              </w:rPr>
              <w:t>We encourage APEC economies to invest in their health systems to increase productivity and economic growth (2017 APEC Economic Leaders’ Declaration)</w:t>
            </w:r>
          </w:p>
        </w:tc>
        <w:tc>
          <w:tcPr>
            <w:tcW w:w="1980" w:type="dxa"/>
            <w:shd w:val="clear" w:color="auto" w:fill="auto"/>
          </w:tcPr>
          <w:p w:rsidR="003F619A" w:rsidRDefault="003F619A">
            <w:pPr>
              <w:spacing w:after="80"/>
              <w:rPr>
                <w:rFonts w:ascii="Arial" w:hAnsi="Arial" w:cs="Arial"/>
                <w:b/>
                <w:sz w:val="16"/>
                <w:szCs w:val="16"/>
              </w:rPr>
            </w:pPr>
          </w:p>
          <w:p w:rsidR="003F619A" w:rsidRDefault="00A51F03">
            <w:pPr>
              <w:spacing w:after="80"/>
              <w:rPr>
                <w:rFonts w:ascii="Arial" w:hAnsi="Arial" w:cs="Arial"/>
                <w:b/>
                <w:sz w:val="16"/>
                <w:szCs w:val="16"/>
              </w:rPr>
            </w:pPr>
            <w:r>
              <w:rPr>
                <w:rFonts w:ascii="Arial" w:hAnsi="Arial" w:cs="Arial"/>
                <w:b/>
                <w:sz w:val="16"/>
                <w:szCs w:val="16"/>
              </w:rPr>
              <w:t xml:space="preserve">Host Year Priorities: </w:t>
            </w:r>
          </w:p>
          <w:p w:rsidR="003F619A" w:rsidRDefault="00A51F03">
            <w:pPr>
              <w:spacing w:after="80"/>
              <w:rPr>
                <w:rFonts w:ascii="Arial" w:hAnsi="Arial" w:cs="Arial"/>
                <w:sz w:val="16"/>
                <w:szCs w:val="16"/>
              </w:rPr>
            </w:pPr>
            <w:r>
              <w:rPr>
                <w:rFonts w:ascii="Arial" w:hAnsi="Arial" w:cs="Arial"/>
                <w:sz w:val="16"/>
                <w:szCs w:val="16"/>
              </w:rPr>
              <w:t>Women and Inclusive Growth</w:t>
            </w:r>
          </w:p>
          <w:p w:rsidR="003F619A" w:rsidRDefault="00A51F03">
            <w:pPr>
              <w:spacing w:after="80"/>
              <w:rPr>
                <w:rFonts w:ascii="Arial" w:hAnsi="Arial" w:cs="Arial"/>
                <w:sz w:val="16"/>
                <w:szCs w:val="16"/>
              </w:rPr>
            </w:pPr>
            <w:r>
              <w:rPr>
                <w:rFonts w:ascii="Arial" w:hAnsi="Arial" w:cs="Arial"/>
                <w:sz w:val="16"/>
                <w:szCs w:val="16"/>
              </w:rPr>
              <w:t>Healthy Economies in an Ageing World (Health Priority)</w:t>
            </w:r>
          </w:p>
          <w:p w:rsidR="003F619A" w:rsidRDefault="00A51F03">
            <w:pPr>
              <w:spacing w:after="80"/>
              <w:rPr>
                <w:rFonts w:ascii="Arial" w:hAnsi="Arial" w:cs="Arial"/>
                <w:sz w:val="16"/>
                <w:szCs w:val="16"/>
              </w:rPr>
            </w:pPr>
            <w:r>
              <w:rPr>
                <w:rFonts w:ascii="Arial" w:hAnsi="Arial" w:cs="Arial"/>
                <w:sz w:val="16"/>
                <w:szCs w:val="16"/>
              </w:rPr>
              <w:t>Obesity (Health Priority)</w:t>
            </w:r>
          </w:p>
          <w:p w:rsidR="003F619A" w:rsidRDefault="003F619A">
            <w:pPr>
              <w:spacing w:after="80"/>
              <w:rPr>
                <w:rFonts w:ascii="Arial" w:hAnsi="Arial" w:cs="Arial"/>
                <w:b/>
                <w:sz w:val="16"/>
                <w:szCs w:val="16"/>
              </w:rPr>
            </w:pPr>
          </w:p>
          <w:p w:rsidR="003F619A" w:rsidRDefault="00A51F03">
            <w:pPr>
              <w:spacing w:after="80"/>
              <w:rPr>
                <w:rFonts w:ascii="Arial" w:hAnsi="Arial" w:cs="Arial"/>
                <w:b/>
                <w:sz w:val="16"/>
                <w:szCs w:val="16"/>
              </w:rPr>
            </w:pPr>
            <w:r>
              <w:rPr>
                <w:rFonts w:ascii="Arial" w:hAnsi="Arial" w:cs="Arial"/>
                <w:b/>
                <w:sz w:val="16"/>
                <w:szCs w:val="16"/>
              </w:rPr>
              <w:t xml:space="preserve">ECOTECH Priorities: </w:t>
            </w:r>
          </w:p>
          <w:p w:rsidR="003F619A" w:rsidRDefault="00A51F03">
            <w:pPr>
              <w:rPr>
                <w:rFonts w:ascii="Arial" w:hAnsi="Arial" w:cs="Arial"/>
                <w:sz w:val="16"/>
                <w:szCs w:val="16"/>
              </w:rPr>
            </w:pPr>
            <w:r>
              <w:rPr>
                <w:rFonts w:ascii="Arial" w:hAnsi="Arial" w:cs="Arial"/>
                <w:sz w:val="16"/>
                <w:szCs w:val="16"/>
              </w:rPr>
              <w:t xml:space="preserve">Inclusive growth—addressing the social dimension of globalization, health, gender </w:t>
            </w:r>
          </w:p>
          <w:p w:rsidR="003F619A" w:rsidRDefault="00A51F03">
            <w:pPr>
              <w:spacing w:after="80"/>
              <w:rPr>
                <w:rFonts w:ascii="Arial" w:hAnsi="Arial" w:cs="Arial"/>
                <w:b/>
                <w:sz w:val="16"/>
                <w:szCs w:val="16"/>
              </w:rPr>
            </w:pPr>
            <w:r>
              <w:rPr>
                <w:rFonts w:ascii="Arial" w:hAnsi="Arial" w:cs="Arial"/>
                <w:b/>
                <w:sz w:val="16"/>
                <w:szCs w:val="16"/>
              </w:rPr>
              <w:t>2019 HWG Theme Priorities:</w:t>
            </w:r>
          </w:p>
          <w:p w:rsidR="003F619A" w:rsidRDefault="00A51F03">
            <w:pPr>
              <w:rPr>
                <w:rFonts w:ascii="Arial" w:hAnsi="Arial" w:cs="Arial"/>
                <w:sz w:val="16"/>
                <w:szCs w:val="16"/>
              </w:rPr>
            </w:pPr>
            <w:r>
              <w:rPr>
                <w:rFonts w:ascii="Arial" w:hAnsi="Arial" w:cs="Arial"/>
                <w:sz w:val="16"/>
                <w:szCs w:val="16"/>
              </w:rPr>
              <w:t>Strengthening Health Systems for Universal Health Coverage and Sustainable Development</w:t>
            </w:r>
          </w:p>
          <w:p w:rsidR="003F619A" w:rsidRDefault="00A51F03">
            <w:pPr>
              <w:rPr>
                <w:rFonts w:ascii="Arial" w:hAnsi="Arial" w:cs="Arial"/>
                <w:b/>
                <w:sz w:val="16"/>
                <w:szCs w:val="16"/>
              </w:rPr>
            </w:pPr>
            <w:r>
              <w:rPr>
                <w:rFonts w:ascii="Arial" w:hAnsi="Arial" w:cs="Arial"/>
                <w:sz w:val="16"/>
                <w:szCs w:val="16"/>
              </w:rPr>
              <w:t>Enhanced Access to Care and Services</w:t>
            </w:r>
          </w:p>
        </w:tc>
        <w:tc>
          <w:tcPr>
            <w:tcW w:w="2250" w:type="dxa"/>
            <w:shd w:val="clear" w:color="auto" w:fill="auto"/>
          </w:tcPr>
          <w:p w:rsidR="003F619A" w:rsidRDefault="003F619A">
            <w:pPr>
              <w:rPr>
                <w:rFonts w:ascii="Arial" w:hAnsi="Arial" w:cs="Arial"/>
                <w:sz w:val="16"/>
                <w:szCs w:val="16"/>
              </w:rPr>
            </w:pPr>
          </w:p>
          <w:p w:rsidR="003F619A" w:rsidRDefault="00A51F03">
            <w:pPr>
              <w:rPr>
                <w:rFonts w:ascii="Arial" w:hAnsi="Arial" w:cs="Arial"/>
                <w:sz w:val="16"/>
                <w:szCs w:val="16"/>
              </w:rPr>
            </w:pPr>
            <w:r>
              <w:rPr>
                <w:rFonts w:ascii="Arial" w:hAnsi="Arial" w:cs="Arial"/>
                <w:sz w:val="16"/>
                <w:szCs w:val="16"/>
              </w:rPr>
              <w:t>Collaboration with international organizations such as the World Health Organization to learn and ensure better regional planning and the non-duplication of efforts.</w:t>
            </w:r>
          </w:p>
        </w:tc>
      </w:tr>
      <w:tr w:rsidR="003F619A">
        <w:trPr>
          <w:trHeight w:val="1124"/>
        </w:trPr>
        <w:tc>
          <w:tcPr>
            <w:tcW w:w="2093" w:type="dxa"/>
            <w:shd w:val="clear" w:color="auto" w:fill="auto"/>
          </w:tcPr>
          <w:p w:rsidR="003F619A" w:rsidRDefault="003F619A">
            <w:pPr>
              <w:rPr>
                <w:rFonts w:ascii="Arial" w:hAnsi="Arial" w:cs="Arial"/>
                <w:sz w:val="16"/>
                <w:szCs w:val="16"/>
              </w:rPr>
            </w:pPr>
          </w:p>
          <w:p w:rsidR="003F619A" w:rsidRDefault="00A51F03">
            <w:pPr>
              <w:rPr>
                <w:rFonts w:ascii="Arial" w:hAnsi="Arial" w:cs="Arial"/>
                <w:sz w:val="16"/>
                <w:szCs w:val="16"/>
              </w:rPr>
            </w:pPr>
            <w:r>
              <w:rPr>
                <w:rFonts w:ascii="Arial" w:hAnsi="Arial" w:cs="Arial"/>
                <w:bCs/>
                <w:sz w:val="16"/>
                <w:szCs w:val="16"/>
              </w:rPr>
              <w:t xml:space="preserve">Policy Dialogue on ‘Health Across the Life Course’ –Prevention Measures to support an ageing population within APEC economies </w:t>
            </w:r>
            <w:r>
              <w:rPr>
                <w:rFonts w:ascii="Arial" w:hAnsi="Arial" w:cs="Arial"/>
                <w:sz w:val="16"/>
                <w:szCs w:val="16"/>
              </w:rPr>
              <w:t xml:space="preserve">(August 2019 – SOM3) </w:t>
            </w:r>
          </w:p>
          <w:p w:rsidR="003F619A" w:rsidRDefault="003F619A">
            <w:pPr>
              <w:rPr>
                <w:rFonts w:ascii="Arial" w:hAnsi="Arial" w:cs="Arial"/>
                <w:sz w:val="16"/>
                <w:szCs w:val="16"/>
              </w:rPr>
            </w:pPr>
          </w:p>
        </w:tc>
        <w:tc>
          <w:tcPr>
            <w:tcW w:w="4111" w:type="dxa"/>
            <w:shd w:val="clear" w:color="auto" w:fill="auto"/>
          </w:tcPr>
          <w:p w:rsidR="003F619A" w:rsidRDefault="00A51F03">
            <w:pPr>
              <w:rPr>
                <w:rFonts w:ascii="Arial" w:hAnsi="Arial" w:cs="Arial"/>
                <w:sz w:val="16"/>
                <w:szCs w:val="16"/>
              </w:rPr>
            </w:pPr>
            <w:r>
              <w:rPr>
                <w:rFonts w:ascii="Arial" w:hAnsi="Arial" w:cs="Arial"/>
                <w:sz w:val="16"/>
                <w:szCs w:val="16"/>
              </w:rPr>
              <w:br/>
              <w:t xml:space="preserve">On the margins of the second HWG meeting in August 2019, this Policy Dialogue will aim to bring together international and regional experts to leverage APEC’s economic perspective and demonstrate the economic case for early investment and multi-sectoral action to address the needs of an ageing population. This policy dialogue will also address the dual burden women face in relation to their risk for age-related illnesses (ex: dementia, Alzheimer’s) as well as the caregiving burden they typically face. </w:t>
            </w:r>
          </w:p>
          <w:p w:rsidR="003F619A" w:rsidRDefault="003F619A">
            <w:pPr>
              <w:rPr>
                <w:rFonts w:ascii="Arial" w:hAnsi="Arial" w:cs="Arial"/>
                <w:sz w:val="16"/>
                <w:szCs w:val="16"/>
              </w:rPr>
            </w:pPr>
          </w:p>
          <w:p w:rsidR="003F619A" w:rsidRDefault="003F619A">
            <w:pPr>
              <w:rPr>
                <w:rFonts w:ascii="Arial" w:hAnsi="Arial" w:cs="Arial"/>
                <w:sz w:val="16"/>
                <w:szCs w:val="16"/>
              </w:rPr>
            </w:pPr>
          </w:p>
        </w:tc>
        <w:tc>
          <w:tcPr>
            <w:tcW w:w="3714" w:type="dxa"/>
            <w:shd w:val="clear" w:color="auto" w:fill="auto"/>
          </w:tcPr>
          <w:p w:rsidR="003F619A" w:rsidRDefault="00A51F03">
            <w:pPr>
              <w:spacing w:after="0" w:line="240" w:lineRule="auto"/>
              <w:ind w:left="360"/>
              <w:rPr>
                <w:rFonts w:ascii="Arial" w:hAnsi="Arial" w:cs="Arial"/>
                <w:sz w:val="16"/>
                <w:szCs w:val="16"/>
              </w:rPr>
            </w:pPr>
            <w:r>
              <w:rPr>
                <w:rFonts w:ascii="Arial" w:hAnsi="Arial" w:cs="Arial"/>
                <w:sz w:val="16"/>
                <w:szCs w:val="16"/>
              </w:rPr>
              <w:lastRenderedPageBreak/>
              <w:br/>
            </w:r>
          </w:p>
          <w:p w:rsidR="003F619A" w:rsidRDefault="00A51F03">
            <w:pPr>
              <w:spacing w:after="120"/>
              <w:rPr>
                <w:rFonts w:ascii="Arial" w:hAnsi="Arial" w:cs="Arial"/>
                <w:sz w:val="2"/>
                <w:szCs w:val="2"/>
              </w:rPr>
            </w:pPr>
            <w:r>
              <w:rPr>
                <w:rFonts w:ascii="Arial" w:hAnsi="Arial" w:cs="Arial"/>
                <w:sz w:val="16"/>
                <w:szCs w:val="16"/>
              </w:rPr>
              <w:t xml:space="preserve">HLM8 welcomed the continued partnership with the APEC Finance Ministers’ Process and the exploratory dialogue to address the fiscal and economic impacts of the steep rise in chronic disease and of ageing societies in APEC economies, while keeping the healthcare system sustainable. (Joint Statement on the 8th APEC High-level Meeting on Health and the Economy). </w:t>
            </w:r>
            <w:r>
              <w:rPr>
                <w:rFonts w:ascii="Arial" w:hAnsi="Arial" w:cs="Arial"/>
                <w:sz w:val="16"/>
                <w:szCs w:val="16"/>
              </w:rPr>
              <w:br/>
            </w:r>
          </w:p>
        </w:tc>
        <w:tc>
          <w:tcPr>
            <w:tcW w:w="1980" w:type="dxa"/>
            <w:shd w:val="clear" w:color="auto" w:fill="auto"/>
          </w:tcPr>
          <w:p w:rsidR="003F619A" w:rsidRDefault="00A51F03">
            <w:pPr>
              <w:rPr>
                <w:rFonts w:ascii="Arial" w:hAnsi="Arial" w:cs="Arial"/>
                <w:b/>
                <w:sz w:val="16"/>
                <w:szCs w:val="16"/>
              </w:rPr>
            </w:pPr>
            <w:r>
              <w:rPr>
                <w:rFonts w:ascii="Arial" w:hAnsi="Arial" w:cs="Arial"/>
                <w:b/>
                <w:sz w:val="16"/>
                <w:szCs w:val="16"/>
              </w:rPr>
              <w:br/>
              <w:t xml:space="preserve">Host Year Priorities: </w:t>
            </w:r>
          </w:p>
          <w:p w:rsidR="003F619A" w:rsidRDefault="00A51F03">
            <w:pPr>
              <w:rPr>
                <w:rFonts w:ascii="Arial" w:hAnsi="Arial" w:cs="Arial"/>
                <w:sz w:val="16"/>
                <w:szCs w:val="16"/>
              </w:rPr>
            </w:pPr>
            <w:r>
              <w:rPr>
                <w:rFonts w:ascii="Arial" w:hAnsi="Arial" w:cs="Arial"/>
                <w:sz w:val="16"/>
                <w:szCs w:val="16"/>
              </w:rPr>
              <w:t>Women and Inclusive Growth</w:t>
            </w:r>
          </w:p>
          <w:p w:rsidR="003F619A" w:rsidRDefault="00A51F03">
            <w:pPr>
              <w:rPr>
                <w:rFonts w:ascii="Arial" w:hAnsi="Arial" w:cs="Arial"/>
                <w:sz w:val="16"/>
                <w:szCs w:val="16"/>
              </w:rPr>
            </w:pPr>
            <w:r>
              <w:rPr>
                <w:rFonts w:ascii="Arial" w:hAnsi="Arial" w:cs="Arial"/>
                <w:sz w:val="16"/>
                <w:szCs w:val="16"/>
              </w:rPr>
              <w:t>Healthy Economies in an Ageing World (Health Priority)</w:t>
            </w:r>
          </w:p>
          <w:p w:rsidR="003F619A" w:rsidRDefault="00A51F03">
            <w:pPr>
              <w:spacing w:after="80"/>
              <w:rPr>
                <w:rFonts w:ascii="Arial" w:hAnsi="Arial" w:cs="Arial"/>
                <w:b/>
                <w:sz w:val="16"/>
                <w:szCs w:val="16"/>
              </w:rPr>
            </w:pPr>
            <w:r>
              <w:rPr>
                <w:rFonts w:ascii="Arial" w:hAnsi="Arial" w:cs="Arial"/>
                <w:b/>
                <w:sz w:val="16"/>
                <w:szCs w:val="16"/>
              </w:rPr>
              <w:t>ECOTECH Priorities:</w:t>
            </w:r>
          </w:p>
          <w:p w:rsidR="003F619A" w:rsidRDefault="00A51F03">
            <w:pPr>
              <w:spacing w:after="80"/>
              <w:rPr>
                <w:rFonts w:ascii="Arial" w:hAnsi="Arial" w:cs="Arial"/>
                <w:sz w:val="16"/>
                <w:szCs w:val="16"/>
              </w:rPr>
            </w:pPr>
            <w:r>
              <w:rPr>
                <w:rFonts w:ascii="Arial" w:hAnsi="Arial" w:cs="Arial"/>
                <w:sz w:val="16"/>
                <w:szCs w:val="16"/>
              </w:rPr>
              <w:lastRenderedPageBreak/>
              <w:t xml:space="preserve">Inclusive growth—addressing the social dimension of globalization, health, gender </w:t>
            </w:r>
            <w:r>
              <w:rPr>
                <w:rFonts w:ascii="Arial" w:hAnsi="Arial" w:cs="Arial"/>
                <w:sz w:val="16"/>
                <w:szCs w:val="16"/>
              </w:rPr>
              <w:br/>
            </w:r>
          </w:p>
          <w:p w:rsidR="003F619A" w:rsidRDefault="00A51F03">
            <w:pPr>
              <w:spacing w:after="80"/>
              <w:rPr>
                <w:rFonts w:ascii="Arial" w:hAnsi="Arial" w:cs="Arial"/>
                <w:sz w:val="16"/>
                <w:szCs w:val="16"/>
              </w:rPr>
            </w:pPr>
            <w:r>
              <w:rPr>
                <w:rFonts w:ascii="Arial" w:hAnsi="Arial" w:cs="Arial"/>
                <w:b/>
                <w:sz w:val="16"/>
                <w:szCs w:val="16"/>
              </w:rPr>
              <w:t>2018 HWG Theme Priorities:</w:t>
            </w:r>
            <w:r>
              <w:rPr>
                <w:rFonts w:ascii="Arial" w:hAnsi="Arial" w:cs="Arial"/>
                <w:sz w:val="16"/>
                <w:szCs w:val="16"/>
              </w:rPr>
              <w:t xml:space="preserve"> </w:t>
            </w:r>
          </w:p>
          <w:p w:rsidR="003F619A" w:rsidRDefault="00A51F03">
            <w:pPr>
              <w:rPr>
                <w:rFonts w:ascii="Arial" w:hAnsi="Arial" w:cs="Arial"/>
                <w:sz w:val="16"/>
                <w:szCs w:val="16"/>
              </w:rPr>
            </w:pPr>
            <w:r>
              <w:rPr>
                <w:rFonts w:ascii="Arial" w:hAnsi="Arial" w:cs="Arial"/>
                <w:sz w:val="16"/>
                <w:szCs w:val="16"/>
              </w:rPr>
              <w:t>Enhanced Access to Care and Services</w:t>
            </w:r>
          </w:p>
          <w:p w:rsidR="003F619A" w:rsidRDefault="00A51F03">
            <w:pPr>
              <w:rPr>
                <w:rFonts w:ascii="Arial" w:hAnsi="Arial" w:cs="Arial"/>
                <w:sz w:val="16"/>
                <w:szCs w:val="16"/>
              </w:rPr>
            </w:pPr>
            <w:r>
              <w:rPr>
                <w:rFonts w:ascii="Arial" w:hAnsi="Arial" w:cs="Arial"/>
                <w:sz w:val="16"/>
                <w:szCs w:val="16"/>
              </w:rPr>
              <w:t>Health Prevention and Promotion</w:t>
            </w:r>
          </w:p>
          <w:p w:rsidR="003F619A" w:rsidRDefault="00A51F03">
            <w:pPr>
              <w:spacing w:after="80"/>
              <w:rPr>
                <w:rFonts w:ascii="Arial" w:hAnsi="Arial" w:cs="Arial"/>
                <w:b/>
                <w:sz w:val="16"/>
                <w:szCs w:val="16"/>
              </w:rPr>
            </w:pPr>
            <w:r>
              <w:rPr>
                <w:rFonts w:ascii="Arial" w:hAnsi="Arial" w:cs="Arial"/>
                <w:sz w:val="16"/>
                <w:szCs w:val="16"/>
              </w:rPr>
              <w:t>Strengthening Health Systems for Universal Health Coverage and Sustainable Development</w:t>
            </w:r>
          </w:p>
        </w:tc>
        <w:tc>
          <w:tcPr>
            <w:tcW w:w="2250" w:type="dxa"/>
            <w:shd w:val="clear" w:color="auto" w:fill="auto"/>
          </w:tcPr>
          <w:p w:rsidR="003F619A" w:rsidRDefault="00A51F03">
            <w:pPr>
              <w:rPr>
                <w:rFonts w:ascii="Arial" w:hAnsi="Arial" w:cs="Arial"/>
                <w:sz w:val="16"/>
                <w:szCs w:val="16"/>
              </w:rPr>
            </w:pPr>
            <w:r>
              <w:rPr>
                <w:rFonts w:ascii="Arial" w:hAnsi="Arial" w:cs="Arial"/>
                <w:sz w:val="16"/>
                <w:szCs w:val="16"/>
              </w:rPr>
              <w:lastRenderedPageBreak/>
              <w:br/>
              <w:t xml:space="preserve">Collaboration with other APEC Fora (TBC) and multilateral organizations, ex: FAO, WHO, PAHO, SEARO, WPRO, World Bank, OECD,Mercosur, ORAS-CONHU, etc. </w:t>
            </w:r>
          </w:p>
        </w:tc>
      </w:tr>
      <w:tr w:rsidR="003F619A">
        <w:trPr>
          <w:trHeight w:val="841"/>
        </w:trPr>
        <w:tc>
          <w:tcPr>
            <w:tcW w:w="2093" w:type="dxa"/>
            <w:shd w:val="clear" w:color="auto" w:fill="auto"/>
          </w:tcPr>
          <w:p w:rsidR="003F619A" w:rsidRDefault="00A51F03">
            <w:pPr>
              <w:rPr>
                <w:rFonts w:ascii="Arial" w:hAnsi="Arial" w:cs="Arial"/>
                <w:sz w:val="16"/>
                <w:szCs w:val="16"/>
              </w:rPr>
            </w:pPr>
            <w:r>
              <w:rPr>
                <w:rFonts w:ascii="Arial" w:hAnsi="Arial" w:cs="Arial"/>
                <w:sz w:val="16"/>
                <w:szCs w:val="16"/>
              </w:rPr>
              <w:br/>
              <w:t>Continued collaboration with other APEC fora on Mental Health (August 2019 - SOM3).</w:t>
            </w:r>
          </w:p>
        </w:tc>
        <w:tc>
          <w:tcPr>
            <w:tcW w:w="4111" w:type="dxa"/>
            <w:shd w:val="clear" w:color="auto" w:fill="auto"/>
          </w:tcPr>
          <w:p w:rsidR="003F619A" w:rsidRDefault="00A51F03">
            <w:pPr>
              <w:rPr>
                <w:rFonts w:ascii="Arial" w:hAnsi="Arial" w:cs="Arial"/>
                <w:sz w:val="16"/>
                <w:szCs w:val="16"/>
              </w:rPr>
            </w:pPr>
            <w:r>
              <w:rPr>
                <w:rFonts w:ascii="Arial" w:hAnsi="Arial" w:cs="Arial"/>
                <w:sz w:val="16"/>
                <w:szCs w:val="16"/>
              </w:rPr>
              <w:br/>
              <w:t xml:space="preserve">Stemming from the outcomes of the 2018 Mental Health Policy Dialogue: Mental health, human development and economic prosperity in the Asia-Pacific region, the APEC HWG recognized the importance of collaborating with other APEC fora to strengthen the complex network of social, environmental and political factors that affect individual’s mental health and wellbeing. </w:t>
            </w:r>
          </w:p>
          <w:p w:rsidR="003F619A" w:rsidRDefault="00A51F03">
            <w:pPr>
              <w:rPr>
                <w:rFonts w:ascii="Arial" w:hAnsi="Arial" w:cs="Arial"/>
                <w:bCs/>
                <w:sz w:val="16"/>
                <w:szCs w:val="16"/>
              </w:rPr>
            </w:pPr>
            <w:r>
              <w:rPr>
                <w:rFonts w:ascii="Arial" w:hAnsi="Arial" w:cs="Arial"/>
                <w:sz w:val="16"/>
                <w:szCs w:val="16"/>
              </w:rPr>
              <w:t>The HWG will work to promote the importance of mental health in other APEC fora, demonstrating the need for a multi-sectoral approach to both health and economic growth.</w:t>
            </w:r>
            <w:r>
              <w:rPr>
                <w:rFonts w:ascii="Arial" w:hAnsi="Arial" w:cs="Arial"/>
                <w:bCs/>
                <w:szCs w:val="24"/>
              </w:rPr>
              <w:t xml:space="preserve">  </w:t>
            </w:r>
            <w:r>
              <w:rPr>
                <w:rFonts w:ascii="Arial" w:hAnsi="Arial" w:cs="Arial"/>
                <w:bCs/>
                <w:sz w:val="16"/>
                <w:szCs w:val="16"/>
              </w:rPr>
              <w:t xml:space="preserve">Given the expiry of the Mental Health Roadmap in 2020, the HWG will also consider a forward plan for continued work on mental health post-2020, with the aim of promoting mental wellness in the Asia-Pacific. </w:t>
            </w:r>
          </w:p>
        </w:tc>
        <w:tc>
          <w:tcPr>
            <w:tcW w:w="3714" w:type="dxa"/>
            <w:shd w:val="clear" w:color="auto" w:fill="auto"/>
            <w:vAlign w:val="center"/>
          </w:tcPr>
          <w:p w:rsidR="003F619A" w:rsidRDefault="00A51F03">
            <w:pPr>
              <w:numPr>
                <w:ilvl w:val="0"/>
                <w:numId w:val="6"/>
              </w:numPr>
              <w:spacing w:after="120" w:line="240" w:lineRule="auto"/>
              <w:rPr>
                <w:rFonts w:ascii="Arial" w:hAnsi="Arial" w:cs="Arial"/>
                <w:sz w:val="16"/>
                <w:szCs w:val="16"/>
              </w:rPr>
            </w:pPr>
            <w:r>
              <w:rPr>
                <w:rFonts w:ascii="Arial" w:hAnsi="Arial" w:cs="Arial"/>
                <w:sz w:val="16"/>
                <w:szCs w:val="16"/>
              </w:rPr>
              <w:t>HLM8 recognized that mental health is essential for sustainable economic growth and prosperity in the Asia-Pacific Region. Without it, individuals are limited in their choices and opportunities to improve their lives and to contribute as members of the society.</w:t>
            </w:r>
          </w:p>
          <w:p w:rsidR="003F619A" w:rsidRDefault="00A51F03">
            <w:pPr>
              <w:numPr>
                <w:ilvl w:val="0"/>
                <w:numId w:val="6"/>
              </w:numPr>
              <w:spacing w:after="120" w:line="240" w:lineRule="auto"/>
              <w:rPr>
                <w:rFonts w:ascii="Arial" w:hAnsi="Arial" w:cs="Arial"/>
                <w:sz w:val="16"/>
                <w:szCs w:val="16"/>
              </w:rPr>
            </w:pPr>
            <w:r>
              <w:rPr>
                <w:rFonts w:ascii="Arial" w:hAnsi="Arial" w:cs="Arial"/>
                <w:sz w:val="16"/>
                <w:szCs w:val="16"/>
              </w:rPr>
              <w:t>HLM8 noted that focus should include upstream prevention of mental illness through primary and community healthcare settings and ensuring e-access to mental health services.</w:t>
            </w:r>
          </w:p>
          <w:p w:rsidR="003F619A" w:rsidRDefault="00A51F03">
            <w:pPr>
              <w:numPr>
                <w:ilvl w:val="0"/>
                <w:numId w:val="6"/>
              </w:numPr>
              <w:spacing w:after="0" w:line="240" w:lineRule="auto"/>
              <w:rPr>
                <w:rFonts w:ascii="Arial" w:hAnsi="Arial" w:cs="Arial"/>
                <w:sz w:val="16"/>
                <w:szCs w:val="16"/>
              </w:rPr>
            </w:pPr>
            <w:r>
              <w:rPr>
                <w:rFonts w:ascii="Arial" w:hAnsi="Arial" w:cs="Arial"/>
                <w:sz w:val="16"/>
                <w:szCs w:val="16"/>
              </w:rPr>
              <w:t xml:space="preserve">We encourage cross-fora collaboration to achieve the common goal of proactive investment in healthy workforces and access to healthcare (2016 APEC Ministerial Joint Statement) </w:t>
            </w:r>
            <w:r>
              <w:rPr>
                <w:rFonts w:ascii="Arial" w:hAnsi="Arial" w:cs="Arial"/>
                <w:sz w:val="16"/>
                <w:szCs w:val="16"/>
              </w:rPr>
              <w:br/>
            </w:r>
          </w:p>
          <w:p w:rsidR="003F619A" w:rsidRDefault="00A51F03">
            <w:pPr>
              <w:numPr>
                <w:ilvl w:val="0"/>
                <w:numId w:val="6"/>
              </w:numPr>
              <w:spacing w:after="0" w:line="240" w:lineRule="auto"/>
              <w:rPr>
                <w:rFonts w:ascii="Arial" w:hAnsi="Arial" w:cs="Arial"/>
                <w:sz w:val="16"/>
                <w:szCs w:val="16"/>
              </w:rPr>
            </w:pPr>
            <w:r>
              <w:rPr>
                <w:rFonts w:ascii="Arial" w:hAnsi="Arial" w:cs="Arial"/>
                <w:sz w:val="16"/>
                <w:szCs w:val="16"/>
              </w:rPr>
              <w:t>Supporting healthy populations across the life course, including the prevention and control of non-communicable diseases…(</w:t>
            </w:r>
            <w:r>
              <w:t xml:space="preserve"> </w:t>
            </w:r>
            <w:r>
              <w:rPr>
                <w:rFonts w:ascii="Arial" w:hAnsi="Arial" w:cs="Arial"/>
                <w:sz w:val="16"/>
                <w:szCs w:val="16"/>
              </w:rPr>
              <w:t>HWG Strategic Plan 2016 - 2020)</w:t>
            </w:r>
          </w:p>
          <w:p w:rsidR="003F619A" w:rsidRDefault="003F619A">
            <w:pPr>
              <w:spacing w:after="120"/>
              <w:rPr>
                <w:rFonts w:ascii="Arial" w:hAnsi="Arial" w:cs="Arial"/>
                <w:sz w:val="2"/>
                <w:szCs w:val="16"/>
              </w:rPr>
            </w:pPr>
          </w:p>
        </w:tc>
        <w:tc>
          <w:tcPr>
            <w:tcW w:w="1980" w:type="dxa"/>
            <w:shd w:val="clear" w:color="auto" w:fill="auto"/>
          </w:tcPr>
          <w:p w:rsidR="003F619A" w:rsidRDefault="00A51F03">
            <w:pPr>
              <w:rPr>
                <w:rFonts w:ascii="Arial" w:hAnsi="Arial" w:cs="Arial"/>
                <w:b/>
                <w:sz w:val="16"/>
                <w:szCs w:val="16"/>
              </w:rPr>
            </w:pPr>
            <w:r>
              <w:rPr>
                <w:rFonts w:ascii="Arial" w:hAnsi="Arial" w:cs="Arial"/>
                <w:b/>
                <w:sz w:val="16"/>
                <w:szCs w:val="16"/>
              </w:rPr>
              <w:t xml:space="preserve">Host Year Priorities: </w:t>
            </w:r>
          </w:p>
          <w:p w:rsidR="003F619A" w:rsidRDefault="00A51F03">
            <w:pPr>
              <w:rPr>
                <w:rFonts w:ascii="Arial" w:hAnsi="Arial" w:cs="Arial"/>
                <w:sz w:val="16"/>
                <w:szCs w:val="16"/>
              </w:rPr>
            </w:pPr>
            <w:r>
              <w:rPr>
                <w:rFonts w:ascii="Arial" w:hAnsi="Arial" w:cs="Arial"/>
                <w:sz w:val="16"/>
                <w:szCs w:val="16"/>
              </w:rPr>
              <w:t>Digital Society</w:t>
            </w:r>
          </w:p>
          <w:p w:rsidR="003F619A" w:rsidRDefault="00A51F03">
            <w:pPr>
              <w:spacing w:after="80"/>
              <w:rPr>
                <w:rFonts w:ascii="Arial" w:hAnsi="Arial" w:cs="Arial"/>
                <w:b/>
                <w:sz w:val="16"/>
                <w:szCs w:val="16"/>
              </w:rPr>
            </w:pPr>
            <w:r>
              <w:rPr>
                <w:rFonts w:ascii="Arial" w:hAnsi="Arial" w:cs="Arial"/>
                <w:b/>
                <w:sz w:val="16"/>
                <w:szCs w:val="16"/>
              </w:rPr>
              <w:t>ECOTECH Priorities:</w:t>
            </w:r>
          </w:p>
          <w:p w:rsidR="003F619A" w:rsidRDefault="00A51F03">
            <w:pPr>
              <w:spacing w:after="80"/>
              <w:rPr>
                <w:rFonts w:ascii="Arial" w:hAnsi="Arial" w:cs="Arial"/>
                <w:sz w:val="16"/>
                <w:szCs w:val="16"/>
              </w:rPr>
            </w:pPr>
            <w:r>
              <w:rPr>
                <w:rFonts w:ascii="Arial" w:hAnsi="Arial" w:cs="Arial"/>
                <w:sz w:val="16"/>
                <w:szCs w:val="16"/>
              </w:rPr>
              <w:t xml:space="preserve">Inclusive growth—addressing the social dimension of globalization, health, gender </w:t>
            </w:r>
            <w:r>
              <w:rPr>
                <w:rFonts w:ascii="Arial" w:hAnsi="Arial" w:cs="Arial"/>
                <w:sz w:val="16"/>
                <w:szCs w:val="16"/>
              </w:rPr>
              <w:br/>
            </w:r>
          </w:p>
          <w:p w:rsidR="003F619A" w:rsidRDefault="00A51F03">
            <w:pPr>
              <w:spacing w:after="80"/>
              <w:rPr>
                <w:rFonts w:ascii="Arial" w:hAnsi="Arial" w:cs="Arial"/>
                <w:b/>
                <w:sz w:val="16"/>
                <w:szCs w:val="16"/>
              </w:rPr>
            </w:pPr>
            <w:r>
              <w:rPr>
                <w:rFonts w:ascii="Arial" w:hAnsi="Arial" w:cs="Arial"/>
                <w:b/>
                <w:sz w:val="16"/>
                <w:szCs w:val="16"/>
              </w:rPr>
              <w:t>2019 HWG Theme Priorities:</w:t>
            </w:r>
          </w:p>
          <w:p w:rsidR="003F619A" w:rsidRDefault="00A51F03">
            <w:pPr>
              <w:spacing w:after="80"/>
              <w:rPr>
                <w:rFonts w:ascii="Arial" w:hAnsi="Arial" w:cs="Arial"/>
                <w:sz w:val="16"/>
                <w:szCs w:val="16"/>
              </w:rPr>
            </w:pPr>
            <w:r>
              <w:rPr>
                <w:rFonts w:ascii="Arial" w:hAnsi="Arial" w:cs="Arial"/>
                <w:sz w:val="16"/>
                <w:szCs w:val="16"/>
              </w:rPr>
              <w:t>Health Prevention and Promotion</w:t>
            </w:r>
          </w:p>
          <w:p w:rsidR="003F619A" w:rsidRDefault="00A51F03">
            <w:pPr>
              <w:rPr>
                <w:rFonts w:ascii="Arial" w:hAnsi="Arial" w:cs="Arial"/>
                <w:sz w:val="16"/>
                <w:szCs w:val="16"/>
              </w:rPr>
            </w:pPr>
            <w:r>
              <w:rPr>
                <w:rFonts w:ascii="Arial" w:hAnsi="Arial" w:cs="Arial"/>
                <w:sz w:val="16"/>
                <w:szCs w:val="16"/>
              </w:rPr>
              <w:t xml:space="preserve">Strengthening Health Systems for Universal Health Coverage and </w:t>
            </w:r>
            <w:r>
              <w:rPr>
                <w:rFonts w:ascii="Arial" w:hAnsi="Arial" w:cs="Arial"/>
                <w:sz w:val="16"/>
                <w:szCs w:val="16"/>
              </w:rPr>
              <w:lastRenderedPageBreak/>
              <w:t>Sustainable Development</w:t>
            </w:r>
          </w:p>
          <w:p w:rsidR="003F619A" w:rsidRDefault="00A51F03">
            <w:pPr>
              <w:rPr>
                <w:rFonts w:ascii="Arial" w:hAnsi="Arial" w:cs="Arial"/>
                <w:sz w:val="16"/>
                <w:szCs w:val="16"/>
              </w:rPr>
            </w:pPr>
            <w:r>
              <w:rPr>
                <w:rFonts w:ascii="Arial" w:hAnsi="Arial" w:cs="Arial"/>
                <w:sz w:val="16"/>
                <w:szCs w:val="16"/>
              </w:rPr>
              <w:t>Enhanced Access to Care and Services</w:t>
            </w:r>
          </w:p>
        </w:tc>
        <w:tc>
          <w:tcPr>
            <w:tcW w:w="2250" w:type="dxa"/>
            <w:shd w:val="clear" w:color="auto" w:fill="auto"/>
          </w:tcPr>
          <w:p w:rsidR="003F619A" w:rsidRDefault="00A51F03">
            <w:pPr>
              <w:rPr>
                <w:rFonts w:ascii="Arial" w:hAnsi="Arial" w:cs="Arial"/>
                <w:sz w:val="16"/>
                <w:szCs w:val="16"/>
              </w:rPr>
            </w:pPr>
            <w:r>
              <w:rPr>
                <w:rFonts w:ascii="Arial" w:hAnsi="Arial" w:cs="Arial"/>
                <w:sz w:val="16"/>
                <w:szCs w:val="16"/>
              </w:rPr>
              <w:lastRenderedPageBreak/>
              <w:br/>
              <w:t xml:space="preserve">Collaboration with the APEC Digital Hub, LSIF, the APEC Healthy Women, Healthy Economies (HWHE) forum, Human Resources Development Working Group, World Health Organization, World Bank and the Organisation for Economic Co-operation and Development. </w:t>
            </w:r>
          </w:p>
        </w:tc>
      </w:tr>
      <w:tr w:rsidR="003F619A">
        <w:trPr>
          <w:trHeight w:val="6293"/>
        </w:trPr>
        <w:tc>
          <w:tcPr>
            <w:tcW w:w="2093" w:type="dxa"/>
            <w:shd w:val="clear" w:color="auto" w:fill="auto"/>
          </w:tcPr>
          <w:p w:rsidR="003F619A" w:rsidRDefault="00A51F03">
            <w:pPr>
              <w:rPr>
                <w:rFonts w:ascii="Arial" w:hAnsi="Arial" w:cs="Arial"/>
                <w:sz w:val="16"/>
                <w:szCs w:val="16"/>
              </w:rPr>
            </w:pPr>
            <w:r>
              <w:rPr>
                <w:rFonts w:ascii="Arial" w:hAnsi="Arial" w:cs="Arial"/>
                <w:sz w:val="16"/>
                <w:szCs w:val="16"/>
              </w:rPr>
              <w:br/>
              <w:t xml:space="preserve">Joint statement of the HWG-LSIF Joint High-Level Meeting </w:t>
            </w:r>
          </w:p>
        </w:tc>
        <w:tc>
          <w:tcPr>
            <w:tcW w:w="4111" w:type="dxa"/>
            <w:shd w:val="clear" w:color="auto" w:fill="auto"/>
          </w:tcPr>
          <w:p w:rsidR="003F619A" w:rsidRDefault="00A51F03">
            <w:pPr>
              <w:rPr>
                <w:rFonts w:ascii="Arial" w:hAnsi="Arial" w:cs="Arial"/>
                <w:sz w:val="16"/>
                <w:szCs w:val="16"/>
              </w:rPr>
            </w:pPr>
            <w:r>
              <w:rPr>
                <w:rFonts w:ascii="Arial" w:hAnsi="Arial" w:cs="Arial"/>
                <w:sz w:val="16"/>
                <w:szCs w:val="16"/>
              </w:rPr>
              <w:br/>
              <w:t xml:space="preserve">During SOM3 in August 2019, the HWG will collaborate with the LSIF to host a joint High-level Meeting on Health and the Economy. </w:t>
            </w:r>
          </w:p>
          <w:p w:rsidR="003F619A" w:rsidRDefault="00A51F03">
            <w:pPr>
              <w:rPr>
                <w:rFonts w:ascii="Arial" w:hAnsi="Arial" w:cs="Arial"/>
                <w:sz w:val="16"/>
                <w:szCs w:val="16"/>
              </w:rPr>
            </w:pPr>
            <w:r>
              <w:rPr>
                <w:rFonts w:ascii="Arial" w:hAnsi="Arial" w:cs="Arial"/>
                <w:sz w:val="16"/>
                <w:szCs w:val="16"/>
              </w:rPr>
              <w:t>The HLM will aim to demonstrate how economies can invest in the needs of their population through a variety of innovative partnerships as a means of ensuring the stable economic growth and development of an ageing population.</w:t>
            </w:r>
          </w:p>
          <w:p w:rsidR="003F619A" w:rsidRDefault="003F619A">
            <w:pPr>
              <w:rPr>
                <w:rFonts w:ascii="Arial" w:hAnsi="Arial" w:cs="Arial"/>
                <w:sz w:val="16"/>
                <w:szCs w:val="16"/>
              </w:rPr>
            </w:pPr>
          </w:p>
          <w:p w:rsidR="003F619A" w:rsidRDefault="003F619A">
            <w:pPr>
              <w:rPr>
                <w:rFonts w:ascii="Arial" w:hAnsi="Arial" w:cs="Arial"/>
                <w:sz w:val="16"/>
                <w:szCs w:val="16"/>
              </w:rPr>
            </w:pPr>
          </w:p>
          <w:p w:rsidR="003F619A" w:rsidRDefault="003F619A">
            <w:pPr>
              <w:rPr>
                <w:rFonts w:ascii="Arial" w:hAnsi="Arial" w:cs="Arial"/>
                <w:sz w:val="16"/>
                <w:szCs w:val="16"/>
              </w:rPr>
            </w:pPr>
          </w:p>
          <w:p w:rsidR="003F619A" w:rsidRDefault="003F619A">
            <w:pPr>
              <w:rPr>
                <w:rFonts w:ascii="Arial" w:hAnsi="Arial" w:cs="Arial"/>
                <w:sz w:val="16"/>
                <w:szCs w:val="16"/>
              </w:rPr>
            </w:pPr>
          </w:p>
          <w:p w:rsidR="003F619A" w:rsidRDefault="003F619A">
            <w:pPr>
              <w:rPr>
                <w:rFonts w:ascii="Arial" w:hAnsi="Arial" w:cs="Arial"/>
                <w:sz w:val="16"/>
                <w:szCs w:val="16"/>
              </w:rPr>
            </w:pPr>
          </w:p>
          <w:p w:rsidR="003F619A" w:rsidRDefault="003F619A">
            <w:pPr>
              <w:rPr>
                <w:rFonts w:ascii="Arial" w:hAnsi="Arial" w:cs="Arial"/>
                <w:sz w:val="16"/>
                <w:szCs w:val="16"/>
              </w:rPr>
            </w:pPr>
          </w:p>
          <w:p w:rsidR="003F619A" w:rsidRDefault="003F619A">
            <w:pPr>
              <w:rPr>
                <w:rFonts w:ascii="Arial" w:hAnsi="Arial" w:cs="Arial"/>
                <w:sz w:val="16"/>
                <w:szCs w:val="16"/>
              </w:rPr>
            </w:pPr>
          </w:p>
          <w:p w:rsidR="003F619A" w:rsidRDefault="003F619A">
            <w:pPr>
              <w:rPr>
                <w:rFonts w:ascii="Arial" w:hAnsi="Arial" w:cs="Arial"/>
                <w:sz w:val="16"/>
                <w:szCs w:val="16"/>
              </w:rPr>
            </w:pPr>
          </w:p>
          <w:p w:rsidR="003F619A" w:rsidRDefault="003F619A">
            <w:pPr>
              <w:rPr>
                <w:rFonts w:ascii="Arial" w:hAnsi="Arial" w:cs="Arial"/>
                <w:sz w:val="16"/>
                <w:szCs w:val="16"/>
              </w:rPr>
            </w:pPr>
          </w:p>
          <w:p w:rsidR="003F619A" w:rsidRDefault="00A51F03">
            <w:pPr>
              <w:rPr>
                <w:rFonts w:ascii="Arial" w:hAnsi="Arial" w:cs="Arial"/>
                <w:sz w:val="16"/>
                <w:szCs w:val="16"/>
              </w:rPr>
            </w:pPr>
            <w:r>
              <w:rPr>
                <w:rFonts w:ascii="Arial" w:hAnsi="Arial" w:cs="Arial"/>
                <w:sz w:val="16"/>
                <w:szCs w:val="16"/>
              </w:rPr>
              <w:tab/>
            </w:r>
          </w:p>
        </w:tc>
        <w:tc>
          <w:tcPr>
            <w:tcW w:w="3714" w:type="dxa"/>
            <w:shd w:val="clear" w:color="auto" w:fill="auto"/>
          </w:tcPr>
          <w:p w:rsidR="003F619A" w:rsidRDefault="003F619A">
            <w:pPr>
              <w:rPr>
                <w:rFonts w:ascii="Arial" w:hAnsi="Arial" w:cs="Arial"/>
                <w:sz w:val="8"/>
                <w:szCs w:val="16"/>
              </w:rPr>
            </w:pPr>
          </w:p>
          <w:p w:rsidR="003F619A" w:rsidRDefault="00A51F03">
            <w:pPr>
              <w:numPr>
                <w:ilvl w:val="0"/>
                <w:numId w:val="7"/>
              </w:numPr>
              <w:spacing w:after="0" w:line="240" w:lineRule="auto"/>
              <w:rPr>
                <w:rFonts w:ascii="Arial" w:hAnsi="Arial" w:cs="Arial"/>
                <w:sz w:val="16"/>
                <w:szCs w:val="16"/>
              </w:rPr>
            </w:pPr>
            <w:r>
              <w:rPr>
                <w:rFonts w:ascii="Arial" w:hAnsi="Arial" w:cs="Arial"/>
                <w:sz w:val="16"/>
                <w:szCs w:val="16"/>
              </w:rPr>
              <w:t xml:space="preserve">Strengthening health systems to support Universal Health Coverage providing the whole population with access to safe, effective, quality, affordable and sustainable primary health care. (Healthy Asia-Pacific 2020) </w:t>
            </w:r>
            <w:r>
              <w:rPr>
                <w:rFonts w:ascii="Arial" w:hAnsi="Arial" w:cs="Arial"/>
                <w:sz w:val="16"/>
                <w:szCs w:val="16"/>
              </w:rPr>
              <w:br/>
            </w:r>
          </w:p>
          <w:p w:rsidR="003F619A" w:rsidRDefault="00A51F03">
            <w:pPr>
              <w:numPr>
                <w:ilvl w:val="0"/>
                <w:numId w:val="7"/>
              </w:numPr>
              <w:spacing w:after="0" w:line="240" w:lineRule="auto"/>
              <w:rPr>
                <w:rFonts w:ascii="Arial" w:hAnsi="Arial" w:cs="Arial"/>
                <w:sz w:val="16"/>
                <w:szCs w:val="16"/>
              </w:rPr>
            </w:pPr>
            <w:r>
              <w:rPr>
                <w:rFonts w:ascii="Arial" w:hAnsi="Arial" w:cs="Arial"/>
                <w:sz w:val="16"/>
                <w:szCs w:val="16"/>
              </w:rPr>
              <w:t xml:space="preserve">We also encourage economies to share best practices and explore innovative sustainable health financing tools, improve health systems and recognize that members’ goals to promote Universal Health Coverage (UHC) can be important in building healthy populations which in turn support economic growth. (2017 APEC Ministerial Joint Statement) </w:t>
            </w:r>
            <w:r>
              <w:rPr>
                <w:rFonts w:ascii="Arial" w:hAnsi="Arial" w:cs="Arial"/>
                <w:sz w:val="16"/>
                <w:szCs w:val="16"/>
              </w:rPr>
              <w:br/>
            </w:r>
          </w:p>
          <w:p w:rsidR="003F619A" w:rsidRDefault="00A51F03">
            <w:pPr>
              <w:pStyle w:val="ListParagraph1"/>
              <w:numPr>
                <w:ilvl w:val="0"/>
                <w:numId w:val="8"/>
              </w:numPr>
              <w:rPr>
                <w:rFonts w:ascii="Arial" w:hAnsi="Arial" w:cs="Arial"/>
                <w:sz w:val="16"/>
                <w:szCs w:val="16"/>
              </w:rPr>
            </w:pPr>
            <w:r>
              <w:rPr>
                <w:rFonts w:ascii="Arial" w:hAnsi="Arial" w:cs="Arial"/>
                <w:sz w:val="16"/>
                <w:szCs w:val="16"/>
              </w:rPr>
              <w:t xml:space="preserve">We encourage APEC economies to invest in their health systems to increase productivity and economic growth (2017 APEC Economic Leaders’ Declaration) </w:t>
            </w:r>
            <w:r>
              <w:rPr>
                <w:rFonts w:ascii="Arial" w:hAnsi="Arial" w:cs="Arial"/>
                <w:sz w:val="16"/>
                <w:szCs w:val="16"/>
              </w:rPr>
              <w:br/>
            </w:r>
            <w:r>
              <w:rPr>
                <w:rFonts w:ascii="Arial" w:hAnsi="Arial" w:cs="Arial"/>
                <w:sz w:val="16"/>
                <w:szCs w:val="16"/>
              </w:rPr>
              <w:br/>
            </w:r>
          </w:p>
        </w:tc>
        <w:tc>
          <w:tcPr>
            <w:tcW w:w="1980" w:type="dxa"/>
            <w:shd w:val="clear" w:color="auto" w:fill="auto"/>
          </w:tcPr>
          <w:p w:rsidR="003F619A" w:rsidRDefault="00A51F03">
            <w:pPr>
              <w:rPr>
                <w:rFonts w:ascii="Arial" w:hAnsi="Arial" w:cs="Arial"/>
                <w:b/>
                <w:sz w:val="16"/>
                <w:szCs w:val="16"/>
              </w:rPr>
            </w:pPr>
            <w:r>
              <w:rPr>
                <w:rFonts w:ascii="Arial" w:hAnsi="Arial" w:cs="Arial"/>
                <w:b/>
                <w:sz w:val="16"/>
                <w:szCs w:val="16"/>
              </w:rPr>
              <w:br/>
              <w:t xml:space="preserve">Host Year Priorities: </w:t>
            </w:r>
          </w:p>
          <w:p w:rsidR="003F619A" w:rsidRDefault="00A51F03">
            <w:pPr>
              <w:rPr>
                <w:rFonts w:ascii="Arial" w:hAnsi="Arial" w:cs="Arial"/>
                <w:sz w:val="16"/>
                <w:szCs w:val="16"/>
              </w:rPr>
            </w:pPr>
            <w:r>
              <w:rPr>
                <w:rFonts w:ascii="Arial" w:hAnsi="Arial" w:cs="Arial"/>
                <w:sz w:val="16"/>
                <w:szCs w:val="16"/>
              </w:rPr>
              <w:t xml:space="preserve">Digital Society </w:t>
            </w:r>
          </w:p>
          <w:p w:rsidR="003F619A" w:rsidRDefault="00A51F03">
            <w:pPr>
              <w:rPr>
                <w:rFonts w:ascii="Arial" w:hAnsi="Arial" w:cs="Arial"/>
                <w:sz w:val="16"/>
                <w:szCs w:val="16"/>
              </w:rPr>
            </w:pPr>
            <w:r>
              <w:rPr>
                <w:rFonts w:ascii="Arial" w:hAnsi="Arial" w:cs="Arial"/>
                <w:sz w:val="16"/>
                <w:szCs w:val="16"/>
              </w:rPr>
              <w:t>Women and Inclusive Growth</w:t>
            </w:r>
          </w:p>
          <w:p w:rsidR="003F619A" w:rsidRDefault="00A51F03">
            <w:pPr>
              <w:rPr>
                <w:rFonts w:ascii="Arial" w:hAnsi="Arial" w:cs="Arial"/>
                <w:sz w:val="16"/>
                <w:szCs w:val="16"/>
              </w:rPr>
            </w:pPr>
            <w:r>
              <w:rPr>
                <w:rFonts w:ascii="Arial" w:hAnsi="Arial" w:cs="Arial"/>
                <w:sz w:val="16"/>
                <w:szCs w:val="16"/>
              </w:rPr>
              <w:t xml:space="preserve">Healthy Economies in an Ageing World (Health Priority) </w:t>
            </w:r>
          </w:p>
          <w:p w:rsidR="003F619A" w:rsidRDefault="00A51F03">
            <w:pPr>
              <w:rPr>
                <w:rFonts w:ascii="Arial" w:hAnsi="Arial" w:cs="Arial"/>
                <w:sz w:val="16"/>
                <w:szCs w:val="16"/>
              </w:rPr>
            </w:pPr>
            <w:r>
              <w:rPr>
                <w:rFonts w:ascii="Arial" w:hAnsi="Arial" w:cs="Arial"/>
                <w:sz w:val="16"/>
                <w:szCs w:val="16"/>
              </w:rPr>
              <w:t xml:space="preserve">Obesity (Health Priority) </w:t>
            </w:r>
          </w:p>
          <w:p w:rsidR="003F619A" w:rsidRDefault="00A51F03">
            <w:pPr>
              <w:spacing w:after="80"/>
              <w:rPr>
                <w:rFonts w:ascii="Arial" w:hAnsi="Arial" w:cs="Arial"/>
                <w:b/>
                <w:sz w:val="16"/>
                <w:szCs w:val="16"/>
              </w:rPr>
            </w:pPr>
            <w:r>
              <w:rPr>
                <w:rFonts w:ascii="Arial" w:hAnsi="Arial" w:cs="Arial"/>
                <w:b/>
                <w:sz w:val="16"/>
                <w:szCs w:val="16"/>
              </w:rPr>
              <w:t>ECOTECH Priorities:</w:t>
            </w:r>
          </w:p>
          <w:p w:rsidR="003F619A" w:rsidRDefault="00A51F03">
            <w:pPr>
              <w:spacing w:after="80"/>
              <w:rPr>
                <w:rFonts w:ascii="Arial" w:hAnsi="Arial" w:cs="Arial"/>
                <w:sz w:val="16"/>
                <w:szCs w:val="16"/>
              </w:rPr>
            </w:pPr>
            <w:r>
              <w:rPr>
                <w:rFonts w:ascii="Arial" w:hAnsi="Arial" w:cs="Arial"/>
                <w:sz w:val="16"/>
                <w:szCs w:val="16"/>
              </w:rPr>
              <w:t xml:space="preserve">Inclusive growth—addressing the social dimension of globalization, health, gender </w:t>
            </w:r>
            <w:r>
              <w:rPr>
                <w:rFonts w:ascii="Arial" w:hAnsi="Arial" w:cs="Arial"/>
                <w:sz w:val="16"/>
                <w:szCs w:val="16"/>
              </w:rPr>
              <w:br/>
            </w:r>
          </w:p>
          <w:p w:rsidR="003F619A" w:rsidRDefault="00A51F03">
            <w:pPr>
              <w:spacing w:after="80"/>
              <w:rPr>
                <w:rFonts w:ascii="Arial" w:hAnsi="Arial" w:cs="Arial"/>
                <w:sz w:val="16"/>
                <w:szCs w:val="16"/>
              </w:rPr>
            </w:pPr>
            <w:r>
              <w:rPr>
                <w:rFonts w:ascii="Arial" w:hAnsi="Arial" w:cs="Arial"/>
                <w:b/>
                <w:sz w:val="16"/>
                <w:szCs w:val="16"/>
              </w:rPr>
              <w:t>2018 HWG Theme Priorities:</w:t>
            </w:r>
            <w:r>
              <w:rPr>
                <w:rFonts w:ascii="Arial" w:hAnsi="Arial" w:cs="Arial"/>
                <w:sz w:val="16"/>
                <w:szCs w:val="16"/>
              </w:rPr>
              <w:t xml:space="preserve"> </w:t>
            </w:r>
          </w:p>
          <w:p w:rsidR="003F619A" w:rsidRDefault="00A51F03">
            <w:pPr>
              <w:rPr>
                <w:rFonts w:ascii="Arial" w:hAnsi="Arial" w:cs="Arial"/>
                <w:sz w:val="16"/>
                <w:szCs w:val="16"/>
              </w:rPr>
            </w:pPr>
            <w:r>
              <w:rPr>
                <w:rFonts w:ascii="Arial" w:hAnsi="Arial" w:cs="Arial"/>
                <w:sz w:val="16"/>
                <w:szCs w:val="16"/>
              </w:rPr>
              <w:t>Enhanced Access to Care and Services</w:t>
            </w:r>
          </w:p>
          <w:p w:rsidR="003F619A" w:rsidRDefault="00A51F03">
            <w:pPr>
              <w:rPr>
                <w:rFonts w:ascii="Arial" w:hAnsi="Arial" w:cs="Arial"/>
                <w:sz w:val="16"/>
                <w:szCs w:val="16"/>
              </w:rPr>
            </w:pPr>
            <w:r>
              <w:rPr>
                <w:rFonts w:ascii="Arial" w:hAnsi="Arial" w:cs="Arial"/>
                <w:sz w:val="16"/>
                <w:szCs w:val="16"/>
              </w:rPr>
              <w:t>Health Prevention and Promotion</w:t>
            </w:r>
          </w:p>
          <w:p w:rsidR="003F619A" w:rsidRDefault="00A51F03">
            <w:pPr>
              <w:rPr>
                <w:rFonts w:ascii="Arial" w:hAnsi="Arial" w:cs="Arial"/>
                <w:sz w:val="16"/>
                <w:szCs w:val="16"/>
              </w:rPr>
            </w:pPr>
            <w:r>
              <w:rPr>
                <w:rFonts w:ascii="Arial" w:hAnsi="Arial" w:cs="Arial"/>
                <w:sz w:val="16"/>
                <w:szCs w:val="16"/>
              </w:rPr>
              <w:t>Strengthening Health Systems for Universal Health Coverage and Sustainable Development</w:t>
            </w:r>
          </w:p>
        </w:tc>
        <w:tc>
          <w:tcPr>
            <w:tcW w:w="2250" w:type="dxa"/>
            <w:shd w:val="clear" w:color="auto" w:fill="auto"/>
          </w:tcPr>
          <w:p w:rsidR="003F619A" w:rsidRDefault="00A51F03">
            <w:pPr>
              <w:rPr>
                <w:rFonts w:ascii="Arial" w:hAnsi="Arial" w:cs="Arial"/>
                <w:sz w:val="16"/>
                <w:szCs w:val="16"/>
              </w:rPr>
            </w:pPr>
            <w:r>
              <w:rPr>
                <w:rFonts w:ascii="Arial" w:hAnsi="Arial" w:cs="Arial"/>
                <w:sz w:val="16"/>
                <w:szCs w:val="16"/>
              </w:rPr>
              <w:br/>
              <w:t>Collaboration with the Life Sciences Innovation Forum (LSIF)</w:t>
            </w:r>
          </w:p>
        </w:tc>
      </w:tr>
    </w:tbl>
    <w:p w:rsidR="003F619A" w:rsidRDefault="00A51F03">
      <w:pPr>
        <w:rPr>
          <w:rFonts w:ascii="Arial" w:hAnsi="Arial" w:cs="Arial"/>
          <w:b/>
          <w:bCs/>
          <w:szCs w:val="24"/>
        </w:rPr>
      </w:pPr>
      <w:r>
        <w:rPr>
          <w:rFonts w:ascii="Arial" w:hAnsi="Arial" w:cs="Arial"/>
          <w:b/>
          <w:bCs/>
          <w:caps/>
          <w:szCs w:val="24"/>
        </w:rPr>
        <w:lastRenderedPageBreak/>
        <w:t>A</w:t>
      </w:r>
      <w:r>
        <w:rPr>
          <w:rFonts w:ascii="Arial" w:hAnsi="Arial" w:cs="Arial"/>
          <w:b/>
          <w:bCs/>
          <w:szCs w:val="24"/>
        </w:rPr>
        <w:t>pproved and On-going Projects for 2019</w:t>
      </w:r>
    </w:p>
    <w:tbl>
      <w:tblPr>
        <w:tblW w:w="14175" w:type="dxa"/>
        <w:tblInd w:w="-45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969"/>
        <w:gridCol w:w="3856"/>
        <w:gridCol w:w="1980"/>
        <w:gridCol w:w="1818"/>
      </w:tblGrid>
      <w:tr w:rsidR="003F619A">
        <w:trPr>
          <w:trHeight w:val="274"/>
        </w:trPr>
        <w:tc>
          <w:tcPr>
            <w:tcW w:w="2552" w:type="dxa"/>
            <w:tcBorders>
              <w:top w:val="single" w:sz="4" w:space="0" w:color="auto"/>
              <w:bottom w:val="single" w:sz="4" w:space="0" w:color="auto"/>
              <w:right w:val="single" w:sz="4" w:space="0" w:color="auto"/>
            </w:tcBorders>
            <w:shd w:val="clear" w:color="auto" w:fill="auto"/>
            <w:vAlign w:val="center"/>
          </w:tcPr>
          <w:p w:rsidR="003F619A" w:rsidRDefault="00A51F03">
            <w:pPr>
              <w:jc w:val="center"/>
              <w:rPr>
                <w:rFonts w:ascii="Arial" w:hAnsi="Arial" w:cs="Arial"/>
                <w:b/>
                <w:sz w:val="16"/>
                <w:szCs w:val="18"/>
              </w:rPr>
            </w:pPr>
            <w:r>
              <w:rPr>
                <w:rFonts w:ascii="Arial" w:hAnsi="Arial" w:cs="Arial"/>
                <w:b/>
                <w:sz w:val="16"/>
                <w:szCs w:val="18"/>
              </w:rPr>
              <w:t>Title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F619A" w:rsidRDefault="00A51F03">
            <w:pPr>
              <w:jc w:val="center"/>
              <w:rPr>
                <w:rFonts w:ascii="Arial" w:hAnsi="Arial" w:cs="Arial"/>
                <w:b/>
                <w:sz w:val="16"/>
                <w:szCs w:val="18"/>
              </w:rPr>
            </w:pPr>
            <w:r>
              <w:rPr>
                <w:rFonts w:ascii="Arial" w:hAnsi="Arial" w:cs="Arial"/>
                <w:b/>
                <w:sz w:val="16"/>
                <w:szCs w:val="18"/>
              </w:rPr>
              <w:t>Summary of Specific Plans</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3F619A" w:rsidRDefault="00A51F03">
            <w:pPr>
              <w:jc w:val="center"/>
              <w:rPr>
                <w:rFonts w:ascii="Arial" w:hAnsi="Arial" w:cs="Arial"/>
                <w:b/>
                <w:sz w:val="16"/>
                <w:szCs w:val="18"/>
              </w:rPr>
            </w:pPr>
            <w:r>
              <w:rPr>
                <w:rFonts w:ascii="Arial" w:hAnsi="Arial" w:cs="Arial"/>
                <w:b/>
                <w:sz w:val="16"/>
                <w:szCs w:val="18"/>
              </w:rPr>
              <w:t>Mandate</w:t>
            </w:r>
          </w:p>
          <w:p w:rsidR="003F619A" w:rsidRDefault="00A51F03">
            <w:pPr>
              <w:jc w:val="center"/>
              <w:rPr>
                <w:rFonts w:ascii="Arial" w:hAnsi="Arial" w:cs="Arial"/>
                <w:sz w:val="16"/>
                <w:szCs w:val="18"/>
              </w:rPr>
            </w:pPr>
            <w:r>
              <w:rPr>
                <w:rFonts w:ascii="Arial" w:hAnsi="Arial" w:cs="Arial"/>
                <w:sz w:val="16"/>
                <w:szCs w:val="18"/>
              </w:rPr>
              <w:t>(Leaders/Ministers/SOM/SCE Priorities and Decisions, Strategic Plans and to ABAC recommendations)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F619A" w:rsidRDefault="00A51F03">
            <w:pPr>
              <w:jc w:val="center"/>
              <w:rPr>
                <w:rFonts w:ascii="Arial" w:hAnsi="Arial" w:cs="Arial"/>
                <w:b/>
                <w:sz w:val="16"/>
                <w:szCs w:val="18"/>
              </w:rPr>
            </w:pPr>
            <w:r>
              <w:rPr>
                <w:rFonts w:ascii="Arial" w:hAnsi="Arial" w:cs="Arial"/>
                <w:b/>
                <w:sz w:val="16"/>
                <w:szCs w:val="18"/>
              </w:rPr>
              <w:t xml:space="preserve">ECOTECH Priorities and/or </w:t>
            </w:r>
            <w:r>
              <w:rPr>
                <w:rFonts w:ascii="Arial" w:hAnsi="Arial" w:cs="Arial"/>
                <w:b/>
                <w:sz w:val="16"/>
                <w:szCs w:val="18"/>
              </w:rPr>
              <w:br/>
              <w:t>Host Year Priorities</w:t>
            </w:r>
          </w:p>
        </w:tc>
        <w:tc>
          <w:tcPr>
            <w:tcW w:w="1818" w:type="dxa"/>
            <w:tcBorders>
              <w:top w:val="single" w:sz="4" w:space="0" w:color="auto"/>
              <w:left w:val="single" w:sz="4" w:space="0" w:color="auto"/>
              <w:bottom w:val="single" w:sz="4" w:space="0" w:color="auto"/>
            </w:tcBorders>
            <w:shd w:val="clear" w:color="auto" w:fill="auto"/>
            <w:vAlign w:val="center"/>
          </w:tcPr>
          <w:p w:rsidR="003F619A" w:rsidRDefault="00A51F03">
            <w:pPr>
              <w:jc w:val="center"/>
              <w:rPr>
                <w:rFonts w:ascii="Arial" w:hAnsi="Arial" w:cs="Arial"/>
                <w:b/>
                <w:sz w:val="16"/>
                <w:szCs w:val="18"/>
              </w:rPr>
            </w:pPr>
            <w:r>
              <w:rPr>
                <w:rFonts w:ascii="Arial" w:hAnsi="Arial" w:cs="Arial"/>
                <w:b/>
                <w:sz w:val="16"/>
                <w:szCs w:val="18"/>
              </w:rPr>
              <w:t>Cross-fora collaboration</w:t>
            </w:r>
          </w:p>
          <w:p w:rsidR="003F619A" w:rsidRDefault="00A51F03">
            <w:pPr>
              <w:jc w:val="center"/>
              <w:rPr>
                <w:rFonts w:ascii="Arial" w:hAnsi="Arial" w:cs="Arial"/>
                <w:b/>
                <w:sz w:val="16"/>
                <w:szCs w:val="18"/>
              </w:rPr>
            </w:pPr>
            <w:r>
              <w:rPr>
                <w:rFonts w:ascii="Arial" w:hAnsi="Arial" w:cs="Arial"/>
                <w:b/>
                <w:sz w:val="16"/>
                <w:szCs w:val="18"/>
              </w:rPr>
              <w:t>(within APEC and beyond APEC)</w:t>
            </w:r>
          </w:p>
        </w:tc>
      </w:tr>
      <w:tr w:rsidR="003F619A">
        <w:trPr>
          <w:trHeight w:val="2070"/>
        </w:trPr>
        <w:tc>
          <w:tcPr>
            <w:tcW w:w="2552" w:type="dxa"/>
            <w:tcBorders>
              <w:top w:val="single" w:sz="4" w:space="0" w:color="auto"/>
              <w:bottom w:val="single" w:sz="4" w:space="0" w:color="auto"/>
              <w:right w:val="single" w:sz="4" w:space="0" w:color="auto"/>
            </w:tcBorders>
            <w:shd w:val="clear" w:color="auto" w:fill="auto"/>
          </w:tcPr>
          <w:p w:rsidR="003F619A" w:rsidRDefault="00A51F03">
            <w:pPr>
              <w:rPr>
                <w:rFonts w:ascii="Arial" w:hAnsi="Arial" w:cs="Arial"/>
                <w:sz w:val="16"/>
                <w:szCs w:val="18"/>
              </w:rPr>
            </w:pPr>
            <w:r>
              <w:rPr>
                <w:rFonts w:ascii="Arial" w:hAnsi="Arial" w:cs="Arial"/>
                <w:sz w:val="16"/>
                <w:szCs w:val="18"/>
              </w:rPr>
              <w:br/>
              <w:t>Workshop on Nutrition Care for Aging Population to Prevent Non-Communicable Chronic Diseases (Viet Nam)</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F619A" w:rsidRDefault="00A51F03">
            <w:pPr>
              <w:rPr>
                <w:rFonts w:ascii="Arial" w:hAnsi="Arial" w:cs="Arial"/>
                <w:sz w:val="16"/>
                <w:szCs w:val="18"/>
              </w:rPr>
            </w:pPr>
            <w:r>
              <w:rPr>
                <w:rFonts w:ascii="Arial" w:hAnsi="Arial" w:cs="Arial"/>
                <w:sz w:val="16"/>
                <w:szCs w:val="18"/>
              </w:rPr>
              <w:br/>
              <w:t>The project will organize a 2-day workshop in 2019 in Hanoi, to review the current situation of nutrition problems and share experiences on nutrition care to aging population among APEC economies.</w:t>
            </w:r>
          </w:p>
          <w:p w:rsidR="003F619A" w:rsidRDefault="003F619A">
            <w:pPr>
              <w:rPr>
                <w:rFonts w:ascii="Arial" w:hAnsi="Arial" w:cs="Arial"/>
                <w:sz w:val="16"/>
                <w:szCs w:val="18"/>
              </w:rPr>
            </w:pPr>
          </w:p>
        </w:tc>
        <w:tc>
          <w:tcPr>
            <w:tcW w:w="3856" w:type="dxa"/>
            <w:tcBorders>
              <w:top w:val="single" w:sz="4" w:space="0" w:color="auto"/>
              <w:left w:val="single" w:sz="4" w:space="0" w:color="auto"/>
              <w:bottom w:val="single" w:sz="4" w:space="0" w:color="auto"/>
              <w:right w:val="single" w:sz="4" w:space="0" w:color="auto"/>
            </w:tcBorders>
            <w:shd w:val="clear" w:color="auto" w:fill="auto"/>
          </w:tcPr>
          <w:p w:rsidR="003F619A" w:rsidRDefault="003F619A">
            <w:pPr>
              <w:rPr>
                <w:rFonts w:ascii="Arial" w:hAnsi="Arial" w:cs="Arial"/>
                <w:sz w:val="16"/>
                <w:szCs w:val="18"/>
              </w:rPr>
            </w:pPr>
          </w:p>
          <w:p w:rsidR="003F619A" w:rsidRDefault="00A51F03">
            <w:pPr>
              <w:numPr>
                <w:ilvl w:val="0"/>
                <w:numId w:val="9"/>
              </w:numPr>
              <w:spacing w:after="0" w:line="240" w:lineRule="auto"/>
              <w:rPr>
                <w:rFonts w:ascii="Arial" w:hAnsi="Arial" w:cs="Arial"/>
                <w:sz w:val="16"/>
                <w:szCs w:val="18"/>
              </w:rPr>
            </w:pPr>
            <w:r>
              <w:rPr>
                <w:rFonts w:ascii="Arial" w:hAnsi="Arial" w:cs="Arial"/>
                <w:sz w:val="16"/>
                <w:szCs w:val="18"/>
              </w:rPr>
              <w:t xml:space="preserve">Healthy Asia-Pacific 2020 </w:t>
            </w:r>
          </w:p>
          <w:p w:rsidR="003F619A" w:rsidRDefault="003F619A">
            <w:pPr>
              <w:spacing w:after="0" w:line="240" w:lineRule="auto"/>
              <w:ind w:left="720"/>
              <w:rPr>
                <w:rFonts w:ascii="Arial" w:hAnsi="Arial" w:cs="Arial"/>
                <w:sz w:val="16"/>
                <w:szCs w:val="18"/>
              </w:rPr>
            </w:pPr>
          </w:p>
          <w:p w:rsidR="003F619A" w:rsidRDefault="00A51F03">
            <w:pPr>
              <w:numPr>
                <w:ilvl w:val="0"/>
                <w:numId w:val="10"/>
              </w:numPr>
              <w:spacing w:after="0" w:line="240" w:lineRule="auto"/>
              <w:rPr>
                <w:rFonts w:ascii="Arial" w:hAnsi="Arial" w:cs="Arial"/>
                <w:sz w:val="16"/>
                <w:szCs w:val="18"/>
              </w:rPr>
            </w:pPr>
            <w:r>
              <w:rPr>
                <w:rFonts w:ascii="Arial" w:hAnsi="Arial" w:cs="Arial"/>
                <w:sz w:val="16"/>
                <w:szCs w:val="18"/>
              </w:rPr>
              <w:t>Global Action Plan for NCD prevention and control</w:t>
            </w:r>
            <w:r>
              <w:rPr>
                <w:rFonts w:ascii="Arial" w:hAnsi="Arial" w:cs="Arial"/>
                <w:sz w:val="16"/>
                <w:szCs w:val="18"/>
              </w:rPr>
              <w:br/>
            </w:r>
          </w:p>
          <w:p w:rsidR="003F619A" w:rsidRDefault="003F619A">
            <w:pPr>
              <w:ind w:left="720"/>
              <w:rPr>
                <w:rFonts w:ascii="Arial" w:hAnsi="Arial" w:cs="Arial"/>
                <w:sz w:val="16"/>
                <w:szCs w:val="18"/>
              </w:rPr>
            </w:pPr>
          </w:p>
          <w:p w:rsidR="003F619A" w:rsidRDefault="003F619A">
            <w:pPr>
              <w:spacing w:after="120"/>
              <w:ind w:left="360"/>
              <w:rPr>
                <w:rFonts w:ascii="Arial" w:hAnsi="Arial" w:cs="Arial"/>
                <w:sz w:val="16"/>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F619A" w:rsidRDefault="003F619A">
            <w:pPr>
              <w:spacing w:after="80" w:line="240" w:lineRule="auto"/>
              <w:rPr>
                <w:rFonts w:ascii="Arial" w:hAnsi="Arial" w:cs="Arial"/>
                <w:sz w:val="16"/>
                <w:szCs w:val="16"/>
              </w:rPr>
            </w:pPr>
          </w:p>
          <w:p w:rsidR="003F619A" w:rsidRDefault="00A51F03">
            <w:pPr>
              <w:spacing w:after="80" w:line="240" w:lineRule="auto"/>
              <w:rPr>
                <w:rFonts w:ascii="Arial" w:hAnsi="Arial" w:cs="Arial"/>
                <w:sz w:val="16"/>
                <w:szCs w:val="16"/>
              </w:rPr>
            </w:pPr>
            <w:r>
              <w:rPr>
                <w:rFonts w:ascii="Arial" w:hAnsi="Arial" w:cs="Arial"/>
                <w:sz w:val="16"/>
                <w:szCs w:val="16"/>
              </w:rPr>
              <w:t>This project aligns with the APEC HWG’s Strategic Plan 2016-2020.</w:t>
            </w:r>
          </w:p>
          <w:p w:rsidR="003F619A" w:rsidRDefault="003F619A">
            <w:pPr>
              <w:spacing w:after="80" w:line="240" w:lineRule="auto"/>
              <w:rPr>
                <w:rFonts w:ascii="Arial" w:hAnsi="Arial" w:cs="Arial"/>
                <w:sz w:val="16"/>
                <w:szCs w:val="16"/>
              </w:rPr>
            </w:pPr>
          </w:p>
          <w:p w:rsidR="003F619A" w:rsidRDefault="00A51F03">
            <w:pPr>
              <w:spacing w:after="80" w:line="240" w:lineRule="auto"/>
              <w:rPr>
                <w:rFonts w:ascii="Arial" w:hAnsi="Arial" w:cs="Arial"/>
                <w:sz w:val="16"/>
                <w:szCs w:val="16"/>
              </w:rPr>
            </w:pPr>
            <w:r>
              <w:rPr>
                <w:rFonts w:ascii="Arial" w:hAnsi="Arial" w:cs="Arial"/>
                <w:sz w:val="16"/>
                <w:szCs w:val="16"/>
              </w:rPr>
              <w:t>The project echoes the statement of Healthy Asia-Pacific 2020.</w:t>
            </w:r>
          </w:p>
        </w:tc>
        <w:tc>
          <w:tcPr>
            <w:tcW w:w="1818" w:type="dxa"/>
            <w:tcBorders>
              <w:top w:val="single" w:sz="4" w:space="0" w:color="auto"/>
              <w:left w:val="single" w:sz="4" w:space="0" w:color="auto"/>
              <w:bottom w:val="single" w:sz="4" w:space="0" w:color="auto"/>
            </w:tcBorders>
            <w:shd w:val="clear" w:color="auto" w:fill="auto"/>
          </w:tcPr>
          <w:p w:rsidR="003F619A" w:rsidRDefault="003F619A">
            <w:pPr>
              <w:rPr>
                <w:rFonts w:ascii="Arial" w:hAnsi="Arial" w:cs="Arial"/>
                <w:sz w:val="16"/>
                <w:szCs w:val="18"/>
              </w:rPr>
            </w:pPr>
          </w:p>
        </w:tc>
      </w:tr>
      <w:tr w:rsidR="003F619A">
        <w:trPr>
          <w:trHeight w:val="2941"/>
        </w:trPr>
        <w:tc>
          <w:tcPr>
            <w:tcW w:w="2552" w:type="dxa"/>
            <w:tcBorders>
              <w:top w:val="single" w:sz="4" w:space="0" w:color="auto"/>
              <w:bottom w:val="single" w:sz="4" w:space="0" w:color="auto"/>
              <w:right w:val="single" w:sz="4" w:space="0" w:color="auto"/>
            </w:tcBorders>
            <w:shd w:val="clear" w:color="auto" w:fill="auto"/>
          </w:tcPr>
          <w:p w:rsidR="003F619A" w:rsidRDefault="003F619A">
            <w:pPr>
              <w:rPr>
                <w:rFonts w:ascii="Arial" w:hAnsi="Arial" w:cs="Arial"/>
                <w:sz w:val="16"/>
                <w:szCs w:val="18"/>
              </w:rPr>
            </w:pPr>
          </w:p>
          <w:p w:rsidR="003F619A" w:rsidRDefault="00A51F03">
            <w:pPr>
              <w:rPr>
                <w:rFonts w:ascii="Arial" w:hAnsi="Arial" w:cs="Arial"/>
                <w:sz w:val="16"/>
                <w:szCs w:val="18"/>
              </w:rPr>
            </w:pPr>
            <w:r>
              <w:rPr>
                <w:rFonts w:ascii="Arial" w:hAnsi="Arial" w:cs="Arial"/>
                <w:sz w:val="16"/>
                <w:szCs w:val="18"/>
              </w:rPr>
              <w:t>Improving Networks of Community Mental Health Services in the Asia-Pacific Economies  (Peru)</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F619A" w:rsidRDefault="003F619A">
            <w:pPr>
              <w:rPr>
                <w:rFonts w:ascii="Arial" w:hAnsi="Arial" w:cs="Arial"/>
                <w:sz w:val="16"/>
                <w:szCs w:val="18"/>
              </w:rPr>
            </w:pPr>
          </w:p>
          <w:p w:rsidR="003F619A" w:rsidRDefault="00A51F03">
            <w:pPr>
              <w:rPr>
                <w:rFonts w:ascii="Arial" w:hAnsi="Arial" w:cs="Arial"/>
                <w:sz w:val="16"/>
                <w:szCs w:val="18"/>
              </w:rPr>
            </w:pPr>
            <w:r>
              <w:rPr>
                <w:rFonts w:ascii="Arial" w:hAnsi="Arial" w:cs="Arial"/>
                <w:sz w:val="16"/>
                <w:szCs w:val="18"/>
              </w:rPr>
              <w:t>Cooperation between economies is proposed to develop the capacities of mental health personnel in implementing and managing community health services through the exchange of experiences, research and knowledge transfer.</w:t>
            </w:r>
          </w:p>
        </w:tc>
        <w:tc>
          <w:tcPr>
            <w:tcW w:w="3856" w:type="dxa"/>
            <w:tcBorders>
              <w:top w:val="single" w:sz="4" w:space="0" w:color="auto"/>
              <w:left w:val="single" w:sz="4" w:space="0" w:color="auto"/>
              <w:bottom w:val="single" w:sz="4" w:space="0" w:color="auto"/>
              <w:right w:val="single" w:sz="4" w:space="0" w:color="auto"/>
            </w:tcBorders>
            <w:shd w:val="clear" w:color="auto" w:fill="auto"/>
          </w:tcPr>
          <w:p w:rsidR="003F619A" w:rsidRDefault="003F619A">
            <w:pPr>
              <w:pStyle w:val="ListParagraph1"/>
              <w:rPr>
                <w:rFonts w:ascii="Arial" w:hAnsi="Arial" w:cs="Arial"/>
                <w:sz w:val="16"/>
                <w:szCs w:val="18"/>
              </w:rPr>
            </w:pPr>
          </w:p>
          <w:p w:rsidR="003F619A" w:rsidRDefault="00A51F03">
            <w:pPr>
              <w:pStyle w:val="ListParagraph1"/>
              <w:numPr>
                <w:ilvl w:val="0"/>
                <w:numId w:val="10"/>
              </w:numPr>
              <w:rPr>
                <w:rFonts w:ascii="Arial" w:hAnsi="Arial" w:cs="Arial"/>
                <w:sz w:val="16"/>
                <w:szCs w:val="18"/>
              </w:rPr>
            </w:pPr>
            <w:r>
              <w:rPr>
                <w:rFonts w:ascii="Arial" w:hAnsi="Arial" w:cs="Arial"/>
                <w:sz w:val="16"/>
                <w:szCs w:val="18"/>
              </w:rPr>
              <w:t xml:space="preserve"> Healthy Asia-Pacific 2020 </w:t>
            </w:r>
          </w:p>
          <w:p w:rsidR="003F619A" w:rsidRDefault="003F619A">
            <w:pPr>
              <w:pStyle w:val="ListParagraph1"/>
              <w:rPr>
                <w:rFonts w:ascii="Arial" w:hAnsi="Arial" w:cs="Arial"/>
                <w:sz w:val="16"/>
                <w:szCs w:val="18"/>
              </w:rPr>
            </w:pPr>
          </w:p>
          <w:p w:rsidR="003F619A" w:rsidRDefault="00A51F03">
            <w:pPr>
              <w:pStyle w:val="ListParagraph1"/>
              <w:numPr>
                <w:ilvl w:val="0"/>
                <w:numId w:val="10"/>
              </w:numPr>
              <w:rPr>
                <w:rFonts w:ascii="Arial" w:hAnsi="Arial" w:cs="Arial"/>
                <w:sz w:val="16"/>
                <w:szCs w:val="18"/>
              </w:rPr>
            </w:pPr>
            <w:r>
              <w:rPr>
                <w:rFonts w:ascii="Arial" w:hAnsi="Arial" w:cs="Arial"/>
                <w:sz w:val="16"/>
                <w:szCs w:val="18"/>
              </w:rPr>
              <w:t>APEC Roadmap to Promote Mental Wellness in a Healthy Asia-Pacific (2014-2020)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F619A" w:rsidRDefault="00A51F03">
            <w:pPr>
              <w:spacing w:after="80" w:line="240" w:lineRule="auto"/>
              <w:rPr>
                <w:rFonts w:ascii="Arial" w:hAnsi="Arial" w:cs="Arial"/>
                <w:sz w:val="16"/>
                <w:szCs w:val="16"/>
              </w:rPr>
            </w:pPr>
            <w:r>
              <w:rPr>
                <w:rFonts w:ascii="Arial" w:hAnsi="Arial" w:cs="Arial"/>
                <w:sz w:val="16"/>
                <w:szCs w:val="16"/>
              </w:rPr>
              <w:t>This project aligns with the APEC HWG’s Strategic Plan 2016-2020</w:t>
            </w:r>
          </w:p>
          <w:p w:rsidR="003F619A" w:rsidRDefault="003F619A">
            <w:pPr>
              <w:spacing w:after="80" w:line="240" w:lineRule="auto"/>
              <w:rPr>
                <w:rFonts w:ascii="Arial" w:hAnsi="Arial" w:cs="Arial"/>
                <w:sz w:val="16"/>
                <w:szCs w:val="16"/>
              </w:rPr>
            </w:pPr>
          </w:p>
          <w:p w:rsidR="003F619A" w:rsidRDefault="00A51F03">
            <w:pPr>
              <w:spacing w:after="80" w:line="240" w:lineRule="auto"/>
              <w:rPr>
                <w:rFonts w:ascii="Arial" w:hAnsi="Arial" w:cs="Arial"/>
                <w:sz w:val="16"/>
                <w:szCs w:val="16"/>
              </w:rPr>
            </w:pPr>
            <w:r>
              <w:rPr>
                <w:rFonts w:ascii="Arial" w:hAnsi="Arial" w:cs="Arial"/>
                <w:sz w:val="16"/>
                <w:szCs w:val="16"/>
              </w:rPr>
              <w:t>The project echoes the statement of Healthy Asia-Pacific 2020.</w:t>
            </w:r>
          </w:p>
          <w:p w:rsidR="003F619A" w:rsidRDefault="003F619A">
            <w:pPr>
              <w:spacing w:after="80" w:line="240" w:lineRule="auto"/>
              <w:rPr>
                <w:rFonts w:ascii="Arial" w:hAnsi="Arial" w:cs="Arial"/>
                <w:sz w:val="16"/>
                <w:szCs w:val="16"/>
              </w:rPr>
            </w:pPr>
          </w:p>
          <w:p w:rsidR="003F619A" w:rsidRDefault="00A51F03">
            <w:pPr>
              <w:spacing w:after="80" w:line="240" w:lineRule="auto"/>
              <w:rPr>
                <w:rFonts w:ascii="Arial" w:hAnsi="Arial" w:cs="Arial"/>
                <w:sz w:val="16"/>
                <w:szCs w:val="16"/>
              </w:rPr>
            </w:pPr>
            <w:r>
              <w:rPr>
                <w:rFonts w:ascii="Arial" w:hAnsi="Arial" w:cs="Arial"/>
                <w:sz w:val="16"/>
                <w:szCs w:val="16"/>
              </w:rPr>
              <w:t>This project is in alignment with the APEC Roadmap to Promote Mental Wellness in a Healthy Asia-Pacific (2014-2020).</w:t>
            </w:r>
          </w:p>
        </w:tc>
        <w:tc>
          <w:tcPr>
            <w:tcW w:w="1818" w:type="dxa"/>
            <w:tcBorders>
              <w:top w:val="single" w:sz="4" w:space="0" w:color="auto"/>
              <w:left w:val="single" w:sz="4" w:space="0" w:color="auto"/>
              <w:bottom w:val="single" w:sz="4" w:space="0" w:color="auto"/>
            </w:tcBorders>
            <w:shd w:val="clear" w:color="auto" w:fill="auto"/>
          </w:tcPr>
          <w:p w:rsidR="003F619A" w:rsidRDefault="003F619A">
            <w:pPr>
              <w:rPr>
                <w:rFonts w:ascii="Arial" w:hAnsi="Arial" w:cs="Arial"/>
                <w:sz w:val="16"/>
                <w:szCs w:val="18"/>
              </w:rPr>
            </w:pPr>
          </w:p>
        </w:tc>
      </w:tr>
      <w:tr w:rsidR="003F619A">
        <w:trPr>
          <w:trHeight w:val="2941"/>
        </w:trPr>
        <w:tc>
          <w:tcPr>
            <w:tcW w:w="2552" w:type="dxa"/>
            <w:tcBorders>
              <w:top w:val="single" w:sz="4" w:space="0" w:color="auto"/>
              <w:bottom w:val="single" w:sz="4" w:space="0" w:color="auto"/>
              <w:right w:val="single" w:sz="4" w:space="0" w:color="auto"/>
            </w:tcBorders>
            <w:shd w:val="clear" w:color="auto" w:fill="auto"/>
          </w:tcPr>
          <w:p w:rsidR="003F619A" w:rsidRDefault="003F619A">
            <w:pPr>
              <w:rPr>
                <w:rFonts w:ascii="Arial" w:hAnsi="Arial" w:cs="Arial"/>
                <w:sz w:val="16"/>
                <w:szCs w:val="18"/>
              </w:rPr>
            </w:pPr>
          </w:p>
          <w:p w:rsidR="003F619A" w:rsidRDefault="00A51F03">
            <w:pPr>
              <w:rPr>
                <w:rFonts w:ascii="Arial" w:hAnsi="Arial" w:cs="Arial"/>
                <w:sz w:val="16"/>
                <w:szCs w:val="18"/>
              </w:rPr>
            </w:pPr>
            <w:r>
              <w:rPr>
                <w:rFonts w:ascii="Arial" w:hAnsi="Arial" w:cs="Arial"/>
                <w:sz w:val="16"/>
                <w:szCs w:val="18"/>
              </w:rPr>
              <w:t>Economic Impact of the Rise of Multi-Drug Resistant-TB (MDR-TB) on APEC Economies and Strategies in Resourcing and Responding (PNG)</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F619A" w:rsidRDefault="003F619A">
            <w:pPr>
              <w:rPr>
                <w:rFonts w:ascii="Arial" w:hAnsi="Arial" w:cs="Arial"/>
                <w:sz w:val="16"/>
                <w:szCs w:val="18"/>
              </w:rPr>
            </w:pPr>
          </w:p>
          <w:p w:rsidR="003F619A" w:rsidRDefault="00A51F03">
            <w:pPr>
              <w:rPr>
                <w:rFonts w:ascii="Arial" w:hAnsi="Arial" w:cs="Arial"/>
                <w:sz w:val="16"/>
                <w:szCs w:val="18"/>
              </w:rPr>
            </w:pPr>
            <w:r>
              <w:rPr>
                <w:rFonts w:ascii="Arial" w:hAnsi="Arial" w:cs="Arial"/>
                <w:sz w:val="16"/>
                <w:szCs w:val="18"/>
              </w:rPr>
              <w:t>The project involves a desk-top review/study and two-day workshop. The project is aimed at policy makers, health experts and program managers, and builds on work by Chinese Taipei and Singapore.</w:t>
            </w:r>
          </w:p>
          <w:p w:rsidR="003F619A" w:rsidRDefault="00A51F03">
            <w:pPr>
              <w:rPr>
                <w:rFonts w:ascii="Arial" w:hAnsi="Arial" w:cs="Arial"/>
                <w:sz w:val="16"/>
                <w:szCs w:val="18"/>
              </w:rPr>
            </w:pPr>
            <w:r>
              <w:rPr>
                <w:rFonts w:ascii="Arial" w:hAnsi="Arial" w:cs="Arial"/>
                <w:sz w:val="16"/>
                <w:szCs w:val="18"/>
              </w:rPr>
              <w:t>The project will look at the rise of DR-TB in APEC economies and the associated dramatic increase in health and human costs. It will also explore the economic impact this is having on costs to the health system and the wider economy from productivity loss, as well as seeking to quantify the overall resourcing envelope and identifying innovative resourcing approaches</w:t>
            </w:r>
          </w:p>
        </w:tc>
        <w:tc>
          <w:tcPr>
            <w:tcW w:w="3856" w:type="dxa"/>
            <w:tcBorders>
              <w:top w:val="single" w:sz="4" w:space="0" w:color="auto"/>
              <w:left w:val="single" w:sz="4" w:space="0" w:color="auto"/>
              <w:bottom w:val="single" w:sz="4" w:space="0" w:color="auto"/>
              <w:right w:val="single" w:sz="4" w:space="0" w:color="auto"/>
            </w:tcBorders>
            <w:shd w:val="clear" w:color="auto" w:fill="auto"/>
          </w:tcPr>
          <w:p w:rsidR="003F619A" w:rsidRDefault="003F619A">
            <w:pPr>
              <w:pStyle w:val="ListParagraph1"/>
              <w:rPr>
                <w:rFonts w:ascii="Arial" w:hAnsi="Arial" w:cs="Arial"/>
                <w:sz w:val="16"/>
                <w:szCs w:val="18"/>
              </w:rPr>
            </w:pPr>
          </w:p>
          <w:p w:rsidR="003F619A" w:rsidRDefault="00A51F03">
            <w:pPr>
              <w:pStyle w:val="ListParagraph1"/>
              <w:numPr>
                <w:ilvl w:val="0"/>
                <w:numId w:val="10"/>
              </w:numPr>
              <w:rPr>
                <w:rFonts w:ascii="Arial" w:hAnsi="Arial" w:cs="Arial"/>
                <w:sz w:val="16"/>
                <w:szCs w:val="18"/>
              </w:rPr>
            </w:pPr>
            <w:r>
              <w:rPr>
                <w:rFonts w:ascii="Arial" w:hAnsi="Arial" w:cs="Arial"/>
                <w:sz w:val="16"/>
                <w:szCs w:val="18"/>
              </w:rPr>
              <w:t>2015 APEC Health Ministerial Meeting Joint Statement</w:t>
            </w:r>
          </w:p>
          <w:p w:rsidR="003F619A" w:rsidRDefault="003F619A">
            <w:pPr>
              <w:pStyle w:val="ListParagraph1"/>
              <w:rPr>
                <w:rFonts w:ascii="Arial" w:hAnsi="Arial" w:cs="Arial"/>
                <w:sz w:val="16"/>
                <w:szCs w:val="18"/>
              </w:rPr>
            </w:pPr>
          </w:p>
          <w:p w:rsidR="003F619A" w:rsidRDefault="00A51F03">
            <w:pPr>
              <w:pStyle w:val="ListParagraph1"/>
              <w:numPr>
                <w:ilvl w:val="0"/>
                <w:numId w:val="10"/>
              </w:numPr>
              <w:rPr>
                <w:rFonts w:ascii="Arial" w:hAnsi="Arial" w:cs="Arial"/>
                <w:sz w:val="16"/>
                <w:szCs w:val="18"/>
              </w:rPr>
            </w:pPr>
            <w:r>
              <w:rPr>
                <w:rFonts w:ascii="Arial" w:hAnsi="Arial" w:cs="Arial"/>
                <w:sz w:val="16"/>
                <w:szCs w:val="18"/>
              </w:rPr>
              <w:t>Healthy Asia</w:t>
            </w:r>
            <w:r>
              <w:rPr>
                <w:rFonts w:ascii="Cambria Math" w:hAnsi="Cambria Math" w:cs="Cambria Math"/>
                <w:sz w:val="16"/>
                <w:szCs w:val="18"/>
              </w:rPr>
              <w:t>‐</w:t>
            </w:r>
            <w:r>
              <w:rPr>
                <w:rFonts w:ascii="Arial" w:hAnsi="Arial" w:cs="Arial"/>
                <w:sz w:val="16"/>
                <w:szCs w:val="18"/>
              </w:rPr>
              <w:t xml:space="preserve">Pacific 2020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F619A" w:rsidRDefault="003F619A">
            <w:pPr>
              <w:spacing w:after="80" w:line="240" w:lineRule="auto"/>
              <w:rPr>
                <w:rFonts w:ascii="Arial" w:hAnsi="Arial" w:cs="Arial"/>
                <w:sz w:val="16"/>
                <w:szCs w:val="16"/>
              </w:rPr>
            </w:pPr>
          </w:p>
          <w:p w:rsidR="003F619A" w:rsidRDefault="00A51F03">
            <w:pPr>
              <w:spacing w:after="80" w:line="240" w:lineRule="auto"/>
              <w:rPr>
                <w:rFonts w:ascii="Arial" w:hAnsi="Arial" w:cs="Arial"/>
                <w:sz w:val="16"/>
                <w:szCs w:val="16"/>
              </w:rPr>
            </w:pPr>
            <w:r>
              <w:rPr>
                <w:rFonts w:ascii="Arial" w:hAnsi="Arial" w:cs="Arial"/>
                <w:sz w:val="16"/>
                <w:szCs w:val="16"/>
              </w:rPr>
              <w:t>This project aligns with the APEC HWG’s Strategic Plan 2016-2020</w:t>
            </w:r>
          </w:p>
          <w:p w:rsidR="003F619A" w:rsidRDefault="003F619A">
            <w:pPr>
              <w:spacing w:after="80" w:line="240" w:lineRule="auto"/>
              <w:rPr>
                <w:rFonts w:ascii="Arial" w:hAnsi="Arial" w:cs="Arial"/>
                <w:sz w:val="16"/>
                <w:szCs w:val="16"/>
              </w:rPr>
            </w:pPr>
          </w:p>
          <w:p w:rsidR="003F619A" w:rsidRDefault="00A51F03">
            <w:pPr>
              <w:spacing w:after="80" w:line="240" w:lineRule="auto"/>
              <w:rPr>
                <w:rFonts w:ascii="Arial" w:hAnsi="Arial" w:cs="Arial"/>
                <w:sz w:val="16"/>
                <w:szCs w:val="16"/>
              </w:rPr>
            </w:pPr>
            <w:r>
              <w:rPr>
                <w:rFonts w:ascii="Arial" w:hAnsi="Arial" w:cs="Arial"/>
                <w:sz w:val="16"/>
                <w:szCs w:val="16"/>
              </w:rPr>
              <w:t>The project echoes the statement of Healthy Asia-Pacific 2020.</w:t>
            </w:r>
          </w:p>
        </w:tc>
        <w:tc>
          <w:tcPr>
            <w:tcW w:w="1818" w:type="dxa"/>
            <w:tcBorders>
              <w:top w:val="single" w:sz="4" w:space="0" w:color="auto"/>
              <w:left w:val="single" w:sz="4" w:space="0" w:color="auto"/>
              <w:bottom w:val="single" w:sz="4" w:space="0" w:color="auto"/>
            </w:tcBorders>
            <w:shd w:val="clear" w:color="auto" w:fill="auto"/>
          </w:tcPr>
          <w:p w:rsidR="003F619A" w:rsidRDefault="003F619A">
            <w:pPr>
              <w:rPr>
                <w:rFonts w:ascii="Arial" w:hAnsi="Arial" w:cs="Arial"/>
                <w:sz w:val="16"/>
                <w:szCs w:val="18"/>
              </w:rPr>
            </w:pPr>
          </w:p>
        </w:tc>
      </w:tr>
      <w:tr w:rsidR="003F619A">
        <w:trPr>
          <w:trHeight w:val="2022"/>
        </w:trPr>
        <w:tc>
          <w:tcPr>
            <w:tcW w:w="2552" w:type="dxa"/>
            <w:tcBorders>
              <w:top w:val="single" w:sz="4" w:space="0" w:color="auto"/>
              <w:bottom w:val="single" w:sz="4" w:space="0" w:color="auto"/>
              <w:right w:val="single" w:sz="4" w:space="0" w:color="auto"/>
            </w:tcBorders>
            <w:shd w:val="clear" w:color="auto" w:fill="auto"/>
          </w:tcPr>
          <w:p w:rsidR="003F619A" w:rsidRDefault="003F619A">
            <w:pPr>
              <w:rPr>
                <w:rFonts w:ascii="Arial" w:hAnsi="Arial" w:cs="Arial"/>
                <w:sz w:val="16"/>
                <w:szCs w:val="18"/>
              </w:rPr>
            </w:pPr>
          </w:p>
          <w:p w:rsidR="003F619A" w:rsidRDefault="00A51F03">
            <w:pPr>
              <w:rPr>
                <w:rFonts w:ascii="Arial" w:hAnsi="Arial" w:cs="Arial"/>
                <w:sz w:val="16"/>
                <w:szCs w:val="18"/>
              </w:rPr>
            </w:pPr>
            <w:r>
              <w:rPr>
                <w:rFonts w:ascii="Arial" w:hAnsi="Arial" w:cs="Arial"/>
                <w:sz w:val="16"/>
                <w:szCs w:val="18"/>
              </w:rPr>
              <w:t>Capacity Building  for Community-Based Long-Term Care Supported by High-Tech Low-Cost Resources (Mexico)</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F619A" w:rsidRDefault="003F619A">
            <w:pPr>
              <w:rPr>
                <w:rFonts w:ascii="Arial" w:hAnsi="Arial" w:cs="Arial"/>
                <w:sz w:val="16"/>
                <w:szCs w:val="18"/>
              </w:rPr>
            </w:pPr>
          </w:p>
          <w:p w:rsidR="003F619A" w:rsidRDefault="00A51F03">
            <w:pPr>
              <w:rPr>
                <w:rFonts w:ascii="Arial" w:hAnsi="Arial" w:cs="Arial"/>
                <w:sz w:val="16"/>
                <w:szCs w:val="18"/>
              </w:rPr>
            </w:pPr>
            <w:r>
              <w:rPr>
                <w:rFonts w:ascii="Arial" w:hAnsi="Arial" w:cs="Arial"/>
                <w:sz w:val="16"/>
                <w:szCs w:val="18"/>
              </w:rPr>
              <w:t>Mexico will design a Capacity Building Program on community based LTC. The first workshop will aim to prioritize needs and areas of focus.  The second workshop will target recipients for the activity to share the developments of the deliverables.</w:t>
            </w:r>
          </w:p>
        </w:tc>
        <w:tc>
          <w:tcPr>
            <w:tcW w:w="3856" w:type="dxa"/>
            <w:tcBorders>
              <w:top w:val="single" w:sz="4" w:space="0" w:color="auto"/>
              <w:left w:val="single" w:sz="4" w:space="0" w:color="auto"/>
              <w:bottom w:val="single" w:sz="4" w:space="0" w:color="auto"/>
              <w:right w:val="single" w:sz="4" w:space="0" w:color="auto"/>
            </w:tcBorders>
            <w:shd w:val="clear" w:color="auto" w:fill="auto"/>
          </w:tcPr>
          <w:p w:rsidR="003F619A" w:rsidRDefault="003F619A">
            <w:pPr>
              <w:rPr>
                <w:rFonts w:ascii="Arial" w:hAnsi="Arial" w:cs="Arial"/>
                <w:sz w:val="16"/>
                <w:szCs w:val="18"/>
              </w:rPr>
            </w:pPr>
          </w:p>
          <w:p w:rsidR="003F619A" w:rsidRDefault="00A51F03">
            <w:pPr>
              <w:pStyle w:val="ListParagraph1"/>
              <w:numPr>
                <w:ilvl w:val="0"/>
                <w:numId w:val="11"/>
              </w:numPr>
              <w:rPr>
                <w:rFonts w:ascii="Arial" w:hAnsi="Arial" w:cs="Arial"/>
                <w:sz w:val="16"/>
                <w:szCs w:val="18"/>
              </w:rPr>
            </w:pPr>
            <w:r>
              <w:rPr>
                <w:rFonts w:ascii="Arial" w:hAnsi="Arial" w:cs="Arial"/>
                <w:sz w:val="16"/>
                <w:szCs w:val="18"/>
              </w:rPr>
              <w:t>Healthy Asia</w:t>
            </w:r>
            <w:r>
              <w:rPr>
                <w:rFonts w:ascii="Cambria Math" w:hAnsi="Cambria Math" w:cs="Cambria Math"/>
                <w:sz w:val="16"/>
                <w:szCs w:val="18"/>
              </w:rPr>
              <w:t>‐</w:t>
            </w:r>
            <w:r>
              <w:rPr>
                <w:rFonts w:ascii="Arial" w:hAnsi="Arial" w:cs="Arial"/>
                <w:sz w:val="16"/>
                <w:szCs w:val="18"/>
              </w:rPr>
              <w:t>Pacific 2020</w:t>
            </w:r>
          </w:p>
          <w:p w:rsidR="003F619A" w:rsidRDefault="003F619A">
            <w:pPr>
              <w:pStyle w:val="ListParagraph1"/>
              <w:rPr>
                <w:rFonts w:ascii="Arial" w:hAnsi="Arial" w:cs="Arial"/>
                <w:sz w:val="16"/>
                <w:szCs w:val="18"/>
              </w:rPr>
            </w:pPr>
          </w:p>
          <w:p w:rsidR="003F619A" w:rsidRDefault="00A51F03">
            <w:pPr>
              <w:pStyle w:val="ListParagraph1"/>
              <w:numPr>
                <w:ilvl w:val="0"/>
                <w:numId w:val="11"/>
              </w:numPr>
              <w:rPr>
                <w:rFonts w:ascii="Arial" w:hAnsi="Arial" w:cs="Arial"/>
                <w:sz w:val="16"/>
                <w:szCs w:val="18"/>
              </w:rPr>
            </w:pPr>
            <w:r>
              <w:rPr>
                <w:rFonts w:ascii="Arial" w:hAnsi="Arial" w:cs="Arial"/>
                <w:sz w:val="16"/>
                <w:szCs w:val="18"/>
              </w:rPr>
              <w:t>APEC Strategic Plan</w:t>
            </w:r>
          </w:p>
          <w:p w:rsidR="003F619A" w:rsidRDefault="003F619A">
            <w:pPr>
              <w:pStyle w:val="ListParagraph1"/>
              <w:rPr>
                <w:rFonts w:ascii="Arial" w:hAnsi="Arial" w:cs="Arial"/>
                <w:sz w:val="16"/>
                <w:szCs w:val="18"/>
              </w:rPr>
            </w:pPr>
          </w:p>
          <w:p w:rsidR="003F619A" w:rsidRDefault="00A51F03">
            <w:pPr>
              <w:pStyle w:val="ListParagraph1"/>
              <w:numPr>
                <w:ilvl w:val="0"/>
                <w:numId w:val="11"/>
              </w:numPr>
              <w:rPr>
                <w:rFonts w:ascii="Arial" w:hAnsi="Arial" w:cs="Arial"/>
                <w:sz w:val="16"/>
                <w:szCs w:val="18"/>
              </w:rPr>
            </w:pPr>
            <w:r>
              <w:rPr>
                <w:rFonts w:ascii="Arial" w:hAnsi="Arial" w:cs="Arial"/>
                <w:sz w:val="16"/>
                <w:szCs w:val="18"/>
              </w:rPr>
              <w:t>HWG Strategic Plan 2016-2020</w:t>
            </w:r>
          </w:p>
          <w:p w:rsidR="003F619A" w:rsidRDefault="003F619A">
            <w:pPr>
              <w:ind w:left="360"/>
              <w:rPr>
                <w:rFonts w:ascii="Arial" w:hAnsi="Arial" w:cs="Arial"/>
                <w:sz w:val="16"/>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F619A" w:rsidRDefault="003F619A">
            <w:pPr>
              <w:spacing w:after="80" w:line="240" w:lineRule="auto"/>
              <w:rPr>
                <w:rFonts w:ascii="Arial" w:hAnsi="Arial" w:cs="Arial"/>
                <w:sz w:val="16"/>
                <w:szCs w:val="16"/>
              </w:rPr>
            </w:pPr>
          </w:p>
          <w:p w:rsidR="003F619A" w:rsidRDefault="00A51F03">
            <w:pPr>
              <w:spacing w:after="80" w:line="240" w:lineRule="auto"/>
              <w:rPr>
                <w:rFonts w:ascii="Arial" w:hAnsi="Arial" w:cs="Arial"/>
                <w:sz w:val="16"/>
                <w:szCs w:val="16"/>
              </w:rPr>
            </w:pPr>
            <w:r>
              <w:rPr>
                <w:rFonts w:ascii="Arial" w:hAnsi="Arial" w:cs="Arial"/>
                <w:sz w:val="16"/>
                <w:szCs w:val="16"/>
              </w:rPr>
              <w:t>This project aligns with the APEC HWG’s Strategic Plan 2016-2020</w:t>
            </w:r>
          </w:p>
          <w:p w:rsidR="003F619A" w:rsidRDefault="003F619A">
            <w:pPr>
              <w:spacing w:after="80" w:line="240" w:lineRule="auto"/>
              <w:rPr>
                <w:rFonts w:ascii="Arial" w:hAnsi="Arial" w:cs="Arial"/>
                <w:sz w:val="16"/>
                <w:szCs w:val="16"/>
              </w:rPr>
            </w:pPr>
          </w:p>
          <w:p w:rsidR="003F619A" w:rsidRDefault="00A51F03">
            <w:pPr>
              <w:spacing w:after="80" w:line="240" w:lineRule="auto"/>
              <w:rPr>
                <w:rFonts w:ascii="Arial" w:hAnsi="Arial" w:cs="Arial"/>
                <w:sz w:val="16"/>
                <w:szCs w:val="16"/>
              </w:rPr>
            </w:pPr>
            <w:r>
              <w:rPr>
                <w:rFonts w:ascii="Arial" w:hAnsi="Arial" w:cs="Arial"/>
                <w:sz w:val="16"/>
                <w:szCs w:val="16"/>
              </w:rPr>
              <w:t>The project echoes the statement of Healthy Asia-Pacific 2020.</w:t>
            </w:r>
          </w:p>
        </w:tc>
        <w:tc>
          <w:tcPr>
            <w:tcW w:w="1818" w:type="dxa"/>
            <w:tcBorders>
              <w:top w:val="single" w:sz="4" w:space="0" w:color="auto"/>
              <w:left w:val="single" w:sz="4" w:space="0" w:color="auto"/>
              <w:bottom w:val="single" w:sz="4" w:space="0" w:color="auto"/>
            </w:tcBorders>
            <w:shd w:val="clear" w:color="auto" w:fill="auto"/>
          </w:tcPr>
          <w:p w:rsidR="003F619A" w:rsidRDefault="003F619A">
            <w:pPr>
              <w:rPr>
                <w:rFonts w:ascii="Arial" w:hAnsi="Arial" w:cs="Arial"/>
                <w:sz w:val="16"/>
                <w:szCs w:val="18"/>
              </w:rPr>
            </w:pPr>
          </w:p>
        </w:tc>
      </w:tr>
      <w:tr w:rsidR="003F619A">
        <w:trPr>
          <w:trHeight w:val="2941"/>
        </w:trPr>
        <w:tc>
          <w:tcPr>
            <w:tcW w:w="2552" w:type="dxa"/>
            <w:tcBorders>
              <w:top w:val="single" w:sz="4" w:space="0" w:color="auto"/>
              <w:bottom w:val="single" w:sz="4" w:space="0" w:color="auto"/>
              <w:right w:val="single" w:sz="4" w:space="0" w:color="auto"/>
            </w:tcBorders>
            <w:shd w:val="clear" w:color="auto" w:fill="auto"/>
          </w:tcPr>
          <w:p w:rsidR="003F619A" w:rsidRDefault="003F619A">
            <w:pPr>
              <w:rPr>
                <w:rFonts w:ascii="Arial" w:hAnsi="Arial" w:cs="Arial"/>
                <w:sz w:val="16"/>
                <w:szCs w:val="18"/>
              </w:rPr>
            </w:pPr>
          </w:p>
          <w:p w:rsidR="003F619A" w:rsidRDefault="00A51F03">
            <w:pPr>
              <w:rPr>
                <w:rFonts w:ascii="Arial" w:hAnsi="Arial" w:cs="Arial"/>
                <w:sz w:val="16"/>
                <w:szCs w:val="18"/>
              </w:rPr>
            </w:pPr>
            <w:r>
              <w:rPr>
                <w:rFonts w:ascii="Arial" w:hAnsi="Arial" w:cs="Arial"/>
                <w:sz w:val="16"/>
                <w:szCs w:val="18"/>
              </w:rPr>
              <w:t>Regional Workshop on Lung Cancer Prevention and Control (China)</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F619A" w:rsidRDefault="00A51F03">
            <w:pPr>
              <w:rPr>
                <w:rFonts w:ascii="Arial" w:hAnsi="Arial" w:cs="Arial"/>
                <w:sz w:val="16"/>
                <w:szCs w:val="18"/>
              </w:rPr>
            </w:pPr>
            <w:r>
              <w:rPr>
                <w:rFonts w:ascii="Arial" w:hAnsi="Arial" w:cs="Arial"/>
                <w:sz w:val="16"/>
                <w:szCs w:val="18"/>
              </w:rPr>
              <w:t>The workshop will be held in China to build and strengthen capacity for lung cancer prevention and control, with the ultimate goal of reducing the economic burden of lung cancer on healthcare systems, economies, and families in the region.</w:t>
            </w:r>
          </w:p>
          <w:p w:rsidR="003F619A" w:rsidRDefault="00A51F03">
            <w:pPr>
              <w:rPr>
                <w:rFonts w:ascii="Arial" w:hAnsi="Arial" w:cs="Arial"/>
                <w:sz w:val="16"/>
                <w:szCs w:val="18"/>
              </w:rPr>
            </w:pPr>
            <w:r>
              <w:rPr>
                <w:rFonts w:ascii="Arial" w:hAnsi="Arial" w:cs="Arial"/>
                <w:sz w:val="16"/>
                <w:szCs w:val="18"/>
              </w:rPr>
              <w:t>Activities include: (1) sharing guidelines and practice to prevent, screen, and treat lung cancer; (2) discussing innovative prevention and control measures in use and under investigation; and (3) identifying medical and public health interventions, innovations, public policies, public-private partnerships, and best practices.</w:t>
            </w:r>
          </w:p>
        </w:tc>
        <w:tc>
          <w:tcPr>
            <w:tcW w:w="3856" w:type="dxa"/>
            <w:tcBorders>
              <w:top w:val="single" w:sz="4" w:space="0" w:color="auto"/>
              <w:left w:val="single" w:sz="4" w:space="0" w:color="auto"/>
              <w:bottom w:val="single" w:sz="4" w:space="0" w:color="auto"/>
              <w:right w:val="single" w:sz="4" w:space="0" w:color="auto"/>
            </w:tcBorders>
            <w:shd w:val="clear" w:color="auto" w:fill="auto"/>
          </w:tcPr>
          <w:p w:rsidR="003F619A" w:rsidRDefault="003F619A">
            <w:pPr>
              <w:rPr>
                <w:rFonts w:ascii="Arial" w:hAnsi="Arial" w:cs="Arial"/>
                <w:sz w:val="16"/>
                <w:szCs w:val="18"/>
              </w:rPr>
            </w:pPr>
          </w:p>
          <w:p w:rsidR="003F619A" w:rsidRDefault="00A51F03">
            <w:pPr>
              <w:pStyle w:val="ListParagraph1"/>
              <w:numPr>
                <w:ilvl w:val="0"/>
                <w:numId w:val="12"/>
              </w:numPr>
              <w:rPr>
                <w:rFonts w:ascii="Arial" w:hAnsi="Arial" w:cs="Arial"/>
                <w:sz w:val="16"/>
                <w:szCs w:val="18"/>
              </w:rPr>
            </w:pPr>
            <w:r>
              <w:rPr>
                <w:rFonts w:ascii="Arial" w:hAnsi="Arial" w:cs="Arial"/>
                <w:sz w:val="16"/>
                <w:szCs w:val="18"/>
              </w:rPr>
              <w:t>2011 APEC NCD Action Plan</w:t>
            </w:r>
          </w:p>
          <w:p w:rsidR="003F619A" w:rsidRDefault="003F619A">
            <w:pPr>
              <w:pStyle w:val="ListParagraph1"/>
              <w:rPr>
                <w:rFonts w:ascii="Arial" w:hAnsi="Arial" w:cs="Arial"/>
                <w:sz w:val="16"/>
                <w:szCs w:val="18"/>
              </w:rPr>
            </w:pPr>
          </w:p>
          <w:p w:rsidR="003F619A" w:rsidRDefault="00A51F03">
            <w:pPr>
              <w:pStyle w:val="ListParagraph1"/>
              <w:numPr>
                <w:ilvl w:val="0"/>
                <w:numId w:val="12"/>
              </w:numPr>
              <w:rPr>
                <w:rFonts w:ascii="Arial" w:hAnsi="Arial" w:cs="Arial"/>
                <w:sz w:val="16"/>
                <w:szCs w:val="18"/>
              </w:rPr>
            </w:pPr>
            <w:r>
              <w:rPr>
                <w:rFonts w:ascii="Arial" w:hAnsi="Arial" w:cs="Arial"/>
                <w:sz w:val="16"/>
                <w:szCs w:val="18"/>
              </w:rPr>
              <w:t>Healthy Asia-Pacific 2020 Roadmap</w:t>
            </w:r>
          </w:p>
          <w:p w:rsidR="003F619A" w:rsidRDefault="003F619A">
            <w:pPr>
              <w:pStyle w:val="ListParagraph1"/>
              <w:rPr>
                <w:rFonts w:ascii="Arial" w:hAnsi="Arial" w:cs="Arial"/>
                <w:sz w:val="16"/>
                <w:szCs w:val="18"/>
              </w:rPr>
            </w:pPr>
          </w:p>
          <w:p w:rsidR="003F619A" w:rsidRDefault="00A51F03">
            <w:pPr>
              <w:pStyle w:val="ListParagraph1"/>
              <w:numPr>
                <w:ilvl w:val="0"/>
                <w:numId w:val="12"/>
              </w:numPr>
              <w:rPr>
                <w:rFonts w:ascii="Arial" w:hAnsi="Arial" w:cs="Arial"/>
                <w:sz w:val="16"/>
                <w:szCs w:val="18"/>
              </w:rPr>
            </w:pPr>
            <w:r>
              <w:rPr>
                <w:rFonts w:ascii="Arial" w:hAnsi="Arial" w:cs="Arial"/>
                <w:sz w:val="16"/>
                <w:szCs w:val="18"/>
              </w:rPr>
              <w:t>6th and 7th APEC High-level meeting on Health and Economy statement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F619A" w:rsidRDefault="003F619A">
            <w:pPr>
              <w:spacing w:after="80" w:line="240" w:lineRule="auto"/>
              <w:rPr>
                <w:rFonts w:ascii="Arial" w:hAnsi="Arial" w:cs="Arial"/>
                <w:sz w:val="16"/>
                <w:szCs w:val="16"/>
              </w:rPr>
            </w:pPr>
          </w:p>
          <w:p w:rsidR="003F619A" w:rsidRDefault="00A51F03">
            <w:pPr>
              <w:spacing w:after="80" w:line="240" w:lineRule="auto"/>
              <w:rPr>
                <w:rFonts w:ascii="Arial" w:hAnsi="Arial" w:cs="Arial"/>
                <w:sz w:val="16"/>
                <w:szCs w:val="16"/>
              </w:rPr>
            </w:pPr>
            <w:r>
              <w:rPr>
                <w:rFonts w:ascii="Arial" w:hAnsi="Arial" w:cs="Arial"/>
                <w:sz w:val="16"/>
                <w:szCs w:val="16"/>
              </w:rPr>
              <w:t>This project aligns with the APEC HWG’s Strategic Plan 2016-2020</w:t>
            </w:r>
          </w:p>
          <w:p w:rsidR="003F619A" w:rsidRDefault="003F619A">
            <w:pPr>
              <w:spacing w:after="80" w:line="240" w:lineRule="auto"/>
              <w:rPr>
                <w:rFonts w:ascii="Arial" w:hAnsi="Arial" w:cs="Arial"/>
                <w:sz w:val="16"/>
                <w:szCs w:val="16"/>
              </w:rPr>
            </w:pPr>
          </w:p>
          <w:p w:rsidR="003F619A" w:rsidRDefault="00A51F03">
            <w:pPr>
              <w:spacing w:after="80" w:line="240" w:lineRule="auto"/>
              <w:rPr>
                <w:rFonts w:ascii="Arial" w:hAnsi="Arial" w:cs="Arial"/>
                <w:sz w:val="16"/>
                <w:szCs w:val="16"/>
              </w:rPr>
            </w:pPr>
            <w:r>
              <w:rPr>
                <w:rFonts w:ascii="Arial" w:hAnsi="Arial" w:cs="Arial"/>
                <w:sz w:val="16"/>
                <w:szCs w:val="16"/>
              </w:rPr>
              <w:t>The project echoes the statement of Healthy Asia-Pacific 2020.</w:t>
            </w:r>
          </w:p>
        </w:tc>
        <w:tc>
          <w:tcPr>
            <w:tcW w:w="1818" w:type="dxa"/>
            <w:tcBorders>
              <w:top w:val="single" w:sz="4" w:space="0" w:color="auto"/>
              <w:left w:val="single" w:sz="4" w:space="0" w:color="auto"/>
              <w:bottom w:val="single" w:sz="4" w:space="0" w:color="auto"/>
            </w:tcBorders>
            <w:shd w:val="clear" w:color="auto" w:fill="auto"/>
          </w:tcPr>
          <w:p w:rsidR="003F619A" w:rsidRDefault="003F619A">
            <w:pPr>
              <w:rPr>
                <w:rFonts w:ascii="Arial" w:hAnsi="Arial" w:cs="Arial"/>
                <w:sz w:val="16"/>
                <w:szCs w:val="18"/>
              </w:rPr>
            </w:pPr>
          </w:p>
        </w:tc>
      </w:tr>
      <w:tr w:rsidR="003F619A">
        <w:trPr>
          <w:trHeight w:val="2941"/>
        </w:trPr>
        <w:tc>
          <w:tcPr>
            <w:tcW w:w="2552" w:type="dxa"/>
            <w:tcBorders>
              <w:top w:val="single" w:sz="4" w:space="0" w:color="auto"/>
              <w:bottom w:val="single" w:sz="4" w:space="0" w:color="auto"/>
              <w:right w:val="single" w:sz="4" w:space="0" w:color="auto"/>
            </w:tcBorders>
            <w:shd w:val="clear" w:color="auto" w:fill="auto"/>
          </w:tcPr>
          <w:p w:rsidR="003F619A" w:rsidRDefault="003F619A">
            <w:pPr>
              <w:rPr>
                <w:rFonts w:ascii="Arial" w:hAnsi="Arial" w:cs="Arial"/>
                <w:sz w:val="16"/>
                <w:szCs w:val="18"/>
              </w:rPr>
            </w:pPr>
          </w:p>
          <w:p w:rsidR="003F619A" w:rsidRDefault="00A51F03">
            <w:pPr>
              <w:rPr>
                <w:rFonts w:ascii="Arial" w:hAnsi="Arial" w:cs="Arial"/>
                <w:sz w:val="16"/>
                <w:szCs w:val="18"/>
              </w:rPr>
            </w:pPr>
            <w:r>
              <w:rPr>
                <w:rFonts w:ascii="Arial" w:hAnsi="Arial" w:cs="Arial"/>
                <w:sz w:val="16"/>
                <w:szCs w:val="18"/>
              </w:rPr>
              <w:t>International Conference «Promoting Human Security in APEC. Capacity-Building of APEC Economies Through Prevention and Control of Non-communicable Diseases by Implementing Innovative Healthcare Technologies» (Russia)</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F619A" w:rsidRDefault="00A51F03">
            <w:pPr>
              <w:rPr>
                <w:rFonts w:ascii="Arial" w:hAnsi="Arial" w:cs="Arial"/>
                <w:sz w:val="16"/>
                <w:szCs w:val="18"/>
              </w:rPr>
            </w:pPr>
            <w:r>
              <w:rPr>
                <w:rFonts w:ascii="Arial" w:hAnsi="Arial" w:cs="Arial"/>
                <w:sz w:val="16"/>
                <w:szCs w:val="18"/>
              </w:rPr>
              <w:t>The international conference to be held in Krasnoyarsk (Russia) in October-November 2018 will concern the following issues:</w:t>
            </w:r>
          </w:p>
          <w:p w:rsidR="003F619A" w:rsidRDefault="00A51F03">
            <w:pPr>
              <w:rPr>
                <w:rFonts w:ascii="Arial" w:hAnsi="Arial" w:cs="Arial"/>
                <w:sz w:val="16"/>
                <w:szCs w:val="18"/>
              </w:rPr>
            </w:pPr>
            <w:r>
              <w:rPr>
                <w:rFonts w:ascii="Arial" w:hAnsi="Arial" w:cs="Arial"/>
                <w:sz w:val="16"/>
                <w:szCs w:val="18"/>
              </w:rPr>
              <w:t>- cooperation on science and technology: development of an expert medical network to identify and implement best practices in health systems of APEC economies;</w:t>
            </w:r>
          </w:p>
          <w:p w:rsidR="003F619A" w:rsidRDefault="00A51F03">
            <w:pPr>
              <w:rPr>
                <w:rFonts w:ascii="Arial" w:hAnsi="Arial" w:cs="Arial"/>
                <w:sz w:val="16"/>
                <w:szCs w:val="18"/>
              </w:rPr>
            </w:pPr>
            <w:r>
              <w:rPr>
                <w:rFonts w:ascii="Arial" w:hAnsi="Arial" w:cs="Arial"/>
                <w:sz w:val="16"/>
                <w:szCs w:val="18"/>
              </w:rPr>
              <w:t>- cooperation on education and training: development of the platform for training specialists in the field of innovative technologies for diagnostics and treatment of NCDs;</w:t>
            </w:r>
          </w:p>
          <w:p w:rsidR="003F619A" w:rsidRDefault="00A51F03">
            <w:pPr>
              <w:rPr>
                <w:rFonts w:ascii="Arial" w:hAnsi="Arial" w:cs="Arial"/>
                <w:sz w:val="16"/>
                <w:szCs w:val="18"/>
              </w:rPr>
            </w:pPr>
            <w:r>
              <w:rPr>
                <w:rFonts w:ascii="Arial" w:hAnsi="Arial" w:cs="Arial"/>
                <w:sz w:val="16"/>
                <w:szCs w:val="18"/>
              </w:rPr>
              <w:t>- development of the list of best practices for prevention and control of NCDs as a contribution to safeguarding the quality of human life;</w:t>
            </w:r>
          </w:p>
          <w:p w:rsidR="003F619A" w:rsidRDefault="00A51F03">
            <w:pPr>
              <w:rPr>
                <w:rFonts w:ascii="Arial" w:hAnsi="Arial" w:cs="Arial"/>
                <w:sz w:val="16"/>
                <w:szCs w:val="18"/>
              </w:rPr>
            </w:pPr>
            <w:r>
              <w:rPr>
                <w:rFonts w:ascii="Arial" w:hAnsi="Arial" w:cs="Arial"/>
                <w:sz w:val="16"/>
                <w:szCs w:val="18"/>
              </w:rPr>
              <w:t>- development of a pilot model for implementation of telemedicine and information system including a database of molecular images.</w:t>
            </w:r>
          </w:p>
          <w:p w:rsidR="003F619A" w:rsidRDefault="00A51F03">
            <w:pPr>
              <w:rPr>
                <w:rFonts w:ascii="Arial" w:hAnsi="Arial" w:cs="Arial"/>
                <w:sz w:val="16"/>
                <w:szCs w:val="18"/>
              </w:rPr>
            </w:pPr>
            <w:r>
              <w:rPr>
                <w:rFonts w:ascii="Arial" w:hAnsi="Arial" w:cs="Arial"/>
                <w:sz w:val="16"/>
                <w:szCs w:val="18"/>
              </w:rPr>
              <w:t>The Project will contribute to development of sustainable and high-performing health systems and efficient human resources.</w:t>
            </w:r>
          </w:p>
        </w:tc>
        <w:tc>
          <w:tcPr>
            <w:tcW w:w="3856" w:type="dxa"/>
            <w:tcBorders>
              <w:top w:val="single" w:sz="4" w:space="0" w:color="auto"/>
              <w:left w:val="single" w:sz="4" w:space="0" w:color="auto"/>
              <w:bottom w:val="single" w:sz="4" w:space="0" w:color="auto"/>
              <w:right w:val="single" w:sz="4" w:space="0" w:color="auto"/>
            </w:tcBorders>
            <w:shd w:val="clear" w:color="auto" w:fill="auto"/>
          </w:tcPr>
          <w:p w:rsidR="003F619A" w:rsidRDefault="003F619A">
            <w:pPr>
              <w:rPr>
                <w:rFonts w:ascii="Arial" w:hAnsi="Arial" w:cs="Arial"/>
                <w:sz w:val="16"/>
                <w:szCs w:val="18"/>
              </w:rPr>
            </w:pPr>
          </w:p>
          <w:p w:rsidR="003F619A" w:rsidRDefault="00A51F03">
            <w:pPr>
              <w:pStyle w:val="ListParagraph1"/>
              <w:numPr>
                <w:ilvl w:val="0"/>
                <w:numId w:val="13"/>
              </w:numPr>
              <w:rPr>
                <w:rFonts w:ascii="Arial" w:hAnsi="Arial" w:cs="Arial"/>
                <w:sz w:val="16"/>
                <w:szCs w:val="18"/>
              </w:rPr>
            </w:pPr>
            <w:r>
              <w:rPr>
                <w:rFonts w:ascii="Arial" w:hAnsi="Arial" w:cs="Arial"/>
                <w:sz w:val="16"/>
                <w:szCs w:val="18"/>
              </w:rPr>
              <w:t>2017 APEC Ministerial Meeting Joint Statement</w:t>
            </w:r>
          </w:p>
          <w:p w:rsidR="003F619A" w:rsidRDefault="003F619A">
            <w:pPr>
              <w:pStyle w:val="ListParagraph1"/>
              <w:rPr>
                <w:rFonts w:ascii="Arial" w:hAnsi="Arial" w:cs="Arial"/>
                <w:sz w:val="16"/>
                <w:szCs w:val="18"/>
              </w:rPr>
            </w:pPr>
          </w:p>
          <w:p w:rsidR="003F619A" w:rsidRDefault="00A51F03">
            <w:pPr>
              <w:pStyle w:val="ListParagraph1"/>
              <w:numPr>
                <w:ilvl w:val="0"/>
                <w:numId w:val="13"/>
              </w:numPr>
              <w:rPr>
                <w:rFonts w:ascii="Arial" w:hAnsi="Arial" w:cs="Arial"/>
                <w:sz w:val="16"/>
                <w:szCs w:val="18"/>
              </w:rPr>
            </w:pPr>
            <w:r>
              <w:rPr>
                <w:rFonts w:ascii="Arial" w:hAnsi="Arial" w:cs="Arial"/>
                <w:sz w:val="16"/>
                <w:szCs w:val="18"/>
              </w:rPr>
              <w:t>7th APEC High-Level Meeting on Health &amp; the Economy</w:t>
            </w:r>
          </w:p>
          <w:p w:rsidR="003F619A" w:rsidRDefault="003F619A">
            <w:pPr>
              <w:pStyle w:val="ListParagraph1"/>
              <w:rPr>
                <w:rFonts w:ascii="Arial" w:hAnsi="Arial" w:cs="Arial"/>
                <w:sz w:val="16"/>
                <w:szCs w:val="18"/>
              </w:rPr>
            </w:pPr>
          </w:p>
          <w:p w:rsidR="003F619A" w:rsidRDefault="00A51F03">
            <w:pPr>
              <w:pStyle w:val="ListParagraph1"/>
              <w:numPr>
                <w:ilvl w:val="0"/>
                <w:numId w:val="13"/>
              </w:numPr>
              <w:rPr>
                <w:rFonts w:ascii="Arial" w:hAnsi="Arial" w:cs="Arial"/>
                <w:sz w:val="16"/>
                <w:szCs w:val="18"/>
              </w:rPr>
            </w:pPr>
            <w:r>
              <w:rPr>
                <w:rFonts w:ascii="Arial" w:hAnsi="Arial" w:cs="Arial"/>
                <w:sz w:val="16"/>
                <w:szCs w:val="18"/>
              </w:rPr>
              <w:t>Healthy Asia-Pacific 2020 Roadmap</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F619A" w:rsidRDefault="003F619A">
            <w:pPr>
              <w:spacing w:after="80" w:line="240" w:lineRule="auto"/>
              <w:rPr>
                <w:rFonts w:ascii="Arial" w:hAnsi="Arial" w:cs="Arial"/>
                <w:sz w:val="16"/>
                <w:szCs w:val="16"/>
              </w:rPr>
            </w:pPr>
          </w:p>
          <w:p w:rsidR="003F619A" w:rsidRDefault="00A51F03">
            <w:pPr>
              <w:spacing w:after="80" w:line="240" w:lineRule="auto"/>
              <w:rPr>
                <w:rFonts w:ascii="Arial" w:hAnsi="Arial" w:cs="Arial"/>
                <w:sz w:val="16"/>
                <w:szCs w:val="16"/>
              </w:rPr>
            </w:pPr>
            <w:r>
              <w:rPr>
                <w:rFonts w:ascii="Arial" w:hAnsi="Arial" w:cs="Arial"/>
                <w:sz w:val="16"/>
                <w:szCs w:val="16"/>
              </w:rPr>
              <w:t>This project aligns with the APEC HWG’s Strategic Plan 2016-2020</w:t>
            </w:r>
          </w:p>
          <w:p w:rsidR="003F619A" w:rsidRDefault="003F619A">
            <w:pPr>
              <w:spacing w:after="80" w:line="240" w:lineRule="auto"/>
              <w:rPr>
                <w:rFonts w:ascii="Arial" w:hAnsi="Arial" w:cs="Arial"/>
                <w:sz w:val="16"/>
                <w:szCs w:val="16"/>
              </w:rPr>
            </w:pPr>
          </w:p>
          <w:p w:rsidR="003F619A" w:rsidRDefault="00A51F03">
            <w:pPr>
              <w:spacing w:after="80" w:line="240" w:lineRule="auto"/>
              <w:rPr>
                <w:rFonts w:ascii="Arial" w:hAnsi="Arial" w:cs="Arial"/>
                <w:sz w:val="16"/>
                <w:szCs w:val="16"/>
              </w:rPr>
            </w:pPr>
            <w:r>
              <w:rPr>
                <w:rFonts w:ascii="Arial" w:hAnsi="Arial" w:cs="Arial"/>
                <w:sz w:val="16"/>
                <w:szCs w:val="16"/>
              </w:rPr>
              <w:t>The project echoes the statement of Healthy Asia-Pacific 2020.</w:t>
            </w:r>
          </w:p>
        </w:tc>
        <w:tc>
          <w:tcPr>
            <w:tcW w:w="1818" w:type="dxa"/>
            <w:tcBorders>
              <w:top w:val="single" w:sz="4" w:space="0" w:color="auto"/>
              <w:left w:val="single" w:sz="4" w:space="0" w:color="auto"/>
              <w:bottom w:val="single" w:sz="4" w:space="0" w:color="auto"/>
            </w:tcBorders>
            <w:shd w:val="clear" w:color="auto" w:fill="auto"/>
          </w:tcPr>
          <w:p w:rsidR="003F619A" w:rsidRDefault="00A51F03">
            <w:pPr>
              <w:rPr>
                <w:rFonts w:ascii="Arial" w:hAnsi="Arial" w:cs="Arial"/>
                <w:sz w:val="16"/>
                <w:szCs w:val="18"/>
              </w:rPr>
            </w:pPr>
            <w:r>
              <w:rPr>
                <w:rFonts w:ascii="Arial" w:hAnsi="Arial" w:cs="Arial"/>
                <w:sz w:val="16"/>
                <w:szCs w:val="18"/>
              </w:rPr>
              <w:t>World Health Organization (WHO)</w:t>
            </w:r>
          </w:p>
          <w:p w:rsidR="003F619A" w:rsidRDefault="00A51F03">
            <w:pPr>
              <w:rPr>
                <w:rFonts w:ascii="Arial" w:hAnsi="Arial" w:cs="Arial"/>
                <w:sz w:val="16"/>
                <w:szCs w:val="18"/>
              </w:rPr>
            </w:pPr>
            <w:r>
              <w:rPr>
                <w:rFonts w:ascii="Arial" w:hAnsi="Arial" w:cs="Arial"/>
                <w:sz w:val="16"/>
                <w:szCs w:val="18"/>
              </w:rPr>
              <w:t xml:space="preserve">International Atomic Energy Agency (IAEA) </w:t>
            </w:r>
          </w:p>
          <w:p w:rsidR="003F619A" w:rsidRDefault="00A51F03">
            <w:pPr>
              <w:rPr>
                <w:rFonts w:ascii="Arial" w:hAnsi="Arial" w:cs="Arial"/>
                <w:sz w:val="16"/>
                <w:szCs w:val="18"/>
              </w:rPr>
            </w:pPr>
            <w:r>
              <w:rPr>
                <w:rFonts w:ascii="Arial" w:hAnsi="Arial" w:cs="Arial"/>
                <w:sz w:val="16"/>
                <w:szCs w:val="18"/>
              </w:rPr>
              <w:t xml:space="preserve"> International Agency for Research on Cancer (IARC)</w:t>
            </w:r>
          </w:p>
        </w:tc>
      </w:tr>
      <w:tr w:rsidR="003F619A">
        <w:trPr>
          <w:trHeight w:val="416"/>
        </w:trPr>
        <w:tc>
          <w:tcPr>
            <w:tcW w:w="2552" w:type="dxa"/>
            <w:tcBorders>
              <w:top w:val="single" w:sz="4" w:space="0" w:color="auto"/>
              <w:bottom w:val="single" w:sz="4" w:space="0" w:color="auto"/>
              <w:right w:val="single" w:sz="4" w:space="0" w:color="auto"/>
            </w:tcBorders>
            <w:shd w:val="clear" w:color="auto" w:fill="auto"/>
          </w:tcPr>
          <w:p w:rsidR="003F619A" w:rsidRDefault="003F619A">
            <w:pPr>
              <w:rPr>
                <w:rFonts w:ascii="Arial" w:hAnsi="Arial" w:cs="Arial"/>
                <w:sz w:val="16"/>
                <w:szCs w:val="16"/>
              </w:rPr>
            </w:pPr>
          </w:p>
          <w:p w:rsidR="003F619A" w:rsidRDefault="00A51F03">
            <w:pPr>
              <w:rPr>
                <w:rFonts w:ascii="Arial" w:hAnsi="Arial" w:cs="Arial"/>
                <w:sz w:val="16"/>
                <w:szCs w:val="18"/>
              </w:rPr>
            </w:pPr>
            <w:r>
              <w:rPr>
                <w:rFonts w:ascii="Arial" w:hAnsi="Arial" w:cs="Arial"/>
                <w:bCs/>
                <w:sz w:val="16"/>
                <w:szCs w:val="24"/>
              </w:rPr>
              <w:t xml:space="preserve">Workshop on Prevention and Promotion Policies for Obesity </w:t>
            </w:r>
            <w:r>
              <w:rPr>
                <w:rFonts w:ascii="Arial" w:hAnsi="Arial" w:cs="Arial"/>
                <w:sz w:val="16"/>
                <w:szCs w:val="16"/>
              </w:rPr>
              <w:t>(February/March 2019– SOM1)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F619A" w:rsidRDefault="003F619A">
            <w:pPr>
              <w:rPr>
                <w:rFonts w:ascii="Arial" w:hAnsi="Arial" w:cs="Arial"/>
                <w:sz w:val="16"/>
                <w:szCs w:val="16"/>
              </w:rPr>
            </w:pPr>
          </w:p>
          <w:p w:rsidR="003F619A" w:rsidRDefault="00A51F03">
            <w:pPr>
              <w:rPr>
                <w:rFonts w:ascii="Arial" w:hAnsi="Arial" w:cs="Arial"/>
                <w:sz w:val="16"/>
                <w:szCs w:val="16"/>
              </w:rPr>
            </w:pPr>
            <w:r>
              <w:rPr>
                <w:rFonts w:ascii="Arial" w:hAnsi="Arial" w:cs="Arial"/>
                <w:sz w:val="16"/>
                <w:szCs w:val="16"/>
              </w:rPr>
              <w:t xml:space="preserve">On the margins of the first APEC HWG meetings in February/March 2019 in Santiago, the HWG will hold a workshop to discuss the challenges and opportunities of the prevention and promotion of policies to address obesity. </w:t>
            </w:r>
          </w:p>
          <w:p w:rsidR="003F619A" w:rsidRDefault="00A51F03">
            <w:pPr>
              <w:rPr>
                <w:rFonts w:ascii="Arial" w:hAnsi="Arial" w:cs="Arial"/>
                <w:sz w:val="16"/>
                <w:szCs w:val="18"/>
              </w:rPr>
            </w:pPr>
            <w:r>
              <w:rPr>
                <w:rFonts w:ascii="Arial" w:hAnsi="Arial" w:cs="Arial"/>
                <w:sz w:val="16"/>
                <w:szCs w:val="16"/>
              </w:rPr>
              <w:t xml:space="preserve">HWG members will discuss lessons learned and what role APEC can play in the prevention and promotion of policies to address obesity. The discussion will incorporate a gender lens, particularly looking at the unique needs of different sexes in terms of nutritional needs. </w:t>
            </w:r>
          </w:p>
        </w:tc>
        <w:tc>
          <w:tcPr>
            <w:tcW w:w="3856" w:type="dxa"/>
            <w:tcBorders>
              <w:top w:val="single" w:sz="4" w:space="0" w:color="auto"/>
              <w:left w:val="single" w:sz="4" w:space="0" w:color="auto"/>
              <w:bottom w:val="single" w:sz="4" w:space="0" w:color="auto"/>
              <w:right w:val="single" w:sz="4" w:space="0" w:color="auto"/>
            </w:tcBorders>
            <w:shd w:val="clear" w:color="auto" w:fill="auto"/>
          </w:tcPr>
          <w:p w:rsidR="003F619A" w:rsidRDefault="00A51F03">
            <w:pPr>
              <w:spacing w:after="120"/>
              <w:rPr>
                <w:rFonts w:ascii="Arial" w:hAnsi="Arial" w:cs="Arial"/>
                <w:sz w:val="2"/>
                <w:szCs w:val="2"/>
              </w:rPr>
            </w:pPr>
            <w:r>
              <w:rPr>
                <w:rFonts w:ascii="Arial" w:hAnsi="Arial" w:cs="Arial"/>
                <w:sz w:val="2"/>
                <w:szCs w:val="2"/>
              </w:rPr>
              <w:t>•</w:t>
            </w:r>
            <w:r>
              <w:rPr>
                <w:rFonts w:ascii="Arial" w:hAnsi="Arial" w:cs="Arial"/>
                <w:sz w:val="2"/>
                <w:szCs w:val="2"/>
              </w:rPr>
              <w:tab/>
              <w:t>Supporting healthy populations across the life-course, including the prevention and control of non-communicable diseases…(HWG Strategic Plan 2016 - 2020)</w:t>
            </w:r>
          </w:p>
          <w:p w:rsidR="003F619A" w:rsidRDefault="003F619A">
            <w:pPr>
              <w:spacing w:after="120"/>
              <w:rPr>
                <w:rFonts w:ascii="Arial" w:hAnsi="Arial" w:cs="Arial"/>
                <w:sz w:val="2"/>
                <w:szCs w:val="2"/>
              </w:rPr>
            </w:pPr>
          </w:p>
          <w:p w:rsidR="003F619A" w:rsidRDefault="00A51F03">
            <w:pPr>
              <w:numPr>
                <w:ilvl w:val="0"/>
                <w:numId w:val="14"/>
              </w:numPr>
              <w:spacing w:after="120" w:line="240" w:lineRule="auto"/>
              <w:ind w:left="357" w:hanging="357"/>
              <w:rPr>
                <w:rFonts w:ascii="Arial" w:hAnsi="Arial" w:cs="Arial"/>
                <w:sz w:val="16"/>
                <w:szCs w:val="16"/>
              </w:rPr>
            </w:pPr>
            <w:r>
              <w:rPr>
                <w:rFonts w:ascii="Arial" w:hAnsi="Arial" w:cs="Arial"/>
                <w:sz w:val="16"/>
                <w:szCs w:val="16"/>
              </w:rPr>
              <w:t>Supporting healthy populations across the life-course, including the prevention and control of non-communicable diseases… (HWG Strategic Plan 2016 - 2020)</w:t>
            </w:r>
          </w:p>
          <w:p w:rsidR="003F619A" w:rsidRDefault="00A51F03">
            <w:pPr>
              <w:numPr>
                <w:ilvl w:val="0"/>
                <w:numId w:val="14"/>
              </w:numPr>
              <w:spacing w:after="0" w:line="240" w:lineRule="auto"/>
              <w:rPr>
                <w:rFonts w:ascii="Arial" w:hAnsi="Arial" w:cs="Arial"/>
                <w:sz w:val="16"/>
                <w:szCs w:val="16"/>
              </w:rPr>
            </w:pPr>
            <w:r>
              <w:rPr>
                <w:rFonts w:ascii="Arial" w:hAnsi="Arial" w:cs="Arial"/>
                <w:sz w:val="16"/>
                <w:szCs w:val="16"/>
              </w:rPr>
              <w:t xml:space="preserve">Strengthening the prevention and control of non-communicable diseases... (Healthy Asia-Pacific 2020 Roadmap) </w:t>
            </w:r>
          </w:p>
          <w:p w:rsidR="003F619A" w:rsidRDefault="003F619A">
            <w:pPr>
              <w:spacing w:after="120" w:line="240" w:lineRule="auto"/>
              <w:ind w:left="357"/>
              <w:rPr>
                <w:rFonts w:ascii="Arial" w:hAnsi="Arial" w:cs="Arial"/>
                <w:sz w:val="16"/>
                <w:szCs w:val="16"/>
              </w:rPr>
            </w:pPr>
          </w:p>
          <w:p w:rsidR="003F619A" w:rsidRDefault="003F619A">
            <w:pPr>
              <w:rPr>
                <w:rFonts w:ascii="Arial" w:hAnsi="Arial" w:cs="Arial"/>
                <w:sz w:val="16"/>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F619A" w:rsidRDefault="00A51F03">
            <w:pPr>
              <w:rPr>
                <w:rFonts w:ascii="Arial" w:hAnsi="Arial" w:cs="Arial"/>
                <w:b/>
                <w:sz w:val="16"/>
                <w:szCs w:val="16"/>
              </w:rPr>
            </w:pPr>
            <w:r>
              <w:rPr>
                <w:rFonts w:ascii="Arial" w:hAnsi="Arial" w:cs="Arial"/>
                <w:b/>
                <w:sz w:val="16"/>
                <w:szCs w:val="16"/>
              </w:rPr>
              <w:t xml:space="preserve">Host Year Priorities: </w:t>
            </w:r>
          </w:p>
          <w:p w:rsidR="003F619A" w:rsidRDefault="00A51F03">
            <w:pPr>
              <w:rPr>
                <w:rFonts w:ascii="Arial" w:hAnsi="Arial" w:cs="Arial"/>
                <w:sz w:val="16"/>
                <w:szCs w:val="16"/>
              </w:rPr>
            </w:pPr>
            <w:r>
              <w:rPr>
                <w:rFonts w:ascii="Arial" w:hAnsi="Arial" w:cs="Arial"/>
                <w:sz w:val="16"/>
                <w:szCs w:val="16"/>
              </w:rPr>
              <w:t>Women and Inclusive Growth</w:t>
            </w:r>
          </w:p>
          <w:p w:rsidR="003F619A" w:rsidRDefault="00A51F03">
            <w:pPr>
              <w:rPr>
                <w:rFonts w:ascii="Arial" w:hAnsi="Arial" w:cs="Arial"/>
                <w:sz w:val="16"/>
                <w:szCs w:val="16"/>
              </w:rPr>
            </w:pPr>
            <w:r>
              <w:rPr>
                <w:rFonts w:ascii="Arial" w:hAnsi="Arial" w:cs="Arial"/>
                <w:sz w:val="16"/>
                <w:szCs w:val="16"/>
              </w:rPr>
              <w:t xml:space="preserve">Obesity (Health Priority) </w:t>
            </w:r>
          </w:p>
          <w:p w:rsidR="003F619A" w:rsidRDefault="00A51F03">
            <w:pPr>
              <w:spacing w:after="80"/>
              <w:rPr>
                <w:rFonts w:ascii="Arial" w:hAnsi="Arial" w:cs="Arial"/>
                <w:b/>
                <w:sz w:val="16"/>
                <w:szCs w:val="16"/>
              </w:rPr>
            </w:pPr>
            <w:r>
              <w:rPr>
                <w:rFonts w:ascii="Arial" w:hAnsi="Arial" w:cs="Arial"/>
                <w:b/>
                <w:sz w:val="16"/>
                <w:szCs w:val="16"/>
              </w:rPr>
              <w:t>ECOTECH Priorities:</w:t>
            </w:r>
          </w:p>
          <w:p w:rsidR="003F619A" w:rsidRDefault="00A51F03">
            <w:pPr>
              <w:spacing w:after="80"/>
              <w:rPr>
                <w:rFonts w:ascii="Arial" w:hAnsi="Arial" w:cs="Arial"/>
                <w:sz w:val="16"/>
                <w:szCs w:val="16"/>
              </w:rPr>
            </w:pPr>
            <w:r>
              <w:rPr>
                <w:rFonts w:ascii="Arial" w:hAnsi="Arial" w:cs="Arial"/>
                <w:sz w:val="16"/>
                <w:szCs w:val="16"/>
              </w:rPr>
              <w:t xml:space="preserve">Inclusive growth—addressing the social dimension of globalization, health, gender </w:t>
            </w:r>
            <w:r>
              <w:rPr>
                <w:rFonts w:ascii="Arial" w:hAnsi="Arial" w:cs="Arial"/>
                <w:sz w:val="16"/>
                <w:szCs w:val="16"/>
              </w:rPr>
              <w:br/>
            </w:r>
          </w:p>
          <w:p w:rsidR="003F619A" w:rsidRDefault="00A51F03">
            <w:pPr>
              <w:spacing w:after="80"/>
              <w:rPr>
                <w:rFonts w:ascii="Arial" w:hAnsi="Arial" w:cs="Arial"/>
                <w:sz w:val="16"/>
                <w:szCs w:val="16"/>
              </w:rPr>
            </w:pPr>
            <w:r>
              <w:rPr>
                <w:rFonts w:ascii="Arial" w:hAnsi="Arial" w:cs="Arial"/>
                <w:b/>
                <w:sz w:val="16"/>
                <w:szCs w:val="16"/>
              </w:rPr>
              <w:lastRenderedPageBreak/>
              <w:t>2019 HWG Theme Priorities:</w:t>
            </w:r>
            <w:r>
              <w:rPr>
                <w:rFonts w:ascii="Arial" w:hAnsi="Arial" w:cs="Arial"/>
                <w:sz w:val="16"/>
                <w:szCs w:val="16"/>
              </w:rPr>
              <w:t xml:space="preserve"> </w:t>
            </w:r>
          </w:p>
          <w:p w:rsidR="003F619A" w:rsidRDefault="00A51F03">
            <w:pPr>
              <w:spacing w:after="80" w:line="240" w:lineRule="auto"/>
              <w:rPr>
                <w:rFonts w:ascii="Arial" w:hAnsi="Arial" w:cs="Arial"/>
                <w:sz w:val="16"/>
                <w:szCs w:val="16"/>
              </w:rPr>
            </w:pPr>
            <w:r>
              <w:rPr>
                <w:rFonts w:ascii="Arial" w:hAnsi="Arial" w:cs="Arial"/>
                <w:sz w:val="16"/>
                <w:szCs w:val="16"/>
              </w:rPr>
              <w:t>Health Prevention and Promotion</w:t>
            </w:r>
          </w:p>
        </w:tc>
        <w:tc>
          <w:tcPr>
            <w:tcW w:w="1818" w:type="dxa"/>
            <w:tcBorders>
              <w:top w:val="single" w:sz="4" w:space="0" w:color="auto"/>
              <w:left w:val="single" w:sz="4" w:space="0" w:color="auto"/>
              <w:bottom w:val="single" w:sz="4" w:space="0" w:color="auto"/>
            </w:tcBorders>
            <w:shd w:val="clear" w:color="auto" w:fill="auto"/>
          </w:tcPr>
          <w:p w:rsidR="003F619A" w:rsidRDefault="00A51F03">
            <w:pPr>
              <w:rPr>
                <w:rFonts w:ascii="Arial" w:hAnsi="Arial" w:cs="Arial"/>
                <w:sz w:val="16"/>
                <w:szCs w:val="16"/>
              </w:rPr>
            </w:pPr>
            <w:r>
              <w:rPr>
                <w:rFonts w:ascii="Arial" w:hAnsi="Arial" w:cs="Arial"/>
                <w:sz w:val="16"/>
                <w:szCs w:val="16"/>
              </w:rPr>
              <w:lastRenderedPageBreak/>
              <w:br/>
              <w:t xml:space="preserve">Collaboration with international organizations such as the World Health Organization, Food and Agriculture Organization (FAO), OECD and PAHO to learn and ensure better regional planning and the non-duplication of efforts. </w:t>
            </w:r>
          </w:p>
          <w:p w:rsidR="003F619A" w:rsidRDefault="003F619A">
            <w:pPr>
              <w:rPr>
                <w:rFonts w:ascii="Arial" w:hAnsi="Arial" w:cs="Arial"/>
                <w:sz w:val="16"/>
                <w:szCs w:val="18"/>
              </w:rPr>
            </w:pPr>
          </w:p>
        </w:tc>
      </w:tr>
      <w:tr w:rsidR="003F619A">
        <w:trPr>
          <w:trHeight w:val="2941"/>
        </w:trPr>
        <w:tc>
          <w:tcPr>
            <w:tcW w:w="2552" w:type="dxa"/>
            <w:tcBorders>
              <w:top w:val="single" w:sz="4" w:space="0" w:color="auto"/>
              <w:bottom w:val="single" w:sz="4" w:space="0" w:color="auto"/>
              <w:right w:val="single" w:sz="4" w:space="0" w:color="auto"/>
            </w:tcBorders>
            <w:shd w:val="clear" w:color="auto" w:fill="auto"/>
          </w:tcPr>
          <w:p w:rsidR="003F619A" w:rsidRDefault="003F619A">
            <w:pPr>
              <w:rPr>
                <w:rFonts w:ascii="Arial" w:hAnsi="Arial" w:cs="Arial"/>
                <w:sz w:val="16"/>
                <w:szCs w:val="18"/>
              </w:rPr>
            </w:pPr>
          </w:p>
          <w:p w:rsidR="003F619A" w:rsidRDefault="00A51F03">
            <w:pPr>
              <w:rPr>
                <w:rFonts w:ascii="Arial" w:hAnsi="Arial" w:cs="Arial"/>
                <w:sz w:val="16"/>
                <w:szCs w:val="18"/>
              </w:rPr>
            </w:pPr>
            <w:r>
              <w:rPr>
                <w:rFonts w:ascii="Arial" w:hAnsi="Arial" w:cs="Arial"/>
                <w:sz w:val="16"/>
                <w:szCs w:val="18"/>
              </w:rPr>
              <w:t>APEC Conference of medical information sharing for enhancing medical and disease management (Chinese Taipei)</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F619A" w:rsidRDefault="003F619A">
            <w:pPr>
              <w:rPr>
                <w:rFonts w:ascii="Arial" w:hAnsi="Arial" w:cs="Arial"/>
                <w:sz w:val="16"/>
                <w:szCs w:val="18"/>
              </w:rPr>
            </w:pPr>
          </w:p>
          <w:p w:rsidR="003F619A" w:rsidRDefault="00A51F03">
            <w:pPr>
              <w:rPr>
                <w:rFonts w:ascii="Arial" w:hAnsi="Arial" w:cs="Arial"/>
                <w:sz w:val="16"/>
                <w:szCs w:val="18"/>
              </w:rPr>
            </w:pPr>
            <w:r>
              <w:rPr>
                <w:rFonts w:ascii="Arial" w:hAnsi="Arial" w:cs="Arial"/>
                <w:sz w:val="16"/>
                <w:szCs w:val="18"/>
              </w:rPr>
              <w:t xml:space="preserve">Chinese Taipei proposed to share and discuss the efforts for developing information system to enhance medical and disease management. </w:t>
            </w:r>
          </w:p>
          <w:p w:rsidR="003F619A" w:rsidRDefault="00A51F03">
            <w:pPr>
              <w:rPr>
                <w:rFonts w:ascii="Arial" w:hAnsi="Arial" w:cs="Arial"/>
                <w:sz w:val="16"/>
                <w:szCs w:val="18"/>
              </w:rPr>
            </w:pPr>
            <w:r>
              <w:rPr>
                <w:rFonts w:ascii="Arial" w:hAnsi="Arial" w:cs="Arial"/>
                <w:sz w:val="16"/>
                <w:szCs w:val="18"/>
              </w:rPr>
              <w:t>The proposed conference will be held in July 2019 and will include activities such as: (1) interactive sessions (2) poster presentation (3) site visit.</w:t>
            </w:r>
          </w:p>
        </w:tc>
        <w:tc>
          <w:tcPr>
            <w:tcW w:w="3856" w:type="dxa"/>
            <w:tcBorders>
              <w:top w:val="single" w:sz="4" w:space="0" w:color="auto"/>
              <w:left w:val="single" w:sz="4" w:space="0" w:color="auto"/>
              <w:bottom w:val="single" w:sz="4" w:space="0" w:color="auto"/>
              <w:right w:val="single" w:sz="4" w:space="0" w:color="auto"/>
            </w:tcBorders>
            <w:shd w:val="clear" w:color="auto" w:fill="auto"/>
          </w:tcPr>
          <w:p w:rsidR="003F619A" w:rsidRDefault="003F619A">
            <w:pPr>
              <w:pStyle w:val="ListParagraph1"/>
              <w:rPr>
                <w:rFonts w:ascii="Arial" w:hAnsi="Arial" w:cs="Arial"/>
                <w:sz w:val="16"/>
                <w:szCs w:val="18"/>
              </w:rPr>
            </w:pPr>
          </w:p>
          <w:p w:rsidR="003F619A" w:rsidRDefault="003F619A">
            <w:pPr>
              <w:pStyle w:val="ListParagraph1"/>
              <w:rPr>
                <w:rFonts w:ascii="Arial" w:hAnsi="Arial" w:cs="Arial"/>
                <w:sz w:val="16"/>
                <w:szCs w:val="18"/>
              </w:rPr>
            </w:pPr>
          </w:p>
          <w:p w:rsidR="003F619A" w:rsidRDefault="003F619A">
            <w:pPr>
              <w:pStyle w:val="ListParagraph1"/>
              <w:rPr>
                <w:rFonts w:ascii="Arial" w:hAnsi="Arial" w:cs="Arial"/>
                <w:sz w:val="16"/>
                <w:szCs w:val="18"/>
              </w:rPr>
            </w:pPr>
          </w:p>
          <w:p w:rsidR="003F619A" w:rsidRDefault="00A51F03">
            <w:pPr>
              <w:pStyle w:val="ListParagraph1"/>
              <w:numPr>
                <w:ilvl w:val="0"/>
                <w:numId w:val="15"/>
              </w:numPr>
              <w:rPr>
                <w:rFonts w:ascii="Arial" w:hAnsi="Arial" w:cs="Arial"/>
                <w:sz w:val="16"/>
                <w:szCs w:val="18"/>
              </w:rPr>
            </w:pPr>
            <w:r>
              <w:rPr>
                <w:rFonts w:ascii="Arial" w:hAnsi="Arial" w:cs="Arial"/>
                <w:sz w:val="16"/>
                <w:szCs w:val="18"/>
              </w:rPr>
              <w:t>Health Working Group (HWG) Strategic Plan 2016-2020</w:t>
            </w:r>
          </w:p>
          <w:p w:rsidR="003F619A" w:rsidRDefault="003F619A">
            <w:pPr>
              <w:pStyle w:val="ListParagraph1"/>
              <w:rPr>
                <w:rFonts w:ascii="Arial" w:hAnsi="Arial" w:cs="Arial"/>
                <w:sz w:val="16"/>
                <w:szCs w:val="18"/>
              </w:rPr>
            </w:pPr>
          </w:p>
          <w:p w:rsidR="003F619A" w:rsidRDefault="00A51F03">
            <w:pPr>
              <w:pStyle w:val="ListParagraph1"/>
              <w:numPr>
                <w:ilvl w:val="0"/>
                <w:numId w:val="15"/>
              </w:numPr>
              <w:rPr>
                <w:rFonts w:ascii="Arial" w:hAnsi="Arial" w:cs="Arial"/>
                <w:sz w:val="16"/>
                <w:szCs w:val="18"/>
              </w:rPr>
            </w:pPr>
            <w:r>
              <w:rPr>
                <w:rFonts w:ascii="Arial" w:hAnsi="Arial" w:cs="Arial"/>
                <w:sz w:val="16"/>
                <w:szCs w:val="18"/>
              </w:rPr>
              <w:t>2014 APEC Leaders’ Declaration</w:t>
            </w:r>
          </w:p>
          <w:p w:rsidR="003F619A" w:rsidRDefault="003F619A">
            <w:pPr>
              <w:pStyle w:val="ListParagraph1"/>
              <w:rPr>
                <w:rFonts w:ascii="Arial" w:hAnsi="Arial" w:cs="Arial"/>
                <w:sz w:val="16"/>
                <w:szCs w:val="18"/>
              </w:rPr>
            </w:pPr>
          </w:p>
          <w:p w:rsidR="003F619A" w:rsidRDefault="00A51F03">
            <w:pPr>
              <w:pStyle w:val="ListParagraph1"/>
              <w:numPr>
                <w:ilvl w:val="0"/>
                <w:numId w:val="15"/>
              </w:numPr>
              <w:rPr>
                <w:rFonts w:ascii="Arial" w:hAnsi="Arial" w:cs="Arial"/>
                <w:sz w:val="16"/>
                <w:szCs w:val="18"/>
              </w:rPr>
            </w:pPr>
            <w:r>
              <w:rPr>
                <w:rFonts w:ascii="Arial" w:hAnsi="Arial" w:cs="Arial"/>
                <w:sz w:val="16"/>
                <w:szCs w:val="18"/>
              </w:rPr>
              <w:t>Healthy Asia-Pacific 2020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F619A" w:rsidRDefault="003F619A">
            <w:pPr>
              <w:spacing w:after="80" w:line="240" w:lineRule="auto"/>
              <w:rPr>
                <w:rFonts w:ascii="Arial" w:hAnsi="Arial" w:cs="Arial"/>
                <w:sz w:val="16"/>
                <w:szCs w:val="16"/>
              </w:rPr>
            </w:pPr>
          </w:p>
          <w:p w:rsidR="003F619A" w:rsidRDefault="003F619A">
            <w:pPr>
              <w:spacing w:after="80" w:line="240" w:lineRule="auto"/>
              <w:rPr>
                <w:rFonts w:ascii="Arial" w:hAnsi="Arial" w:cs="Arial"/>
                <w:sz w:val="16"/>
                <w:szCs w:val="16"/>
              </w:rPr>
            </w:pPr>
          </w:p>
          <w:p w:rsidR="003F619A" w:rsidRDefault="00A51F03">
            <w:pPr>
              <w:spacing w:after="80" w:line="240" w:lineRule="auto"/>
              <w:rPr>
                <w:rFonts w:ascii="Arial" w:hAnsi="Arial" w:cs="Arial"/>
                <w:sz w:val="16"/>
                <w:szCs w:val="16"/>
              </w:rPr>
            </w:pPr>
            <w:r>
              <w:rPr>
                <w:rFonts w:ascii="Arial" w:hAnsi="Arial" w:cs="Arial"/>
                <w:sz w:val="16"/>
                <w:szCs w:val="16"/>
              </w:rPr>
              <w:t>This project aligns with the APEC HWG’s Strategic Plan 2016-2020.</w:t>
            </w:r>
          </w:p>
          <w:p w:rsidR="003F619A" w:rsidRDefault="003F619A">
            <w:pPr>
              <w:spacing w:after="80" w:line="240" w:lineRule="auto"/>
              <w:rPr>
                <w:rFonts w:ascii="Arial" w:hAnsi="Arial" w:cs="Arial"/>
                <w:sz w:val="16"/>
                <w:szCs w:val="16"/>
              </w:rPr>
            </w:pPr>
          </w:p>
          <w:p w:rsidR="003F619A" w:rsidRDefault="00A51F03">
            <w:pPr>
              <w:spacing w:after="80" w:line="240" w:lineRule="auto"/>
              <w:rPr>
                <w:rFonts w:ascii="Arial" w:hAnsi="Arial" w:cs="Arial"/>
                <w:sz w:val="16"/>
                <w:szCs w:val="16"/>
              </w:rPr>
            </w:pPr>
            <w:r>
              <w:rPr>
                <w:rFonts w:ascii="Arial" w:hAnsi="Arial" w:cs="Arial"/>
                <w:sz w:val="16"/>
                <w:szCs w:val="16"/>
              </w:rPr>
              <w:t>The project echoes the statement of Healthy Asia-Pacific 2020.</w:t>
            </w:r>
          </w:p>
        </w:tc>
        <w:tc>
          <w:tcPr>
            <w:tcW w:w="1818" w:type="dxa"/>
            <w:tcBorders>
              <w:top w:val="single" w:sz="4" w:space="0" w:color="auto"/>
              <w:left w:val="single" w:sz="4" w:space="0" w:color="auto"/>
              <w:bottom w:val="single" w:sz="4" w:space="0" w:color="auto"/>
            </w:tcBorders>
            <w:shd w:val="clear" w:color="auto" w:fill="auto"/>
          </w:tcPr>
          <w:p w:rsidR="003F619A" w:rsidRDefault="003F619A">
            <w:pPr>
              <w:rPr>
                <w:rFonts w:ascii="Arial" w:hAnsi="Arial" w:cs="Arial"/>
                <w:sz w:val="16"/>
                <w:szCs w:val="18"/>
              </w:rPr>
            </w:pPr>
          </w:p>
        </w:tc>
      </w:tr>
      <w:tr w:rsidR="003F619A">
        <w:trPr>
          <w:trHeight w:val="274"/>
        </w:trPr>
        <w:tc>
          <w:tcPr>
            <w:tcW w:w="2552" w:type="dxa"/>
            <w:tcBorders>
              <w:top w:val="single" w:sz="4" w:space="0" w:color="auto"/>
              <w:bottom w:val="single" w:sz="4" w:space="0" w:color="auto"/>
              <w:right w:val="single" w:sz="4" w:space="0" w:color="auto"/>
            </w:tcBorders>
            <w:shd w:val="clear" w:color="auto" w:fill="auto"/>
          </w:tcPr>
          <w:p w:rsidR="003F619A" w:rsidRDefault="003F619A">
            <w:pPr>
              <w:rPr>
                <w:rFonts w:ascii="Arial" w:hAnsi="Arial" w:cs="Arial"/>
                <w:sz w:val="16"/>
                <w:szCs w:val="18"/>
              </w:rPr>
            </w:pPr>
          </w:p>
          <w:p w:rsidR="003F619A" w:rsidRDefault="00A51F03">
            <w:pPr>
              <w:rPr>
                <w:rFonts w:ascii="Arial" w:hAnsi="Arial" w:cs="Arial"/>
                <w:sz w:val="16"/>
                <w:szCs w:val="18"/>
              </w:rPr>
            </w:pPr>
            <w:r>
              <w:rPr>
                <w:rFonts w:ascii="Arial" w:hAnsi="Arial" w:cs="Arial"/>
                <w:sz w:val="16"/>
                <w:szCs w:val="18"/>
              </w:rPr>
              <w:t>APEC Conference on smart healthcare for Non-communicable diseases (NCDs) and its risk factors prevention and control (Chinese Taipei)</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F619A" w:rsidRDefault="00A51F03">
            <w:pPr>
              <w:rPr>
                <w:rFonts w:ascii="Arial" w:hAnsi="Arial" w:cs="Arial"/>
                <w:sz w:val="16"/>
                <w:szCs w:val="18"/>
              </w:rPr>
            </w:pPr>
            <w:r>
              <w:rPr>
                <w:rFonts w:ascii="Arial" w:hAnsi="Arial" w:cs="Arial"/>
                <w:sz w:val="16"/>
                <w:szCs w:val="18"/>
              </w:rPr>
              <w:t>Chinese Taipei proposes to share experience on diabetes prevention and control policy, and discuss strategies and actions on how to utilize Information and Communication Technology (ICT) to upgrade diabetes managements and diabetes-related risk factors prevention and control.</w:t>
            </w:r>
          </w:p>
          <w:p w:rsidR="003F619A" w:rsidRDefault="00A51F03">
            <w:pPr>
              <w:rPr>
                <w:rFonts w:ascii="Arial" w:hAnsi="Arial" w:cs="Arial"/>
                <w:sz w:val="16"/>
                <w:szCs w:val="18"/>
              </w:rPr>
            </w:pPr>
            <w:r>
              <w:rPr>
                <w:rFonts w:ascii="Arial" w:hAnsi="Arial" w:cs="Arial"/>
                <w:sz w:val="16"/>
                <w:szCs w:val="18"/>
              </w:rPr>
              <w:t xml:space="preserve">The proposed conference will be held in Taipei during 2019 and will include the following activities: </w:t>
            </w:r>
          </w:p>
          <w:p w:rsidR="003F619A" w:rsidRDefault="00A51F03">
            <w:pPr>
              <w:rPr>
                <w:rFonts w:ascii="Arial" w:hAnsi="Arial" w:cs="Arial"/>
                <w:sz w:val="16"/>
                <w:szCs w:val="18"/>
              </w:rPr>
            </w:pPr>
            <w:r>
              <w:rPr>
                <w:rFonts w:ascii="Arial" w:hAnsi="Arial" w:cs="Arial"/>
                <w:sz w:val="16"/>
                <w:szCs w:val="18"/>
              </w:rPr>
              <w:t xml:space="preserve">(1) interactive sessions to exchange diabetes prevention and control policies plus ICT-based diabetes care and its risk factor prevention and control (2) site visits to smart cities and smart healthcare providers, such as hospitals, and communities.  </w:t>
            </w:r>
          </w:p>
        </w:tc>
        <w:tc>
          <w:tcPr>
            <w:tcW w:w="3856" w:type="dxa"/>
            <w:tcBorders>
              <w:top w:val="single" w:sz="4" w:space="0" w:color="auto"/>
              <w:left w:val="single" w:sz="4" w:space="0" w:color="auto"/>
              <w:bottom w:val="single" w:sz="4" w:space="0" w:color="auto"/>
              <w:right w:val="single" w:sz="4" w:space="0" w:color="auto"/>
            </w:tcBorders>
            <w:shd w:val="clear" w:color="auto" w:fill="auto"/>
          </w:tcPr>
          <w:p w:rsidR="003F619A" w:rsidRDefault="003F619A">
            <w:pPr>
              <w:pStyle w:val="ListParagraph1"/>
              <w:rPr>
                <w:rFonts w:ascii="Arial" w:hAnsi="Arial" w:cs="Arial"/>
                <w:sz w:val="16"/>
                <w:szCs w:val="18"/>
              </w:rPr>
            </w:pPr>
          </w:p>
          <w:p w:rsidR="003F619A" w:rsidRDefault="00A51F03">
            <w:pPr>
              <w:pStyle w:val="ListParagraph1"/>
              <w:numPr>
                <w:ilvl w:val="0"/>
                <w:numId w:val="16"/>
              </w:numPr>
              <w:rPr>
                <w:rFonts w:ascii="Arial" w:hAnsi="Arial" w:cs="Arial"/>
                <w:sz w:val="16"/>
                <w:szCs w:val="18"/>
              </w:rPr>
            </w:pPr>
            <w:r>
              <w:rPr>
                <w:rFonts w:ascii="Arial" w:hAnsi="Arial" w:cs="Arial"/>
                <w:sz w:val="16"/>
                <w:szCs w:val="18"/>
              </w:rPr>
              <w:t>Healthy Asia-Pacific 2020</w:t>
            </w:r>
          </w:p>
          <w:p w:rsidR="003F619A" w:rsidRDefault="003F619A">
            <w:pPr>
              <w:pStyle w:val="ListParagraph1"/>
              <w:rPr>
                <w:rFonts w:ascii="Arial" w:hAnsi="Arial" w:cs="Arial"/>
                <w:sz w:val="16"/>
                <w:szCs w:val="18"/>
              </w:rPr>
            </w:pPr>
          </w:p>
          <w:p w:rsidR="003F619A" w:rsidRDefault="00A51F03">
            <w:pPr>
              <w:pStyle w:val="ListParagraph1"/>
              <w:numPr>
                <w:ilvl w:val="0"/>
                <w:numId w:val="16"/>
              </w:numPr>
              <w:rPr>
                <w:rFonts w:ascii="Arial" w:hAnsi="Arial" w:cs="Arial"/>
                <w:sz w:val="16"/>
                <w:szCs w:val="18"/>
              </w:rPr>
            </w:pPr>
            <w:r>
              <w:rPr>
                <w:rFonts w:ascii="Arial" w:hAnsi="Arial" w:cs="Arial"/>
                <w:sz w:val="16"/>
                <w:szCs w:val="18"/>
              </w:rPr>
              <w:t>Joint Statement of the 7th APEC High-Level Meeting on Health &amp; the Economy</w:t>
            </w:r>
          </w:p>
          <w:p w:rsidR="003F619A" w:rsidRDefault="003F619A">
            <w:pPr>
              <w:pStyle w:val="ListParagraph1"/>
              <w:rPr>
                <w:rFonts w:ascii="Arial" w:hAnsi="Arial" w:cs="Arial"/>
                <w:sz w:val="16"/>
                <w:szCs w:val="18"/>
              </w:rPr>
            </w:pPr>
          </w:p>
          <w:p w:rsidR="003F619A" w:rsidRDefault="00A51F03">
            <w:pPr>
              <w:pStyle w:val="ListParagraph1"/>
              <w:numPr>
                <w:ilvl w:val="0"/>
                <w:numId w:val="16"/>
              </w:numPr>
              <w:rPr>
                <w:rFonts w:ascii="Arial" w:hAnsi="Arial" w:cs="Arial"/>
                <w:sz w:val="16"/>
                <w:szCs w:val="18"/>
              </w:rPr>
            </w:pPr>
            <w:r>
              <w:rPr>
                <w:rFonts w:ascii="Arial" w:hAnsi="Arial" w:cs="Arial"/>
                <w:sz w:val="16"/>
                <w:szCs w:val="18"/>
              </w:rPr>
              <w:t>2011 APEC NCD Action Plan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F619A" w:rsidRDefault="003F619A">
            <w:pPr>
              <w:spacing w:after="80" w:line="240" w:lineRule="auto"/>
              <w:rPr>
                <w:rFonts w:ascii="Arial" w:hAnsi="Arial" w:cs="Arial"/>
                <w:sz w:val="16"/>
                <w:szCs w:val="16"/>
              </w:rPr>
            </w:pPr>
          </w:p>
          <w:p w:rsidR="003F619A" w:rsidRDefault="00A51F03">
            <w:pPr>
              <w:spacing w:after="80" w:line="240" w:lineRule="auto"/>
              <w:rPr>
                <w:rFonts w:ascii="Arial" w:hAnsi="Arial" w:cs="Arial"/>
                <w:sz w:val="16"/>
                <w:szCs w:val="16"/>
              </w:rPr>
            </w:pPr>
            <w:r>
              <w:rPr>
                <w:rFonts w:ascii="Arial" w:hAnsi="Arial" w:cs="Arial"/>
                <w:sz w:val="16"/>
                <w:szCs w:val="16"/>
              </w:rPr>
              <w:t>This project aligns with the APEC HWG’s Strategic Plan 2016-2020.</w:t>
            </w:r>
          </w:p>
          <w:p w:rsidR="003F619A" w:rsidRDefault="003F619A">
            <w:pPr>
              <w:spacing w:after="80" w:line="240" w:lineRule="auto"/>
              <w:rPr>
                <w:rFonts w:ascii="Arial" w:hAnsi="Arial" w:cs="Arial"/>
                <w:sz w:val="16"/>
                <w:szCs w:val="16"/>
              </w:rPr>
            </w:pPr>
          </w:p>
          <w:p w:rsidR="003F619A" w:rsidRDefault="00A51F03">
            <w:pPr>
              <w:spacing w:after="80" w:line="240" w:lineRule="auto"/>
              <w:rPr>
                <w:rFonts w:ascii="Arial" w:hAnsi="Arial" w:cs="Arial"/>
                <w:sz w:val="16"/>
                <w:szCs w:val="16"/>
              </w:rPr>
            </w:pPr>
            <w:r>
              <w:rPr>
                <w:rFonts w:ascii="Arial" w:hAnsi="Arial" w:cs="Arial"/>
                <w:sz w:val="16"/>
                <w:szCs w:val="16"/>
              </w:rPr>
              <w:t>The project echoes the statement of Healthy Asia-Pacific 2020.</w:t>
            </w:r>
          </w:p>
        </w:tc>
        <w:tc>
          <w:tcPr>
            <w:tcW w:w="1818" w:type="dxa"/>
            <w:tcBorders>
              <w:top w:val="single" w:sz="4" w:space="0" w:color="auto"/>
              <w:left w:val="single" w:sz="4" w:space="0" w:color="auto"/>
              <w:bottom w:val="single" w:sz="4" w:space="0" w:color="auto"/>
            </w:tcBorders>
            <w:shd w:val="clear" w:color="auto" w:fill="auto"/>
          </w:tcPr>
          <w:p w:rsidR="003F619A" w:rsidRDefault="003F619A">
            <w:pPr>
              <w:rPr>
                <w:rFonts w:ascii="Arial" w:hAnsi="Arial" w:cs="Arial"/>
                <w:sz w:val="16"/>
                <w:szCs w:val="18"/>
              </w:rPr>
            </w:pPr>
          </w:p>
          <w:p w:rsidR="003F619A" w:rsidRDefault="00A51F03">
            <w:pPr>
              <w:rPr>
                <w:rFonts w:ascii="Arial" w:hAnsi="Arial" w:cs="Arial"/>
                <w:sz w:val="16"/>
                <w:szCs w:val="18"/>
              </w:rPr>
            </w:pPr>
            <w:r>
              <w:rPr>
                <w:rFonts w:ascii="Arial" w:hAnsi="Arial" w:cs="Arial"/>
                <w:sz w:val="16"/>
                <w:szCs w:val="18"/>
              </w:rPr>
              <w:t xml:space="preserve">Experts from non-APEC member economies and other international organizations will be invited to participate as either moderators or speakers. </w:t>
            </w:r>
          </w:p>
        </w:tc>
      </w:tr>
      <w:tr w:rsidR="003F619A">
        <w:trPr>
          <w:trHeight w:val="2852"/>
        </w:trPr>
        <w:tc>
          <w:tcPr>
            <w:tcW w:w="2552" w:type="dxa"/>
            <w:tcBorders>
              <w:top w:val="single" w:sz="4" w:space="0" w:color="auto"/>
              <w:bottom w:val="single" w:sz="4" w:space="0" w:color="auto"/>
              <w:right w:val="single" w:sz="4" w:space="0" w:color="auto"/>
            </w:tcBorders>
            <w:shd w:val="clear" w:color="auto" w:fill="auto"/>
          </w:tcPr>
          <w:p w:rsidR="003F619A" w:rsidRDefault="00A51F03">
            <w:pPr>
              <w:rPr>
                <w:rFonts w:ascii="Arial" w:hAnsi="Arial" w:cs="Arial"/>
                <w:sz w:val="16"/>
                <w:szCs w:val="18"/>
              </w:rPr>
            </w:pPr>
            <w:r>
              <w:rPr>
                <w:rFonts w:ascii="Arial" w:hAnsi="Arial" w:cs="Arial"/>
                <w:sz w:val="16"/>
                <w:szCs w:val="18"/>
              </w:rPr>
              <w:lastRenderedPageBreak/>
              <w:br/>
              <w:t>A-TRACTION (Asian Tuberculosis Research and Clinical Trials Integrated Organisational Network)  (Singapore)</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F619A" w:rsidRDefault="003F619A">
            <w:pPr>
              <w:rPr>
                <w:rFonts w:ascii="Arial" w:hAnsi="Arial" w:cs="Arial"/>
                <w:sz w:val="16"/>
                <w:szCs w:val="18"/>
              </w:rPr>
            </w:pPr>
          </w:p>
          <w:p w:rsidR="003F619A" w:rsidRDefault="00A51F03">
            <w:pPr>
              <w:rPr>
                <w:rFonts w:ascii="Arial" w:hAnsi="Arial" w:cs="Arial"/>
                <w:sz w:val="16"/>
                <w:szCs w:val="18"/>
              </w:rPr>
            </w:pPr>
            <w:r>
              <w:rPr>
                <w:rFonts w:ascii="Arial" w:hAnsi="Arial" w:cs="Arial"/>
                <w:sz w:val="16"/>
                <w:szCs w:val="18"/>
              </w:rPr>
              <w:t xml:space="preserve">The network meeting will be held in Singapore in 2019, and the aim is to foster and coordinate tuberculosis (TB) clinical research by establishing a unified platform: </w:t>
            </w:r>
          </w:p>
          <w:p w:rsidR="003F619A" w:rsidRDefault="00A51F03">
            <w:pPr>
              <w:numPr>
                <w:ilvl w:val="0"/>
                <w:numId w:val="17"/>
              </w:numPr>
              <w:spacing w:after="0" w:line="240" w:lineRule="auto"/>
              <w:rPr>
                <w:rFonts w:ascii="Arial" w:hAnsi="Arial" w:cs="Arial"/>
                <w:sz w:val="16"/>
                <w:szCs w:val="18"/>
              </w:rPr>
            </w:pPr>
            <w:r>
              <w:rPr>
                <w:rFonts w:ascii="Arial" w:hAnsi="Arial" w:cs="Arial"/>
                <w:sz w:val="16"/>
                <w:szCs w:val="18"/>
              </w:rPr>
              <w:t xml:space="preserve">To promote the conduct of multicentre TB clinical trials and information sharing via a TB Treatment Outcome Database </w:t>
            </w:r>
          </w:p>
          <w:p w:rsidR="003F619A" w:rsidRDefault="003F619A">
            <w:pPr>
              <w:ind w:left="45"/>
              <w:rPr>
                <w:rFonts w:ascii="Arial" w:hAnsi="Arial" w:cs="Arial"/>
                <w:sz w:val="16"/>
                <w:szCs w:val="18"/>
              </w:rPr>
            </w:pPr>
          </w:p>
          <w:p w:rsidR="003F619A" w:rsidRDefault="00A51F03">
            <w:pPr>
              <w:numPr>
                <w:ilvl w:val="0"/>
                <w:numId w:val="17"/>
              </w:numPr>
              <w:spacing w:after="0" w:line="240" w:lineRule="auto"/>
              <w:rPr>
                <w:rFonts w:ascii="Arial" w:hAnsi="Arial" w:cs="Arial"/>
                <w:sz w:val="16"/>
                <w:szCs w:val="18"/>
              </w:rPr>
            </w:pPr>
            <w:r>
              <w:rPr>
                <w:rFonts w:ascii="Arial" w:hAnsi="Arial" w:cs="Arial"/>
                <w:sz w:val="16"/>
                <w:szCs w:val="18"/>
              </w:rPr>
              <w:t xml:space="preserve">To develop human capital, expertise and infrastructure in TB clinical research </w:t>
            </w:r>
          </w:p>
          <w:p w:rsidR="003F619A" w:rsidRDefault="003F619A">
            <w:pPr>
              <w:ind w:left="45"/>
              <w:rPr>
                <w:rFonts w:ascii="Arial" w:hAnsi="Arial" w:cs="Arial"/>
                <w:sz w:val="16"/>
                <w:szCs w:val="18"/>
              </w:rPr>
            </w:pPr>
          </w:p>
          <w:p w:rsidR="003F619A" w:rsidRDefault="003F619A">
            <w:pPr>
              <w:ind w:left="45"/>
              <w:rPr>
                <w:rFonts w:ascii="Arial" w:hAnsi="Arial" w:cs="Arial"/>
                <w:sz w:val="16"/>
                <w:szCs w:val="18"/>
              </w:rPr>
            </w:pPr>
          </w:p>
        </w:tc>
        <w:tc>
          <w:tcPr>
            <w:tcW w:w="3856" w:type="dxa"/>
            <w:tcBorders>
              <w:top w:val="single" w:sz="4" w:space="0" w:color="auto"/>
              <w:left w:val="single" w:sz="4" w:space="0" w:color="auto"/>
              <w:bottom w:val="single" w:sz="4" w:space="0" w:color="auto"/>
              <w:right w:val="single" w:sz="4" w:space="0" w:color="auto"/>
            </w:tcBorders>
            <w:shd w:val="clear" w:color="auto" w:fill="auto"/>
          </w:tcPr>
          <w:p w:rsidR="003F619A" w:rsidRDefault="003F619A">
            <w:pPr>
              <w:rPr>
                <w:rFonts w:ascii="Arial" w:hAnsi="Arial" w:cs="Arial"/>
                <w:sz w:val="16"/>
                <w:szCs w:val="18"/>
              </w:rPr>
            </w:pPr>
          </w:p>
          <w:p w:rsidR="003F619A" w:rsidRDefault="00A51F03">
            <w:pPr>
              <w:pStyle w:val="ListParagraph1"/>
              <w:numPr>
                <w:ilvl w:val="0"/>
                <w:numId w:val="18"/>
              </w:numPr>
              <w:spacing w:after="0" w:line="240" w:lineRule="auto"/>
              <w:contextualSpacing w:val="0"/>
              <w:rPr>
                <w:rFonts w:ascii="Arial" w:hAnsi="Arial" w:cs="Arial"/>
                <w:sz w:val="16"/>
                <w:szCs w:val="18"/>
              </w:rPr>
            </w:pPr>
            <w:r>
              <w:rPr>
                <w:rFonts w:ascii="Arial" w:hAnsi="Arial" w:cs="Arial"/>
                <w:sz w:val="16"/>
                <w:szCs w:val="18"/>
              </w:rPr>
              <w:t xml:space="preserve">Healthy Asia-Pacific 2020 </w:t>
            </w:r>
            <w:r>
              <w:rPr>
                <w:rFonts w:ascii="Arial" w:hAnsi="Arial" w:cs="Arial"/>
                <w:sz w:val="16"/>
                <w:szCs w:val="18"/>
              </w:rPr>
              <w:br/>
            </w:r>
          </w:p>
          <w:p w:rsidR="003F619A" w:rsidRDefault="00A51F03">
            <w:pPr>
              <w:numPr>
                <w:ilvl w:val="0"/>
                <w:numId w:val="19"/>
              </w:numPr>
              <w:spacing w:after="120" w:line="240" w:lineRule="auto"/>
              <w:rPr>
                <w:rFonts w:ascii="Arial" w:hAnsi="Arial" w:cs="Arial"/>
                <w:sz w:val="16"/>
                <w:szCs w:val="18"/>
              </w:rPr>
            </w:pPr>
            <w:r>
              <w:rPr>
                <w:rFonts w:ascii="Arial" w:hAnsi="Arial" w:cs="Arial"/>
                <w:sz w:val="16"/>
                <w:szCs w:val="18"/>
              </w:rPr>
              <w:t>2015 APEC Ministerial Statement</w:t>
            </w:r>
          </w:p>
          <w:p w:rsidR="003F619A" w:rsidRDefault="00A51F03">
            <w:pPr>
              <w:numPr>
                <w:ilvl w:val="0"/>
                <w:numId w:val="19"/>
              </w:numPr>
              <w:spacing w:after="120" w:line="240" w:lineRule="auto"/>
              <w:rPr>
                <w:rFonts w:ascii="Arial" w:hAnsi="Arial" w:cs="Arial"/>
                <w:sz w:val="16"/>
                <w:szCs w:val="18"/>
              </w:rPr>
            </w:pPr>
            <w:r>
              <w:rPr>
                <w:rFonts w:ascii="Arial" w:hAnsi="Arial" w:cs="Arial"/>
                <w:sz w:val="16"/>
                <w:szCs w:val="18"/>
              </w:rPr>
              <w:t>2016 APEC Ministerial Statement</w:t>
            </w:r>
            <w:r>
              <w:rPr>
                <w:rFonts w:ascii="Arial" w:hAnsi="Arial" w:cs="Arial"/>
                <w:sz w:val="16"/>
                <w:szCs w:val="18"/>
              </w:rPr>
              <w:br/>
            </w:r>
          </w:p>
          <w:p w:rsidR="003F619A" w:rsidRDefault="003F619A">
            <w:pPr>
              <w:spacing w:after="120"/>
              <w:rPr>
                <w:rFonts w:ascii="Arial" w:hAnsi="Arial" w:cs="Arial"/>
                <w:sz w:val="16"/>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F619A" w:rsidRDefault="00A51F03">
            <w:pPr>
              <w:spacing w:after="80" w:line="240" w:lineRule="auto"/>
              <w:rPr>
                <w:rFonts w:ascii="Arial" w:hAnsi="Arial" w:cs="Arial"/>
                <w:sz w:val="16"/>
                <w:szCs w:val="16"/>
              </w:rPr>
            </w:pPr>
            <w:r>
              <w:rPr>
                <w:rFonts w:ascii="Arial" w:hAnsi="Arial" w:cs="Arial"/>
                <w:sz w:val="16"/>
                <w:szCs w:val="16"/>
              </w:rPr>
              <w:t>This project aligns with the APEC HWG</w:t>
            </w:r>
            <w:r>
              <w:rPr>
                <w:rFonts w:ascii="Arial" w:hAnsi="Arial" w:cs="Arial"/>
                <w:sz w:val="16"/>
                <w:szCs w:val="18"/>
              </w:rPr>
              <w:t xml:space="preserve"> Theme Priorities</w:t>
            </w:r>
          </w:p>
          <w:p w:rsidR="003F619A" w:rsidRDefault="003F619A">
            <w:pPr>
              <w:spacing w:after="80" w:line="240" w:lineRule="auto"/>
              <w:rPr>
                <w:rFonts w:ascii="Arial" w:hAnsi="Arial" w:cs="Arial"/>
                <w:sz w:val="16"/>
                <w:szCs w:val="16"/>
              </w:rPr>
            </w:pPr>
          </w:p>
          <w:p w:rsidR="003F619A" w:rsidRDefault="00A51F03">
            <w:pPr>
              <w:spacing w:after="80" w:line="240" w:lineRule="auto"/>
              <w:rPr>
                <w:rFonts w:ascii="Arial" w:hAnsi="Arial" w:cs="Arial"/>
                <w:sz w:val="16"/>
                <w:szCs w:val="16"/>
              </w:rPr>
            </w:pPr>
            <w:r>
              <w:rPr>
                <w:rFonts w:ascii="Arial" w:hAnsi="Arial" w:cs="Arial"/>
                <w:sz w:val="16"/>
                <w:szCs w:val="16"/>
              </w:rPr>
              <w:t>The project echoes the statement of Healthy Asia-Pacific 2020 through strengthening health systems in the area of human capital development</w:t>
            </w:r>
          </w:p>
        </w:tc>
        <w:tc>
          <w:tcPr>
            <w:tcW w:w="1818" w:type="dxa"/>
            <w:tcBorders>
              <w:top w:val="single" w:sz="4" w:space="0" w:color="auto"/>
              <w:left w:val="single" w:sz="4" w:space="0" w:color="auto"/>
              <w:bottom w:val="single" w:sz="4" w:space="0" w:color="auto"/>
            </w:tcBorders>
            <w:shd w:val="clear" w:color="auto" w:fill="auto"/>
          </w:tcPr>
          <w:p w:rsidR="003F619A" w:rsidRDefault="003F619A">
            <w:pPr>
              <w:rPr>
                <w:rFonts w:ascii="Arial" w:hAnsi="Arial" w:cs="Arial"/>
                <w:sz w:val="16"/>
                <w:szCs w:val="18"/>
              </w:rPr>
            </w:pPr>
          </w:p>
          <w:p w:rsidR="003F619A" w:rsidRDefault="00A51F03">
            <w:pPr>
              <w:rPr>
                <w:rFonts w:ascii="Arial" w:hAnsi="Arial" w:cs="Arial"/>
                <w:sz w:val="16"/>
                <w:szCs w:val="16"/>
              </w:rPr>
            </w:pPr>
            <w:r>
              <w:rPr>
                <w:rFonts w:ascii="Arial" w:hAnsi="Arial" w:cs="Arial"/>
                <w:sz w:val="16"/>
                <w:szCs w:val="16"/>
              </w:rPr>
              <w:t xml:space="preserve">International Union against Tuberculosis and Lung Disease </w:t>
            </w:r>
          </w:p>
          <w:p w:rsidR="003F619A" w:rsidRDefault="00A51F03">
            <w:pPr>
              <w:rPr>
                <w:rFonts w:ascii="Arial" w:hAnsi="Arial" w:cs="Arial"/>
                <w:sz w:val="16"/>
                <w:szCs w:val="18"/>
              </w:rPr>
            </w:pPr>
            <w:r>
              <w:rPr>
                <w:rFonts w:ascii="Arial" w:hAnsi="Arial" w:cs="Arial"/>
                <w:sz w:val="16"/>
                <w:szCs w:val="16"/>
              </w:rPr>
              <w:t>Other APEC fora</w:t>
            </w:r>
          </w:p>
        </w:tc>
      </w:tr>
      <w:tr w:rsidR="003F619A">
        <w:trPr>
          <w:trHeight w:val="2852"/>
        </w:trPr>
        <w:tc>
          <w:tcPr>
            <w:tcW w:w="2552" w:type="dxa"/>
            <w:tcBorders>
              <w:top w:val="single" w:sz="4" w:space="0" w:color="auto"/>
              <w:bottom w:val="single" w:sz="4" w:space="0" w:color="auto"/>
              <w:right w:val="single" w:sz="4" w:space="0" w:color="auto"/>
            </w:tcBorders>
            <w:shd w:val="clear" w:color="auto" w:fill="auto"/>
          </w:tcPr>
          <w:p w:rsidR="003F619A" w:rsidRDefault="00A51F03">
            <w:pPr>
              <w:rPr>
                <w:rFonts w:ascii="Arial" w:hAnsi="Arial" w:cs="Arial"/>
                <w:sz w:val="16"/>
                <w:szCs w:val="18"/>
              </w:rPr>
            </w:pPr>
            <w:r>
              <w:rPr>
                <w:rFonts w:ascii="Arial" w:hAnsi="Arial" w:cs="Arial"/>
                <w:sz w:val="16"/>
                <w:szCs w:val="18"/>
              </w:rPr>
              <w:t>Workshop on the healthcare accreditation in the APEC region (China)</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F619A" w:rsidRDefault="00A51F03">
            <w:pPr>
              <w:rPr>
                <w:rFonts w:ascii="Arial" w:hAnsi="Arial" w:cs="Arial"/>
                <w:sz w:val="16"/>
                <w:szCs w:val="18"/>
              </w:rPr>
            </w:pPr>
            <w:r>
              <w:rPr>
                <w:rFonts w:ascii="Arial" w:hAnsi="Arial" w:cs="Arial"/>
                <w:sz w:val="16"/>
                <w:szCs w:val="18"/>
              </w:rPr>
              <w:t xml:space="preserve">By conduct of literature review, on-site visits and a workshop, this project will help to obtain and share knowledge on healthcare accreditation for APEC region. Through above activities, a network for member economies on improvement of accreditation programs will be built. In June 2019, the project will organization of the workshop in Beijing, which will be focusing on the: </w:t>
            </w:r>
          </w:p>
          <w:p w:rsidR="003F619A" w:rsidRDefault="00A51F03">
            <w:pPr>
              <w:rPr>
                <w:rFonts w:ascii="Arial" w:hAnsi="Arial" w:cs="Arial"/>
                <w:sz w:val="16"/>
                <w:szCs w:val="18"/>
              </w:rPr>
            </w:pPr>
            <w:r>
              <w:rPr>
                <w:rFonts w:ascii="Arial" w:hAnsi="Arial" w:cs="Arial"/>
                <w:sz w:val="16"/>
                <w:szCs w:val="18"/>
              </w:rPr>
              <w:t>-Experience sharing from selected economies in the region;</w:t>
            </w:r>
          </w:p>
          <w:p w:rsidR="003F619A" w:rsidRDefault="00A51F03">
            <w:pPr>
              <w:rPr>
                <w:rFonts w:ascii="Arial" w:hAnsi="Arial" w:cs="Arial"/>
                <w:sz w:val="16"/>
                <w:szCs w:val="18"/>
              </w:rPr>
            </w:pPr>
            <w:r>
              <w:rPr>
                <w:rFonts w:ascii="Arial" w:hAnsi="Arial" w:cs="Arial"/>
                <w:sz w:val="16"/>
                <w:szCs w:val="18"/>
              </w:rPr>
              <w:t>-Introduction of models of international accreditations;</w:t>
            </w:r>
          </w:p>
          <w:p w:rsidR="003F619A" w:rsidRDefault="00A51F03">
            <w:pPr>
              <w:rPr>
                <w:rFonts w:ascii="Arial" w:hAnsi="Arial" w:cs="Arial"/>
                <w:sz w:val="16"/>
                <w:szCs w:val="18"/>
              </w:rPr>
            </w:pPr>
            <w:r>
              <w:rPr>
                <w:rFonts w:ascii="Arial" w:eastAsiaTheme="minorEastAsia" w:hAnsi="Arial" w:cs="Arial"/>
                <w:sz w:val="16"/>
                <w:szCs w:val="18"/>
                <w:lang w:eastAsia="zh-CN"/>
              </w:rPr>
              <w:t>-Discussion of methods and policy recommendations to build a regional accreditation program.</w:t>
            </w:r>
          </w:p>
        </w:tc>
        <w:tc>
          <w:tcPr>
            <w:tcW w:w="3856" w:type="dxa"/>
            <w:tcBorders>
              <w:top w:val="single" w:sz="4" w:space="0" w:color="auto"/>
              <w:left w:val="single" w:sz="4" w:space="0" w:color="auto"/>
              <w:bottom w:val="single" w:sz="4" w:space="0" w:color="auto"/>
              <w:right w:val="single" w:sz="4" w:space="0" w:color="auto"/>
            </w:tcBorders>
            <w:shd w:val="clear" w:color="auto" w:fill="auto"/>
          </w:tcPr>
          <w:p w:rsidR="003F619A" w:rsidRDefault="00A51F03">
            <w:pPr>
              <w:pStyle w:val="1"/>
              <w:numPr>
                <w:ilvl w:val="0"/>
                <w:numId w:val="12"/>
              </w:numPr>
              <w:rPr>
                <w:rFonts w:ascii="Arial" w:hAnsi="Arial" w:cs="Arial"/>
                <w:sz w:val="16"/>
                <w:szCs w:val="18"/>
              </w:rPr>
            </w:pPr>
            <w:r>
              <w:rPr>
                <w:rFonts w:ascii="Arial" w:hAnsi="Arial" w:cs="Arial"/>
                <w:sz w:val="16"/>
                <w:szCs w:val="18"/>
                <w:lang w:val="en-AU"/>
              </w:rPr>
              <w:t>Healthy Asia-Pacific 2020</w:t>
            </w:r>
          </w:p>
          <w:p w:rsidR="003F619A" w:rsidRDefault="003F619A">
            <w:pPr>
              <w:pStyle w:val="1"/>
              <w:rPr>
                <w:rFonts w:ascii="Arial" w:hAnsi="Arial" w:cs="Arial"/>
                <w:sz w:val="16"/>
                <w:szCs w:val="18"/>
              </w:rPr>
            </w:pPr>
          </w:p>
          <w:p w:rsidR="003F619A" w:rsidRDefault="00A51F03">
            <w:pPr>
              <w:pStyle w:val="1"/>
              <w:numPr>
                <w:ilvl w:val="0"/>
                <w:numId w:val="12"/>
              </w:numPr>
              <w:rPr>
                <w:rFonts w:ascii="Arial" w:hAnsi="Arial" w:cs="Arial"/>
                <w:sz w:val="16"/>
                <w:szCs w:val="18"/>
              </w:rPr>
            </w:pPr>
            <w:r>
              <w:rPr>
                <w:rFonts w:ascii="Arial" w:hAnsi="Arial" w:cs="Arial"/>
                <w:sz w:val="16"/>
                <w:szCs w:val="18"/>
              </w:rPr>
              <w:t>The 2017 APEC Leaders' Declaration</w:t>
            </w:r>
          </w:p>
          <w:p w:rsidR="003F619A" w:rsidRPr="00A51F03" w:rsidRDefault="003F619A" w:rsidP="00A51F03">
            <w:pPr>
              <w:pStyle w:val="1"/>
              <w:ind w:left="0"/>
              <w:rPr>
                <w:rFonts w:ascii="Arial" w:hAnsi="Arial" w:cs="Arial"/>
                <w:sz w:val="16"/>
                <w:szCs w:val="18"/>
              </w:rPr>
            </w:pPr>
          </w:p>
          <w:p w:rsidR="003F619A" w:rsidRPr="00A51F03" w:rsidRDefault="00A51F03" w:rsidP="00A51F03">
            <w:pPr>
              <w:pStyle w:val="1"/>
              <w:numPr>
                <w:ilvl w:val="0"/>
                <w:numId w:val="12"/>
              </w:numPr>
              <w:rPr>
                <w:rFonts w:ascii="Arial" w:hAnsi="Arial" w:cs="Arial"/>
                <w:sz w:val="16"/>
                <w:szCs w:val="18"/>
              </w:rPr>
            </w:pPr>
            <w:r w:rsidRPr="00A51F03">
              <w:rPr>
                <w:rFonts w:ascii="Arial" w:hAnsi="Arial" w:cs="Arial"/>
                <w:sz w:val="16"/>
                <w:szCs w:val="18"/>
              </w:rPr>
              <w:t>HWG Strategic Plan 2016-2020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F619A" w:rsidRDefault="00A51F03">
            <w:pPr>
              <w:spacing w:after="80" w:line="240" w:lineRule="auto"/>
              <w:rPr>
                <w:rFonts w:ascii="Arial" w:hAnsi="Arial" w:cs="Arial"/>
                <w:sz w:val="16"/>
                <w:szCs w:val="16"/>
              </w:rPr>
            </w:pPr>
            <w:r>
              <w:rPr>
                <w:rFonts w:ascii="Arial" w:hAnsi="Arial" w:cs="Arial"/>
                <w:sz w:val="16"/>
                <w:szCs w:val="16"/>
              </w:rPr>
              <w:t>This project aligns with the APEC HWG’s Strategic Plan 2016-2020</w:t>
            </w:r>
          </w:p>
          <w:p w:rsidR="003F619A" w:rsidRDefault="003F619A">
            <w:pPr>
              <w:spacing w:after="80" w:line="240" w:lineRule="auto"/>
              <w:rPr>
                <w:rFonts w:ascii="Arial" w:hAnsi="Arial" w:cs="Arial"/>
                <w:sz w:val="16"/>
                <w:szCs w:val="16"/>
              </w:rPr>
            </w:pPr>
          </w:p>
          <w:p w:rsidR="003F619A" w:rsidRDefault="00A51F03">
            <w:pPr>
              <w:spacing w:after="80" w:line="240" w:lineRule="auto"/>
              <w:rPr>
                <w:rFonts w:ascii="Arial" w:hAnsi="Arial" w:cs="Arial"/>
                <w:sz w:val="16"/>
                <w:szCs w:val="16"/>
              </w:rPr>
            </w:pPr>
            <w:r>
              <w:rPr>
                <w:rFonts w:ascii="Arial" w:hAnsi="Arial" w:cs="Arial"/>
                <w:sz w:val="16"/>
                <w:szCs w:val="16"/>
              </w:rPr>
              <w:t>The project echoes the statement of Healthy Asia-Pacific 2020.</w:t>
            </w:r>
          </w:p>
        </w:tc>
        <w:tc>
          <w:tcPr>
            <w:tcW w:w="1818" w:type="dxa"/>
            <w:tcBorders>
              <w:top w:val="single" w:sz="4" w:space="0" w:color="auto"/>
              <w:left w:val="single" w:sz="4" w:space="0" w:color="auto"/>
              <w:bottom w:val="single" w:sz="4" w:space="0" w:color="auto"/>
            </w:tcBorders>
            <w:shd w:val="clear" w:color="auto" w:fill="auto"/>
          </w:tcPr>
          <w:p w:rsidR="003F619A" w:rsidRDefault="00A51F03">
            <w:pPr>
              <w:rPr>
                <w:rFonts w:ascii="Arial" w:hAnsi="Arial" w:cs="Arial"/>
                <w:sz w:val="16"/>
                <w:szCs w:val="16"/>
              </w:rPr>
            </w:pPr>
            <w:r>
              <w:rPr>
                <w:rFonts w:ascii="Arial" w:hAnsi="Arial" w:cs="Arial"/>
                <w:sz w:val="16"/>
                <w:szCs w:val="16"/>
              </w:rPr>
              <w:t>Collaboration with international organizations such as the World Health Organization.</w:t>
            </w:r>
          </w:p>
          <w:p w:rsidR="003F619A" w:rsidRDefault="003F619A">
            <w:pPr>
              <w:rPr>
                <w:rFonts w:ascii="Arial" w:hAnsi="Arial" w:cs="Arial"/>
                <w:sz w:val="16"/>
                <w:szCs w:val="18"/>
              </w:rPr>
            </w:pPr>
          </w:p>
        </w:tc>
      </w:tr>
      <w:tr w:rsidR="003F619A">
        <w:trPr>
          <w:trHeight w:val="2852"/>
        </w:trPr>
        <w:tc>
          <w:tcPr>
            <w:tcW w:w="2552" w:type="dxa"/>
            <w:tcBorders>
              <w:top w:val="single" w:sz="4" w:space="0" w:color="auto"/>
              <w:bottom w:val="single" w:sz="4" w:space="0" w:color="auto"/>
              <w:right w:val="single" w:sz="4" w:space="0" w:color="auto"/>
            </w:tcBorders>
            <w:shd w:val="clear" w:color="auto" w:fill="auto"/>
          </w:tcPr>
          <w:p w:rsidR="003F619A" w:rsidRDefault="00A51F03">
            <w:pPr>
              <w:rPr>
                <w:rFonts w:ascii="Arial" w:hAnsi="Arial" w:cs="Arial"/>
                <w:sz w:val="16"/>
                <w:szCs w:val="18"/>
              </w:rPr>
            </w:pPr>
            <w:r>
              <w:rPr>
                <w:rFonts w:ascii="Arial" w:hAnsi="Arial" w:cs="Arial"/>
                <w:sz w:val="16"/>
                <w:szCs w:val="18"/>
              </w:rPr>
              <w:lastRenderedPageBreak/>
              <w:t xml:space="preserve">Workshop on </w:t>
            </w:r>
            <w:r>
              <w:rPr>
                <w:rFonts w:ascii="Arial" w:hAnsi="Arial" w:cs="Arial" w:hint="eastAsia"/>
                <w:sz w:val="16"/>
                <w:szCs w:val="18"/>
              </w:rPr>
              <w:t>Building the New-leadership of infectious disease prevention and control among APEC Economies (</w:t>
            </w:r>
            <w:hyperlink r:id="rId11" w:history="1">
              <w:r>
                <w:rPr>
                  <w:rFonts w:ascii="Arial" w:hAnsi="Arial" w:cs="Arial"/>
                  <w:sz w:val="16"/>
                  <w:szCs w:val="18"/>
                </w:rPr>
                <w:t>Phase</w:t>
              </w:r>
            </w:hyperlink>
            <w:r>
              <w:rPr>
                <w:rFonts w:ascii="Arial" w:hAnsi="Arial" w:cs="Arial"/>
                <w:sz w:val="16"/>
                <w:szCs w:val="18"/>
              </w:rPr>
              <w:t> </w:t>
            </w:r>
            <w:hyperlink r:id="rId12" w:history="1">
              <w:r>
                <w:rPr>
                  <w:rFonts w:ascii="Arial" w:hAnsi="Arial" w:cs="Arial"/>
                  <w:sz w:val="16"/>
                  <w:szCs w:val="18"/>
                </w:rPr>
                <w:t>II</w:t>
              </w:r>
            </w:hyperlink>
            <w:r>
              <w:rPr>
                <w:rFonts w:ascii="Arial" w:hAnsi="Arial" w:cs="Arial" w:hint="eastAsia"/>
                <w:sz w:val="16"/>
                <w:szCs w:val="18"/>
              </w:rPr>
              <w:t>)</w:t>
            </w:r>
            <w:r>
              <w:rPr>
                <w:rFonts w:ascii="Arial" w:eastAsia="SimSun" w:hAnsi="Arial" w:cs="Arial" w:hint="eastAsia"/>
                <w:sz w:val="16"/>
                <w:szCs w:val="18"/>
                <w:lang w:val="en-US" w:eastAsia="zh-CN"/>
              </w:rPr>
              <w:t xml:space="preserve"> (China)</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F619A" w:rsidRDefault="00A51F03">
            <w:pPr>
              <w:rPr>
                <w:rFonts w:ascii="Arial" w:hAnsi="Arial" w:cs="Arial"/>
                <w:sz w:val="16"/>
                <w:szCs w:val="18"/>
              </w:rPr>
            </w:pPr>
            <w:r w:rsidRPr="00A51F03">
              <w:rPr>
                <w:rFonts w:ascii="Arial" w:eastAsiaTheme="minorEastAsia" w:hAnsi="Arial" w:cs="Arial"/>
                <w:bCs/>
                <w:sz w:val="16"/>
                <w:lang w:eastAsia="zh-CN"/>
              </w:rPr>
              <w:t xml:space="preserve">The workshop will be hold in August 2019 in Beijing, </w:t>
            </w:r>
            <w:r>
              <w:rPr>
                <w:rFonts w:ascii="Arial" w:eastAsiaTheme="minorEastAsia" w:hAnsi="Arial" w:cs="Arial"/>
                <w:bCs/>
                <w:sz w:val="16"/>
                <w:lang w:eastAsia="zh-CN"/>
              </w:rPr>
              <w:t>China.</w:t>
            </w:r>
            <w:r>
              <w:rPr>
                <w:rFonts w:ascii="Arial" w:eastAsia="PMingLiU" w:hAnsi="Arial" w:cs="Arial"/>
                <w:bCs/>
                <w:sz w:val="16"/>
              </w:rPr>
              <w:t xml:space="preserve"> Aims</w:t>
            </w:r>
            <w:r w:rsidRPr="00A51F03">
              <w:rPr>
                <w:rFonts w:ascii="Arial" w:eastAsia="PMingLiU" w:hAnsi="Arial" w:cs="Arial"/>
                <w:bCs/>
                <w:sz w:val="16"/>
              </w:rPr>
              <w:t>/Activities include: (1) sharing the progress, experience of infectious diseases prevention and control; (2) establishing the new-leadership technical network among APEC economies; (3) put forward the guideline and effective training program and scheme which can help to enhance the capacity of the professionals and realize the goal of Healthy Asia-Pacific 2020.</w:t>
            </w:r>
          </w:p>
        </w:tc>
        <w:tc>
          <w:tcPr>
            <w:tcW w:w="3856" w:type="dxa"/>
            <w:tcBorders>
              <w:top w:val="single" w:sz="4" w:space="0" w:color="auto"/>
              <w:left w:val="single" w:sz="4" w:space="0" w:color="auto"/>
              <w:bottom w:val="single" w:sz="4" w:space="0" w:color="auto"/>
              <w:right w:val="single" w:sz="4" w:space="0" w:color="auto"/>
            </w:tcBorders>
            <w:shd w:val="clear" w:color="auto" w:fill="auto"/>
          </w:tcPr>
          <w:p w:rsidR="003F619A" w:rsidRDefault="00A51F03" w:rsidP="00A51F03">
            <w:pPr>
              <w:pStyle w:val="1"/>
              <w:numPr>
                <w:ilvl w:val="0"/>
                <w:numId w:val="20"/>
              </w:numPr>
              <w:rPr>
                <w:rFonts w:ascii="Arial" w:hAnsi="Arial" w:cs="Arial"/>
                <w:sz w:val="16"/>
                <w:szCs w:val="18"/>
              </w:rPr>
            </w:pPr>
            <w:r>
              <w:rPr>
                <w:rFonts w:ascii="Arial" w:hAnsi="Arial" w:cs="Arial"/>
                <w:sz w:val="16"/>
                <w:szCs w:val="18"/>
              </w:rPr>
              <w:t>Healthy Asia-Pacific 2020</w:t>
            </w:r>
          </w:p>
          <w:p w:rsidR="003F619A" w:rsidRDefault="003F619A" w:rsidP="00A51F03">
            <w:pPr>
              <w:pStyle w:val="1"/>
              <w:ind w:left="0"/>
              <w:rPr>
                <w:rFonts w:ascii="Arial" w:hAnsi="Arial" w:cs="Arial"/>
                <w:sz w:val="16"/>
                <w:szCs w:val="18"/>
              </w:rPr>
            </w:pPr>
          </w:p>
          <w:p w:rsidR="003F619A" w:rsidRDefault="00A51F03" w:rsidP="00A51F03">
            <w:pPr>
              <w:pStyle w:val="1"/>
              <w:numPr>
                <w:ilvl w:val="0"/>
                <w:numId w:val="20"/>
              </w:numPr>
              <w:rPr>
                <w:rFonts w:ascii="Arial" w:hAnsi="Arial" w:cs="Arial"/>
                <w:sz w:val="16"/>
                <w:szCs w:val="18"/>
              </w:rPr>
            </w:pPr>
            <w:r>
              <w:rPr>
                <w:rFonts w:ascii="Arial" w:hAnsi="Arial" w:cs="Arial"/>
                <w:sz w:val="16"/>
                <w:szCs w:val="18"/>
              </w:rPr>
              <w:t>The 2014 APEC Leaders' Declaration</w:t>
            </w:r>
          </w:p>
          <w:p w:rsidR="003F619A" w:rsidRDefault="003F619A" w:rsidP="00A51F03">
            <w:pPr>
              <w:pStyle w:val="1"/>
              <w:ind w:left="0"/>
              <w:rPr>
                <w:rFonts w:ascii="Arial" w:hAnsi="Arial" w:cs="Arial"/>
                <w:sz w:val="16"/>
                <w:szCs w:val="18"/>
              </w:rPr>
            </w:pPr>
          </w:p>
          <w:p w:rsidR="003F619A" w:rsidRDefault="00A51F03" w:rsidP="00A51F03">
            <w:pPr>
              <w:pStyle w:val="1"/>
              <w:numPr>
                <w:ilvl w:val="0"/>
                <w:numId w:val="20"/>
              </w:numPr>
              <w:rPr>
                <w:rFonts w:ascii="Arial" w:hAnsi="Arial" w:cs="Arial"/>
                <w:sz w:val="16"/>
                <w:szCs w:val="18"/>
              </w:rPr>
            </w:pPr>
            <w:r>
              <w:rPr>
                <w:rFonts w:ascii="Arial" w:hAnsi="Arial" w:cs="Arial" w:hint="eastAsia"/>
                <w:sz w:val="16"/>
                <w:szCs w:val="18"/>
              </w:rPr>
              <w:t xml:space="preserve">The 2017 </w:t>
            </w:r>
            <w:r>
              <w:rPr>
                <w:rFonts w:ascii="Arial" w:hAnsi="Arial" w:cs="Arial"/>
                <w:sz w:val="16"/>
                <w:szCs w:val="18"/>
              </w:rPr>
              <w:t>APEC Leaders' Declaration</w:t>
            </w:r>
          </w:p>
          <w:p w:rsidR="003F619A" w:rsidRDefault="003F619A" w:rsidP="00A51F03">
            <w:pPr>
              <w:pStyle w:val="1"/>
              <w:ind w:left="0"/>
              <w:rPr>
                <w:rFonts w:ascii="Arial" w:hAnsi="Arial" w:cs="Arial"/>
                <w:sz w:val="16"/>
                <w:szCs w:val="18"/>
              </w:rPr>
            </w:pPr>
          </w:p>
          <w:p w:rsidR="003F619A" w:rsidRDefault="00A51F03" w:rsidP="00A51F03">
            <w:pPr>
              <w:pStyle w:val="1"/>
              <w:numPr>
                <w:ilvl w:val="0"/>
                <w:numId w:val="20"/>
              </w:numPr>
              <w:rPr>
                <w:rFonts w:ascii="Arial" w:hAnsi="Arial" w:cs="Arial"/>
                <w:sz w:val="16"/>
                <w:szCs w:val="18"/>
                <w:lang w:val="en-AU"/>
              </w:rPr>
            </w:pPr>
            <w:r>
              <w:rPr>
                <w:rFonts w:ascii="Arial" w:hAnsi="Arial" w:cs="Arial"/>
                <w:sz w:val="16"/>
                <w:szCs w:val="18"/>
              </w:rPr>
              <w:t>The 2018 APEC Ministerial Chair’s Statement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F619A" w:rsidRDefault="00A51F03">
            <w:pPr>
              <w:spacing w:after="80" w:line="240" w:lineRule="auto"/>
              <w:rPr>
                <w:rFonts w:ascii="Arial" w:hAnsi="Arial" w:cs="Arial"/>
                <w:sz w:val="16"/>
                <w:szCs w:val="16"/>
              </w:rPr>
            </w:pPr>
            <w:r>
              <w:rPr>
                <w:rFonts w:ascii="Arial" w:hAnsi="Arial" w:cs="Arial"/>
                <w:sz w:val="16"/>
                <w:szCs w:val="16"/>
              </w:rPr>
              <w:t>This project aligns with the APEC HWG’s Strategic Plan 2016-2020</w:t>
            </w:r>
          </w:p>
          <w:p w:rsidR="003F619A" w:rsidRDefault="003F619A">
            <w:pPr>
              <w:spacing w:after="80" w:line="240" w:lineRule="auto"/>
              <w:rPr>
                <w:rFonts w:ascii="Arial" w:hAnsi="Arial" w:cs="Arial"/>
                <w:sz w:val="16"/>
                <w:szCs w:val="16"/>
              </w:rPr>
            </w:pPr>
          </w:p>
          <w:p w:rsidR="003F619A" w:rsidRDefault="00A51F03">
            <w:pPr>
              <w:spacing w:after="80" w:line="240" w:lineRule="auto"/>
              <w:rPr>
                <w:rFonts w:ascii="Arial" w:hAnsi="Arial" w:cs="Arial"/>
                <w:sz w:val="16"/>
                <w:szCs w:val="16"/>
              </w:rPr>
            </w:pPr>
            <w:r>
              <w:rPr>
                <w:rFonts w:ascii="Arial" w:hAnsi="Arial" w:cs="Arial"/>
                <w:sz w:val="16"/>
                <w:szCs w:val="16"/>
              </w:rPr>
              <w:t>The project echoes the statement of Healthy Asia-Pacific 2020.</w:t>
            </w:r>
          </w:p>
        </w:tc>
        <w:tc>
          <w:tcPr>
            <w:tcW w:w="1818" w:type="dxa"/>
            <w:tcBorders>
              <w:top w:val="single" w:sz="4" w:space="0" w:color="auto"/>
              <w:left w:val="single" w:sz="4" w:space="0" w:color="auto"/>
              <w:bottom w:val="single" w:sz="4" w:space="0" w:color="auto"/>
            </w:tcBorders>
            <w:shd w:val="clear" w:color="auto" w:fill="auto"/>
          </w:tcPr>
          <w:p w:rsidR="003F619A" w:rsidRDefault="003F619A">
            <w:pPr>
              <w:rPr>
                <w:rFonts w:ascii="Arial" w:hAnsi="Arial" w:cs="Arial"/>
                <w:sz w:val="16"/>
                <w:szCs w:val="16"/>
              </w:rPr>
            </w:pPr>
          </w:p>
        </w:tc>
      </w:tr>
      <w:tr w:rsidR="003F619A">
        <w:trPr>
          <w:trHeight w:val="2852"/>
        </w:trPr>
        <w:tc>
          <w:tcPr>
            <w:tcW w:w="2552" w:type="dxa"/>
            <w:tcBorders>
              <w:top w:val="single" w:sz="4" w:space="0" w:color="auto"/>
              <w:bottom w:val="single" w:sz="4" w:space="0" w:color="auto"/>
              <w:right w:val="single" w:sz="4" w:space="0" w:color="auto"/>
            </w:tcBorders>
            <w:shd w:val="clear" w:color="auto" w:fill="auto"/>
          </w:tcPr>
          <w:p w:rsidR="003F619A" w:rsidRDefault="00A51F03">
            <w:pPr>
              <w:rPr>
                <w:rFonts w:ascii="Arial" w:hAnsi="Arial" w:cs="Arial"/>
                <w:sz w:val="16"/>
                <w:szCs w:val="18"/>
              </w:rPr>
            </w:pPr>
            <w:r>
              <w:rPr>
                <w:rFonts w:ascii="Arial" w:hAnsi="Arial" w:cs="Arial"/>
                <w:sz w:val="16"/>
                <w:szCs w:val="18"/>
              </w:rPr>
              <w:t>Workshop on Promoting Universal Health Coverage of International Migration in the APEC Region: Challenges and the Strategy (June, 2019)</w:t>
            </w:r>
            <w:r>
              <w:rPr>
                <w:rFonts w:ascii="Arial" w:eastAsia="SimSun" w:hAnsi="Arial" w:cs="Arial" w:hint="eastAsia"/>
                <w:sz w:val="16"/>
                <w:szCs w:val="18"/>
                <w:lang w:val="en-US" w:eastAsia="zh-CN"/>
              </w:rPr>
              <w:t xml:space="preserve"> (China)</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F619A" w:rsidRDefault="00A51F03">
            <w:pPr>
              <w:rPr>
                <w:rFonts w:ascii="Arial" w:eastAsiaTheme="minorEastAsia" w:hAnsi="Arial" w:cs="Arial"/>
                <w:bCs/>
                <w:sz w:val="16"/>
                <w:lang w:eastAsia="zh-CN"/>
              </w:rPr>
            </w:pPr>
            <w:r>
              <w:rPr>
                <w:rFonts w:ascii="Arial" w:eastAsiaTheme="minorEastAsia" w:hAnsi="Arial" w:cs="Arial"/>
                <w:bCs/>
                <w:sz w:val="16"/>
                <w:lang w:eastAsia="zh-CN"/>
              </w:rPr>
              <w:t>This 2-day workshop plans to invite policy makers from health and migration management sectors, think-tanks from the APEC economies, and delegates from WHO, IOM, WB and related NGOs to share their insights into the situation, challenges and strategies of improving the services coverage and financial protection for international migrations, as well as the experience and lessons at organization and economies level. Knowledge, reflections and policy recommendations generated from the works shop will be submitted to the SOM3 on UHC related agenda.</w:t>
            </w:r>
          </w:p>
        </w:tc>
        <w:tc>
          <w:tcPr>
            <w:tcW w:w="3856" w:type="dxa"/>
            <w:tcBorders>
              <w:top w:val="single" w:sz="4" w:space="0" w:color="auto"/>
              <w:left w:val="single" w:sz="4" w:space="0" w:color="auto"/>
              <w:bottom w:val="single" w:sz="4" w:space="0" w:color="auto"/>
              <w:right w:val="single" w:sz="4" w:space="0" w:color="auto"/>
            </w:tcBorders>
            <w:shd w:val="clear" w:color="auto" w:fill="auto"/>
          </w:tcPr>
          <w:p w:rsidR="003F619A" w:rsidRDefault="00A51F03">
            <w:pPr>
              <w:pStyle w:val="1"/>
              <w:numPr>
                <w:ilvl w:val="0"/>
                <w:numId w:val="20"/>
              </w:numPr>
              <w:rPr>
                <w:rFonts w:ascii="Arial" w:hAnsi="Arial" w:cs="Arial"/>
                <w:sz w:val="16"/>
                <w:szCs w:val="18"/>
              </w:rPr>
            </w:pPr>
            <w:r>
              <w:rPr>
                <w:rFonts w:ascii="Arial" w:hAnsi="Arial" w:cs="Arial"/>
                <w:sz w:val="16"/>
                <w:szCs w:val="18"/>
                <w:lang w:val="en-AU"/>
              </w:rPr>
              <w:t>Healthy Asia-Pacific 2020</w:t>
            </w:r>
          </w:p>
          <w:p w:rsidR="003F619A" w:rsidRDefault="003F619A">
            <w:pPr>
              <w:pStyle w:val="1"/>
              <w:rPr>
                <w:rFonts w:ascii="Arial" w:hAnsi="Arial" w:cs="Arial"/>
                <w:sz w:val="16"/>
                <w:szCs w:val="18"/>
              </w:rPr>
            </w:pPr>
          </w:p>
          <w:p w:rsidR="003F619A" w:rsidRDefault="00A51F03">
            <w:pPr>
              <w:pStyle w:val="1"/>
              <w:numPr>
                <w:ilvl w:val="0"/>
                <w:numId w:val="20"/>
              </w:numPr>
              <w:rPr>
                <w:rFonts w:ascii="Arial" w:hAnsi="Arial" w:cs="Arial"/>
                <w:sz w:val="16"/>
                <w:szCs w:val="18"/>
              </w:rPr>
            </w:pPr>
            <w:r>
              <w:rPr>
                <w:rFonts w:ascii="Arial" w:hAnsi="Arial" w:cs="Arial"/>
                <w:sz w:val="16"/>
                <w:szCs w:val="18"/>
              </w:rPr>
              <w:t>The 2017 APEC Leaders' Declaration</w:t>
            </w:r>
          </w:p>
          <w:p w:rsidR="003F619A" w:rsidRDefault="003F619A">
            <w:pPr>
              <w:pStyle w:val="1"/>
              <w:ind w:left="0"/>
              <w:rPr>
                <w:rFonts w:ascii="Arial" w:hAnsi="Arial" w:cs="Arial"/>
                <w:sz w:val="16"/>
                <w:szCs w:val="18"/>
              </w:rPr>
            </w:pPr>
          </w:p>
          <w:p w:rsidR="003F619A" w:rsidRDefault="00A51F03">
            <w:pPr>
              <w:pStyle w:val="1"/>
              <w:numPr>
                <w:ilvl w:val="0"/>
                <w:numId w:val="20"/>
              </w:numPr>
              <w:rPr>
                <w:rFonts w:ascii="Arial" w:hAnsi="Arial" w:cs="Arial"/>
                <w:sz w:val="16"/>
                <w:szCs w:val="18"/>
              </w:rPr>
            </w:pPr>
            <w:r>
              <w:rPr>
                <w:rFonts w:ascii="Arial" w:hAnsi="Arial" w:cs="Arial"/>
                <w:sz w:val="16"/>
                <w:szCs w:val="18"/>
              </w:rPr>
              <w:t>HWG Strategic Plan 2016-2020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F619A" w:rsidRDefault="00A51F03">
            <w:pPr>
              <w:spacing w:after="80" w:line="240" w:lineRule="auto"/>
              <w:rPr>
                <w:rFonts w:ascii="Arial" w:hAnsi="Arial" w:cs="Arial"/>
                <w:sz w:val="16"/>
                <w:szCs w:val="16"/>
              </w:rPr>
            </w:pPr>
            <w:r>
              <w:rPr>
                <w:rFonts w:ascii="Arial" w:hAnsi="Arial" w:cs="Arial"/>
                <w:sz w:val="16"/>
                <w:szCs w:val="16"/>
              </w:rPr>
              <w:t>This project aligns with the APEC HWG’s Strategic Plan 2016-2020</w:t>
            </w:r>
          </w:p>
          <w:p w:rsidR="003F619A" w:rsidRDefault="003F619A">
            <w:pPr>
              <w:spacing w:after="80" w:line="240" w:lineRule="auto"/>
              <w:rPr>
                <w:rFonts w:ascii="Arial" w:hAnsi="Arial" w:cs="Arial"/>
                <w:sz w:val="16"/>
                <w:szCs w:val="16"/>
              </w:rPr>
            </w:pPr>
          </w:p>
          <w:p w:rsidR="003F619A" w:rsidRDefault="00A51F03">
            <w:pPr>
              <w:spacing w:after="80" w:line="240" w:lineRule="auto"/>
              <w:rPr>
                <w:rFonts w:ascii="Arial" w:hAnsi="Arial" w:cs="Arial"/>
                <w:sz w:val="16"/>
                <w:szCs w:val="16"/>
              </w:rPr>
            </w:pPr>
            <w:r>
              <w:rPr>
                <w:rFonts w:ascii="Arial" w:hAnsi="Arial" w:cs="Arial"/>
                <w:sz w:val="16"/>
                <w:szCs w:val="16"/>
              </w:rPr>
              <w:t>The project echoes the statement of Healthy Asia-Pacific 2020.</w:t>
            </w:r>
          </w:p>
        </w:tc>
        <w:tc>
          <w:tcPr>
            <w:tcW w:w="1818" w:type="dxa"/>
            <w:tcBorders>
              <w:top w:val="single" w:sz="4" w:space="0" w:color="auto"/>
              <w:left w:val="single" w:sz="4" w:space="0" w:color="auto"/>
              <w:bottom w:val="single" w:sz="4" w:space="0" w:color="auto"/>
            </w:tcBorders>
            <w:shd w:val="clear" w:color="auto" w:fill="auto"/>
          </w:tcPr>
          <w:p w:rsidR="003F619A" w:rsidRDefault="00A51F03">
            <w:pPr>
              <w:rPr>
                <w:rFonts w:ascii="Arial" w:hAnsi="Arial" w:cs="Arial"/>
                <w:sz w:val="16"/>
                <w:szCs w:val="16"/>
              </w:rPr>
            </w:pPr>
            <w:r>
              <w:rPr>
                <w:rFonts w:ascii="Arial" w:hAnsi="Arial" w:cs="Arial"/>
                <w:sz w:val="16"/>
                <w:szCs w:val="16"/>
              </w:rPr>
              <w:t xml:space="preserve">Collaboration with international organizations including: WHO, International Organization for Migration, World Bank, NGO’s, etc. </w:t>
            </w:r>
          </w:p>
        </w:tc>
      </w:tr>
      <w:tr w:rsidR="003F619A">
        <w:trPr>
          <w:trHeight w:val="2852"/>
        </w:trPr>
        <w:tc>
          <w:tcPr>
            <w:tcW w:w="2552" w:type="dxa"/>
            <w:tcBorders>
              <w:top w:val="single" w:sz="4" w:space="0" w:color="auto"/>
              <w:bottom w:val="single" w:sz="4" w:space="0" w:color="auto"/>
              <w:right w:val="single" w:sz="4" w:space="0" w:color="auto"/>
            </w:tcBorders>
            <w:shd w:val="clear" w:color="auto" w:fill="auto"/>
          </w:tcPr>
          <w:p w:rsidR="003F619A" w:rsidRDefault="00A51F03">
            <w:pPr>
              <w:rPr>
                <w:rFonts w:ascii="Arial" w:hAnsi="Arial" w:cs="Arial"/>
                <w:sz w:val="16"/>
                <w:szCs w:val="16"/>
              </w:rPr>
            </w:pPr>
            <w:r>
              <w:rPr>
                <w:rFonts w:ascii="Arial" w:hAnsi="Arial" w:cs="Arial"/>
                <w:sz w:val="16"/>
                <w:szCs w:val="16"/>
              </w:rPr>
              <w:t>Workshop on tuberculosis molecular epidemiology: To face the Challenge of Multi-Drug Resistant Tuberculosis transmission in the context of globalization (June/July 2019 – SOM1).</w:t>
            </w:r>
            <w:r>
              <w:rPr>
                <w:rFonts w:ascii="Arial" w:eastAsia="SimSun" w:hAnsi="Arial" w:cs="Arial"/>
                <w:sz w:val="16"/>
                <w:szCs w:val="16"/>
                <w:lang w:val="en-US" w:eastAsia="zh-CN"/>
              </w:rPr>
              <w:t xml:space="preserve"> (</w:t>
            </w:r>
            <w:r>
              <w:rPr>
                <w:rFonts w:ascii="Arial" w:eastAsia="SimSun" w:hAnsi="Arial" w:cs="Arial" w:hint="eastAsia"/>
                <w:sz w:val="16"/>
                <w:szCs w:val="16"/>
                <w:lang w:val="en-US" w:eastAsia="zh-CN"/>
              </w:rPr>
              <w:t>China)</w:t>
            </w:r>
          </w:p>
          <w:p w:rsidR="003F619A" w:rsidRDefault="003F619A">
            <w:pPr>
              <w:rPr>
                <w:rFonts w:ascii="Arial" w:hAnsi="Arial" w:cs="Arial"/>
                <w:sz w:val="16"/>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F619A" w:rsidRDefault="00A51F03">
            <w:pPr>
              <w:rPr>
                <w:rFonts w:ascii="Arial" w:hAnsi="Arial" w:cs="Arial"/>
                <w:sz w:val="16"/>
                <w:szCs w:val="18"/>
              </w:rPr>
            </w:pPr>
            <w:r>
              <w:rPr>
                <w:rFonts w:ascii="Arial" w:hAnsi="Arial" w:cs="Arial"/>
                <w:sz w:val="16"/>
                <w:szCs w:val="18"/>
              </w:rPr>
              <w:t>The project will organize a 2-day workshop in June/July 2019 in China, to review the current situation of TB and MDR-TB in APEC region and share experiences on stopping transmission to the community and population among APEC economies.</w:t>
            </w:r>
            <w:r>
              <w:rPr>
                <w:rFonts w:ascii="Arial" w:eastAsia="SimSun" w:hAnsi="Arial" w:cs="Arial" w:hint="eastAsia"/>
                <w:sz w:val="16"/>
                <w:szCs w:val="18"/>
                <w:lang w:val="en-US" w:eastAsia="zh-CN"/>
              </w:rPr>
              <w:t xml:space="preserve"> Expenses are covered by participating economies themselves.</w:t>
            </w:r>
          </w:p>
        </w:tc>
        <w:tc>
          <w:tcPr>
            <w:tcW w:w="3856" w:type="dxa"/>
            <w:tcBorders>
              <w:top w:val="single" w:sz="4" w:space="0" w:color="auto"/>
              <w:left w:val="single" w:sz="4" w:space="0" w:color="auto"/>
              <w:bottom w:val="single" w:sz="4" w:space="0" w:color="auto"/>
              <w:right w:val="single" w:sz="4" w:space="0" w:color="auto"/>
            </w:tcBorders>
            <w:shd w:val="clear" w:color="auto" w:fill="auto"/>
          </w:tcPr>
          <w:p w:rsidR="003F619A" w:rsidRDefault="00A51F03">
            <w:pPr>
              <w:rPr>
                <w:rFonts w:ascii="Arial" w:hAnsi="Arial" w:cs="Arial"/>
                <w:sz w:val="16"/>
                <w:szCs w:val="18"/>
              </w:rPr>
            </w:pPr>
            <w:r>
              <w:rPr>
                <w:rFonts w:ascii="Arial" w:hAnsi="Arial" w:cs="Arial"/>
                <w:sz w:val="16"/>
                <w:szCs w:val="18"/>
              </w:rPr>
              <w:t>To strengthen the collaboration and knowledge sharing of MDR-TB strategy, policies and techniques;</w:t>
            </w:r>
          </w:p>
          <w:p w:rsidR="003F619A" w:rsidRDefault="00A51F03">
            <w:pPr>
              <w:rPr>
                <w:rFonts w:ascii="Arial" w:hAnsi="Arial" w:cs="Arial"/>
                <w:sz w:val="16"/>
                <w:szCs w:val="18"/>
              </w:rPr>
            </w:pPr>
            <w:r>
              <w:rPr>
                <w:rFonts w:ascii="Arial" w:hAnsi="Arial" w:cs="Arial"/>
                <w:sz w:val="16"/>
                <w:szCs w:val="18"/>
              </w:rPr>
              <w:t>To contribute to TB prevention and control, to reduce the disease burden and mitigate the impact of TB to the economy, trade and security in the region.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F619A" w:rsidRDefault="00A51F03">
            <w:pPr>
              <w:rPr>
                <w:rFonts w:ascii="Arial" w:hAnsi="Arial" w:cs="Arial"/>
                <w:sz w:val="16"/>
                <w:szCs w:val="18"/>
              </w:rPr>
            </w:pPr>
            <w:r>
              <w:rPr>
                <w:rFonts w:ascii="Arial" w:hAnsi="Arial" w:cs="Arial"/>
                <w:sz w:val="16"/>
                <w:szCs w:val="18"/>
              </w:rPr>
              <w:t xml:space="preserve">Theme Priorities: </w:t>
            </w:r>
          </w:p>
          <w:p w:rsidR="003F619A" w:rsidRDefault="00A51F03">
            <w:pPr>
              <w:rPr>
                <w:rFonts w:ascii="Arial" w:hAnsi="Arial" w:cs="Arial"/>
                <w:sz w:val="16"/>
                <w:szCs w:val="18"/>
              </w:rPr>
            </w:pPr>
            <w:r>
              <w:rPr>
                <w:rFonts w:ascii="Arial" w:hAnsi="Arial" w:cs="Arial"/>
                <w:sz w:val="16"/>
                <w:szCs w:val="18"/>
              </w:rPr>
              <w:t xml:space="preserve">MDR-TB control strategy and policy </w:t>
            </w:r>
          </w:p>
          <w:p w:rsidR="003F619A" w:rsidRDefault="00A51F03">
            <w:pPr>
              <w:rPr>
                <w:rFonts w:ascii="Arial" w:hAnsi="Arial" w:cs="Arial"/>
                <w:sz w:val="16"/>
                <w:szCs w:val="18"/>
              </w:rPr>
            </w:pPr>
            <w:r>
              <w:rPr>
                <w:rFonts w:ascii="Arial" w:hAnsi="Arial" w:cs="Arial"/>
                <w:sz w:val="16"/>
                <w:szCs w:val="18"/>
              </w:rPr>
              <w:t>Transmission</w:t>
            </w:r>
          </w:p>
          <w:p w:rsidR="003F619A" w:rsidRDefault="00A51F03">
            <w:pPr>
              <w:spacing w:after="80" w:line="240" w:lineRule="auto"/>
              <w:rPr>
                <w:rFonts w:ascii="Arial" w:hAnsi="Arial" w:cs="Arial"/>
                <w:sz w:val="16"/>
                <w:szCs w:val="16"/>
              </w:rPr>
            </w:pPr>
            <w:r>
              <w:rPr>
                <w:rFonts w:ascii="Arial" w:hAnsi="Arial" w:cs="Arial"/>
                <w:sz w:val="16"/>
                <w:szCs w:val="18"/>
              </w:rPr>
              <w:t>Artificial intelligence</w:t>
            </w:r>
          </w:p>
          <w:p w:rsidR="003F619A" w:rsidRDefault="003F619A" w:rsidP="00A51F03">
            <w:pPr>
              <w:ind w:firstLine="720"/>
              <w:rPr>
                <w:rFonts w:ascii="Arial" w:hAnsi="Arial" w:cs="Arial"/>
                <w:sz w:val="16"/>
                <w:szCs w:val="16"/>
              </w:rPr>
            </w:pPr>
          </w:p>
        </w:tc>
        <w:tc>
          <w:tcPr>
            <w:tcW w:w="1818" w:type="dxa"/>
            <w:tcBorders>
              <w:top w:val="single" w:sz="4" w:space="0" w:color="auto"/>
              <w:left w:val="single" w:sz="4" w:space="0" w:color="auto"/>
              <w:bottom w:val="single" w:sz="4" w:space="0" w:color="auto"/>
            </w:tcBorders>
            <w:shd w:val="clear" w:color="auto" w:fill="auto"/>
          </w:tcPr>
          <w:p w:rsidR="003F619A" w:rsidRDefault="00A51F03">
            <w:pPr>
              <w:rPr>
                <w:rFonts w:ascii="Arial" w:hAnsi="Arial" w:cs="Arial"/>
                <w:sz w:val="16"/>
                <w:szCs w:val="18"/>
              </w:rPr>
            </w:pPr>
            <w:r>
              <w:rPr>
                <w:rFonts w:ascii="Arial" w:hAnsi="Arial" w:cs="Arial"/>
                <w:sz w:val="16"/>
                <w:szCs w:val="16"/>
              </w:rPr>
              <w:t xml:space="preserve">Collaboration with other APEC Fora (TBC) and </w:t>
            </w:r>
            <w:r>
              <w:rPr>
                <w:rFonts w:ascii="Arial" w:hAnsi="Arial" w:cs="Arial"/>
                <w:sz w:val="16"/>
                <w:szCs w:val="18"/>
              </w:rPr>
              <w:t>Life Sciences and Innovation Forum</w:t>
            </w:r>
          </w:p>
          <w:p w:rsidR="003F619A" w:rsidRDefault="003F619A" w:rsidP="00A51F03">
            <w:pPr>
              <w:jc w:val="center"/>
              <w:rPr>
                <w:rFonts w:ascii="Arial" w:hAnsi="Arial" w:cs="Arial"/>
                <w:sz w:val="16"/>
                <w:szCs w:val="18"/>
              </w:rPr>
            </w:pPr>
          </w:p>
        </w:tc>
      </w:tr>
    </w:tbl>
    <w:p w:rsidR="003F619A" w:rsidRDefault="003F619A">
      <w:pPr>
        <w:ind w:left="-567"/>
        <w:rPr>
          <w:rFonts w:ascii="Arial" w:hAnsi="Arial" w:cs="Arial"/>
          <w:bCs/>
          <w:i/>
          <w:sz w:val="24"/>
          <w:szCs w:val="24"/>
        </w:rPr>
      </w:pPr>
    </w:p>
    <w:sectPr w:rsidR="003F619A">
      <w:headerReference w:type="default" r:id="rId13"/>
      <w:footerReference w:type="default" r:id="rId14"/>
      <w:pgSz w:w="16781" w:h="11849" w:orient="landscape"/>
      <w:pgMar w:top="1440" w:right="1440" w:bottom="1440" w:left="1440" w:header="709" w:footer="709"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ADD" w:rsidRDefault="00946ADD">
      <w:pPr>
        <w:spacing w:after="0" w:line="240" w:lineRule="auto"/>
      </w:pPr>
      <w:r>
        <w:separator/>
      </w:r>
    </w:p>
  </w:endnote>
  <w:endnote w:type="continuationSeparator" w:id="0">
    <w:p w:rsidR="00946ADD" w:rsidRDefault="00946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816648"/>
    </w:sdtPr>
    <w:sdtEndPr>
      <w:rPr>
        <w:color w:val="808080" w:themeColor="background1" w:themeShade="80"/>
        <w:spacing w:val="60"/>
      </w:rPr>
    </w:sdtEndPr>
    <w:sdtContent>
      <w:p w:rsidR="003F619A" w:rsidRDefault="00A51F03">
        <w:pPr>
          <w:pStyle w:val="Footer"/>
          <w:pBdr>
            <w:top w:val="single" w:sz="4" w:space="1" w:color="D9D9D9" w:themeColor="background1" w:themeShade="D9"/>
          </w:pBdr>
          <w:jc w:val="right"/>
        </w:pPr>
        <w:r>
          <w:fldChar w:fldCharType="begin"/>
        </w:r>
        <w:r>
          <w:instrText xml:space="preserve"> PAGE   \* MERGEFORMAT </w:instrText>
        </w:r>
        <w:r>
          <w:fldChar w:fldCharType="separate"/>
        </w:r>
        <w:r w:rsidR="00A22C22">
          <w:rPr>
            <w:noProof/>
          </w:rPr>
          <w:t>12</w:t>
        </w:r>
        <w:r>
          <w:fldChar w:fldCharType="end"/>
        </w:r>
        <w:r>
          <w:t xml:space="preserve"> | </w:t>
        </w:r>
        <w:r>
          <w:rPr>
            <w:color w:val="808080" w:themeColor="background1" w:themeShade="80"/>
            <w:spacing w:val="60"/>
          </w:rPr>
          <w:t>Page</w:t>
        </w:r>
      </w:p>
    </w:sdtContent>
  </w:sdt>
  <w:p w:rsidR="003F619A" w:rsidRDefault="003F6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ADD" w:rsidRDefault="00946ADD">
      <w:pPr>
        <w:spacing w:after="0" w:line="240" w:lineRule="auto"/>
      </w:pPr>
      <w:r>
        <w:separator/>
      </w:r>
    </w:p>
  </w:footnote>
  <w:footnote w:type="continuationSeparator" w:id="0">
    <w:p w:rsidR="00946ADD" w:rsidRDefault="00946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19A" w:rsidRDefault="00946ADD">
    <w:pPr>
      <w:pStyle w:val="Header"/>
      <w:jc w:val="center"/>
      <w:rPr>
        <w:b/>
        <w:sz w:val="28"/>
      </w:rPr>
    </w:pPr>
    <w:sdt>
      <w:sdtPr>
        <w:id w:val="-372686323"/>
        <w:showingPlcHdr/>
      </w:sdtPr>
      <w:sdtEndPr/>
      <w:sdtContent>
        <w:r w:rsidR="0042269E">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E05AA"/>
    <w:multiLevelType w:val="multilevel"/>
    <w:tmpl w:val="0E9E0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7B184B"/>
    <w:multiLevelType w:val="multilevel"/>
    <w:tmpl w:val="0F7B18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860017"/>
    <w:multiLevelType w:val="multilevel"/>
    <w:tmpl w:val="14860017"/>
    <w:lvl w:ilvl="0">
      <w:start w:val="1"/>
      <w:numFmt w:val="decimal"/>
      <w:lvlText w:val="%1."/>
      <w:lvlJc w:val="left"/>
      <w:pPr>
        <w:ind w:left="468" w:hanging="468"/>
      </w:pPr>
      <w:rPr>
        <w:rFonts w:hint="default"/>
      </w:rPr>
    </w:lvl>
    <w:lvl w:ilvl="1">
      <w:start w:val="1"/>
      <w:numFmt w:val="decimal"/>
      <w:lvlText w:val="%1.%2."/>
      <w:lvlJc w:val="left"/>
      <w:pPr>
        <w:ind w:left="1440" w:hanging="720"/>
      </w:pPr>
      <w:rPr>
        <w:rFonts w:hint="default"/>
        <w:sz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8314E0F"/>
    <w:multiLevelType w:val="multilevel"/>
    <w:tmpl w:val="18314E0F"/>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ascii="Arial" w:hAnsi="Arial" w:cs="Arial"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2B8F3B28"/>
    <w:multiLevelType w:val="multilevel"/>
    <w:tmpl w:val="2B8F3B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D901870"/>
    <w:multiLevelType w:val="multilevel"/>
    <w:tmpl w:val="2D9018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35917F8"/>
    <w:multiLevelType w:val="multilevel"/>
    <w:tmpl w:val="335917F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5B35250"/>
    <w:multiLevelType w:val="multilevel"/>
    <w:tmpl w:val="35B352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3D04E5"/>
    <w:multiLevelType w:val="multilevel"/>
    <w:tmpl w:val="3A3D04E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BFF6E5D"/>
    <w:multiLevelType w:val="multilevel"/>
    <w:tmpl w:val="3BFF6E5D"/>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0" w15:restartNumberingAfterBreak="0">
    <w:nsid w:val="3F3F1487"/>
    <w:multiLevelType w:val="multilevel"/>
    <w:tmpl w:val="3F3F14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0F11C5B"/>
    <w:multiLevelType w:val="multilevel"/>
    <w:tmpl w:val="40F11C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9C8445B"/>
    <w:multiLevelType w:val="multilevel"/>
    <w:tmpl w:val="49C8445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B3162BD"/>
    <w:multiLevelType w:val="multilevel"/>
    <w:tmpl w:val="4B316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0754D34"/>
    <w:multiLevelType w:val="multilevel"/>
    <w:tmpl w:val="50754D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0DD7FD1"/>
    <w:multiLevelType w:val="multilevel"/>
    <w:tmpl w:val="50DD7FD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5310116"/>
    <w:multiLevelType w:val="multilevel"/>
    <w:tmpl w:val="553101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5415D2B"/>
    <w:multiLevelType w:val="multilevel"/>
    <w:tmpl w:val="55415D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6401599"/>
    <w:multiLevelType w:val="multilevel"/>
    <w:tmpl w:val="56401599"/>
    <w:lvl w:ilvl="0">
      <w:start w:val="2"/>
      <w:numFmt w:val="decimal"/>
      <w:lvlText w:val="%1."/>
      <w:lvlJc w:val="left"/>
      <w:pPr>
        <w:ind w:left="408" w:hanging="408"/>
      </w:pPr>
      <w:rPr>
        <w:rFonts w:hint="default"/>
        <w:i w:val="0"/>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i w:val="0"/>
      </w:rPr>
    </w:lvl>
    <w:lvl w:ilvl="3">
      <w:start w:val="1"/>
      <w:numFmt w:val="decimal"/>
      <w:lvlText w:val="%1.%2.%3.%4."/>
      <w:lvlJc w:val="left"/>
      <w:pPr>
        <w:ind w:left="4320" w:hanging="108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840" w:hanging="144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360" w:hanging="1800"/>
      </w:pPr>
      <w:rPr>
        <w:rFonts w:hint="default"/>
        <w:i w:val="0"/>
      </w:rPr>
    </w:lvl>
    <w:lvl w:ilvl="8">
      <w:start w:val="1"/>
      <w:numFmt w:val="decimal"/>
      <w:lvlText w:val="%1.%2.%3.%4.%5.%6.%7.%8.%9."/>
      <w:lvlJc w:val="left"/>
      <w:pPr>
        <w:ind w:left="10800" w:hanging="2160"/>
      </w:pPr>
      <w:rPr>
        <w:rFonts w:hint="default"/>
        <w:i w:val="0"/>
      </w:rPr>
    </w:lvl>
  </w:abstractNum>
  <w:abstractNum w:abstractNumId="19" w15:restartNumberingAfterBreak="0">
    <w:nsid w:val="7C7151D4"/>
    <w:multiLevelType w:val="multilevel"/>
    <w:tmpl w:val="7C7151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2"/>
  </w:num>
  <w:num w:numId="4">
    <w:abstractNumId w:val="18"/>
  </w:num>
  <w:num w:numId="5">
    <w:abstractNumId w:val="12"/>
  </w:num>
  <w:num w:numId="6">
    <w:abstractNumId w:val="8"/>
  </w:num>
  <w:num w:numId="7">
    <w:abstractNumId w:val="4"/>
  </w:num>
  <w:num w:numId="8">
    <w:abstractNumId w:val="0"/>
  </w:num>
  <w:num w:numId="9">
    <w:abstractNumId w:val="7"/>
  </w:num>
  <w:num w:numId="10">
    <w:abstractNumId w:val="14"/>
  </w:num>
  <w:num w:numId="11">
    <w:abstractNumId w:val="17"/>
  </w:num>
  <w:num w:numId="12">
    <w:abstractNumId w:val="5"/>
  </w:num>
  <w:num w:numId="13">
    <w:abstractNumId w:val="1"/>
  </w:num>
  <w:num w:numId="14">
    <w:abstractNumId w:val="6"/>
  </w:num>
  <w:num w:numId="15">
    <w:abstractNumId w:val="13"/>
  </w:num>
  <w:num w:numId="16">
    <w:abstractNumId w:val="16"/>
  </w:num>
  <w:num w:numId="17">
    <w:abstractNumId w:val="9"/>
  </w:num>
  <w:num w:numId="18">
    <w:abstractNumId w:val="10"/>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DF1"/>
    <w:rsid w:val="00012BB3"/>
    <w:rsid w:val="00013DF1"/>
    <w:rsid w:val="00015CCD"/>
    <w:rsid w:val="00066DB5"/>
    <w:rsid w:val="000721E3"/>
    <w:rsid w:val="00076082"/>
    <w:rsid w:val="000A2D48"/>
    <w:rsid w:val="000B1AE1"/>
    <w:rsid w:val="000C112F"/>
    <w:rsid w:val="000D08B8"/>
    <w:rsid w:val="000D373B"/>
    <w:rsid w:val="000D7456"/>
    <w:rsid w:val="00100266"/>
    <w:rsid w:val="00111030"/>
    <w:rsid w:val="00127AF3"/>
    <w:rsid w:val="00130A4A"/>
    <w:rsid w:val="0017113D"/>
    <w:rsid w:val="00186481"/>
    <w:rsid w:val="00190595"/>
    <w:rsid w:val="00194E01"/>
    <w:rsid w:val="001B48A8"/>
    <w:rsid w:val="001D5A27"/>
    <w:rsid w:val="001E0985"/>
    <w:rsid w:val="001E3BD6"/>
    <w:rsid w:val="001E6DBF"/>
    <w:rsid w:val="00201703"/>
    <w:rsid w:val="00203A16"/>
    <w:rsid w:val="00240126"/>
    <w:rsid w:val="0024037D"/>
    <w:rsid w:val="00254851"/>
    <w:rsid w:val="002579C9"/>
    <w:rsid w:val="00266017"/>
    <w:rsid w:val="002715A4"/>
    <w:rsid w:val="002C012B"/>
    <w:rsid w:val="002C5EFA"/>
    <w:rsid w:val="002F21B3"/>
    <w:rsid w:val="002F6BB8"/>
    <w:rsid w:val="00324176"/>
    <w:rsid w:val="00325656"/>
    <w:rsid w:val="003400F0"/>
    <w:rsid w:val="003421B0"/>
    <w:rsid w:val="0035297A"/>
    <w:rsid w:val="003543E9"/>
    <w:rsid w:val="00356703"/>
    <w:rsid w:val="00362C97"/>
    <w:rsid w:val="00377A6C"/>
    <w:rsid w:val="00392B44"/>
    <w:rsid w:val="003969DF"/>
    <w:rsid w:val="003A3965"/>
    <w:rsid w:val="003A55A0"/>
    <w:rsid w:val="003C4390"/>
    <w:rsid w:val="003D39E6"/>
    <w:rsid w:val="003E366A"/>
    <w:rsid w:val="003E7013"/>
    <w:rsid w:val="003F4F91"/>
    <w:rsid w:val="003F619A"/>
    <w:rsid w:val="003F7C93"/>
    <w:rsid w:val="00406B27"/>
    <w:rsid w:val="0042269E"/>
    <w:rsid w:val="0042380F"/>
    <w:rsid w:val="004264F8"/>
    <w:rsid w:val="00437E37"/>
    <w:rsid w:val="004416C2"/>
    <w:rsid w:val="00480D13"/>
    <w:rsid w:val="004903CE"/>
    <w:rsid w:val="004B28B6"/>
    <w:rsid w:val="004C31A6"/>
    <w:rsid w:val="004E0312"/>
    <w:rsid w:val="004F3E58"/>
    <w:rsid w:val="005026BC"/>
    <w:rsid w:val="00513949"/>
    <w:rsid w:val="00523FDE"/>
    <w:rsid w:val="00531915"/>
    <w:rsid w:val="00552DBB"/>
    <w:rsid w:val="00570E5C"/>
    <w:rsid w:val="00577EAD"/>
    <w:rsid w:val="00582E29"/>
    <w:rsid w:val="005C16CB"/>
    <w:rsid w:val="005E4993"/>
    <w:rsid w:val="005F6717"/>
    <w:rsid w:val="00616B1B"/>
    <w:rsid w:val="006222EA"/>
    <w:rsid w:val="00622822"/>
    <w:rsid w:val="00622C8C"/>
    <w:rsid w:val="00643A95"/>
    <w:rsid w:val="00670FEF"/>
    <w:rsid w:val="006A5481"/>
    <w:rsid w:val="006C1145"/>
    <w:rsid w:val="00707C2F"/>
    <w:rsid w:val="00715703"/>
    <w:rsid w:val="007645D6"/>
    <w:rsid w:val="00790395"/>
    <w:rsid w:val="00790FEB"/>
    <w:rsid w:val="00791BA1"/>
    <w:rsid w:val="007B7EFC"/>
    <w:rsid w:val="007C1CAE"/>
    <w:rsid w:val="007C4121"/>
    <w:rsid w:val="007D0599"/>
    <w:rsid w:val="007E479F"/>
    <w:rsid w:val="008406FB"/>
    <w:rsid w:val="008C0A37"/>
    <w:rsid w:val="008E22CE"/>
    <w:rsid w:val="009006B5"/>
    <w:rsid w:val="009240D5"/>
    <w:rsid w:val="0092668F"/>
    <w:rsid w:val="00946ADD"/>
    <w:rsid w:val="00991A87"/>
    <w:rsid w:val="009950FC"/>
    <w:rsid w:val="009A2F95"/>
    <w:rsid w:val="009C53B1"/>
    <w:rsid w:val="009E34A6"/>
    <w:rsid w:val="009E6A92"/>
    <w:rsid w:val="00A01BBE"/>
    <w:rsid w:val="00A0761B"/>
    <w:rsid w:val="00A22C22"/>
    <w:rsid w:val="00A24FFC"/>
    <w:rsid w:val="00A44243"/>
    <w:rsid w:val="00A51F03"/>
    <w:rsid w:val="00A54316"/>
    <w:rsid w:val="00A843F8"/>
    <w:rsid w:val="00A90F6F"/>
    <w:rsid w:val="00AD52FD"/>
    <w:rsid w:val="00AD615C"/>
    <w:rsid w:val="00AD642B"/>
    <w:rsid w:val="00AE37BE"/>
    <w:rsid w:val="00AE67D7"/>
    <w:rsid w:val="00B13525"/>
    <w:rsid w:val="00B31FCD"/>
    <w:rsid w:val="00B37518"/>
    <w:rsid w:val="00B37671"/>
    <w:rsid w:val="00B544BB"/>
    <w:rsid w:val="00BA48A9"/>
    <w:rsid w:val="00BD2437"/>
    <w:rsid w:val="00BD53D6"/>
    <w:rsid w:val="00BD656E"/>
    <w:rsid w:val="00BE2BEB"/>
    <w:rsid w:val="00C027D3"/>
    <w:rsid w:val="00C45BE4"/>
    <w:rsid w:val="00C53558"/>
    <w:rsid w:val="00C626BB"/>
    <w:rsid w:val="00C85136"/>
    <w:rsid w:val="00C90532"/>
    <w:rsid w:val="00C92AC4"/>
    <w:rsid w:val="00C93617"/>
    <w:rsid w:val="00CA5B2E"/>
    <w:rsid w:val="00CC05CA"/>
    <w:rsid w:val="00CD77E6"/>
    <w:rsid w:val="00CD7FF0"/>
    <w:rsid w:val="00D0115F"/>
    <w:rsid w:val="00D01C5A"/>
    <w:rsid w:val="00D11633"/>
    <w:rsid w:val="00D15EEB"/>
    <w:rsid w:val="00D31AFB"/>
    <w:rsid w:val="00D37F3A"/>
    <w:rsid w:val="00D50EF6"/>
    <w:rsid w:val="00D651C3"/>
    <w:rsid w:val="00D70AD3"/>
    <w:rsid w:val="00D8544B"/>
    <w:rsid w:val="00D97ABC"/>
    <w:rsid w:val="00DA0238"/>
    <w:rsid w:val="00DB300A"/>
    <w:rsid w:val="00DC691A"/>
    <w:rsid w:val="00DF349C"/>
    <w:rsid w:val="00E21B6C"/>
    <w:rsid w:val="00E34F51"/>
    <w:rsid w:val="00E548CD"/>
    <w:rsid w:val="00E624A3"/>
    <w:rsid w:val="00E860DC"/>
    <w:rsid w:val="00E902D8"/>
    <w:rsid w:val="00E95EBF"/>
    <w:rsid w:val="00EA6062"/>
    <w:rsid w:val="00EA7B3E"/>
    <w:rsid w:val="00EC4833"/>
    <w:rsid w:val="00ED301A"/>
    <w:rsid w:val="00EE1B6E"/>
    <w:rsid w:val="00EF6D63"/>
    <w:rsid w:val="00F03CA2"/>
    <w:rsid w:val="00F30D0C"/>
    <w:rsid w:val="00F41CE9"/>
    <w:rsid w:val="00F52BA8"/>
    <w:rsid w:val="00F64FEB"/>
    <w:rsid w:val="00F65422"/>
    <w:rsid w:val="00F70197"/>
    <w:rsid w:val="00F72D3B"/>
    <w:rsid w:val="00FC5ADE"/>
    <w:rsid w:val="00FD400E"/>
    <w:rsid w:val="00FD754C"/>
    <w:rsid w:val="24A55E1B"/>
    <w:rsid w:val="31301324"/>
    <w:rsid w:val="3DDF7B0B"/>
    <w:rsid w:val="48342D53"/>
    <w:rsid w:val="4BAD1797"/>
    <w:rsid w:val="529F7AEA"/>
    <w:rsid w:val="5355762F"/>
    <w:rsid w:val="56A35CB2"/>
    <w:rsid w:val="58596CB9"/>
    <w:rsid w:val="613573F6"/>
    <w:rsid w:val="68CF2B1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7D7D73-812A-499A-A36E-CA590E1F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qFormat/>
    <w:rPr>
      <w:b/>
      <w:bCs/>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rPr>
      <w:rFonts w:ascii="Times New Roman" w:hAnsi="Times New Roman" w:cs="Times New Roman"/>
      <w:sz w:val="24"/>
      <w:szCs w:val="24"/>
    </w:rPr>
  </w:style>
  <w:style w:type="character" w:styleId="CommentReference">
    <w:name w:val="annotation reference"/>
    <w:basedOn w:val="DefaultParagraphFont"/>
    <w:uiPriority w:val="99"/>
    <w:unhideWhenUsed/>
    <w:qFormat/>
    <w:rPr>
      <w:sz w:val="16"/>
      <w:szCs w:val="16"/>
    </w:rPr>
  </w:style>
  <w:style w:type="table" w:styleId="TableGrid">
    <w:name w:val="Table Grid"/>
    <w:basedOn w:val="TableNormal"/>
    <w:uiPriority w:val="39"/>
    <w:qFormat/>
    <w:pPr>
      <w:spacing w:after="0" w:line="240" w:lineRule="auto"/>
    </w:pPr>
    <w:rPr>
      <w:rFonts w:eastAsiaTheme="minorEastAsia"/>
      <w:lang w:val="en-S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1">
    <w:name w:val="列出段落1"/>
    <w:basedOn w:val="Normal"/>
    <w:uiPriority w:val="34"/>
    <w:qFormat/>
    <w:pPr>
      <w:ind w:left="720"/>
      <w:contextualSpacing/>
    </w:pPr>
    <w:rPr>
      <w:rFonts w:ascii="Calibri" w:eastAsia="Calibri" w:hAnsi="Calibri" w:cs="Times New Roman"/>
    </w:rPr>
  </w:style>
  <w:style w:type="paragraph" w:customStyle="1" w:styleId="Revision1">
    <w:name w:val="Revision1"/>
    <w:hidden/>
    <w:uiPriority w:val="99"/>
    <w:semiHidden/>
    <w:qFormat/>
    <w:pPr>
      <w:spacing w:after="0" w:line="240" w:lineRule="auto"/>
    </w:pPr>
    <w:rPr>
      <w:sz w:val="22"/>
      <w:szCs w:val="22"/>
      <w:lang w:eastAsia="en-US"/>
    </w:rPr>
  </w:style>
  <w:style w:type="character" w:customStyle="1" w:styleId="apple-converted-space">
    <w:name w:val="apple-converted-space"/>
    <w:basedOn w:val="DefaultParagraphFont"/>
    <w:qFormat/>
  </w:style>
  <w:style w:type="paragraph" w:styleId="ListParagraph">
    <w:name w:val="List Paragraph"/>
    <w:basedOn w:val="Normal"/>
    <w:uiPriority w:val="99"/>
    <w:rsid w:val="00A51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javascrip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javascript:;" TargetMode="External"/><Relationship Id="rId4" Type="http://schemas.openxmlformats.org/officeDocument/2006/relationships/styles" Target="styles.xml"/><Relationship Id="rId9" Type="http://schemas.openxmlformats.org/officeDocument/2006/relationships/hyperlink" Target="javascrip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819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DFBB18-BCB7-4823-8441-D5E0CF0E9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4773</Words>
  <Characters>27212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31922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KETTLER</dc:creator>
  <cp:lastModifiedBy>Johnny Lin Hung-hsun</cp:lastModifiedBy>
  <cp:revision>3</cp:revision>
  <cp:lastPrinted>2019-02-15T13:57:00Z</cp:lastPrinted>
  <dcterms:created xsi:type="dcterms:W3CDTF">2019-03-14T08:39:00Z</dcterms:created>
  <dcterms:modified xsi:type="dcterms:W3CDTF">2019-03-14T08:39:00Z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