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ABE83" w14:textId="5CF770E8" w:rsidR="00EC57ED" w:rsidRPr="00F17577" w:rsidRDefault="00787D39" w:rsidP="00830FB6">
      <w:pPr>
        <w:pStyle w:val="af0"/>
        <w:rPr>
          <w:color w:val="FF0000"/>
          <w:sz w:val="36"/>
        </w:rPr>
      </w:pPr>
      <w:r w:rsidRPr="00B47BF4">
        <w:rPr>
          <w:sz w:val="36"/>
        </w:rPr>
        <w:t>STRUCTURAL REFORM</w:t>
      </w:r>
      <w:r w:rsidR="00EC57ED" w:rsidRPr="00B47BF4">
        <w:rPr>
          <w:sz w:val="36"/>
        </w:rPr>
        <w:t>S</w:t>
      </w:r>
      <w:r w:rsidRPr="00B47BF4">
        <w:rPr>
          <w:sz w:val="36"/>
        </w:rPr>
        <w:t xml:space="preserve"> </w:t>
      </w:r>
      <w:r w:rsidR="00EC57ED" w:rsidRPr="00B47BF4">
        <w:rPr>
          <w:sz w:val="36"/>
        </w:rPr>
        <w:t>FOR INCLUSIVE GROWTH: THREE APPROACHES</w:t>
      </w:r>
      <w:r w:rsidR="0053006B">
        <w:rPr>
          <w:sz w:val="36"/>
        </w:rPr>
        <w:t xml:space="preserve"> </w:t>
      </w:r>
    </w:p>
    <w:p w14:paraId="12FE409C" w14:textId="395832A9" w:rsidR="00C50A00" w:rsidRPr="00B47BF4" w:rsidRDefault="00EC57ED" w:rsidP="00830FB6">
      <w:pPr>
        <w:pStyle w:val="af0"/>
        <w:rPr>
          <w:i/>
          <w:color w:val="000000" w:themeColor="text1"/>
        </w:rPr>
      </w:pPr>
      <w:r w:rsidRPr="00B47BF4">
        <w:rPr>
          <w:i/>
          <w:color w:val="000000" w:themeColor="text1"/>
        </w:rPr>
        <w:t xml:space="preserve">Further to the 2015 request from Ministers that the EC produce a </w:t>
      </w:r>
      <w:r w:rsidR="00647739">
        <w:rPr>
          <w:i/>
          <w:color w:val="000000" w:themeColor="text1"/>
        </w:rPr>
        <w:t>p</w:t>
      </w:r>
      <w:r w:rsidRPr="00B47BF4">
        <w:rPr>
          <w:i/>
          <w:color w:val="000000" w:themeColor="text1"/>
        </w:rPr>
        <w:t xml:space="preserve">olicy </w:t>
      </w:r>
      <w:r w:rsidR="00647739">
        <w:rPr>
          <w:i/>
          <w:color w:val="000000" w:themeColor="text1"/>
        </w:rPr>
        <w:t>f</w:t>
      </w:r>
      <w:r w:rsidRPr="00B47BF4">
        <w:rPr>
          <w:i/>
          <w:color w:val="000000" w:themeColor="text1"/>
        </w:rPr>
        <w:t xml:space="preserve">ramework on </w:t>
      </w:r>
      <w:r w:rsidR="00647739">
        <w:rPr>
          <w:i/>
          <w:color w:val="000000" w:themeColor="text1"/>
        </w:rPr>
        <w:t>i</w:t>
      </w:r>
      <w:r w:rsidRPr="00B47BF4">
        <w:rPr>
          <w:i/>
          <w:color w:val="000000" w:themeColor="text1"/>
        </w:rPr>
        <w:t xml:space="preserve">nclusive </w:t>
      </w:r>
      <w:r w:rsidR="00647739">
        <w:rPr>
          <w:i/>
          <w:color w:val="000000" w:themeColor="text1"/>
        </w:rPr>
        <w:t>g</w:t>
      </w:r>
      <w:r w:rsidRPr="00B47BF4">
        <w:rPr>
          <w:i/>
          <w:color w:val="000000" w:themeColor="text1"/>
        </w:rPr>
        <w:t>rowth</w:t>
      </w:r>
    </w:p>
    <w:p w14:paraId="12FE409D" w14:textId="77777777" w:rsidR="00C50A00" w:rsidRPr="006435BF" w:rsidRDefault="00C50A00" w:rsidP="00026A06">
      <w:pPr>
        <w:spacing w:line="276" w:lineRule="auto"/>
      </w:pPr>
    </w:p>
    <w:p w14:paraId="12FE409E" w14:textId="77777777" w:rsidR="00CE54D4" w:rsidRPr="00830FB6" w:rsidRDefault="00CE54D4" w:rsidP="00830FB6">
      <w:pPr>
        <w:pStyle w:val="1"/>
      </w:pPr>
      <w:r w:rsidRPr="00830FB6">
        <w:t>EXECUTIVE SUMMARY</w:t>
      </w:r>
    </w:p>
    <w:p w14:paraId="12FE409F" w14:textId="77777777" w:rsidR="000259BC" w:rsidRDefault="000259BC" w:rsidP="00020BFB">
      <w:pPr>
        <w:spacing w:line="276" w:lineRule="auto"/>
        <w:rPr>
          <w:b/>
        </w:rPr>
      </w:pPr>
    </w:p>
    <w:p w14:paraId="12FE40A0" w14:textId="432F4580" w:rsidR="000259BC" w:rsidRDefault="000259BC" w:rsidP="00830FB6">
      <w:r>
        <w:t xml:space="preserve">This document proposes </w:t>
      </w:r>
      <w:r w:rsidR="00787D39">
        <w:t xml:space="preserve">three approaches to guide the Economic Committee’s work on structural reform, with a focus on using structural reform to </w:t>
      </w:r>
      <w:r>
        <w:t>c</w:t>
      </w:r>
      <w:r w:rsidR="00873BD7">
        <w:t xml:space="preserve">ontribute to inclusive growth. </w:t>
      </w:r>
      <w:r>
        <w:t xml:space="preserve">This is in response to an instruction </w:t>
      </w:r>
      <w:r w:rsidRPr="00873BD7">
        <w:t xml:space="preserve">from APEC Structural </w:t>
      </w:r>
      <w:r>
        <w:t>Reform Ministers under the Renewed APEC Agenda on Structural Reform 2015 (or RAASR)</w:t>
      </w:r>
      <w:r w:rsidR="00787D39">
        <w:t xml:space="preserve"> to produce a draft framework to address the issue.</w:t>
      </w:r>
      <w:r w:rsidR="00306E31">
        <w:t xml:space="preserve"> </w:t>
      </w:r>
      <w:r w:rsidR="00B36480">
        <w:t>T</w:t>
      </w:r>
      <w:r w:rsidR="00FD212E" w:rsidRPr="00FD212E">
        <w:t>he APEC Agenda on Advancing Economic, Financial and Social Inclusion in the APEC Region</w:t>
      </w:r>
      <w:r w:rsidR="00B36480">
        <w:t>,</w:t>
      </w:r>
      <w:r w:rsidR="00FD212E" w:rsidRPr="00FD212E">
        <w:t xml:space="preserve"> which was agreed by APEC Leaders in Da Nang in 2017</w:t>
      </w:r>
      <w:r w:rsidR="00B36480">
        <w:t>, provides further context for t</w:t>
      </w:r>
      <w:r w:rsidR="00787D39">
        <w:t>he proposed approaches.</w:t>
      </w:r>
    </w:p>
    <w:p w14:paraId="340CE616" w14:textId="77777777" w:rsidR="00787D39" w:rsidRDefault="00787D39" w:rsidP="00830FB6"/>
    <w:p w14:paraId="4F2F9553" w14:textId="4054E784" w:rsidR="00787D39" w:rsidRDefault="00787D39" w:rsidP="00830FB6">
      <w:r>
        <w:t xml:space="preserve">This paper is not an action plan for </w:t>
      </w:r>
      <w:r w:rsidR="00EC57ED">
        <w:t xml:space="preserve">APEC </w:t>
      </w:r>
      <w:r>
        <w:t>economies</w:t>
      </w:r>
      <w:r w:rsidR="00EC57ED">
        <w:t xml:space="preserve"> to follow. </w:t>
      </w:r>
      <w:r w:rsidR="00B47BF4" w:rsidRPr="00B47BF4">
        <w:t>It does not entail any additional measurement</w:t>
      </w:r>
      <w:r w:rsidR="00B47BF4">
        <w:t xml:space="preserve"> </w:t>
      </w:r>
      <w:r w:rsidR="00B47BF4" w:rsidRPr="00B47BF4">
        <w:t>requirements or reporting obligations, nor does it require economies to follow any particular procedures in implementing their own structural reforms</w:t>
      </w:r>
      <w:r w:rsidR="00B47BF4">
        <w:t>.</w:t>
      </w:r>
      <w:r w:rsidR="00B47BF4" w:rsidRPr="00B47BF4">
        <w:t xml:space="preserve"> </w:t>
      </w:r>
      <w:r w:rsidR="00EC57ED">
        <w:t>R</w:t>
      </w:r>
      <w:r>
        <w:t xml:space="preserve">ather, </w:t>
      </w:r>
      <w:r w:rsidR="00EC57ED">
        <w:t>the objective</w:t>
      </w:r>
      <w:r w:rsidR="009B0C41">
        <w:t xml:space="preserve"> of the paper is to guide </w:t>
      </w:r>
      <w:r w:rsidR="00EC57ED">
        <w:t xml:space="preserve">the EC’s </w:t>
      </w:r>
      <w:r w:rsidR="009B0C41">
        <w:t xml:space="preserve">capacity building work. The three approaches outlined in this paper are intended to </w:t>
      </w:r>
      <w:r w:rsidR="00EC57ED">
        <w:t>maximiz</w:t>
      </w:r>
      <w:r w:rsidR="009B0C41">
        <w:t xml:space="preserve">e the potential of structural reforms to </w:t>
      </w:r>
      <w:r w:rsidR="00EC57ED">
        <w:t>promot</w:t>
      </w:r>
      <w:r w:rsidR="009B0C41">
        <w:t xml:space="preserve">e </w:t>
      </w:r>
      <w:r w:rsidR="00940F4C">
        <w:t>inclusive growth</w:t>
      </w:r>
      <w:r w:rsidR="009B0C41">
        <w:t xml:space="preserve">, so that economic opportunities and the benefits of trade and growth are shared more broadly.  </w:t>
      </w:r>
    </w:p>
    <w:p w14:paraId="12FE40A1" w14:textId="77777777" w:rsidR="000259BC" w:rsidRDefault="000259BC" w:rsidP="00020BFB">
      <w:pPr>
        <w:spacing w:line="276" w:lineRule="auto"/>
      </w:pPr>
    </w:p>
    <w:p w14:paraId="12FE40A2" w14:textId="6508AAAD" w:rsidR="000658F9" w:rsidRPr="00F44C94" w:rsidRDefault="000658F9" w:rsidP="00830FB6">
      <w:r w:rsidRPr="00F44C94">
        <w:t xml:space="preserve">There is an undeniably strong link between inclusive growth and economic opportunities. </w:t>
      </w:r>
      <w:r w:rsidR="005500AC" w:rsidRPr="00F44C94">
        <w:t xml:space="preserve">Some economies </w:t>
      </w:r>
      <w:r w:rsidR="005500AC">
        <w:t xml:space="preserve">that </w:t>
      </w:r>
      <w:r w:rsidR="005500AC" w:rsidRPr="00F44C94">
        <w:t xml:space="preserve">score highly on </w:t>
      </w:r>
      <w:r w:rsidR="005500AC">
        <w:t>ease of doing business measures and</w:t>
      </w:r>
      <w:r w:rsidR="005500AC" w:rsidRPr="00F44C94">
        <w:t xml:space="preserve"> </w:t>
      </w:r>
      <w:r w:rsidR="005500AC">
        <w:t xml:space="preserve">already </w:t>
      </w:r>
      <w:r w:rsidR="005500AC" w:rsidRPr="00F44C94">
        <w:t xml:space="preserve">have robust competition laws and </w:t>
      </w:r>
      <w:r w:rsidR="005500AC">
        <w:t xml:space="preserve">strong </w:t>
      </w:r>
      <w:r w:rsidR="005500AC" w:rsidRPr="00F44C94">
        <w:t>legal institutions</w:t>
      </w:r>
      <w:r w:rsidR="005500AC">
        <w:t xml:space="preserve"> in place</w:t>
      </w:r>
      <w:r w:rsidR="005500AC" w:rsidRPr="00F44C94">
        <w:t xml:space="preserve"> are currently grappling with </w:t>
      </w:r>
      <w:r w:rsidR="005500AC">
        <w:t xml:space="preserve">challenges such as </w:t>
      </w:r>
      <w:r w:rsidR="005500AC" w:rsidRPr="00F44C94">
        <w:t xml:space="preserve">growing societal disparities, falling labour share of </w:t>
      </w:r>
      <w:r w:rsidR="005500AC">
        <w:t>g</w:t>
      </w:r>
      <w:r w:rsidR="005500AC" w:rsidRPr="00403607">
        <w:t xml:space="preserve">ross </w:t>
      </w:r>
      <w:r w:rsidR="005500AC">
        <w:t>d</w:t>
      </w:r>
      <w:r w:rsidR="005500AC" w:rsidRPr="00403607">
        <w:t xml:space="preserve">omestic </w:t>
      </w:r>
      <w:r w:rsidR="005500AC">
        <w:t>p</w:t>
      </w:r>
      <w:r w:rsidR="005500AC" w:rsidRPr="00403607">
        <w:t xml:space="preserve">roduct (GDP) </w:t>
      </w:r>
      <w:r w:rsidR="005500AC" w:rsidRPr="00F44C94">
        <w:t xml:space="preserve">and </w:t>
      </w:r>
      <w:r w:rsidR="005500AC">
        <w:t xml:space="preserve">rising </w:t>
      </w:r>
      <w:r w:rsidR="005500AC" w:rsidRPr="00F44C94">
        <w:t>anti-globalisation sentiment</w:t>
      </w:r>
      <w:r w:rsidR="005500AC">
        <w:t>. W</w:t>
      </w:r>
      <w:r w:rsidR="005500AC" w:rsidRPr="00F44C94">
        <w:t xml:space="preserve">hile </w:t>
      </w:r>
      <w:r w:rsidR="005500AC">
        <w:t>structural reforms can</w:t>
      </w:r>
      <w:r w:rsidR="005500AC" w:rsidRPr="00F44C94">
        <w:t xml:space="preserve"> contribute to the expansion of economic opportunities, they can come </w:t>
      </w:r>
      <w:r w:rsidR="005500AC" w:rsidRPr="00873BD7">
        <w:t xml:space="preserve">hand-in-hand with </w:t>
      </w:r>
      <w:r w:rsidR="005500AC" w:rsidRPr="00F44C94">
        <w:t>structural barriers that prevent some groups from</w:t>
      </w:r>
      <w:r w:rsidR="005500AC">
        <w:t xml:space="preserve"> accessing those opportunities.</w:t>
      </w:r>
      <w:r w:rsidR="005500AC" w:rsidRPr="00F44C94">
        <w:t xml:space="preserve"> </w:t>
      </w:r>
      <w:r w:rsidRPr="00F44C94">
        <w:t>Structural reform is about removing structural barriers to accessing those economic opportunities</w:t>
      </w:r>
      <w:r w:rsidR="00B36480">
        <w:t>,</w:t>
      </w:r>
      <w:r w:rsidRPr="00F44C94">
        <w:t xml:space="preserve"> something that needs equal attention if inclusion is to be addressed. This is where </w:t>
      </w:r>
      <w:r w:rsidR="0099788C" w:rsidRPr="00F44C94">
        <w:t xml:space="preserve">the work of the Economic Committee can add significant value. </w:t>
      </w:r>
    </w:p>
    <w:p w14:paraId="12FE40A3" w14:textId="77777777" w:rsidR="000259BC" w:rsidRDefault="000259BC" w:rsidP="00020BFB">
      <w:pPr>
        <w:spacing w:line="276" w:lineRule="auto"/>
      </w:pPr>
    </w:p>
    <w:p w14:paraId="12FE40A4" w14:textId="5C157424" w:rsidR="0099788C" w:rsidRPr="0099788C" w:rsidRDefault="00FD212E" w:rsidP="00830FB6">
      <w:r w:rsidRPr="00FD212E">
        <w:t>APEC’s discussions</w:t>
      </w:r>
      <w:r>
        <w:t xml:space="preserve"> </w:t>
      </w:r>
      <w:r w:rsidRPr="00FD212E">
        <w:t xml:space="preserve">on inclusive growth </w:t>
      </w:r>
      <w:r>
        <w:t>are</w:t>
      </w:r>
      <w:r w:rsidR="0099788C" w:rsidRPr="0099788C">
        <w:t xml:space="preserve"> shared by other international organisations</w:t>
      </w:r>
      <w:r w:rsidR="00F15F32">
        <w:t>,</w:t>
      </w:r>
      <w:r w:rsidR="0099788C" w:rsidRPr="0099788C">
        <w:t xml:space="preserve"> which consistently point to growing disparities having a corrosive impact on growth. This can result from a lack of access to education </w:t>
      </w:r>
      <w:r w:rsidR="00830FB6">
        <w:t>and health, weak labour markets and</w:t>
      </w:r>
      <w:r w:rsidR="0099788C" w:rsidRPr="0099788C">
        <w:t xml:space="preserve"> a lac</w:t>
      </w:r>
      <w:r w:rsidR="00830FB6">
        <w:t>k of trust in institutions.</w:t>
      </w:r>
      <w:r w:rsidR="0099788C" w:rsidRPr="0099788C">
        <w:t xml:space="preserve"> Other international organisations point to the importance of structural reform if growth is to be</w:t>
      </w:r>
      <w:r w:rsidR="00830FB6">
        <w:t xml:space="preserve">come more inclusive in </w:t>
      </w:r>
      <w:r w:rsidR="00B36480">
        <w:t xml:space="preserve">the </w:t>
      </w:r>
      <w:r w:rsidR="00830FB6">
        <w:t xml:space="preserve">future. </w:t>
      </w:r>
      <w:r w:rsidR="00D56996">
        <w:t>They also note that</w:t>
      </w:r>
      <w:r w:rsidR="00FB0761">
        <w:t>,</w:t>
      </w:r>
      <w:r w:rsidR="00D56996">
        <w:t xml:space="preserve"> if growth is to be genuinely inclusive, structural reform</w:t>
      </w:r>
      <w:r w:rsidR="00B36480">
        <w:t xml:space="preserve">s may need to be supplemented by policies that </w:t>
      </w:r>
      <w:r w:rsidR="00D56996">
        <w:t>improv</w:t>
      </w:r>
      <w:r w:rsidR="00B36480">
        <w:t>e</w:t>
      </w:r>
      <w:r w:rsidR="00D56996">
        <w:t xml:space="preserve"> the participation of women, rural and indigenous communities, </w:t>
      </w:r>
      <w:r w:rsidR="00B36480">
        <w:t xml:space="preserve">and </w:t>
      </w:r>
      <w:r w:rsidR="00D56996">
        <w:t>p</w:t>
      </w:r>
      <w:r w:rsidR="00830FB6">
        <w:t xml:space="preserve">ersons with </w:t>
      </w:r>
      <w:r w:rsidR="00D56996" w:rsidRPr="00AE7949">
        <w:t>disabilities</w:t>
      </w:r>
      <w:r w:rsidR="00B36480">
        <w:t xml:space="preserve"> in the economy and support </w:t>
      </w:r>
      <w:r w:rsidR="00D56996">
        <w:t xml:space="preserve">investment in education and skills, innovation programs and </w:t>
      </w:r>
      <w:r w:rsidR="00662083">
        <w:t xml:space="preserve">the provision of infrastructure (including in remote areas). </w:t>
      </w:r>
    </w:p>
    <w:p w14:paraId="12FE40A5" w14:textId="77777777" w:rsidR="0099788C" w:rsidRDefault="0099788C" w:rsidP="00020BFB">
      <w:pPr>
        <w:spacing w:line="276" w:lineRule="auto"/>
      </w:pPr>
    </w:p>
    <w:p w14:paraId="12FE40A6" w14:textId="25B6FCC2" w:rsidR="00994110" w:rsidRDefault="000259BC" w:rsidP="00830FB6">
      <w:r>
        <w:lastRenderedPageBreak/>
        <w:t>Drawing on this work, a</w:t>
      </w:r>
      <w:r w:rsidR="00940F4C">
        <w:t xml:space="preserve"> set of </w:t>
      </w:r>
      <w:r w:rsidR="00940F4C" w:rsidRPr="00940F4C">
        <w:t xml:space="preserve">three approaches </w:t>
      </w:r>
      <w:r w:rsidR="00940F4C">
        <w:t xml:space="preserve">is proposed </w:t>
      </w:r>
      <w:r w:rsidR="00940F4C" w:rsidRPr="00940F4C">
        <w:t xml:space="preserve">to guide the </w:t>
      </w:r>
      <w:r w:rsidR="00940F4C">
        <w:t>structural reform work of the Economic C</w:t>
      </w:r>
      <w:r w:rsidR="00940F4C" w:rsidRPr="00940F4C">
        <w:t>ommittee to contribute to inclusive growth</w:t>
      </w:r>
      <w:r w:rsidR="00E71634">
        <w:t>.</w:t>
      </w:r>
      <w:r w:rsidR="00940F4C" w:rsidRPr="00940F4C" w:rsidDel="00940F4C">
        <w:t xml:space="preserve"> </w:t>
      </w:r>
      <w:r w:rsidR="00306E31">
        <w:t xml:space="preserve">Central to its proposition </w:t>
      </w:r>
      <w:r w:rsidR="00994110">
        <w:t>is the idea that structural reforms can be supplemented by supporting policies and programmes</w:t>
      </w:r>
      <w:r w:rsidR="00B36480">
        <w:t xml:space="preserve">, and that more complex and integrated approaches are required to </w:t>
      </w:r>
      <w:r w:rsidR="00E71634">
        <w:t xml:space="preserve">enable economies to </w:t>
      </w:r>
      <w:r w:rsidR="00B36480">
        <w:t xml:space="preserve">face emerging challenges. </w:t>
      </w:r>
    </w:p>
    <w:p w14:paraId="12FE40A7" w14:textId="77777777" w:rsidR="00994110" w:rsidRDefault="00994110" w:rsidP="00830FB6"/>
    <w:p w14:paraId="12FE40A8" w14:textId="77777777" w:rsidR="003942AE" w:rsidRDefault="003942AE" w:rsidP="003942AE">
      <w:r>
        <w:t xml:space="preserve">This document proposes three approaches that economies might take to </w:t>
      </w:r>
      <w:r w:rsidR="00B36480">
        <w:t xml:space="preserve">better harness </w:t>
      </w:r>
      <w:r>
        <w:t>structural reform</w:t>
      </w:r>
      <w:r w:rsidR="00B36480">
        <w:t xml:space="preserve"> to promote inclusive growth</w:t>
      </w:r>
      <w:r>
        <w:t>:</w:t>
      </w:r>
    </w:p>
    <w:p w14:paraId="12FE40A9" w14:textId="77777777" w:rsidR="00DE48B3" w:rsidRDefault="00DE48B3" w:rsidP="003942AE"/>
    <w:p w14:paraId="12FE40AD" w14:textId="77777777" w:rsidR="003942AE" w:rsidRPr="003942AE" w:rsidRDefault="00DE48B3" w:rsidP="003942AE">
      <w:pPr>
        <w:rPr>
          <w:u w:val="single"/>
        </w:rPr>
      </w:pPr>
      <w:r>
        <w:rPr>
          <w:u w:val="single"/>
        </w:rPr>
        <w:t xml:space="preserve">Approach I – Focus on the Core: </w:t>
      </w:r>
      <w:r w:rsidR="006E1EE5">
        <w:rPr>
          <w:u w:val="single"/>
        </w:rPr>
        <w:t>Getting the Basics Right</w:t>
      </w:r>
    </w:p>
    <w:p w14:paraId="12FE40AE" w14:textId="77777777" w:rsidR="003942AE" w:rsidRDefault="003942AE" w:rsidP="003942AE"/>
    <w:p w14:paraId="12FE40AF" w14:textId="77777777" w:rsidR="003942AE" w:rsidRDefault="003942AE" w:rsidP="003942AE">
      <w:r>
        <w:t xml:space="preserve">This entails a focus on the six core structural reform functions (the </w:t>
      </w:r>
      <w:r w:rsidR="00DE48B3">
        <w:t>areas which constitute</w:t>
      </w:r>
      <w:r>
        <w:t xml:space="preserve"> the Economic Committee’s work programme):</w:t>
      </w:r>
    </w:p>
    <w:p w14:paraId="12FE40B0" w14:textId="77777777" w:rsidR="003942AE" w:rsidRDefault="003942AE" w:rsidP="003942AE"/>
    <w:p w14:paraId="12FE40B1" w14:textId="618EE84A" w:rsidR="003942AE" w:rsidRDefault="003942AE" w:rsidP="003942AE">
      <w:pPr>
        <w:pStyle w:val="a6"/>
        <w:numPr>
          <w:ilvl w:val="0"/>
          <w:numId w:val="47"/>
        </w:numPr>
      </w:pPr>
      <w:r>
        <w:t xml:space="preserve">Competition </w:t>
      </w:r>
      <w:r w:rsidR="00E71634">
        <w:t>P</w:t>
      </w:r>
      <w:r>
        <w:t xml:space="preserve">olicy and </w:t>
      </w:r>
      <w:r w:rsidR="00E71634">
        <w:t>L</w:t>
      </w:r>
      <w:r>
        <w:t>aw</w:t>
      </w:r>
    </w:p>
    <w:p w14:paraId="12FE40B2" w14:textId="00976C2E" w:rsidR="003942AE" w:rsidRDefault="003942AE" w:rsidP="003942AE">
      <w:pPr>
        <w:pStyle w:val="a6"/>
        <w:numPr>
          <w:ilvl w:val="0"/>
          <w:numId w:val="47"/>
        </w:numPr>
      </w:pPr>
      <w:r>
        <w:t xml:space="preserve">Corporate </w:t>
      </w:r>
      <w:r w:rsidR="00E71634">
        <w:t>L</w:t>
      </w:r>
      <w:r>
        <w:t xml:space="preserve">aw and </w:t>
      </w:r>
      <w:r w:rsidR="00795148">
        <w:t>G</w:t>
      </w:r>
      <w:r>
        <w:t>overnance</w:t>
      </w:r>
    </w:p>
    <w:p w14:paraId="12FE40B3" w14:textId="4C1DDDB4" w:rsidR="003942AE" w:rsidRDefault="003942AE" w:rsidP="003942AE">
      <w:pPr>
        <w:pStyle w:val="a6"/>
        <w:numPr>
          <w:ilvl w:val="0"/>
          <w:numId w:val="47"/>
        </w:numPr>
      </w:pPr>
      <w:r>
        <w:t xml:space="preserve">Regulatory </w:t>
      </w:r>
      <w:r w:rsidR="00E71634">
        <w:t>R</w:t>
      </w:r>
      <w:r>
        <w:t>eform</w:t>
      </w:r>
    </w:p>
    <w:p w14:paraId="12FE40B4" w14:textId="13A62A25" w:rsidR="003942AE" w:rsidRDefault="00DE48B3" w:rsidP="003942AE">
      <w:pPr>
        <w:pStyle w:val="a6"/>
        <w:numPr>
          <w:ilvl w:val="0"/>
          <w:numId w:val="47"/>
        </w:numPr>
      </w:pPr>
      <w:r>
        <w:t>P</w:t>
      </w:r>
      <w:r w:rsidR="003942AE">
        <w:t xml:space="preserve">ublic </w:t>
      </w:r>
      <w:r w:rsidR="00E71634">
        <w:t>S</w:t>
      </w:r>
      <w:r w:rsidR="003942AE">
        <w:t xml:space="preserve">ector </w:t>
      </w:r>
      <w:r w:rsidR="00E71634">
        <w:t>G</w:t>
      </w:r>
      <w:r w:rsidR="003942AE">
        <w:t>overnance</w:t>
      </w:r>
    </w:p>
    <w:p w14:paraId="12FE40B5" w14:textId="77777777" w:rsidR="003942AE" w:rsidRDefault="009D7225" w:rsidP="003942AE">
      <w:pPr>
        <w:pStyle w:val="a6"/>
        <w:numPr>
          <w:ilvl w:val="0"/>
          <w:numId w:val="47"/>
        </w:numPr>
      </w:pPr>
      <w:r w:rsidRPr="00080B29">
        <w:t>Strengthening Ec</w:t>
      </w:r>
      <w:r>
        <w:t>onomic and Legal Infrastructure</w:t>
      </w:r>
      <w:r w:rsidR="003942AE">
        <w:t>; and</w:t>
      </w:r>
    </w:p>
    <w:p w14:paraId="12FE40B6" w14:textId="14EDFB06" w:rsidR="003942AE" w:rsidRDefault="003942AE" w:rsidP="003942AE">
      <w:pPr>
        <w:pStyle w:val="a6"/>
        <w:numPr>
          <w:ilvl w:val="0"/>
          <w:numId w:val="47"/>
        </w:numPr>
      </w:pPr>
      <w:r>
        <w:t xml:space="preserve">Ease of </w:t>
      </w:r>
      <w:r w:rsidR="00E71634">
        <w:t>D</w:t>
      </w:r>
      <w:r>
        <w:t xml:space="preserve">oing </w:t>
      </w:r>
      <w:r w:rsidR="00E71634">
        <w:t>B</w:t>
      </w:r>
      <w:r>
        <w:t>usiness.</w:t>
      </w:r>
    </w:p>
    <w:p w14:paraId="12FE40B7" w14:textId="77777777" w:rsidR="003942AE" w:rsidRDefault="003942AE" w:rsidP="003942AE">
      <w:pPr>
        <w:ind w:left="360"/>
      </w:pPr>
    </w:p>
    <w:p w14:paraId="12FE40B9" w14:textId="77777777" w:rsidR="003942AE" w:rsidRPr="003942AE" w:rsidRDefault="00DE48B3" w:rsidP="003942AE">
      <w:pPr>
        <w:rPr>
          <w:u w:val="single"/>
        </w:rPr>
      </w:pPr>
      <w:r>
        <w:rPr>
          <w:u w:val="single"/>
        </w:rPr>
        <w:t>Approach II</w:t>
      </w:r>
      <w:r w:rsidR="006E1EE5">
        <w:rPr>
          <w:u w:val="single"/>
        </w:rPr>
        <w:t xml:space="preserve"> – Selecting Pro-Inclusion Structural Reform and Deepening Those Reforms</w:t>
      </w:r>
    </w:p>
    <w:p w14:paraId="12FE40BA" w14:textId="77777777" w:rsidR="003942AE" w:rsidRDefault="003942AE" w:rsidP="003942AE">
      <w:pPr>
        <w:ind w:left="360"/>
      </w:pPr>
    </w:p>
    <w:p w14:paraId="12FE40BB" w14:textId="6554C8B5" w:rsidR="003942AE" w:rsidRDefault="003942AE" w:rsidP="003942AE">
      <w:r>
        <w:t xml:space="preserve">This approach involves </w:t>
      </w:r>
      <w:r w:rsidR="00DE48B3" w:rsidRPr="00DE48B3">
        <w:t xml:space="preserve">selecting “pro-inclusion”’ structural reforms </w:t>
      </w:r>
      <w:r w:rsidR="00DE48B3">
        <w:t xml:space="preserve">and </w:t>
      </w:r>
      <w:r>
        <w:t xml:space="preserve">deepening, targeting and coordinating </w:t>
      </w:r>
      <w:r w:rsidR="00B36480">
        <w:t xml:space="preserve">those </w:t>
      </w:r>
      <w:r>
        <w:t>core structural reform functio</w:t>
      </w:r>
      <w:r w:rsidR="00DE48B3">
        <w:t>ns.</w:t>
      </w:r>
      <w:r>
        <w:t xml:space="preserve"> Once sufficient of the six core </w:t>
      </w:r>
      <w:r w:rsidR="00E71634">
        <w:t xml:space="preserve">structural reform functions (“the </w:t>
      </w:r>
      <w:r>
        <w:t>basi</w:t>
      </w:r>
      <w:r w:rsidR="00E71634">
        <w:t>c</w:t>
      </w:r>
      <w:r>
        <w:t>s</w:t>
      </w:r>
      <w:r w:rsidR="00E71634">
        <w:t>”)</w:t>
      </w:r>
      <w:r>
        <w:t xml:space="preserve"> are in place, governments can use structural reform in a more strategic way to achieve objectives</w:t>
      </w:r>
      <w:r w:rsidR="005A4A5D">
        <w:t xml:space="preserve"> such as promoting inclusion </w:t>
      </w:r>
      <w:r w:rsidR="005A4A5D" w:rsidRPr="005A4A5D">
        <w:rPr>
          <w:lang w:val="en-US"/>
        </w:rPr>
        <w:t>and raising living standards of population through access to better education, medicine and other social services, as well as to basic infra</w:t>
      </w:r>
      <w:r w:rsidR="005A4A5D">
        <w:rPr>
          <w:lang w:val="en-US"/>
        </w:rPr>
        <w:t>structure throughout economies (</w:t>
      </w:r>
      <w:r w:rsidR="005A4A5D" w:rsidRPr="005A4A5D">
        <w:rPr>
          <w:lang w:val="en-US"/>
        </w:rPr>
        <w:t>including in remote and rural areas</w:t>
      </w:r>
      <w:r w:rsidR="005A4A5D">
        <w:rPr>
          <w:lang w:val="en-US"/>
        </w:rPr>
        <w:t>)</w:t>
      </w:r>
      <w:r w:rsidR="005A4A5D" w:rsidRPr="005A4A5D">
        <w:t>.</w:t>
      </w:r>
    </w:p>
    <w:p w14:paraId="12FE40BC" w14:textId="77777777" w:rsidR="003942AE" w:rsidRDefault="003942AE" w:rsidP="003942AE">
      <w:pPr>
        <w:ind w:left="360"/>
      </w:pPr>
    </w:p>
    <w:p w14:paraId="12FE40BD" w14:textId="77777777" w:rsidR="003942AE" w:rsidRPr="003942AE" w:rsidRDefault="00DE48B3" w:rsidP="003942AE">
      <w:pPr>
        <w:rPr>
          <w:u w:val="single"/>
        </w:rPr>
      </w:pPr>
      <w:r>
        <w:rPr>
          <w:u w:val="single"/>
        </w:rPr>
        <w:t>Approach III</w:t>
      </w:r>
      <w:r w:rsidR="006E1EE5">
        <w:rPr>
          <w:u w:val="single"/>
        </w:rPr>
        <w:t xml:space="preserve"> - Integration</w:t>
      </w:r>
    </w:p>
    <w:p w14:paraId="12FE40BE" w14:textId="77777777" w:rsidR="003942AE" w:rsidRDefault="003942AE" w:rsidP="003942AE"/>
    <w:p w14:paraId="12FE40BF" w14:textId="417C970F" w:rsidR="003942AE" w:rsidRDefault="003942AE" w:rsidP="003942AE">
      <w:r>
        <w:t>This is a complex, usually whole-of-economy approach which</w:t>
      </w:r>
      <w:r w:rsidR="00DE48B3">
        <w:t xml:space="preserve"> </w:t>
      </w:r>
      <w:r w:rsidR="005F2570">
        <w:t>harnesses</w:t>
      </w:r>
      <w:r>
        <w:t xml:space="preserve"> </w:t>
      </w:r>
      <w:r w:rsidR="005F2570">
        <w:t>both</w:t>
      </w:r>
      <w:r>
        <w:t xml:space="preserve"> s</w:t>
      </w:r>
      <w:r w:rsidR="00DE48B3">
        <w:t>tructural reforms</w:t>
      </w:r>
      <w:r w:rsidR="00994110">
        <w:t xml:space="preserve"> and</w:t>
      </w:r>
      <w:r>
        <w:t xml:space="preserve"> supporting policies and programmes</w:t>
      </w:r>
      <w:r w:rsidR="006E1EE5">
        <w:t xml:space="preserve"> in a coordinated and </w:t>
      </w:r>
      <w:r w:rsidR="006F34D7">
        <w:t>holistic</w:t>
      </w:r>
      <w:r w:rsidR="006E1EE5">
        <w:t xml:space="preserve"> fashion</w:t>
      </w:r>
      <w:r>
        <w:t xml:space="preserve">. </w:t>
      </w:r>
      <w:r w:rsidR="00EC57ED">
        <w:t xml:space="preserve">While </w:t>
      </w:r>
      <w:r>
        <w:t>more difficult and cost</w:t>
      </w:r>
      <w:r w:rsidR="00DE48B3">
        <w:t>lier to pursue than approaches I and II</w:t>
      </w:r>
      <w:r>
        <w:t xml:space="preserve">, </w:t>
      </w:r>
      <w:r w:rsidR="00EC57ED">
        <w:t xml:space="preserve">such an approach is </w:t>
      </w:r>
      <w:r>
        <w:t xml:space="preserve">necessary to tackle the more deep-rooted structural barriers to inclusion. </w:t>
      </w:r>
    </w:p>
    <w:p w14:paraId="12FE40C0" w14:textId="77777777" w:rsidR="003942AE" w:rsidRDefault="003942AE" w:rsidP="003942AE"/>
    <w:p w14:paraId="12FE40C1" w14:textId="77777777" w:rsidR="003942AE" w:rsidRDefault="003942AE" w:rsidP="003942AE">
      <w:r>
        <w:t xml:space="preserve">The graph at </w:t>
      </w:r>
      <w:r w:rsidRPr="00306E31">
        <w:rPr>
          <w:b/>
        </w:rPr>
        <w:t>Figure 1</w:t>
      </w:r>
      <w:r>
        <w:t xml:space="preserve"> </w:t>
      </w:r>
      <w:r w:rsidR="00DE48B3">
        <w:t xml:space="preserve">on p13 </w:t>
      </w:r>
      <w:r>
        <w:t>depicts these three approaches.</w:t>
      </w:r>
    </w:p>
    <w:p w14:paraId="12FE40C2" w14:textId="77777777" w:rsidR="003942AE" w:rsidRDefault="003942AE" w:rsidP="00873BD7"/>
    <w:p w14:paraId="12FE40C3" w14:textId="77777777" w:rsidR="006E1EE5" w:rsidRDefault="006E1EE5" w:rsidP="00DE48B3">
      <w:pPr>
        <w:tabs>
          <w:tab w:val="clear" w:pos="567"/>
        </w:tabs>
        <w:spacing w:line="276" w:lineRule="auto"/>
      </w:pPr>
      <w:r w:rsidRPr="00873BD7">
        <w:t xml:space="preserve">Each of the above elements is illustrated by examples from individual APEC member economies. These examples are drawn from RASSR Individual Action Plans as well as a recent questionnaire </w:t>
      </w:r>
      <w:r w:rsidR="005F2570">
        <w:t xml:space="preserve">that was sent </w:t>
      </w:r>
      <w:r w:rsidRPr="00873BD7">
        <w:t xml:space="preserve">to </w:t>
      </w:r>
      <w:r w:rsidR="005F2570">
        <w:t xml:space="preserve">APEC </w:t>
      </w:r>
      <w:r w:rsidRPr="00873BD7">
        <w:t>member economies</w:t>
      </w:r>
      <w:r>
        <w:t>.</w:t>
      </w:r>
    </w:p>
    <w:p w14:paraId="12FE40C4" w14:textId="77777777" w:rsidR="006E1EE5" w:rsidRDefault="006E1EE5" w:rsidP="00873BD7"/>
    <w:p w14:paraId="12FE40C5" w14:textId="446146CA" w:rsidR="000259BC" w:rsidRDefault="000259BC" w:rsidP="00873BD7">
      <w:r w:rsidRPr="00403607">
        <w:t xml:space="preserve">The document </w:t>
      </w:r>
      <w:r w:rsidRPr="00F44C94">
        <w:t>co</w:t>
      </w:r>
      <w:r w:rsidR="00403607">
        <w:t xml:space="preserve">ncludes with two observations. </w:t>
      </w:r>
      <w:r w:rsidRPr="00F44C94">
        <w:t xml:space="preserve">First, </w:t>
      </w:r>
      <w:r w:rsidR="00306E31">
        <w:t xml:space="preserve">that </w:t>
      </w:r>
      <w:r w:rsidR="000D4232">
        <w:t xml:space="preserve">it is necessary to </w:t>
      </w:r>
      <w:r w:rsidR="004E4C88">
        <w:t xml:space="preserve">get the </w:t>
      </w:r>
      <w:r w:rsidR="00DE48B3">
        <w:t>c</w:t>
      </w:r>
      <w:r w:rsidR="000D4232">
        <w:t>ore</w:t>
      </w:r>
      <w:r w:rsidR="004E4C88">
        <w:t xml:space="preserve"> structural refo</w:t>
      </w:r>
      <w:r w:rsidR="005F2570">
        <w:t>rm</w:t>
      </w:r>
      <w:r w:rsidR="004E4C88">
        <w:t>s</w:t>
      </w:r>
      <w:r w:rsidRPr="00F44C94">
        <w:t xml:space="preserve"> right</w:t>
      </w:r>
      <w:r w:rsidR="000D4232">
        <w:t xml:space="preserve"> </w:t>
      </w:r>
      <w:r w:rsidR="005F2570">
        <w:t xml:space="preserve">so that economies obtain the </w:t>
      </w:r>
      <w:r w:rsidR="004E4C88">
        <w:t xml:space="preserve">maximum value from </w:t>
      </w:r>
      <w:r w:rsidR="00DE48B3">
        <w:t xml:space="preserve">the </w:t>
      </w:r>
      <w:r w:rsidR="004E4C88">
        <w:t xml:space="preserve">resources </w:t>
      </w:r>
      <w:r w:rsidR="00994110">
        <w:t>committed to the implementation</w:t>
      </w:r>
      <w:r w:rsidR="005F2570">
        <w:t xml:space="preserve"> of structural reforms and </w:t>
      </w:r>
      <w:r w:rsidR="004E4C88">
        <w:t>supporting policies and programmes.</w:t>
      </w:r>
      <w:r w:rsidR="00362146">
        <w:t xml:space="preserve"> </w:t>
      </w:r>
      <w:r w:rsidR="000D4232">
        <w:t>That said,</w:t>
      </w:r>
      <w:r w:rsidR="00A44D4A" w:rsidRPr="00F44C94">
        <w:t xml:space="preserve"> </w:t>
      </w:r>
      <w:r w:rsidR="00994110">
        <w:t>e</w:t>
      </w:r>
      <w:r w:rsidR="00A44D4A" w:rsidRPr="00F44C94">
        <w:t xml:space="preserve">conomies will select the mix and sequencing of </w:t>
      </w:r>
      <w:r w:rsidR="005F2570">
        <w:t xml:space="preserve">structural </w:t>
      </w:r>
      <w:r w:rsidR="005F2570">
        <w:lastRenderedPageBreak/>
        <w:t xml:space="preserve">reform </w:t>
      </w:r>
      <w:r w:rsidR="00E71634">
        <w:t xml:space="preserve">approaches </w:t>
      </w:r>
      <w:r w:rsidR="005F2570">
        <w:t xml:space="preserve">recommended in this </w:t>
      </w:r>
      <w:r w:rsidR="00940F4C">
        <w:t xml:space="preserve">paper </w:t>
      </w:r>
      <w:r w:rsidR="00C039C2" w:rsidRPr="00F44C94">
        <w:t>according</w:t>
      </w:r>
      <w:r w:rsidR="00A44D4A" w:rsidRPr="00F44C94">
        <w:t xml:space="preserve"> to their </w:t>
      </w:r>
      <w:r w:rsidR="00E71634">
        <w:t xml:space="preserve">needs and </w:t>
      </w:r>
      <w:r w:rsidR="00A44D4A" w:rsidRPr="00F44C94">
        <w:t>circumstances.</w:t>
      </w:r>
      <w:r w:rsidR="00A44D4A">
        <w:t xml:space="preserve"> </w:t>
      </w:r>
    </w:p>
    <w:p w14:paraId="12FE40C6" w14:textId="77777777" w:rsidR="000259BC" w:rsidRDefault="000259BC" w:rsidP="00020BFB">
      <w:pPr>
        <w:spacing w:line="276" w:lineRule="auto"/>
      </w:pPr>
    </w:p>
    <w:p w14:paraId="12FE40C7" w14:textId="77777777" w:rsidR="005C5F4D" w:rsidRDefault="00307ADF" w:rsidP="00873BD7">
      <w:r>
        <w:t xml:space="preserve">Before undertaking further structural reforms or implementing supporting policies or programmes, </w:t>
      </w:r>
      <w:r w:rsidR="005C5F4D" w:rsidRPr="00307ADF">
        <w:t>economies would likely benefit from conducting a</w:t>
      </w:r>
      <w:r w:rsidRPr="00307ADF">
        <w:t>n initial</w:t>
      </w:r>
      <w:r w:rsidR="005C5F4D" w:rsidRPr="00307ADF">
        <w:t xml:space="preserve"> stocktake of their existing structural policies and </w:t>
      </w:r>
      <w:r>
        <w:t>an evaluation of their impacts i</w:t>
      </w:r>
      <w:r w:rsidRPr="00307ADF">
        <w:t>n order to identify areas of success and any remaining gaps in implementation</w:t>
      </w:r>
      <w:r>
        <w:t>.</w:t>
      </w:r>
    </w:p>
    <w:p w14:paraId="12FE40C8" w14:textId="77777777" w:rsidR="005C5F4D" w:rsidRDefault="005C5F4D" w:rsidP="00020BFB">
      <w:pPr>
        <w:spacing w:line="276" w:lineRule="auto"/>
      </w:pPr>
    </w:p>
    <w:p w14:paraId="12FE40C9" w14:textId="393EE363" w:rsidR="000259BC" w:rsidRDefault="000259BC" w:rsidP="00873BD7">
      <w:r>
        <w:t xml:space="preserve">Second, the </w:t>
      </w:r>
      <w:r w:rsidR="00940F4C">
        <w:t xml:space="preserve">paper </w:t>
      </w:r>
      <w:r>
        <w:t>has obvious implications for future APEC work on structural reform</w:t>
      </w:r>
      <w:r w:rsidR="005F2570">
        <w:t xml:space="preserve"> with regards to </w:t>
      </w:r>
      <w:r>
        <w:t>APEC</w:t>
      </w:r>
      <w:r w:rsidR="005F2570">
        <w:t xml:space="preserve">’s ongoing efforts to </w:t>
      </w:r>
      <w:r w:rsidR="00403607">
        <w:t>promote inclusive growth</w:t>
      </w:r>
      <w:r w:rsidR="005F2570">
        <w:t xml:space="preserve"> and address other emerging issues</w:t>
      </w:r>
      <w:r w:rsidR="00AD2194" w:rsidRPr="00AD2194">
        <w:t xml:space="preserve"> to ensure that economic growth is also innovative, balanced, </w:t>
      </w:r>
      <w:r w:rsidR="00AD2194">
        <w:t>sustainable and secure</w:t>
      </w:r>
      <w:r w:rsidR="00403607">
        <w:t xml:space="preserve">. </w:t>
      </w:r>
      <w:r>
        <w:t xml:space="preserve">In particular it points to the need for collaboration between different APEC fora and sub-fora in areas </w:t>
      </w:r>
      <w:r w:rsidR="00E71634">
        <w:t xml:space="preserve">such </w:t>
      </w:r>
      <w:r w:rsidR="00DE48B3">
        <w:t xml:space="preserve">as </w:t>
      </w:r>
      <w:r w:rsidR="00AD2194" w:rsidRPr="00AD2194">
        <w:t xml:space="preserve">digital economy development, </w:t>
      </w:r>
      <w:r>
        <w:t>human capital development, services, supporting women and MSMEs, innovation and infrastructure provision</w:t>
      </w:r>
      <w:r w:rsidR="00662083">
        <w:t xml:space="preserve">, including in </w:t>
      </w:r>
      <w:r w:rsidR="00AD2194">
        <w:t xml:space="preserve">rural and </w:t>
      </w:r>
      <w:r w:rsidR="00662083">
        <w:t>remote areas</w:t>
      </w:r>
      <w:r>
        <w:t>.</w:t>
      </w:r>
      <w:r w:rsidR="000D4232">
        <w:t xml:space="preserve"> In many cases </w:t>
      </w:r>
      <w:r w:rsidR="00DE48B3">
        <w:t>Approach II</w:t>
      </w:r>
      <w:r w:rsidR="000D4232">
        <w:t xml:space="preserve"> – Selecting Pro-Inclusion S</w:t>
      </w:r>
      <w:r w:rsidR="00DE48B3">
        <w:t>tructural Reform, and Approach III</w:t>
      </w:r>
      <w:r w:rsidR="000D4232">
        <w:t xml:space="preserve"> – The Integrated Approach – will be necessary to promote inclusive growth in these challenging areas.</w:t>
      </w:r>
    </w:p>
    <w:p w14:paraId="12FE40CA" w14:textId="77777777" w:rsidR="000259BC" w:rsidRDefault="000259BC">
      <w:pPr>
        <w:tabs>
          <w:tab w:val="clear" w:pos="567"/>
        </w:tabs>
        <w:spacing w:line="240" w:lineRule="auto"/>
        <w:rPr>
          <w:rFonts w:cs="Arial"/>
          <w:sz w:val="28"/>
          <w:szCs w:val="20"/>
        </w:rPr>
      </w:pPr>
    </w:p>
    <w:p w14:paraId="12FE40CB" w14:textId="77777777" w:rsidR="000259BC" w:rsidRDefault="000259BC">
      <w:pPr>
        <w:tabs>
          <w:tab w:val="clear" w:pos="567"/>
        </w:tabs>
        <w:spacing w:line="240" w:lineRule="auto"/>
        <w:rPr>
          <w:rFonts w:cs="Arial"/>
          <w:sz w:val="28"/>
          <w:szCs w:val="20"/>
        </w:rPr>
      </w:pPr>
      <w:r>
        <w:br w:type="page"/>
      </w:r>
    </w:p>
    <w:p w14:paraId="12FE40CC" w14:textId="77777777" w:rsidR="00E919C0" w:rsidRPr="00873BD7" w:rsidRDefault="00E919C0" w:rsidP="00873BD7">
      <w:pPr>
        <w:pStyle w:val="1"/>
      </w:pPr>
      <w:r w:rsidRPr="00873BD7">
        <w:lastRenderedPageBreak/>
        <w:t>Introduction</w:t>
      </w:r>
    </w:p>
    <w:p w14:paraId="12FE40CD" w14:textId="77777777" w:rsidR="0018009D" w:rsidRDefault="0018009D" w:rsidP="00026A06">
      <w:pPr>
        <w:spacing w:line="276" w:lineRule="auto"/>
      </w:pPr>
    </w:p>
    <w:p w14:paraId="12FE40CE" w14:textId="77777777" w:rsidR="00C50A00" w:rsidRPr="006435BF" w:rsidRDefault="00C50A00" w:rsidP="00873BD7">
      <w:r w:rsidRPr="006435BF">
        <w:t xml:space="preserve">When agreeing to the </w:t>
      </w:r>
      <w:r w:rsidR="0003487E">
        <w:t>RAASR</w:t>
      </w:r>
      <w:r w:rsidRPr="006435BF">
        <w:t xml:space="preserve"> in Cebu in September 2015, APEC Structural Reform Ministers stated:</w:t>
      </w:r>
    </w:p>
    <w:p w14:paraId="12FE40CF" w14:textId="77777777" w:rsidR="00C50A00" w:rsidRPr="006435BF" w:rsidRDefault="00C50A00" w:rsidP="00873BD7">
      <w:pPr>
        <w:spacing w:before="100" w:beforeAutospacing="1" w:after="100" w:afterAutospacing="1" w:line="276" w:lineRule="auto"/>
        <w:ind w:left="283" w:right="283"/>
        <w:rPr>
          <w:i/>
          <w:szCs w:val="20"/>
        </w:rPr>
      </w:pPr>
      <w:r w:rsidRPr="006435BF">
        <w:rPr>
          <w:i/>
          <w:szCs w:val="20"/>
        </w:rPr>
        <w:t>“While absolute poverty has fallen and average income per capita has increased in the APEC region, growth in some cases has widened income disparities between the rich and poor. The benefits of rapid economic growth have been unevenly shared both across and within individual APEC economies. We note that there are groups (e.g. women, older workers and minorities), firms (e.g. micro, small and medium enterprises (MSMEs)) and regions that have benefited proportionately less from economic growth and globalization.</w:t>
      </w:r>
    </w:p>
    <w:p w14:paraId="12FE40D0" w14:textId="77777777" w:rsidR="00C50A00" w:rsidRPr="006435BF" w:rsidRDefault="00C50A00" w:rsidP="00873BD7">
      <w:pPr>
        <w:spacing w:before="100" w:beforeAutospacing="1" w:after="100" w:afterAutospacing="1" w:line="276" w:lineRule="auto"/>
        <w:ind w:left="283" w:right="283"/>
        <w:rPr>
          <w:i/>
          <w:szCs w:val="20"/>
        </w:rPr>
      </w:pPr>
      <w:r w:rsidRPr="006435BF">
        <w:rPr>
          <w:i/>
          <w:szCs w:val="20"/>
        </w:rPr>
        <w:t xml:space="preserve">We are aware that inequality can undermine growth in the long-run by stunting private initiative and locking resources in low-productivity alternatives. We agree that structural reform, if implemented correctly, can provide for enhanced inclusion of hitherto underrepresented groups, firms, and regions by providing more opportunities to participate in and benefit from a growing economy. We support policies that are pro-development, strengthen markets, promote trade and investment, improve access to goods, services and </w:t>
      </w:r>
      <w:r w:rsidR="00A97014" w:rsidRPr="006435BF">
        <w:rPr>
          <w:i/>
          <w:szCs w:val="20"/>
        </w:rPr>
        <w:t>labour</w:t>
      </w:r>
      <w:r w:rsidRPr="006435BF">
        <w:rPr>
          <w:i/>
          <w:szCs w:val="20"/>
        </w:rPr>
        <w:t xml:space="preserve"> markets, facilitate linkages to global value chains, and build resiliency against various shoc</w:t>
      </w:r>
      <w:r w:rsidR="00873BD7">
        <w:rPr>
          <w:i/>
          <w:szCs w:val="20"/>
        </w:rPr>
        <w:t>ks to advance inclusive growth.</w:t>
      </w:r>
    </w:p>
    <w:p w14:paraId="0D443DEB" w14:textId="39F103B4" w:rsidR="006E0800" w:rsidRDefault="00C50A00" w:rsidP="006E0800">
      <w:pPr>
        <w:spacing w:before="100" w:beforeAutospacing="1" w:after="100" w:afterAutospacing="1" w:line="276" w:lineRule="auto"/>
        <w:ind w:left="283" w:right="283"/>
        <w:rPr>
          <w:i/>
          <w:szCs w:val="20"/>
        </w:rPr>
      </w:pPr>
      <w:r w:rsidRPr="006435BF">
        <w:rPr>
          <w:i/>
          <w:szCs w:val="20"/>
        </w:rPr>
        <w:t>We, therefore, instruct the Economic Committee to:</w:t>
      </w:r>
    </w:p>
    <w:p w14:paraId="62A0B737" w14:textId="63A00955" w:rsidR="006E0800" w:rsidRPr="006E0800" w:rsidRDefault="006E0800" w:rsidP="006E0800">
      <w:pPr>
        <w:spacing w:before="100" w:beforeAutospacing="1" w:after="100" w:afterAutospacing="1" w:line="276" w:lineRule="auto"/>
        <w:ind w:left="283"/>
        <w:rPr>
          <w:i/>
          <w:szCs w:val="20"/>
        </w:rPr>
      </w:pPr>
      <w:r w:rsidRPr="006E0800">
        <w:rPr>
          <w:i/>
          <w:szCs w:val="20"/>
        </w:rPr>
        <w:t>a.</w:t>
      </w:r>
      <w:r>
        <w:rPr>
          <w:i/>
          <w:szCs w:val="20"/>
        </w:rPr>
        <w:t xml:space="preserve"> </w:t>
      </w:r>
      <w:r w:rsidRPr="006E0800">
        <w:rPr>
          <w:i/>
          <w:szCs w:val="20"/>
        </w:rPr>
        <w:t>Develop a policy framework on how structural reform, including those being initiated by other APEC committees and working groups, can contribute to inclusive growth;</w:t>
      </w:r>
    </w:p>
    <w:p w14:paraId="4AA19E82" w14:textId="57CFDED3" w:rsidR="006E0800" w:rsidRPr="006E0800" w:rsidRDefault="006E0800" w:rsidP="006E0800">
      <w:pPr>
        <w:spacing w:before="100" w:beforeAutospacing="1" w:after="100" w:afterAutospacing="1" w:line="276" w:lineRule="auto"/>
        <w:ind w:left="283"/>
        <w:rPr>
          <w:i/>
          <w:szCs w:val="20"/>
        </w:rPr>
      </w:pPr>
      <w:r w:rsidRPr="006E0800">
        <w:rPr>
          <w:i/>
          <w:szCs w:val="20"/>
        </w:rPr>
        <w:t>b.</w:t>
      </w:r>
      <w:r>
        <w:rPr>
          <w:i/>
          <w:szCs w:val="20"/>
        </w:rPr>
        <w:t xml:space="preserve"> </w:t>
      </w:r>
      <w:r w:rsidRPr="006E0800">
        <w:rPr>
          <w:i/>
          <w:szCs w:val="20"/>
        </w:rPr>
        <w:t>Develop a set of indicators for evaluating inclusiveness of structural reform policies (as a priority component of the indicators that are being developed with the APEC Policy Support Unit for the assessment of RAASR); and</w:t>
      </w:r>
    </w:p>
    <w:p w14:paraId="6E27D314" w14:textId="1E0D66A4" w:rsidR="006E0800" w:rsidRPr="006435BF" w:rsidRDefault="006E0800" w:rsidP="006E0800">
      <w:pPr>
        <w:spacing w:before="100" w:beforeAutospacing="1" w:after="100" w:afterAutospacing="1" w:line="276" w:lineRule="auto"/>
        <w:ind w:left="283"/>
        <w:rPr>
          <w:i/>
          <w:szCs w:val="20"/>
        </w:rPr>
      </w:pPr>
      <w:r w:rsidRPr="006E0800">
        <w:rPr>
          <w:i/>
          <w:szCs w:val="20"/>
        </w:rPr>
        <w:t>c.</w:t>
      </w:r>
      <w:r>
        <w:rPr>
          <w:i/>
          <w:szCs w:val="20"/>
        </w:rPr>
        <w:t xml:space="preserve"> </w:t>
      </w:r>
      <w:r w:rsidRPr="006E0800">
        <w:rPr>
          <w:i/>
          <w:szCs w:val="20"/>
        </w:rPr>
        <w:t>Share knowledge and experience relating to structural reforms that may affect inclusive growth, and identify policies to mitigate negative impacts, where warranted.”</w:t>
      </w:r>
    </w:p>
    <w:p w14:paraId="12FE40D5" w14:textId="77777777" w:rsidR="00A50A36" w:rsidRPr="006435BF" w:rsidRDefault="00A50A36" w:rsidP="00873BD7">
      <w:r w:rsidRPr="006435BF">
        <w:t>Since 2015, many APEC bodies have paid close attention to the question of how structural reform</w:t>
      </w:r>
      <w:r w:rsidR="00403607">
        <w:t xml:space="preserve"> can support inclusive growth. </w:t>
      </w:r>
      <w:r w:rsidRPr="006435BF">
        <w:t xml:space="preserve">In particular, in Da Nang in 2017 APEC Leaders stated: </w:t>
      </w:r>
    </w:p>
    <w:p w14:paraId="12FE40D6" w14:textId="77777777" w:rsidR="00A50A36" w:rsidRPr="006435BF" w:rsidRDefault="00A50A36" w:rsidP="00026A06">
      <w:pPr>
        <w:spacing w:line="276" w:lineRule="auto"/>
      </w:pPr>
    </w:p>
    <w:p w14:paraId="12FE40D7" w14:textId="77777777" w:rsidR="00A50A36" w:rsidRPr="006435BF" w:rsidRDefault="00A50A36" w:rsidP="00873BD7">
      <w:pPr>
        <w:spacing w:line="276" w:lineRule="auto"/>
        <w:ind w:left="283" w:right="283"/>
        <w:rPr>
          <w:i/>
          <w:szCs w:val="20"/>
          <w:lang w:val="en-NZ"/>
        </w:rPr>
      </w:pPr>
      <w:r w:rsidRPr="006435BF">
        <w:rPr>
          <w:i/>
          <w:szCs w:val="20"/>
        </w:rPr>
        <w:t xml:space="preserve">“We underscore that structural reform, including competition policy, ease of doing business, regulatory reform, strengthening economic and legal infrastructure, corporate and public sector governance, and promoting human capital development, is key to balanced, sustainable, innovative and inclusive growth, job creation, productivity and competitiveness.” </w:t>
      </w:r>
    </w:p>
    <w:p w14:paraId="12FE40D8" w14:textId="77777777" w:rsidR="00C50A00" w:rsidRPr="006435BF" w:rsidRDefault="00C50A00" w:rsidP="00026A06">
      <w:pPr>
        <w:spacing w:line="276" w:lineRule="auto"/>
      </w:pPr>
    </w:p>
    <w:p w14:paraId="12FE40D9" w14:textId="77777777" w:rsidR="009A0D5D" w:rsidRPr="006435BF" w:rsidRDefault="00A50A36" w:rsidP="00873BD7">
      <w:r w:rsidRPr="006435BF">
        <w:lastRenderedPageBreak/>
        <w:t xml:space="preserve">In Da Nang, APEC Leaders endorsed </w:t>
      </w:r>
      <w:r w:rsidR="009A0D5D" w:rsidRPr="006435BF">
        <w:t>the APEC Agenda on Advancing Economic, Financial and Social</w:t>
      </w:r>
      <w:r w:rsidR="00403607">
        <w:t xml:space="preserve"> Inclusion in the APEC Region. </w:t>
      </w:r>
      <w:r w:rsidR="009A0D5D" w:rsidRPr="006435BF">
        <w:t>For each of these three pillars, the Action Agenda puts forward the following objectives:</w:t>
      </w:r>
    </w:p>
    <w:p w14:paraId="12FE40DB" w14:textId="06962634" w:rsidR="009A0D5D" w:rsidRPr="006435BF" w:rsidRDefault="006E0800" w:rsidP="006E0800">
      <w:pPr>
        <w:spacing w:before="100" w:beforeAutospacing="1" w:after="100" w:afterAutospacing="1" w:line="276" w:lineRule="auto"/>
        <w:ind w:left="283"/>
        <w:rPr>
          <w:i/>
          <w:szCs w:val="20"/>
        </w:rPr>
      </w:pPr>
      <w:r>
        <w:rPr>
          <w:i/>
          <w:szCs w:val="20"/>
        </w:rPr>
        <w:t xml:space="preserve">a. </w:t>
      </w:r>
      <w:r w:rsidR="009A0D5D" w:rsidRPr="006435BF">
        <w:rPr>
          <w:i/>
          <w:szCs w:val="20"/>
        </w:rPr>
        <w:t>“Economic inclusion: Advance progress towards achieving full</w:t>
      </w:r>
      <w:r w:rsidR="00A97014" w:rsidRPr="006435BF">
        <w:rPr>
          <w:i/>
          <w:szCs w:val="20"/>
        </w:rPr>
        <w:t> and</w:t>
      </w:r>
      <w:r w:rsidR="009A0D5D" w:rsidRPr="006435BF">
        <w:rPr>
          <w:i/>
          <w:szCs w:val="20"/>
        </w:rPr>
        <w:t xml:space="preserve"> productive employment and decent work for all, including young people, the elderly, and persons with disabilities, and equal pay for equal work; progressively achieve and sustain income growth of the bottom 40 per cent of the population at a rate higher than the average level in each economy as envisioned in the 2030 Agenda on Sustainable Development.</w:t>
      </w:r>
    </w:p>
    <w:p w14:paraId="12FE40DC" w14:textId="49444B18" w:rsidR="009A0D5D" w:rsidRPr="006435BF" w:rsidRDefault="006E0800" w:rsidP="006E0800">
      <w:pPr>
        <w:spacing w:before="100" w:beforeAutospacing="1" w:after="100" w:afterAutospacing="1" w:line="276" w:lineRule="auto"/>
        <w:ind w:left="283"/>
        <w:rPr>
          <w:i/>
          <w:szCs w:val="20"/>
        </w:rPr>
      </w:pPr>
      <w:r>
        <w:rPr>
          <w:i/>
          <w:szCs w:val="20"/>
        </w:rPr>
        <w:t xml:space="preserve">b. </w:t>
      </w:r>
      <w:r w:rsidR="009A0D5D" w:rsidRPr="006435BF">
        <w:rPr>
          <w:i/>
          <w:szCs w:val="20"/>
        </w:rPr>
        <w:t>Financial inclusion: Strengthen the capacity of financial institutions to encourage and expand access to banking, insurance and financial services, and increase financial literacy and capability of all to access finance; and</w:t>
      </w:r>
    </w:p>
    <w:p w14:paraId="12FE40DD" w14:textId="5C01A604" w:rsidR="00091D5C" w:rsidRPr="00873BD7" w:rsidRDefault="006E0800" w:rsidP="006E0800">
      <w:pPr>
        <w:spacing w:before="100" w:beforeAutospacing="1" w:after="100" w:afterAutospacing="1" w:line="276" w:lineRule="auto"/>
        <w:ind w:left="283"/>
        <w:rPr>
          <w:i/>
          <w:szCs w:val="20"/>
        </w:rPr>
      </w:pPr>
      <w:r>
        <w:rPr>
          <w:i/>
          <w:szCs w:val="20"/>
        </w:rPr>
        <w:t xml:space="preserve">c. </w:t>
      </w:r>
      <w:r w:rsidR="009A0D5D" w:rsidRPr="006435BF">
        <w:rPr>
          <w:i/>
          <w:szCs w:val="20"/>
        </w:rPr>
        <w:t>Social inclusion: Empower all members of society to take advantage of economic opportunities.”</w:t>
      </w:r>
    </w:p>
    <w:p w14:paraId="12FE40DE" w14:textId="19BE2886" w:rsidR="009A0D5D" w:rsidRPr="006435BF" w:rsidRDefault="00091D5C" w:rsidP="00873BD7">
      <w:r w:rsidRPr="00091D5C">
        <w:t>This paper seeks to respond to the instruction under the RAASR to develop a policy framework on how structural reform can support inclusive growth</w:t>
      </w:r>
      <w:r>
        <w:t>,</w:t>
      </w:r>
      <w:r w:rsidRPr="00091D5C">
        <w:t xml:space="preserve"> and </w:t>
      </w:r>
      <w:r>
        <w:t xml:space="preserve">to </w:t>
      </w:r>
      <w:r w:rsidRPr="00091D5C">
        <w:t>the APEC Action Agenda on Advancing E</w:t>
      </w:r>
      <w:r>
        <w:t>c</w:t>
      </w:r>
      <w:r w:rsidRPr="00091D5C">
        <w:t>onomic, Financial, and Social Inclusion in the APEC Region</w:t>
      </w:r>
      <w:r>
        <w:t xml:space="preserve">. </w:t>
      </w:r>
      <w:r w:rsidR="00E71FF6" w:rsidRPr="006435BF">
        <w:t>First it looks briefly at the work of other internation</w:t>
      </w:r>
      <w:r w:rsidR="00403607">
        <w:t xml:space="preserve">al organisations in this area. </w:t>
      </w:r>
      <w:r w:rsidR="00E71FF6" w:rsidRPr="006435BF">
        <w:t xml:space="preserve">Second it proposes a draft </w:t>
      </w:r>
      <w:r w:rsidR="00940F4C">
        <w:t xml:space="preserve">set of approaches </w:t>
      </w:r>
      <w:r w:rsidR="00403607">
        <w:t>for discussion.</w:t>
      </w:r>
      <w:r w:rsidR="00E71FF6" w:rsidRPr="006435BF">
        <w:t xml:space="preserve"> Third it </w:t>
      </w:r>
      <w:r w:rsidR="004F6B3E" w:rsidRPr="006435BF">
        <w:t xml:space="preserve">briefly </w:t>
      </w:r>
      <w:r w:rsidR="00E71FF6" w:rsidRPr="006435BF">
        <w:t xml:space="preserve">examines how </w:t>
      </w:r>
      <w:r w:rsidR="00D05A10">
        <w:t>economies might use one or more of the three approaches outlined.</w:t>
      </w:r>
      <w:r w:rsidR="00E71FF6" w:rsidRPr="006435BF">
        <w:t xml:space="preserve"> In seeking to illustrate the </w:t>
      </w:r>
      <w:r w:rsidR="00940F4C">
        <w:t xml:space="preserve">proposed set of approaches </w:t>
      </w:r>
      <w:r w:rsidR="00E71FF6" w:rsidRPr="006435BF">
        <w:t xml:space="preserve">and how </w:t>
      </w:r>
      <w:r w:rsidR="00940F4C">
        <w:t>they</w:t>
      </w:r>
      <w:r w:rsidR="00E71FF6" w:rsidRPr="006435BF">
        <w:t xml:space="preserve"> might be applied, th</w:t>
      </w:r>
      <w:r w:rsidR="00E71634">
        <w:t>is</w:t>
      </w:r>
      <w:r w:rsidR="00E71FF6" w:rsidRPr="006435BF">
        <w:t xml:space="preserve"> paper draws examples from the following sources:</w:t>
      </w:r>
    </w:p>
    <w:p w14:paraId="12FE40DF" w14:textId="77777777" w:rsidR="00E71FF6" w:rsidRPr="006435BF" w:rsidRDefault="00E71FF6" w:rsidP="00026A06">
      <w:pPr>
        <w:spacing w:line="276" w:lineRule="auto"/>
      </w:pPr>
    </w:p>
    <w:p w14:paraId="12FE40E0" w14:textId="77777777" w:rsidR="00E71FF6" w:rsidRPr="00873BD7" w:rsidRDefault="00E71FF6" w:rsidP="00873BD7">
      <w:pPr>
        <w:pStyle w:val="BulletpointsindentMFAT"/>
      </w:pPr>
      <w:r w:rsidRPr="00873BD7">
        <w:t>RAASR Individual Action Plans (IAPs) (recognising that one of the three RAASR pillars guiding the development of IAPs is “deeper participation in those markets by all segments of society, including MSMEs, women, youth, older workers, and people with disabilities”</w:t>
      </w:r>
      <w:r w:rsidR="00A0375B" w:rsidRPr="00873BD7">
        <w:t>)</w:t>
      </w:r>
      <w:r w:rsidRPr="00873BD7">
        <w:t>;</w:t>
      </w:r>
    </w:p>
    <w:p w14:paraId="12FE40E1" w14:textId="003206A0" w:rsidR="00E71FF6" w:rsidRPr="00873BD7" w:rsidRDefault="00E71FF6" w:rsidP="00873BD7">
      <w:pPr>
        <w:pStyle w:val="BulletpointsindentMFAT"/>
      </w:pPr>
      <w:r w:rsidRPr="00873BD7">
        <w:t xml:space="preserve">Replies to a recent questionnaire </w:t>
      </w:r>
      <w:r w:rsidR="00E71634">
        <w:t>on structural reform and inclusive growth (</w:t>
      </w:r>
      <w:r w:rsidR="00795148">
        <w:t>“</w:t>
      </w:r>
      <w:r w:rsidR="00E71634">
        <w:t>the questionnaire</w:t>
      </w:r>
      <w:r w:rsidR="00795148">
        <w:t>”</w:t>
      </w:r>
      <w:r w:rsidR="00E71634">
        <w:t xml:space="preserve">) </w:t>
      </w:r>
      <w:r w:rsidR="00FB0761">
        <w:t xml:space="preserve">sent </w:t>
      </w:r>
      <w:r w:rsidR="00AF7136" w:rsidRPr="00873BD7">
        <w:t>to APEC Member E</w:t>
      </w:r>
      <w:r w:rsidRPr="00873BD7">
        <w:t>conomies</w:t>
      </w:r>
      <w:r w:rsidR="00E71634">
        <w:t xml:space="preserve"> and leads of EC </w:t>
      </w:r>
      <w:r w:rsidR="00FC15D5">
        <w:t>work areas</w:t>
      </w:r>
      <w:r w:rsidRPr="00873BD7">
        <w:t>;</w:t>
      </w:r>
    </w:p>
    <w:p w14:paraId="12FE40E2" w14:textId="77777777" w:rsidR="00403607" w:rsidRDefault="00AF7136" w:rsidP="00873BD7">
      <w:pPr>
        <w:pStyle w:val="BulletpointsindentMFAT"/>
      </w:pPr>
      <w:r w:rsidRPr="00873BD7">
        <w:t>Relevant examples from the work programs of other APEC bodies</w:t>
      </w:r>
      <w:r w:rsidRPr="006435BF">
        <w:t>.</w:t>
      </w:r>
    </w:p>
    <w:p w14:paraId="12FE40E3" w14:textId="77777777" w:rsidR="006A6F0F" w:rsidRPr="001F1296" w:rsidRDefault="001F1296" w:rsidP="00403607">
      <w:pPr>
        <w:pStyle w:val="BulletpointsindentMFAT"/>
        <w:numPr>
          <w:ilvl w:val="0"/>
          <w:numId w:val="0"/>
        </w:numPr>
        <w:ind w:left="567"/>
      </w:pPr>
      <w:r>
        <w:br w:type="page"/>
      </w:r>
    </w:p>
    <w:p w14:paraId="12FE40E4" w14:textId="77777777" w:rsidR="00C26906" w:rsidRPr="00873BD7" w:rsidRDefault="00C26906" w:rsidP="00873BD7">
      <w:pPr>
        <w:pStyle w:val="1"/>
      </w:pPr>
      <w:r w:rsidRPr="00873BD7">
        <w:lastRenderedPageBreak/>
        <w:t>Work of Other International Organisations</w:t>
      </w:r>
    </w:p>
    <w:p w14:paraId="12FE40E5" w14:textId="77777777" w:rsidR="00C26906" w:rsidRPr="006435BF" w:rsidRDefault="00C26906" w:rsidP="00026A06">
      <w:pPr>
        <w:spacing w:line="276" w:lineRule="auto"/>
        <w:rPr>
          <w:b/>
        </w:rPr>
      </w:pPr>
    </w:p>
    <w:p w14:paraId="12FE40E6" w14:textId="590DE43C" w:rsidR="004B166A" w:rsidRPr="006435BF" w:rsidRDefault="004B166A" w:rsidP="00026A06">
      <w:pPr>
        <w:spacing w:line="276" w:lineRule="auto"/>
      </w:pPr>
      <w:r w:rsidRPr="00873BD7">
        <w:t xml:space="preserve">Other international organisations have provided significant insights into how structural reform can </w:t>
      </w:r>
      <w:r w:rsidR="00403607">
        <w:t>contribute to inclusive growth.</w:t>
      </w:r>
      <w:r w:rsidRPr="00873BD7">
        <w:t xml:space="preserve"> In this section, the paper will draw on </w:t>
      </w:r>
      <w:r w:rsidR="00091D5C" w:rsidRPr="00873BD7">
        <w:t xml:space="preserve">work conducted by the OECD, </w:t>
      </w:r>
      <w:r w:rsidR="00FD4140">
        <w:t xml:space="preserve">United Nations, </w:t>
      </w:r>
      <w:r w:rsidR="00091D5C" w:rsidRPr="00873BD7">
        <w:t>World</w:t>
      </w:r>
      <w:r w:rsidRPr="00873BD7">
        <w:t xml:space="preserve"> Bank, </w:t>
      </w:r>
      <w:r w:rsidR="00091D5C" w:rsidRPr="00873BD7">
        <w:t xml:space="preserve">ILO, </w:t>
      </w:r>
      <w:r w:rsidRPr="00873BD7">
        <w:t>IMF</w:t>
      </w:r>
      <w:r w:rsidR="001F218C" w:rsidRPr="00873BD7">
        <w:t>,</w:t>
      </w:r>
      <w:r w:rsidRPr="00873BD7">
        <w:t xml:space="preserve"> and G20, recognising that much of the G20 work is based on advice provided by the OECD and IMF</w:t>
      </w:r>
      <w:r w:rsidRPr="006435BF">
        <w:t>.</w:t>
      </w:r>
    </w:p>
    <w:p w14:paraId="12FE40E8" w14:textId="77777777" w:rsidR="005E7662" w:rsidRPr="00403607" w:rsidRDefault="005E7662" w:rsidP="00403607">
      <w:pPr>
        <w:pStyle w:val="20"/>
        <w:rPr>
          <w:rFonts w:eastAsiaTheme="minorHAnsi"/>
        </w:rPr>
      </w:pPr>
      <w:r w:rsidRPr="00873BD7">
        <w:rPr>
          <w:rFonts w:eastAsiaTheme="minorHAnsi"/>
        </w:rPr>
        <w:t>The Problems Caused by Growing Disparities</w:t>
      </w:r>
    </w:p>
    <w:p w14:paraId="12FE40E9" w14:textId="61AABF1C" w:rsidR="00952B80" w:rsidRPr="006435BF" w:rsidRDefault="004F6B3E" w:rsidP="00026A06">
      <w:pPr>
        <w:pStyle w:val="a5"/>
        <w:spacing w:before="0" w:beforeAutospacing="0" w:after="0" w:afterAutospacing="0" w:line="276" w:lineRule="auto"/>
        <w:rPr>
          <w:rFonts w:ascii="Verdana" w:eastAsiaTheme="minorHAnsi" w:hAnsi="Verdana" w:cstheme="minorBidi"/>
          <w:lang w:val="en-GB"/>
        </w:rPr>
      </w:pPr>
      <w:r w:rsidRPr="006435BF">
        <w:rPr>
          <w:rFonts w:ascii="Verdana" w:eastAsiaTheme="minorHAnsi" w:hAnsi="Verdana" w:cstheme="minorBidi"/>
          <w:lang w:val="en-GB"/>
        </w:rPr>
        <w:t>The</w:t>
      </w:r>
      <w:r w:rsidR="004B166A" w:rsidRPr="006435BF">
        <w:rPr>
          <w:rFonts w:ascii="Verdana" w:eastAsiaTheme="minorHAnsi" w:hAnsi="Verdana" w:cstheme="minorBidi"/>
          <w:lang w:val="en-GB"/>
        </w:rPr>
        <w:t xml:space="preserve"> analysis </w:t>
      </w:r>
      <w:r w:rsidR="00AF584F">
        <w:rPr>
          <w:rFonts w:ascii="Verdana" w:eastAsiaTheme="minorHAnsi" w:hAnsi="Verdana" w:cstheme="minorBidi"/>
          <w:lang w:val="en-GB"/>
        </w:rPr>
        <w:t xml:space="preserve">of other </w:t>
      </w:r>
      <w:r w:rsidRPr="006435BF">
        <w:rPr>
          <w:rFonts w:ascii="Verdana" w:eastAsiaTheme="minorHAnsi" w:hAnsi="Verdana" w:cstheme="minorBidi"/>
          <w:lang w:val="en-GB"/>
        </w:rPr>
        <w:t xml:space="preserve">international organisations </w:t>
      </w:r>
      <w:r w:rsidR="00E71634">
        <w:rPr>
          <w:rFonts w:ascii="Verdana" w:eastAsiaTheme="minorHAnsi" w:hAnsi="Verdana" w:cstheme="minorBidi"/>
          <w:lang w:val="en-GB"/>
        </w:rPr>
        <w:t xml:space="preserve">that this paper draws on </w:t>
      </w:r>
      <w:r w:rsidR="00AF584F">
        <w:rPr>
          <w:rFonts w:ascii="Verdana" w:eastAsiaTheme="minorHAnsi" w:hAnsi="Verdana" w:cstheme="minorBidi"/>
          <w:lang w:val="en-GB"/>
        </w:rPr>
        <w:t xml:space="preserve">(see Bibliography) </w:t>
      </w:r>
      <w:r w:rsidR="004B166A" w:rsidRPr="006435BF">
        <w:rPr>
          <w:rFonts w:ascii="Verdana" w:eastAsiaTheme="minorHAnsi" w:hAnsi="Verdana" w:cstheme="minorBidi"/>
          <w:lang w:val="en-GB"/>
        </w:rPr>
        <w:t>consistently shows that differences between economies have narro</w:t>
      </w:r>
      <w:r w:rsidR="00873BD7">
        <w:rPr>
          <w:rFonts w:ascii="Verdana" w:eastAsiaTheme="minorHAnsi" w:hAnsi="Verdana" w:cstheme="minorBidi"/>
          <w:lang w:val="en-GB"/>
        </w:rPr>
        <w:t>wed significantly.</w:t>
      </w:r>
      <w:r w:rsidR="004B166A" w:rsidRPr="006435BF">
        <w:rPr>
          <w:rFonts w:ascii="Verdana" w:eastAsiaTheme="minorHAnsi" w:hAnsi="Verdana" w:cstheme="minorBidi"/>
          <w:lang w:val="en-GB"/>
        </w:rPr>
        <w:t xml:space="preserve"> In advising the G20, the OECD notes that </w:t>
      </w:r>
      <w:r w:rsidR="00952B80" w:rsidRPr="006435BF">
        <w:rPr>
          <w:rFonts w:ascii="Verdana" w:eastAsiaTheme="minorHAnsi" w:hAnsi="Verdana" w:cstheme="minorBidi"/>
          <w:lang w:val="en-GB"/>
        </w:rPr>
        <w:t xml:space="preserve">economic growth over recent decades has led to a convergence in living standards around the world, which has driven an unprecedented decline in </w:t>
      </w:r>
      <w:r w:rsidR="00091D5C">
        <w:rPr>
          <w:rFonts w:ascii="Verdana" w:eastAsiaTheme="minorHAnsi" w:hAnsi="Verdana" w:cstheme="minorBidi"/>
          <w:lang w:val="en-GB"/>
        </w:rPr>
        <w:t xml:space="preserve">income </w:t>
      </w:r>
      <w:r w:rsidR="00952B80" w:rsidRPr="006435BF">
        <w:rPr>
          <w:rFonts w:ascii="Verdana" w:eastAsiaTheme="minorHAnsi" w:hAnsi="Verdana" w:cstheme="minorBidi"/>
          <w:lang w:val="en-GB"/>
        </w:rPr>
        <w:t xml:space="preserve">inequality globally, particularly due to the </w:t>
      </w:r>
      <w:r w:rsidR="00403607">
        <w:rPr>
          <w:rFonts w:ascii="Verdana" w:eastAsiaTheme="minorHAnsi" w:hAnsi="Verdana" w:cstheme="minorBidi"/>
          <w:lang w:val="en-GB"/>
        </w:rPr>
        <w:t>fast growth in China and India.</w:t>
      </w:r>
      <w:r w:rsidR="00952B80" w:rsidRPr="006435BF">
        <w:rPr>
          <w:rFonts w:ascii="Verdana" w:eastAsiaTheme="minorHAnsi" w:hAnsi="Verdana" w:cstheme="minorBidi"/>
          <w:lang w:val="en-GB"/>
        </w:rPr>
        <w:t xml:space="preserve"> Absolute poverty </w:t>
      </w:r>
      <w:r w:rsidR="00F15F32" w:rsidRPr="00F15F32">
        <w:rPr>
          <w:rFonts w:ascii="Verdana" w:eastAsiaTheme="minorHAnsi" w:hAnsi="Verdana" w:cstheme="minorBidi"/>
          <w:lang w:val="en-GB"/>
        </w:rPr>
        <w:t xml:space="preserve">levels in many developing economies </w:t>
      </w:r>
      <w:r w:rsidR="00952B80" w:rsidRPr="006435BF">
        <w:rPr>
          <w:rFonts w:ascii="Verdana" w:eastAsiaTheme="minorHAnsi" w:hAnsi="Verdana" w:cstheme="minorBidi"/>
          <w:lang w:val="en-GB"/>
        </w:rPr>
        <w:t>ha</w:t>
      </w:r>
      <w:r w:rsidR="00F15F32">
        <w:rPr>
          <w:rFonts w:ascii="Verdana" w:eastAsiaTheme="minorHAnsi" w:hAnsi="Verdana" w:cstheme="minorBidi"/>
          <w:lang w:val="en-GB"/>
        </w:rPr>
        <w:t>ve</w:t>
      </w:r>
      <w:r w:rsidR="00952B80" w:rsidRPr="006435BF">
        <w:rPr>
          <w:rFonts w:ascii="Verdana" w:eastAsiaTheme="minorHAnsi" w:hAnsi="Verdana" w:cstheme="minorBidi"/>
          <w:lang w:val="en-GB"/>
        </w:rPr>
        <w:t xml:space="preserve"> decreased considerably due to rapidly rising productivity Increased productivity in turn has been based on the development of markets and market institutions, technological advancement and the growth of economic opportunities both within and outside the economies concerned.</w:t>
      </w:r>
      <w:r w:rsidR="001248F0" w:rsidRPr="006435BF">
        <w:rPr>
          <w:rStyle w:val="ad"/>
          <w:rFonts w:ascii="Verdana" w:eastAsiaTheme="minorHAnsi" w:hAnsi="Verdana" w:cstheme="minorBidi"/>
          <w:lang w:val="en-GB"/>
        </w:rPr>
        <w:footnoteReference w:id="1"/>
      </w:r>
    </w:p>
    <w:p w14:paraId="12FE40EA" w14:textId="620DDFB3" w:rsidR="00F00B6F" w:rsidRPr="006435BF" w:rsidRDefault="00450959"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On the other hand, in advising the G20, the IMF shows that within economies, income inequality has been rising up to mid-2000s, although fiscal policies have stabilised this pattern sinc</w:t>
      </w:r>
      <w:r w:rsidR="00403607">
        <w:rPr>
          <w:rFonts w:ascii="Verdana" w:eastAsiaTheme="minorHAnsi" w:hAnsi="Verdana" w:cstheme="minorBidi"/>
          <w:lang w:val="en-GB"/>
        </w:rPr>
        <w:t xml:space="preserve">e the Global Financial Crisis. </w:t>
      </w:r>
      <w:r w:rsidR="004F6B3E" w:rsidRPr="006435BF">
        <w:rPr>
          <w:rFonts w:ascii="Verdana" w:eastAsiaTheme="minorHAnsi" w:hAnsi="Verdana" w:cstheme="minorBidi"/>
          <w:lang w:val="en-GB"/>
        </w:rPr>
        <w:t>In many G20 members</w:t>
      </w:r>
      <w:r w:rsidRPr="006435BF">
        <w:rPr>
          <w:rFonts w:ascii="Verdana" w:eastAsiaTheme="minorHAnsi" w:hAnsi="Verdana" w:cstheme="minorBidi"/>
          <w:lang w:val="en-GB"/>
        </w:rPr>
        <w:t>, a disproportionally large share of income has accrued to the top 1 percent of the income distribution. The top 1 percent accounts for around 10 percent of to</w:t>
      </w:r>
      <w:r w:rsidR="004F6B3E" w:rsidRPr="006435BF">
        <w:rPr>
          <w:rFonts w:ascii="Verdana" w:eastAsiaTheme="minorHAnsi" w:hAnsi="Verdana" w:cstheme="minorBidi"/>
          <w:lang w:val="en-GB"/>
        </w:rPr>
        <w:t>tal income in many G20 members</w:t>
      </w:r>
      <w:r w:rsidRPr="006435BF">
        <w:rPr>
          <w:rFonts w:ascii="Verdana" w:eastAsiaTheme="minorHAnsi" w:hAnsi="Verdana" w:cstheme="minorBidi"/>
          <w:lang w:val="en-GB"/>
        </w:rPr>
        <w:t xml:space="preserve">, </w:t>
      </w:r>
      <w:r w:rsidR="001248F0" w:rsidRPr="006435BF">
        <w:rPr>
          <w:rFonts w:ascii="Verdana" w:eastAsiaTheme="minorHAnsi" w:hAnsi="Verdana" w:cstheme="minorBidi"/>
          <w:lang w:val="en-GB"/>
        </w:rPr>
        <w:t>with it</w:t>
      </w:r>
      <w:r w:rsidR="00403607">
        <w:rPr>
          <w:rFonts w:ascii="Verdana" w:eastAsiaTheme="minorHAnsi" w:hAnsi="Verdana" w:cstheme="minorBidi"/>
          <w:lang w:val="en-GB"/>
        </w:rPr>
        <w:t xml:space="preserve">s share of wealth even higher. </w:t>
      </w:r>
      <w:r w:rsidR="001248F0" w:rsidRPr="006435BF">
        <w:rPr>
          <w:rFonts w:ascii="Verdana" w:eastAsiaTheme="minorHAnsi" w:hAnsi="Verdana" w:cstheme="minorBidi"/>
          <w:lang w:val="en-GB"/>
        </w:rPr>
        <w:t>In contrast, the average labour share of incom</w:t>
      </w:r>
      <w:r w:rsidR="004F6B3E" w:rsidRPr="006435BF">
        <w:rPr>
          <w:rFonts w:ascii="Verdana" w:eastAsiaTheme="minorHAnsi" w:hAnsi="Verdana" w:cstheme="minorBidi"/>
          <w:lang w:val="en-GB"/>
        </w:rPr>
        <w:t>e has declined in many G20 members</w:t>
      </w:r>
      <w:r w:rsidR="001248F0" w:rsidRPr="006435BF">
        <w:rPr>
          <w:rFonts w:ascii="Verdana" w:eastAsiaTheme="minorHAnsi" w:hAnsi="Verdana" w:cstheme="minorBidi"/>
          <w:lang w:val="en-GB"/>
        </w:rPr>
        <w:t>, particularly amo</w:t>
      </w:r>
      <w:r w:rsidR="00DE48B3">
        <w:rPr>
          <w:rFonts w:ascii="Verdana" w:eastAsiaTheme="minorHAnsi" w:hAnsi="Verdana" w:cstheme="minorBidi"/>
          <w:lang w:val="en-GB"/>
        </w:rPr>
        <w:t>ng</w:t>
      </w:r>
      <w:r w:rsidR="00F42690">
        <w:rPr>
          <w:rFonts w:ascii="Verdana" w:eastAsiaTheme="minorHAnsi" w:hAnsi="Verdana" w:cstheme="minorBidi"/>
          <w:lang w:val="en-GB"/>
        </w:rPr>
        <w:t xml:space="preserve"> low- and middle-skilled</w:t>
      </w:r>
      <w:r w:rsidR="00DE48B3">
        <w:rPr>
          <w:rFonts w:ascii="Verdana" w:eastAsiaTheme="minorHAnsi" w:hAnsi="Verdana" w:cstheme="minorBidi"/>
          <w:lang w:val="en-GB"/>
        </w:rPr>
        <w:t xml:space="preserve"> workers</w:t>
      </w:r>
      <w:r w:rsidR="00F42690">
        <w:rPr>
          <w:rFonts w:ascii="Verdana" w:eastAsiaTheme="minorHAnsi" w:hAnsi="Verdana" w:cstheme="minorBidi"/>
          <w:lang w:val="en-GB"/>
        </w:rPr>
        <w:t>.</w:t>
      </w:r>
      <w:r w:rsidR="001248F0" w:rsidRPr="006435BF">
        <w:rPr>
          <w:rFonts w:ascii="Verdana" w:eastAsiaTheme="minorHAnsi" w:hAnsi="Verdana" w:cstheme="minorBidi"/>
          <w:lang w:val="en-GB"/>
        </w:rPr>
        <w:t xml:space="preserve"> During 1995-2009, the combined labour share of low- and middle-skilled </w:t>
      </w:r>
      <w:r w:rsidR="00DE48B3">
        <w:rPr>
          <w:rFonts w:ascii="Verdana" w:eastAsiaTheme="minorHAnsi" w:hAnsi="Verdana" w:cstheme="minorBidi"/>
          <w:lang w:val="en-GB"/>
        </w:rPr>
        <w:t xml:space="preserve">workers </w:t>
      </w:r>
      <w:r w:rsidR="001248F0" w:rsidRPr="006435BF">
        <w:rPr>
          <w:rFonts w:ascii="Verdana" w:eastAsiaTheme="minorHAnsi" w:hAnsi="Verdana" w:cstheme="minorBidi"/>
          <w:lang w:val="en-GB"/>
        </w:rPr>
        <w:t>fell b</w:t>
      </w:r>
      <w:r w:rsidR="004F6B3E" w:rsidRPr="006435BF">
        <w:rPr>
          <w:rFonts w:ascii="Verdana" w:eastAsiaTheme="minorHAnsi" w:hAnsi="Verdana" w:cstheme="minorBidi"/>
          <w:lang w:val="en-GB"/>
        </w:rPr>
        <w:t>y more than 10% in G20 members</w:t>
      </w:r>
      <w:r w:rsidR="001248F0" w:rsidRPr="006435BF">
        <w:rPr>
          <w:rFonts w:ascii="Verdana" w:eastAsiaTheme="minorHAnsi" w:hAnsi="Verdana" w:cstheme="minorBidi"/>
          <w:lang w:val="en-GB"/>
        </w:rPr>
        <w:t xml:space="preserve"> while those for higher skilled </w:t>
      </w:r>
      <w:r w:rsidR="00DE48B3">
        <w:rPr>
          <w:rFonts w:ascii="Verdana" w:eastAsiaTheme="minorHAnsi" w:hAnsi="Verdana" w:cstheme="minorBidi"/>
          <w:lang w:val="en-GB"/>
        </w:rPr>
        <w:t xml:space="preserve">workers </w:t>
      </w:r>
      <w:r w:rsidR="001248F0" w:rsidRPr="006435BF">
        <w:rPr>
          <w:rFonts w:ascii="Verdana" w:eastAsiaTheme="minorHAnsi" w:hAnsi="Verdana" w:cstheme="minorBidi"/>
          <w:lang w:val="en-GB"/>
        </w:rPr>
        <w:t>increased by more than 5% in emerging G20 and 10% in advanced G20.</w:t>
      </w:r>
      <w:r w:rsidR="001248F0" w:rsidRPr="006435BF">
        <w:rPr>
          <w:rStyle w:val="ad"/>
          <w:rFonts w:ascii="Verdana" w:eastAsiaTheme="minorHAnsi" w:hAnsi="Verdana" w:cstheme="minorBidi"/>
          <w:lang w:val="en-GB"/>
        </w:rPr>
        <w:footnoteReference w:id="2"/>
      </w:r>
      <w:r w:rsidR="00F42690">
        <w:rPr>
          <w:rFonts w:ascii="Verdana" w:eastAsiaTheme="minorHAnsi" w:hAnsi="Verdana" w:cstheme="minorBidi"/>
          <w:lang w:val="en-GB"/>
        </w:rPr>
        <w:t xml:space="preserve"> </w:t>
      </w:r>
      <w:r w:rsidR="005F34AE" w:rsidRPr="006435BF">
        <w:rPr>
          <w:rFonts w:ascii="Verdana" w:eastAsiaTheme="minorHAnsi" w:hAnsi="Verdana" w:cstheme="minorBidi"/>
          <w:lang w:val="en-GB"/>
        </w:rPr>
        <w:t>Figures on the distribution of wealt</w:t>
      </w:r>
      <w:r w:rsidR="00F00B6F" w:rsidRPr="006435BF">
        <w:rPr>
          <w:rFonts w:ascii="Verdana" w:eastAsiaTheme="minorHAnsi" w:hAnsi="Verdana" w:cstheme="minorBidi"/>
          <w:lang w:val="en-GB"/>
        </w:rPr>
        <w:t>h show even more marked changes.</w:t>
      </w:r>
      <w:r w:rsidR="00FD4140" w:rsidRPr="00FD4140">
        <w:rPr>
          <w:rFonts w:ascii="Verdana" w:eastAsia="Calibri" w:hAnsi="Verdana"/>
          <w:lang w:val="en-GB"/>
        </w:rPr>
        <w:t xml:space="preserve"> </w:t>
      </w:r>
      <w:r w:rsidR="00FD4140" w:rsidRPr="00FD4140">
        <w:rPr>
          <w:rFonts w:ascii="Verdana" w:eastAsiaTheme="minorHAnsi" w:hAnsi="Verdana" w:cstheme="minorBidi"/>
          <w:lang w:val="en-GB"/>
        </w:rPr>
        <w:t>This difference is also often obser</w:t>
      </w:r>
      <w:r w:rsidR="00FD4140">
        <w:rPr>
          <w:rFonts w:ascii="Verdana" w:eastAsiaTheme="minorHAnsi" w:hAnsi="Verdana" w:cstheme="minorBidi"/>
          <w:lang w:val="en-GB"/>
        </w:rPr>
        <w:t>ved between people</w:t>
      </w:r>
      <w:r w:rsidR="00FD4140" w:rsidRPr="00FD4140">
        <w:rPr>
          <w:rFonts w:ascii="Verdana" w:eastAsiaTheme="minorHAnsi" w:hAnsi="Verdana" w:cstheme="minorBidi"/>
          <w:lang w:val="en-GB"/>
        </w:rPr>
        <w:t xml:space="preserve"> living in</w:t>
      </w:r>
      <w:r w:rsidR="00FD4140">
        <w:rPr>
          <w:rFonts w:ascii="Verdana" w:eastAsiaTheme="minorHAnsi" w:hAnsi="Verdana" w:cstheme="minorBidi"/>
          <w:lang w:val="en-GB"/>
        </w:rPr>
        <w:t xml:space="preserve"> remote and rural areas</w:t>
      </w:r>
      <w:r w:rsidR="00FD4140" w:rsidRPr="00FD4140">
        <w:rPr>
          <w:rFonts w:ascii="Verdana" w:eastAsiaTheme="minorHAnsi" w:hAnsi="Verdana" w:cstheme="minorBidi"/>
          <w:lang w:val="en-GB"/>
        </w:rPr>
        <w:t xml:space="preserve"> whose</w:t>
      </w:r>
      <w:r w:rsidR="00FD4140">
        <w:rPr>
          <w:rFonts w:ascii="Verdana" w:eastAsiaTheme="minorHAnsi" w:hAnsi="Verdana" w:cstheme="minorBidi"/>
          <w:lang w:val="en-GB"/>
        </w:rPr>
        <w:t xml:space="preserve"> standard of living</w:t>
      </w:r>
      <w:r w:rsidR="00FD4140" w:rsidRPr="00FD4140">
        <w:rPr>
          <w:rFonts w:ascii="Verdana" w:eastAsiaTheme="minorHAnsi" w:hAnsi="Verdana" w:cstheme="minorBidi"/>
          <w:lang w:val="en-GB"/>
        </w:rPr>
        <w:t xml:space="preserve"> is lower than </w:t>
      </w:r>
      <w:r w:rsidR="00FD4140">
        <w:rPr>
          <w:rFonts w:ascii="Verdana" w:eastAsiaTheme="minorHAnsi" w:hAnsi="Verdana" w:cstheme="minorBidi"/>
          <w:lang w:val="en-US"/>
        </w:rPr>
        <w:t>that</w:t>
      </w:r>
      <w:r w:rsidR="00FD4140" w:rsidRPr="00FD4140">
        <w:rPr>
          <w:rFonts w:ascii="Verdana" w:eastAsiaTheme="minorHAnsi" w:hAnsi="Verdana" w:cstheme="minorBidi"/>
          <w:lang w:val="en-GB"/>
        </w:rPr>
        <w:t xml:space="preserve"> enjoyed by people living in urban </w:t>
      </w:r>
      <w:r w:rsidR="00FD4140">
        <w:rPr>
          <w:rFonts w:ascii="Verdana" w:eastAsiaTheme="minorHAnsi" w:hAnsi="Verdana" w:cstheme="minorBidi"/>
          <w:lang w:val="en-GB"/>
        </w:rPr>
        <w:t>centres.</w:t>
      </w:r>
    </w:p>
    <w:p w14:paraId="12FE40EB" w14:textId="432733A8" w:rsidR="005F34AE" w:rsidRPr="006435BF" w:rsidRDefault="005F34AE"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The causes of the widening disparities </w:t>
      </w:r>
      <w:r w:rsidR="00E75C66" w:rsidRPr="006435BF">
        <w:rPr>
          <w:rFonts w:ascii="Verdana" w:eastAsiaTheme="minorHAnsi" w:hAnsi="Verdana" w:cstheme="minorBidi"/>
          <w:lang w:val="en-GB"/>
        </w:rPr>
        <w:t xml:space="preserve">within economies </w:t>
      </w:r>
      <w:r w:rsidRPr="006435BF">
        <w:rPr>
          <w:rFonts w:ascii="Verdana" w:eastAsiaTheme="minorHAnsi" w:hAnsi="Verdana" w:cstheme="minorBidi"/>
          <w:lang w:val="en-GB"/>
        </w:rPr>
        <w:t>are complex a</w:t>
      </w:r>
      <w:r w:rsidR="00F42690">
        <w:rPr>
          <w:rFonts w:ascii="Verdana" w:eastAsiaTheme="minorHAnsi" w:hAnsi="Verdana" w:cstheme="minorBidi"/>
          <w:lang w:val="en-GB"/>
        </w:rPr>
        <w:t xml:space="preserve">nd not </w:t>
      </w:r>
      <w:r w:rsidR="00AF584F">
        <w:rPr>
          <w:rFonts w:ascii="Verdana" w:eastAsiaTheme="minorHAnsi" w:hAnsi="Verdana" w:cstheme="minorBidi"/>
          <w:lang w:val="en-GB"/>
        </w:rPr>
        <w:t xml:space="preserve">yet </w:t>
      </w:r>
      <w:r w:rsidR="00F42690">
        <w:rPr>
          <w:rFonts w:ascii="Verdana" w:eastAsiaTheme="minorHAnsi" w:hAnsi="Verdana" w:cstheme="minorBidi"/>
          <w:lang w:val="en-GB"/>
        </w:rPr>
        <w:t>fully understood.</w:t>
      </w:r>
      <w:r w:rsidRPr="006435BF">
        <w:rPr>
          <w:rFonts w:ascii="Verdana" w:eastAsiaTheme="minorHAnsi" w:hAnsi="Verdana" w:cstheme="minorBidi"/>
          <w:lang w:val="en-GB"/>
        </w:rPr>
        <w:t xml:space="preserve"> Other international organisations argue that technological advances and international trade have had a positive impact on productivity and employment overall but that the results are less clear when looked at from th</w:t>
      </w:r>
      <w:r w:rsidR="004F6B3E" w:rsidRPr="006435BF">
        <w:rPr>
          <w:rFonts w:ascii="Verdana" w:eastAsiaTheme="minorHAnsi" w:hAnsi="Verdana" w:cstheme="minorBidi"/>
          <w:lang w:val="en-GB"/>
        </w:rPr>
        <w:t>e standpoint of specific sections of society</w:t>
      </w:r>
      <w:r w:rsidR="00F42690">
        <w:rPr>
          <w:rFonts w:ascii="Verdana" w:eastAsiaTheme="minorHAnsi" w:hAnsi="Verdana" w:cstheme="minorBidi"/>
          <w:lang w:val="en-GB"/>
        </w:rPr>
        <w:t xml:space="preserve"> in individual economies. </w:t>
      </w:r>
      <w:r w:rsidRPr="006435BF">
        <w:rPr>
          <w:rFonts w:ascii="Verdana" w:eastAsiaTheme="minorHAnsi" w:hAnsi="Verdana" w:cstheme="minorBidi"/>
          <w:lang w:val="en-GB"/>
        </w:rPr>
        <w:t>All agree, however, that weak labour productivity growth is a clear symptom of the problem, particularly at the less sk</w:t>
      </w:r>
      <w:r w:rsidR="00F42690">
        <w:rPr>
          <w:rFonts w:ascii="Verdana" w:eastAsiaTheme="minorHAnsi" w:hAnsi="Verdana" w:cstheme="minorBidi"/>
          <w:lang w:val="en-GB"/>
        </w:rPr>
        <w:t>illed end of the labour market.</w:t>
      </w:r>
      <w:r w:rsidRPr="006435BF">
        <w:rPr>
          <w:rFonts w:ascii="Verdana" w:eastAsiaTheme="minorHAnsi" w:hAnsi="Verdana" w:cstheme="minorBidi"/>
          <w:lang w:val="en-GB"/>
        </w:rPr>
        <w:t xml:space="preserve"> In addition, the OECD has shown that the gap between high-productivity firms and lagging firms has increased </w:t>
      </w:r>
      <w:r w:rsidR="00AF584F">
        <w:rPr>
          <w:rFonts w:ascii="Verdana" w:eastAsiaTheme="minorHAnsi" w:hAnsi="Verdana" w:cstheme="minorBidi"/>
          <w:lang w:val="en-GB"/>
        </w:rPr>
        <w:t xml:space="preserve">not only </w:t>
      </w:r>
      <w:r w:rsidRPr="006435BF">
        <w:rPr>
          <w:rFonts w:ascii="Verdana" w:eastAsiaTheme="minorHAnsi" w:hAnsi="Verdana" w:cstheme="minorBidi"/>
          <w:lang w:val="en-GB"/>
        </w:rPr>
        <w:t>at the global level, but also within many</w:t>
      </w:r>
      <w:r w:rsidR="00AF584F">
        <w:rPr>
          <w:rFonts w:ascii="Verdana" w:eastAsiaTheme="minorHAnsi" w:hAnsi="Verdana" w:cstheme="minorBidi"/>
          <w:lang w:val="en-GB"/>
        </w:rPr>
        <w:t xml:space="preserve"> individual</w:t>
      </w:r>
      <w:r w:rsidRPr="006435BF">
        <w:rPr>
          <w:rFonts w:ascii="Verdana" w:eastAsiaTheme="minorHAnsi" w:hAnsi="Verdana" w:cstheme="minorBidi"/>
          <w:lang w:val="en-GB"/>
        </w:rPr>
        <w:t xml:space="preserve"> </w:t>
      </w:r>
      <w:r w:rsidR="00540154">
        <w:rPr>
          <w:rFonts w:ascii="Verdana" w:eastAsiaTheme="minorHAnsi" w:hAnsi="Verdana" w:cstheme="minorBidi"/>
          <w:lang w:val="en-GB"/>
        </w:rPr>
        <w:t>economies</w:t>
      </w:r>
      <w:r w:rsidRPr="006435BF">
        <w:rPr>
          <w:rFonts w:ascii="Verdana" w:eastAsiaTheme="minorHAnsi" w:hAnsi="Verdana" w:cstheme="minorBidi"/>
          <w:lang w:val="en-GB"/>
        </w:rPr>
        <w:t xml:space="preserve"> and within industries. It suggests that there might be a ‘sorting’ effect which increasingly separates frontier firms, able to access the best technologies </w:t>
      </w:r>
      <w:r w:rsidRPr="006435BF">
        <w:rPr>
          <w:rFonts w:ascii="Verdana" w:eastAsiaTheme="minorHAnsi" w:hAnsi="Verdana" w:cstheme="minorBidi"/>
          <w:lang w:val="en-GB"/>
        </w:rPr>
        <w:lastRenderedPageBreak/>
        <w:t xml:space="preserve">and skills, from those that are less productive and </w:t>
      </w:r>
      <w:r w:rsidR="000D1649">
        <w:rPr>
          <w:rFonts w:ascii="Verdana" w:eastAsiaTheme="minorHAnsi" w:hAnsi="Verdana" w:cstheme="minorBidi"/>
          <w:lang w:val="en-GB"/>
        </w:rPr>
        <w:t xml:space="preserve">unable </w:t>
      </w:r>
      <w:r w:rsidR="00F00B6F" w:rsidRPr="006435BF">
        <w:rPr>
          <w:rFonts w:ascii="Verdana" w:eastAsiaTheme="minorHAnsi" w:hAnsi="Verdana" w:cstheme="minorBidi"/>
          <w:lang w:val="en-GB"/>
        </w:rPr>
        <w:t>to compete on the same grounds.</w:t>
      </w:r>
      <w:r w:rsidR="00F00B6F" w:rsidRPr="006435BF">
        <w:rPr>
          <w:rStyle w:val="ad"/>
          <w:rFonts w:ascii="Verdana" w:eastAsiaTheme="minorHAnsi" w:hAnsi="Verdana" w:cstheme="minorBidi"/>
          <w:lang w:val="en-GB"/>
        </w:rPr>
        <w:footnoteReference w:id="3"/>
      </w:r>
    </w:p>
    <w:p w14:paraId="12FE40EC" w14:textId="170ACDF7" w:rsidR="00F00B6F" w:rsidRPr="006435BF" w:rsidRDefault="00F00B6F" w:rsidP="0027210E">
      <w:pPr>
        <w:rPr>
          <w:rFonts w:eastAsiaTheme="minorHAnsi"/>
        </w:rPr>
      </w:pPr>
      <w:r w:rsidRPr="006435BF">
        <w:rPr>
          <w:rFonts w:eastAsiaTheme="minorHAnsi"/>
        </w:rPr>
        <w:t>The OECD, IMF and World Bank all agree</w:t>
      </w:r>
      <w:r w:rsidR="000D1649">
        <w:rPr>
          <w:rFonts w:eastAsiaTheme="minorHAnsi"/>
        </w:rPr>
        <w:t>,</w:t>
      </w:r>
      <w:r w:rsidRPr="006435BF">
        <w:rPr>
          <w:rFonts w:eastAsiaTheme="minorHAnsi"/>
        </w:rPr>
        <w:t xml:space="preserve"> however</w:t>
      </w:r>
      <w:r w:rsidR="000D1649">
        <w:rPr>
          <w:rFonts w:eastAsiaTheme="minorHAnsi"/>
        </w:rPr>
        <w:t>,</w:t>
      </w:r>
      <w:r w:rsidRPr="006435BF">
        <w:rPr>
          <w:rFonts w:eastAsiaTheme="minorHAnsi"/>
        </w:rPr>
        <w:t xml:space="preserve"> that growing disparities </w:t>
      </w:r>
      <w:r w:rsidR="00E75C66" w:rsidRPr="006435BF">
        <w:rPr>
          <w:rFonts w:eastAsiaTheme="minorHAnsi"/>
        </w:rPr>
        <w:t xml:space="preserve">within economies </w:t>
      </w:r>
      <w:r w:rsidRPr="006435BF">
        <w:rPr>
          <w:rFonts w:eastAsiaTheme="minorHAnsi"/>
        </w:rPr>
        <w:t>have a negative impact growth and on the functioning of markets.</w:t>
      </w:r>
      <w:r w:rsidR="00E75C66" w:rsidRPr="006435BF">
        <w:rPr>
          <w:rFonts w:eastAsiaTheme="minorHAnsi"/>
        </w:rPr>
        <w:t xml:space="preserve"> In advising the G20, the OECD noted that such impacts included:</w:t>
      </w:r>
    </w:p>
    <w:p w14:paraId="12FE40ED" w14:textId="72F68DFC" w:rsidR="00E75C66" w:rsidRPr="0027210E" w:rsidRDefault="00E75C66" w:rsidP="0027210E">
      <w:pPr>
        <w:pStyle w:val="BulletpointsindentMFAT"/>
      </w:pPr>
      <w:r w:rsidRPr="0027210E">
        <w:t xml:space="preserve">Poorer households have more restricted access to education and healthcare than the better off, and this in turn prevents them from fulfilling their potential. Children from poorer households are </w:t>
      </w:r>
      <w:r w:rsidR="000D1649">
        <w:t xml:space="preserve">less </w:t>
      </w:r>
      <w:r w:rsidRPr="0027210E">
        <w:t xml:space="preserve">likely to complete compulsory education and </w:t>
      </w:r>
      <w:r w:rsidR="000D1649">
        <w:t xml:space="preserve">are therefore </w:t>
      </w:r>
      <w:r w:rsidRPr="0027210E">
        <w:t>less likely to pursue higher education</w:t>
      </w:r>
      <w:r w:rsidR="00F42690">
        <w:t>.</w:t>
      </w:r>
      <w:r w:rsidR="00FB3B07" w:rsidRPr="0027210E">
        <w:t xml:space="preserve"> This in turn inhibits the development of skills </w:t>
      </w:r>
      <w:r w:rsidR="000D1649">
        <w:t>required</w:t>
      </w:r>
      <w:r w:rsidR="00FB3B07" w:rsidRPr="0027210E">
        <w:t xml:space="preserve"> by the </w:t>
      </w:r>
      <w:r w:rsidR="000D1649">
        <w:t xml:space="preserve">domestic </w:t>
      </w:r>
      <w:r w:rsidR="00FB3B07" w:rsidRPr="0027210E">
        <w:t>economy</w:t>
      </w:r>
      <w:r w:rsidRPr="0027210E">
        <w:t>;</w:t>
      </w:r>
    </w:p>
    <w:p w14:paraId="12FE40EE" w14:textId="77777777" w:rsidR="00E75C66" w:rsidRPr="0027210E" w:rsidRDefault="00E75C66" w:rsidP="0027210E">
      <w:pPr>
        <w:pStyle w:val="BulletpointsindentMFAT"/>
      </w:pPr>
      <w:r w:rsidRPr="0027210E">
        <w:t>Income inequality is also associated with some aspects of weak labour market performance. Low labour force participation, unemployment, underemployment or low-q</w:t>
      </w:r>
      <w:r w:rsidR="0027210E" w:rsidRPr="0027210E">
        <w:t>uality jobs are facets of this.</w:t>
      </w:r>
      <w:r w:rsidRPr="0027210E">
        <w:t xml:space="preserve"> </w:t>
      </w:r>
      <w:r w:rsidR="00FB3B07" w:rsidRPr="0027210E">
        <w:t>In many instances, low quality jobs exist in informal labour markets where linkages to the rest of the economy are weaker;</w:t>
      </w:r>
    </w:p>
    <w:p w14:paraId="12FE40EF" w14:textId="77B1F6AD" w:rsidR="00FB3B07" w:rsidRPr="0027210E" w:rsidRDefault="00FB3B07" w:rsidP="0027210E">
      <w:pPr>
        <w:pStyle w:val="BulletpointsindentMFAT"/>
      </w:pPr>
      <w:r w:rsidRPr="0027210E">
        <w:t xml:space="preserve">High inequality can erode trust in economic institutions by favouring </w:t>
      </w:r>
      <w:r w:rsidR="000D1649">
        <w:t>the “</w:t>
      </w:r>
      <w:r w:rsidRPr="0027210E">
        <w:t>vested interests</w:t>
      </w:r>
      <w:r w:rsidR="000D1649">
        <w:t xml:space="preserve">” of </w:t>
      </w:r>
      <w:r w:rsidRPr="0027210E">
        <w:t xml:space="preserve">those with more influence and opportunities. Such influence can in turn result in inequitable regulations and a flow of fiscal resources that favours particular groups; </w:t>
      </w:r>
    </w:p>
    <w:p w14:paraId="12FE40F0" w14:textId="01514E0D" w:rsidR="009C7FC3" w:rsidRPr="0027210E" w:rsidRDefault="00FB3B07" w:rsidP="0027210E">
      <w:pPr>
        <w:pStyle w:val="BulletpointsindentMFAT"/>
      </w:pPr>
      <w:r w:rsidRPr="0027210E">
        <w:t>In</w:t>
      </w:r>
      <w:r w:rsidR="004F6B3E" w:rsidRPr="0027210E">
        <w:t xml:space="preserve"> most emerging markets</w:t>
      </w:r>
      <w:r w:rsidRPr="0027210E">
        <w:t xml:space="preserve"> and some advanced economies, the weakness in economic institutions can also result in major market failures and missing or </w:t>
      </w:r>
      <w:r w:rsidR="000D1649">
        <w:t>underdeveloped</w:t>
      </w:r>
      <w:r w:rsidR="000D1649" w:rsidRPr="0027210E">
        <w:t xml:space="preserve"> </w:t>
      </w:r>
      <w:r w:rsidRPr="0027210E">
        <w:t>markets. Many sectors suffer from inadequate competition which can in part be due to regulations that inhibit market entr</w:t>
      </w:r>
      <w:r w:rsidR="0027210E">
        <w:t>y.</w:t>
      </w:r>
    </w:p>
    <w:p w14:paraId="12FE40F1" w14:textId="77777777" w:rsidR="00E75C66" w:rsidRPr="006435BF" w:rsidRDefault="009C7FC3" w:rsidP="00026A06">
      <w:pPr>
        <w:pStyle w:val="BulletpointsindentMFAT"/>
        <w:spacing w:line="276" w:lineRule="auto"/>
      </w:pPr>
      <w:r w:rsidRPr="006435BF">
        <w:t>Finally the OECD notes that “inequality raises political challenges because it breeds social resentment and generates political instability. When large groups in the population gain little from economic growth or only benefit from a small share, the social fabric frays and trust in institutions is weakened. Combined with low income growth since the crisis, high inequality has helped to fuel populist, protectionist, and anti-globalisation sentiments with many people feeling that they are losing out to a small group of winners”.</w:t>
      </w:r>
      <w:r w:rsidRPr="006435BF">
        <w:rPr>
          <w:rStyle w:val="ad"/>
        </w:rPr>
        <w:footnoteReference w:id="4"/>
      </w:r>
    </w:p>
    <w:p w14:paraId="12FE40F2" w14:textId="77777777" w:rsidR="0027210E" w:rsidRDefault="006F2138" w:rsidP="00F42690">
      <w:pPr>
        <w:pStyle w:val="20"/>
        <w:rPr>
          <w:rFonts w:eastAsiaTheme="minorHAnsi"/>
        </w:rPr>
      </w:pPr>
      <w:r w:rsidRPr="0027210E">
        <w:rPr>
          <w:rFonts w:eastAsiaTheme="minorHAnsi"/>
        </w:rPr>
        <w:t>What do we mean by “Inclusive Growth”?</w:t>
      </w:r>
    </w:p>
    <w:p w14:paraId="11BE1938" w14:textId="77777777" w:rsidR="00FC4F86" w:rsidRPr="00FC4F86" w:rsidRDefault="00FC4F86" w:rsidP="00FC4F86">
      <w:pPr>
        <w:rPr>
          <w:rFonts w:eastAsiaTheme="minorHAnsi"/>
        </w:rPr>
      </w:pPr>
    </w:p>
    <w:p w14:paraId="12FE40F3" w14:textId="494BC36C" w:rsidR="006F2138" w:rsidRPr="00F44C94" w:rsidRDefault="006F2138" w:rsidP="006F2138">
      <w:pPr>
        <w:rPr>
          <w:rFonts w:eastAsiaTheme="minorHAnsi"/>
          <w:lang w:val="en"/>
        </w:rPr>
      </w:pPr>
      <w:r w:rsidRPr="00F44C94">
        <w:rPr>
          <w:rFonts w:eastAsiaTheme="minorHAnsi"/>
          <w:lang w:val="en"/>
        </w:rPr>
        <w:t>There is no internationally agreed definition of ‘inclusive growth’. But at its heart, inclusive growth is growth that encompasses more equal access to economic opportunities for all, and which addresses the variety of barriers which can prevent people from accessing opportunities and contributing to economic growth. Inclusive growth is not based on a redistributive approach</w:t>
      </w:r>
      <w:r w:rsidR="00795148">
        <w:rPr>
          <w:rFonts w:eastAsiaTheme="minorHAnsi"/>
          <w:lang w:val="en"/>
        </w:rPr>
        <w:t>. Rather, it</w:t>
      </w:r>
      <w:r w:rsidRPr="00F44C94">
        <w:rPr>
          <w:rFonts w:eastAsiaTheme="minorHAnsi"/>
          <w:lang w:val="en"/>
        </w:rPr>
        <w:t xml:space="preserve"> is</w:t>
      </w:r>
      <w:r w:rsidR="00795148">
        <w:rPr>
          <w:rFonts w:eastAsiaTheme="minorHAnsi"/>
          <w:lang w:val="en"/>
        </w:rPr>
        <w:t xml:space="preserve"> </w:t>
      </w:r>
      <w:r w:rsidRPr="00F44C94">
        <w:rPr>
          <w:rFonts w:eastAsiaTheme="minorHAnsi"/>
          <w:lang w:val="en"/>
        </w:rPr>
        <w:t>anchored in a strategy of sustainable</w:t>
      </w:r>
      <w:r w:rsidR="00FD4140">
        <w:rPr>
          <w:rFonts w:eastAsiaTheme="minorHAnsi"/>
          <w:lang w:val="en"/>
        </w:rPr>
        <w:t>, balanced and secure</w:t>
      </w:r>
      <w:r w:rsidRPr="00F44C94">
        <w:rPr>
          <w:rFonts w:eastAsiaTheme="minorHAnsi"/>
          <w:lang w:val="en"/>
        </w:rPr>
        <w:t xml:space="preserve"> development that enables all parts of society to participate in, contribute to</w:t>
      </w:r>
      <w:r w:rsidR="000D1649">
        <w:rPr>
          <w:rFonts w:eastAsiaTheme="minorHAnsi"/>
          <w:lang w:val="en"/>
        </w:rPr>
        <w:t>,</w:t>
      </w:r>
      <w:r w:rsidRPr="00F44C94">
        <w:rPr>
          <w:rFonts w:eastAsiaTheme="minorHAnsi"/>
          <w:lang w:val="en"/>
        </w:rPr>
        <w:t xml:space="preserve"> and share </w:t>
      </w:r>
      <w:r w:rsidR="000D1649">
        <w:rPr>
          <w:rFonts w:eastAsiaTheme="minorHAnsi"/>
          <w:lang w:val="en"/>
        </w:rPr>
        <w:t xml:space="preserve">in </w:t>
      </w:r>
      <w:r w:rsidRPr="00F44C94">
        <w:rPr>
          <w:rFonts w:eastAsiaTheme="minorHAnsi"/>
          <w:lang w:val="en"/>
        </w:rPr>
        <w:t>the benefits of growth.</w:t>
      </w:r>
    </w:p>
    <w:p w14:paraId="12FE40F4" w14:textId="77777777" w:rsidR="005E7662" w:rsidRPr="0027210E" w:rsidRDefault="005E7662" w:rsidP="0027210E">
      <w:pPr>
        <w:pStyle w:val="20"/>
        <w:rPr>
          <w:rFonts w:eastAsiaTheme="minorHAnsi"/>
        </w:rPr>
      </w:pPr>
      <w:r w:rsidRPr="0027210E">
        <w:rPr>
          <w:rFonts w:eastAsiaTheme="minorHAnsi"/>
        </w:rPr>
        <w:lastRenderedPageBreak/>
        <w:t>How Can Structural Reforms Support Inclusive Growth?</w:t>
      </w:r>
    </w:p>
    <w:p w14:paraId="12FE40F5" w14:textId="390241C7" w:rsidR="00A0375B" w:rsidRPr="00F44C94" w:rsidRDefault="00490B05" w:rsidP="00026A06">
      <w:pPr>
        <w:pStyle w:val="a5"/>
        <w:spacing w:line="276" w:lineRule="auto"/>
        <w:rPr>
          <w:rFonts w:ascii="Verdana" w:eastAsiaTheme="minorHAnsi" w:hAnsi="Verdana" w:cstheme="minorBidi"/>
          <w:lang w:val="en-GB"/>
        </w:rPr>
      </w:pPr>
      <w:r w:rsidRPr="00F44C94">
        <w:rPr>
          <w:rFonts w:ascii="Verdana" w:eastAsiaTheme="minorHAnsi" w:hAnsi="Verdana" w:cstheme="minorBidi"/>
          <w:lang w:val="en-GB"/>
        </w:rPr>
        <w:t xml:space="preserve">All international organisations surveyed agree that structural reforms can be an important part of the strategy in tackling stagnant labour productivity, particularly at the </w:t>
      </w:r>
      <w:r w:rsidR="0027210E">
        <w:rPr>
          <w:rFonts w:ascii="Verdana" w:eastAsiaTheme="minorHAnsi" w:hAnsi="Verdana" w:cstheme="minorBidi"/>
          <w:lang w:val="en-GB"/>
        </w:rPr>
        <w:t>less skilled end of the market.</w:t>
      </w:r>
      <w:r w:rsidRPr="00F44C94">
        <w:rPr>
          <w:rFonts w:ascii="Verdana" w:eastAsiaTheme="minorHAnsi" w:hAnsi="Verdana" w:cstheme="minorBidi"/>
          <w:lang w:val="en-GB"/>
        </w:rPr>
        <w:t xml:space="preserve"> Such reforms can have the impact of narrowing the productivity gap between high and low productivity firms. </w:t>
      </w:r>
      <w:r w:rsidR="00D55CBA" w:rsidRPr="00F44C94">
        <w:rPr>
          <w:rFonts w:ascii="Verdana" w:eastAsiaTheme="minorHAnsi" w:hAnsi="Verdana" w:cstheme="minorBidi"/>
          <w:lang w:val="en-GB"/>
        </w:rPr>
        <w:t xml:space="preserve">They can include labour market reforms which allow for improved participation of MSMEs, women and disadvantaged groups such as rural and indigenous communities, and persons with disabilities. Improved competition policies </w:t>
      </w:r>
      <w:r w:rsidR="001F218C" w:rsidRPr="00F44C94">
        <w:rPr>
          <w:rFonts w:ascii="Verdana" w:eastAsiaTheme="minorHAnsi" w:hAnsi="Verdana" w:cstheme="minorBidi"/>
          <w:lang w:val="en-GB"/>
        </w:rPr>
        <w:t xml:space="preserve">and the development of the digital economy </w:t>
      </w:r>
      <w:r w:rsidR="00D55CBA" w:rsidRPr="00F44C94">
        <w:rPr>
          <w:rFonts w:ascii="Verdana" w:eastAsiaTheme="minorHAnsi" w:hAnsi="Verdana" w:cstheme="minorBidi"/>
          <w:lang w:val="en-GB"/>
        </w:rPr>
        <w:t xml:space="preserve">can provide for much the same outcomes through enhancing the ability </w:t>
      </w:r>
      <w:r w:rsidR="0027210E">
        <w:rPr>
          <w:rFonts w:ascii="Verdana" w:eastAsiaTheme="minorHAnsi" w:hAnsi="Verdana" w:cstheme="minorBidi"/>
          <w:lang w:val="en-GB"/>
        </w:rPr>
        <w:t>of firms to compete in markets.</w:t>
      </w:r>
      <w:r w:rsidR="00D55CBA" w:rsidRPr="00F44C94">
        <w:rPr>
          <w:rFonts w:ascii="Verdana" w:eastAsiaTheme="minorHAnsi" w:hAnsi="Verdana" w:cstheme="minorBidi"/>
          <w:lang w:val="en-GB"/>
        </w:rPr>
        <w:t xml:space="preserve"> Structural reforms aimed at improving the quality of</w:t>
      </w:r>
      <w:r w:rsidR="006B52C4" w:rsidRPr="00F44C94">
        <w:rPr>
          <w:rFonts w:ascii="Verdana" w:eastAsiaTheme="minorHAnsi" w:hAnsi="Verdana" w:cstheme="minorBidi"/>
          <w:lang w:val="en-GB"/>
        </w:rPr>
        <w:t xml:space="preserve"> </w:t>
      </w:r>
      <w:r w:rsidRPr="00F44C94">
        <w:rPr>
          <w:rFonts w:ascii="Verdana" w:eastAsiaTheme="minorHAnsi" w:hAnsi="Verdana" w:cstheme="minorBidi"/>
          <w:lang w:val="en-GB"/>
        </w:rPr>
        <w:t xml:space="preserve">government institutions can also have </w:t>
      </w:r>
      <w:r w:rsidR="00B97234" w:rsidRPr="00F44C94">
        <w:rPr>
          <w:rFonts w:ascii="Verdana" w:eastAsiaTheme="minorHAnsi" w:hAnsi="Verdana" w:cstheme="minorBidi"/>
          <w:lang w:val="en-GB"/>
        </w:rPr>
        <w:t>positi</w:t>
      </w:r>
      <w:r w:rsidR="0027210E">
        <w:rPr>
          <w:rFonts w:ascii="Verdana" w:eastAsiaTheme="minorHAnsi" w:hAnsi="Verdana" w:cstheme="minorBidi"/>
          <w:lang w:val="en-GB"/>
        </w:rPr>
        <w:t>ve impacts on inclusive growth.</w:t>
      </w:r>
      <w:r w:rsidR="00B97234" w:rsidRPr="00F44C94">
        <w:rPr>
          <w:rFonts w:ascii="Verdana" w:eastAsiaTheme="minorHAnsi" w:hAnsi="Verdana" w:cstheme="minorBidi"/>
          <w:lang w:val="en-GB"/>
        </w:rPr>
        <w:t xml:space="preserve"> Such reforms can include pro-competitive regulatory reform or </w:t>
      </w:r>
      <w:r w:rsidR="00B97234" w:rsidRPr="00184333">
        <w:rPr>
          <w:rFonts w:ascii="Verdana" w:eastAsiaTheme="minorHAnsi" w:hAnsi="Verdana" w:cstheme="minorBidi"/>
          <w:lang w:val="en-GB"/>
        </w:rPr>
        <w:t>E</w:t>
      </w:r>
      <w:r w:rsidR="00184333" w:rsidRPr="00184333">
        <w:rPr>
          <w:rFonts w:ascii="Verdana" w:eastAsiaTheme="minorHAnsi" w:hAnsi="Verdana" w:cstheme="minorBidi"/>
          <w:lang w:val="en-GB"/>
        </w:rPr>
        <w:t>ase of Doing Business (E</w:t>
      </w:r>
      <w:r w:rsidR="00B97234" w:rsidRPr="00184333">
        <w:rPr>
          <w:rFonts w:ascii="Verdana" w:eastAsiaTheme="minorHAnsi" w:hAnsi="Verdana" w:cstheme="minorBidi"/>
          <w:lang w:val="en-GB"/>
        </w:rPr>
        <w:t>ODB</w:t>
      </w:r>
      <w:r w:rsidR="00184333" w:rsidRPr="00184333">
        <w:rPr>
          <w:rFonts w:ascii="Verdana" w:eastAsiaTheme="minorHAnsi" w:hAnsi="Verdana" w:cstheme="minorBidi"/>
          <w:lang w:val="en-GB"/>
        </w:rPr>
        <w:t>)</w:t>
      </w:r>
      <w:r w:rsidR="00B97234" w:rsidRPr="00184333">
        <w:rPr>
          <w:rFonts w:ascii="Verdana" w:eastAsiaTheme="minorHAnsi" w:hAnsi="Verdana" w:cstheme="minorBidi"/>
          <w:lang w:val="en-GB"/>
        </w:rPr>
        <w:t xml:space="preserve"> </w:t>
      </w:r>
      <w:r w:rsidR="00B97234" w:rsidRPr="00F44C94">
        <w:rPr>
          <w:rFonts w:ascii="Verdana" w:eastAsiaTheme="minorHAnsi" w:hAnsi="Verdana" w:cstheme="minorBidi"/>
          <w:lang w:val="en-GB"/>
        </w:rPr>
        <w:t>programs which enhance the ability of all firms to participate in markets</w:t>
      </w:r>
      <w:r w:rsidR="00F15F32">
        <w:rPr>
          <w:rFonts w:ascii="Verdana" w:eastAsiaTheme="minorHAnsi" w:hAnsi="Verdana" w:cstheme="minorBidi"/>
          <w:lang w:val="en-GB"/>
        </w:rPr>
        <w:t>. They can also include</w:t>
      </w:r>
      <w:r w:rsidR="004F6B3E" w:rsidRPr="00F44C94">
        <w:rPr>
          <w:rFonts w:ascii="Verdana" w:eastAsiaTheme="minorHAnsi" w:hAnsi="Verdana" w:cstheme="minorBidi"/>
          <w:lang w:val="en-GB"/>
        </w:rPr>
        <w:t xml:space="preserve"> improved legal infrastructure</w:t>
      </w:r>
      <w:r w:rsidR="00F15F32">
        <w:rPr>
          <w:rFonts w:ascii="Verdana" w:eastAsiaTheme="minorHAnsi" w:hAnsi="Verdana" w:cstheme="minorBidi"/>
          <w:lang w:val="en-GB"/>
        </w:rPr>
        <w:t>,</w:t>
      </w:r>
      <w:r w:rsidR="004F6B3E" w:rsidRPr="00F44C94">
        <w:rPr>
          <w:rFonts w:ascii="Verdana" w:eastAsiaTheme="minorHAnsi" w:hAnsi="Verdana" w:cstheme="minorBidi"/>
          <w:lang w:val="en-GB"/>
        </w:rPr>
        <w:t xml:space="preserve"> which improves certainty for firms in all markets but most of all in the new digital markets</w:t>
      </w:r>
      <w:r w:rsidR="0027210E">
        <w:rPr>
          <w:rFonts w:ascii="Verdana" w:eastAsiaTheme="minorHAnsi" w:hAnsi="Verdana" w:cstheme="minorBidi"/>
          <w:lang w:val="en-GB"/>
        </w:rPr>
        <w:t>.</w:t>
      </w:r>
    </w:p>
    <w:p w14:paraId="12FE40F6" w14:textId="26A23EA5" w:rsidR="001D4314" w:rsidRPr="00F44C94" w:rsidRDefault="00F33E77" w:rsidP="00026A06">
      <w:pPr>
        <w:pStyle w:val="a5"/>
        <w:spacing w:line="276" w:lineRule="auto"/>
        <w:rPr>
          <w:rFonts w:ascii="Verdana" w:hAnsi="Verdana"/>
        </w:rPr>
      </w:pPr>
      <w:r w:rsidRPr="00F44C94">
        <w:rPr>
          <w:rFonts w:ascii="Verdana" w:eastAsiaTheme="minorHAnsi" w:hAnsi="Verdana" w:cstheme="minorBidi"/>
          <w:lang w:val="en-GB"/>
        </w:rPr>
        <w:t>International organisations, therefore, are increasingly examining how individual aspects of structural reform can c</w:t>
      </w:r>
      <w:r w:rsidR="0027210E">
        <w:rPr>
          <w:rFonts w:ascii="Verdana" w:eastAsiaTheme="minorHAnsi" w:hAnsi="Verdana" w:cstheme="minorBidi"/>
          <w:lang w:val="en-GB"/>
        </w:rPr>
        <w:t xml:space="preserve">ontribute to inclusive growth. </w:t>
      </w:r>
      <w:r w:rsidRPr="00F44C94">
        <w:rPr>
          <w:rFonts w:ascii="Verdana" w:eastAsiaTheme="minorHAnsi" w:hAnsi="Verdana" w:cstheme="minorBidi"/>
          <w:lang w:val="en-GB"/>
        </w:rPr>
        <w:t>The World Bank and OEC</w:t>
      </w:r>
      <w:r w:rsidR="00091D5C" w:rsidRPr="00F44C94">
        <w:rPr>
          <w:rFonts w:ascii="Verdana" w:eastAsiaTheme="minorHAnsi" w:hAnsi="Verdana" w:cstheme="minorBidi"/>
          <w:lang w:val="en-GB"/>
        </w:rPr>
        <w:t>D, for example, have produced a</w:t>
      </w:r>
      <w:r w:rsidRPr="00F44C94">
        <w:rPr>
          <w:rFonts w:ascii="Verdana" w:eastAsiaTheme="minorHAnsi" w:hAnsi="Verdana" w:cstheme="minorBidi"/>
          <w:lang w:val="en-GB"/>
        </w:rPr>
        <w:t xml:space="preserve"> report in the area of competition policy: </w:t>
      </w:r>
      <w:r w:rsidRPr="00F44C94">
        <w:rPr>
          <w:rFonts w:ascii="Verdana" w:eastAsiaTheme="minorHAnsi" w:hAnsi="Verdana" w:cstheme="minorBidi"/>
          <w:i/>
          <w:lang w:val="en-GB"/>
        </w:rPr>
        <w:t>“A Step Ahead – Competition Policy for Shared Prosperity and Inclusive Grow</w:t>
      </w:r>
      <w:r w:rsidRPr="002A1086">
        <w:rPr>
          <w:rFonts w:ascii="Verdana" w:eastAsiaTheme="minorHAnsi" w:hAnsi="Verdana" w:cstheme="minorBidi"/>
          <w:i/>
          <w:lang w:val="en-GB"/>
        </w:rPr>
        <w:t>th</w:t>
      </w:r>
      <w:r w:rsidR="00F15F32">
        <w:rPr>
          <w:rFonts w:ascii="Verdana" w:eastAsiaTheme="minorHAnsi" w:hAnsi="Verdana" w:cstheme="minorBidi"/>
          <w:i/>
          <w:lang w:val="en-GB"/>
        </w:rPr>
        <w:t>.</w:t>
      </w:r>
      <w:r w:rsidRPr="002A1086">
        <w:rPr>
          <w:rFonts w:ascii="Verdana" w:eastAsiaTheme="minorHAnsi" w:hAnsi="Verdana" w:cstheme="minorBidi"/>
          <w:i/>
          <w:lang w:val="en-GB"/>
        </w:rPr>
        <w:t>”</w:t>
      </w:r>
      <w:r w:rsidR="0027210E" w:rsidRPr="002A1086">
        <w:rPr>
          <w:rFonts w:ascii="Verdana" w:eastAsiaTheme="minorHAnsi" w:hAnsi="Verdana" w:cstheme="minorBidi"/>
          <w:lang w:val="en-GB"/>
        </w:rPr>
        <w:t xml:space="preserve"> </w:t>
      </w:r>
      <w:r w:rsidR="001D4314" w:rsidRPr="002A1086">
        <w:rPr>
          <w:rFonts w:ascii="Verdana" w:eastAsiaTheme="minorHAnsi" w:hAnsi="Verdana" w:cstheme="minorBidi"/>
          <w:lang w:val="en-GB"/>
        </w:rPr>
        <w:t>The study examines the dramatic reductions in poverty that have occurred in recent decades and argues that sitting behind these reductions are productivity increases, parti</w:t>
      </w:r>
      <w:r w:rsidR="0027210E" w:rsidRPr="002A1086">
        <w:rPr>
          <w:rFonts w:ascii="Verdana" w:eastAsiaTheme="minorHAnsi" w:hAnsi="Verdana" w:cstheme="minorBidi"/>
          <w:lang w:val="en-GB"/>
        </w:rPr>
        <w:t xml:space="preserve">cularly </w:t>
      </w:r>
      <w:r w:rsidR="0027210E">
        <w:rPr>
          <w:rFonts w:ascii="Verdana" w:eastAsiaTheme="minorHAnsi" w:hAnsi="Verdana" w:cstheme="minorBidi"/>
          <w:lang w:val="en-GB"/>
        </w:rPr>
        <w:t>in labour productivity.</w:t>
      </w:r>
      <w:r w:rsidR="001D4314" w:rsidRPr="00F44C94">
        <w:rPr>
          <w:rFonts w:ascii="Verdana" w:eastAsiaTheme="minorHAnsi" w:hAnsi="Verdana" w:cstheme="minorBidi"/>
          <w:lang w:val="en-GB"/>
        </w:rPr>
        <w:t xml:space="preserve"> Given these trends it becomes clear that the degree of competition in markets has an important and multifaceted impact on poverty reduction and shared prosperity. First, competition has both a direct and dynamic impact on the variables that form labour income in households. Second, effective market competition is widely acknowledged to spur economic growth by increasing industry- and firm-level productivity, leading to rises in </w:t>
      </w:r>
      <w:r w:rsidR="00403607" w:rsidRPr="00403607">
        <w:rPr>
          <w:rFonts w:ascii="Verdana" w:eastAsiaTheme="minorHAnsi" w:hAnsi="Verdana" w:cstheme="minorBidi"/>
          <w:lang w:val="en-GB"/>
        </w:rPr>
        <w:t>GDP</w:t>
      </w:r>
      <w:r w:rsidR="00F42690" w:rsidRPr="00F42690">
        <w:rPr>
          <w:rFonts w:ascii="Verdana" w:eastAsiaTheme="minorHAnsi" w:hAnsi="Verdana" w:cstheme="minorBidi"/>
          <w:lang w:val="en-GB"/>
        </w:rPr>
        <w:t xml:space="preserve"> </w:t>
      </w:r>
      <w:r w:rsidR="001D4314" w:rsidRPr="00F42690">
        <w:rPr>
          <w:rFonts w:ascii="Verdana" w:eastAsiaTheme="minorHAnsi" w:hAnsi="Verdana" w:cstheme="minorBidi"/>
          <w:lang w:val="en-GB"/>
        </w:rPr>
        <w:t xml:space="preserve">and </w:t>
      </w:r>
      <w:r w:rsidR="001D4314" w:rsidRPr="00F44C94">
        <w:rPr>
          <w:rFonts w:ascii="Verdana" w:eastAsiaTheme="minorHAnsi" w:hAnsi="Verdana" w:cstheme="minorBidi"/>
          <w:lang w:val="en-GB"/>
        </w:rPr>
        <w:t>expansions in jobs and labour productivity.</w:t>
      </w:r>
      <w:r w:rsidR="001D4314" w:rsidRPr="00F44C94">
        <w:rPr>
          <w:rStyle w:val="ad"/>
          <w:rFonts w:ascii="Verdana" w:eastAsiaTheme="minorHAnsi" w:hAnsi="Verdana" w:cstheme="minorBidi"/>
          <w:lang w:val="en-GB"/>
        </w:rPr>
        <w:footnoteReference w:id="5"/>
      </w:r>
    </w:p>
    <w:p w14:paraId="12FE40F7" w14:textId="2387E401" w:rsidR="00F33E77" w:rsidRPr="00F44C94" w:rsidRDefault="00965E6C" w:rsidP="00026A06">
      <w:pPr>
        <w:pStyle w:val="a5"/>
        <w:spacing w:line="276" w:lineRule="auto"/>
        <w:rPr>
          <w:rFonts w:ascii="Verdana" w:eastAsiaTheme="minorHAnsi" w:hAnsi="Verdana" w:cstheme="minorBidi"/>
          <w:lang w:val="en-GB"/>
        </w:rPr>
      </w:pPr>
      <w:r w:rsidRPr="00F44C94">
        <w:rPr>
          <w:rFonts w:ascii="Verdana" w:eastAsiaTheme="minorHAnsi" w:hAnsi="Verdana" w:cstheme="minorBidi"/>
          <w:lang w:val="en-GB"/>
        </w:rPr>
        <w:t>The World Bank is also increasingly focused on how EODB work programs can contribute to poverty alleviat</w:t>
      </w:r>
      <w:r w:rsidR="0027210E">
        <w:rPr>
          <w:rFonts w:ascii="Verdana" w:eastAsiaTheme="minorHAnsi" w:hAnsi="Verdana" w:cstheme="minorBidi"/>
          <w:lang w:val="en-GB"/>
        </w:rPr>
        <w:t>ion as well as business growth.</w:t>
      </w:r>
      <w:r w:rsidRPr="00F44C94">
        <w:rPr>
          <w:rFonts w:ascii="Verdana" w:eastAsiaTheme="minorHAnsi" w:hAnsi="Verdana" w:cstheme="minorBidi"/>
          <w:lang w:val="en-GB"/>
        </w:rPr>
        <w:t xml:space="preserve"> For example, reforms in the area of </w:t>
      </w:r>
      <w:r w:rsidRPr="00F44C94">
        <w:rPr>
          <w:rFonts w:ascii="Verdana" w:eastAsiaTheme="minorHAnsi" w:hAnsi="Verdana" w:cstheme="minorBidi"/>
          <w:i/>
          <w:lang w:val="en-GB"/>
        </w:rPr>
        <w:t xml:space="preserve">doing business </w:t>
      </w:r>
      <w:r w:rsidRPr="00F44C94">
        <w:rPr>
          <w:rFonts w:ascii="Verdana" w:eastAsiaTheme="minorHAnsi" w:hAnsi="Verdana" w:cstheme="minorBidi"/>
          <w:lang w:val="en-GB"/>
        </w:rPr>
        <w:t>can be particularly important in terms of encouraging employment grow</w:t>
      </w:r>
      <w:r w:rsidR="00285F8F" w:rsidRPr="00F44C94">
        <w:rPr>
          <w:rFonts w:ascii="Verdana" w:eastAsiaTheme="minorHAnsi" w:hAnsi="Verdana" w:cstheme="minorBidi"/>
          <w:lang w:val="en-GB"/>
        </w:rPr>
        <w:t xml:space="preserve">th and poverty alleviation. The World Bank </w:t>
      </w:r>
      <w:r w:rsidRPr="00F44C94">
        <w:rPr>
          <w:rFonts w:ascii="Verdana" w:eastAsiaTheme="minorHAnsi" w:hAnsi="Verdana" w:cstheme="minorBidi"/>
          <w:lang w:val="en-GB"/>
        </w:rPr>
        <w:t>shows that those economies with higher scores in the area of doing business are also those that are doing better in terms of employment creation (although it is careful not to ascribe a causa</w:t>
      </w:r>
      <w:r w:rsidR="0027210E">
        <w:rPr>
          <w:rFonts w:ascii="Verdana" w:eastAsiaTheme="minorHAnsi" w:hAnsi="Verdana" w:cstheme="minorBidi"/>
          <w:lang w:val="en-GB"/>
        </w:rPr>
        <w:t xml:space="preserve">l relationship at this stage). </w:t>
      </w:r>
      <w:r w:rsidRPr="00F44C94">
        <w:rPr>
          <w:rFonts w:ascii="Verdana" w:eastAsiaTheme="minorHAnsi" w:hAnsi="Verdana" w:cstheme="minorBidi"/>
          <w:lang w:val="en-GB"/>
        </w:rPr>
        <w:t xml:space="preserve">For those </w:t>
      </w:r>
      <w:r w:rsidR="000D1649">
        <w:rPr>
          <w:rFonts w:ascii="Verdana" w:eastAsiaTheme="minorHAnsi" w:hAnsi="Verdana" w:cstheme="minorBidi"/>
          <w:lang w:val="en-GB"/>
        </w:rPr>
        <w:t xml:space="preserve">economies </w:t>
      </w:r>
      <w:r w:rsidRPr="00F44C94">
        <w:rPr>
          <w:rFonts w:ascii="Verdana" w:eastAsiaTheme="minorHAnsi" w:hAnsi="Verdana" w:cstheme="minorBidi"/>
          <w:lang w:val="en-GB"/>
        </w:rPr>
        <w:t xml:space="preserve">with lower </w:t>
      </w:r>
      <w:r w:rsidR="00BC458D" w:rsidRPr="00F44C94">
        <w:rPr>
          <w:rFonts w:ascii="Verdana" w:eastAsiaTheme="minorHAnsi" w:hAnsi="Verdana" w:cstheme="minorBidi"/>
          <w:lang w:val="en-GB"/>
        </w:rPr>
        <w:t>scores the opposite</w:t>
      </w:r>
      <w:r w:rsidR="0027210E">
        <w:rPr>
          <w:rFonts w:ascii="Verdana" w:eastAsiaTheme="minorHAnsi" w:hAnsi="Verdana" w:cstheme="minorBidi"/>
          <w:lang w:val="en-GB"/>
        </w:rPr>
        <w:t xml:space="preserve"> is true</w:t>
      </w:r>
      <w:r w:rsidR="000D1649">
        <w:rPr>
          <w:rFonts w:ascii="Verdana" w:eastAsiaTheme="minorHAnsi" w:hAnsi="Verdana" w:cstheme="minorBidi"/>
          <w:lang w:val="en-GB"/>
        </w:rPr>
        <w:t xml:space="preserve"> – they tend to </w:t>
      </w:r>
      <w:r w:rsidRPr="00F44C94">
        <w:rPr>
          <w:rFonts w:ascii="Verdana" w:eastAsiaTheme="minorHAnsi" w:hAnsi="Verdana" w:cstheme="minorBidi"/>
          <w:lang w:val="en-GB"/>
        </w:rPr>
        <w:t>have lower rates of employment growth and more</w:t>
      </w:r>
      <w:r w:rsidR="002674D6" w:rsidRPr="00F44C94">
        <w:rPr>
          <w:rFonts w:ascii="Verdana" w:eastAsiaTheme="minorHAnsi" w:hAnsi="Verdana" w:cstheme="minorBidi"/>
          <w:lang w:val="en-GB"/>
        </w:rPr>
        <w:t xml:space="preserve"> unequal income distributions.</w:t>
      </w:r>
      <w:r w:rsidR="002674D6" w:rsidRPr="00F44C94">
        <w:rPr>
          <w:rStyle w:val="ad"/>
          <w:rFonts w:ascii="Verdana" w:eastAsiaTheme="minorHAnsi" w:hAnsi="Verdana" w:cstheme="minorBidi"/>
          <w:lang w:val="en-GB"/>
        </w:rPr>
        <w:footnoteReference w:id="6"/>
      </w:r>
    </w:p>
    <w:p w14:paraId="12FE40F8" w14:textId="77777777" w:rsidR="0085564F" w:rsidRPr="00F44C94" w:rsidRDefault="0085564F" w:rsidP="00026A06">
      <w:pPr>
        <w:pStyle w:val="a5"/>
        <w:spacing w:line="276" w:lineRule="auto"/>
        <w:rPr>
          <w:rFonts w:ascii="Verdana" w:eastAsiaTheme="minorHAnsi" w:hAnsi="Verdana" w:cstheme="minorBidi"/>
          <w:lang w:val="en-GB"/>
        </w:rPr>
      </w:pPr>
      <w:r w:rsidRPr="00F44C94">
        <w:rPr>
          <w:rFonts w:ascii="Verdana" w:eastAsiaTheme="minorHAnsi" w:hAnsi="Verdana" w:cstheme="minorBidi"/>
          <w:lang w:val="en-GB"/>
        </w:rPr>
        <w:t>The OECD is also launching a Business</w:t>
      </w:r>
      <w:r w:rsidR="007911E3" w:rsidRPr="00F44C94">
        <w:rPr>
          <w:rFonts w:ascii="Verdana" w:eastAsiaTheme="minorHAnsi" w:hAnsi="Verdana" w:cstheme="minorBidi"/>
          <w:lang w:val="en-GB"/>
        </w:rPr>
        <w:t xml:space="preserve"> for Inclusive Growth Platform </w:t>
      </w:r>
      <w:r w:rsidRPr="00F44C94">
        <w:rPr>
          <w:rFonts w:ascii="Verdana" w:eastAsiaTheme="minorHAnsi" w:hAnsi="Verdana" w:cstheme="minorBidi"/>
          <w:lang w:val="en-GB"/>
        </w:rPr>
        <w:t xml:space="preserve">to map existing complementary public policies and business actions that promote inclusive growth, and to help companies develop the metrics and standards for measuring business and investment impact on inclusive growth. </w:t>
      </w:r>
    </w:p>
    <w:p w14:paraId="12FE40F9" w14:textId="77777777" w:rsidR="007911E3" w:rsidRDefault="007911E3" w:rsidP="00026A06">
      <w:pPr>
        <w:pStyle w:val="a5"/>
        <w:spacing w:line="276" w:lineRule="auto"/>
        <w:rPr>
          <w:rFonts w:ascii="Verdana" w:eastAsiaTheme="minorHAnsi" w:hAnsi="Verdana" w:cstheme="minorBidi"/>
          <w:lang w:val="en-GB"/>
        </w:rPr>
      </w:pPr>
    </w:p>
    <w:p w14:paraId="12FE40FA" w14:textId="394A0121" w:rsidR="007911E3" w:rsidRPr="006435BF" w:rsidRDefault="007911E3" w:rsidP="007911E3">
      <w:pPr>
        <w:pStyle w:val="a5"/>
        <w:spacing w:line="276" w:lineRule="auto"/>
        <w:rPr>
          <w:rFonts w:ascii="Verdana" w:eastAsiaTheme="minorHAnsi" w:hAnsi="Verdana" w:cstheme="minorBidi"/>
          <w:lang w:val="en-GB"/>
        </w:rPr>
      </w:pPr>
      <w:r w:rsidRPr="003143A2">
        <w:rPr>
          <w:rFonts w:ascii="Verdana" w:eastAsiaTheme="minorHAnsi" w:hAnsi="Verdana" w:cstheme="minorBidi"/>
          <w:lang w:val="en-GB"/>
        </w:rPr>
        <w:lastRenderedPageBreak/>
        <w:t xml:space="preserve">In the Doing Business rankings, </w:t>
      </w:r>
      <w:r>
        <w:rPr>
          <w:rFonts w:ascii="Verdana" w:eastAsiaTheme="minorHAnsi" w:hAnsi="Verdana" w:cstheme="minorBidi"/>
          <w:lang w:val="en-GB"/>
        </w:rPr>
        <w:t xml:space="preserve">two </w:t>
      </w:r>
      <w:r w:rsidRPr="003143A2">
        <w:rPr>
          <w:rFonts w:ascii="Verdana" w:eastAsiaTheme="minorHAnsi" w:hAnsi="Verdana" w:cstheme="minorBidi"/>
          <w:lang w:val="en-GB"/>
        </w:rPr>
        <w:t>of the most relevant categ</w:t>
      </w:r>
      <w:r>
        <w:rPr>
          <w:rFonts w:ascii="Verdana" w:eastAsiaTheme="minorHAnsi" w:hAnsi="Verdana" w:cstheme="minorBidi"/>
          <w:lang w:val="en-GB"/>
        </w:rPr>
        <w:t>ories for financial inclusion are “Getting Credit</w:t>
      </w:r>
      <w:r w:rsidRPr="003143A2">
        <w:rPr>
          <w:rFonts w:ascii="Verdana" w:eastAsiaTheme="minorHAnsi" w:hAnsi="Verdana" w:cstheme="minorBidi"/>
          <w:lang w:val="en-GB"/>
        </w:rPr>
        <w:t>”</w:t>
      </w:r>
      <w:r>
        <w:rPr>
          <w:rFonts w:ascii="Verdana" w:eastAsiaTheme="minorHAnsi" w:hAnsi="Verdana" w:cstheme="minorBidi"/>
          <w:lang w:val="en-GB"/>
        </w:rPr>
        <w:t xml:space="preserve"> and “Starting a Business.”</w:t>
      </w:r>
      <w:r w:rsidR="0027210E">
        <w:rPr>
          <w:rFonts w:ascii="Verdana" w:eastAsiaTheme="minorHAnsi" w:hAnsi="Verdana" w:cstheme="minorBidi"/>
          <w:lang w:val="en-GB"/>
        </w:rPr>
        <w:t xml:space="preserve"> </w:t>
      </w:r>
      <w:r w:rsidRPr="003143A2">
        <w:rPr>
          <w:rFonts w:ascii="Verdana" w:eastAsiaTheme="minorHAnsi" w:hAnsi="Verdana" w:cstheme="minorBidi"/>
          <w:lang w:val="en-GB"/>
        </w:rPr>
        <w:t>The lack of available, affordable credit is a major constraint to the development of</w:t>
      </w:r>
      <w:r w:rsidRPr="00403607">
        <w:rPr>
          <w:rFonts w:ascii="Verdana" w:eastAsiaTheme="minorHAnsi" w:hAnsi="Verdana" w:cstheme="minorBidi"/>
          <w:lang w:val="en-GB"/>
        </w:rPr>
        <w:t xml:space="preserve"> </w:t>
      </w:r>
      <w:r w:rsidR="00403607" w:rsidRPr="00403607">
        <w:rPr>
          <w:rFonts w:ascii="Verdana" w:eastAsiaTheme="minorHAnsi" w:hAnsi="Verdana" w:cstheme="minorBidi"/>
          <w:lang w:val="en-GB"/>
        </w:rPr>
        <w:t>MSME</w:t>
      </w:r>
      <w:r w:rsidR="00403607" w:rsidRPr="00F42690">
        <w:rPr>
          <w:rFonts w:ascii="Verdana" w:eastAsiaTheme="minorHAnsi" w:hAnsi="Verdana" w:cstheme="minorBidi"/>
          <w:lang w:val="en-GB"/>
        </w:rPr>
        <w:t>s</w:t>
      </w:r>
      <w:r w:rsidR="0027210E" w:rsidRPr="00F42690">
        <w:rPr>
          <w:rFonts w:ascii="Verdana" w:eastAsiaTheme="minorHAnsi" w:hAnsi="Verdana" w:cstheme="minorBidi"/>
          <w:lang w:val="en-GB"/>
        </w:rPr>
        <w:t>.</w:t>
      </w:r>
      <w:r w:rsidRPr="00F42690">
        <w:rPr>
          <w:rFonts w:ascii="Verdana" w:eastAsiaTheme="minorHAnsi" w:hAnsi="Verdana" w:cstheme="minorBidi"/>
          <w:lang w:val="en-GB"/>
        </w:rPr>
        <w:t xml:space="preserve"> </w:t>
      </w:r>
      <w:r>
        <w:rPr>
          <w:rFonts w:ascii="Verdana" w:eastAsiaTheme="minorHAnsi" w:hAnsi="Verdana" w:cstheme="minorBidi"/>
          <w:lang w:val="en-GB"/>
        </w:rPr>
        <w:t>Under “Starting a Business,” t</w:t>
      </w:r>
      <w:r w:rsidRPr="00A62588">
        <w:rPr>
          <w:rFonts w:ascii="Verdana" w:eastAsiaTheme="minorHAnsi" w:hAnsi="Verdana" w:cstheme="minorBidi"/>
          <w:lang w:val="en-GB"/>
        </w:rPr>
        <w:t xml:space="preserve">he World Bank has found that, in many economies, the bureaucratic obstacles and high costs imposed by inefficient company registries deter people with good business ideas from </w:t>
      </w:r>
      <w:r w:rsidRPr="002A1086">
        <w:rPr>
          <w:rFonts w:ascii="Verdana" w:eastAsiaTheme="minorHAnsi" w:hAnsi="Verdana" w:cstheme="minorBidi"/>
          <w:lang w:val="en-GB"/>
        </w:rPr>
        <w:t>embarking on the p</w:t>
      </w:r>
      <w:r w:rsidR="0027210E" w:rsidRPr="002A1086">
        <w:rPr>
          <w:rFonts w:ascii="Verdana" w:eastAsiaTheme="minorHAnsi" w:hAnsi="Verdana" w:cstheme="minorBidi"/>
          <w:lang w:val="en-GB"/>
        </w:rPr>
        <w:t>ath of formal entrepreneurship.</w:t>
      </w:r>
      <w:r w:rsidRPr="002A1086">
        <w:rPr>
          <w:rFonts w:ascii="Verdana" w:eastAsiaTheme="minorHAnsi" w:hAnsi="Verdana" w:cstheme="minorBidi"/>
          <w:lang w:val="en-GB"/>
        </w:rPr>
        <w:t xml:space="preserve"> Cumbersome </w:t>
      </w:r>
      <w:r w:rsidRPr="00A62588">
        <w:rPr>
          <w:rFonts w:ascii="Verdana" w:eastAsiaTheme="minorHAnsi" w:hAnsi="Verdana" w:cstheme="minorBidi"/>
          <w:lang w:val="en-GB"/>
        </w:rPr>
        <w:t xml:space="preserve">regulations and administrative procedures for starting a business are found to be associated with </w:t>
      </w:r>
      <w:r w:rsidR="005500AC">
        <w:rPr>
          <w:rFonts w:ascii="Verdana" w:eastAsiaTheme="minorHAnsi" w:hAnsi="Verdana" w:cstheme="minorBidi"/>
          <w:lang w:val="en-GB"/>
        </w:rPr>
        <w:t xml:space="preserve">fewer </w:t>
      </w:r>
      <w:r w:rsidR="005500AC" w:rsidRPr="00A62588">
        <w:rPr>
          <w:rFonts w:ascii="Verdana" w:eastAsiaTheme="minorHAnsi" w:hAnsi="Verdana" w:cstheme="minorBidi"/>
          <w:lang w:val="en-GB"/>
        </w:rPr>
        <w:t>legally</w:t>
      </w:r>
      <w:r w:rsidRPr="00A62588">
        <w:rPr>
          <w:rFonts w:ascii="Verdana" w:eastAsiaTheme="minorHAnsi" w:hAnsi="Verdana" w:cstheme="minorBidi"/>
          <w:lang w:val="en-GB"/>
        </w:rPr>
        <w:t xml:space="preserve"> registered firms, greater informality, a smaller tax base, and more</w:t>
      </w:r>
      <w:r w:rsidR="0027210E">
        <w:rPr>
          <w:rFonts w:ascii="Verdana" w:eastAsiaTheme="minorHAnsi" w:hAnsi="Verdana" w:cstheme="minorBidi"/>
          <w:lang w:val="en-GB"/>
        </w:rPr>
        <w:t xml:space="preserve"> opportunities for corruption. </w:t>
      </w:r>
      <w:r w:rsidRPr="00A62588">
        <w:rPr>
          <w:rFonts w:ascii="Verdana" w:eastAsiaTheme="minorHAnsi" w:hAnsi="Verdana" w:cstheme="minorBidi"/>
          <w:lang w:val="en-GB"/>
        </w:rPr>
        <w:t>Time lost on the business registration process could be better spent on firm growth and innovation.</w:t>
      </w:r>
      <w:r>
        <w:rPr>
          <w:rStyle w:val="ad"/>
          <w:rFonts w:ascii="Verdana" w:eastAsiaTheme="minorHAnsi" w:hAnsi="Verdana" w:cstheme="minorBidi"/>
          <w:lang w:val="en-GB"/>
        </w:rPr>
        <w:footnoteReference w:id="7"/>
      </w:r>
      <w:r w:rsidR="0027210E">
        <w:rPr>
          <w:rFonts w:ascii="Verdana" w:eastAsiaTheme="minorHAnsi" w:hAnsi="Verdana" w:cstheme="minorBidi"/>
          <w:lang w:val="en-GB"/>
        </w:rPr>
        <w:t xml:space="preserve"> </w:t>
      </w:r>
      <w:r w:rsidRPr="00A62588">
        <w:rPr>
          <w:rFonts w:ascii="Verdana" w:eastAsiaTheme="minorHAnsi" w:hAnsi="Verdana" w:cstheme="minorBidi"/>
          <w:lang w:val="en-GB"/>
        </w:rPr>
        <w:t>Studies have</w:t>
      </w:r>
      <w:r>
        <w:rPr>
          <w:rFonts w:ascii="Verdana" w:eastAsiaTheme="minorHAnsi" w:hAnsi="Verdana" w:cstheme="minorBidi"/>
          <w:lang w:val="en-GB"/>
        </w:rPr>
        <w:t xml:space="preserve"> also</w:t>
      </w:r>
      <w:r w:rsidRPr="00A62588">
        <w:rPr>
          <w:rFonts w:ascii="Verdana" w:eastAsiaTheme="minorHAnsi" w:hAnsi="Verdana" w:cstheme="minorBidi"/>
          <w:lang w:val="en-GB"/>
        </w:rPr>
        <w:t xml:space="preserve"> shown that simplifying business processes can create first-time female business owners at a rate 33 percent faster than that for their male counterparts.</w:t>
      </w:r>
      <w:r>
        <w:rPr>
          <w:rStyle w:val="ad"/>
          <w:rFonts w:ascii="Verdana" w:eastAsiaTheme="minorHAnsi" w:hAnsi="Verdana" w:cstheme="minorBidi"/>
          <w:lang w:val="en-GB"/>
        </w:rPr>
        <w:footnoteReference w:id="8"/>
      </w:r>
    </w:p>
    <w:p w14:paraId="12FE40FB" w14:textId="77777777" w:rsidR="00E23452" w:rsidRPr="006435BF" w:rsidRDefault="00474892" w:rsidP="00026A06">
      <w:pPr>
        <w:pStyle w:val="a5"/>
        <w:spacing w:line="276" w:lineRule="auto"/>
        <w:rPr>
          <w:rFonts w:ascii="Verdana" w:eastAsiaTheme="minorHAnsi" w:hAnsi="Verdana" w:cstheme="minorBidi"/>
          <w:lang w:val="en-GB"/>
        </w:rPr>
      </w:pPr>
      <w:r w:rsidRPr="00474892">
        <w:rPr>
          <w:rFonts w:ascii="Verdana" w:eastAsiaTheme="minorHAnsi" w:hAnsi="Verdana" w:cstheme="minorBidi"/>
          <w:lang w:val="en-GB"/>
        </w:rPr>
        <w:t xml:space="preserve">Many other international organisations are also paying close attention to how the </w:t>
      </w:r>
      <w:r>
        <w:rPr>
          <w:rFonts w:ascii="Verdana" w:eastAsiaTheme="minorHAnsi" w:hAnsi="Verdana" w:cstheme="minorBidi"/>
          <w:lang w:val="en-GB"/>
        </w:rPr>
        <w:t xml:space="preserve">quality of government institutions and the </w:t>
      </w:r>
      <w:r w:rsidRPr="00474892">
        <w:rPr>
          <w:rFonts w:ascii="Verdana" w:eastAsiaTheme="minorHAnsi" w:hAnsi="Verdana" w:cstheme="minorBidi"/>
          <w:lang w:val="en-GB"/>
        </w:rPr>
        <w:t>enforcement of quality laws are contributing to inclusive growth</w:t>
      </w:r>
      <w:r>
        <w:rPr>
          <w:rFonts w:ascii="Verdana" w:eastAsiaTheme="minorHAnsi" w:hAnsi="Verdana" w:cstheme="minorBidi"/>
          <w:lang w:val="en-GB"/>
        </w:rPr>
        <w:t xml:space="preserve">. </w:t>
      </w:r>
      <w:r w:rsidR="00E23452" w:rsidRPr="006435BF">
        <w:rPr>
          <w:rFonts w:ascii="Verdana" w:eastAsiaTheme="minorHAnsi" w:hAnsi="Verdana" w:cstheme="minorBidi"/>
          <w:lang w:val="en-GB"/>
        </w:rPr>
        <w:t>The IMF, for example, argues that governments have a central role to play in alleviating impediments to financial inclusion by creating the associated legal and regulatory framework (e.g., protecting creditor rights, regulating business conduct, and mechanisms to protect consumers), supporting the information environment (e.g., setting standards for disclosure and transparency), and educating and protecting consumers and stren</w:t>
      </w:r>
      <w:r w:rsidR="0027210E">
        <w:rPr>
          <w:rFonts w:ascii="Verdana" w:eastAsiaTheme="minorHAnsi" w:hAnsi="Verdana" w:cstheme="minorBidi"/>
          <w:lang w:val="en-GB"/>
        </w:rPr>
        <w:t>gthening risk-based supervision.</w:t>
      </w:r>
      <w:r w:rsidR="001B4588" w:rsidRPr="006435BF">
        <w:rPr>
          <w:rStyle w:val="ad"/>
          <w:rFonts w:ascii="Verdana" w:eastAsiaTheme="minorHAnsi" w:hAnsi="Verdana" w:cstheme="minorBidi"/>
          <w:lang w:val="en-GB"/>
        </w:rPr>
        <w:footnoteReference w:id="9"/>
      </w:r>
      <w:r w:rsidR="00E23452" w:rsidRPr="006435BF">
        <w:rPr>
          <w:rFonts w:ascii="Verdana" w:eastAsiaTheme="minorHAnsi" w:hAnsi="Verdana" w:cstheme="minorBidi"/>
          <w:lang w:val="en-GB"/>
        </w:rPr>
        <w:t xml:space="preserve"> </w:t>
      </w:r>
      <w:r w:rsidR="00285F8F" w:rsidRPr="006435BF">
        <w:rPr>
          <w:rFonts w:ascii="Verdana" w:eastAsiaTheme="minorHAnsi" w:hAnsi="Verdana" w:cstheme="minorBidi"/>
          <w:lang w:val="en-GB"/>
        </w:rPr>
        <w:t>Furthermore, many of UNCITRAL’s</w:t>
      </w:r>
      <w:r w:rsidR="00E23452" w:rsidRPr="006435BF">
        <w:rPr>
          <w:rFonts w:ascii="Verdana" w:eastAsiaTheme="minorHAnsi" w:hAnsi="Verdana" w:cstheme="minorBidi"/>
          <w:lang w:val="en-GB"/>
        </w:rPr>
        <w:t xml:space="preserve"> instruments have been design</w:t>
      </w:r>
      <w:r w:rsidR="0027210E">
        <w:rPr>
          <w:rFonts w:ascii="Verdana" w:eastAsiaTheme="minorHAnsi" w:hAnsi="Verdana" w:cstheme="minorBidi"/>
          <w:lang w:val="en-GB"/>
        </w:rPr>
        <w:t>ed to promote inclusive growth.</w:t>
      </w:r>
      <w:r w:rsidR="00E23452" w:rsidRPr="006435BF">
        <w:rPr>
          <w:rFonts w:ascii="Verdana" w:eastAsiaTheme="minorHAnsi" w:hAnsi="Verdana" w:cstheme="minorBidi"/>
          <w:lang w:val="en-GB"/>
        </w:rPr>
        <w:t xml:space="preserve"> </w:t>
      </w:r>
      <w:r w:rsidR="001B4588" w:rsidRPr="006435BF">
        <w:rPr>
          <w:rFonts w:ascii="Verdana" w:eastAsiaTheme="minorHAnsi" w:hAnsi="Verdana" w:cstheme="minorBidi"/>
          <w:lang w:val="en-GB"/>
        </w:rPr>
        <w:t>For example, b</w:t>
      </w:r>
      <w:r w:rsidR="00E23452" w:rsidRPr="006435BF">
        <w:rPr>
          <w:rFonts w:ascii="Verdana" w:eastAsiaTheme="minorHAnsi" w:hAnsi="Verdana" w:cstheme="minorBidi"/>
          <w:lang w:val="en-GB"/>
        </w:rPr>
        <w:t xml:space="preserve">y providing a transparent, comprehensive and rational legislative framework of secured financing, the </w:t>
      </w:r>
      <w:r w:rsidR="001B4588" w:rsidRPr="006435BF">
        <w:rPr>
          <w:rFonts w:ascii="Verdana" w:eastAsiaTheme="minorHAnsi" w:hAnsi="Verdana" w:cstheme="minorBidi"/>
          <w:lang w:val="en-GB"/>
        </w:rPr>
        <w:t xml:space="preserve">2016 UNCITRAL </w:t>
      </w:r>
      <w:r w:rsidR="00E23452" w:rsidRPr="006435BF">
        <w:rPr>
          <w:rFonts w:ascii="Verdana" w:eastAsiaTheme="minorHAnsi" w:hAnsi="Verdana" w:cstheme="minorBidi"/>
          <w:lang w:val="en-GB"/>
        </w:rPr>
        <w:t xml:space="preserve">Model Law </w:t>
      </w:r>
      <w:r w:rsidR="001B4588" w:rsidRPr="006435BF">
        <w:rPr>
          <w:rFonts w:ascii="Verdana" w:eastAsiaTheme="minorHAnsi" w:hAnsi="Verdana" w:cstheme="minorBidi"/>
          <w:lang w:val="en-GB"/>
        </w:rPr>
        <w:t xml:space="preserve">on Secured Transactions </w:t>
      </w:r>
      <w:r w:rsidR="00E23452" w:rsidRPr="006435BF">
        <w:rPr>
          <w:rFonts w:ascii="Verdana" w:eastAsiaTheme="minorHAnsi" w:hAnsi="Verdana" w:cstheme="minorBidi"/>
          <w:lang w:val="en-GB"/>
        </w:rPr>
        <w:t>is expected to have a beneficial impact on the availability and the cost of credit, in particular to small and medium-size ent</w:t>
      </w:r>
      <w:r w:rsidR="00285F8F" w:rsidRPr="006435BF">
        <w:rPr>
          <w:rFonts w:ascii="Verdana" w:eastAsiaTheme="minorHAnsi" w:hAnsi="Verdana" w:cstheme="minorBidi"/>
          <w:lang w:val="en-GB"/>
        </w:rPr>
        <w:t>erprises in developing economies</w:t>
      </w:r>
      <w:r w:rsidR="00E23452" w:rsidRPr="006435BF">
        <w:rPr>
          <w:rFonts w:ascii="Verdana" w:eastAsiaTheme="minorHAnsi" w:hAnsi="Verdana" w:cstheme="minorBidi"/>
          <w:lang w:val="en-GB"/>
        </w:rPr>
        <w:t>.</w:t>
      </w:r>
      <w:r w:rsidR="001B4588" w:rsidRPr="006435BF">
        <w:rPr>
          <w:rStyle w:val="ad"/>
          <w:rFonts w:ascii="Verdana" w:eastAsiaTheme="minorHAnsi" w:hAnsi="Verdana" w:cstheme="minorBidi"/>
          <w:lang w:val="en-GB"/>
        </w:rPr>
        <w:footnoteReference w:id="10"/>
      </w:r>
    </w:p>
    <w:p w14:paraId="12FE40FC" w14:textId="77777777" w:rsidR="005E7662" w:rsidRPr="006435BF" w:rsidRDefault="00DC2259" w:rsidP="00026A06">
      <w:pPr>
        <w:pStyle w:val="20"/>
        <w:spacing w:line="276" w:lineRule="auto"/>
        <w:rPr>
          <w:rFonts w:eastAsiaTheme="minorHAnsi"/>
        </w:rPr>
      </w:pPr>
      <w:r>
        <w:rPr>
          <w:rFonts w:eastAsiaTheme="minorHAnsi"/>
        </w:rPr>
        <w:t xml:space="preserve">A Broader Approach </w:t>
      </w:r>
      <w:r w:rsidR="005E7662" w:rsidRPr="006435BF">
        <w:rPr>
          <w:rFonts w:eastAsiaTheme="minorHAnsi"/>
        </w:rPr>
        <w:t xml:space="preserve">May Be Needed </w:t>
      </w:r>
    </w:p>
    <w:p w14:paraId="12FE40FD" w14:textId="1FDAC17F" w:rsidR="00DC2259" w:rsidRDefault="00DC2259" w:rsidP="00DC2259">
      <w:pPr>
        <w:pStyle w:val="a5"/>
        <w:spacing w:line="276" w:lineRule="auto"/>
        <w:rPr>
          <w:rFonts w:ascii="Verdana" w:eastAsia="Calibri" w:hAnsi="Verdana"/>
        </w:rPr>
      </w:pPr>
      <w:r>
        <w:rPr>
          <w:rFonts w:ascii="Verdana" w:eastAsia="Calibri" w:hAnsi="Verdana"/>
        </w:rPr>
        <w:t>There is a strong view amongst other international organisations that the core structural reforms described above are a necessary but not a sufficient condition to provide for inclusive growth</w:t>
      </w:r>
      <w:r w:rsidR="0027210E">
        <w:rPr>
          <w:rFonts w:ascii="Verdana" w:eastAsia="Calibri" w:hAnsi="Verdana"/>
        </w:rPr>
        <w:t>.</w:t>
      </w:r>
      <w:r w:rsidR="0085564F">
        <w:rPr>
          <w:rStyle w:val="ad"/>
          <w:rFonts w:ascii="Verdana" w:eastAsia="Calibri" w:hAnsi="Verdana"/>
        </w:rPr>
        <w:footnoteReference w:id="11"/>
      </w:r>
      <w:r>
        <w:rPr>
          <w:rFonts w:ascii="Verdana" w:eastAsia="Calibri" w:hAnsi="Verdana"/>
        </w:rPr>
        <w:t xml:space="preserve"> While they may create incentives for new business activities, growth based on these activities may quickly run into constraints if there are not, for example, sufficient skills or adequate infrastructure available to support these activities. This has led to calls for core structural reforms to be seen in the context of a broader range of </w:t>
      </w:r>
      <w:r>
        <w:rPr>
          <w:rFonts w:ascii="Verdana" w:eastAsia="Calibri" w:hAnsi="Verdana"/>
        </w:rPr>
        <w:lastRenderedPageBreak/>
        <w:t xml:space="preserve">supporting policies and programs. </w:t>
      </w:r>
      <w:r w:rsidR="00533600">
        <w:rPr>
          <w:rFonts w:ascii="Verdana" w:eastAsia="Calibri" w:hAnsi="Verdana"/>
        </w:rPr>
        <w:t>An</w:t>
      </w:r>
      <w:r w:rsidR="00DE48B3">
        <w:rPr>
          <w:rFonts w:ascii="Verdana" w:eastAsia="Calibri" w:hAnsi="Verdana"/>
        </w:rPr>
        <w:t xml:space="preserve"> integrated approach (Approach III</w:t>
      </w:r>
      <w:r w:rsidR="00B47BF4">
        <w:rPr>
          <w:rFonts w:ascii="Verdana" w:eastAsia="Calibri" w:hAnsi="Verdana"/>
        </w:rPr>
        <w:t>) to</w:t>
      </w:r>
      <w:r>
        <w:rPr>
          <w:rFonts w:ascii="Verdana" w:eastAsia="Calibri" w:hAnsi="Verdana"/>
        </w:rPr>
        <w:t xml:space="preserve"> </w:t>
      </w:r>
      <w:r w:rsidR="00DE48B3">
        <w:rPr>
          <w:rFonts w:ascii="Verdana" w:eastAsia="Calibri" w:hAnsi="Verdana"/>
        </w:rPr>
        <w:t>s</w:t>
      </w:r>
      <w:r>
        <w:rPr>
          <w:rFonts w:ascii="Verdana" w:eastAsia="Calibri" w:hAnsi="Verdana"/>
        </w:rPr>
        <w:t>tructural reform</w:t>
      </w:r>
      <w:r w:rsidR="00533600">
        <w:rPr>
          <w:rFonts w:ascii="Verdana" w:eastAsia="Calibri" w:hAnsi="Verdana"/>
        </w:rPr>
        <w:t>s</w:t>
      </w:r>
      <w:r>
        <w:rPr>
          <w:rFonts w:ascii="Verdana" w:eastAsia="Calibri" w:hAnsi="Verdana"/>
        </w:rPr>
        <w:t xml:space="preserve"> </w:t>
      </w:r>
      <w:r w:rsidR="00533600">
        <w:rPr>
          <w:rFonts w:ascii="Verdana" w:eastAsia="Calibri" w:hAnsi="Verdana"/>
        </w:rPr>
        <w:t xml:space="preserve">to promote </w:t>
      </w:r>
      <w:r>
        <w:rPr>
          <w:rFonts w:ascii="Verdana" w:eastAsia="Calibri" w:hAnsi="Verdana"/>
        </w:rPr>
        <w:t xml:space="preserve">inclusive growth </w:t>
      </w:r>
      <w:r w:rsidR="00533600">
        <w:rPr>
          <w:rFonts w:ascii="Verdana" w:eastAsia="Calibri" w:hAnsi="Verdana"/>
        </w:rPr>
        <w:t xml:space="preserve">would therefore </w:t>
      </w:r>
      <w:r>
        <w:rPr>
          <w:rFonts w:ascii="Verdana" w:eastAsia="Calibri" w:hAnsi="Verdana"/>
        </w:rPr>
        <w:t>include</w:t>
      </w:r>
      <w:r w:rsidR="00533600">
        <w:rPr>
          <w:rFonts w:ascii="Verdana" w:eastAsia="Calibri" w:hAnsi="Verdana"/>
        </w:rPr>
        <w:t xml:space="preserve"> areas such as the following</w:t>
      </w:r>
      <w:r>
        <w:rPr>
          <w:rFonts w:ascii="Verdana" w:eastAsia="Calibri" w:hAnsi="Verdana"/>
        </w:rPr>
        <w:t>:</w:t>
      </w:r>
    </w:p>
    <w:p w14:paraId="12FE40FE" w14:textId="20FEFD49" w:rsidR="0051158E" w:rsidRPr="006435BF" w:rsidRDefault="0051158E" w:rsidP="0027210E">
      <w:pPr>
        <w:pStyle w:val="BulletpointsindentMFAT"/>
        <w:rPr>
          <w:rFonts w:eastAsiaTheme="minorHAnsi"/>
        </w:rPr>
      </w:pPr>
      <w:r w:rsidRPr="0027210E">
        <w:rPr>
          <w:rFonts w:eastAsiaTheme="minorHAnsi"/>
          <w:i/>
        </w:rPr>
        <w:t>Strengthening the participation of women in economic life</w:t>
      </w:r>
      <w:r w:rsidR="0027210E" w:rsidRPr="0027210E">
        <w:rPr>
          <w:rFonts w:eastAsiaTheme="minorHAnsi"/>
        </w:rPr>
        <w:t>.</w:t>
      </w:r>
      <w:r w:rsidRPr="0027210E">
        <w:rPr>
          <w:rFonts w:eastAsiaTheme="minorHAnsi"/>
        </w:rPr>
        <w:t xml:space="preserve"> </w:t>
      </w:r>
      <w:r w:rsidR="000D1649">
        <w:rPr>
          <w:rFonts w:eastAsiaTheme="minorHAnsi"/>
        </w:rPr>
        <w:t xml:space="preserve">A </w:t>
      </w:r>
      <w:r w:rsidRPr="0027210E">
        <w:rPr>
          <w:rFonts w:eastAsiaTheme="minorHAnsi"/>
        </w:rPr>
        <w:t xml:space="preserve">wide range of policy options </w:t>
      </w:r>
      <w:r w:rsidR="0027210E" w:rsidRPr="0027210E">
        <w:rPr>
          <w:rFonts w:eastAsiaTheme="minorHAnsi"/>
        </w:rPr>
        <w:t>can be employed in this area</w:t>
      </w:r>
      <w:r w:rsidR="0027210E" w:rsidRPr="002A1086">
        <w:rPr>
          <w:rFonts w:eastAsiaTheme="minorHAnsi"/>
        </w:rPr>
        <w:t>.</w:t>
      </w:r>
      <w:r w:rsidRPr="002A1086">
        <w:rPr>
          <w:rFonts w:eastAsiaTheme="minorHAnsi"/>
        </w:rPr>
        <w:t xml:space="preserve"> These include the promotion of </w:t>
      </w:r>
      <w:r w:rsidR="00D05A10" w:rsidRPr="002A1086">
        <w:rPr>
          <w:rFonts w:eastAsiaTheme="minorHAnsi"/>
        </w:rPr>
        <w:t xml:space="preserve">policies to </w:t>
      </w:r>
      <w:r w:rsidRPr="002A1086">
        <w:t xml:space="preserve">adequately protect women due </w:t>
      </w:r>
      <w:r w:rsidRPr="0027210E">
        <w:t>to their involvement in unpaid care work and the fact that many have been e</w:t>
      </w:r>
      <w:r w:rsidR="00D05A10">
        <w:t xml:space="preserve">mployed in the informal sector, as well as </w:t>
      </w:r>
      <w:r w:rsidRPr="0027210E">
        <w:rPr>
          <w:rFonts w:eastAsiaTheme="minorHAnsi"/>
        </w:rPr>
        <w:t>the provision of adequate childcare work and paid parental leave, increasing access to flexible work arrangements, facilitating transition from part-time work to full-time work, ensuring that women have equal access to governmental and health services, eliminating discriminatory practices in the workplace including on pay and career progression and extending social protections to women, especially those working in poorer households,</w:t>
      </w:r>
      <w:r w:rsidRPr="0027210E">
        <w:t xml:space="preserve"> unpaid care work</w:t>
      </w:r>
      <w:r w:rsidRPr="0027210E">
        <w:rPr>
          <w:rFonts w:eastAsiaTheme="minorHAnsi"/>
        </w:rPr>
        <w:t xml:space="preserve"> or in the informal economy</w:t>
      </w:r>
      <w:r w:rsidR="00B45BFB">
        <w:rPr>
          <w:rFonts w:eastAsiaTheme="minorHAnsi"/>
        </w:rPr>
        <w:t>;</w:t>
      </w:r>
      <w:r w:rsidRPr="006435BF">
        <w:rPr>
          <w:rStyle w:val="ad"/>
          <w:rFonts w:eastAsiaTheme="minorHAnsi" w:cstheme="minorBidi"/>
        </w:rPr>
        <w:footnoteReference w:id="12"/>
      </w:r>
    </w:p>
    <w:p w14:paraId="12FE40FF" w14:textId="6FE73F56" w:rsidR="0051158E" w:rsidRPr="00B654D3" w:rsidRDefault="0051158E" w:rsidP="0051158E">
      <w:pPr>
        <w:pStyle w:val="BulletpointsindentMFAT"/>
        <w:numPr>
          <w:ilvl w:val="0"/>
          <w:numId w:val="27"/>
        </w:numPr>
        <w:spacing w:line="276" w:lineRule="auto"/>
        <w:rPr>
          <w:rFonts w:eastAsiaTheme="minorHAnsi"/>
        </w:rPr>
      </w:pPr>
      <w:r w:rsidRPr="006435BF">
        <w:rPr>
          <w:rFonts w:eastAsiaTheme="minorHAnsi"/>
          <w:i/>
        </w:rPr>
        <w:t>Investment in education and skills development</w:t>
      </w:r>
      <w:r w:rsidR="0027210E">
        <w:rPr>
          <w:rFonts w:eastAsiaTheme="minorHAnsi"/>
        </w:rPr>
        <w:t>.</w:t>
      </w:r>
      <w:r w:rsidRPr="006435BF">
        <w:rPr>
          <w:rFonts w:eastAsiaTheme="minorHAnsi"/>
        </w:rPr>
        <w:t xml:space="preserve"> The vulnerability of many low- and middle-skilled workers underscores the critical role of long-term investment in education</w:t>
      </w:r>
      <w:r>
        <w:rPr>
          <w:rFonts w:eastAsiaTheme="minorHAnsi"/>
        </w:rPr>
        <w:t>, equal access, opportunities in higher decision making roles</w:t>
      </w:r>
      <w:r w:rsidRPr="006435BF">
        <w:rPr>
          <w:rFonts w:eastAsiaTheme="minorHAnsi"/>
        </w:rPr>
        <w:t xml:space="preserve"> and upgrading of workers’ skills throughout their careers.</w:t>
      </w:r>
      <w:r>
        <w:rPr>
          <w:rFonts w:eastAsiaTheme="minorHAnsi"/>
        </w:rPr>
        <w:t xml:space="preserve"> </w:t>
      </w:r>
      <w:r w:rsidRPr="006435BF">
        <w:rPr>
          <w:rFonts w:eastAsiaTheme="minorHAnsi"/>
        </w:rPr>
        <w:t>Eliminating financial barriers to higher education</w:t>
      </w:r>
      <w:r>
        <w:rPr>
          <w:rFonts w:eastAsiaTheme="minorHAnsi"/>
        </w:rPr>
        <w:t xml:space="preserve"> and</w:t>
      </w:r>
      <w:r w:rsidRPr="006435BF">
        <w:rPr>
          <w:rFonts w:eastAsiaTheme="minorHAnsi"/>
        </w:rPr>
        <w:t xml:space="preserve"> </w:t>
      </w:r>
      <w:r>
        <w:rPr>
          <w:rFonts w:eastAsiaTheme="minorHAnsi"/>
        </w:rPr>
        <w:t xml:space="preserve">discriminatory policies, </w:t>
      </w:r>
      <w:r w:rsidRPr="006435BF">
        <w:rPr>
          <w:rFonts w:eastAsiaTheme="minorHAnsi"/>
        </w:rPr>
        <w:t xml:space="preserve">but also supporting retraining programs that allow reallocation </w:t>
      </w:r>
      <w:r>
        <w:rPr>
          <w:rFonts w:eastAsiaTheme="minorHAnsi"/>
        </w:rPr>
        <w:t>of workers displaced by routinis</w:t>
      </w:r>
      <w:r w:rsidRPr="006435BF">
        <w:rPr>
          <w:rFonts w:eastAsiaTheme="minorHAnsi"/>
        </w:rPr>
        <w:t>ation or automation of tasks</w:t>
      </w:r>
      <w:r>
        <w:rPr>
          <w:rFonts w:eastAsiaTheme="minorHAnsi"/>
        </w:rPr>
        <w:t xml:space="preserve"> and measures to guarantee the access of w</w:t>
      </w:r>
      <w:r>
        <w:t xml:space="preserve">omen and girls </w:t>
      </w:r>
      <w:r w:rsidRPr="000C0D20">
        <w:t>in traditionall</w:t>
      </w:r>
      <w:r>
        <w:t>y male-dominated fields of study and work (</w:t>
      </w:r>
      <w:r w:rsidRPr="000C0D20">
        <w:t>science, technology, engineering</w:t>
      </w:r>
      <w:r>
        <w:t xml:space="preserve">, and </w:t>
      </w:r>
      <w:r w:rsidRPr="000C0D20">
        <w:t>mathematics</w:t>
      </w:r>
      <w:r>
        <w:t xml:space="preserve"> in particular)</w:t>
      </w:r>
      <w:r w:rsidR="00F762DA">
        <w:t xml:space="preserve"> </w:t>
      </w:r>
      <w:r w:rsidR="00FD4140">
        <w:t xml:space="preserve">and the promotion of STEM education and work in general </w:t>
      </w:r>
      <w:r w:rsidR="0027210E">
        <w:rPr>
          <w:rFonts w:eastAsiaTheme="minorHAnsi"/>
        </w:rPr>
        <w:t>are key priorities.</w:t>
      </w:r>
      <w:r w:rsidRPr="00B654D3">
        <w:rPr>
          <w:rFonts w:eastAsiaTheme="minorHAnsi"/>
        </w:rPr>
        <w:t xml:space="preserve"> Such programs are of particular importance to women and girls, the young</w:t>
      </w:r>
      <w:r w:rsidR="00FD4140">
        <w:rPr>
          <w:rFonts w:eastAsiaTheme="minorHAnsi"/>
        </w:rPr>
        <w:t>, senior citizens and workers from rural and remote</w:t>
      </w:r>
      <w:r w:rsidRPr="00B654D3">
        <w:rPr>
          <w:rFonts w:eastAsiaTheme="minorHAnsi"/>
        </w:rPr>
        <w:t xml:space="preserve"> regions. Recent evidence suggests that wage inequality is lower in economies that are better at meeting the demand f</w:t>
      </w:r>
      <w:r w:rsidR="00675C90">
        <w:rPr>
          <w:rFonts w:eastAsiaTheme="minorHAnsi"/>
        </w:rPr>
        <w:t>or skills, especially in the lower</w:t>
      </w:r>
      <w:r w:rsidRPr="00B654D3">
        <w:rPr>
          <w:rFonts w:eastAsiaTheme="minorHAnsi"/>
        </w:rPr>
        <w:t xml:space="preserve"> half of the wage distribution. More efficient allocation of labour resources may thus both raise labour productivity and reduce earnings inequality</w:t>
      </w:r>
      <w:r w:rsidR="0027210E">
        <w:rPr>
          <w:rFonts w:eastAsiaTheme="minorHAnsi"/>
        </w:rPr>
        <w:t>.</w:t>
      </w:r>
      <w:r w:rsidRPr="006435BF">
        <w:rPr>
          <w:rStyle w:val="ad"/>
          <w:rFonts w:eastAsiaTheme="minorHAnsi" w:cstheme="minorBidi"/>
        </w:rPr>
        <w:footnoteReference w:id="13"/>
      </w:r>
      <w:r w:rsidR="00E73676">
        <w:rPr>
          <w:rFonts w:eastAsiaTheme="minorHAnsi"/>
        </w:rPr>
        <w:t xml:space="preserve"> Policies which invest in education and skills should, where possible, be linked to policies on enhancing innovation and improving infrastructure. Linking better education and skills development to technological advances will allow economies to better reap the advantages and opportunities of a high-tech world</w:t>
      </w:r>
      <w:r w:rsidRPr="00B654D3">
        <w:rPr>
          <w:rFonts w:eastAsiaTheme="minorHAnsi"/>
        </w:rPr>
        <w:t>;</w:t>
      </w:r>
    </w:p>
    <w:p w14:paraId="12FE4100" w14:textId="671A29E0" w:rsidR="0051158E" w:rsidRPr="006435BF" w:rsidRDefault="0051158E" w:rsidP="0051158E">
      <w:pPr>
        <w:pStyle w:val="BulletpointsindentMFAT"/>
        <w:numPr>
          <w:ilvl w:val="0"/>
          <w:numId w:val="27"/>
        </w:numPr>
        <w:spacing w:line="276" w:lineRule="auto"/>
        <w:rPr>
          <w:rFonts w:eastAsiaTheme="minorHAnsi"/>
        </w:rPr>
      </w:pPr>
      <w:r w:rsidRPr="006435BF">
        <w:rPr>
          <w:rFonts w:eastAsiaTheme="minorHAnsi"/>
          <w:i/>
        </w:rPr>
        <w:t>Innovation programs</w:t>
      </w:r>
      <w:r w:rsidR="0027210E">
        <w:rPr>
          <w:rFonts w:eastAsiaTheme="minorHAnsi"/>
        </w:rPr>
        <w:t xml:space="preserve">. </w:t>
      </w:r>
      <w:r w:rsidRPr="006435BF">
        <w:rPr>
          <w:rFonts w:eastAsiaTheme="minorHAnsi"/>
        </w:rPr>
        <w:t>Business dynamism is important to foster growth but there is evidence that dynamis</w:t>
      </w:r>
      <w:r w:rsidR="0027210E">
        <w:rPr>
          <w:rFonts w:eastAsiaTheme="minorHAnsi"/>
        </w:rPr>
        <w:t>m has slowed in many economies.</w:t>
      </w:r>
      <w:r w:rsidRPr="006435BF">
        <w:rPr>
          <w:rFonts w:eastAsiaTheme="minorHAnsi"/>
        </w:rPr>
        <w:t xml:space="preserve"> The uptake of new digital technologies is uneven a</w:t>
      </w:r>
      <w:r w:rsidR="0027210E">
        <w:rPr>
          <w:rFonts w:eastAsiaTheme="minorHAnsi"/>
        </w:rPr>
        <w:t xml:space="preserve">nd particularly low for MSMEs. </w:t>
      </w:r>
      <w:r w:rsidRPr="006435BF">
        <w:rPr>
          <w:rFonts w:eastAsiaTheme="minorHAnsi"/>
        </w:rPr>
        <w:t>In response, governments have initiated programs aimed at bridging the gap between the mo</w:t>
      </w:r>
      <w:r w:rsidR="0027210E">
        <w:rPr>
          <w:rFonts w:eastAsiaTheme="minorHAnsi"/>
        </w:rPr>
        <w:t xml:space="preserve">st and least productive firms. </w:t>
      </w:r>
      <w:r w:rsidRPr="006435BF">
        <w:rPr>
          <w:rFonts w:eastAsiaTheme="minorHAnsi"/>
        </w:rPr>
        <w:t>Many of these programs aim to enhance digital skills</w:t>
      </w:r>
      <w:r>
        <w:rPr>
          <w:rFonts w:eastAsiaTheme="minorHAnsi"/>
        </w:rPr>
        <w:t>, reduce the gender gap,</w:t>
      </w:r>
      <w:r w:rsidRPr="006435BF">
        <w:rPr>
          <w:rFonts w:eastAsiaTheme="minorHAnsi"/>
        </w:rPr>
        <w:t xml:space="preserve"> and </w:t>
      </w:r>
      <w:r w:rsidR="000D1649">
        <w:rPr>
          <w:rFonts w:eastAsiaTheme="minorHAnsi"/>
        </w:rPr>
        <w:t xml:space="preserve">increase </w:t>
      </w:r>
      <w:r w:rsidRPr="006435BF">
        <w:rPr>
          <w:rFonts w:eastAsiaTheme="minorHAnsi"/>
        </w:rPr>
        <w:t>the availability of infrastructure, particularly</w:t>
      </w:r>
      <w:r w:rsidR="00FD4140">
        <w:rPr>
          <w:rFonts w:eastAsiaTheme="minorHAnsi"/>
        </w:rPr>
        <w:t xml:space="preserve"> to small firms and those from rural and remote</w:t>
      </w:r>
      <w:r w:rsidRPr="006435BF">
        <w:rPr>
          <w:rFonts w:eastAsiaTheme="minorHAnsi"/>
        </w:rPr>
        <w:t xml:space="preserve"> regions</w:t>
      </w:r>
      <w:r w:rsidR="00FD4140">
        <w:rPr>
          <w:rFonts w:eastAsiaTheme="minorHAnsi"/>
        </w:rPr>
        <w:t>.</w:t>
      </w:r>
      <w:r w:rsidR="00FD4140" w:rsidRPr="00FD4140">
        <w:rPr>
          <w:rFonts w:eastAsiaTheme="minorHAnsi"/>
          <w:szCs w:val="24"/>
        </w:rPr>
        <w:t xml:space="preserve"> </w:t>
      </w:r>
      <w:r w:rsidR="00FD4140">
        <w:rPr>
          <w:rFonts w:eastAsiaTheme="minorHAnsi"/>
        </w:rPr>
        <w:t>Closer cooperation on innovation-</w:t>
      </w:r>
      <w:r w:rsidR="00FD4140" w:rsidRPr="00FD4140">
        <w:rPr>
          <w:rFonts w:eastAsiaTheme="minorHAnsi"/>
        </w:rPr>
        <w:t xml:space="preserve"> including among international clusters</w:t>
      </w:r>
      <w:r w:rsidR="00FD4140">
        <w:rPr>
          <w:rFonts w:eastAsiaTheme="minorHAnsi"/>
        </w:rPr>
        <w:t>-</w:t>
      </w:r>
      <w:r w:rsidR="00FD4140" w:rsidRPr="00FD4140">
        <w:rPr>
          <w:rFonts w:eastAsiaTheme="minorHAnsi"/>
        </w:rPr>
        <w:t xml:space="preserve"> could be a us</w:t>
      </w:r>
      <w:r w:rsidR="00FD4140">
        <w:rPr>
          <w:rFonts w:eastAsiaTheme="minorHAnsi"/>
        </w:rPr>
        <w:t>eful tool to promote innovation in those</w:t>
      </w:r>
      <w:r w:rsidR="00FD4140" w:rsidRPr="00FD4140">
        <w:rPr>
          <w:rFonts w:eastAsiaTheme="minorHAnsi"/>
        </w:rPr>
        <w:t xml:space="preserve"> region</w:t>
      </w:r>
      <w:r w:rsidR="00FD4140">
        <w:rPr>
          <w:rFonts w:eastAsiaTheme="minorHAnsi"/>
        </w:rPr>
        <w:t>s</w:t>
      </w:r>
      <w:r w:rsidR="00FD4140" w:rsidRPr="00FD4140">
        <w:rPr>
          <w:rFonts w:eastAsiaTheme="minorHAnsi"/>
        </w:rPr>
        <w:t>;</w:t>
      </w:r>
      <w:r w:rsidR="00FD4140">
        <w:rPr>
          <w:rFonts w:eastAsiaTheme="minorHAnsi"/>
        </w:rPr>
        <w:t xml:space="preserve"> </w:t>
      </w:r>
      <w:r w:rsidRPr="006435BF">
        <w:rPr>
          <w:rStyle w:val="ad"/>
          <w:rFonts w:eastAsiaTheme="minorHAnsi" w:cstheme="minorBidi"/>
        </w:rPr>
        <w:footnoteReference w:id="14"/>
      </w:r>
    </w:p>
    <w:p w14:paraId="12FE4101" w14:textId="6F9FBDF6" w:rsidR="0051158E" w:rsidRPr="006435BF" w:rsidRDefault="0051158E" w:rsidP="0051158E">
      <w:pPr>
        <w:pStyle w:val="BulletpointsindentMFAT"/>
        <w:numPr>
          <w:ilvl w:val="0"/>
          <w:numId w:val="27"/>
        </w:numPr>
        <w:spacing w:line="276" w:lineRule="auto"/>
        <w:rPr>
          <w:rFonts w:eastAsiaTheme="minorHAnsi"/>
        </w:rPr>
      </w:pPr>
      <w:r w:rsidRPr="006435BF">
        <w:rPr>
          <w:rFonts w:eastAsiaTheme="minorHAnsi"/>
          <w:i/>
        </w:rPr>
        <w:lastRenderedPageBreak/>
        <w:t>Provision of infrastructure</w:t>
      </w:r>
      <w:r w:rsidR="00080B29">
        <w:rPr>
          <w:rFonts w:eastAsiaTheme="minorHAnsi"/>
        </w:rPr>
        <w:t xml:space="preserve">. </w:t>
      </w:r>
      <w:r w:rsidRPr="006435BF">
        <w:rPr>
          <w:rFonts w:eastAsiaTheme="minorHAnsi"/>
        </w:rPr>
        <w:t>Productive infrastructure investment boosts demand and job creation in the short term and capital and labour productivity in the longer term. Specifically, investment that is well targeted to support the disadvantaged (for example, specific investments that improve the productivity of the agricultural sector in developing economies or those that improve the prospects for higher labour force participation of women) also helps ensure that the be</w:t>
      </w:r>
      <w:r w:rsidR="00B45BFB">
        <w:rPr>
          <w:rFonts w:eastAsiaTheme="minorHAnsi"/>
        </w:rPr>
        <w:t>nefits are more broadly shared.</w:t>
      </w:r>
      <w:r w:rsidRPr="006435BF">
        <w:rPr>
          <w:rFonts w:eastAsiaTheme="minorHAnsi"/>
        </w:rPr>
        <w:t xml:space="preserve"> Policies to promote the more inclusive provision of and</w:t>
      </w:r>
      <w:r>
        <w:rPr>
          <w:rFonts w:eastAsiaTheme="minorHAnsi"/>
        </w:rPr>
        <w:t xml:space="preserve"> equal</w:t>
      </w:r>
      <w:r w:rsidRPr="006435BF">
        <w:rPr>
          <w:rFonts w:eastAsiaTheme="minorHAnsi"/>
        </w:rPr>
        <w:t xml:space="preserve"> access to digital infrastructure are part</w:t>
      </w:r>
      <w:r w:rsidR="008E0966">
        <w:rPr>
          <w:rFonts w:eastAsiaTheme="minorHAnsi"/>
        </w:rPr>
        <w:t>icularly important in this area</w:t>
      </w:r>
      <w:r w:rsidR="008E0966" w:rsidRPr="008E0966">
        <w:rPr>
          <w:rFonts w:eastAsiaTheme="minorHAnsi"/>
        </w:rPr>
        <w:t>.</w:t>
      </w:r>
      <w:r w:rsidRPr="006435BF">
        <w:rPr>
          <w:rStyle w:val="ad"/>
          <w:rFonts w:eastAsiaTheme="minorHAnsi" w:cstheme="minorBidi"/>
        </w:rPr>
        <w:footnoteReference w:id="15"/>
      </w:r>
      <w:r w:rsidR="008E0966" w:rsidRPr="008E0966">
        <w:rPr>
          <w:rFonts w:eastAsiaTheme="minorHAnsi"/>
          <w:szCs w:val="24"/>
        </w:rPr>
        <w:t xml:space="preserve"> </w:t>
      </w:r>
      <w:r w:rsidR="008E0966" w:rsidRPr="008E0966">
        <w:rPr>
          <w:rFonts w:eastAsiaTheme="minorHAnsi"/>
        </w:rPr>
        <w:t>Improvements to energy, electricity, ICT, transport and water infrastructure connectivity increase labour productivity, open business opportunities and raise living</w:t>
      </w:r>
      <w:r w:rsidR="008E0966">
        <w:rPr>
          <w:rFonts w:eastAsiaTheme="minorHAnsi"/>
        </w:rPr>
        <w:t xml:space="preserve"> standards.</w:t>
      </w:r>
    </w:p>
    <w:p w14:paraId="12FE4102" w14:textId="77777777" w:rsidR="00963025" w:rsidRDefault="00E05ABB" w:rsidP="00963025">
      <w:pPr>
        <w:pStyle w:val="a5"/>
        <w:spacing w:line="276" w:lineRule="auto"/>
        <w:rPr>
          <w:rFonts w:ascii="Verdana" w:eastAsiaTheme="minorHAnsi" w:hAnsi="Verdana" w:cstheme="minorBidi"/>
          <w:lang w:val="en-GB"/>
        </w:rPr>
      </w:pPr>
      <w:r>
        <w:rPr>
          <w:rFonts w:ascii="Verdana" w:eastAsiaTheme="minorHAnsi" w:hAnsi="Verdana" w:cstheme="minorBidi"/>
          <w:lang w:val="en-GB"/>
        </w:rPr>
        <w:t>T</w:t>
      </w:r>
      <w:r w:rsidRPr="00963025">
        <w:rPr>
          <w:rFonts w:ascii="Verdana" w:eastAsiaTheme="minorHAnsi" w:hAnsi="Verdana" w:cstheme="minorBidi"/>
          <w:lang w:val="en-GB"/>
        </w:rPr>
        <w:t>he promot</w:t>
      </w:r>
      <w:r>
        <w:rPr>
          <w:rFonts w:ascii="Verdana" w:eastAsiaTheme="minorHAnsi" w:hAnsi="Verdana" w:cstheme="minorBidi"/>
          <w:lang w:val="en-GB"/>
        </w:rPr>
        <w:t>ion of MSMEs and entrepreneurship are ot</w:t>
      </w:r>
      <w:r w:rsidR="00963025">
        <w:rPr>
          <w:rFonts w:ascii="Verdana" w:eastAsiaTheme="minorHAnsi" w:hAnsi="Verdana" w:cstheme="minorBidi"/>
          <w:lang w:val="en-GB"/>
        </w:rPr>
        <w:t xml:space="preserve">her possible areas </w:t>
      </w:r>
      <w:r w:rsidR="005F2570">
        <w:rPr>
          <w:rFonts w:ascii="Verdana" w:eastAsiaTheme="minorHAnsi" w:hAnsi="Verdana" w:cstheme="minorBidi"/>
          <w:lang w:val="en-GB"/>
        </w:rPr>
        <w:t xml:space="preserve">where supporting policies and programs can be </w:t>
      </w:r>
      <w:r w:rsidR="00963025">
        <w:rPr>
          <w:rFonts w:ascii="Verdana" w:eastAsiaTheme="minorHAnsi" w:hAnsi="Verdana" w:cstheme="minorBidi"/>
          <w:lang w:val="en-GB"/>
        </w:rPr>
        <w:t>consider</w:t>
      </w:r>
      <w:r w:rsidR="005F2570">
        <w:rPr>
          <w:rFonts w:ascii="Verdana" w:eastAsiaTheme="minorHAnsi" w:hAnsi="Verdana" w:cstheme="minorBidi"/>
          <w:lang w:val="en-GB"/>
        </w:rPr>
        <w:t>ed</w:t>
      </w:r>
      <w:r>
        <w:rPr>
          <w:rFonts w:ascii="Verdana" w:eastAsiaTheme="minorHAnsi" w:hAnsi="Verdana" w:cstheme="minorBidi"/>
          <w:lang w:val="en-GB"/>
        </w:rPr>
        <w:t>.</w:t>
      </w:r>
      <w:r w:rsidR="005F2570">
        <w:rPr>
          <w:rFonts w:ascii="Verdana" w:eastAsiaTheme="minorHAnsi" w:hAnsi="Verdana" w:cstheme="minorBidi"/>
          <w:lang w:val="en-GB"/>
        </w:rPr>
        <w:t xml:space="preserve"> </w:t>
      </w:r>
    </w:p>
    <w:p w14:paraId="12FE4103" w14:textId="77777777" w:rsidR="00FB31E5" w:rsidRPr="006435BF" w:rsidRDefault="005E7662"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Finally, other international organisations consistently acknowledge that not all structural reforms </w:t>
      </w:r>
      <w:r w:rsidR="00B45BFB">
        <w:rPr>
          <w:rFonts w:ascii="Verdana" w:eastAsiaTheme="minorHAnsi" w:hAnsi="Verdana" w:cstheme="minorBidi"/>
          <w:lang w:val="en-GB"/>
        </w:rPr>
        <w:t xml:space="preserve">support inclusive growth. </w:t>
      </w:r>
      <w:r w:rsidR="00FB31E5" w:rsidRPr="006435BF">
        <w:rPr>
          <w:rFonts w:ascii="Verdana" w:eastAsiaTheme="minorHAnsi" w:hAnsi="Verdana" w:cstheme="minorBidi"/>
          <w:lang w:val="en-GB"/>
        </w:rPr>
        <w:t>For example, policies</w:t>
      </w:r>
      <w:r w:rsidRPr="006435BF">
        <w:rPr>
          <w:rFonts w:ascii="Verdana" w:eastAsiaTheme="minorHAnsi" w:hAnsi="Verdana" w:cstheme="minorBidi"/>
          <w:lang w:val="en-GB"/>
        </w:rPr>
        <w:t xml:space="preserve"> that increase competitiveness and economies’ access to global markets raise growth prospects and </w:t>
      </w:r>
      <w:r w:rsidR="00BC458D" w:rsidRPr="006435BF">
        <w:rPr>
          <w:rFonts w:ascii="Verdana" w:eastAsiaTheme="minorHAnsi" w:hAnsi="Verdana" w:cstheme="minorBidi"/>
          <w:lang w:val="en-GB"/>
        </w:rPr>
        <w:t xml:space="preserve">form </w:t>
      </w:r>
      <w:r w:rsidRPr="006435BF">
        <w:rPr>
          <w:rFonts w:ascii="Verdana" w:eastAsiaTheme="minorHAnsi" w:hAnsi="Verdana" w:cstheme="minorBidi"/>
          <w:lang w:val="en-GB"/>
        </w:rPr>
        <w:t>the basis for higher living standards. However, inequality can still increase if growth-inducing policies do not support broad-based employment or they displace the vulnerable.</w:t>
      </w:r>
      <w:r w:rsidR="00FB31E5" w:rsidRPr="006435BF">
        <w:rPr>
          <w:rStyle w:val="ad"/>
          <w:rFonts w:ascii="Verdana" w:eastAsiaTheme="minorHAnsi" w:hAnsi="Verdana" w:cstheme="minorBidi"/>
          <w:lang w:val="en-GB"/>
        </w:rPr>
        <w:footnoteReference w:id="16"/>
      </w:r>
      <w:r w:rsidR="00FB31E5" w:rsidRPr="006435BF">
        <w:rPr>
          <w:rFonts w:ascii="Verdana" w:eastAsiaTheme="minorHAnsi" w:hAnsi="Verdana" w:cstheme="minorBidi"/>
          <w:lang w:val="en-GB"/>
        </w:rPr>
        <w:t xml:space="preserve"> Equally some measures that contribute to achieving productivity improvements, such as support for innovation, can lead to higher inequality – at least for a period – by increasing the demand for skilled labour and raisi</w:t>
      </w:r>
      <w:r w:rsidR="00080B29">
        <w:rPr>
          <w:rFonts w:ascii="Verdana" w:eastAsiaTheme="minorHAnsi" w:hAnsi="Verdana" w:cstheme="minorBidi"/>
          <w:lang w:val="en-GB"/>
        </w:rPr>
        <w:t>ng the wages of higher earners.</w:t>
      </w:r>
      <w:r w:rsidR="00FB31E5" w:rsidRPr="006435BF">
        <w:rPr>
          <w:rFonts w:ascii="Verdana" w:eastAsiaTheme="minorHAnsi" w:hAnsi="Verdana" w:cstheme="minorBidi"/>
          <w:lang w:val="en-GB"/>
        </w:rPr>
        <w:t xml:space="preserve"> In these situations, the disadvantages of such policies for economic inclusion can be mitigated by appropriate macro-economic policies including in the area of tax transfers, by the design of appropriate social safety nets and by follow-up structural reform policies that enhance economic inclusion.</w:t>
      </w:r>
      <w:r w:rsidR="0085564F">
        <w:rPr>
          <w:rStyle w:val="ad"/>
          <w:rFonts w:ascii="Verdana" w:eastAsiaTheme="minorHAnsi" w:hAnsi="Verdana" w:cstheme="minorBidi"/>
          <w:lang w:val="en-GB"/>
        </w:rPr>
        <w:footnoteReference w:id="17"/>
      </w:r>
      <w:r w:rsidR="00080B29">
        <w:rPr>
          <w:rFonts w:ascii="Verdana" w:eastAsiaTheme="minorHAnsi" w:hAnsi="Verdana" w:cstheme="minorBidi"/>
          <w:lang w:val="en-GB"/>
        </w:rPr>
        <w:t xml:space="preserve"> </w:t>
      </w:r>
      <w:r w:rsidR="00FB31E5" w:rsidRPr="006435BF">
        <w:rPr>
          <w:rFonts w:ascii="Verdana" w:eastAsiaTheme="minorHAnsi" w:hAnsi="Verdana" w:cstheme="minorBidi"/>
          <w:lang w:val="en-GB"/>
        </w:rPr>
        <w:t xml:space="preserve">The success of such mitigation measures, however, requires </w:t>
      </w:r>
      <w:r w:rsidR="007F346E" w:rsidRPr="006435BF">
        <w:rPr>
          <w:rFonts w:ascii="Verdana" w:eastAsiaTheme="minorHAnsi" w:hAnsi="Verdana" w:cstheme="minorBidi"/>
          <w:lang w:val="en-GB"/>
        </w:rPr>
        <w:t>significant cohesion within governmental systems.</w:t>
      </w:r>
    </w:p>
    <w:p w14:paraId="12FE4104" w14:textId="77777777" w:rsidR="006435BF" w:rsidRPr="006435BF" w:rsidRDefault="006435BF" w:rsidP="00026A06">
      <w:pPr>
        <w:pStyle w:val="20"/>
        <w:spacing w:line="276" w:lineRule="auto"/>
        <w:rPr>
          <w:rFonts w:eastAsiaTheme="minorHAnsi"/>
        </w:rPr>
      </w:pPr>
      <w:r w:rsidRPr="006435BF">
        <w:rPr>
          <w:rFonts w:eastAsiaTheme="minorHAnsi"/>
        </w:rPr>
        <w:br w:type="page"/>
      </w:r>
    </w:p>
    <w:p w14:paraId="12FE4105" w14:textId="1663EBC2" w:rsidR="00F01B5F" w:rsidRPr="00080B29" w:rsidRDefault="00F01B5F" w:rsidP="00080B29">
      <w:pPr>
        <w:pStyle w:val="1"/>
        <w:rPr>
          <w:rFonts w:eastAsiaTheme="minorHAnsi"/>
        </w:rPr>
      </w:pPr>
      <w:r w:rsidRPr="00080B29">
        <w:rPr>
          <w:rFonts w:eastAsiaTheme="minorHAnsi"/>
        </w:rPr>
        <w:lastRenderedPageBreak/>
        <w:t xml:space="preserve">Proposed Policy </w:t>
      </w:r>
      <w:r w:rsidR="006F34D7">
        <w:rPr>
          <w:rFonts w:eastAsiaTheme="minorHAnsi"/>
        </w:rPr>
        <w:t xml:space="preserve">Approaches </w:t>
      </w:r>
      <w:r w:rsidR="006F34D7" w:rsidRPr="00080B29">
        <w:rPr>
          <w:rFonts w:eastAsiaTheme="minorHAnsi"/>
        </w:rPr>
        <w:t>to</w:t>
      </w:r>
      <w:r w:rsidR="00816EC4">
        <w:rPr>
          <w:rFonts w:eastAsiaTheme="minorHAnsi"/>
        </w:rPr>
        <w:t xml:space="preserve"> </w:t>
      </w:r>
      <w:r w:rsidRPr="00080B29">
        <w:rPr>
          <w:rFonts w:eastAsiaTheme="minorHAnsi"/>
        </w:rPr>
        <w:t>Structural Reform and Inclusive Growth</w:t>
      </w:r>
    </w:p>
    <w:p w14:paraId="12FE4106" w14:textId="6E64606A" w:rsidR="00304F9A" w:rsidRDefault="00304F9A" w:rsidP="00304F9A">
      <w:pPr>
        <w:pStyle w:val="a5"/>
        <w:spacing w:line="276" w:lineRule="auto"/>
        <w:rPr>
          <w:rFonts w:ascii="Verdana" w:eastAsia="Calibri" w:hAnsi="Verdana"/>
        </w:rPr>
      </w:pPr>
      <w:r>
        <w:rPr>
          <w:rFonts w:ascii="Verdana" w:eastAsia="Calibri" w:hAnsi="Verdana"/>
        </w:rPr>
        <w:t xml:space="preserve">The remainder of this paper sets out a proposed </w:t>
      </w:r>
      <w:r w:rsidR="00816EC4" w:rsidRPr="00816EC4">
        <w:rPr>
          <w:rFonts w:ascii="Verdana" w:eastAsia="Calibri" w:hAnsi="Verdana"/>
          <w:lang w:val="en-GB"/>
        </w:rPr>
        <w:t xml:space="preserve">set of three </w:t>
      </w:r>
      <w:r w:rsidR="00816EC4">
        <w:rPr>
          <w:rFonts w:ascii="Verdana" w:eastAsia="Calibri" w:hAnsi="Verdana"/>
          <w:lang w:val="en-GB"/>
        </w:rPr>
        <w:t xml:space="preserve">policy </w:t>
      </w:r>
      <w:r w:rsidR="00816EC4" w:rsidRPr="00816EC4">
        <w:rPr>
          <w:rFonts w:ascii="Verdana" w:eastAsia="Calibri" w:hAnsi="Verdana"/>
          <w:lang w:val="en-GB"/>
        </w:rPr>
        <w:t>approaches to guide the Economic Committee’s work on structural reform, with a focus on using structural reform to contribute to inclusive growth</w:t>
      </w:r>
      <w:r w:rsidR="00816EC4">
        <w:rPr>
          <w:rFonts w:ascii="Verdana" w:eastAsia="Calibri" w:hAnsi="Verdana"/>
          <w:lang w:val="en-GB"/>
        </w:rPr>
        <w:t xml:space="preserve">. </w:t>
      </w:r>
      <w:r>
        <w:rPr>
          <w:rFonts w:ascii="Verdana" w:eastAsia="Calibri" w:hAnsi="Verdana"/>
        </w:rPr>
        <w:t xml:space="preserve">The ideas in the </w:t>
      </w:r>
      <w:r w:rsidR="00816EC4">
        <w:rPr>
          <w:rFonts w:ascii="Verdana" w:eastAsia="Calibri" w:hAnsi="Verdana"/>
        </w:rPr>
        <w:t xml:space="preserve">paper </w:t>
      </w:r>
      <w:r>
        <w:rPr>
          <w:rFonts w:ascii="Verdana" w:eastAsia="Calibri" w:hAnsi="Verdana"/>
        </w:rPr>
        <w:t xml:space="preserve">draw on work that has been conducted </w:t>
      </w:r>
      <w:r w:rsidR="000D1649">
        <w:rPr>
          <w:rFonts w:ascii="Verdana" w:eastAsia="Calibri" w:hAnsi="Verdana"/>
        </w:rPr>
        <w:t xml:space="preserve">by </w:t>
      </w:r>
      <w:r>
        <w:rPr>
          <w:rFonts w:ascii="Verdana" w:eastAsia="Calibri" w:hAnsi="Verdana"/>
        </w:rPr>
        <w:t>other international organisations</w:t>
      </w:r>
      <w:r w:rsidR="000D1649">
        <w:rPr>
          <w:rFonts w:ascii="Verdana" w:eastAsia="Calibri" w:hAnsi="Verdana"/>
        </w:rPr>
        <w:t xml:space="preserve">. However, </w:t>
      </w:r>
      <w:r w:rsidR="00FE5064">
        <w:rPr>
          <w:rFonts w:ascii="Verdana" w:eastAsia="Calibri" w:hAnsi="Verdana"/>
        </w:rPr>
        <w:t xml:space="preserve">the </w:t>
      </w:r>
      <w:r w:rsidR="00816EC4">
        <w:rPr>
          <w:rFonts w:ascii="Verdana" w:eastAsia="Calibri" w:hAnsi="Verdana"/>
        </w:rPr>
        <w:t xml:space="preserve">proposed approaches </w:t>
      </w:r>
      <w:r w:rsidR="00D622A7">
        <w:rPr>
          <w:rFonts w:ascii="Verdana" w:eastAsia="Calibri" w:hAnsi="Verdana"/>
        </w:rPr>
        <w:t xml:space="preserve">to structural reform </w:t>
      </w:r>
      <w:r w:rsidR="00816EC4">
        <w:rPr>
          <w:rFonts w:ascii="Verdana" w:eastAsia="Calibri" w:hAnsi="Verdana"/>
        </w:rPr>
        <w:t>are</w:t>
      </w:r>
      <w:r w:rsidR="00FE5064">
        <w:rPr>
          <w:rFonts w:ascii="Verdana" w:eastAsia="Calibri" w:hAnsi="Verdana"/>
        </w:rPr>
        <w:t xml:space="preserve"> based on the circumstances and experience of APEC member economies</w:t>
      </w:r>
      <w:r>
        <w:rPr>
          <w:rFonts w:ascii="Verdana" w:eastAsia="Calibri" w:hAnsi="Verdana"/>
        </w:rPr>
        <w:t>.</w:t>
      </w:r>
      <w:r>
        <w:rPr>
          <w:rStyle w:val="ad"/>
          <w:rFonts w:ascii="Verdana" w:eastAsia="Calibri" w:hAnsi="Verdana"/>
        </w:rPr>
        <w:footnoteReference w:id="18"/>
      </w:r>
      <w:r>
        <w:rPr>
          <w:rFonts w:ascii="Verdana" w:eastAsia="Calibri" w:hAnsi="Verdana"/>
        </w:rPr>
        <w:t xml:space="preserve"> Our approach to structural reform begins with the core elements of the Economic Committee’s work </w:t>
      </w:r>
      <w:r w:rsidR="0018009D">
        <w:rPr>
          <w:rFonts w:ascii="Verdana" w:eastAsia="Calibri" w:hAnsi="Verdana"/>
        </w:rPr>
        <w:t>programme:</w:t>
      </w:r>
      <w:r>
        <w:rPr>
          <w:rFonts w:ascii="Verdana" w:eastAsia="Calibri" w:hAnsi="Verdana"/>
        </w:rPr>
        <w:t xml:space="preserve"> competition policy and law, corporate law and governance, regulatory reform, public sector governance, strengthening economic and legal infrastructure and ease of doing business – which are all integral elements in a structural reform program. </w:t>
      </w:r>
    </w:p>
    <w:p w14:paraId="12FE4107" w14:textId="766BFC58" w:rsidR="00304F9A" w:rsidRDefault="00304F9A" w:rsidP="00304F9A">
      <w:pPr>
        <w:pStyle w:val="a5"/>
        <w:spacing w:line="276" w:lineRule="auto"/>
        <w:rPr>
          <w:rFonts w:ascii="Verdana" w:eastAsia="Calibri" w:hAnsi="Verdana"/>
        </w:rPr>
      </w:pPr>
      <w:r>
        <w:rPr>
          <w:rFonts w:ascii="Verdana" w:eastAsia="Calibri" w:hAnsi="Verdana"/>
        </w:rPr>
        <w:t>The three approaches to using structural reform to support inclusive growth</w:t>
      </w:r>
      <w:r w:rsidR="00816EC4">
        <w:rPr>
          <w:rFonts w:ascii="Verdana" w:eastAsia="Calibri" w:hAnsi="Verdana"/>
        </w:rPr>
        <w:t xml:space="preserve"> </w:t>
      </w:r>
      <w:r w:rsidR="00816EC4">
        <w:rPr>
          <w:rFonts w:ascii="Verdana" w:eastAsia="Calibri" w:hAnsi="Verdana"/>
          <w:lang w:val="en-GB"/>
        </w:rPr>
        <w:t>(</w:t>
      </w:r>
      <w:r w:rsidR="00816EC4" w:rsidRPr="00816EC4">
        <w:rPr>
          <w:rFonts w:ascii="Verdana" w:eastAsia="Calibri" w:hAnsi="Verdana"/>
          <w:lang w:val="en-GB"/>
        </w:rPr>
        <w:t>illustrated in Figure 1</w:t>
      </w:r>
      <w:r w:rsidR="00B47BF4" w:rsidRPr="00816EC4">
        <w:rPr>
          <w:rFonts w:ascii="Verdana" w:eastAsia="Calibri" w:hAnsi="Verdana"/>
          <w:lang w:val="en-GB"/>
        </w:rPr>
        <w:t xml:space="preserve">) </w:t>
      </w:r>
      <w:r w:rsidR="00B47BF4">
        <w:rPr>
          <w:rFonts w:ascii="Verdana" w:eastAsia="Calibri" w:hAnsi="Verdana"/>
        </w:rPr>
        <w:t>are</w:t>
      </w:r>
      <w:r>
        <w:rPr>
          <w:rFonts w:ascii="Verdana" w:eastAsia="Calibri" w:hAnsi="Verdana"/>
        </w:rPr>
        <w:t>:</w:t>
      </w:r>
    </w:p>
    <w:p w14:paraId="12FE4108" w14:textId="1BD3A7E3" w:rsidR="00304F9A" w:rsidRDefault="00304F9A" w:rsidP="00304F9A">
      <w:pPr>
        <w:pStyle w:val="a5"/>
        <w:numPr>
          <w:ilvl w:val="0"/>
          <w:numId w:val="11"/>
        </w:numPr>
        <w:spacing w:line="276" w:lineRule="auto"/>
        <w:rPr>
          <w:rFonts w:ascii="Verdana" w:eastAsia="Calibri" w:hAnsi="Verdana"/>
        </w:rPr>
      </w:pPr>
      <w:r>
        <w:rPr>
          <w:rFonts w:ascii="Verdana" w:eastAsia="Calibri" w:hAnsi="Verdana"/>
          <w:i/>
        </w:rPr>
        <w:t>Getting the Basics Right</w:t>
      </w:r>
      <w:r w:rsidR="00D622A7">
        <w:rPr>
          <w:rFonts w:ascii="Verdana" w:eastAsia="Calibri" w:hAnsi="Verdana"/>
          <w:i/>
        </w:rPr>
        <w:t xml:space="preserve">. </w:t>
      </w:r>
      <w:r>
        <w:rPr>
          <w:rFonts w:ascii="Verdana" w:eastAsia="Calibri" w:hAnsi="Verdana"/>
        </w:rPr>
        <w:t>Ensuring that basic policies and institutions are in place that support more open, well-functioning, transparent and competitive markets;</w:t>
      </w:r>
    </w:p>
    <w:p w14:paraId="12FE4109" w14:textId="7F8E3E04" w:rsidR="00304F9A" w:rsidRDefault="00304F9A" w:rsidP="00304F9A">
      <w:pPr>
        <w:pStyle w:val="a5"/>
        <w:numPr>
          <w:ilvl w:val="0"/>
          <w:numId w:val="11"/>
        </w:numPr>
        <w:spacing w:line="276" w:lineRule="auto"/>
        <w:rPr>
          <w:rFonts w:ascii="Verdana" w:eastAsia="Calibri" w:hAnsi="Verdana"/>
        </w:rPr>
      </w:pPr>
      <w:r>
        <w:rPr>
          <w:rFonts w:ascii="Verdana" w:eastAsia="Calibri" w:hAnsi="Verdana"/>
          <w:i/>
        </w:rPr>
        <w:t>Selecting Pro-Inclusion Structural Reform</w:t>
      </w:r>
      <w:r w:rsidR="00D622A7">
        <w:rPr>
          <w:rFonts w:ascii="Verdana" w:eastAsia="Calibri" w:hAnsi="Verdana"/>
          <w:i/>
        </w:rPr>
        <w:t>s</w:t>
      </w:r>
      <w:r w:rsidR="00B67EC3">
        <w:rPr>
          <w:rFonts w:ascii="Verdana" w:eastAsia="Calibri" w:hAnsi="Verdana"/>
          <w:i/>
        </w:rPr>
        <w:t xml:space="preserve"> </w:t>
      </w:r>
      <w:r w:rsidR="00B67EC3" w:rsidRPr="00A633AA">
        <w:rPr>
          <w:rFonts w:ascii="Verdana" w:eastAsia="Calibri" w:hAnsi="Verdana"/>
        </w:rPr>
        <w:t>and deepening their application</w:t>
      </w:r>
      <w:r w:rsidR="00D622A7" w:rsidRPr="00A633AA">
        <w:rPr>
          <w:rFonts w:ascii="Verdana" w:eastAsia="Calibri" w:hAnsi="Verdana"/>
        </w:rPr>
        <w:t>.</w:t>
      </w:r>
      <w:r w:rsidRPr="00D622A7">
        <w:rPr>
          <w:rFonts w:ascii="Verdana" w:eastAsia="Calibri" w:hAnsi="Verdana"/>
        </w:rPr>
        <w:t xml:space="preserve"> </w:t>
      </w:r>
      <w:r>
        <w:rPr>
          <w:rFonts w:ascii="Verdana" w:eastAsia="Calibri" w:hAnsi="Verdana"/>
        </w:rPr>
        <w:t xml:space="preserve">Many structural reforms directly improve inclusive growth. </w:t>
      </w:r>
      <w:r w:rsidR="00D622A7">
        <w:rPr>
          <w:rFonts w:ascii="Verdana" w:eastAsia="Calibri" w:hAnsi="Verdana"/>
        </w:rPr>
        <w:t xml:space="preserve">This </w:t>
      </w:r>
      <w:r>
        <w:rPr>
          <w:rFonts w:ascii="Verdana" w:eastAsia="Calibri" w:hAnsi="Verdana"/>
        </w:rPr>
        <w:t xml:space="preserve">approach </w:t>
      </w:r>
      <w:r w:rsidR="00B67EC3">
        <w:rPr>
          <w:rFonts w:ascii="Verdana" w:eastAsia="Calibri" w:hAnsi="Verdana"/>
        </w:rPr>
        <w:t>priorit</w:t>
      </w:r>
      <w:r w:rsidR="00D622A7">
        <w:rPr>
          <w:rFonts w:ascii="Verdana" w:eastAsia="Calibri" w:hAnsi="Verdana"/>
        </w:rPr>
        <w:t>izes “</w:t>
      </w:r>
      <w:r w:rsidR="00B67EC3">
        <w:rPr>
          <w:rFonts w:ascii="Verdana" w:eastAsia="Calibri" w:hAnsi="Verdana"/>
        </w:rPr>
        <w:t>pro-inclusion”</w:t>
      </w:r>
      <w:r>
        <w:rPr>
          <w:rFonts w:ascii="Verdana" w:eastAsia="Calibri" w:hAnsi="Verdana"/>
        </w:rPr>
        <w:t xml:space="preserve"> reforms, which can include market-deepening reforms in areas such </w:t>
      </w:r>
      <w:r w:rsidR="00751F16">
        <w:rPr>
          <w:rFonts w:ascii="Verdana" w:eastAsia="Calibri" w:hAnsi="Verdana"/>
        </w:rPr>
        <w:t xml:space="preserve">as </w:t>
      </w:r>
      <w:r>
        <w:rPr>
          <w:rFonts w:ascii="Verdana" w:eastAsia="Calibri" w:hAnsi="Verdana"/>
        </w:rPr>
        <w:t>Services and Innovation</w:t>
      </w:r>
      <w:r w:rsidR="00FE5064">
        <w:rPr>
          <w:rFonts w:ascii="Verdana" w:eastAsia="Calibri" w:hAnsi="Verdana"/>
        </w:rPr>
        <w:t>, as well as digital economy development</w:t>
      </w:r>
      <w:r w:rsidR="00A35A7B">
        <w:rPr>
          <w:rFonts w:ascii="Verdana" w:eastAsia="Calibri" w:hAnsi="Verdana"/>
        </w:rPr>
        <w:t>;</w:t>
      </w:r>
    </w:p>
    <w:p w14:paraId="12FE410A" w14:textId="5073FD81" w:rsidR="00292C34" w:rsidRDefault="00D622A7" w:rsidP="00292C34">
      <w:pPr>
        <w:pStyle w:val="a5"/>
        <w:numPr>
          <w:ilvl w:val="0"/>
          <w:numId w:val="11"/>
        </w:numPr>
        <w:spacing w:line="276" w:lineRule="auto"/>
        <w:rPr>
          <w:rFonts w:ascii="Verdana" w:eastAsia="Calibri" w:hAnsi="Verdana"/>
        </w:rPr>
      </w:pPr>
      <w:r>
        <w:rPr>
          <w:rFonts w:ascii="Verdana" w:eastAsia="Calibri" w:hAnsi="Verdana"/>
          <w:i/>
        </w:rPr>
        <w:t xml:space="preserve">The </w:t>
      </w:r>
      <w:r w:rsidR="00292C34">
        <w:rPr>
          <w:rFonts w:ascii="Verdana" w:eastAsia="Calibri" w:hAnsi="Verdana"/>
          <w:i/>
        </w:rPr>
        <w:t>Integrated Approach</w:t>
      </w:r>
      <w:r>
        <w:rPr>
          <w:rFonts w:ascii="Verdana" w:eastAsia="Calibri" w:hAnsi="Verdana"/>
          <w:i/>
        </w:rPr>
        <w:t xml:space="preserve">. </w:t>
      </w:r>
      <w:r w:rsidR="00292C34">
        <w:rPr>
          <w:rFonts w:ascii="Verdana" w:eastAsia="Calibri" w:hAnsi="Verdana"/>
        </w:rPr>
        <w:t xml:space="preserve">A comprehensive approach that includes the first two approaches, but also incorporates </w:t>
      </w:r>
      <w:r w:rsidR="00533600">
        <w:rPr>
          <w:rFonts w:ascii="Verdana" w:eastAsia="Calibri" w:hAnsi="Verdana"/>
        </w:rPr>
        <w:t xml:space="preserve">supporting policies and programs and </w:t>
      </w:r>
      <w:r w:rsidR="00292C34">
        <w:rPr>
          <w:rFonts w:ascii="Verdana" w:eastAsia="Calibri" w:hAnsi="Verdana"/>
        </w:rPr>
        <w:t>a broader set of policies and issues. An integrated approach to structural reforms can often be more effective in promoting inclusion and attaining other policy objectives, while ensuring that economic growth is maximised. It can cover areas such as:</w:t>
      </w:r>
    </w:p>
    <w:p w14:paraId="12FE410B" w14:textId="4F66CA12" w:rsidR="00292C34" w:rsidRDefault="00292C34" w:rsidP="00292C34">
      <w:pPr>
        <w:pStyle w:val="a5"/>
        <w:numPr>
          <w:ilvl w:val="1"/>
          <w:numId w:val="11"/>
        </w:numPr>
        <w:spacing w:line="276" w:lineRule="auto"/>
        <w:rPr>
          <w:rFonts w:ascii="Verdana" w:eastAsia="Calibri" w:hAnsi="Verdana"/>
        </w:rPr>
      </w:pPr>
      <w:r>
        <w:rPr>
          <w:rFonts w:ascii="Verdana" w:eastAsia="Calibri" w:hAnsi="Verdana"/>
        </w:rPr>
        <w:t xml:space="preserve">Strengthening the </w:t>
      </w:r>
      <w:r w:rsidR="00D622A7">
        <w:rPr>
          <w:rFonts w:ascii="Verdana" w:eastAsia="Calibri" w:hAnsi="Verdana"/>
        </w:rPr>
        <w:t>p</w:t>
      </w:r>
      <w:r>
        <w:rPr>
          <w:rFonts w:ascii="Verdana" w:eastAsia="Calibri" w:hAnsi="Verdana"/>
        </w:rPr>
        <w:t xml:space="preserve">articipation of </w:t>
      </w:r>
      <w:r w:rsidR="00D622A7">
        <w:rPr>
          <w:rFonts w:ascii="Verdana" w:eastAsia="Calibri" w:hAnsi="Verdana"/>
        </w:rPr>
        <w:t>w</w:t>
      </w:r>
      <w:r>
        <w:rPr>
          <w:rFonts w:ascii="Verdana" w:eastAsia="Calibri" w:hAnsi="Verdana"/>
        </w:rPr>
        <w:t>om</w:t>
      </w:r>
      <w:r w:rsidR="00751F16">
        <w:rPr>
          <w:rFonts w:ascii="Verdana" w:eastAsia="Calibri" w:hAnsi="Verdana"/>
        </w:rPr>
        <w:t xml:space="preserve">en in </w:t>
      </w:r>
      <w:r w:rsidR="00D622A7">
        <w:rPr>
          <w:rFonts w:ascii="Verdana" w:eastAsia="Calibri" w:hAnsi="Verdana"/>
        </w:rPr>
        <w:t>e</w:t>
      </w:r>
      <w:r w:rsidR="00751F16">
        <w:rPr>
          <w:rFonts w:ascii="Verdana" w:eastAsia="Calibri" w:hAnsi="Verdana"/>
        </w:rPr>
        <w:t xml:space="preserve">conomic </w:t>
      </w:r>
      <w:r w:rsidR="00D622A7">
        <w:rPr>
          <w:rFonts w:ascii="Verdana" w:eastAsia="Calibri" w:hAnsi="Verdana"/>
        </w:rPr>
        <w:t>l</w:t>
      </w:r>
      <w:r w:rsidR="00751F16">
        <w:rPr>
          <w:rFonts w:ascii="Verdana" w:eastAsia="Calibri" w:hAnsi="Verdana"/>
        </w:rPr>
        <w:t>ife and efforts on financial inclusion for</w:t>
      </w:r>
      <w:r>
        <w:rPr>
          <w:rFonts w:ascii="Verdana" w:eastAsia="Calibri" w:hAnsi="Verdana"/>
        </w:rPr>
        <w:t xml:space="preserve"> women</w:t>
      </w:r>
      <w:r w:rsidR="00FE5064">
        <w:rPr>
          <w:rFonts w:ascii="Verdana" w:eastAsia="Calibri" w:hAnsi="Verdana"/>
        </w:rPr>
        <w:t>;</w:t>
      </w:r>
    </w:p>
    <w:p w14:paraId="12FE410C" w14:textId="398C3FB0" w:rsidR="00292C34" w:rsidRDefault="00292C34" w:rsidP="005372B1">
      <w:pPr>
        <w:pStyle w:val="a5"/>
        <w:numPr>
          <w:ilvl w:val="1"/>
          <w:numId w:val="11"/>
        </w:numPr>
        <w:spacing w:before="0" w:line="276" w:lineRule="auto"/>
        <w:rPr>
          <w:rFonts w:ascii="Verdana" w:eastAsia="Calibri" w:hAnsi="Verdana"/>
        </w:rPr>
      </w:pPr>
      <w:r>
        <w:rPr>
          <w:rFonts w:ascii="Verdana" w:eastAsia="Calibri" w:hAnsi="Verdana"/>
        </w:rPr>
        <w:t>Supporting MSMEs</w:t>
      </w:r>
      <w:r w:rsidR="008E5D19">
        <w:rPr>
          <w:rFonts w:ascii="Verdana" w:eastAsia="Calibri" w:hAnsi="Verdana"/>
        </w:rPr>
        <w:t xml:space="preserve"> (</w:t>
      </w:r>
      <w:r>
        <w:rPr>
          <w:rFonts w:ascii="Verdana" w:eastAsia="Calibri" w:hAnsi="Verdana"/>
        </w:rPr>
        <w:t xml:space="preserve"> including from </w:t>
      </w:r>
      <w:r w:rsidR="00D622A7">
        <w:rPr>
          <w:rFonts w:ascii="Verdana" w:eastAsia="Calibri" w:hAnsi="Verdana"/>
        </w:rPr>
        <w:t>r</w:t>
      </w:r>
      <w:r>
        <w:rPr>
          <w:rFonts w:ascii="Verdana" w:eastAsia="Calibri" w:hAnsi="Verdana"/>
        </w:rPr>
        <w:t xml:space="preserve">emote </w:t>
      </w:r>
      <w:r w:rsidR="00D622A7">
        <w:rPr>
          <w:rFonts w:ascii="Verdana" w:eastAsia="Calibri" w:hAnsi="Verdana"/>
        </w:rPr>
        <w:t>a</w:t>
      </w:r>
      <w:r>
        <w:rPr>
          <w:rFonts w:ascii="Verdana" w:eastAsia="Calibri" w:hAnsi="Verdana"/>
        </w:rPr>
        <w:t>reas</w:t>
      </w:r>
      <w:r w:rsidR="008E5D19">
        <w:rPr>
          <w:rFonts w:ascii="Verdana" w:eastAsia="Calibri" w:hAnsi="Verdana"/>
        </w:rPr>
        <w:t>)</w:t>
      </w:r>
      <w:r w:rsidR="00FE5064">
        <w:rPr>
          <w:rFonts w:ascii="Verdana" w:eastAsia="Calibri" w:hAnsi="Verdana"/>
        </w:rPr>
        <w:t>;</w:t>
      </w:r>
    </w:p>
    <w:p w14:paraId="12FE410D" w14:textId="3B878AF5" w:rsidR="00292C34" w:rsidRDefault="00292C34" w:rsidP="00292C34">
      <w:pPr>
        <w:pStyle w:val="a5"/>
        <w:numPr>
          <w:ilvl w:val="1"/>
          <w:numId w:val="11"/>
        </w:numPr>
        <w:spacing w:line="276" w:lineRule="auto"/>
        <w:rPr>
          <w:rFonts w:ascii="Verdana" w:eastAsia="Calibri" w:hAnsi="Verdana"/>
        </w:rPr>
      </w:pPr>
      <w:r>
        <w:rPr>
          <w:rFonts w:ascii="Verdana" w:eastAsia="Calibri" w:hAnsi="Verdana"/>
        </w:rPr>
        <w:t xml:space="preserve">Human </w:t>
      </w:r>
      <w:r w:rsidR="00D622A7">
        <w:rPr>
          <w:rFonts w:ascii="Verdana" w:eastAsia="Calibri" w:hAnsi="Verdana"/>
        </w:rPr>
        <w:t>c</w:t>
      </w:r>
      <w:r>
        <w:rPr>
          <w:rFonts w:ascii="Verdana" w:eastAsia="Calibri" w:hAnsi="Verdana"/>
        </w:rPr>
        <w:t xml:space="preserve">apital </w:t>
      </w:r>
      <w:r w:rsidR="00D622A7">
        <w:rPr>
          <w:rFonts w:ascii="Verdana" w:eastAsia="Calibri" w:hAnsi="Verdana"/>
        </w:rPr>
        <w:t>d</w:t>
      </w:r>
      <w:r>
        <w:rPr>
          <w:rFonts w:ascii="Verdana" w:eastAsia="Calibri" w:hAnsi="Verdana"/>
        </w:rPr>
        <w:t>evelopment</w:t>
      </w:r>
      <w:r w:rsidR="008E5D19">
        <w:rPr>
          <w:rFonts w:ascii="Verdana" w:eastAsia="Calibri" w:hAnsi="Verdana"/>
        </w:rPr>
        <w:t>,</w:t>
      </w:r>
      <w:r w:rsidR="003E4383" w:rsidRPr="003E4383">
        <w:rPr>
          <w:rFonts w:ascii="Verdana" w:eastAsia="Calibri" w:hAnsi="Verdana"/>
          <w:lang w:val="en-GB"/>
        </w:rPr>
        <w:t xml:space="preserve"> domestic social protection floors and promotion of basic labour protection;</w:t>
      </w:r>
    </w:p>
    <w:p w14:paraId="12FE410E" w14:textId="3573D960" w:rsidR="00292C34" w:rsidRDefault="00292C34" w:rsidP="00292C34">
      <w:pPr>
        <w:pStyle w:val="a5"/>
        <w:numPr>
          <w:ilvl w:val="1"/>
          <w:numId w:val="11"/>
        </w:numPr>
        <w:spacing w:line="276" w:lineRule="auto"/>
        <w:rPr>
          <w:rFonts w:ascii="Verdana" w:eastAsia="Calibri" w:hAnsi="Verdana"/>
        </w:rPr>
      </w:pPr>
      <w:r>
        <w:rPr>
          <w:rFonts w:ascii="Verdana" w:eastAsia="Calibri" w:hAnsi="Verdana"/>
        </w:rPr>
        <w:t xml:space="preserve">Improving </w:t>
      </w:r>
      <w:r w:rsidR="00D622A7">
        <w:rPr>
          <w:rFonts w:ascii="Verdana" w:eastAsia="Calibri" w:hAnsi="Verdana"/>
        </w:rPr>
        <w:t>i</w:t>
      </w:r>
      <w:r>
        <w:rPr>
          <w:rFonts w:ascii="Verdana" w:eastAsia="Calibri" w:hAnsi="Verdana"/>
        </w:rPr>
        <w:t>nfrastructure</w:t>
      </w:r>
      <w:r w:rsidR="00FE5064">
        <w:rPr>
          <w:rFonts w:ascii="Verdana" w:eastAsia="Calibri" w:hAnsi="Verdana"/>
        </w:rPr>
        <w:t>;</w:t>
      </w:r>
    </w:p>
    <w:p w14:paraId="12FE410F" w14:textId="08324E6E" w:rsidR="00FE5064" w:rsidRPr="00FE5064" w:rsidRDefault="00FE5064" w:rsidP="00FE5064">
      <w:pPr>
        <w:pStyle w:val="a5"/>
        <w:numPr>
          <w:ilvl w:val="1"/>
          <w:numId w:val="11"/>
        </w:numPr>
        <w:spacing w:line="276" w:lineRule="auto"/>
        <w:rPr>
          <w:rFonts w:ascii="Verdana" w:eastAsiaTheme="minorHAnsi" w:hAnsi="Verdana" w:cstheme="minorBidi"/>
          <w:lang w:val="en-GB"/>
        </w:rPr>
      </w:pPr>
      <w:r w:rsidRPr="00FE5064">
        <w:rPr>
          <w:rFonts w:ascii="Verdana" w:eastAsia="Calibri" w:hAnsi="Verdana"/>
        </w:rPr>
        <w:t>R</w:t>
      </w:r>
      <w:r w:rsidR="0000750B">
        <w:rPr>
          <w:rFonts w:ascii="Verdana" w:eastAsia="Calibri" w:hAnsi="Verdana"/>
        </w:rPr>
        <w:t>ural and r</w:t>
      </w:r>
      <w:r w:rsidRPr="00FE5064">
        <w:rPr>
          <w:rFonts w:ascii="Verdana" w:eastAsia="Calibri" w:hAnsi="Verdana"/>
        </w:rPr>
        <w:t>emote areas development and integration;</w:t>
      </w:r>
      <w:r>
        <w:rPr>
          <w:rFonts w:ascii="Verdana" w:eastAsia="Calibri" w:hAnsi="Verdana"/>
        </w:rPr>
        <w:t xml:space="preserve"> and</w:t>
      </w:r>
    </w:p>
    <w:p w14:paraId="12FE4110" w14:textId="77777777" w:rsidR="00FE5064" w:rsidRPr="005372B1" w:rsidRDefault="00FE5064" w:rsidP="00FE5064">
      <w:pPr>
        <w:pStyle w:val="a5"/>
        <w:numPr>
          <w:ilvl w:val="1"/>
          <w:numId w:val="11"/>
        </w:numPr>
        <w:spacing w:line="276" w:lineRule="auto"/>
        <w:rPr>
          <w:rFonts w:ascii="Verdana" w:eastAsiaTheme="minorHAnsi" w:hAnsi="Verdana" w:cstheme="minorBidi"/>
          <w:lang w:val="en-GB"/>
        </w:rPr>
      </w:pPr>
      <w:r w:rsidRPr="00FE5064">
        <w:rPr>
          <w:rFonts w:ascii="Verdana" w:eastAsia="Calibri" w:hAnsi="Verdana"/>
        </w:rPr>
        <w:t>Di</w:t>
      </w:r>
      <w:r w:rsidRPr="00FE5064">
        <w:rPr>
          <w:rFonts w:ascii="Verdana" w:eastAsia="Calibri" w:hAnsi="Verdana"/>
          <w:lang w:val="en-US"/>
        </w:rPr>
        <w:t>g</w:t>
      </w:r>
      <w:r w:rsidRPr="00FE5064">
        <w:rPr>
          <w:rFonts w:ascii="Verdana" w:eastAsia="Calibri" w:hAnsi="Verdana"/>
        </w:rPr>
        <w:t>ital economy development</w:t>
      </w:r>
      <w:r w:rsidR="00787862">
        <w:rPr>
          <w:rFonts w:ascii="Verdana" w:eastAsia="Calibri" w:hAnsi="Verdana"/>
        </w:rPr>
        <w:t>.</w:t>
      </w:r>
      <w:r w:rsidRPr="00FE5064">
        <w:rPr>
          <w:rFonts w:ascii="Verdana" w:eastAsia="Calibri" w:hAnsi="Verdana"/>
        </w:rPr>
        <w:t xml:space="preserve"> </w:t>
      </w:r>
    </w:p>
    <w:p w14:paraId="12FE4111" w14:textId="77777777" w:rsidR="008E5D19" w:rsidRPr="00FE5064" w:rsidRDefault="008E5D19" w:rsidP="005372B1">
      <w:pPr>
        <w:pStyle w:val="a5"/>
        <w:spacing w:line="276" w:lineRule="auto"/>
        <w:ind w:left="1498"/>
        <w:rPr>
          <w:rFonts w:ascii="Verdana" w:eastAsiaTheme="minorHAnsi" w:hAnsi="Verdana" w:cstheme="minorBidi"/>
          <w:lang w:val="en-GB"/>
        </w:rPr>
      </w:pPr>
    </w:p>
    <w:p w14:paraId="12FE4112" w14:textId="71CFE7C4" w:rsidR="003307A0" w:rsidRPr="00A56E77" w:rsidRDefault="00080B29" w:rsidP="00080B29">
      <w:pPr>
        <w:tabs>
          <w:tab w:val="clear" w:pos="567"/>
        </w:tabs>
        <w:spacing w:line="240" w:lineRule="auto"/>
        <w:rPr>
          <w:rFonts w:eastAsiaTheme="minorHAnsi" w:cstheme="minorBidi"/>
          <w:b/>
          <w:u w:val="single"/>
        </w:rPr>
      </w:pPr>
      <w:r>
        <w:rPr>
          <w:rFonts w:eastAsiaTheme="minorHAnsi" w:cstheme="minorBidi"/>
        </w:rPr>
        <w:br w:type="page"/>
      </w:r>
      <w:r w:rsidR="00C83BEF" w:rsidRPr="00A56E77">
        <w:rPr>
          <w:rFonts w:eastAsiaTheme="minorHAnsi" w:cstheme="minorBidi"/>
          <w:b/>
          <w:u w:val="single"/>
        </w:rPr>
        <w:lastRenderedPageBreak/>
        <w:t xml:space="preserve">Figure 1: </w:t>
      </w:r>
      <w:r w:rsidR="00B47BF4">
        <w:rPr>
          <w:rFonts w:eastAsiaTheme="minorHAnsi" w:cstheme="minorBidi"/>
          <w:b/>
          <w:u w:val="single"/>
        </w:rPr>
        <w:t xml:space="preserve">Three </w:t>
      </w:r>
      <w:r w:rsidR="00B47BF4" w:rsidRPr="00A56E77">
        <w:rPr>
          <w:rFonts w:eastAsiaTheme="minorHAnsi" w:cstheme="minorBidi"/>
          <w:b/>
          <w:u w:val="single"/>
        </w:rPr>
        <w:t>Approaches</w:t>
      </w:r>
      <w:r w:rsidR="00816EC4">
        <w:rPr>
          <w:rFonts w:eastAsiaTheme="minorHAnsi" w:cstheme="minorBidi"/>
          <w:b/>
          <w:u w:val="single"/>
        </w:rPr>
        <w:t xml:space="preserve"> to </w:t>
      </w:r>
      <w:r w:rsidR="00C83BEF" w:rsidRPr="00A56E77">
        <w:rPr>
          <w:rFonts w:eastAsiaTheme="minorHAnsi" w:cstheme="minorBidi"/>
          <w:b/>
          <w:u w:val="single"/>
        </w:rPr>
        <w:t>Structural Reform and Inclusive Growth</w:t>
      </w:r>
    </w:p>
    <w:p w14:paraId="12FE4113" w14:textId="77777777" w:rsidR="004C02D6" w:rsidRDefault="004C02D6" w:rsidP="00080B29">
      <w:pPr>
        <w:tabs>
          <w:tab w:val="clear" w:pos="567"/>
        </w:tabs>
        <w:spacing w:line="240" w:lineRule="auto"/>
        <w:rPr>
          <w:rFonts w:eastAsiaTheme="minorHAnsi" w:cstheme="minorBidi"/>
          <w:u w:val="single"/>
        </w:rPr>
      </w:pPr>
    </w:p>
    <w:p w14:paraId="12FE4114" w14:textId="77777777" w:rsidR="004C02D6" w:rsidRPr="00080B29" w:rsidRDefault="004C02D6" w:rsidP="00080B29">
      <w:pPr>
        <w:tabs>
          <w:tab w:val="clear" w:pos="567"/>
        </w:tabs>
        <w:spacing w:line="240" w:lineRule="auto"/>
        <w:rPr>
          <w:rFonts w:eastAsiaTheme="minorHAnsi" w:cstheme="minorBidi"/>
        </w:rPr>
      </w:pPr>
    </w:p>
    <w:p w14:paraId="12FE4115" w14:textId="77777777" w:rsidR="009A5F11" w:rsidRDefault="009A5F11" w:rsidP="009A5F11">
      <w:pPr>
        <w:tabs>
          <w:tab w:val="clear" w:pos="567"/>
          <w:tab w:val="left" w:pos="1095"/>
        </w:tabs>
      </w:pPr>
    </w:p>
    <w:p w14:paraId="12FE4116" w14:textId="77777777" w:rsidR="009A5F11" w:rsidRPr="00CD70EB" w:rsidRDefault="009A5F11" w:rsidP="009A5F11"/>
    <w:p w14:paraId="12FE4117" w14:textId="17D41FC1" w:rsidR="009A5F11" w:rsidRDefault="006E0800" w:rsidP="009A5F11">
      <w:r>
        <w:rPr>
          <w:noProof/>
          <w:lang w:val="en-CA" w:eastAsia="en-CA"/>
        </w:rPr>
        <mc:AlternateContent>
          <mc:Choice Requires="wps">
            <w:drawing>
              <wp:anchor distT="0" distB="0" distL="114300" distR="114300" simplePos="0" relativeHeight="251724800" behindDoc="0" locked="0" layoutInCell="1" allowOverlap="1" wp14:anchorId="12FE4202" wp14:editId="1745F84C">
                <wp:simplePos x="0" y="0"/>
                <wp:positionH relativeFrom="column">
                  <wp:posOffset>1942465</wp:posOffset>
                </wp:positionH>
                <wp:positionV relativeFrom="paragraph">
                  <wp:posOffset>178435</wp:posOffset>
                </wp:positionV>
                <wp:extent cx="1962150" cy="10858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962150" cy="1085850"/>
                        </a:xfrm>
                        <a:prstGeom prst="roundRect">
                          <a:avLst/>
                        </a:prstGeom>
                        <a:solidFill>
                          <a:srgbClr val="4F81BD"/>
                        </a:solidFill>
                        <a:ln w="25400" cap="flat" cmpd="sng" algn="ctr">
                          <a:solidFill>
                            <a:srgbClr val="4F81BD">
                              <a:shade val="50000"/>
                            </a:srgbClr>
                          </a:solidFill>
                          <a:prstDash val="solid"/>
                        </a:ln>
                        <a:effectLst/>
                      </wps:spPr>
                      <wps:txbx>
                        <w:txbxContent>
                          <w:p w14:paraId="12FE424D" w14:textId="77777777" w:rsidR="00A633AA" w:rsidRDefault="00A633AA" w:rsidP="009A5F11">
                            <w:r>
                              <w:rPr>
                                <w:b/>
                                <w:color w:val="833C0B" w:themeColor="accent2" w:themeShade="80"/>
                              </w:rPr>
                              <w:t>Approach II</w:t>
                            </w:r>
                            <w:r w:rsidRPr="00CD70EB">
                              <w:rPr>
                                <w:color w:val="FFFFFF" w:themeColor="background1"/>
                              </w:rPr>
                              <w:t>: Selecting pro-inclusion Structural Reforms and deepening their application</w:t>
                            </w:r>
                          </w:p>
                          <w:p w14:paraId="12FE424E" w14:textId="77777777" w:rsidR="00A633AA" w:rsidRDefault="00A633AA" w:rsidP="009A5F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E4202" id="Rounded Rectangle 14" o:spid="_x0000_s1026" style="position:absolute;margin-left:152.95pt;margin-top:14.05pt;width:154.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" fillcolor="#4f81bd" strokecolor="#385d8a" strokeweight="2pt">
                <v:textbox>
                  <w:txbxContent>
                    <w:p w14:paraId="12FE424D" w14:textId="77777777" w:rsidR="00A633AA" w:rsidRDefault="00A633AA" w:rsidP="009A5F11">
                      <w:r>
                        <w:rPr>
                          <w:b/>
                          <w:color w:val="833C0B" w:themeColor="accent2" w:themeShade="80"/>
                        </w:rPr>
                        <w:t>Approach II</w:t>
                      </w:r>
                      <w:r w:rsidRPr="00CD70EB">
                        <w:rPr>
                          <w:color w:val="FFFFFF" w:themeColor="background1"/>
                        </w:rPr>
                        <w:t>: Selecting pro-inclusion Structural Reforms and deepening their application</w:t>
                      </w:r>
                    </w:p>
                    <w:p w14:paraId="12FE424E" w14:textId="77777777" w:rsidR="00A633AA" w:rsidRDefault="00A633AA" w:rsidP="009A5F11"/>
                  </w:txbxContent>
                </v:textbox>
              </v:roundrect>
            </w:pict>
          </mc:Fallback>
        </mc:AlternateContent>
      </w:r>
      <w:r>
        <w:rPr>
          <w:noProof/>
          <w:lang w:val="en-CA" w:eastAsia="en-CA"/>
        </w:rPr>
        <mc:AlternateContent>
          <mc:Choice Requires="wps">
            <w:drawing>
              <wp:anchor distT="0" distB="0" distL="114300" distR="114300" simplePos="0" relativeHeight="251722752" behindDoc="0" locked="0" layoutInCell="1" allowOverlap="1" wp14:anchorId="12FE4200" wp14:editId="16705399">
                <wp:simplePos x="0" y="0"/>
                <wp:positionH relativeFrom="column">
                  <wp:posOffset>4468495</wp:posOffset>
                </wp:positionH>
                <wp:positionV relativeFrom="paragraph">
                  <wp:posOffset>137795</wp:posOffset>
                </wp:positionV>
                <wp:extent cx="2019300" cy="1510665"/>
                <wp:effectExtent l="0" t="0" r="19050" b="13335"/>
                <wp:wrapNone/>
                <wp:docPr id="4" name="Rounded Rectangle 4"/>
                <wp:cNvGraphicFramePr/>
                <a:graphic xmlns:a="http://schemas.openxmlformats.org/drawingml/2006/main">
                  <a:graphicData uri="http://schemas.microsoft.com/office/word/2010/wordprocessingShape">
                    <wps:wsp>
                      <wps:cNvSpPr/>
                      <wps:spPr>
                        <a:xfrm>
                          <a:off x="0" y="0"/>
                          <a:ext cx="2019300" cy="1510665"/>
                        </a:xfrm>
                        <a:prstGeom prst="roundRect">
                          <a:avLst/>
                        </a:prstGeom>
                        <a:solidFill>
                          <a:srgbClr val="4F81BD"/>
                        </a:solidFill>
                        <a:ln w="25400" cap="flat" cmpd="sng" algn="ctr">
                          <a:solidFill>
                            <a:srgbClr val="4F81BD">
                              <a:shade val="50000"/>
                            </a:srgbClr>
                          </a:solidFill>
                          <a:prstDash val="solid"/>
                        </a:ln>
                        <a:effectLst/>
                      </wps:spPr>
                      <wps:txbx>
                        <w:txbxContent>
                          <w:p w14:paraId="12FE424C" w14:textId="77777777" w:rsidR="00A633AA" w:rsidRDefault="00A633AA" w:rsidP="009A5F11">
                            <w:r>
                              <w:rPr>
                                <w:b/>
                                <w:color w:val="385623" w:themeColor="accent6" w:themeShade="80"/>
                              </w:rPr>
                              <w:t>Approach III</w:t>
                            </w:r>
                            <w:r w:rsidRPr="00CD70EB">
                              <w:rPr>
                                <w:color w:val="FFFF00"/>
                              </w:rPr>
                              <w:t xml:space="preserve">: </w:t>
                            </w:r>
                            <w:r w:rsidRPr="00CD70EB">
                              <w:rPr>
                                <w:color w:val="FFFFFF" w:themeColor="background1"/>
                              </w:rPr>
                              <w:t>Integration</w:t>
                            </w:r>
                            <w:r>
                              <w:rPr>
                                <w:color w:val="FFFFFF" w:themeColor="background1"/>
                              </w:rPr>
                              <w:t xml:space="preserve"> - Bringing s</w:t>
                            </w:r>
                            <w:r w:rsidRPr="00CD70EB">
                              <w:rPr>
                                <w:color w:val="FFFFFF" w:themeColor="background1"/>
                              </w:rPr>
                              <w:t xml:space="preserve">tructural </w:t>
                            </w:r>
                            <w:r>
                              <w:rPr>
                                <w:color w:val="FFFFFF" w:themeColor="background1"/>
                              </w:rPr>
                              <w:t>r</w:t>
                            </w:r>
                            <w:r w:rsidRPr="00CD70EB">
                              <w:rPr>
                                <w:color w:val="FFFFFF" w:themeColor="background1"/>
                              </w:rPr>
                              <w:t>eform</w:t>
                            </w:r>
                            <w:r>
                              <w:rPr>
                                <w:color w:val="FFFFFF" w:themeColor="background1"/>
                              </w:rPr>
                              <w:t xml:space="preserve"> approaches </w:t>
                            </w:r>
                            <w:r w:rsidRPr="00CD70EB">
                              <w:rPr>
                                <w:color w:val="FFFFFF" w:themeColor="background1"/>
                              </w:rPr>
                              <w:t>and supporting policies and programmes together to support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E4200" id="Rounded Rectangle 4" o:spid="_x0000_s1027" style="position:absolute;margin-left:351.85pt;margin-top:10.85pt;width:159pt;height:118.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" fillcolor="#4f81bd" strokecolor="#385d8a" strokeweight="2pt">
                <v:textbox>
                  <w:txbxContent>
                    <w:p w14:paraId="12FE424C" w14:textId="77777777" w:rsidR="00A633AA" w:rsidRDefault="00A633AA" w:rsidP="009A5F11">
                      <w:r>
                        <w:rPr>
                          <w:b/>
                          <w:color w:val="385623" w:themeColor="accent6" w:themeShade="80"/>
                        </w:rPr>
                        <w:t>Approach III</w:t>
                      </w:r>
                      <w:r w:rsidRPr="00CD70EB">
                        <w:rPr>
                          <w:color w:val="FFFF00"/>
                        </w:rPr>
                        <w:t xml:space="preserve">: </w:t>
                      </w:r>
                      <w:r w:rsidRPr="00CD70EB">
                        <w:rPr>
                          <w:color w:val="FFFFFF" w:themeColor="background1"/>
                        </w:rPr>
                        <w:t>Integration</w:t>
                      </w:r>
                      <w:r>
                        <w:rPr>
                          <w:color w:val="FFFFFF" w:themeColor="background1"/>
                        </w:rPr>
                        <w:t xml:space="preserve"> - Bringing s</w:t>
                      </w:r>
                      <w:r w:rsidRPr="00CD70EB">
                        <w:rPr>
                          <w:color w:val="FFFFFF" w:themeColor="background1"/>
                        </w:rPr>
                        <w:t xml:space="preserve">tructural </w:t>
                      </w:r>
                      <w:r>
                        <w:rPr>
                          <w:color w:val="FFFFFF" w:themeColor="background1"/>
                        </w:rPr>
                        <w:t>r</w:t>
                      </w:r>
                      <w:r w:rsidRPr="00CD70EB">
                        <w:rPr>
                          <w:color w:val="FFFFFF" w:themeColor="background1"/>
                        </w:rPr>
                        <w:t>eform</w:t>
                      </w:r>
                      <w:r>
                        <w:rPr>
                          <w:color w:val="FFFFFF" w:themeColor="background1"/>
                        </w:rPr>
                        <w:t xml:space="preserve"> approaches </w:t>
                      </w:r>
                      <w:r w:rsidRPr="00CD70EB">
                        <w:rPr>
                          <w:color w:val="FFFFFF" w:themeColor="background1"/>
                        </w:rPr>
                        <w:t>and supporting policies and programmes together to support inclusion</w:t>
                      </w:r>
                    </w:p>
                  </w:txbxContent>
                </v:textbox>
              </v:roundrect>
            </w:pict>
          </mc:Fallback>
        </mc:AlternateContent>
      </w:r>
      <w:r w:rsidR="006D2162">
        <w:rPr>
          <w:noProof/>
          <w:lang w:val="en-CA" w:eastAsia="en-CA"/>
        </w:rPr>
        <mc:AlternateContent>
          <mc:Choice Requires="wps">
            <w:drawing>
              <wp:anchor distT="0" distB="0" distL="114300" distR="114300" simplePos="0" relativeHeight="251740160" behindDoc="0" locked="0" layoutInCell="1" allowOverlap="1" wp14:anchorId="12FE41FE" wp14:editId="3FD2DBC5">
                <wp:simplePos x="0" y="0"/>
                <wp:positionH relativeFrom="column">
                  <wp:posOffset>-480060</wp:posOffset>
                </wp:positionH>
                <wp:positionV relativeFrom="paragraph">
                  <wp:posOffset>159081</wp:posOffset>
                </wp:positionV>
                <wp:extent cx="1657350" cy="10858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657350"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E424B" w14:textId="77777777" w:rsidR="00A633AA" w:rsidRDefault="00A633AA" w:rsidP="009A5F11">
                            <w:r>
                              <w:rPr>
                                <w:b/>
                                <w:color w:val="FFFF00"/>
                              </w:rPr>
                              <w:t>Approach I</w:t>
                            </w:r>
                            <w:r w:rsidRPr="00CD70EB">
                              <w:rPr>
                                <w:color w:val="FFFF00"/>
                              </w:rPr>
                              <w:t xml:space="preserve">: </w:t>
                            </w:r>
                            <w:r>
                              <w:t>Focus on Core Structural Reform Functions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E41FE" id="Rounded Rectangle 2" o:spid="_x0000_s1028" style="position:absolute;margin-left:-37.8pt;margin-top:12.55pt;width:130.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" fillcolor="#4472c4 [3204]" strokecolor="#1f3763 [1604]" strokeweight="1pt">
                <v:stroke joinstyle="miter"/>
                <v:textbox>
                  <w:txbxContent>
                    <w:p w14:paraId="12FE424B" w14:textId="77777777" w:rsidR="00A633AA" w:rsidRDefault="00A633AA" w:rsidP="009A5F11">
                      <w:r>
                        <w:rPr>
                          <w:b/>
                          <w:color w:val="FFFF00"/>
                        </w:rPr>
                        <w:t>Approach I</w:t>
                      </w:r>
                      <w:r w:rsidRPr="00CD70EB">
                        <w:rPr>
                          <w:color w:val="FFFF00"/>
                        </w:rPr>
                        <w:t xml:space="preserve">: </w:t>
                      </w:r>
                      <w:r>
                        <w:t>Focus on Core Structural Reform Functions</w:t>
                      </w:r>
                    </w:p>
                  </w:txbxContent>
                </v:textbox>
              </v:roundrect>
            </w:pict>
          </mc:Fallback>
        </mc:AlternateContent>
      </w:r>
    </w:p>
    <w:p w14:paraId="12FE4118" w14:textId="77777777" w:rsidR="009A5F11" w:rsidRDefault="009A5F11" w:rsidP="009A5F11">
      <w:pPr>
        <w:tabs>
          <w:tab w:val="clear" w:pos="567"/>
          <w:tab w:val="left" w:pos="1095"/>
        </w:tabs>
      </w:pPr>
      <w:r>
        <w:tab/>
      </w:r>
    </w:p>
    <w:p w14:paraId="12FE4119" w14:textId="77777777" w:rsidR="009A5F11" w:rsidRPr="00CD70EB" w:rsidRDefault="009A5F11" w:rsidP="009A5F11"/>
    <w:p w14:paraId="12FE411A" w14:textId="77777777" w:rsidR="009A5F11" w:rsidRDefault="009A5F11" w:rsidP="009A5F11"/>
    <w:p w14:paraId="12FE411B" w14:textId="54371872" w:rsidR="009A5F11" w:rsidRDefault="006E0800" w:rsidP="009A5F11">
      <w:pPr>
        <w:jc w:val="center"/>
      </w:pPr>
      <w:r>
        <w:rPr>
          <w:noProof/>
          <w:lang w:val="en-CA" w:eastAsia="en-CA"/>
        </w:rPr>
        <mc:AlternateContent>
          <mc:Choice Requires="wps">
            <w:drawing>
              <wp:anchor distT="0" distB="0" distL="114300" distR="114300" simplePos="0" relativeHeight="251739136" behindDoc="0" locked="0" layoutInCell="1" allowOverlap="1" wp14:anchorId="12FE4208" wp14:editId="1D6C97A1">
                <wp:simplePos x="0" y="0"/>
                <wp:positionH relativeFrom="column">
                  <wp:posOffset>4093210</wp:posOffset>
                </wp:positionH>
                <wp:positionV relativeFrom="paragraph">
                  <wp:posOffset>57785</wp:posOffset>
                </wp:positionV>
                <wp:extent cx="233045" cy="205105"/>
                <wp:effectExtent l="0" t="24130" r="47625" b="47625"/>
                <wp:wrapNone/>
                <wp:docPr id="27" name="Down Arrow 27"/>
                <wp:cNvGraphicFramePr/>
                <a:graphic xmlns:a="http://schemas.openxmlformats.org/drawingml/2006/main">
                  <a:graphicData uri="http://schemas.microsoft.com/office/word/2010/wordprocessingShape">
                    <wps:wsp>
                      <wps:cNvSpPr/>
                      <wps:spPr>
                        <a:xfrm rot="16200000">
                          <a:off x="0" y="0"/>
                          <a:ext cx="233045" cy="205105"/>
                        </a:xfrm>
                        <a:prstGeom prst="downArrow">
                          <a:avLst>
                            <a:gd name="adj1" fmla="val 27049"/>
                            <a:gd name="adj2" fmla="val 50000"/>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BD9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322.3pt;margin-top:4.55pt;width:18.35pt;height:16.1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" adj="10800,7879" fillcolor="#8eb4e3" strokecolor="#385d8a" strokeweight="2pt"/>
            </w:pict>
          </mc:Fallback>
        </mc:AlternateContent>
      </w:r>
      <w:r>
        <w:rPr>
          <w:noProof/>
          <w:lang w:val="en-CA" w:eastAsia="en-CA"/>
        </w:rPr>
        <mc:AlternateContent>
          <mc:Choice Requires="wps">
            <w:drawing>
              <wp:anchor distT="0" distB="0" distL="114300" distR="114300" simplePos="0" relativeHeight="251737088" behindDoc="0" locked="0" layoutInCell="1" allowOverlap="1" wp14:anchorId="12FE4204" wp14:editId="60B1BB55">
                <wp:simplePos x="0" y="0"/>
                <wp:positionH relativeFrom="column">
                  <wp:posOffset>1457325</wp:posOffset>
                </wp:positionH>
                <wp:positionV relativeFrom="paragraph">
                  <wp:posOffset>38735</wp:posOffset>
                </wp:positionV>
                <wp:extent cx="233045" cy="205105"/>
                <wp:effectExtent l="0" t="24130" r="47625" b="47625"/>
                <wp:wrapNone/>
                <wp:docPr id="26" name="Down Arrow 26"/>
                <wp:cNvGraphicFramePr/>
                <a:graphic xmlns:a="http://schemas.openxmlformats.org/drawingml/2006/main">
                  <a:graphicData uri="http://schemas.microsoft.com/office/word/2010/wordprocessingShape">
                    <wps:wsp>
                      <wps:cNvSpPr/>
                      <wps:spPr>
                        <a:xfrm rot="16200000">
                          <a:off x="0" y="0"/>
                          <a:ext cx="233045" cy="205105"/>
                        </a:xfrm>
                        <a:prstGeom prst="downArrow">
                          <a:avLst>
                            <a:gd name="adj1" fmla="val 27049"/>
                            <a:gd name="adj2" fmla="val 50000"/>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DC46" id="Down Arrow 26" o:spid="_x0000_s1026" type="#_x0000_t67" style="position:absolute;margin-left:114.75pt;margin-top:3.05pt;width:18.35pt;height:16.1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" adj="10800,7879" fillcolor="#8eb4e3" strokecolor="#385d8a" strokeweight="2pt"/>
            </w:pict>
          </mc:Fallback>
        </mc:AlternateContent>
      </w:r>
    </w:p>
    <w:p w14:paraId="12FE411C" w14:textId="59D951A5" w:rsidR="009A5F11" w:rsidRDefault="00787862" w:rsidP="009A5F11">
      <w:pPr>
        <w:jc w:val="center"/>
      </w:pPr>
      <w:r>
        <w:rPr>
          <w:noProof/>
          <w:lang w:val="en-CA" w:eastAsia="en-CA"/>
        </w:rPr>
        <mc:AlternateContent>
          <mc:Choice Requires="wps">
            <w:drawing>
              <wp:anchor distT="0" distB="0" distL="114300" distR="114300" simplePos="0" relativeHeight="251726848" behindDoc="0" locked="0" layoutInCell="1" allowOverlap="1" wp14:anchorId="12FE4206" wp14:editId="604F4C87">
                <wp:simplePos x="0" y="0"/>
                <wp:positionH relativeFrom="column">
                  <wp:posOffset>1329333</wp:posOffset>
                </wp:positionH>
                <wp:positionV relativeFrom="paragraph">
                  <wp:posOffset>91704</wp:posOffset>
                </wp:positionV>
                <wp:extent cx="581025" cy="2379699"/>
                <wp:effectExtent l="304800" t="0" r="428625" b="0"/>
                <wp:wrapNone/>
                <wp:docPr id="22" name="Down Arrow 22"/>
                <wp:cNvGraphicFramePr/>
                <a:graphic xmlns:a="http://schemas.openxmlformats.org/drawingml/2006/main">
                  <a:graphicData uri="http://schemas.microsoft.com/office/word/2010/wordprocessingShape">
                    <wps:wsp>
                      <wps:cNvSpPr/>
                      <wps:spPr>
                        <a:xfrm rot="19895152">
                          <a:off x="0" y="0"/>
                          <a:ext cx="581025" cy="2379699"/>
                        </a:xfrm>
                        <a:prstGeom prst="downArrow">
                          <a:avLst>
                            <a:gd name="adj1" fmla="val 27049"/>
                            <a:gd name="adj2" fmla="val 50000"/>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7C3465" id="Down Arrow 22" o:spid="_x0000_s1026" type="#_x0000_t67" style="position:absolute;margin-left:104.65pt;margin-top:7.2pt;width:45.75pt;height:187.4pt;rotation:-1862149fd;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" adj="18963,7879" fillcolor="#8eb4e3" strokecolor="#385d8a" strokeweight="2pt"/>
            </w:pict>
          </mc:Fallback>
        </mc:AlternateContent>
      </w:r>
    </w:p>
    <w:p w14:paraId="12FE411D" w14:textId="77777777" w:rsidR="009A5F11" w:rsidRPr="00CD70EB" w:rsidRDefault="00787862" w:rsidP="009A5F11">
      <w:pPr>
        <w:jc w:val="center"/>
      </w:pPr>
      <w:r>
        <w:rPr>
          <w:noProof/>
          <w:lang w:val="en-CA" w:eastAsia="en-CA"/>
        </w:rPr>
        <mc:AlternateContent>
          <mc:Choice Requires="wps">
            <w:drawing>
              <wp:anchor distT="0" distB="0" distL="114300" distR="114300" simplePos="0" relativeHeight="251719680" behindDoc="0" locked="0" layoutInCell="1" allowOverlap="1" wp14:anchorId="12FE420A" wp14:editId="52720E35">
                <wp:simplePos x="0" y="0"/>
                <wp:positionH relativeFrom="column">
                  <wp:posOffset>2618740</wp:posOffset>
                </wp:positionH>
                <wp:positionV relativeFrom="paragraph">
                  <wp:posOffset>150495</wp:posOffset>
                </wp:positionV>
                <wp:extent cx="581025" cy="1569720"/>
                <wp:effectExtent l="19050" t="0" r="28575" b="30480"/>
                <wp:wrapNone/>
                <wp:docPr id="8" name="Down Arrow 8"/>
                <wp:cNvGraphicFramePr/>
                <a:graphic xmlns:a="http://schemas.openxmlformats.org/drawingml/2006/main">
                  <a:graphicData uri="http://schemas.microsoft.com/office/word/2010/wordprocessingShape">
                    <wps:wsp>
                      <wps:cNvSpPr/>
                      <wps:spPr>
                        <a:xfrm>
                          <a:off x="0" y="0"/>
                          <a:ext cx="581025" cy="1569720"/>
                        </a:xfrm>
                        <a:prstGeom prst="downArrow">
                          <a:avLst>
                            <a:gd name="adj1" fmla="val 27049"/>
                            <a:gd name="adj2" fmla="val 50000"/>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913BD9" id="Down Arrow 8" o:spid="_x0000_s1026" type="#_x0000_t67" style="position:absolute;margin-left:206.2pt;margin-top:11.85pt;width:45.75pt;height:123.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" adj="17602,7879" fillcolor="#8eb4e3" strokecolor="#385d8a" strokeweight="2pt"/>
            </w:pict>
          </mc:Fallback>
        </mc:AlternateContent>
      </w:r>
    </w:p>
    <w:p w14:paraId="12FE411E" w14:textId="77777777" w:rsidR="003A373A" w:rsidRDefault="00787862" w:rsidP="0006235F">
      <w:pPr>
        <w:pStyle w:val="a5"/>
        <w:spacing w:line="276" w:lineRule="auto"/>
        <w:rPr>
          <w:rFonts w:ascii="Verdana" w:eastAsiaTheme="minorHAnsi" w:hAnsi="Verdana" w:cstheme="minorBidi"/>
          <w:noProof/>
          <w:lang w:eastAsia="en-NZ"/>
        </w:rPr>
      </w:pPr>
      <w:r>
        <w:rPr>
          <w:noProof/>
          <w:lang w:val="en-CA" w:eastAsia="en-CA"/>
        </w:rPr>
        <mc:AlternateContent>
          <mc:Choice Requires="wps">
            <w:drawing>
              <wp:anchor distT="0" distB="0" distL="114300" distR="114300" simplePos="0" relativeHeight="251720704" behindDoc="0" locked="0" layoutInCell="1" allowOverlap="1" wp14:anchorId="12FE420C" wp14:editId="07F87A7C">
                <wp:simplePos x="0" y="0"/>
                <wp:positionH relativeFrom="column">
                  <wp:posOffset>3869690</wp:posOffset>
                </wp:positionH>
                <wp:positionV relativeFrom="paragraph">
                  <wp:posOffset>44450</wp:posOffset>
                </wp:positionV>
                <wp:extent cx="581025" cy="2005697"/>
                <wp:effectExtent l="323850" t="0" r="180975" b="0"/>
                <wp:wrapNone/>
                <wp:docPr id="5" name="Down Arrow 5"/>
                <wp:cNvGraphicFramePr/>
                <a:graphic xmlns:a="http://schemas.openxmlformats.org/drawingml/2006/main">
                  <a:graphicData uri="http://schemas.microsoft.com/office/word/2010/wordprocessingShape">
                    <wps:wsp>
                      <wps:cNvSpPr/>
                      <wps:spPr>
                        <a:xfrm rot="1575718">
                          <a:off x="0" y="0"/>
                          <a:ext cx="581025" cy="2005697"/>
                        </a:xfrm>
                        <a:prstGeom prst="downArrow">
                          <a:avLst>
                            <a:gd name="adj1" fmla="val 27049"/>
                            <a:gd name="adj2" fmla="val 50000"/>
                          </a:avLst>
                        </a:prstGeom>
                        <a:solidFill>
                          <a:srgbClr val="1F497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C32C93" id="Down Arrow 5" o:spid="_x0000_s1026" type="#_x0000_t67" style="position:absolute;margin-left:304.7pt;margin-top:3.5pt;width:45.75pt;height:157.95pt;rotation:1721104fd;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" adj="18471,7879" fillcolor="#8eb4e3" strokecolor="#385d8a" strokeweight="2pt"/>
            </w:pict>
          </mc:Fallback>
        </mc:AlternateContent>
      </w:r>
    </w:p>
    <w:p w14:paraId="12FE411F" w14:textId="77777777" w:rsidR="0006235F" w:rsidRDefault="0006235F" w:rsidP="009A5F11">
      <w:pPr>
        <w:pStyle w:val="a5"/>
        <w:spacing w:line="276" w:lineRule="auto"/>
        <w:rPr>
          <w:rFonts w:ascii="Verdana" w:eastAsiaTheme="minorHAnsi" w:hAnsi="Verdana" w:cstheme="minorBidi"/>
          <w:noProof/>
          <w:lang w:eastAsia="en-NZ"/>
        </w:rPr>
      </w:pPr>
    </w:p>
    <w:p w14:paraId="12FE4120" w14:textId="77777777" w:rsidR="0006235F" w:rsidRDefault="009A5F11" w:rsidP="004E0BE7">
      <w:pPr>
        <w:pStyle w:val="a5"/>
        <w:spacing w:line="276" w:lineRule="auto"/>
        <w:rPr>
          <w:rFonts w:ascii="Verdana" w:eastAsiaTheme="minorHAnsi" w:hAnsi="Verdana" w:cstheme="minorBidi"/>
          <w:noProof/>
          <w:lang w:eastAsia="en-NZ"/>
        </w:rPr>
      </w:pPr>
      <w:r w:rsidRPr="00CD70EB">
        <w:rPr>
          <w:color w:val="FFFFFF" w:themeColor="background1"/>
        </w:rPr>
        <w:t>Reforms and supporting policies and programmes together in way to support inclusion</w:t>
      </w:r>
    </w:p>
    <w:p w14:paraId="12FE4121" w14:textId="77777777" w:rsidR="0006235F" w:rsidRDefault="00533600" w:rsidP="004E0BE7">
      <w:pPr>
        <w:pStyle w:val="a5"/>
        <w:spacing w:line="276" w:lineRule="auto"/>
        <w:rPr>
          <w:rFonts w:ascii="Verdana" w:eastAsiaTheme="minorHAnsi" w:hAnsi="Verdana" w:cstheme="minorBidi"/>
          <w:noProof/>
          <w:lang w:eastAsia="en-NZ"/>
        </w:rPr>
      </w:pPr>
      <w:r>
        <w:rPr>
          <w:noProof/>
          <w:lang w:val="en-CA" w:eastAsia="en-CA"/>
        </w:rPr>
        <mc:AlternateContent>
          <mc:Choice Requires="wps">
            <w:drawing>
              <wp:anchor distT="0" distB="0" distL="114300" distR="114300" simplePos="0" relativeHeight="251717632" behindDoc="0" locked="0" layoutInCell="1" allowOverlap="1" wp14:anchorId="12FE420E" wp14:editId="12FE420F">
                <wp:simplePos x="0" y="0"/>
                <wp:positionH relativeFrom="column">
                  <wp:posOffset>2058366</wp:posOffset>
                </wp:positionH>
                <wp:positionV relativeFrom="paragraph">
                  <wp:posOffset>325755</wp:posOffset>
                </wp:positionV>
                <wp:extent cx="1781175" cy="1724025"/>
                <wp:effectExtent l="0" t="0" r="28575" b="28575"/>
                <wp:wrapNone/>
                <wp:docPr id="11" name="Oval 11"/>
                <wp:cNvGraphicFramePr/>
                <a:graphic xmlns:a="http://schemas.openxmlformats.org/drawingml/2006/main">
                  <a:graphicData uri="http://schemas.microsoft.com/office/word/2010/wordprocessingShape">
                    <wps:wsp>
                      <wps:cNvSpPr/>
                      <wps:spPr>
                        <a:xfrm>
                          <a:off x="0" y="0"/>
                          <a:ext cx="1781175" cy="1724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FE424F" w14:textId="77777777" w:rsidR="00A633AA" w:rsidRPr="00CD70EB" w:rsidRDefault="00A633AA" w:rsidP="009A5F11">
                            <w:pPr>
                              <w:jc w:val="center"/>
                              <w:rPr>
                                <w:sz w:val="28"/>
                                <w:szCs w:val="28"/>
                              </w:rPr>
                            </w:pPr>
                            <w:r w:rsidRPr="00CD70EB">
                              <w:rPr>
                                <w:sz w:val="28"/>
                                <w:szCs w:val="28"/>
                              </w:rPr>
                              <w:t>INCLUSIVE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E420E" id="Oval 11" o:spid="_x0000_s1029" style="position:absolute;margin-left:162.1pt;margin-top:25.65pt;width:140.25pt;height:13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" fillcolor="#4472c4 [3204]" strokecolor="#1f3763 [1604]" strokeweight="1pt">
                <v:stroke joinstyle="miter"/>
                <v:textbox>
                  <w:txbxContent>
                    <w:p w14:paraId="12FE424F" w14:textId="77777777" w:rsidR="00A633AA" w:rsidRPr="00CD70EB" w:rsidRDefault="00A633AA" w:rsidP="009A5F11">
                      <w:pPr>
                        <w:jc w:val="center"/>
                        <w:rPr>
                          <w:sz w:val="28"/>
                          <w:szCs w:val="28"/>
                        </w:rPr>
                      </w:pPr>
                      <w:r w:rsidRPr="00CD70EB">
                        <w:rPr>
                          <w:sz w:val="28"/>
                          <w:szCs w:val="28"/>
                        </w:rPr>
                        <w:t>INCLUSIVE GROWTH</w:t>
                      </w:r>
                    </w:p>
                  </w:txbxContent>
                </v:textbox>
              </v:oval>
            </w:pict>
          </mc:Fallback>
        </mc:AlternateContent>
      </w:r>
    </w:p>
    <w:p w14:paraId="12FE4122" w14:textId="77777777" w:rsidR="0006235F" w:rsidRPr="006435BF" w:rsidRDefault="0006235F" w:rsidP="004E0BE7">
      <w:pPr>
        <w:pStyle w:val="a5"/>
        <w:spacing w:line="276" w:lineRule="auto"/>
        <w:rPr>
          <w:rFonts w:ascii="Verdana" w:eastAsiaTheme="minorHAnsi" w:hAnsi="Verdana" w:cstheme="minorBidi"/>
          <w:lang w:val="en-GB"/>
        </w:rPr>
      </w:pPr>
    </w:p>
    <w:p w14:paraId="12FE4123" w14:textId="77777777" w:rsidR="00214338" w:rsidRDefault="00214338" w:rsidP="00026A06">
      <w:pPr>
        <w:spacing w:line="276" w:lineRule="auto"/>
      </w:pPr>
    </w:p>
    <w:p w14:paraId="12FE4124" w14:textId="77777777" w:rsidR="009A5F11" w:rsidRDefault="009A5F11" w:rsidP="00026A06">
      <w:pPr>
        <w:spacing w:line="276" w:lineRule="auto"/>
      </w:pPr>
    </w:p>
    <w:p w14:paraId="12FE4125" w14:textId="77777777" w:rsidR="009A5F11" w:rsidRDefault="009A5F11" w:rsidP="00026A06">
      <w:pPr>
        <w:spacing w:line="276" w:lineRule="auto"/>
      </w:pPr>
    </w:p>
    <w:p w14:paraId="12FE4126" w14:textId="77777777" w:rsidR="009A5F11" w:rsidRDefault="009A5F11" w:rsidP="00026A06">
      <w:pPr>
        <w:spacing w:line="276" w:lineRule="auto"/>
      </w:pPr>
    </w:p>
    <w:p w14:paraId="12FE4127" w14:textId="77777777" w:rsidR="009A5F11" w:rsidRDefault="009A5F11" w:rsidP="00026A06">
      <w:pPr>
        <w:spacing w:line="276" w:lineRule="auto"/>
      </w:pPr>
    </w:p>
    <w:p w14:paraId="12FE4128" w14:textId="77777777" w:rsidR="009A5F11" w:rsidRDefault="009A5F11" w:rsidP="00026A06">
      <w:pPr>
        <w:spacing w:line="276" w:lineRule="auto"/>
      </w:pPr>
    </w:p>
    <w:p w14:paraId="12FE4129" w14:textId="77777777" w:rsidR="009A5F11" w:rsidRDefault="009A5F11" w:rsidP="00026A06">
      <w:pPr>
        <w:spacing w:line="276" w:lineRule="auto"/>
      </w:pPr>
    </w:p>
    <w:p w14:paraId="12FE412A" w14:textId="77777777" w:rsidR="00533600" w:rsidRDefault="00533600" w:rsidP="00026A06">
      <w:pPr>
        <w:spacing w:line="276" w:lineRule="auto"/>
      </w:pPr>
    </w:p>
    <w:p w14:paraId="12FE412B" w14:textId="77777777" w:rsidR="00533600" w:rsidRDefault="00533600" w:rsidP="00026A06">
      <w:pPr>
        <w:spacing w:line="276" w:lineRule="auto"/>
      </w:pPr>
    </w:p>
    <w:p w14:paraId="12FE412C" w14:textId="65C90385" w:rsidR="00AE7EBD" w:rsidRDefault="00C83BEF" w:rsidP="00026A06">
      <w:pPr>
        <w:spacing w:line="276" w:lineRule="auto"/>
      </w:pPr>
      <w:r w:rsidRPr="006435BF">
        <w:t xml:space="preserve">We </w:t>
      </w:r>
      <w:r w:rsidR="00BD63CC">
        <w:t xml:space="preserve">examine </w:t>
      </w:r>
      <w:r w:rsidR="000C41B3">
        <w:t xml:space="preserve">the three approaches </w:t>
      </w:r>
      <w:r w:rsidR="00080B29">
        <w:t>below.</w:t>
      </w:r>
      <w:r w:rsidRPr="006435BF">
        <w:t xml:space="preserve"> In providing examples, we show that significant work has already been undertaken on each</w:t>
      </w:r>
      <w:r w:rsidR="009D7225">
        <w:t>,</w:t>
      </w:r>
      <w:r w:rsidRPr="006435BF">
        <w:t xml:space="preserve"> both within membe</w:t>
      </w:r>
      <w:r w:rsidR="00751F16">
        <w:t>r economies and in APEC itself.</w:t>
      </w:r>
      <w:r w:rsidRPr="006435BF">
        <w:t xml:space="preserve"> For each, we also point to existing APEC resources that can be drawn on for member economies </w:t>
      </w:r>
      <w:r w:rsidR="00D622A7">
        <w:t>seeking</w:t>
      </w:r>
      <w:r w:rsidR="00D622A7" w:rsidRPr="006435BF">
        <w:t xml:space="preserve"> </w:t>
      </w:r>
      <w:r w:rsidRPr="006435BF">
        <w:t>to take their policy approaches forward.</w:t>
      </w:r>
    </w:p>
    <w:p w14:paraId="12FE412D" w14:textId="77777777" w:rsidR="002E34AF" w:rsidRDefault="002E34AF" w:rsidP="00026A06">
      <w:pPr>
        <w:spacing w:line="276" w:lineRule="auto"/>
      </w:pPr>
    </w:p>
    <w:p w14:paraId="12FE412E" w14:textId="13581301" w:rsidR="002E34AF" w:rsidRPr="008D5FED" w:rsidRDefault="002E34AF" w:rsidP="00026A06">
      <w:pPr>
        <w:spacing w:line="276" w:lineRule="auto"/>
      </w:pPr>
      <w:r>
        <w:t xml:space="preserve">We begin </w:t>
      </w:r>
      <w:r w:rsidR="009D7225">
        <w:t>with a description of Approach I</w:t>
      </w:r>
      <w:r>
        <w:t xml:space="preserve"> to promoting inclusive growth – Getting the Basics Right. </w:t>
      </w:r>
      <w:r w:rsidR="009D7225">
        <w:t>Next, we describe Approach II</w:t>
      </w:r>
      <w:r>
        <w:t xml:space="preserve"> – Selecting Pro-Inclusion Structural Reform</w:t>
      </w:r>
      <w:r w:rsidR="00A11496">
        <w:t xml:space="preserve"> –</w:t>
      </w:r>
      <w:r>
        <w:t xml:space="preserve"> with reference to structural reform and human capital development, services and innovation. We then describe a variety of areas where supporting policies and programs are normally applied. The follow</w:t>
      </w:r>
      <w:r w:rsidR="009D7225">
        <w:t>ing section describes Approach III, an Integrated A</w:t>
      </w:r>
      <w:r>
        <w:t xml:space="preserve">pproach which brings together structural reform elements with supporting policies and programs. We conclude with some thoughts on the application of the </w:t>
      </w:r>
      <w:r w:rsidR="000C41B3">
        <w:t xml:space="preserve">three </w:t>
      </w:r>
      <w:r>
        <w:t>approaches to applying structural reforms to promote inclusive growth</w:t>
      </w:r>
      <w:r w:rsidR="00816EC4">
        <w:t>.</w:t>
      </w:r>
    </w:p>
    <w:p w14:paraId="41E5BAA7" w14:textId="77777777" w:rsidR="00D57C67" w:rsidRDefault="00D57C67">
      <w:pPr>
        <w:tabs>
          <w:tab w:val="clear" w:pos="567"/>
        </w:tabs>
        <w:spacing w:line="240" w:lineRule="auto"/>
        <w:rPr>
          <w:rFonts w:cs="Arial"/>
          <w:b/>
          <w:sz w:val="24"/>
          <w:szCs w:val="22"/>
        </w:rPr>
      </w:pPr>
      <w:r>
        <w:rPr>
          <w:b/>
        </w:rPr>
        <w:br w:type="page"/>
      </w:r>
    </w:p>
    <w:p w14:paraId="12FE412F" w14:textId="6A330222" w:rsidR="00C83BEF" w:rsidRPr="0021700B" w:rsidRDefault="009D7225" w:rsidP="00E564CA">
      <w:pPr>
        <w:pStyle w:val="20"/>
        <w:rPr>
          <w:b/>
        </w:rPr>
      </w:pPr>
      <w:bookmarkStart w:id="0" w:name="_GoBack"/>
      <w:bookmarkEnd w:id="0"/>
      <w:r>
        <w:rPr>
          <w:b/>
        </w:rPr>
        <w:lastRenderedPageBreak/>
        <w:t>Approach I</w:t>
      </w:r>
      <w:r w:rsidR="002B4BB8" w:rsidRPr="0021700B">
        <w:rPr>
          <w:b/>
        </w:rPr>
        <w:t xml:space="preserve">: </w:t>
      </w:r>
      <w:r w:rsidR="00D60F8A" w:rsidRPr="0021700B">
        <w:rPr>
          <w:b/>
        </w:rPr>
        <w:t>Core Structural Reforms</w:t>
      </w:r>
      <w:r w:rsidR="00E564CA" w:rsidRPr="0021700B">
        <w:rPr>
          <w:b/>
        </w:rPr>
        <w:t xml:space="preserve"> - </w:t>
      </w:r>
      <w:r w:rsidR="00C83BEF" w:rsidRPr="0021700B">
        <w:rPr>
          <w:b/>
        </w:rPr>
        <w:t>Getting the Basics Right</w:t>
      </w:r>
    </w:p>
    <w:p w14:paraId="12FE4130" w14:textId="4157BFFA" w:rsidR="005F5C00" w:rsidRPr="006435BF" w:rsidRDefault="003942AE" w:rsidP="00026A06">
      <w:pPr>
        <w:pStyle w:val="a5"/>
        <w:spacing w:line="276" w:lineRule="auto"/>
        <w:rPr>
          <w:rFonts w:ascii="Verdana" w:eastAsiaTheme="minorHAnsi" w:hAnsi="Verdana" w:cstheme="minorBidi"/>
          <w:lang w:val="en-GB"/>
        </w:rPr>
      </w:pPr>
      <w:r>
        <w:rPr>
          <w:rFonts w:ascii="Verdana" w:hAnsi="Verdana"/>
          <w:color w:val="000000"/>
          <w:szCs w:val="20"/>
          <w:lang w:val="en-GB"/>
        </w:rPr>
        <w:t>There is evidence that effective structural reform, along with supporti</w:t>
      </w:r>
      <w:r w:rsidR="00D622A7">
        <w:rPr>
          <w:rFonts w:ascii="Verdana" w:hAnsi="Verdana"/>
          <w:color w:val="000000"/>
          <w:szCs w:val="20"/>
          <w:lang w:val="en-GB"/>
        </w:rPr>
        <w:t>ng</w:t>
      </w:r>
      <w:r>
        <w:rPr>
          <w:rFonts w:ascii="Verdana" w:hAnsi="Verdana"/>
          <w:color w:val="000000"/>
          <w:szCs w:val="20"/>
          <w:lang w:val="en-GB"/>
        </w:rPr>
        <w:t xml:space="preserve"> policies for inclusion, can positively contribute to inclusive growth. </w:t>
      </w:r>
      <w:r w:rsidR="005F5C00" w:rsidRPr="006435BF">
        <w:rPr>
          <w:rFonts w:ascii="Verdana" w:eastAsiaTheme="minorHAnsi" w:hAnsi="Verdana" w:cstheme="minorBidi"/>
          <w:lang w:val="en-GB"/>
        </w:rPr>
        <w:t>The sustained</w:t>
      </w:r>
      <w:r w:rsidR="00D622A7">
        <w:rPr>
          <w:rFonts w:ascii="Verdana" w:eastAsiaTheme="minorHAnsi" w:hAnsi="Verdana" w:cstheme="minorBidi"/>
          <w:lang w:val="en-GB"/>
        </w:rPr>
        <w:t xml:space="preserve"> reduction </w:t>
      </w:r>
      <w:r w:rsidR="005F5C00" w:rsidRPr="006435BF">
        <w:rPr>
          <w:rFonts w:ascii="Verdana" w:eastAsiaTheme="minorHAnsi" w:hAnsi="Verdana" w:cstheme="minorBidi"/>
          <w:lang w:val="en-GB"/>
        </w:rPr>
        <w:t>in poverty and increas</w:t>
      </w:r>
      <w:r w:rsidR="00D622A7">
        <w:rPr>
          <w:rFonts w:ascii="Verdana" w:eastAsiaTheme="minorHAnsi" w:hAnsi="Verdana" w:cstheme="minorBidi"/>
          <w:lang w:val="en-GB"/>
        </w:rPr>
        <w:t xml:space="preserve">ing </w:t>
      </w:r>
      <w:r w:rsidR="005F5C00" w:rsidRPr="006435BF">
        <w:rPr>
          <w:rFonts w:ascii="Verdana" w:eastAsiaTheme="minorHAnsi" w:hAnsi="Verdana" w:cstheme="minorBidi"/>
          <w:lang w:val="en-GB"/>
        </w:rPr>
        <w:t>prosperity seen in APEC economies in recent decades have been strongly c</w:t>
      </w:r>
      <w:r w:rsidR="00080B29">
        <w:rPr>
          <w:rFonts w:ascii="Verdana" w:eastAsiaTheme="minorHAnsi" w:hAnsi="Verdana" w:cstheme="minorBidi"/>
          <w:lang w:val="en-GB"/>
        </w:rPr>
        <w:t xml:space="preserve">onnected with economic growth. </w:t>
      </w:r>
      <w:r w:rsidR="005F5C00" w:rsidRPr="006435BF">
        <w:rPr>
          <w:rFonts w:ascii="Verdana" w:eastAsiaTheme="minorHAnsi" w:hAnsi="Verdana" w:cstheme="minorBidi"/>
          <w:lang w:val="en-GB"/>
        </w:rPr>
        <w:t>While trade liberalisation has been a significant contributor, increasingly growth has also been underwritten</w:t>
      </w:r>
      <w:r w:rsidR="006258B4">
        <w:rPr>
          <w:rFonts w:ascii="Verdana" w:eastAsiaTheme="minorHAnsi" w:hAnsi="Verdana" w:cstheme="minorBidi"/>
          <w:lang w:val="en-GB"/>
        </w:rPr>
        <w:t xml:space="preserve"> by other structural reforms in</w:t>
      </w:r>
      <w:r w:rsidR="005F5C00" w:rsidRPr="006435BF">
        <w:rPr>
          <w:rFonts w:ascii="Verdana" w:eastAsiaTheme="minorHAnsi" w:hAnsi="Verdana" w:cstheme="minorBidi"/>
          <w:lang w:val="en-GB"/>
        </w:rPr>
        <w:t xml:space="preserve"> areas </w:t>
      </w:r>
      <w:r w:rsidR="006258B4">
        <w:rPr>
          <w:rFonts w:ascii="Verdana" w:eastAsiaTheme="minorHAnsi" w:hAnsi="Verdana" w:cstheme="minorBidi"/>
          <w:lang w:val="en-GB"/>
        </w:rPr>
        <w:t xml:space="preserve">such as </w:t>
      </w:r>
      <w:r w:rsidR="005F5C00" w:rsidRPr="006435BF">
        <w:rPr>
          <w:rFonts w:ascii="Verdana" w:eastAsiaTheme="minorHAnsi" w:hAnsi="Verdana" w:cstheme="minorBidi"/>
          <w:lang w:val="en-GB"/>
        </w:rPr>
        <w:t>competitio</w:t>
      </w:r>
      <w:r w:rsidR="00080B29">
        <w:rPr>
          <w:rFonts w:ascii="Verdana" w:eastAsiaTheme="minorHAnsi" w:hAnsi="Verdana" w:cstheme="minorBidi"/>
          <w:lang w:val="en-GB"/>
        </w:rPr>
        <w:t>n policy and regulatory reform.</w:t>
      </w:r>
      <w:r w:rsidR="005F5C00" w:rsidRPr="006435BF">
        <w:rPr>
          <w:rFonts w:ascii="Verdana" w:eastAsiaTheme="minorHAnsi" w:hAnsi="Verdana" w:cstheme="minorBidi"/>
          <w:lang w:val="en-GB"/>
        </w:rPr>
        <w:t xml:space="preserve"> Effective structural reforms are widely acknowledged to spur economic growth by increasing industry- and firm-level productivity, leading to rises in </w:t>
      </w:r>
      <w:r w:rsidR="006258B4">
        <w:rPr>
          <w:rFonts w:ascii="Verdana" w:eastAsiaTheme="minorHAnsi" w:hAnsi="Verdana" w:cstheme="minorBidi"/>
          <w:lang w:val="en-GB"/>
        </w:rPr>
        <w:t>GDP</w:t>
      </w:r>
      <w:r w:rsidR="007B3125">
        <w:rPr>
          <w:rFonts w:ascii="Verdana" w:eastAsiaTheme="minorHAnsi" w:hAnsi="Verdana" w:cstheme="minorBidi"/>
          <w:lang w:val="en-GB"/>
        </w:rPr>
        <w:t xml:space="preserve">, </w:t>
      </w:r>
      <w:r w:rsidR="005F5C00" w:rsidRPr="006435BF">
        <w:rPr>
          <w:rFonts w:ascii="Verdana" w:eastAsiaTheme="minorHAnsi" w:hAnsi="Verdana" w:cstheme="minorBidi"/>
          <w:lang w:val="en-GB"/>
        </w:rPr>
        <w:t>expan</w:t>
      </w:r>
      <w:r w:rsidR="00D622A7">
        <w:rPr>
          <w:rFonts w:ascii="Verdana" w:eastAsiaTheme="minorHAnsi" w:hAnsi="Verdana" w:cstheme="minorBidi"/>
          <w:lang w:val="en-GB"/>
        </w:rPr>
        <w:t>ding employment</w:t>
      </w:r>
      <w:r w:rsidR="007B3125">
        <w:rPr>
          <w:rFonts w:ascii="Verdana" w:eastAsiaTheme="minorHAnsi" w:hAnsi="Verdana" w:cstheme="minorBidi"/>
          <w:lang w:val="en-GB"/>
        </w:rPr>
        <w:t xml:space="preserve"> and </w:t>
      </w:r>
      <w:r w:rsidR="00D622A7">
        <w:rPr>
          <w:rFonts w:ascii="Verdana" w:eastAsiaTheme="minorHAnsi" w:hAnsi="Verdana" w:cstheme="minorBidi"/>
          <w:lang w:val="en-GB"/>
        </w:rPr>
        <w:t xml:space="preserve">rising </w:t>
      </w:r>
      <w:r w:rsidR="007B3125">
        <w:rPr>
          <w:rFonts w:ascii="Verdana" w:eastAsiaTheme="minorHAnsi" w:hAnsi="Verdana" w:cstheme="minorBidi"/>
          <w:lang w:val="en-GB"/>
        </w:rPr>
        <w:t>labour productivity and</w:t>
      </w:r>
      <w:r w:rsidR="005F5C00" w:rsidRPr="006435BF">
        <w:rPr>
          <w:rFonts w:ascii="Verdana" w:eastAsiaTheme="minorHAnsi" w:hAnsi="Verdana" w:cstheme="minorBidi"/>
          <w:lang w:val="en-GB"/>
        </w:rPr>
        <w:t xml:space="preserve"> </w:t>
      </w:r>
      <w:r w:rsidR="00943E4A" w:rsidRPr="007B3125">
        <w:rPr>
          <w:rFonts w:ascii="Verdana" w:eastAsiaTheme="minorHAnsi" w:hAnsi="Verdana" w:cstheme="minorBidi"/>
          <w:lang w:val="en-US"/>
        </w:rPr>
        <w:t>living standards, including among disadvantaged groups</w:t>
      </w:r>
      <w:r w:rsidR="00943E4A" w:rsidRPr="007B3125">
        <w:rPr>
          <w:rFonts w:ascii="Verdana" w:eastAsiaTheme="minorHAnsi" w:hAnsi="Verdana" w:cstheme="minorBidi"/>
          <w:lang w:val="en-GB"/>
        </w:rPr>
        <w:t>.</w:t>
      </w:r>
    </w:p>
    <w:p w14:paraId="12FE4131" w14:textId="77777777" w:rsidR="00DB6303" w:rsidRPr="006435BF" w:rsidRDefault="00DB6303" w:rsidP="00080B29">
      <w:pPr>
        <w:rPr>
          <w:rFonts w:eastAsiaTheme="minorHAnsi"/>
        </w:rPr>
      </w:pPr>
      <w:r w:rsidRPr="006435BF">
        <w:rPr>
          <w:rFonts w:eastAsiaTheme="minorHAnsi"/>
        </w:rPr>
        <w:t>These arguments can be illustrated when examining each of the elements of structural reform in APEC:</w:t>
      </w:r>
    </w:p>
    <w:p w14:paraId="12FE4132" w14:textId="77777777" w:rsidR="00DB6303" w:rsidRPr="00080B29" w:rsidRDefault="00DB6303" w:rsidP="006258B4">
      <w:pPr>
        <w:pStyle w:val="3"/>
        <w:rPr>
          <w:rFonts w:eastAsiaTheme="minorHAnsi"/>
        </w:rPr>
      </w:pPr>
      <w:r w:rsidRPr="006435BF">
        <w:rPr>
          <w:rFonts w:eastAsiaTheme="minorHAnsi"/>
        </w:rPr>
        <w:t xml:space="preserve">Competition Policy and </w:t>
      </w:r>
      <w:r w:rsidRPr="006258B4">
        <w:rPr>
          <w:rFonts w:eastAsiaTheme="minorHAnsi"/>
        </w:rPr>
        <w:t>Law</w:t>
      </w:r>
    </w:p>
    <w:p w14:paraId="12FE4133" w14:textId="444555EA" w:rsidR="00D61215" w:rsidRDefault="00DB6303" w:rsidP="00026A06">
      <w:pPr>
        <w:spacing w:before="100" w:beforeAutospacing="1" w:after="100" w:afterAutospacing="1" w:line="276" w:lineRule="auto"/>
      </w:pPr>
      <w:r w:rsidRPr="006435BF">
        <w:t>Competition policy refers to laws, cases, policies, rules and regulations of government that are aimed at protecting and preserving the competitive process in markets with the goal of promoting economic efficiency and consumer welfare. Competition policy also entails advocacy of pro-competitive principles when the government formulates other laws, p</w:t>
      </w:r>
      <w:r w:rsidR="006258B4">
        <w:t xml:space="preserve">olicies, rules or regulations. </w:t>
      </w:r>
      <w:r w:rsidRPr="006435BF">
        <w:t xml:space="preserve">Without effective competition policy, markets may be controlled by one or a few firms meaning that more efficient firms are inhibited from entering the market and </w:t>
      </w:r>
      <w:r w:rsidR="00442F70" w:rsidRPr="006435BF">
        <w:t>costs of products and services to consu</w:t>
      </w:r>
      <w:r w:rsidR="006258B4">
        <w:t xml:space="preserve">mers and other firms are high. </w:t>
      </w:r>
      <w:r w:rsidR="00D622A7">
        <w:t>In addition, established f</w:t>
      </w:r>
      <w:r w:rsidR="00442F70" w:rsidRPr="006435BF">
        <w:t>irms may have little incentive to innovate</w:t>
      </w:r>
      <w:r w:rsidR="00D622A7">
        <w:t>,</w:t>
      </w:r>
      <w:r w:rsidR="00442F70" w:rsidRPr="006435BF">
        <w:t xml:space="preserve"> and competition based on new technologies may effectivel</w:t>
      </w:r>
      <w:r w:rsidR="00080B29">
        <w:t xml:space="preserve">y be locked out of the market. </w:t>
      </w:r>
      <w:r w:rsidR="00442F70" w:rsidRPr="006435BF">
        <w:t>These outcomes will constrain the creation of new and higher paying jobs as well as disadvantaging consumers.</w:t>
      </w:r>
    </w:p>
    <w:p w14:paraId="610A45D5" w14:textId="32FDC002" w:rsidR="00746762" w:rsidRDefault="00746762" w:rsidP="00026A06">
      <w:pPr>
        <w:spacing w:before="100" w:beforeAutospacing="1" w:after="100" w:afterAutospacing="1" w:line="276" w:lineRule="auto"/>
      </w:pPr>
      <w:r>
        <w:rPr>
          <w:noProof/>
          <w:lang w:val="en-CA" w:eastAsia="en-CA"/>
        </w:rPr>
        <mc:AlternateContent>
          <mc:Choice Requires="wps">
            <w:drawing>
              <wp:anchor distT="0" distB="0" distL="114300" distR="114300" simplePos="0" relativeHeight="251646464" behindDoc="0" locked="0" layoutInCell="1" allowOverlap="1" wp14:anchorId="12FE4210" wp14:editId="2547D2E9">
                <wp:simplePos x="0" y="0"/>
                <wp:positionH relativeFrom="column">
                  <wp:posOffset>-69850</wp:posOffset>
                </wp:positionH>
                <wp:positionV relativeFrom="paragraph">
                  <wp:posOffset>217805</wp:posOffset>
                </wp:positionV>
                <wp:extent cx="6119495" cy="3079750"/>
                <wp:effectExtent l="0" t="0" r="14605" b="25400"/>
                <wp:wrapNone/>
                <wp:docPr id="12" name="Rectangle 12"/>
                <wp:cNvGraphicFramePr/>
                <a:graphic xmlns:a="http://schemas.openxmlformats.org/drawingml/2006/main">
                  <a:graphicData uri="http://schemas.microsoft.com/office/word/2010/wordprocessingShape">
                    <wps:wsp>
                      <wps:cNvSpPr/>
                      <wps:spPr>
                        <a:xfrm>
                          <a:off x="0" y="0"/>
                          <a:ext cx="6119495" cy="3079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A6349" id="Rectangle 12" o:spid="_x0000_s1026" style="position:absolute;margin-left:-5.5pt;margin-top:17.15pt;width:481.85pt;height:2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" filled="f" strokecolor="black [3213]" strokeweight=".5pt"/>
            </w:pict>
          </mc:Fallback>
        </mc:AlternateContent>
      </w:r>
    </w:p>
    <w:p w14:paraId="12FE4134" w14:textId="77777777" w:rsidR="00665B01" w:rsidRPr="00304F9A" w:rsidRDefault="00665B01" w:rsidP="00304F9A">
      <w:pPr>
        <w:spacing w:before="100" w:beforeAutospacing="1" w:after="100" w:afterAutospacing="1" w:line="276" w:lineRule="auto"/>
      </w:pPr>
      <w:r w:rsidRPr="007D4108">
        <w:rPr>
          <w:rFonts w:eastAsiaTheme="minorHAnsi" w:cstheme="minorBidi"/>
          <w:b/>
          <w:i/>
          <w:szCs w:val="20"/>
        </w:rPr>
        <w:t>Papua New Guinea</w:t>
      </w:r>
      <w:r w:rsidRPr="007D4108">
        <w:rPr>
          <w:rFonts w:eastAsiaTheme="minorHAnsi" w:cstheme="minorBidi"/>
          <w:i/>
          <w:szCs w:val="20"/>
        </w:rPr>
        <w:t xml:space="preserve"> believes an effective competition and consumer policy </w:t>
      </w:r>
      <w:r w:rsidR="006258B4">
        <w:rPr>
          <w:rFonts w:eastAsiaTheme="minorHAnsi" w:cstheme="minorBidi"/>
          <w:i/>
          <w:szCs w:val="20"/>
        </w:rPr>
        <w:t>framework is essential to well-</w:t>
      </w:r>
      <w:r w:rsidRPr="007D4108">
        <w:rPr>
          <w:rFonts w:eastAsiaTheme="minorHAnsi" w:cstheme="minorBidi"/>
          <w:i/>
          <w:szCs w:val="20"/>
        </w:rPr>
        <w:t xml:space="preserve">functioning markets that drive productivity and growth, promoting strong and innovative businesses and creating </w:t>
      </w:r>
      <w:r w:rsidR="006258B4">
        <w:rPr>
          <w:rFonts w:eastAsiaTheme="minorHAnsi" w:cstheme="minorBidi"/>
          <w:i/>
          <w:szCs w:val="20"/>
        </w:rPr>
        <w:t xml:space="preserve">better outcomes for consumers. </w:t>
      </w:r>
      <w:r w:rsidRPr="007D4108">
        <w:rPr>
          <w:rFonts w:eastAsiaTheme="minorHAnsi" w:cstheme="minorBidi"/>
          <w:i/>
          <w:szCs w:val="20"/>
        </w:rPr>
        <w:t xml:space="preserve">Changes in the pipeline include its competition agency adopting a leniency policy and mandatory notification of mergers and acquisitions. (Source IAP) </w:t>
      </w:r>
    </w:p>
    <w:p w14:paraId="12FE4135" w14:textId="42A1430E" w:rsidR="008D5FED" w:rsidRDefault="008D5FED" w:rsidP="00026A06">
      <w:pPr>
        <w:spacing w:before="100" w:beforeAutospacing="1" w:after="100" w:afterAutospacing="1" w:line="276" w:lineRule="auto"/>
        <w:rPr>
          <w:i/>
          <w:szCs w:val="20"/>
        </w:rPr>
      </w:pPr>
      <w:r w:rsidRPr="007D4108">
        <w:rPr>
          <w:b/>
          <w:i/>
          <w:szCs w:val="20"/>
        </w:rPr>
        <w:t>Chinese Taipei</w:t>
      </w:r>
      <w:r w:rsidRPr="007D4108">
        <w:rPr>
          <w:i/>
          <w:szCs w:val="20"/>
        </w:rPr>
        <w:t xml:space="preserve"> believes that sound competition law is conducive to inclusive growth. In response to the rapid economic change as well as international developments in competition law, Chinese Taipei has been promoti</w:t>
      </w:r>
      <w:r w:rsidR="00F15F32">
        <w:rPr>
          <w:i/>
          <w:szCs w:val="20"/>
        </w:rPr>
        <w:t xml:space="preserve">ng legal </w:t>
      </w:r>
      <w:r w:rsidRPr="007D4108">
        <w:rPr>
          <w:i/>
          <w:szCs w:val="20"/>
        </w:rPr>
        <w:t xml:space="preserve"> amendment</w:t>
      </w:r>
      <w:r w:rsidR="00F15F32">
        <w:rPr>
          <w:i/>
          <w:szCs w:val="20"/>
        </w:rPr>
        <w:t>s</w:t>
      </w:r>
      <w:r w:rsidRPr="007D4108">
        <w:rPr>
          <w:i/>
          <w:szCs w:val="20"/>
        </w:rPr>
        <w:t xml:space="preserve"> in the past decade to overcome various barriers. Although the law was amended twice in 2015, it is increasingly important for Chinese Taipei to further update its law to continuously take international trends and industrial development into account, particularly in innovation markets. Efforts also include coordination among competent authorities to jointly review existing laws or draft amendments which are impeding competition. Chinese Taipei’s target is to enhance the effectiveness, fairness, and transparency of law enforcement against anti-competitive conduct. (Source: questionnaire response)</w:t>
      </w:r>
    </w:p>
    <w:tbl>
      <w:tblPr>
        <w:tblStyle w:val="aff"/>
        <w:tblW w:w="0" w:type="auto"/>
        <w:tblLook w:val="0000" w:firstRow="0" w:lastRow="0" w:firstColumn="0" w:lastColumn="0" w:noHBand="0" w:noVBand="0"/>
      </w:tblPr>
      <w:tblGrid>
        <w:gridCol w:w="9223"/>
      </w:tblGrid>
      <w:tr w:rsidR="009D7225" w14:paraId="12FE413F" w14:textId="77777777" w:rsidTr="00746762">
        <w:trPr>
          <w:trHeight w:val="6228"/>
        </w:trPr>
        <w:tc>
          <w:tcPr>
            <w:tcW w:w="9223" w:type="dxa"/>
          </w:tcPr>
          <w:p w14:paraId="12FE4139" w14:textId="77777777" w:rsidR="009D7225" w:rsidRPr="007D4108" w:rsidRDefault="009D7225" w:rsidP="009D7225">
            <w:pPr>
              <w:spacing w:after="100" w:afterAutospacing="1" w:line="276" w:lineRule="auto"/>
              <w:rPr>
                <w:i/>
                <w:szCs w:val="20"/>
              </w:rPr>
            </w:pPr>
            <w:r w:rsidRPr="007D4108">
              <w:rPr>
                <w:i/>
                <w:szCs w:val="20"/>
              </w:rPr>
              <w:lastRenderedPageBreak/>
              <w:t xml:space="preserve">Following the introduction of its competition law, </w:t>
            </w:r>
            <w:r w:rsidRPr="007D4108">
              <w:rPr>
                <w:b/>
                <w:i/>
                <w:szCs w:val="20"/>
              </w:rPr>
              <w:t>Viet</w:t>
            </w:r>
            <w:r w:rsidR="00540154">
              <w:rPr>
                <w:b/>
                <w:i/>
                <w:szCs w:val="20"/>
              </w:rPr>
              <w:t xml:space="preserve"> N</w:t>
            </w:r>
            <w:r w:rsidRPr="007D4108">
              <w:rPr>
                <w:b/>
                <w:i/>
                <w:szCs w:val="20"/>
              </w:rPr>
              <w:t xml:space="preserve">am </w:t>
            </w:r>
            <w:r w:rsidRPr="007D4108">
              <w:rPr>
                <w:i/>
                <w:szCs w:val="20"/>
              </w:rPr>
              <w:t>has embarked on several further priority actions to enhance competition policy in its economy, including:</w:t>
            </w:r>
          </w:p>
          <w:p w14:paraId="12FE413A" w14:textId="77777777" w:rsidR="009D7225" w:rsidRPr="007D4108" w:rsidRDefault="009D7225" w:rsidP="009D7225">
            <w:pPr>
              <w:pStyle w:val="a5"/>
              <w:numPr>
                <w:ilvl w:val="0"/>
                <w:numId w:val="13"/>
              </w:numPr>
              <w:spacing w:before="0" w:beforeAutospacing="0" w:line="276" w:lineRule="auto"/>
              <w:rPr>
                <w:rFonts w:ascii="Verdana" w:eastAsiaTheme="minorHAnsi" w:hAnsi="Verdana" w:cstheme="minorBidi"/>
                <w:i/>
                <w:szCs w:val="20"/>
                <w:lang w:val="en-GB"/>
              </w:rPr>
            </w:pPr>
            <w:r w:rsidRPr="007D4108">
              <w:rPr>
                <w:rFonts w:ascii="Verdana" w:eastAsiaTheme="minorHAnsi" w:hAnsi="Verdana" w:cstheme="minorBidi"/>
                <w:i/>
                <w:szCs w:val="20"/>
                <w:lang w:val="en-GB"/>
              </w:rPr>
              <w:t xml:space="preserve">Improving the legal framework for competitive neutrality between State Owned Enterprises (SOEs) and private firms; </w:t>
            </w:r>
          </w:p>
          <w:p w14:paraId="12FE413B" w14:textId="77777777" w:rsidR="009D7225" w:rsidRDefault="009D7225" w:rsidP="009D7225">
            <w:pPr>
              <w:pStyle w:val="a5"/>
              <w:numPr>
                <w:ilvl w:val="0"/>
                <w:numId w:val="13"/>
              </w:numPr>
              <w:spacing w:line="276" w:lineRule="auto"/>
              <w:rPr>
                <w:rFonts w:ascii="Verdana" w:eastAsiaTheme="minorHAnsi" w:hAnsi="Verdana" w:cstheme="minorBidi"/>
                <w:i/>
                <w:szCs w:val="20"/>
                <w:lang w:val="en-GB"/>
              </w:rPr>
            </w:pPr>
            <w:r w:rsidRPr="007D4108">
              <w:rPr>
                <w:rFonts w:ascii="Verdana" w:eastAsiaTheme="minorHAnsi" w:hAnsi="Verdana" w:cstheme="minorBidi"/>
                <w:i/>
                <w:szCs w:val="20"/>
                <w:lang w:val="en-GB"/>
              </w:rPr>
              <w:t>Separating the ownership function and administrative management function of the State over SOEs;</w:t>
            </w:r>
          </w:p>
          <w:p w14:paraId="12FE413C" w14:textId="77777777" w:rsidR="009D7225" w:rsidRPr="00B45BFB" w:rsidRDefault="009D7225" w:rsidP="009D7225">
            <w:pPr>
              <w:pStyle w:val="a5"/>
              <w:numPr>
                <w:ilvl w:val="0"/>
                <w:numId w:val="13"/>
              </w:numPr>
              <w:spacing w:line="276" w:lineRule="auto"/>
              <w:rPr>
                <w:rFonts w:ascii="Verdana" w:eastAsiaTheme="minorHAnsi" w:hAnsi="Verdana" w:cstheme="minorBidi"/>
                <w:i/>
                <w:szCs w:val="20"/>
                <w:lang w:val="en-GB"/>
              </w:rPr>
            </w:pPr>
            <w:r w:rsidRPr="007D4108">
              <w:rPr>
                <w:rFonts w:ascii="Verdana" w:hAnsi="Verdana"/>
                <w:i/>
                <w:szCs w:val="20"/>
              </w:rPr>
              <w:t>Promoting the use of economic evidence in competition policy enforcement. (Source: IAP)</w:t>
            </w:r>
            <w:r w:rsidRPr="00827527">
              <w:rPr>
                <w:noProof/>
                <w:lang w:eastAsia="en-NZ"/>
              </w:rPr>
              <w:t xml:space="preserve"> </w:t>
            </w:r>
          </w:p>
          <w:p w14:paraId="0115A794" w14:textId="79D3B9D8" w:rsidR="00E43EE2" w:rsidRPr="003E4383" w:rsidRDefault="00E43EE2" w:rsidP="00E43EE2">
            <w:pPr>
              <w:spacing w:line="276" w:lineRule="auto"/>
              <w:ind w:left="60"/>
              <w:rPr>
                <w:i/>
                <w:szCs w:val="20"/>
                <w:lang w:val="en-US"/>
              </w:rPr>
            </w:pPr>
            <w:r w:rsidRPr="003E4383">
              <w:rPr>
                <w:b/>
                <w:i/>
                <w:szCs w:val="20"/>
                <w:lang w:val="en-US"/>
              </w:rPr>
              <w:t xml:space="preserve">Vietnam </w:t>
            </w:r>
            <w:r w:rsidRPr="003E4383">
              <w:rPr>
                <w:i/>
                <w:szCs w:val="20"/>
                <w:lang w:val="en-US"/>
              </w:rPr>
              <w:t>has also embarked on reform of SOE corporate governance.  This includes improving the legal framework for competitive neutrality between SOEs and private firms and separating the state’s ownership and administrative management functions over SOEs. (Source: IAP)</w:t>
            </w:r>
          </w:p>
          <w:p w14:paraId="12FE413E" w14:textId="3E03E086" w:rsidR="00FC4F86" w:rsidRPr="00FC4F86" w:rsidRDefault="009D7225" w:rsidP="00FC4F86">
            <w:pPr>
              <w:pStyle w:val="a5"/>
              <w:spacing w:line="276" w:lineRule="auto"/>
              <w:rPr>
                <w:rFonts w:ascii="Verdana" w:hAnsi="Verdana"/>
                <w:i/>
                <w:szCs w:val="20"/>
              </w:rPr>
            </w:pPr>
            <w:r w:rsidRPr="001E76FF">
              <w:rPr>
                <w:rFonts w:ascii="Verdana" w:hAnsi="Verdana"/>
                <w:i/>
                <w:szCs w:val="20"/>
              </w:rPr>
              <w:t>The</w:t>
            </w:r>
            <w:r w:rsidRPr="001E76FF">
              <w:rPr>
                <w:rFonts w:ascii="Verdana" w:hAnsi="Verdana"/>
                <w:b/>
                <w:i/>
                <w:szCs w:val="20"/>
              </w:rPr>
              <w:t xml:space="preserve"> Philippines</w:t>
            </w:r>
            <w:r w:rsidRPr="001E76FF">
              <w:rPr>
                <w:rFonts w:ascii="Verdana" w:hAnsi="Verdana"/>
                <w:i/>
                <w:szCs w:val="20"/>
              </w:rPr>
              <w:t xml:space="preserve"> intends to review potentially anti-competitive legislation and regulations that may substantially prevent, restrict, or lessen competition. The Philippine Competition Commission has drafted a framework for delisting, amending, repealing or consolidating anti-competitive legislations and regulations. This initiative is part of the Philippines’ Individual Action Plan and is meant to make the legislative and regulatory framework more conducive to the promotion of market competition.</w:t>
            </w:r>
          </w:p>
        </w:tc>
      </w:tr>
    </w:tbl>
    <w:p w14:paraId="12FE4140" w14:textId="77777777" w:rsidR="003B3A00" w:rsidRDefault="00442F70" w:rsidP="00080B29">
      <w:pPr>
        <w:pStyle w:val="3"/>
      </w:pPr>
      <w:r w:rsidRPr="00080B29">
        <w:t>Corporate Law and Governance</w:t>
      </w:r>
    </w:p>
    <w:p w14:paraId="027774A3" w14:textId="77777777" w:rsidR="00FC4F86" w:rsidRPr="00FC4F86" w:rsidRDefault="00FC4F86" w:rsidP="00FC4F86"/>
    <w:p w14:paraId="12FE4141" w14:textId="77777777" w:rsidR="00DB5CC1" w:rsidRDefault="00EB487E" w:rsidP="00080B29">
      <w:r w:rsidRPr="006435BF">
        <w:t>Corporate law and governance is the set of processes, customs, policies, laws and institutions affecting the way a firm is direct</w:t>
      </w:r>
      <w:r w:rsidR="006258B4">
        <w:t>ed, administered or controlled.</w:t>
      </w:r>
      <w:r w:rsidRPr="006435BF">
        <w:t xml:space="preserve"> It includes such areas as company and insolvency law</w:t>
      </w:r>
      <w:r w:rsidR="00C91CC3">
        <w:t xml:space="preserve">, </w:t>
      </w:r>
      <w:r w:rsidR="00C91CC3" w:rsidRPr="00C91CC3">
        <w:t>bankruptcy proceedings and receivership</w:t>
      </w:r>
      <w:r w:rsidR="00C91CC3" w:rsidRPr="001E76FF">
        <w:rPr>
          <w:i/>
        </w:rPr>
        <w:t xml:space="preserve"> </w:t>
      </w:r>
      <w:r w:rsidRPr="006435BF">
        <w:t>as well as the efficient administrati</w:t>
      </w:r>
      <w:r w:rsidR="00080B29">
        <w:t xml:space="preserve">on of state owned enterprises. </w:t>
      </w:r>
      <w:r w:rsidRPr="006435BF">
        <w:t xml:space="preserve">High quality corporate </w:t>
      </w:r>
      <w:r w:rsidR="00BC458D" w:rsidRPr="006435BF">
        <w:t xml:space="preserve">law and </w:t>
      </w:r>
      <w:r w:rsidRPr="006435BF">
        <w:t>governance ensures the effective governance of firms and is particularly important to ensuring that firms have ad</w:t>
      </w:r>
      <w:r w:rsidR="00080B29">
        <w:t xml:space="preserve">equate incentives to innovate. </w:t>
      </w:r>
      <w:r w:rsidRPr="006435BF">
        <w:t>Without it, firms will be less competitive</w:t>
      </w:r>
      <w:r w:rsidR="00D60F8A">
        <w:t>,</w:t>
      </w:r>
      <w:r w:rsidRPr="006435BF">
        <w:t xml:space="preserve"> meaning that sustainable firm expansion and job creation will be inhibited.</w:t>
      </w:r>
    </w:p>
    <w:p w14:paraId="12FE4142" w14:textId="77777777" w:rsidR="00D61215" w:rsidRPr="006435BF" w:rsidRDefault="00D61215" w:rsidP="00080B29"/>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A915F7" w14:paraId="12FE4144" w14:textId="77777777" w:rsidTr="00D60F8A">
        <w:trPr>
          <w:trHeight w:val="948"/>
        </w:trPr>
        <w:tc>
          <w:tcPr>
            <w:tcW w:w="9720" w:type="dxa"/>
          </w:tcPr>
          <w:p w14:paraId="12FE4143" w14:textId="5B7E617A" w:rsidR="00A915F7" w:rsidRPr="00CE3838" w:rsidRDefault="00A915F7" w:rsidP="00795148">
            <w:pPr>
              <w:spacing w:line="276" w:lineRule="auto"/>
              <w:rPr>
                <w:i/>
                <w:szCs w:val="20"/>
                <w:lang w:val="en-US"/>
              </w:rPr>
            </w:pPr>
            <w:r w:rsidRPr="007D4108">
              <w:rPr>
                <w:b/>
                <w:i/>
                <w:szCs w:val="20"/>
                <w:lang w:val="en-US"/>
              </w:rPr>
              <w:t xml:space="preserve">Japan </w:t>
            </w:r>
            <w:r w:rsidRPr="007D4108">
              <w:rPr>
                <w:i/>
                <w:szCs w:val="20"/>
                <w:lang w:val="en-US"/>
              </w:rPr>
              <w:t>is promoting improved economic inclusion through improvements to its corporate</w:t>
            </w:r>
            <w:r>
              <w:rPr>
                <w:i/>
                <w:szCs w:val="20"/>
                <w:lang w:val="en-US"/>
              </w:rPr>
              <w:t xml:space="preserve"> </w:t>
            </w:r>
            <w:r w:rsidR="00D61215">
              <w:rPr>
                <w:i/>
                <w:szCs w:val="20"/>
                <w:lang w:val="en-US"/>
              </w:rPr>
              <w:t>governance regime.</w:t>
            </w:r>
            <w:r w:rsidRPr="007D4108">
              <w:rPr>
                <w:i/>
                <w:szCs w:val="20"/>
                <w:lang w:val="en-US"/>
              </w:rPr>
              <w:t xml:space="preserve"> These include improving the effectiveness and efficiency of corporate disclosure and </w:t>
            </w:r>
            <w:r w:rsidR="00FD0DFC">
              <w:rPr>
                <w:i/>
                <w:szCs w:val="20"/>
                <w:lang w:val="en-US"/>
              </w:rPr>
              <w:t xml:space="preserve">automating and digitalizing </w:t>
            </w:r>
            <w:r w:rsidRPr="007D4108">
              <w:rPr>
                <w:i/>
                <w:szCs w:val="20"/>
                <w:lang w:val="en-US"/>
              </w:rPr>
              <w:t>the processes for shareh</w:t>
            </w:r>
            <w:r w:rsidR="00CE3838">
              <w:rPr>
                <w:i/>
                <w:szCs w:val="20"/>
                <w:lang w:val="en-US"/>
              </w:rPr>
              <w:t>olders’ meetings. (Source: IAP</w:t>
            </w:r>
            <w:r w:rsidR="00080B29">
              <w:rPr>
                <w:i/>
                <w:szCs w:val="20"/>
                <w:lang w:val="en-US"/>
              </w:rPr>
              <w:t>)</w:t>
            </w:r>
          </w:p>
        </w:tc>
      </w:tr>
    </w:tbl>
    <w:p w14:paraId="12FE4145" w14:textId="0A5C1B98" w:rsidR="00EB487E" w:rsidRDefault="00EB487E" w:rsidP="00080B29">
      <w:pPr>
        <w:pStyle w:val="3"/>
      </w:pPr>
      <w:r w:rsidRPr="00080B29">
        <w:t>Regulatory Reform</w:t>
      </w:r>
    </w:p>
    <w:p w14:paraId="44DA36DC" w14:textId="77777777" w:rsidR="00FC4F86" w:rsidRPr="00FC4F86" w:rsidRDefault="00FC4F86" w:rsidP="00FC4F86"/>
    <w:p w14:paraId="12FE4146" w14:textId="10FB8D48" w:rsidR="00EB472F" w:rsidRDefault="00EB487E" w:rsidP="00080B29">
      <w:r w:rsidRPr="006435BF">
        <w:t xml:space="preserve">APEC’s work on regulatory reform aims to ensure that governments are equipped </w:t>
      </w:r>
      <w:r w:rsidR="004D07FF" w:rsidRPr="006435BF">
        <w:t>with the institutions</w:t>
      </w:r>
      <w:r w:rsidRPr="006435BF">
        <w:t xml:space="preserve"> and processes </w:t>
      </w:r>
      <w:r w:rsidR="004D07FF" w:rsidRPr="006435BF">
        <w:t xml:space="preserve">that will enable </w:t>
      </w:r>
      <w:r w:rsidR="00D60F8A">
        <w:t xml:space="preserve">them </w:t>
      </w:r>
      <w:r w:rsidR="004D07FF" w:rsidRPr="006435BF">
        <w:t>to put in place high quality laws and regulations</w:t>
      </w:r>
      <w:r w:rsidR="00D60F8A">
        <w:t xml:space="preserve"> (incorporating</w:t>
      </w:r>
      <w:r w:rsidR="00980754">
        <w:t xml:space="preserve"> a gender perspective</w:t>
      </w:r>
      <w:r w:rsidR="00D60F8A">
        <w:t>)</w:t>
      </w:r>
      <w:r w:rsidR="00980754">
        <w:t>.</w:t>
      </w:r>
      <w:r w:rsidR="004D07FF" w:rsidRPr="006435BF">
        <w:t xml:space="preserve"> </w:t>
      </w:r>
      <w:r w:rsidR="00FD0DFC">
        <w:t xml:space="preserve">To this end </w:t>
      </w:r>
      <w:r w:rsidR="00F3260A">
        <w:t xml:space="preserve">economies implement </w:t>
      </w:r>
      <w:r w:rsidR="00FC714C" w:rsidRPr="006435BF">
        <w:t>“good regulatory practice</w:t>
      </w:r>
      <w:r w:rsidR="00F3260A">
        <w:t>s</w:t>
      </w:r>
      <w:r w:rsidR="00FC714C" w:rsidRPr="006435BF">
        <w:t>” (GRP</w:t>
      </w:r>
      <w:r w:rsidR="00F3260A">
        <w:t>s</w:t>
      </w:r>
      <w:r w:rsidR="00FC714C" w:rsidRPr="006435BF">
        <w:t>)</w:t>
      </w:r>
      <w:r w:rsidR="00D60F8A">
        <w:t>,</w:t>
      </w:r>
      <w:r w:rsidR="00FC714C" w:rsidRPr="006435BF">
        <w:t xml:space="preserve"> with three of the most important tools being internal government organisation of rule-making acti</w:t>
      </w:r>
      <w:r w:rsidR="00D60F8A">
        <w:t>vity</w:t>
      </w:r>
      <w:r w:rsidR="00F15F32">
        <w:t>,</w:t>
      </w:r>
      <w:r w:rsidR="00CF309C" w:rsidRPr="006435BF">
        <w:t xml:space="preserve"> regulatory impact assessment</w:t>
      </w:r>
      <w:r w:rsidR="00FC714C" w:rsidRPr="006435BF">
        <w:t xml:space="preserve"> and p</w:t>
      </w:r>
      <w:r w:rsidR="00080B29">
        <w:t xml:space="preserve">ublic consultation mechanisms. </w:t>
      </w:r>
      <w:r w:rsidR="00FC714C" w:rsidRPr="00D61215">
        <w:t>GRP</w:t>
      </w:r>
      <w:r w:rsidR="00FC714C" w:rsidRPr="006435BF">
        <w:t xml:space="preserve"> tools are an effective means for governments to meet their objectives in a </w:t>
      </w:r>
      <w:r w:rsidR="006C3014">
        <w:t xml:space="preserve">well-planned </w:t>
      </w:r>
      <w:r w:rsidR="006258B4">
        <w:t xml:space="preserve">and transparent manner. </w:t>
      </w:r>
      <w:r w:rsidR="00FC714C" w:rsidRPr="006435BF">
        <w:t>They provide the means to ensure that the impacts of policy options for reform are</w:t>
      </w:r>
      <w:r w:rsidR="00D60F8A">
        <w:t xml:space="preserve"> fully analysed and that those who </w:t>
      </w:r>
      <w:r w:rsidR="00FC714C" w:rsidRPr="006435BF">
        <w:t xml:space="preserve">gain and lose from reform can be identified, providing the opportunity to put </w:t>
      </w:r>
      <w:r w:rsidR="00FC714C" w:rsidRPr="006435BF">
        <w:lastRenderedPageBreak/>
        <w:t>in place strategies to minimise the impacts on t</w:t>
      </w:r>
      <w:r w:rsidR="00D60F8A">
        <w:t>hose who</w:t>
      </w:r>
      <w:r w:rsidR="007F190E" w:rsidRPr="006435BF">
        <w:t xml:space="preserve"> </w:t>
      </w:r>
      <w:r w:rsidR="00F3260A">
        <w:t xml:space="preserve">may </w:t>
      </w:r>
      <w:r w:rsidR="007F190E" w:rsidRPr="006435BF">
        <w:t>be disadvantaged</w:t>
      </w:r>
      <w:r w:rsidR="009C2E7A" w:rsidRPr="006435BF">
        <w:t xml:space="preserve"> by reform</w:t>
      </w:r>
      <w:r w:rsidR="007F190E" w:rsidRPr="006435BF">
        <w:t>.</w:t>
      </w:r>
    </w:p>
    <w:p w14:paraId="35C94E25" w14:textId="77777777" w:rsidR="001A23E8" w:rsidRDefault="001A23E8" w:rsidP="00080B29"/>
    <w:tbl>
      <w:tblPr>
        <w:tblpPr w:leftFromText="180" w:rightFromText="180" w:vertAnchor="text" w:tblpX="34" w:tblpY="3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77349B" w14:paraId="12FE4157" w14:textId="77777777" w:rsidTr="00E43EE2">
        <w:trPr>
          <w:trHeight w:val="841"/>
        </w:trPr>
        <w:tc>
          <w:tcPr>
            <w:tcW w:w="9638" w:type="dxa"/>
          </w:tcPr>
          <w:p w14:paraId="12FE4147" w14:textId="77777777" w:rsidR="0077349B" w:rsidRDefault="0077349B" w:rsidP="0077349B">
            <w:pPr>
              <w:spacing w:line="276" w:lineRule="auto"/>
              <w:rPr>
                <w:i/>
                <w:szCs w:val="20"/>
              </w:rPr>
            </w:pPr>
            <w:r w:rsidRPr="007D4108">
              <w:rPr>
                <w:b/>
                <w:i/>
                <w:szCs w:val="20"/>
              </w:rPr>
              <w:t xml:space="preserve">Indonesia </w:t>
            </w:r>
            <w:r w:rsidRPr="007D4108">
              <w:rPr>
                <w:i/>
                <w:szCs w:val="20"/>
              </w:rPr>
              <w:t>is seeking to introduce good regulatory practice tool</w:t>
            </w:r>
            <w:r w:rsidR="006258B4">
              <w:rPr>
                <w:i/>
                <w:szCs w:val="20"/>
              </w:rPr>
              <w:t xml:space="preserve">s to its rulemaking processes. </w:t>
            </w:r>
            <w:r w:rsidRPr="007D4108">
              <w:rPr>
                <w:i/>
                <w:szCs w:val="20"/>
              </w:rPr>
              <w:t>It is seeking to ensure that all regulations are consistent with higher level regulations, reflect needs and urgency (through cost/benefit analysis) and are proportional to the burden imposed on the private se</w:t>
            </w:r>
            <w:r w:rsidR="006258B4">
              <w:rPr>
                <w:i/>
                <w:szCs w:val="20"/>
              </w:rPr>
              <w:t xml:space="preserve">ctor and the people/community. </w:t>
            </w:r>
            <w:r w:rsidRPr="007D4108">
              <w:rPr>
                <w:i/>
                <w:szCs w:val="20"/>
              </w:rPr>
              <w:t xml:space="preserve">(Source: IAP) </w:t>
            </w:r>
          </w:p>
          <w:p w14:paraId="12FE4148" w14:textId="77777777" w:rsidR="00C91CC3" w:rsidRDefault="00C91CC3" w:rsidP="0077349B">
            <w:pPr>
              <w:spacing w:line="276" w:lineRule="auto"/>
              <w:rPr>
                <w:i/>
                <w:szCs w:val="20"/>
              </w:rPr>
            </w:pPr>
          </w:p>
          <w:p w14:paraId="12FE4149" w14:textId="413E4BC5" w:rsidR="00C91CC3" w:rsidRPr="00C91CC3" w:rsidRDefault="00C91CC3" w:rsidP="0077349B">
            <w:pPr>
              <w:spacing w:line="276" w:lineRule="auto"/>
              <w:rPr>
                <w:i/>
                <w:szCs w:val="20"/>
              </w:rPr>
            </w:pPr>
            <w:r w:rsidRPr="00C91CC3">
              <w:rPr>
                <w:i/>
              </w:rPr>
              <w:t xml:space="preserve">The </w:t>
            </w:r>
            <w:r w:rsidRPr="00C91CC3">
              <w:rPr>
                <w:b/>
                <w:i/>
              </w:rPr>
              <w:t>Philippines</w:t>
            </w:r>
            <w:r w:rsidRPr="00C91CC3">
              <w:rPr>
                <w:i/>
              </w:rPr>
              <w:t xml:space="preserve"> enacted the Ease of Doing Business and Efficient Government Service Delivery Act of 2018. Among others, the Act institutionalizes the use of</w:t>
            </w:r>
            <w:r w:rsidR="006258B4">
              <w:rPr>
                <w:i/>
              </w:rPr>
              <w:t xml:space="preserve"> Regulatory Impact Assessment</w:t>
            </w:r>
            <w:r w:rsidRPr="00C91CC3">
              <w:rPr>
                <w:i/>
              </w:rPr>
              <w:t xml:space="preserve"> </w:t>
            </w:r>
            <w:r w:rsidR="006258B4">
              <w:rPr>
                <w:i/>
              </w:rPr>
              <w:t>(</w:t>
            </w:r>
            <w:r w:rsidRPr="00C91CC3">
              <w:rPr>
                <w:i/>
              </w:rPr>
              <w:t>RIA</w:t>
            </w:r>
            <w:r w:rsidR="006258B4">
              <w:rPr>
                <w:i/>
              </w:rPr>
              <w:t>)</w:t>
            </w:r>
            <w:r w:rsidRPr="00C91CC3">
              <w:rPr>
                <w:i/>
              </w:rPr>
              <w:t xml:space="preserve"> for all proposed regul</w:t>
            </w:r>
            <w:r w:rsidR="006258B4">
              <w:rPr>
                <w:i/>
              </w:rPr>
              <w:t xml:space="preserve">ations of government agencies. </w:t>
            </w:r>
            <w:r w:rsidRPr="00C91CC3">
              <w:rPr>
                <w:i/>
              </w:rPr>
              <w:t xml:space="preserve">Through RIA, regulatory burdens as well as the cost of compliance and administration will be lessened to the benefit of business entities, </w:t>
            </w:r>
            <w:r w:rsidR="007E135E">
              <w:rPr>
                <w:i/>
              </w:rPr>
              <w:t>central</w:t>
            </w:r>
            <w:r w:rsidRPr="00C91CC3">
              <w:rPr>
                <w:i/>
              </w:rPr>
              <w:t xml:space="preserve"> and local governments, and the general public.</w:t>
            </w:r>
          </w:p>
          <w:p w14:paraId="12FE414A" w14:textId="77777777" w:rsidR="00C91CC3" w:rsidRDefault="00C91CC3" w:rsidP="00C91CC3">
            <w:pPr>
              <w:spacing w:line="276" w:lineRule="auto"/>
              <w:rPr>
                <w:i/>
                <w:szCs w:val="20"/>
              </w:rPr>
            </w:pPr>
          </w:p>
          <w:p w14:paraId="12FE414B" w14:textId="6A72C426" w:rsidR="00C91CC3" w:rsidRPr="007D4108" w:rsidRDefault="00C91CC3" w:rsidP="00C91CC3">
            <w:pPr>
              <w:spacing w:line="276" w:lineRule="auto"/>
              <w:jc w:val="both"/>
              <w:rPr>
                <w:i/>
                <w:szCs w:val="20"/>
              </w:rPr>
            </w:pPr>
            <w:r w:rsidRPr="0077349B">
              <w:rPr>
                <w:b/>
                <w:i/>
                <w:szCs w:val="20"/>
              </w:rPr>
              <w:t>Mexico</w:t>
            </w:r>
            <w:r w:rsidRPr="0077349B">
              <w:rPr>
                <w:i/>
                <w:szCs w:val="20"/>
              </w:rPr>
              <w:t xml:space="preserve"> enacted a new General Law of Better Regulation on May 18, 2018. This Law makes mandatory the domestic implementation of the better regulation policy and the us</w:t>
            </w:r>
            <w:r w:rsidR="00CE3838">
              <w:rPr>
                <w:i/>
                <w:szCs w:val="20"/>
              </w:rPr>
              <w:t>e of GRP</w:t>
            </w:r>
            <w:r w:rsidRPr="0077349B">
              <w:rPr>
                <w:i/>
                <w:szCs w:val="20"/>
              </w:rPr>
              <w:t xml:space="preserve"> by establishing the National System of Better Regulation in order to create the coordination mechanisms that will facilitate and increase the consolidation of the regulatory reform throughout Mexico. This Law promotes inclusive growth due to the mandatory requirement for </w:t>
            </w:r>
            <w:r w:rsidR="00F42D04">
              <w:rPr>
                <w:i/>
                <w:szCs w:val="20"/>
              </w:rPr>
              <w:t>local</w:t>
            </w:r>
            <w:r w:rsidRPr="0077349B">
              <w:rPr>
                <w:i/>
                <w:szCs w:val="20"/>
              </w:rPr>
              <w:t xml:space="preserve"> governments to adopt key GRP tools such as RIA, as some of the largest regulatory barriers remain at regional level. Additionally, this new Law makes mandatory the public</w:t>
            </w:r>
            <w:r w:rsidRPr="007D4108">
              <w:rPr>
                <w:i/>
                <w:szCs w:val="20"/>
              </w:rPr>
              <w:t xml:space="preserve"> consultation of regulatory proposals from all levels of government including regulations issued by the </w:t>
            </w:r>
            <w:r w:rsidR="00F42D04">
              <w:rPr>
                <w:i/>
                <w:szCs w:val="20"/>
              </w:rPr>
              <w:t>local</w:t>
            </w:r>
            <w:r w:rsidRPr="007D4108">
              <w:rPr>
                <w:i/>
                <w:szCs w:val="20"/>
              </w:rPr>
              <w:t xml:space="preserve"> levels of government, as well as the obligation to </w:t>
            </w:r>
            <w:r w:rsidR="006258B4">
              <w:rPr>
                <w:i/>
                <w:szCs w:val="20"/>
              </w:rPr>
              <w:t>e</w:t>
            </w:r>
            <w:r w:rsidRPr="007D4108">
              <w:rPr>
                <w:i/>
                <w:szCs w:val="20"/>
              </w:rPr>
              <w:t>stablish a minimum consultation period. Finally, this new Law will create the National Catalogue of Regulations, Procedures and Services</w:t>
            </w:r>
            <w:r w:rsidR="00F3260A">
              <w:rPr>
                <w:i/>
                <w:szCs w:val="20"/>
              </w:rPr>
              <w:t xml:space="preserve"> to </w:t>
            </w:r>
            <w:r w:rsidRPr="007D4108">
              <w:rPr>
                <w:i/>
                <w:szCs w:val="20"/>
              </w:rPr>
              <w:t xml:space="preserve">compile information from all levels of government related to </w:t>
            </w:r>
            <w:r w:rsidR="00F3260A">
              <w:rPr>
                <w:i/>
                <w:szCs w:val="20"/>
              </w:rPr>
              <w:t xml:space="preserve">GRP </w:t>
            </w:r>
            <w:r w:rsidR="006258B4">
              <w:rPr>
                <w:i/>
                <w:szCs w:val="20"/>
              </w:rPr>
              <w:t xml:space="preserve">in order </w:t>
            </w:r>
            <w:r w:rsidRPr="007D4108">
              <w:rPr>
                <w:i/>
                <w:szCs w:val="20"/>
              </w:rPr>
              <w:t xml:space="preserve">to provide transparency, facilitate </w:t>
            </w:r>
            <w:r w:rsidR="00F3260A">
              <w:rPr>
                <w:i/>
                <w:szCs w:val="20"/>
              </w:rPr>
              <w:t>r</w:t>
            </w:r>
            <w:r w:rsidRPr="007D4108">
              <w:rPr>
                <w:i/>
                <w:szCs w:val="20"/>
              </w:rPr>
              <w:t>egulatory compliance and promote the use of information technologies for government interaction. (Source: questionnaire response)</w:t>
            </w:r>
          </w:p>
          <w:p w14:paraId="12FE414C" w14:textId="77777777" w:rsidR="00C91CC3" w:rsidRDefault="00C91CC3" w:rsidP="00C91CC3">
            <w:pPr>
              <w:spacing w:line="276" w:lineRule="auto"/>
              <w:rPr>
                <w:i/>
                <w:szCs w:val="20"/>
              </w:rPr>
            </w:pPr>
          </w:p>
          <w:p w14:paraId="12FE414D" w14:textId="77777777" w:rsidR="00C91CC3" w:rsidRPr="0077349B" w:rsidRDefault="00C91CC3" w:rsidP="00C91CC3">
            <w:pPr>
              <w:spacing w:line="276" w:lineRule="auto"/>
              <w:rPr>
                <w:i/>
                <w:szCs w:val="20"/>
              </w:rPr>
            </w:pPr>
            <w:r w:rsidRPr="0077349B">
              <w:rPr>
                <w:i/>
                <w:szCs w:val="20"/>
              </w:rPr>
              <w:t xml:space="preserve">An important structural reform tool for </w:t>
            </w:r>
            <w:r w:rsidRPr="0077349B">
              <w:rPr>
                <w:b/>
                <w:i/>
                <w:szCs w:val="20"/>
              </w:rPr>
              <w:t xml:space="preserve">Russia </w:t>
            </w:r>
            <w:r w:rsidRPr="0077349B">
              <w:rPr>
                <w:i/>
                <w:szCs w:val="20"/>
              </w:rPr>
              <w:t xml:space="preserve">is </w:t>
            </w:r>
            <w:r w:rsidR="006258B4">
              <w:rPr>
                <w:i/>
                <w:szCs w:val="20"/>
              </w:rPr>
              <w:t>RIA</w:t>
            </w:r>
            <w:r w:rsidR="00184333">
              <w:rPr>
                <w:i/>
                <w:szCs w:val="20"/>
              </w:rPr>
              <w:t>.</w:t>
            </w:r>
            <w:r w:rsidRPr="0077349B">
              <w:rPr>
                <w:i/>
                <w:szCs w:val="20"/>
              </w:rPr>
              <w:t xml:space="preserve"> It helps ensure transparency and necessary competition conditions in the development of projects, including those with participation from government.</w:t>
            </w:r>
            <w:r w:rsidR="00362146">
              <w:rPr>
                <w:i/>
                <w:szCs w:val="20"/>
              </w:rPr>
              <w:t xml:space="preserve"> </w:t>
            </w:r>
          </w:p>
          <w:p w14:paraId="12FE414E" w14:textId="77777777" w:rsidR="00C91CC3" w:rsidRPr="0077349B" w:rsidRDefault="00C91CC3" w:rsidP="00C91CC3">
            <w:pPr>
              <w:spacing w:line="276" w:lineRule="auto"/>
              <w:rPr>
                <w:i/>
                <w:szCs w:val="20"/>
              </w:rPr>
            </w:pPr>
          </w:p>
          <w:p w14:paraId="12FE414F" w14:textId="77777777" w:rsidR="00C91CC3" w:rsidRPr="0077349B" w:rsidRDefault="00C91CC3" w:rsidP="00C91CC3">
            <w:pPr>
              <w:spacing w:line="276" w:lineRule="auto"/>
              <w:rPr>
                <w:i/>
                <w:szCs w:val="20"/>
              </w:rPr>
            </w:pPr>
            <w:r w:rsidRPr="0077349B">
              <w:rPr>
                <w:i/>
                <w:szCs w:val="20"/>
              </w:rPr>
              <w:t xml:space="preserve">Currently in Russia, RIA is applied for: </w:t>
            </w:r>
          </w:p>
          <w:p w14:paraId="12FE4150" w14:textId="77777777" w:rsidR="00CE3838" w:rsidRDefault="00C91CC3" w:rsidP="00C91CC3">
            <w:pPr>
              <w:numPr>
                <w:ilvl w:val="0"/>
                <w:numId w:val="12"/>
              </w:numPr>
              <w:spacing w:line="276" w:lineRule="auto"/>
              <w:rPr>
                <w:i/>
                <w:szCs w:val="20"/>
              </w:rPr>
            </w:pPr>
            <w:r w:rsidRPr="0077349B">
              <w:rPr>
                <w:i/>
                <w:szCs w:val="20"/>
              </w:rPr>
              <w:t>assessment of the impact of regulation on the business climate and investment attractiveness, competition and market structure;</w:t>
            </w:r>
          </w:p>
          <w:p w14:paraId="12FE4151" w14:textId="77777777" w:rsidR="00C91CC3" w:rsidRPr="00CE3838" w:rsidRDefault="00184333" w:rsidP="00CE3838">
            <w:pPr>
              <w:numPr>
                <w:ilvl w:val="0"/>
                <w:numId w:val="12"/>
              </w:numPr>
              <w:spacing w:line="276" w:lineRule="auto"/>
              <w:rPr>
                <w:i/>
                <w:szCs w:val="20"/>
              </w:rPr>
            </w:pPr>
            <w:r>
              <w:rPr>
                <w:i/>
                <w:szCs w:val="20"/>
              </w:rPr>
              <w:t>identification</w:t>
            </w:r>
            <w:r w:rsidR="00CE3838">
              <w:rPr>
                <w:i/>
                <w:szCs w:val="20"/>
                <w:lang w:val="en-US"/>
              </w:rPr>
              <w:t xml:space="preserve"> and analysis of</w:t>
            </w:r>
            <w:r w:rsidR="00CE3838" w:rsidRPr="002B1DFC">
              <w:rPr>
                <w:i/>
                <w:szCs w:val="20"/>
              </w:rPr>
              <w:t xml:space="preserve"> potential benefits, costs and effects of existing regulations</w:t>
            </w:r>
            <w:r w:rsidR="00CE3838">
              <w:rPr>
                <w:i/>
                <w:szCs w:val="20"/>
              </w:rPr>
              <w:t>;</w:t>
            </w:r>
          </w:p>
          <w:p w14:paraId="12FE4152" w14:textId="77777777" w:rsidR="00C91CC3" w:rsidRPr="0077349B" w:rsidRDefault="00C91CC3" w:rsidP="00C91CC3">
            <w:pPr>
              <w:numPr>
                <w:ilvl w:val="0"/>
                <w:numId w:val="12"/>
              </w:numPr>
              <w:spacing w:line="276" w:lineRule="auto"/>
              <w:rPr>
                <w:i/>
                <w:szCs w:val="20"/>
              </w:rPr>
            </w:pPr>
            <w:r w:rsidRPr="0077349B">
              <w:rPr>
                <w:i/>
                <w:szCs w:val="20"/>
              </w:rPr>
              <w:t>ensuring the selection of the most effective solution to problems;</w:t>
            </w:r>
            <w:r w:rsidR="00CE3838">
              <w:rPr>
                <w:i/>
                <w:szCs w:val="20"/>
              </w:rPr>
              <w:t xml:space="preserve"> and</w:t>
            </w:r>
          </w:p>
          <w:p w14:paraId="12FE4153" w14:textId="77777777" w:rsidR="00C91CC3" w:rsidRPr="0077349B" w:rsidRDefault="00C91CC3" w:rsidP="00C91CC3">
            <w:pPr>
              <w:numPr>
                <w:ilvl w:val="0"/>
                <w:numId w:val="12"/>
              </w:numPr>
              <w:spacing w:line="276" w:lineRule="auto"/>
              <w:rPr>
                <w:i/>
                <w:szCs w:val="20"/>
              </w:rPr>
            </w:pPr>
            <w:r w:rsidRPr="0077349B">
              <w:rPr>
                <w:i/>
                <w:szCs w:val="20"/>
              </w:rPr>
              <w:t>reducing the risks associated with the operation of new regulation and increasing the confidence of citizens and businesses in the decisions made by the state.</w:t>
            </w:r>
          </w:p>
          <w:p w14:paraId="12FE4154" w14:textId="77777777" w:rsidR="00C91CC3" w:rsidRPr="0077349B" w:rsidRDefault="00C91CC3" w:rsidP="00C91CC3">
            <w:pPr>
              <w:spacing w:line="276" w:lineRule="auto"/>
              <w:rPr>
                <w:i/>
                <w:szCs w:val="20"/>
              </w:rPr>
            </w:pPr>
          </w:p>
          <w:p w14:paraId="12FE4156" w14:textId="0A9B5EFA" w:rsidR="0077349B" w:rsidRDefault="00C91CC3" w:rsidP="0077349B">
            <w:pPr>
              <w:spacing w:line="276" w:lineRule="auto"/>
              <w:rPr>
                <w:i/>
                <w:szCs w:val="20"/>
              </w:rPr>
            </w:pPr>
            <w:r w:rsidRPr="0077349B">
              <w:rPr>
                <w:i/>
                <w:szCs w:val="20"/>
              </w:rPr>
              <w:t>An important element of the RIA is holding public consultations with stakeholders</w:t>
            </w:r>
            <w:r w:rsidR="00F15F32">
              <w:rPr>
                <w:i/>
                <w:szCs w:val="20"/>
              </w:rPr>
              <w:t xml:space="preserve">, which </w:t>
            </w:r>
            <w:r w:rsidRPr="0077349B">
              <w:rPr>
                <w:i/>
                <w:szCs w:val="20"/>
              </w:rPr>
              <w:t>allows stakeholders’ positions to be identified and makes the process of reviewing draft regu</w:t>
            </w:r>
            <w:r w:rsidR="00184333">
              <w:rPr>
                <w:i/>
                <w:szCs w:val="20"/>
              </w:rPr>
              <w:t xml:space="preserve">latory legal acts transparent. </w:t>
            </w:r>
            <w:r w:rsidR="0000750B">
              <w:rPr>
                <w:i/>
                <w:szCs w:val="20"/>
              </w:rPr>
              <w:t>From 2011 to September</w:t>
            </w:r>
            <w:r w:rsidRPr="0077349B">
              <w:rPr>
                <w:i/>
                <w:szCs w:val="20"/>
              </w:rPr>
              <w:t xml:space="preserve"> 2018, Russia’s Ministry of Economic Developm</w:t>
            </w:r>
            <w:r w:rsidR="0000750B">
              <w:rPr>
                <w:i/>
                <w:szCs w:val="20"/>
              </w:rPr>
              <w:t>ent had prepared more than 7,781</w:t>
            </w:r>
            <w:r w:rsidR="00A11496">
              <w:rPr>
                <w:i/>
                <w:szCs w:val="20"/>
              </w:rPr>
              <w:t xml:space="preserve"> RIA reports.</w:t>
            </w:r>
            <w:r w:rsidRPr="0077349B">
              <w:rPr>
                <w:i/>
                <w:szCs w:val="20"/>
              </w:rPr>
              <w:t xml:space="preserve"> (Source: questionnaire response)</w:t>
            </w:r>
          </w:p>
        </w:tc>
      </w:tr>
    </w:tbl>
    <w:p w14:paraId="12FE4158" w14:textId="77777777" w:rsidR="00D61215" w:rsidRDefault="00D61215" w:rsidP="00026A06">
      <w:pPr>
        <w:pStyle w:val="3"/>
        <w:spacing w:line="276" w:lineRule="auto"/>
      </w:pPr>
    </w:p>
    <w:p w14:paraId="0653DE08" w14:textId="77777777" w:rsidR="00746762" w:rsidRDefault="00746762">
      <w:pPr>
        <w:tabs>
          <w:tab w:val="clear" w:pos="567"/>
        </w:tabs>
        <w:spacing w:line="240" w:lineRule="auto"/>
        <w:rPr>
          <w:b/>
          <w:sz w:val="18"/>
          <w:szCs w:val="18"/>
        </w:rPr>
      </w:pPr>
      <w:r>
        <w:rPr>
          <w:b/>
          <w:sz w:val="18"/>
          <w:szCs w:val="18"/>
        </w:rPr>
        <w:br w:type="page"/>
      </w:r>
    </w:p>
    <w:p w14:paraId="12FE415A" w14:textId="4F72E8A5" w:rsidR="00882C86" w:rsidRDefault="00882C86" w:rsidP="00E43EE2">
      <w:pPr>
        <w:tabs>
          <w:tab w:val="clear" w:pos="567"/>
        </w:tabs>
        <w:spacing w:line="240" w:lineRule="auto"/>
        <w:rPr>
          <w:b/>
          <w:sz w:val="18"/>
          <w:szCs w:val="18"/>
        </w:rPr>
      </w:pPr>
      <w:r w:rsidRPr="00E43EE2">
        <w:rPr>
          <w:b/>
          <w:sz w:val="18"/>
          <w:szCs w:val="18"/>
        </w:rPr>
        <w:lastRenderedPageBreak/>
        <w:t>Public Sector Governance</w:t>
      </w:r>
    </w:p>
    <w:p w14:paraId="39FE31B3" w14:textId="77777777" w:rsidR="00E43EE2" w:rsidRPr="00E43EE2" w:rsidRDefault="00E43EE2" w:rsidP="00E43EE2">
      <w:pPr>
        <w:tabs>
          <w:tab w:val="clear" w:pos="567"/>
        </w:tabs>
        <w:spacing w:line="240" w:lineRule="auto"/>
        <w:rPr>
          <w:rFonts w:cs="Arial"/>
          <w:b/>
          <w:sz w:val="18"/>
          <w:szCs w:val="18"/>
        </w:rPr>
      </w:pPr>
    </w:p>
    <w:p w14:paraId="12FE415B" w14:textId="1CD670BF" w:rsidR="00CE3838" w:rsidRDefault="00882C86" w:rsidP="00080B29">
      <w:r w:rsidRPr="006435BF">
        <w:t xml:space="preserve">Public sector governance refers to the structure, laws, regulations and decision-making processes that govern, enable and constrain the provision and financial sustainability of the provision of goods and </w:t>
      </w:r>
      <w:r w:rsidR="00184333">
        <w:t xml:space="preserve">services by government. </w:t>
      </w:r>
      <w:r w:rsidRPr="006435BF">
        <w:t xml:space="preserve">It aims to ensure that there are sufficiently robust governmental institutions within the economy (such as competition agencies and financial regulators) that will ensure that markets are </w:t>
      </w:r>
      <w:r w:rsidR="00415550">
        <w:t xml:space="preserve">regulated in an efficient, </w:t>
      </w:r>
      <w:r w:rsidRPr="006435BF">
        <w:t>transpa</w:t>
      </w:r>
      <w:r w:rsidR="00184333">
        <w:t xml:space="preserve">rent </w:t>
      </w:r>
      <w:r w:rsidR="00415550">
        <w:t xml:space="preserve">and non-discriminatory </w:t>
      </w:r>
      <w:r w:rsidR="00184333">
        <w:t xml:space="preserve">manner. </w:t>
      </w:r>
      <w:r w:rsidRPr="006435BF">
        <w:t>Such institutions are of particular importance to the effective participation of MSMEs within many markets.</w:t>
      </w:r>
      <w:r w:rsidR="006B0282" w:rsidRPr="006B0282">
        <w:t xml:space="preserve"> </w:t>
      </w:r>
      <w:r w:rsidR="006B0282">
        <w:t>Given the number of MSMEs in the APEC region</w:t>
      </w:r>
      <w:r w:rsidR="0000750B">
        <w:t xml:space="preserve"> (including those led by women)</w:t>
      </w:r>
      <w:r w:rsidR="006B0282">
        <w:t>, those institutions should pay particular attention to how government provision of goods and services may impact those enterprises, in order to avoid unwanted negative effects.</w:t>
      </w:r>
    </w:p>
    <w:p w14:paraId="12FE415C" w14:textId="190FA94D" w:rsidR="00080B29" w:rsidRDefault="00080B29" w:rsidP="00080B29"/>
    <w:p w14:paraId="12FE415D" w14:textId="2EC29726" w:rsidR="000244FD" w:rsidRDefault="00CE3838" w:rsidP="00080B29">
      <w:pPr>
        <w:rPr>
          <w:lang w:val="en-US"/>
        </w:rPr>
      </w:pPr>
      <w:r>
        <w:t xml:space="preserve">Public Sector Governance also </w:t>
      </w:r>
      <w:r w:rsidRPr="00CE3838">
        <w:rPr>
          <w:lang w:val="en-US"/>
        </w:rPr>
        <w:t xml:space="preserve">includes the open government initiatives, government procurement and the provision of basic government, </w:t>
      </w:r>
      <w:r w:rsidR="00F3260A">
        <w:rPr>
          <w:lang w:val="en-US"/>
        </w:rPr>
        <w:t xml:space="preserve">public </w:t>
      </w:r>
      <w:r w:rsidRPr="00CE3838">
        <w:rPr>
          <w:lang w:val="en-US"/>
        </w:rPr>
        <w:t>health an</w:t>
      </w:r>
      <w:r>
        <w:rPr>
          <w:lang w:val="en-US"/>
        </w:rPr>
        <w:t>d</w:t>
      </w:r>
      <w:r w:rsidRPr="00CE3838">
        <w:rPr>
          <w:lang w:val="en-US"/>
        </w:rPr>
        <w:t xml:space="preserve"> education services, including through electronic means irrespective of their geographic location to ensure inclusiveness of the economic development and accessibility of public goods to all</w:t>
      </w:r>
      <w:r w:rsidR="00664308">
        <w:rPr>
          <w:lang w:val="en-US"/>
        </w:rPr>
        <w:t>.</w:t>
      </w:r>
    </w:p>
    <w:p w14:paraId="06FDC440" w14:textId="08DEB350" w:rsidR="005500AC" w:rsidRDefault="005500AC" w:rsidP="00080B29">
      <w:pPr>
        <w:rPr>
          <w:lang w:val="en-US"/>
        </w:rPr>
      </w:pPr>
      <w:r>
        <w:rPr>
          <w:noProof/>
          <w:lang w:val="en-CA" w:eastAsia="en-CA"/>
        </w:rPr>
        <mc:AlternateContent>
          <mc:Choice Requires="wps">
            <w:drawing>
              <wp:anchor distT="0" distB="0" distL="114300" distR="114300" simplePos="0" relativeHeight="251669504" behindDoc="0" locked="0" layoutInCell="1" allowOverlap="1" wp14:anchorId="12FE4212" wp14:editId="24A91E67">
                <wp:simplePos x="0" y="0"/>
                <wp:positionH relativeFrom="margin">
                  <wp:posOffset>-266700</wp:posOffset>
                </wp:positionH>
                <wp:positionV relativeFrom="paragraph">
                  <wp:posOffset>173990</wp:posOffset>
                </wp:positionV>
                <wp:extent cx="6119495" cy="3429000"/>
                <wp:effectExtent l="0" t="0" r="14605" b="19050"/>
                <wp:wrapNone/>
                <wp:docPr id="7" name="Rectangle 7"/>
                <wp:cNvGraphicFramePr/>
                <a:graphic xmlns:a="http://schemas.openxmlformats.org/drawingml/2006/main">
                  <a:graphicData uri="http://schemas.microsoft.com/office/word/2010/wordprocessingShape">
                    <wps:wsp>
                      <wps:cNvSpPr/>
                      <wps:spPr>
                        <a:xfrm>
                          <a:off x="0" y="0"/>
                          <a:ext cx="6119495" cy="34290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DA4C2" id="Rectangle 7" o:spid="_x0000_s1026" style="position:absolute;margin-left:-21pt;margin-top:13.7pt;width:481.85pt;height:27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" filled="f" strokecolor="windowText" strokeweight=".5pt">
                <w10:wrap anchorx="margin"/>
              </v:rect>
            </w:pict>
          </mc:Fallback>
        </mc:AlternateContent>
      </w:r>
    </w:p>
    <w:p w14:paraId="5BD591C4" w14:textId="5F19CEE7" w:rsidR="000D2CBE" w:rsidRDefault="000D2CBE" w:rsidP="00080B29">
      <w:pPr>
        <w:rPr>
          <w:lang w:val="en-US"/>
        </w:rPr>
      </w:pPr>
    </w:p>
    <w:p w14:paraId="12FE415F" w14:textId="1889205D" w:rsidR="008D5FED" w:rsidRPr="007D4108" w:rsidRDefault="008D5FED" w:rsidP="00026A06">
      <w:pPr>
        <w:spacing w:line="276" w:lineRule="auto"/>
        <w:rPr>
          <w:i/>
          <w:szCs w:val="20"/>
          <w:lang w:val="en-US"/>
        </w:rPr>
      </w:pPr>
      <w:r w:rsidRPr="007D4108">
        <w:rPr>
          <w:b/>
          <w:i/>
          <w:szCs w:val="20"/>
          <w:lang w:val="en-US"/>
        </w:rPr>
        <w:t>Russia</w:t>
      </w:r>
      <w:r w:rsidRPr="007D4108">
        <w:rPr>
          <w:i/>
          <w:szCs w:val="20"/>
          <w:lang w:val="en-US"/>
        </w:rPr>
        <w:t xml:space="preserve"> ensures that public audits are conducted for most projects with government participation. In 2017 audits were conducted for of all projects with a total value of 3 billion rubles or higher. This measure is aimed at enhancing the efficiency of public investments, including investments of natural monopolies, through obligatory public technical and price audit of all large-scale projects including those partially financed by government. (Source: questionnaire response)</w:t>
      </w:r>
    </w:p>
    <w:p w14:paraId="12FE4160" w14:textId="77777777" w:rsidR="008D5FED" w:rsidRPr="007D4108" w:rsidRDefault="008D5FED" w:rsidP="00026A06">
      <w:pPr>
        <w:spacing w:line="276" w:lineRule="auto"/>
        <w:rPr>
          <w:i/>
          <w:szCs w:val="20"/>
          <w:lang w:val="en-US"/>
        </w:rPr>
      </w:pPr>
    </w:p>
    <w:p w14:paraId="12FE4161" w14:textId="3EFA6E83" w:rsidR="008D5FED" w:rsidRPr="007D4108" w:rsidRDefault="008D5FED" w:rsidP="00026A06">
      <w:pPr>
        <w:spacing w:line="276" w:lineRule="auto"/>
        <w:rPr>
          <w:i/>
          <w:szCs w:val="20"/>
          <w:lang w:val="en-US"/>
        </w:rPr>
      </w:pPr>
      <w:r w:rsidRPr="007D4108">
        <w:rPr>
          <w:b/>
          <w:i/>
          <w:szCs w:val="20"/>
          <w:lang w:val="en-US"/>
        </w:rPr>
        <w:t xml:space="preserve">The United States </w:t>
      </w:r>
      <w:r w:rsidRPr="007D4108">
        <w:rPr>
          <w:i/>
          <w:szCs w:val="20"/>
          <w:lang w:val="en-US"/>
        </w:rPr>
        <w:t>has adopted a program to impro</w:t>
      </w:r>
      <w:r w:rsidR="00184333">
        <w:rPr>
          <w:i/>
          <w:szCs w:val="20"/>
          <w:lang w:val="en-US"/>
        </w:rPr>
        <w:t>ve patent quality</w:t>
      </w:r>
      <w:r w:rsidR="006C3014">
        <w:rPr>
          <w:i/>
          <w:szCs w:val="20"/>
          <w:lang w:val="en-US"/>
        </w:rPr>
        <w:t xml:space="preserve"> and</w:t>
      </w:r>
      <w:r w:rsidR="006C3014" w:rsidRPr="006C3014">
        <w:t xml:space="preserve"> </w:t>
      </w:r>
      <w:r w:rsidR="006C3014" w:rsidRPr="006C3014">
        <w:rPr>
          <w:i/>
          <w:szCs w:val="20"/>
        </w:rPr>
        <w:t>the average number of months that the patent process takes</w:t>
      </w:r>
      <w:r w:rsidR="006C3014">
        <w:rPr>
          <w:i/>
          <w:szCs w:val="20"/>
        </w:rPr>
        <w:t>.</w:t>
      </w:r>
      <w:r w:rsidRPr="007D4108">
        <w:rPr>
          <w:i/>
          <w:szCs w:val="20"/>
          <w:lang w:val="en-US"/>
        </w:rPr>
        <w:t xml:space="preserve"> This seeks to reduce the backlog of applications and streamline the patent application process. The U.S. Patent and Trademark Office (USPTO) is taking concrete steps to: </w:t>
      </w:r>
    </w:p>
    <w:p w14:paraId="12FE4162" w14:textId="77777777" w:rsidR="008D5FED" w:rsidRPr="007D4108" w:rsidRDefault="008D5FED" w:rsidP="00026A06">
      <w:pPr>
        <w:numPr>
          <w:ilvl w:val="0"/>
          <w:numId w:val="15"/>
        </w:numPr>
        <w:spacing w:before="100" w:beforeAutospacing="1" w:after="100" w:afterAutospacing="1" w:line="276" w:lineRule="auto"/>
        <w:rPr>
          <w:i/>
          <w:szCs w:val="20"/>
          <w:lang w:val="en-US"/>
        </w:rPr>
      </w:pPr>
      <w:r w:rsidRPr="007D4108">
        <w:rPr>
          <w:i/>
          <w:szCs w:val="20"/>
          <w:lang w:val="en-US"/>
        </w:rPr>
        <w:t xml:space="preserve">strengthen its capacity to optimize patent quality and timeliness to get quality innovation to the market place faster and more efficiently; and </w:t>
      </w:r>
    </w:p>
    <w:p w14:paraId="12FE4163" w14:textId="77777777" w:rsidR="008D5FED" w:rsidRDefault="008D5FED" w:rsidP="00026A06">
      <w:pPr>
        <w:numPr>
          <w:ilvl w:val="0"/>
          <w:numId w:val="15"/>
        </w:numPr>
        <w:spacing w:before="100" w:beforeAutospacing="1" w:after="100" w:afterAutospacing="1" w:line="276" w:lineRule="auto"/>
        <w:rPr>
          <w:i/>
          <w:szCs w:val="20"/>
          <w:lang w:val="en-US"/>
        </w:rPr>
      </w:pPr>
      <w:r w:rsidRPr="007D4108">
        <w:rPr>
          <w:i/>
          <w:szCs w:val="20"/>
          <w:lang w:val="en-US"/>
        </w:rPr>
        <w:t xml:space="preserve">reduce the excess inventory of unexamined patent applications and pendency – both of which affect the delivery of innovative goods and services to the market and the related economic growth and creation of high-paying jobs. (Source: IAP) </w:t>
      </w:r>
    </w:p>
    <w:p w14:paraId="49F50A0E" w14:textId="77777777" w:rsidR="005500AC" w:rsidRDefault="005500AC" w:rsidP="00080B29">
      <w:pPr>
        <w:pStyle w:val="3"/>
        <w:rPr>
          <w:rFonts w:cs="Times New Roman"/>
          <w:b w:val="0"/>
          <w:i/>
          <w:sz w:val="20"/>
          <w:szCs w:val="20"/>
          <w:lang w:val="en-US"/>
        </w:rPr>
      </w:pPr>
    </w:p>
    <w:p w14:paraId="12FE4164" w14:textId="77777777" w:rsidR="00CE5B57" w:rsidRDefault="00882C86" w:rsidP="00080B29">
      <w:pPr>
        <w:pStyle w:val="3"/>
      </w:pPr>
      <w:r w:rsidRPr="00080B29">
        <w:t>Strengthening E</w:t>
      </w:r>
      <w:r w:rsidR="00CE5B57" w:rsidRPr="00080B29">
        <w:t>conomic and Legal Infrastructure (SELI)</w:t>
      </w:r>
    </w:p>
    <w:p w14:paraId="1D635A94" w14:textId="77777777" w:rsidR="00FC4F86" w:rsidRPr="00FC4F86" w:rsidRDefault="00FC4F86" w:rsidP="00FC4F86"/>
    <w:p w14:paraId="12FE4165" w14:textId="77777777" w:rsidR="00301DEB" w:rsidRDefault="00301DEB" w:rsidP="00080B29">
      <w:r w:rsidRPr="00A62588">
        <w:t>Legal reform should be an integral part of structural reform</w:t>
      </w:r>
      <w:r>
        <w:t>,</w:t>
      </w:r>
      <w:r w:rsidRPr="00A62588">
        <w:t xml:space="preserve"> since the policies and regulations governing economic transactions ar</w:t>
      </w:r>
      <w:r w:rsidR="00184333">
        <w:t>e (or should be) based on laws.</w:t>
      </w:r>
      <w:r w:rsidRPr="00A62588">
        <w:t xml:space="preserve"> Legal systems cover almost every </w:t>
      </w:r>
      <w:r w:rsidR="00080B29">
        <w:t xml:space="preserve">business and economic process. </w:t>
      </w:r>
      <w:r w:rsidRPr="00A62588">
        <w:t>Effective legal/justice systems are a prerequisite for investment</w:t>
      </w:r>
      <w:r>
        <w:t>, trade,</w:t>
      </w:r>
      <w:r w:rsidRPr="00A62588">
        <w:t xml:space="preserve"> and business friendly environments.</w:t>
      </w:r>
      <w:r w:rsidR="00362146">
        <w:t xml:space="preserve"> </w:t>
      </w:r>
      <w:r w:rsidRPr="00A62588">
        <w:t xml:space="preserve">Poor economic performance is often rooted in legal practices (for example, ineffective secured lending and bankruptcy laws, </w:t>
      </w:r>
      <w:r>
        <w:t xml:space="preserve">cumbersome </w:t>
      </w:r>
      <w:r w:rsidRPr="00A62588">
        <w:t>business registration</w:t>
      </w:r>
      <w:r>
        <w:t xml:space="preserve"> requirements</w:t>
      </w:r>
      <w:r w:rsidRPr="00A62588">
        <w:t xml:space="preserve">, </w:t>
      </w:r>
      <w:r>
        <w:t xml:space="preserve">inefficient dispute resolution rules, outdated land tenure systems, and lack of effective </w:t>
      </w:r>
      <w:r>
        <w:lastRenderedPageBreak/>
        <w:t>access to justice</w:t>
      </w:r>
      <w:r w:rsidRPr="00A62588">
        <w:t xml:space="preserve">). </w:t>
      </w:r>
      <w:r>
        <w:t>S</w:t>
      </w:r>
      <w:r w:rsidRPr="00A62588">
        <w:t xml:space="preserve">tructural reform </w:t>
      </w:r>
      <w:r>
        <w:t xml:space="preserve">should aim to tackle </w:t>
      </w:r>
      <w:r w:rsidRPr="00A62588">
        <w:t>policy and legal changes simultaneously.</w:t>
      </w:r>
    </w:p>
    <w:p w14:paraId="12FE4166" w14:textId="77777777" w:rsidR="00664308" w:rsidRDefault="00CE5B57" w:rsidP="00664308">
      <w:pPr>
        <w:spacing w:before="100" w:beforeAutospacing="1" w:after="100" w:afterAutospacing="1" w:line="276" w:lineRule="auto"/>
      </w:pPr>
      <w:r w:rsidRPr="00080B29">
        <w:t xml:space="preserve">APEC’s SELI work aims to ensure that property rights are protected, and contracts and regulations are enforced, and is therefore fundamental to the </w:t>
      </w:r>
      <w:r w:rsidR="00184333">
        <w:t>efficient operation of markets.</w:t>
      </w:r>
      <w:r w:rsidRPr="00080B29">
        <w:t xml:space="preserve"> Particular emphasis is placed on relevant international instruments in</w:t>
      </w:r>
      <w:r w:rsidRPr="006435BF">
        <w:t xml:space="preserve"> </w:t>
      </w:r>
      <w:r w:rsidRPr="00080B29">
        <w:t>facilitating cross-border trade and investment, enhancing ease of doing business, and fostering effective enforcement of contracts and efficient se</w:t>
      </w:r>
      <w:r w:rsidR="00080B29" w:rsidRPr="00080B29">
        <w:t xml:space="preserve">ttlement of business disputes. </w:t>
      </w:r>
      <w:r w:rsidRPr="00080B29">
        <w:t>Again the work tends to be particularly important for MSMEs and for new market entrants.</w:t>
      </w:r>
    </w:p>
    <w:p w14:paraId="12FE4167" w14:textId="77777777" w:rsidR="00026A06" w:rsidRPr="00664308" w:rsidRDefault="00D61215" w:rsidP="00664308">
      <w:pPr>
        <w:spacing w:before="100" w:beforeAutospacing="1" w:after="100" w:afterAutospacing="1" w:line="276" w:lineRule="auto"/>
      </w:pPr>
      <w:r>
        <w:rPr>
          <w:noProof/>
          <w:lang w:val="en-CA" w:eastAsia="en-CA"/>
        </w:rPr>
        <mc:AlternateContent>
          <mc:Choice Requires="wps">
            <w:drawing>
              <wp:anchor distT="0" distB="0" distL="114300" distR="114300" simplePos="0" relativeHeight="251701248" behindDoc="0" locked="0" layoutInCell="1" allowOverlap="1" wp14:anchorId="12FE4214" wp14:editId="12FE4215">
                <wp:simplePos x="0" y="0"/>
                <wp:positionH relativeFrom="margin">
                  <wp:align>center</wp:align>
                </wp:positionH>
                <wp:positionV relativeFrom="paragraph">
                  <wp:posOffset>-49530</wp:posOffset>
                </wp:positionV>
                <wp:extent cx="6119495" cy="4181475"/>
                <wp:effectExtent l="0" t="0" r="14605" b="28575"/>
                <wp:wrapNone/>
                <wp:docPr id="13" name="Rectangle 13"/>
                <wp:cNvGraphicFramePr/>
                <a:graphic xmlns:a="http://schemas.openxmlformats.org/drawingml/2006/main">
                  <a:graphicData uri="http://schemas.microsoft.com/office/word/2010/wordprocessingShape">
                    <wps:wsp>
                      <wps:cNvSpPr/>
                      <wps:spPr>
                        <a:xfrm>
                          <a:off x="0" y="0"/>
                          <a:ext cx="6119495" cy="418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9F76" id="Rectangle 13" o:spid="_x0000_s1026" style="position:absolute;margin-left:0;margin-top:-3.9pt;width:481.85pt;height:329.2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" filled="f" strokecolor="black [3213]" strokeweight=".5pt">
                <w10:wrap anchorx="margin"/>
              </v:rect>
            </w:pict>
          </mc:Fallback>
        </mc:AlternateContent>
      </w:r>
      <w:r w:rsidR="00026A06" w:rsidRPr="007D4108">
        <w:rPr>
          <w:b/>
          <w:i/>
          <w:szCs w:val="20"/>
          <w:lang w:val="en-US"/>
        </w:rPr>
        <w:t>Hong Kong, China</w:t>
      </w:r>
      <w:r w:rsidR="00026A06" w:rsidRPr="007D4108">
        <w:rPr>
          <w:i/>
          <w:szCs w:val="20"/>
          <w:lang w:val="en-US"/>
        </w:rPr>
        <w:t xml:space="preserve"> has been implementing a range of actions aimed at improving the laws and institutions that are</w:t>
      </w:r>
      <w:r w:rsidR="00080B29">
        <w:rPr>
          <w:i/>
          <w:szCs w:val="20"/>
          <w:lang w:val="en-US"/>
        </w:rPr>
        <w:t xml:space="preserve"> applied to financial markets. </w:t>
      </w:r>
      <w:r>
        <w:rPr>
          <w:i/>
          <w:szCs w:val="20"/>
          <w:lang w:val="en-US"/>
        </w:rPr>
        <w:t>These include:</w:t>
      </w:r>
    </w:p>
    <w:p w14:paraId="12FE4168" w14:textId="77777777" w:rsidR="00026A06" w:rsidRPr="007D4108" w:rsidRDefault="00026A06" w:rsidP="00187935">
      <w:pPr>
        <w:pStyle w:val="BulletpointsindentMFAT"/>
        <w:rPr>
          <w:rFonts w:eastAsiaTheme="minorHAnsi"/>
          <w:i/>
          <w:lang w:val="en-US"/>
        </w:rPr>
      </w:pPr>
      <w:r w:rsidRPr="007D4108">
        <w:rPr>
          <w:rFonts w:eastAsiaTheme="minorHAnsi"/>
          <w:i/>
          <w:lang w:val="en-US"/>
        </w:rPr>
        <w:t>implementing the latest standards prescribed by the Basel Committee on Banking Supervision in the areas of capital adequacy, banking supervision and disclosure requirements;</w:t>
      </w:r>
    </w:p>
    <w:p w14:paraId="12FE4169" w14:textId="77777777" w:rsidR="00026A06" w:rsidRPr="007D4108" w:rsidRDefault="00026A06" w:rsidP="00187935">
      <w:pPr>
        <w:pStyle w:val="BulletpointsindentMFAT"/>
        <w:rPr>
          <w:rFonts w:eastAsiaTheme="minorHAnsi"/>
          <w:i/>
          <w:lang w:val="en-US"/>
        </w:rPr>
      </w:pPr>
      <w:r w:rsidRPr="007D4108">
        <w:rPr>
          <w:rFonts w:eastAsiaTheme="minorHAnsi"/>
          <w:i/>
          <w:lang w:val="en-US"/>
        </w:rPr>
        <w:t xml:space="preserve">establishing an Independent Insurance Authority (“IIA”) to comply with the international requirements promulgated by the International Association of Insurance Supervisors; </w:t>
      </w:r>
    </w:p>
    <w:p w14:paraId="12FE416A" w14:textId="77777777" w:rsidR="00026A06" w:rsidRPr="007D4108" w:rsidRDefault="00026A06" w:rsidP="00187935">
      <w:pPr>
        <w:pStyle w:val="BulletpointsindentMFAT"/>
        <w:rPr>
          <w:rFonts w:eastAsiaTheme="minorHAnsi"/>
          <w:i/>
          <w:lang w:val="en-US"/>
        </w:rPr>
      </w:pPr>
      <w:r w:rsidRPr="007D4108">
        <w:rPr>
          <w:rFonts w:eastAsiaTheme="minorHAnsi"/>
          <w:i/>
          <w:lang w:val="en-US"/>
        </w:rPr>
        <w:t xml:space="preserve">establishing an effective resolution regime for financial institutions in accordance with the latest international standards set by the Financial Stability Board; </w:t>
      </w:r>
    </w:p>
    <w:p w14:paraId="12FE416B" w14:textId="77777777" w:rsidR="00026A06" w:rsidRPr="007D4108" w:rsidRDefault="00026A06" w:rsidP="00187935">
      <w:pPr>
        <w:pStyle w:val="BulletpointsindentMFAT"/>
        <w:rPr>
          <w:rFonts w:eastAsiaTheme="minorHAnsi"/>
          <w:i/>
          <w:lang w:val="en-US"/>
        </w:rPr>
      </w:pPr>
      <w:r w:rsidRPr="007D4108">
        <w:rPr>
          <w:rFonts w:eastAsiaTheme="minorHAnsi"/>
          <w:i/>
          <w:lang w:val="en-US"/>
        </w:rPr>
        <w:t>enhances the payout capability of the Deposit Protection Scheme. (Source: IAP)</w:t>
      </w:r>
    </w:p>
    <w:p w14:paraId="12FE416C" w14:textId="77777777" w:rsidR="00D61215" w:rsidRPr="00D61215" w:rsidRDefault="00026A06" w:rsidP="00D61215">
      <w:pPr>
        <w:pStyle w:val="a5"/>
        <w:spacing w:line="276" w:lineRule="auto"/>
        <w:rPr>
          <w:rFonts w:ascii="Verdana" w:eastAsiaTheme="minorHAnsi" w:hAnsi="Verdana" w:cstheme="minorBidi"/>
          <w:i/>
          <w:szCs w:val="20"/>
          <w:lang w:val="en-US"/>
        </w:rPr>
      </w:pPr>
      <w:r w:rsidRPr="007D4108">
        <w:rPr>
          <w:rFonts w:ascii="Verdana" w:eastAsiaTheme="minorHAnsi" w:hAnsi="Verdana" w:cstheme="minorBidi"/>
          <w:b/>
          <w:i/>
          <w:szCs w:val="20"/>
          <w:lang w:val="en-US"/>
        </w:rPr>
        <w:t>Singapore</w:t>
      </w:r>
      <w:r w:rsidR="00187935" w:rsidRPr="007D4108">
        <w:rPr>
          <w:rFonts w:ascii="Verdana" w:eastAsiaTheme="minorHAnsi" w:hAnsi="Verdana" w:cstheme="minorBidi"/>
          <w:i/>
          <w:szCs w:val="20"/>
          <w:lang w:val="en-US"/>
        </w:rPr>
        <w:t xml:space="preserve"> </w:t>
      </w:r>
      <w:r w:rsidRPr="007D4108">
        <w:rPr>
          <w:rFonts w:ascii="Verdana" w:eastAsiaTheme="minorHAnsi" w:hAnsi="Verdana" w:cstheme="minorBidi"/>
          <w:i/>
          <w:szCs w:val="20"/>
          <w:lang w:val="en-US"/>
        </w:rPr>
        <w:t xml:space="preserve">payment regulations currently cut across two pieces of legislation: the Payment Systems (Oversight) Act; and the Money-Changing and Remittance Businesses Act, which govern stored value and remittances respectively. With technological advances and the advent of FinTech, the lines between payments and remittance are blurring; new payment providers are emerging and some do not fit neatly into these categories. Singapore is currently conducting a public consultation to propose changes to the payments regulatory framework and establishment of a National </w:t>
      </w:r>
      <w:r w:rsidR="00D61215">
        <w:rPr>
          <w:rFonts w:ascii="Verdana" w:eastAsiaTheme="minorHAnsi" w:hAnsi="Verdana" w:cstheme="minorBidi"/>
          <w:i/>
          <w:szCs w:val="20"/>
          <w:lang w:val="en-US"/>
        </w:rPr>
        <w:t>Payments Council. (Source: IAP)</w:t>
      </w:r>
    </w:p>
    <w:p w14:paraId="06C7B6A4" w14:textId="77777777" w:rsidR="001A23E8" w:rsidRDefault="001A23E8" w:rsidP="00080B29">
      <w:pPr>
        <w:pStyle w:val="3"/>
      </w:pPr>
    </w:p>
    <w:p w14:paraId="12FE416D" w14:textId="1B154C95" w:rsidR="00286E8D" w:rsidRDefault="00555D91" w:rsidP="00080B29">
      <w:pPr>
        <w:pStyle w:val="3"/>
      </w:pPr>
      <w:r w:rsidRPr="00080B29">
        <w:t>Ease of Doing Business</w:t>
      </w:r>
    </w:p>
    <w:p w14:paraId="75F399E2" w14:textId="77777777" w:rsidR="00FC4F86" w:rsidRPr="00FC4F86" w:rsidRDefault="00FC4F86" w:rsidP="00FC4F86"/>
    <w:p w14:paraId="12FE416E" w14:textId="53AC2039" w:rsidR="00916147" w:rsidRDefault="00286E8D" w:rsidP="00462FFD">
      <w:r w:rsidRPr="006435BF">
        <w:t xml:space="preserve">APEC’s </w:t>
      </w:r>
      <w:r w:rsidR="00184333">
        <w:t>EODB</w:t>
      </w:r>
      <w:r w:rsidRPr="006435BF">
        <w:t xml:space="preserve"> work program aims </w:t>
      </w:r>
      <w:r>
        <w:t>to</w:t>
      </w:r>
      <w:r w:rsidRPr="006435BF">
        <w:t xml:space="preserve"> </w:t>
      </w:r>
      <w:r>
        <w:t xml:space="preserve">improve the overall business environment to </w:t>
      </w:r>
      <w:r w:rsidRPr="006435BF">
        <w:t>mak</w:t>
      </w:r>
      <w:r>
        <w:t>e</w:t>
      </w:r>
      <w:r w:rsidRPr="006435BF">
        <w:t xml:space="preserve"> it easier for firms to start a business, get credit, trade across borders, enforce con</w:t>
      </w:r>
      <w:r>
        <w:t>tracts, and deal with permits.</w:t>
      </w:r>
      <w:r w:rsidRPr="006435BF">
        <w:t xml:space="preserve"> </w:t>
      </w:r>
      <w:r>
        <w:t>Based on the World Bank’s Doing Business survey, t</w:t>
      </w:r>
      <w:r w:rsidRPr="006435BF">
        <w:t>he EODB’s practical and tangible approach provides the means to significantly improve the strengths of key government institutions, to make it easier for firms to operate in markets</w:t>
      </w:r>
      <w:r>
        <w:t>,</w:t>
      </w:r>
      <w:r w:rsidRPr="006435BF">
        <w:t xml:space="preserve"> and to reduce the scope for corrupt practices.</w:t>
      </w:r>
    </w:p>
    <w:p w14:paraId="0D5D067F" w14:textId="77777777" w:rsidR="00916147" w:rsidRDefault="00916147">
      <w:pPr>
        <w:tabs>
          <w:tab w:val="clear" w:pos="567"/>
        </w:tabs>
        <w:spacing w:line="240" w:lineRule="auto"/>
      </w:pPr>
      <w:r>
        <w:br w:type="page"/>
      </w:r>
    </w:p>
    <w:p w14:paraId="0DFE343A" w14:textId="3364E5D7" w:rsidR="00E43EE2" w:rsidRDefault="001A23E8" w:rsidP="00462FFD">
      <w:r>
        <w:rPr>
          <w:rFonts w:eastAsia="SimSun"/>
          <w:b/>
          <w:i/>
          <w:noProof/>
          <w:szCs w:val="20"/>
          <w:lang w:val="en-CA" w:eastAsia="en-CA"/>
        </w:rPr>
        <w:lastRenderedPageBreak/>
        <mc:AlternateContent>
          <mc:Choice Requires="wps">
            <w:drawing>
              <wp:anchor distT="0" distB="0" distL="114300" distR="114300" simplePos="0" relativeHeight="251749376" behindDoc="0" locked="0" layoutInCell="1" allowOverlap="1" wp14:anchorId="6903D3E9" wp14:editId="0B0C4BE6">
                <wp:simplePos x="0" y="0"/>
                <wp:positionH relativeFrom="column">
                  <wp:posOffset>-38100</wp:posOffset>
                </wp:positionH>
                <wp:positionV relativeFrom="paragraph">
                  <wp:posOffset>69850</wp:posOffset>
                </wp:positionV>
                <wp:extent cx="5857875" cy="8636000"/>
                <wp:effectExtent l="0" t="0" r="28575" b="12700"/>
                <wp:wrapNone/>
                <wp:docPr id="32" name="Rectangle 32"/>
                <wp:cNvGraphicFramePr/>
                <a:graphic xmlns:a="http://schemas.openxmlformats.org/drawingml/2006/main">
                  <a:graphicData uri="http://schemas.microsoft.com/office/word/2010/wordprocessingShape">
                    <wps:wsp>
                      <wps:cNvSpPr/>
                      <wps:spPr>
                        <a:xfrm>
                          <a:off x="0" y="0"/>
                          <a:ext cx="5857875" cy="863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33B45A" id="Rectangle 32" o:spid="_x0000_s1026" style="position:absolute;margin-left:-3pt;margin-top:5.5pt;width:461.25pt;height:680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" filled="f" strokecolor="#1f3763 [1604]" strokeweight="1pt"/>
            </w:pict>
          </mc:Fallback>
        </mc:AlternateContent>
      </w:r>
    </w:p>
    <w:p w14:paraId="12FE4170" w14:textId="000B2E60" w:rsidR="00D61215" w:rsidRDefault="00D61215" w:rsidP="00026A06">
      <w:pPr>
        <w:spacing w:line="276" w:lineRule="auto"/>
        <w:rPr>
          <w:rFonts w:eastAsia="SimSun"/>
          <w:i/>
          <w:szCs w:val="20"/>
          <w:lang w:eastAsia="ja-JP"/>
        </w:rPr>
      </w:pPr>
      <w:r w:rsidRPr="00EB472F">
        <w:rPr>
          <w:rFonts w:eastAsia="SimSun"/>
          <w:b/>
          <w:i/>
          <w:szCs w:val="20"/>
          <w:lang w:eastAsia="ja-JP"/>
        </w:rPr>
        <w:t xml:space="preserve">China </w:t>
      </w:r>
      <w:r w:rsidRPr="00EB472F">
        <w:rPr>
          <w:rFonts w:eastAsia="SimSun"/>
          <w:i/>
          <w:szCs w:val="20"/>
          <w:lang w:eastAsia="ja-JP"/>
        </w:rPr>
        <w:t>has made significant pro</w:t>
      </w:r>
      <w:r w:rsidR="00184333">
        <w:rPr>
          <w:rFonts w:eastAsia="SimSun"/>
          <w:i/>
          <w:szCs w:val="20"/>
          <w:lang w:eastAsia="ja-JP"/>
        </w:rPr>
        <w:t>gress in a number of areas of EO</w:t>
      </w:r>
      <w:r w:rsidRPr="00EB472F">
        <w:rPr>
          <w:rFonts w:eastAsia="SimSun"/>
          <w:i/>
          <w:szCs w:val="20"/>
          <w:lang w:eastAsia="ja-JP"/>
        </w:rPr>
        <w:t>DB. Since 2013, departments of the State Council have reduced the number of requi</w:t>
      </w:r>
      <w:r>
        <w:rPr>
          <w:rFonts w:eastAsia="SimSun"/>
          <w:i/>
          <w:szCs w:val="20"/>
          <w:lang w:eastAsia="ja-JP"/>
        </w:rPr>
        <w:t>r</w:t>
      </w:r>
      <w:r w:rsidRPr="00EB472F">
        <w:rPr>
          <w:rFonts w:eastAsia="SimSun"/>
          <w:i/>
          <w:szCs w:val="20"/>
          <w:lang w:eastAsia="ja-JP"/>
        </w:rPr>
        <w:t>ed administrative approvals by 44%, and ended non-administrative permit</w:t>
      </w:r>
      <w:r>
        <w:rPr>
          <w:rFonts w:eastAsia="SimSun"/>
          <w:i/>
          <w:szCs w:val="20"/>
          <w:lang w:eastAsia="ja-JP"/>
        </w:rPr>
        <w:t>s</w:t>
      </w:r>
      <w:r w:rsidRPr="00EB472F">
        <w:rPr>
          <w:rFonts w:eastAsia="SimSun"/>
          <w:i/>
          <w:szCs w:val="20"/>
          <w:lang w:eastAsia="ja-JP"/>
        </w:rPr>
        <w:t xml:space="preserve"> and approval</w:t>
      </w:r>
      <w:r>
        <w:rPr>
          <w:rFonts w:eastAsia="SimSun"/>
          <w:i/>
          <w:szCs w:val="20"/>
          <w:lang w:eastAsia="ja-JP"/>
        </w:rPr>
        <w:t>s</w:t>
      </w:r>
      <w:r w:rsidRPr="00EB472F">
        <w:rPr>
          <w:rFonts w:eastAsia="SimSun"/>
          <w:i/>
          <w:szCs w:val="20"/>
          <w:lang w:eastAsia="ja-JP"/>
        </w:rPr>
        <w:t xml:space="preserve">. As a result, the central government has cut the number of enterprise investment projects </w:t>
      </w:r>
      <w:r>
        <w:rPr>
          <w:rFonts w:eastAsia="SimSun"/>
          <w:i/>
          <w:szCs w:val="20"/>
          <w:lang w:eastAsia="ja-JP"/>
        </w:rPr>
        <w:t>it approves</w:t>
      </w:r>
      <w:r w:rsidRPr="00EB472F">
        <w:rPr>
          <w:rFonts w:eastAsia="SimSun"/>
          <w:i/>
          <w:szCs w:val="20"/>
          <w:lang w:eastAsia="ja-JP"/>
        </w:rPr>
        <w:t xml:space="preserve"> by 90%</w:t>
      </w:r>
      <w:r>
        <w:rPr>
          <w:rFonts w:eastAsia="SimSun"/>
          <w:i/>
          <w:szCs w:val="20"/>
          <w:lang w:eastAsia="ja-JP"/>
        </w:rPr>
        <w:t>,</w:t>
      </w:r>
      <w:r w:rsidRPr="00EB472F">
        <w:rPr>
          <w:rFonts w:eastAsia="SimSun"/>
          <w:i/>
          <w:szCs w:val="20"/>
          <w:lang w:eastAsia="ja-JP"/>
        </w:rPr>
        <w:t xml:space="preserve"> </w:t>
      </w:r>
      <w:r w:rsidR="00F15F32">
        <w:rPr>
          <w:rFonts w:eastAsia="SimSun"/>
          <w:i/>
          <w:szCs w:val="20"/>
          <w:lang w:eastAsia="ja-JP"/>
        </w:rPr>
        <w:t>and the number</w:t>
      </w:r>
      <w:r w:rsidRPr="00EB472F">
        <w:rPr>
          <w:rFonts w:eastAsia="SimSun"/>
          <w:i/>
          <w:szCs w:val="20"/>
          <w:lang w:eastAsia="ja-JP"/>
        </w:rPr>
        <w:t xml:space="preserve"> of intermediary service items for administrative approval by 74%</w:t>
      </w:r>
      <w:r>
        <w:rPr>
          <w:rFonts w:eastAsia="SimSun"/>
          <w:i/>
          <w:szCs w:val="20"/>
          <w:lang w:eastAsia="ja-JP"/>
        </w:rPr>
        <w:t>, while significantly diminishing</w:t>
      </w:r>
      <w:r w:rsidRPr="00EB472F">
        <w:rPr>
          <w:rFonts w:eastAsia="SimSun"/>
          <w:i/>
          <w:szCs w:val="20"/>
          <w:lang w:eastAsia="ja-JP"/>
        </w:rPr>
        <w:t xml:space="preserve"> vocational qualification licensing and accreditation items. The number of pricing decisions/requirements by the central government has dropped by 80%, and that by local governments has fallen by over 50%. In addition, the central government has carried out business system reform</w:t>
      </w:r>
      <w:r>
        <w:rPr>
          <w:rFonts w:eastAsia="SimSun"/>
          <w:i/>
          <w:szCs w:val="20"/>
          <w:lang w:eastAsia="ja-JP"/>
        </w:rPr>
        <w:t>s in areas such as regulation of</w:t>
      </w:r>
      <w:r w:rsidRPr="00EB472F">
        <w:rPr>
          <w:rFonts w:eastAsia="SimSun"/>
          <w:i/>
          <w:szCs w:val="20"/>
          <w:lang w:eastAsia="ja-JP"/>
        </w:rPr>
        <w:t xml:space="preserve"> market access and registered capital, which has shortened the time for the creation of an enterprise by over one third. The market supervision mode of “two randoms and one pu</w:t>
      </w:r>
      <w:r>
        <w:rPr>
          <w:rFonts w:eastAsia="SimSun"/>
          <w:i/>
          <w:szCs w:val="20"/>
          <w:lang w:eastAsia="ja-JP"/>
        </w:rPr>
        <w:t xml:space="preserve">blicity” has been fully adopted. This </w:t>
      </w:r>
      <w:r w:rsidRPr="00EB472F">
        <w:rPr>
          <w:rFonts w:eastAsia="SimSun"/>
          <w:i/>
          <w:szCs w:val="20"/>
          <w:lang w:eastAsia="ja-JP"/>
        </w:rPr>
        <w:t>refers to the random selection of inspection objects, the random designation of law enforcement personnel and the prompt publicity of the situation and results of sampling inspections to the society.</w:t>
      </w:r>
    </w:p>
    <w:p w14:paraId="505CBD52" w14:textId="77777777" w:rsidR="00F15F32" w:rsidRPr="00E43EE2" w:rsidRDefault="00F15F32" w:rsidP="00026A06">
      <w:pPr>
        <w:spacing w:line="276" w:lineRule="auto"/>
        <w:rPr>
          <w:rFonts w:eastAsia="SimSun"/>
          <w:b/>
          <w:i/>
          <w:szCs w:val="20"/>
          <w:lang w:eastAsia="ja-JP"/>
        </w:rPr>
      </w:pPr>
    </w:p>
    <w:p w14:paraId="12FE4171" w14:textId="120E81BB" w:rsidR="00D61215" w:rsidRPr="00EB472F" w:rsidRDefault="00D61215" w:rsidP="00D61215">
      <w:pPr>
        <w:spacing w:line="276" w:lineRule="auto"/>
        <w:jc w:val="both"/>
        <w:rPr>
          <w:rFonts w:eastAsia="SimSun"/>
          <w:i/>
          <w:szCs w:val="20"/>
          <w:lang w:eastAsia="zh-CN"/>
        </w:rPr>
      </w:pPr>
      <w:r w:rsidRPr="00EB472F">
        <w:rPr>
          <w:rFonts w:eastAsia="SimSun"/>
          <w:i/>
          <w:szCs w:val="20"/>
          <w:lang w:eastAsia="ja-JP"/>
        </w:rPr>
        <w:t>The mode of “Internet plus government services” has been introduced and measures such as one-stop services have been taken. Meanwhile,</w:t>
      </w:r>
      <w:r>
        <w:rPr>
          <w:rFonts w:eastAsia="SimSun"/>
          <w:i/>
          <w:szCs w:val="20"/>
          <w:lang w:eastAsia="ja-JP"/>
        </w:rPr>
        <w:t xml:space="preserve"> </w:t>
      </w:r>
      <w:r w:rsidRPr="00EB472F">
        <w:rPr>
          <w:rFonts w:eastAsia="SimSun"/>
          <w:i/>
          <w:szCs w:val="20"/>
          <w:lang w:eastAsia="ja-JP"/>
        </w:rPr>
        <w:t>through the issuance and implementation of a series of guideline documents, China has simplified approval items, shortened the time of approval, lowered service costs and increased transparency with regards to areas such services regulation, getting engineering construction permits and starting a business</w:t>
      </w:r>
      <w:r>
        <w:rPr>
          <w:rFonts w:eastAsia="SimSun"/>
          <w:i/>
          <w:szCs w:val="20"/>
          <w:lang w:eastAsia="ja-JP"/>
        </w:rPr>
        <w:t>.</w:t>
      </w:r>
      <w:r w:rsidRPr="00EB472F">
        <w:rPr>
          <w:rFonts w:eastAsia="SimSun"/>
          <w:i/>
          <w:szCs w:val="20"/>
          <w:lang w:eastAsia="ja-JP"/>
        </w:rPr>
        <w:t xml:space="preserve"> </w:t>
      </w:r>
      <w:r w:rsidR="005C6A17">
        <w:rPr>
          <w:rFonts w:eastAsia="SimSun"/>
          <w:i/>
          <w:szCs w:val="20"/>
          <w:lang w:val="en-US" w:eastAsia="ja-JP"/>
        </w:rPr>
        <w:t>(Source: questionnaire response)</w:t>
      </w:r>
      <w:r w:rsidR="005C6A17" w:rsidRPr="005C6A17">
        <w:rPr>
          <w:rFonts w:eastAsia="SimSun"/>
          <w:i/>
          <w:szCs w:val="20"/>
          <w:lang w:val="en-US" w:eastAsia="ja-JP"/>
        </w:rPr>
        <w:t>)</w:t>
      </w:r>
    </w:p>
    <w:p w14:paraId="12FE4172" w14:textId="77777777" w:rsidR="00D61215" w:rsidRPr="00017BF3" w:rsidRDefault="00D61215" w:rsidP="00D61215">
      <w:pPr>
        <w:spacing w:line="276" w:lineRule="auto"/>
        <w:rPr>
          <w:i/>
          <w:szCs w:val="20"/>
          <w:lang w:val="en-US"/>
        </w:rPr>
      </w:pPr>
    </w:p>
    <w:p w14:paraId="12FE4173" w14:textId="77777777" w:rsidR="00017BF3" w:rsidRPr="00017BF3" w:rsidRDefault="00017BF3" w:rsidP="00017BF3">
      <w:pPr>
        <w:spacing w:line="276" w:lineRule="auto"/>
        <w:rPr>
          <w:b/>
          <w:i/>
          <w:szCs w:val="20"/>
          <w:lang w:val="en-US"/>
        </w:rPr>
      </w:pPr>
      <w:r w:rsidRPr="00017BF3">
        <w:rPr>
          <w:i/>
          <w:szCs w:val="20"/>
          <w:lang w:val="en-US"/>
        </w:rPr>
        <w:t>In order to facilitate trade declaration and customs clearance</w:t>
      </w:r>
      <w:r w:rsidRPr="00017BF3">
        <w:rPr>
          <w:b/>
          <w:i/>
          <w:szCs w:val="20"/>
          <w:lang w:val="en-US"/>
        </w:rPr>
        <w:t xml:space="preserve">, Hong Kong, China </w:t>
      </w:r>
      <w:r w:rsidRPr="00017BF3">
        <w:rPr>
          <w:i/>
          <w:szCs w:val="20"/>
          <w:lang w:val="en-US"/>
        </w:rPr>
        <w:t>will set up a full-fledged Trade Single Window to provide a single information technology platform for the one-stop lodging of all trade documents for meeting regulatory requirements of importing and exporting goods. (Source: IAP)</w:t>
      </w:r>
    </w:p>
    <w:p w14:paraId="12FE4174" w14:textId="77777777" w:rsidR="00017BF3" w:rsidRDefault="00017BF3" w:rsidP="00D61215">
      <w:pPr>
        <w:spacing w:line="276" w:lineRule="auto"/>
        <w:rPr>
          <w:b/>
          <w:i/>
          <w:szCs w:val="20"/>
          <w:lang w:val="en-US"/>
        </w:rPr>
      </w:pPr>
    </w:p>
    <w:p w14:paraId="12FE4175" w14:textId="77777777" w:rsidR="00D61215" w:rsidRPr="00957DC5" w:rsidRDefault="00D61215" w:rsidP="00D61215">
      <w:pPr>
        <w:spacing w:line="276" w:lineRule="auto"/>
        <w:rPr>
          <w:i/>
        </w:rPr>
      </w:pPr>
      <w:r>
        <w:rPr>
          <w:b/>
          <w:i/>
          <w:szCs w:val="20"/>
          <w:lang w:val="en-US"/>
        </w:rPr>
        <w:t>M</w:t>
      </w:r>
      <w:r w:rsidRPr="00957DC5">
        <w:rPr>
          <w:b/>
          <w:i/>
          <w:szCs w:val="20"/>
          <w:lang w:val="en-US"/>
        </w:rPr>
        <w:t>exico:</w:t>
      </w:r>
      <w:r>
        <w:rPr>
          <w:rFonts w:eastAsia="Calibri"/>
          <w:i/>
          <w:szCs w:val="20"/>
        </w:rPr>
        <w:t xml:space="preserve"> </w:t>
      </w:r>
      <w:r w:rsidRPr="00957DC5">
        <w:rPr>
          <w:i/>
          <w:szCs w:val="20"/>
        </w:rPr>
        <w:t>The Federal Mexican Government seeks to promote and encourage the creation of micro and small enterprises, making the necessary legal and technological tools available to entrepreneurs and the population in general to facilitate and simplify the procedur</w:t>
      </w:r>
      <w:r>
        <w:rPr>
          <w:i/>
          <w:szCs w:val="20"/>
        </w:rPr>
        <w:t>es for setting up new companies. I</w:t>
      </w:r>
      <w:r w:rsidRPr="00957DC5">
        <w:rPr>
          <w:i/>
          <w:szCs w:val="20"/>
        </w:rPr>
        <w:t>n</w:t>
      </w:r>
      <w:r>
        <w:rPr>
          <w:i/>
          <w:szCs w:val="20"/>
        </w:rPr>
        <w:t xml:space="preserve"> view of this need, on 14 </w:t>
      </w:r>
      <w:r w:rsidRPr="00676AFD">
        <w:rPr>
          <w:i/>
          <w:szCs w:val="20"/>
        </w:rPr>
        <w:t xml:space="preserve">March </w:t>
      </w:r>
      <w:r>
        <w:rPr>
          <w:i/>
          <w:szCs w:val="20"/>
        </w:rPr>
        <w:t>2016</w:t>
      </w:r>
      <w:r w:rsidRPr="00957DC5">
        <w:rPr>
          <w:i/>
          <w:szCs w:val="20"/>
        </w:rPr>
        <w:t xml:space="preserve"> the Federal Congress passed legislation amending the General Corporate Law, creating the Simplified Stock Corporation (SAS), a new legal entity to incorporate MSME´s in a digital and free way, with all the legal effects.</w:t>
      </w:r>
    </w:p>
    <w:p w14:paraId="12FE4176" w14:textId="77777777" w:rsidR="00D61215" w:rsidRPr="00957DC5" w:rsidRDefault="00D61215" w:rsidP="00D61215">
      <w:pPr>
        <w:spacing w:line="276" w:lineRule="auto"/>
        <w:rPr>
          <w:i/>
        </w:rPr>
      </w:pPr>
    </w:p>
    <w:p w14:paraId="12FE4177" w14:textId="11865EFF" w:rsidR="00D61215" w:rsidRDefault="00D61215" w:rsidP="00D61215">
      <w:pPr>
        <w:spacing w:line="276" w:lineRule="auto"/>
        <w:rPr>
          <w:i/>
          <w:szCs w:val="20"/>
        </w:rPr>
      </w:pPr>
      <w:r w:rsidRPr="00957DC5">
        <w:rPr>
          <w:i/>
          <w:szCs w:val="20"/>
        </w:rPr>
        <w:t xml:space="preserve">The platform </w:t>
      </w:r>
      <w:hyperlink r:id="rId14" w:history="1">
        <w:r w:rsidRPr="00EF6898">
          <w:rPr>
            <w:i/>
            <w:szCs w:val="20"/>
          </w:rPr>
          <w:t>www.gob.mx/tuempresa</w:t>
        </w:r>
      </w:hyperlink>
      <w:r>
        <w:rPr>
          <w:i/>
          <w:szCs w:val="20"/>
        </w:rPr>
        <w:t>, enables entrepreneu</w:t>
      </w:r>
      <w:r w:rsidRPr="00957DC5">
        <w:rPr>
          <w:i/>
          <w:szCs w:val="20"/>
        </w:rPr>
        <w:t xml:space="preserve">rs to complete all the necessary </w:t>
      </w:r>
      <w:r w:rsidRPr="003F62B4">
        <w:rPr>
          <w:i/>
          <w:szCs w:val="20"/>
        </w:rPr>
        <w:t>procedures</w:t>
      </w:r>
      <w:r w:rsidRPr="00957DC5">
        <w:rPr>
          <w:i/>
          <w:szCs w:val="20"/>
        </w:rPr>
        <w:t xml:space="preserve"> to establish their business. Furthermore, this platform is interoperable with different government agencies, through web</w:t>
      </w:r>
      <w:r>
        <w:rPr>
          <w:i/>
          <w:szCs w:val="20"/>
        </w:rPr>
        <w:t xml:space="preserve"> </w:t>
      </w:r>
      <w:r w:rsidRPr="00957DC5">
        <w:rPr>
          <w:i/>
          <w:szCs w:val="20"/>
        </w:rPr>
        <w:t>services.</w:t>
      </w:r>
    </w:p>
    <w:p w14:paraId="6AF714D5" w14:textId="77777777" w:rsidR="00916147" w:rsidRDefault="00916147" w:rsidP="00D61215">
      <w:pPr>
        <w:spacing w:line="276" w:lineRule="auto"/>
        <w:rPr>
          <w:i/>
          <w:szCs w:val="20"/>
        </w:rPr>
      </w:pPr>
    </w:p>
    <w:p w14:paraId="2636A9C3" w14:textId="16B3F9E4" w:rsidR="00916147" w:rsidRDefault="00916147" w:rsidP="00916147">
      <w:pPr>
        <w:spacing w:line="276" w:lineRule="auto"/>
        <w:rPr>
          <w:i/>
          <w:szCs w:val="20"/>
        </w:rPr>
      </w:pPr>
      <w:r>
        <w:rPr>
          <w:i/>
        </w:rPr>
        <w:t>T</w:t>
      </w:r>
      <w:r w:rsidRPr="00957DC5">
        <w:rPr>
          <w:i/>
          <w:szCs w:val="20"/>
        </w:rPr>
        <w:t>he implemen</w:t>
      </w:r>
      <w:r>
        <w:rPr>
          <w:i/>
          <w:szCs w:val="20"/>
        </w:rPr>
        <w:t>tation of this platform simplifies</w:t>
      </w:r>
      <w:r w:rsidRPr="00957DC5">
        <w:rPr>
          <w:i/>
          <w:szCs w:val="20"/>
        </w:rPr>
        <w:t xml:space="preserve"> the incorporation process for micro and small business</w:t>
      </w:r>
      <w:r>
        <w:rPr>
          <w:i/>
          <w:szCs w:val="20"/>
        </w:rPr>
        <w:t xml:space="preserve"> and</w:t>
      </w:r>
      <w:r w:rsidRPr="00957DC5">
        <w:rPr>
          <w:i/>
          <w:szCs w:val="20"/>
        </w:rPr>
        <w:t xml:space="preserve"> promote</w:t>
      </w:r>
      <w:r>
        <w:rPr>
          <w:i/>
          <w:szCs w:val="20"/>
        </w:rPr>
        <w:t>s</w:t>
      </w:r>
      <w:r w:rsidRPr="00957DC5">
        <w:rPr>
          <w:i/>
          <w:szCs w:val="20"/>
        </w:rPr>
        <w:t xml:space="preserve"> the growth of these companies so that</w:t>
      </w:r>
      <w:r>
        <w:rPr>
          <w:i/>
          <w:szCs w:val="20"/>
        </w:rPr>
        <w:t>,</w:t>
      </w:r>
      <w:r w:rsidRPr="00957DC5">
        <w:rPr>
          <w:i/>
          <w:szCs w:val="20"/>
        </w:rPr>
        <w:t xml:space="preserve"> in future, they adopt more sophisticated forms of administration and operation. </w:t>
      </w:r>
    </w:p>
    <w:p w14:paraId="1A1B74AF" w14:textId="77777777" w:rsidR="00916147" w:rsidRPr="00957DC5" w:rsidRDefault="00916147" w:rsidP="00916147">
      <w:pPr>
        <w:spacing w:line="276" w:lineRule="auto"/>
        <w:rPr>
          <w:i/>
          <w:szCs w:val="20"/>
        </w:rPr>
      </w:pPr>
    </w:p>
    <w:p w14:paraId="2A58250F" w14:textId="77777777" w:rsidR="00916147" w:rsidRDefault="00916147" w:rsidP="00916147">
      <w:pPr>
        <w:spacing w:line="276" w:lineRule="auto"/>
        <w:rPr>
          <w:i/>
          <w:szCs w:val="20"/>
        </w:rPr>
      </w:pPr>
      <w:r w:rsidRPr="00957DC5">
        <w:rPr>
          <w:i/>
          <w:szCs w:val="20"/>
        </w:rPr>
        <w:t>At the end of July 2018, 15,679 SAS have been created. 71% of them are single-owner, involved around 18,000 shareholders, whic</w:t>
      </w:r>
      <w:r>
        <w:rPr>
          <w:i/>
          <w:szCs w:val="20"/>
        </w:rPr>
        <w:t xml:space="preserve">h 74% are for men and 26% women. The </w:t>
      </w:r>
      <w:r w:rsidRPr="00957DC5">
        <w:rPr>
          <w:i/>
          <w:szCs w:val="20"/>
        </w:rPr>
        <w:t>average time to complete the constitution process is one hour eight minutes and each 55 minutes a new Simplified Stock Corporation is create</w:t>
      </w:r>
      <w:r>
        <w:rPr>
          <w:i/>
          <w:szCs w:val="20"/>
        </w:rPr>
        <w:t>d</w:t>
      </w:r>
      <w:r w:rsidRPr="00957DC5">
        <w:rPr>
          <w:i/>
          <w:szCs w:val="20"/>
        </w:rPr>
        <w:t>.</w:t>
      </w:r>
      <w:r>
        <w:rPr>
          <w:i/>
          <w:szCs w:val="20"/>
        </w:rPr>
        <w:t xml:space="preserve"> (Source: IAP)</w:t>
      </w:r>
    </w:p>
    <w:p w14:paraId="49C77768" w14:textId="043CA947" w:rsidR="00916147" w:rsidRPr="00957DC5" w:rsidRDefault="00916147" w:rsidP="00D61215">
      <w:pPr>
        <w:spacing w:line="276" w:lineRule="auto"/>
        <w:rPr>
          <w:i/>
        </w:rPr>
      </w:pPr>
    </w:p>
    <w:p w14:paraId="12FE4178" w14:textId="77777777" w:rsidR="00D61215" w:rsidRPr="00957DC5" w:rsidRDefault="00D61215" w:rsidP="00D61215">
      <w:pPr>
        <w:spacing w:line="276" w:lineRule="auto"/>
        <w:rPr>
          <w:i/>
        </w:rPr>
      </w:pPr>
    </w:p>
    <w:p w14:paraId="12FE417C" w14:textId="7F67C84C" w:rsidR="00D61215" w:rsidRPr="006B0282" w:rsidRDefault="001A23E8" w:rsidP="00746762">
      <w:pPr>
        <w:spacing w:line="276" w:lineRule="auto"/>
        <w:rPr>
          <w:i/>
          <w:lang w:val="en-US"/>
        </w:rPr>
      </w:pPr>
      <w:r>
        <w:rPr>
          <w:i/>
          <w:noProof/>
          <w:szCs w:val="20"/>
          <w:lang w:val="en-CA" w:eastAsia="en-CA"/>
        </w:rPr>
        <w:lastRenderedPageBreak/>
        <mc:AlternateContent>
          <mc:Choice Requires="wps">
            <w:drawing>
              <wp:anchor distT="0" distB="0" distL="114300" distR="114300" simplePos="0" relativeHeight="251750400" behindDoc="0" locked="0" layoutInCell="1" allowOverlap="1" wp14:anchorId="1CF81085" wp14:editId="11AC0A76">
                <wp:simplePos x="0" y="0"/>
                <wp:positionH relativeFrom="column">
                  <wp:posOffset>-25400</wp:posOffset>
                </wp:positionH>
                <wp:positionV relativeFrom="paragraph">
                  <wp:posOffset>-120650</wp:posOffset>
                </wp:positionV>
                <wp:extent cx="5838825" cy="895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5838825" cy="895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1C04E3" id="Rectangle 33" o:spid="_x0000_s1026" style="position:absolute;margin-left:-2pt;margin-top:-9.5pt;width:459.75pt;height:7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" filled="f" strokecolor="#1f3763 [1604]" strokeweight="1pt"/>
            </w:pict>
          </mc:Fallback>
        </mc:AlternateContent>
      </w:r>
      <w:r w:rsidR="00D61215" w:rsidRPr="006B0282">
        <w:rPr>
          <w:b/>
          <w:i/>
          <w:lang w:val="en-US"/>
        </w:rPr>
        <w:t xml:space="preserve">Papua New Guinea </w:t>
      </w:r>
      <w:r w:rsidR="00D61215" w:rsidRPr="006B0282">
        <w:rPr>
          <w:i/>
          <w:lang w:val="en-US"/>
        </w:rPr>
        <w:t>has been implementing a range of actions aimed at m</w:t>
      </w:r>
      <w:r w:rsidR="00184333">
        <w:rPr>
          <w:i/>
          <w:lang w:val="en-US"/>
        </w:rPr>
        <w:t>aking it easier to do business.</w:t>
      </w:r>
      <w:r w:rsidR="00D61215" w:rsidRPr="006B0282">
        <w:rPr>
          <w:i/>
          <w:lang w:val="en-US"/>
        </w:rPr>
        <w:t xml:space="preserve"> EODB reforms include upgrading border agencies’ IT systems, the introduction of sea container screening facilities and rolling out an integra</w:t>
      </w:r>
      <w:r w:rsidR="00D61215">
        <w:rPr>
          <w:i/>
          <w:lang w:val="en-US"/>
        </w:rPr>
        <w:t>ted electronic payments system.</w:t>
      </w:r>
      <w:r w:rsidR="00D61215" w:rsidRPr="006B0282">
        <w:rPr>
          <w:i/>
          <w:lang w:val="en-US"/>
        </w:rPr>
        <w:t xml:space="preserve"> (Source: IAP)</w:t>
      </w:r>
    </w:p>
    <w:p w14:paraId="12FE417E" w14:textId="77777777" w:rsidR="003F62B4" w:rsidRPr="00E43EE2" w:rsidRDefault="003F62B4" w:rsidP="00080B29">
      <w:pPr>
        <w:spacing w:line="276" w:lineRule="auto"/>
        <w:jc w:val="both"/>
        <w:rPr>
          <w:rFonts w:eastAsia="SimSun"/>
          <w:i/>
          <w:sz w:val="24"/>
          <w:lang w:eastAsia="ja-JP"/>
        </w:rPr>
      </w:pPr>
    </w:p>
    <w:p w14:paraId="12FE4180" w14:textId="04C9205A" w:rsidR="00085558" w:rsidRPr="00E43EE2" w:rsidRDefault="002B4BB8" w:rsidP="00E43EE2">
      <w:pPr>
        <w:tabs>
          <w:tab w:val="clear" w:pos="567"/>
        </w:tabs>
        <w:spacing w:line="240" w:lineRule="auto"/>
        <w:rPr>
          <w:rFonts w:cs="Arial"/>
          <w:sz w:val="24"/>
        </w:rPr>
      </w:pPr>
      <w:r w:rsidRPr="00E43EE2">
        <w:rPr>
          <w:b/>
          <w:sz w:val="24"/>
        </w:rPr>
        <w:t xml:space="preserve">Approach II. </w:t>
      </w:r>
      <w:r w:rsidR="00085558" w:rsidRPr="00E43EE2">
        <w:rPr>
          <w:b/>
          <w:sz w:val="24"/>
        </w:rPr>
        <w:t>Selecting Pro-Inclusion Structural Reform</w:t>
      </w:r>
    </w:p>
    <w:p w14:paraId="12FE4181" w14:textId="77777777" w:rsidR="00E564CA" w:rsidRDefault="00E564CA" w:rsidP="00080B29">
      <w:pPr>
        <w:rPr>
          <w:rFonts w:eastAsiaTheme="minorHAnsi"/>
        </w:rPr>
      </w:pPr>
    </w:p>
    <w:p w14:paraId="12FE4182" w14:textId="20E52121" w:rsidR="00436569" w:rsidRDefault="00085558" w:rsidP="00080B29">
      <w:pPr>
        <w:rPr>
          <w:rFonts w:eastAsiaTheme="minorHAnsi"/>
          <w:lang w:val="en-US"/>
        </w:rPr>
      </w:pPr>
      <w:r w:rsidRPr="006435BF">
        <w:rPr>
          <w:rFonts w:eastAsiaTheme="minorHAnsi"/>
        </w:rPr>
        <w:t>Structural reform can be used to support inclusive growth if the type of reform will ha</w:t>
      </w:r>
      <w:r w:rsidR="00080B29">
        <w:rPr>
          <w:rFonts w:eastAsiaTheme="minorHAnsi"/>
        </w:rPr>
        <w:t xml:space="preserve">ve an obvious positive impact. </w:t>
      </w:r>
      <w:r w:rsidR="00AB29DD" w:rsidRPr="006435BF">
        <w:rPr>
          <w:rFonts w:eastAsiaTheme="minorHAnsi"/>
        </w:rPr>
        <w:t xml:space="preserve">At a certain point, when sufficient of the </w:t>
      </w:r>
      <w:r w:rsidR="00304F9A">
        <w:rPr>
          <w:rFonts w:eastAsiaTheme="minorHAnsi"/>
        </w:rPr>
        <w:t xml:space="preserve">core elements of structural reform </w:t>
      </w:r>
      <w:r w:rsidR="00AB29DD" w:rsidRPr="006435BF">
        <w:rPr>
          <w:rFonts w:eastAsiaTheme="minorHAnsi"/>
        </w:rPr>
        <w:t xml:space="preserve">are in place, it is possible for governments to use structural reform in a strategic way </w:t>
      </w:r>
      <w:r w:rsidR="00436569" w:rsidRPr="006435BF">
        <w:rPr>
          <w:rFonts w:eastAsiaTheme="minorHAnsi"/>
        </w:rPr>
        <w:t>t</w:t>
      </w:r>
      <w:r w:rsidR="00080B29">
        <w:rPr>
          <w:rFonts w:eastAsiaTheme="minorHAnsi"/>
        </w:rPr>
        <w:t>o achieve inclusion objectives.</w:t>
      </w:r>
      <w:r w:rsidR="00436569" w:rsidRPr="006435BF">
        <w:rPr>
          <w:rFonts w:eastAsiaTheme="minorHAnsi"/>
        </w:rPr>
        <w:t xml:space="preserve"> For example, competition policy can be most effective in reducing poverty and increasing shared prosperity by boosting competition in sectors such as food production or transport that are most relevant</w:t>
      </w:r>
      <w:r w:rsidR="00080B29">
        <w:rPr>
          <w:rFonts w:eastAsiaTheme="minorHAnsi"/>
        </w:rPr>
        <w:t xml:space="preserve"> for less well-off households. </w:t>
      </w:r>
      <w:r w:rsidR="00436569" w:rsidRPr="006435BF">
        <w:rPr>
          <w:rFonts w:eastAsiaTheme="minorHAnsi"/>
        </w:rPr>
        <w:t>EODB work programs can be (and generally are) directly aimed at supporting increased partici</w:t>
      </w:r>
      <w:r w:rsidR="0003487E">
        <w:rPr>
          <w:rFonts w:eastAsiaTheme="minorHAnsi"/>
        </w:rPr>
        <w:t>pation by MSMEs in the economy.</w:t>
      </w:r>
      <w:r w:rsidR="00436569" w:rsidRPr="006435BF">
        <w:rPr>
          <w:rFonts w:eastAsiaTheme="minorHAnsi"/>
        </w:rPr>
        <w:t xml:space="preserve"> Regulator</w:t>
      </w:r>
      <w:r w:rsidR="0054261D" w:rsidRPr="006435BF">
        <w:rPr>
          <w:rFonts w:eastAsiaTheme="minorHAnsi"/>
        </w:rPr>
        <w:t xml:space="preserve">y reform in specific sectors </w:t>
      </w:r>
      <w:r w:rsidR="00436569" w:rsidRPr="006435BF">
        <w:rPr>
          <w:rFonts w:eastAsiaTheme="minorHAnsi"/>
        </w:rPr>
        <w:t>which empl</w:t>
      </w:r>
      <w:r w:rsidR="00FD1904">
        <w:rPr>
          <w:rFonts w:eastAsiaTheme="minorHAnsi"/>
        </w:rPr>
        <w:t xml:space="preserve">oy more women can </w:t>
      </w:r>
      <w:r w:rsidR="00FD1904" w:rsidRPr="00912DDC">
        <w:rPr>
          <w:rFonts w:eastAsiaTheme="minorHAnsi"/>
        </w:rPr>
        <w:t>increase women’s access to the formal labour market and promote women’s employment in non-traditional, higher paid sectors</w:t>
      </w:r>
      <w:r w:rsidR="00FD1904">
        <w:rPr>
          <w:rFonts w:eastAsiaTheme="minorHAnsi"/>
        </w:rPr>
        <w:t xml:space="preserve">. It can also contribute </w:t>
      </w:r>
      <w:r w:rsidR="00FD1904" w:rsidRPr="00912DDC">
        <w:rPr>
          <w:rFonts w:eastAsiaTheme="minorHAnsi"/>
        </w:rPr>
        <w:t>to create employment opportunities for disadvantaged groups</w:t>
      </w:r>
      <w:r w:rsidR="00FD1904">
        <w:rPr>
          <w:rFonts w:eastAsiaTheme="minorHAnsi"/>
        </w:rPr>
        <w:t xml:space="preserve">. It is important to note that, to achieve maximum impact and avoid unwanted negative effects, all policies related to regulatory reform must be accompanied by comprehensive policies supporting workers’ interests. </w:t>
      </w:r>
      <w:r w:rsidR="002A716E" w:rsidRPr="002A716E">
        <w:rPr>
          <w:rFonts w:eastAsiaTheme="minorHAnsi"/>
          <w:lang w:val="en-US"/>
        </w:rPr>
        <w:t xml:space="preserve">Regulatory reform in all spheres of economic activities is required for the comprehensive development of digital economy in order to support inclusive growth of APEC, including in </w:t>
      </w:r>
      <w:r w:rsidR="003C37C7">
        <w:rPr>
          <w:rFonts w:eastAsiaTheme="minorHAnsi"/>
          <w:lang w:val="en-US"/>
        </w:rPr>
        <w:t xml:space="preserve">rural and </w:t>
      </w:r>
      <w:r w:rsidR="002A716E" w:rsidRPr="002A716E">
        <w:rPr>
          <w:rFonts w:eastAsiaTheme="minorHAnsi"/>
          <w:lang w:val="en-US"/>
        </w:rPr>
        <w:t>remote areas.</w:t>
      </w:r>
    </w:p>
    <w:p w14:paraId="12FE4183" w14:textId="77777777" w:rsidR="00080B29" w:rsidRPr="006435BF" w:rsidRDefault="00080B29" w:rsidP="00080B29">
      <w:pPr>
        <w:rPr>
          <w:rFonts w:eastAsiaTheme="minorHAnsi"/>
        </w:rPr>
      </w:pPr>
    </w:p>
    <w:p w14:paraId="12FE4184" w14:textId="77777777" w:rsidR="009C2E7A" w:rsidRPr="006435BF" w:rsidRDefault="009C2E7A" w:rsidP="00080B29">
      <w:pPr>
        <w:rPr>
          <w:rFonts w:eastAsiaTheme="minorHAnsi"/>
        </w:rPr>
      </w:pPr>
      <w:r w:rsidRPr="006435BF">
        <w:rPr>
          <w:rFonts w:eastAsiaTheme="minorHAnsi"/>
        </w:rPr>
        <w:t>Under the RAASR, much of the Economic Committee’s work program has sought to assess which structural reforms have the most positive impact on inclusive growth.</w:t>
      </w:r>
      <w:r w:rsidR="00362146">
        <w:rPr>
          <w:rFonts w:eastAsiaTheme="minorHAnsi"/>
        </w:rPr>
        <w:t xml:space="preserve"> </w:t>
      </w:r>
      <w:r w:rsidRPr="006435BF">
        <w:rPr>
          <w:rFonts w:eastAsiaTheme="minorHAnsi"/>
        </w:rPr>
        <w:t xml:space="preserve">Some of the key areas </w:t>
      </w:r>
      <w:r w:rsidR="009174A7">
        <w:rPr>
          <w:rFonts w:eastAsiaTheme="minorHAnsi"/>
        </w:rPr>
        <w:t xml:space="preserve">discussed in this section in relation to Approach </w:t>
      </w:r>
      <w:r w:rsidR="00C23101">
        <w:rPr>
          <w:rFonts w:eastAsiaTheme="minorHAnsi"/>
        </w:rPr>
        <w:t>II</w:t>
      </w:r>
      <w:r w:rsidR="009174A7">
        <w:rPr>
          <w:rFonts w:eastAsiaTheme="minorHAnsi"/>
        </w:rPr>
        <w:t xml:space="preserve"> are also candidates for Approach </w:t>
      </w:r>
      <w:r w:rsidR="00C23101">
        <w:rPr>
          <w:rFonts w:eastAsiaTheme="minorHAnsi"/>
        </w:rPr>
        <w:t>III</w:t>
      </w:r>
      <w:r w:rsidR="009174A7">
        <w:rPr>
          <w:rFonts w:eastAsiaTheme="minorHAnsi"/>
        </w:rPr>
        <w:t>, the Integrated Approach</w:t>
      </w:r>
      <w:r w:rsidR="002E34AF">
        <w:rPr>
          <w:rFonts w:eastAsiaTheme="minorHAnsi"/>
        </w:rPr>
        <w:t xml:space="preserve"> (</w:t>
      </w:r>
      <w:r w:rsidR="009174A7">
        <w:rPr>
          <w:rFonts w:eastAsiaTheme="minorHAnsi"/>
        </w:rPr>
        <w:t>discussed below</w:t>
      </w:r>
      <w:r w:rsidR="002E34AF">
        <w:rPr>
          <w:rFonts w:eastAsiaTheme="minorHAnsi"/>
        </w:rPr>
        <w:t>)</w:t>
      </w:r>
      <w:r w:rsidR="009174A7">
        <w:rPr>
          <w:rFonts w:eastAsiaTheme="minorHAnsi"/>
        </w:rPr>
        <w:t xml:space="preserve">. </w:t>
      </w:r>
    </w:p>
    <w:p w14:paraId="12FE4185" w14:textId="77777777" w:rsidR="003B5AB5" w:rsidRPr="00080B29" w:rsidRDefault="003B5AB5" w:rsidP="0021700B">
      <w:pPr>
        <w:pStyle w:val="3"/>
        <w:numPr>
          <w:ilvl w:val="0"/>
          <w:numId w:val="48"/>
        </w:numPr>
        <w:rPr>
          <w:rFonts w:eastAsiaTheme="minorHAnsi"/>
        </w:rPr>
      </w:pPr>
      <w:r w:rsidRPr="00080B29">
        <w:rPr>
          <w:rFonts w:eastAsiaTheme="minorHAnsi"/>
        </w:rPr>
        <w:t>Structural Reform and Human Capital Development</w:t>
      </w:r>
    </w:p>
    <w:p w14:paraId="503AD929" w14:textId="0796B3C4" w:rsidR="00F97C60" w:rsidRDefault="009C2E7A"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T</w:t>
      </w:r>
      <w:r w:rsidR="006B0141" w:rsidRPr="006435BF">
        <w:rPr>
          <w:rFonts w:ascii="Verdana" w:eastAsiaTheme="minorHAnsi" w:hAnsi="Verdana" w:cstheme="minorBidi"/>
          <w:lang w:val="en-GB"/>
        </w:rPr>
        <w:t>he 2017 APEC Economic Policy Report (AEPR) on Structural Reform and Human Capital Development outlined a range of challenges facing APEC economies</w:t>
      </w:r>
      <w:r w:rsidRPr="006435BF">
        <w:rPr>
          <w:rFonts w:ascii="Verdana" w:eastAsiaTheme="minorHAnsi" w:hAnsi="Verdana" w:cstheme="minorBidi"/>
          <w:lang w:val="en-GB"/>
        </w:rPr>
        <w:t xml:space="preserve"> in terms of labour and education policies</w:t>
      </w:r>
      <w:r w:rsidR="0003487E">
        <w:rPr>
          <w:rFonts w:ascii="Verdana" w:eastAsiaTheme="minorHAnsi" w:hAnsi="Verdana" w:cstheme="minorBidi"/>
          <w:lang w:val="en-GB"/>
        </w:rPr>
        <w:t xml:space="preserve">. </w:t>
      </w:r>
      <w:r w:rsidR="006B0141" w:rsidRPr="006435BF">
        <w:rPr>
          <w:rFonts w:ascii="Verdana" w:eastAsiaTheme="minorHAnsi" w:hAnsi="Verdana" w:cstheme="minorBidi"/>
          <w:lang w:val="en-GB"/>
        </w:rPr>
        <w:t xml:space="preserve">Many </w:t>
      </w:r>
      <w:r w:rsidR="0054261D" w:rsidRPr="006435BF">
        <w:rPr>
          <w:rFonts w:ascii="Verdana" w:eastAsiaTheme="minorHAnsi" w:hAnsi="Verdana" w:cstheme="minorBidi"/>
          <w:lang w:val="en-GB"/>
        </w:rPr>
        <w:t xml:space="preserve">economies grapple with </w:t>
      </w:r>
      <w:r w:rsidR="006B0141" w:rsidRPr="006435BF">
        <w:rPr>
          <w:rFonts w:ascii="Verdana" w:eastAsiaTheme="minorHAnsi" w:hAnsi="Verdana" w:cstheme="minorBidi"/>
          <w:lang w:val="en-GB"/>
        </w:rPr>
        <w:t xml:space="preserve">a shortage of skills in the face </w:t>
      </w:r>
      <w:r w:rsidR="0054261D" w:rsidRPr="006435BF">
        <w:rPr>
          <w:rFonts w:ascii="Verdana" w:eastAsiaTheme="minorHAnsi" w:hAnsi="Verdana" w:cstheme="minorBidi"/>
          <w:lang w:val="en-GB"/>
        </w:rPr>
        <w:t xml:space="preserve">of </w:t>
      </w:r>
      <w:r w:rsidR="006B0141" w:rsidRPr="006435BF">
        <w:rPr>
          <w:rFonts w:ascii="Verdana" w:eastAsiaTheme="minorHAnsi" w:hAnsi="Verdana" w:cstheme="minorBidi"/>
          <w:lang w:val="en-GB"/>
        </w:rPr>
        <w:t>technolog</w:t>
      </w:r>
      <w:r w:rsidRPr="006435BF">
        <w:rPr>
          <w:rFonts w:ascii="Verdana" w:eastAsiaTheme="minorHAnsi" w:hAnsi="Verdana" w:cstheme="minorBidi"/>
          <w:lang w:val="en-GB"/>
        </w:rPr>
        <w:t>ical change</w:t>
      </w:r>
      <w:r w:rsidR="0054261D" w:rsidRPr="006435BF">
        <w:rPr>
          <w:rFonts w:ascii="Verdana" w:eastAsiaTheme="minorHAnsi" w:hAnsi="Verdana" w:cstheme="minorBidi"/>
          <w:lang w:val="en-GB"/>
        </w:rPr>
        <w:t>, yet also</w:t>
      </w:r>
      <w:r w:rsidRPr="006435BF">
        <w:rPr>
          <w:rFonts w:ascii="Verdana" w:eastAsiaTheme="minorHAnsi" w:hAnsi="Verdana" w:cstheme="minorBidi"/>
          <w:lang w:val="en-GB"/>
        </w:rPr>
        <w:t xml:space="preserve"> </w:t>
      </w:r>
      <w:r w:rsidR="005F2CDE" w:rsidRPr="006435BF">
        <w:rPr>
          <w:rFonts w:ascii="Verdana" w:eastAsiaTheme="minorHAnsi" w:hAnsi="Verdana" w:cstheme="minorBidi"/>
          <w:lang w:val="en-GB"/>
        </w:rPr>
        <w:t xml:space="preserve">underutilise </w:t>
      </w:r>
      <w:r w:rsidR="006B0141" w:rsidRPr="006435BF">
        <w:rPr>
          <w:rFonts w:ascii="Verdana" w:eastAsiaTheme="minorHAnsi" w:hAnsi="Verdana" w:cstheme="minorBidi"/>
          <w:lang w:val="en-GB"/>
        </w:rPr>
        <w:t>key g</w:t>
      </w:r>
      <w:r w:rsidRPr="006435BF">
        <w:rPr>
          <w:rFonts w:ascii="Verdana" w:eastAsiaTheme="minorHAnsi" w:hAnsi="Verdana" w:cstheme="minorBidi"/>
          <w:lang w:val="en-GB"/>
        </w:rPr>
        <w:t xml:space="preserve">roups of workers </w:t>
      </w:r>
      <w:r w:rsidR="006B0141" w:rsidRPr="006435BF">
        <w:rPr>
          <w:rFonts w:ascii="Verdana" w:eastAsiaTheme="minorHAnsi" w:hAnsi="Verdana" w:cstheme="minorBidi"/>
          <w:lang w:val="en-GB"/>
        </w:rPr>
        <w:t>such as women and workers from r</w:t>
      </w:r>
      <w:r w:rsidR="0003487E">
        <w:rPr>
          <w:rFonts w:ascii="Verdana" w:eastAsiaTheme="minorHAnsi" w:hAnsi="Verdana" w:cstheme="minorBidi"/>
          <w:lang w:val="en-GB"/>
        </w:rPr>
        <w:t xml:space="preserve">emote regions. </w:t>
      </w:r>
      <w:r w:rsidRPr="006435BF">
        <w:rPr>
          <w:rFonts w:ascii="Verdana" w:eastAsiaTheme="minorHAnsi" w:hAnsi="Verdana" w:cstheme="minorBidi"/>
          <w:lang w:val="en-GB"/>
        </w:rPr>
        <w:t xml:space="preserve">The AEPR concluded that </w:t>
      </w:r>
      <w:r w:rsidR="006B0141" w:rsidRPr="006435BF">
        <w:rPr>
          <w:rFonts w:ascii="Verdana" w:eastAsiaTheme="minorHAnsi" w:hAnsi="Verdana" w:cstheme="minorBidi"/>
          <w:lang w:val="en-GB"/>
        </w:rPr>
        <w:t>unilateral structural reforms that promote human capital development can be instrumental in overcoming these challenges</w:t>
      </w:r>
      <w:r w:rsidR="002A716E">
        <w:rPr>
          <w:rFonts w:ascii="Verdana" w:eastAsiaTheme="minorHAnsi" w:hAnsi="Verdana" w:cstheme="minorBidi"/>
          <w:lang w:val="en-GB"/>
        </w:rPr>
        <w:t xml:space="preserve"> – particularly in light of the opportunities and challenges of the digital age. </w:t>
      </w:r>
      <w:r w:rsidR="006B0141" w:rsidRPr="006435BF">
        <w:rPr>
          <w:rFonts w:ascii="Verdana" w:eastAsiaTheme="minorHAnsi" w:hAnsi="Verdana" w:cstheme="minorBidi"/>
          <w:lang w:val="en-GB"/>
        </w:rPr>
        <w:t>In many c</w:t>
      </w:r>
      <w:r w:rsidRPr="006435BF">
        <w:rPr>
          <w:rFonts w:ascii="Verdana" w:eastAsiaTheme="minorHAnsi" w:hAnsi="Verdana" w:cstheme="minorBidi"/>
          <w:lang w:val="en-GB"/>
        </w:rPr>
        <w:t>ases it was most important</w:t>
      </w:r>
      <w:r w:rsidR="006B0141" w:rsidRPr="006435BF">
        <w:rPr>
          <w:rFonts w:ascii="Verdana" w:eastAsiaTheme="minorHAnsi" w:hAnsi="Verdana" w:cstheme="minorBidi"/>
          <w:lang w:val="en-GB"/>
        </w:rPr>
        <w:t xml:space="preserve"> to reform labour market regulations and legislation </w:t>
      </w:r>
      <w:r w:rsidRPr="006435BF">
        <w:rPr>
          <w:rFonts w:ascii="Verdana" w:eastAsiaTheme="minorHAnsi" w:hAnsi="Verdana" w:cstheme="minorBidi"/>
          <w:lang w:val="en-GB"/>
        </w:rPr>
        <w:t>to ensure greater alignment between the capabilities of workers and the needs of employers</w:t>
      </w:r>
      <w:r w:rsidR="006B0141" w:rsidRPr="006435BF">
        <w:rPr>
          <w:rFonts w:ascii="Verdana" w:eastAsiaTheme="minorHAnsi" w:hAnsi="Verdana" w:cstheme="minorBidi"/>
          <w:lang w:val="en-GB"/>
        </w:rPr>
        <w:t>. Careful analy</w:t>
      </w:r>
      <w:r w:rsidRPr="006435BF">
        <w:rPr>
          <w:rFonts w:ascii="Verdana" w:eastAsiaTheme="minorHAnsi" w:hAnsi="Verdana" w:cstheme="minorBidi"/>
          <w:lang w:val="en-GB"/>
        </w:rPr>
        <w:t>sis and policymaking were required</w:t>
      </w:r>
      <w:r w:rsidR="006B0141" w:rsidRPr="006435BF">
        <w:rPr>
          <w:rFonts w:ascii="Verdana" w:eastAsiaTheme="minorHAnsi" w:hAnsi="Verdana" w:cstheme="minorBidi"/>
          <w:lang w:val="en-GB"/>
        </w:rPr>
        <w:t xml:space="preserve"> to ensure that workers were compensated fairly and work</w:t>
      </w:r>
      <w:r w:rsidRPr="006435BF">
        <w:rPr>
          <w:rFonts w:ascii="Verdana" w:eastAsiaTheme="minorHAnsi" w:hAnsi="Verdana" w:cstheme="minorBidi"/>
          <w:lang w:val="en-GB"/>
        </w:rPr>
        <w:t>ed</w:t>
      </w:r>
      <w:r w:rsidR="006B0141" w:rsidRPr="006435BF">
        <w:rPr>
          <w:rFonts w:ascii="Verdana" w:eastAsiaTheme="minorHAnsi" w:hAnsi="Verdana" w:cstheme="minorBidi"/>
          <w:lang w:val="en-GB"/>
        </w:rPr>
        <w:t xml:space="preserve"> in humane and safe environments while employers were not discouraged from hiring workers due to excessive costs and regulations.</w:t>
      </w:r>
      <w:r w:rsidR="005F2CDE" w:rsidRPr="006435BF">
        <w:rPr>
          <w:rStyle w:val="ad"/>
          <w:rFonts w:ascii="Verdana" w:eastAsiaTheme="minorHAnsi" w:hAnsi="Verdana" w:cstheme="minorBidi"/>
          <w:lang w:val="en-GB"/>
        </w:rPr>
        <w:footnoteReference w:id="19"/>
      </w:r>
      <w:r w:rsidR="006B0141" w:rsidRPr="006435BF">
        <w:rPr>
          <w:rFonts w:ascii="Verdana" w:eastAsiaTheme="minorHAnsi" w:hAnsi="Verdana" w:cstheme="minorBidi"/>
          <w:lang w:val="en-GB"/>
        </w:rPr>
        <w:t xml:space="preserve"> </w:t>
      </w:r>
    </w:p>
    <w:p w14:paraId="27C9E90D" w14:textId="77777777" w:rsidR="00F97C60" w:rsidRPr="006435BF" w:rsidRDefault="00F97C60" w:rsidP="00026A06">
      <w:pPr>
        <w:pStyle w:val="a5"/>
        <w:spacing w:line="276" w:lineRule="auto"/>
        <w:rPr>
          <w:rFonts w:ascii="Verdana" w:eastAsiaTheme="minorHAnsi" w:hAnsi="Verdana" w:cstheme="minorBidi"/>
          <w:lang w:val="en-GB"/>
        </w:rPr>
      </w:pPr>
    </w:p>
    <w:p w14:paraId="10986853" w14:textId="6A83536A" w:rsidR="00E43EE2" w:rsidRPr="00E43EE2" w:rsidRDefault="00F97C60" w:rsidP="00E43EE2">
      <w:pPr>
        <w:spacing w:before="100" w:beforeAutospacing="1" w:after="100" w:afterAutospacing="1" w:line="276" w:lineRule="auto"/>
        <w:rPr>
          <w:rFonts w:eastAsia="MS Mincho"/>
          <w:i/>
          <w:szCs w:val="20"/>
          <w:lang w:val="en-US" w:eastAsia="ja-JP"/>
        </w:rPr>
      </w:pPr>
      <w:r w:rsidRPr="003E4383">
        <w:rPr>
          <w:noProof/>
          <w:lang w:val="en-CA" w:eastAsia="en-CA"/>
        </w:rPr>
        <w:lastRenderedPageBreak/>
        <mc:AlternateContent>
          <mc:Choice Requires="wps">
            <w:drawing>
              <wp:anchor distT="0" distB="0" distL="114300" distR="114300" simplePos="0" relativeHeight="251707392" behindDoc="0" locked="0" layoutInCell="1" allowOverlap="1" wp14:anchorId="12FE421C" wp14:editId="7A445CE0">
                <wp:simplePos x="0" y="0"/>
                <wp:positionH relativeFrom="margin">
                  <wp:posOffset>-82550</wp:posOffset>
                </wp:positionH>
                <wp:positionV relativeFrom="paragraph">
                  <wp:posOffset>-120650</wp:posOffset>
                </wp:positionV>
                <wp:extent cx="5879465" cy="4349750"/>
                <wp:effectExtent l="0" t="0" r="26035" b="12700"/>
                <wp:wrapNone/>
                <wp:docPr id="21" name="Rectangle 21"/>
                <wp:cNvGraphicFramePr/>
                <a:graphic xmlns:a="http://schemas.openxmlformats.org/drawingml/2006/main">
                  <a:graphicData uri="http://schemas.microsoft.com/office/word/2010/wordprocessingShape">
                    <wps:wsp>
                      <wps:cNvSpPr/>
                      <wps:spPr>
                        <a:xfrm>
                          <a:off x="0" y="0"/>
                          <a:ext cx="5879465" cy="4349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4405" id="Rectangle 21" o:spid="_x0000_s1026" style="position:absolute;margin-left:-6.5pt;margin-top:-9.5pt;width:462.95pt;height:3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" filled="f" strokecolor="black [3213]" strokeweight=".5pt">
                <w10:wrap anchorx="margin"/>
              </v:rect>
            </w:pict>
          </mc:Fallback>
        </mc:AlternateContent>
      </w:r>
      <w:r w:rsidR="00E43EE2" w:rsidRPr="003E4383">
        <w:rPr>
          <w:rFonts w:eastAsia="MS Mincho"/>
          <w:b/>
          <w:i/>
          <w:szCs w:val="20"/>
          <w:lang w:val="en-US"/>
        </w:rPr>
        <w:t>Japan</w:t>
      </w:r>
      <w:r w:rsidR="00E43EE2" w:rsidRPr="003E4383">
        <w:rPr>
          <w:rFonts w:eastAsia="MS Mincho"/>
          <w:i/>
          <w:szCs w:val="20"/>
          <w:lang w:val="en-US"/>
        </w:rPr>
        <w:t xml:space="preserve"> has embarked on workplace reform which is aimed at (1) improving working conditions of non-regular workers including realization of “equal pay for equal work”, (2) correcting the practice of long working hours, and (3) promoting employment of the elderly. The reforms include changes to laws and</w:t>
      </w:r>
      <w:r w:rsidR="00E43EE2" w:rsidRPr="003E4383">
        <w:rPr>
          <w:rFonts w:eastAsia="MS Mincho" w:hint="eastAsia"/>
          <w:i/>
          <w:szCs w:val="20"/>
          <w:lang w:val="en-US" w:eastAsia="ja-JP"/>
        </w:rPr>
        <w:t xml:space="preserve"> fo</w:t>
      </w:r>
      <w:r w:rsidR="00E43EE2" w:rsidRPr="003E4383">
        <w:rPr>
          <w:rFonts w:eastAsia="MS Mincho"/>
          <w:i/>
          <w:szCs w:val="20"/>
          <w:lang w:val="en-US" w:eastAsia="ja-JP"/>
        </w:rPr>
        <w:t>r</w:t>
      </w:r>
      <w:r w:rsidR="00E43EE2" w:rsidRPr="003E4383">
        <w:rPr>
          <w:rFonts w:eastAsia="MS Mincho" w:hint="eastAsia"/>
          <w:i/>
          <w:szCs w:val="20"/>
          <w:lang w:val="en-US" w:eastAsia="ja-JP"/>
        </w:rPr>
        <w:t>mulating a guideline</w:t>
      </w:r>
      <w:r w:rsidR="00E43EE2" w:rsidRPr="003E4383">
        <w:rPr>
          <w:rFonts w:eastAsia="MS Mincho"/>
          <w:i/>
          <w:szCs w:val="20"/>
          <w:lang w:val="en-US" w:eastAsia="ja-JP"/>
        </w:rPr>
        <w:t xml:space="preserve"> </w:t>
      </w:r>
      <w:r w:rsidR="00E43EE2" w:rsidRPr="003E4383">
        <w:rPr>
          <w:rFonts w:eastAsia="MS Mincho" w:hint="eastAsia"/>
          <w:i/>
          <w:szCs w:val="20"/>
          <w:lang w:val="en-US" w:eastAsia="ja-JP"/>
        </w:rPr>
        <w:t xml:space="preserve">toward </w:t>
      </w:r>
      <w:r w:rsidR="00E43EE2" w:rsidRPr="003E4383">
        <w:rPr>
          <w:rFonts w:eastAsia="MS Mincho"/>
          <w:i/>
          <w:szCs w:val="20"/>
          <w:lang w:val="en-US" w:eastAsia="ja-JP"/>
        </w:rPr>
        <w:t>the realization of equal pay for equal work</w:t>
      </w:r>
      <w:r w:rsidR="00E43EE2" w:rsidRPr="003E4383">
        <w:rPr>
          <w:rFonts w:eastAsia="MS Mincho"/>
          <w:i/>
          <w:szCs w:val="20"/>
          <w:lang w:val="en-US"/>
        </w:rPr>
        <w:t>. (Source: IAP)</w:t>
      </w:r>
    </w:p>
    <w:p w14:paraId="12FE4188" w14:textId="728CF969" w:rsidR="00026A06" w:rsidRDefault="00540154" w:rsidP="00026A06">
      <w:pPr>
        <w:pStyle w:val="a5"/>
        <w:spacing w:line="276" w:lineRule="auto"/>
        <w:rPr>
          <w:rFonts w:ascii="Verdana" w:hAnsi="Verdana"/>
          <w:i/>
          <w:szCs w:val="20"/>
          <w:lang w:val="en-US"/>
        </w:rPr>
      </w:pPr>
      <w:r>
        <w:rPr>
          <w:rFonts w:ascii="Verdana" w:hAnsi="Verdana"/>
          <w:b/>
          <w:i/>
          <w:szCs w:val="20"/>
          <w:lang w:val="en-US"/>
        </w:rPr>
        <w:t xml:space="preserve">The Republic </w:t>
      </w:r>
      <w:r w:rsidR="005C6A17">
        <w:rPr>
          <w:rFonts w:ascii="Verdana" w:hAnsi="Verdana"/>
          <w:b/>
          <w:i/>
          <w:szCs w:val="20"/>
          <w:lang w:val="en-US"/>
        </w:rPr>
        <w:t xml:space="preserve">of </w:t>
      </w:r>
      <w:r w:rsidR="00026A06" w:rsidRPr="007D4108">
        <w:rPr>
          <w:rFonts w:ascii="Verdana" w:hAnsi="Verdana"/>
          <w:b/>
          <w:i/>
          <w:szCs w:val="20"/>
          <w:lang w:val="en-US"/>
        </w:rPr>
        <w:t xml:space="preserve">Korea </w:t>
      </w:r>
      <w:r w:rsidR="00026A06" w:rsidRPr="007D4108">
        <w:rPr>
          <w:rFonts w:ascii="Verdana" w:hAnsi="Verdana"/>
          <w:i/>
          <w:szCs w:val="20"/>
          <w:lang w:val="en-US"/>
        </w:rPr>
        <w:t>is implementing legislative reform to improve the positi</w:t>
      </w:r>
      <w:r w:rsidR="0003487E">
        <w:rPr>
          <w:rFonts w:ascii="Verdana" w:hAnsi="Verdana"/>
          <w:i/>
          <w:szCs w:val="20"/>
          <w:lang w:val="en-US"/>
        </w:rPr>
        <w:t xml:space="preserve">on of its non-regular workers. </w:t>
      </w:r>
      <w:r w:rsidR="00026A06" w:rsidRPr="007D4108">
        <w:rPr>
          <w:rFonts w:ascii="Verdana" w:hAnsi="Verdana"/>
          <w:i/>
          <w:szCs w:val="20"/>
          <w:lang w:val="en-US"/>
        </w:rPr>
        <w:t xml:space="preserve">It is making efforts to establish a principle of hiring regular workers for permanent and continuous work and safety-related work, and to allow the use of non-regular work only on reasonable grounds. Moreover, to resolve discrimination at the workplace, </w:t>
      </w:r>
      <w:r>
        <w:rPr>
          <w:rFonts w:ascii="Verdana" w:hAnsi="Verdana"/>
          <w:i/>
          <w:szCs w:val="20"/>
          <w:lang w:val="en-US"/>
        </w:rPr>
        <w:t xml:space="preserve">the Republic of </w:t>
      </w:r>
      <w:r w:rsidR="00026A06" w:rsidRPr="007D4108">
        <w:rPr>
          <w:rFonts w:ascii="Verdana" w:hAnsi="Verdana"/>
          <w:i/>
          <w:szCs w:val="20"/>
          <w:lang w:val="en-US"/>
        </w:rPr>
        <w:t>Korea will conduct a complete overhaul of the system redressing discrimination and continue to revise the relevant laws and regulations. (Source: questionnaire response)</w:t>
      </w:r>
    </w:p>
    <w:p w14:paraId="12FE4189" w14:textId="381205B2" w:rsidR="00D61215" w:rsidRPr="007D4108" w:rsidRDefault="00D61215" w:rsidP="00D61215">
      <w:pPr>
        <w:rPr>
          <w:lang w:val="en-US"/>
        </w:rPr>
      </w:pPr>
      <w:r w:rsidRPr="007D4108">
        <w:rPr>
          <w:b/>
          <w:i/>
          <w:szCs w:val="20"/>
          <w:lang w:val="en-US"/>
        </w:rPr>
        <w:t>Mexico</w:t>
      </w:r>
      <w:r w:rsidRPr="007D4108">
        <w:rPr>
          <w:i/>
          <w:szCs w:val="20"/>
          <w:lang w:val="en-US"/>
        </w:rPr>
        <w:t>, through the Secretariat of Labor and Social Welfare, has promoted three</w:t>
      </w:r>
      <w:r>
        <w:rPr>
          <w:i/>
          <w:szCs w:val="20"/>
          <w:lang w:val="en-US"/>
        </w:rPr>
        <w:t xml:space="preserve"> </w:t>
      </w:r>
      <w:r w:rsidRPr="007D4108">
        <w:rPr>
          <w:i/>
          <w:szCs w:val="20"/>
          <w:lang w:val="en-US"/>
        </w:rPr>
        <w:t>reforms to its legislation, two to the Mexican Constitution and one to the Federal Labor</w:t>
      </w:r>
      <w:r>
        <w:rPr>
          <w:i/>
          <w:szCs w:val="20"/>
          <w:lang w:val="en-US"/>
        </w:rPr>
        <w:t xml:space="preserve"> </w:t>
      </w:r>
      <w:r w:rsidR="00A5090D">
        <w:rPr>
          <w:i/>
          <w:szCs w:val="20"/>
          <w:lang w:val="en-US"/>
        </w:rPr>
        <w:t>Law. This was</w:t>
      </w:r>
      <w:r w:rsidRPr="007D4108">
        <w:rPr>
          <w:i/>
          <w:szCs w:val="20"/>
          <w:lang w:val="en-US"/>
        </w:rPr>
        <w:t xml:space="preserve"> in order to promote the creation of quality jobs and the placement of jobseekers in decent jobs through programs and actions that </w:t>
      </w:r>
      <w:r w:rsidR="00FC0397">
        <w:rPr>
          <w:i/>
          <w:szCs w:val="20"/>
          <w:lang w:val="en-US"/>
        </w:rPr>
        <w:t>make</w:t>
      </w:r>
      <w:r w:rsidRPr="007D4108">
        <w:rPr>
          <w:i/>
          <w:szCs w:val="20"/>
          <w:lang w:val="en-US"/>
        </w:rPr>
        <w:t xml:space="preserve"> labor market</w:t>
      </w:r>
      <w:r w:rsidR="00FC0397">
        <w:rPr>
          <w:i/>
          <w:szCs w:val="20"/>
          <w:lang w:val="en-US"/>
        </w:rPr>
        <w:t>s</w:t>
      </w:r>
      <w:r w:rsidRPr="007D4108">
        <w:rPr>
          <w:i/>
          <w:szCs w:val="20"/>
          <w:lang w:val="en-US"/>
        </w:rPr>
        <w:t xml:space="preserve"> more</w:t>
      </w:r>
      <w:r>
        <w:rPr>
          <w:i/>
          <w:szCs w:val="20"/>
          <w:lang w:val="en-US"/>
        </w:rPr>
        <w:t xml:space="preserve"> </w:t>
      </w:r>
      <w:r w:rsidRPr="007D4108">
        <w:rPr>
          <w:i/>
          <w:szCs w:val="20"/>
          <w:lang w:val="en-US"/>
        </w:rPr>
        <w:t>flexible and productive. The 2012 Reform recognizes new modalities of employment, such as</w:t>
      </w:r>
      <w:r>
        <w:rPr>
          <w:i/>
          <w:szCs w:val="20"/>
          <w:lang w:val="en-US"/>
        </w:rPr>
        <w:t xml:space="preserve"> </w:t>
      </w:r>
      <w:r w:rsidRPr="007D4108">
        <w:rPr>
          <w:i/>
          <w:szCs w:val="20"/>
          <w:lang w:val="en-US"/>
        </w:rPr>
        <w:t>temporary work, teleworking, hourly jobs and outsourcing. In addition, this reform</w:t>
      </w:r>
      <w:r>
        <w:rPr>
          <w:i/>
          <w:szCs w:val="20"/>
          <w:lang w:val="en-US"/>
        </w:rPr>
        <w:t xml:space="preserve"> </w:t>
      </w:r>
      <w:r w:rsidRPr="007D4108">
        <w:rPr>
          <w:i/>
          <w:szCs w:val="20"/>
          <w:lang w:val="en-US"/>
        </w:rPr>
        <w:t>permits the labor inclusio</w:t>
      </w:r>
      <w:r w:rsidR="00A5090D">
        <w:rPr>
          <w:i/>
          <w:szCs w:val="20"/>
          <w:lang w:val="en-US"/>
        </w:rPr>
        <w:t>n of groups with difficulties in</w:t>
      </w:r>
      <w:r w:rsidRPr="007D4108">
        <w:rPr>
          <w:i/>
          <w:szCs w:val="20"/>
          <w:lang w:val="en-US"/>
        </w:rPr>
        <w:t xml:space="preserve"> access</w:t>
      </w:r>
      <w:r w:rsidR="00A5090D">
        <w:rPr>
          <w:i/>
          <w:szCs w:val="20"/>
          <w:lang w:val="en-US"/>
        </w:rPr>
        <w:t>ing</w:t>
      </w:r>
      <w:r w:rsidRPr="007D4108">
        <w:rPr>
          <w:i/>
          <w:szCs w:val="20"/>
          <w:lang w:val="en-US"/>
        </w:rPr>
        <w:t xml:space="preserve"> the labor market, such as</w:t>
      </w:r>
      <w:r>
        <w:rPr>
          <w:i/>
          <w:szCs w:val="20"/>
          <w:lang w:val="en-US"/>
        </w:rPr>
        <w:t xml:space="preserve"> </w:t>
      </w:r>
      <w:r w:rsidRPr="007D4108">
        <w:rPr>
          <w:i/>
          <w:szCs w:val="20"/>
          <w:lang w:val="en-US"/>
        </w:rPr>
        <w:t xml:space="preserve">women and young people,  </w:t>
      </w:r>
      <w:r w:rsidR="00FC0397">
        <w:rPr>
          <w:i/>
          <w:szCs w:val="20"/>
          <w:lang w:val="en-US"/>
        </w:rPr>
        <w:t xml:space="preserve">including </w:t>
      </w:r>
      <w:r w:rsidRPr="007D4108">
        <w:rPr>
          <w:i/>
          <w:szCs w:val="20"/>
          <w:lang w:val="en-US"/>
        </w:rPr>
        <w:t>with</w:t>
      </w:r>
      <w:r>
        <w:rPr>
          <w:i/>
          <w:szCs w:val="20"/>
          <w:lang w:val="en-US"/>
        </w:rPr>
        <w:t xml:space="preserve"> </w:t>
      </w:r>
      <w:r w:rsidRPr="007D4108">
        <w:rPr>
          <w:i/>
          <w:szCs w:val="20"/>
          <w:lang w:val="en-US"/>
        </w:rPr>
        <w:t>respect of their salary, benefits, social security and pensions. (Source: questionnaire</w:t>
      </w:r>
      <w:r>
        <w:rPr>
          <w:i/>
          <w:szCs w:val="20"/>
          <w:lang w:val="en-US"/>
        </w:rPr>
        <w:t xml:space="preserve"> </w:t>
      </w:r>
      <w:r w:rsidRPr="007D4108">
        <w:rPr>
          <w:i/>
          <w:szCs w:val="20"/>
          <w:lang w:val="en-US"/>
        </w:rPr>
        <w:t>response)</w:t>
      </w:r>
    </w:p>
    <w:p w14:paraId="12FE418A" w14:textId="77777777" w:rsidR="003B5AB5" w:rsidRDefault="003B5AB5" w:rsidP="0021700B">
      <w:pPr>
        <w:pStyle w:val="3"/>
        <w:numPr>
          <w:ilvl w:val="0"/>
          <w:numId w:val="48"/>
        </w:numPr>
        <w:rPr>
          <w:rFonts w:eastAsiaTheme="minorHAnsi"/>
        </w:rPr>
      </w:pPr>
      <w:r w:rsidRPr="0045017B">
        <w:rPr>
          <w:rFonts w:eastAsiaTheme="minorHAnsi"/>
        </w:rPr>
        <w:t>Structural Reform and Services</w:t>
      </w:r>
    </w:p>
    <w:p w14:paraId="795FB590" w14:textId="77777777" w:rsidR="00504634" w:rsidRPr="00504634" w:rsidRDefault="00504634" w:rsidP="00504634">
      <w:pPr>
        <w:rPr>
          <w:rFonts w:eastAsiaTheme="minorHAnsi"/>
        </w:rPr>
      </w:pPr>
    </w:p>
    <w:p w14:paraId="12FE418B" w14:textId="79F1D601" w:rsidR="00436569" w:rsidRPr="006435BF" w:rsidRDefault="00F64730" w:rsidP="0045017B">
      <w:pPr>
        <w:rPr>
          <w:rFonts w:eastAsiaTheme="minorHAnsi"/>
        </w:rPr>
      </w:pPr>
      <w:r w:rsidRPr="006435BF">
        <w:rPr>
          <w:rFonts w:eastAsiaTheme="minorHAnsi"/>
        </w:rPr>
        <w:t xml:space="preserve">The 2016 AEPR on Structural Reform and Services </w:t>
      </w:r>
      <w:r w:rsidR="000F6630" w:rsidRPr="006435BF">
        <w:rPr>
          <w:rFonts w:eastAsiaTheme="minorHAnsi"/>
        </w:rPr>
        <w:t xml:space="preserve">strongly </w:t>
      </w:r>
      <w:r w:rsidRPr="006435BF">
        <w:rPr>
          <w:rFonts w:eastAsiaTheme="minorHAnsi"/>
        </w:rPr>
        <w:t>emphasis</w:t>
      </w:r>
      <w:r w:rsidR="000F6630" w:rsidRPr="006435BF">
        <w:rPr>
          <w:rFonts w:eastAsiaTheme="minorHAnsi"/>
        </w:rPr>
        <w:t>ed</w:t>
      </w:r>
      <w:r w:rsidRPr="006435BF">
        <w:rPr>
          <w:rFonts w:eastAsiaTheme="minorHAnsi"/>
        </w:rPr>
        <w:t xml:space="preserve"> the fact that successful structural reform to promote the growth of individual services sectors will have a positive impact on inclusive growth.</w:t>
      </w:r>
      <w:r w:rsidR="00362146">
        <w:rPr>
          <w:rFonts w:eastAsiaTheme="minorHAnsi"/>
        </w:rPr>
        <w:t xml:space="preserve"> </w:t>
      </w:r>
      <w:r w:rsidRPr="006435BF">
        <w:rPr>
          <w:rFonts w:eastAsiaTheme="minorHAnsi"/>
        </w:rPr>
        <w:t>In part, this was because most MSME</w:t>
      </w:r>
      <w:r w:rsidR="000F6630" w:rsidRPr="006435BF">
        <w:rPr>
          <w:rFonts w:eastAsiaTheme="minorHAnsi"/>
        </w:rPr>
        <w:t>s</w:t>
      </w:r>
      <w:r w:rsidRPr="006435BF">
        <w:rPr>
          <w:rFonts w:eastAsiaTheme="minorHAnsi"/>
        </w:rPr>
        <w:t xml:space="preserve"> worked in services rather than manufacturing</w:t>
      </w:r>
      <w:r w:rsidR="00A5090D">
        <w:rPr>
          <w:rFonts w:eastAsiaTheme="minorHAnsi"/>
        </w:rPr>
        <w:t xml:space="preserve"> and other sectors that export goods</w:t>
      </w:r>
      <w:r w:rsidRPr="006435BF">
        <w:rPr>
          <w:rFonts w:eastAsiaTheme="minorHAnsi"/>
        </w:rPr>
        <w:t>.</w:t>
      </w:r>
      <w:r w:rsidR="00362146">
        <w:rPr>
          <w:rFonts w:eastAsiaTheme="minorHAnsi"/>
        </w:rPr>
        <w:t xml:space="preserve"> </w:t>
      </w:r>
      <w:r w:rsidRPr="006435BF">
        <w:rPr>
          <w:rFonts w:eastAsiaTheme="minorHAnsi"/>
        </w:rPr>
        <w:t>Furthermore</w:t>
      </w:r>
      <w:r w:rsidR="000F6630" w:rsidRPr="006435BF">
        <w:rPr>
          <w:rFonts w:eastAsiaTheme="minorHAnsi"/>
        </w:rPr>
        <w:t>,</w:t>
      </w:r>
      <w:r w:rsidRPr="006435BF">
        <w:rPr>
          <w:rFonts w:eastAsiaTheme="minorHAnsi"/>
        </w:rPr>
        <w:t xml:space="preserve"> many more of these MSMEs </w:t>
      </w:r>
      <w:r w:rsidR="00A5090D">
        <w:rPr>
          <w:rFonts w:eastAsiaTheme="minorHAnsi"/>
        </w:rPr>
        <w:t xml:space="preserve">are </w:t>
      </w:r>
      <w:r w:rsidRPr="006435BF">
        <w:rPr>
          <w:rFonts w:eastAsiaTheme="minorHAnsi"/>
        </w:rPr>
        <w:t>owned by or employed women</w:t>
      </w:r>
      <w:r w:rsidR="000F6630" w:rsidRPr="006435BF">
        <w:rPr>
          <w:rFonts w:eastAsiaTheme="minorHAnsi"/>
        </w:rPr>
        <w:t>,</w:t>
      </w:r>
      <w:r w:rsidR="0045017B">
        <w:rPr>
          <w:rFonts w:eastAsiaTheme="minorHAnsi"/>
        </w:rPr>
        <w:t xml:space="preserve"> in contrast to larger firms.</w:t>
      </w:r>
    </w:p>
    <w:p w14:paraId="12FE418C" w14:textId="14631F8E" w:rsidR="00F64730" w:rsidRPr="006435BF" w:rsidRDefault="00F64730"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The report also emphasis</w:t>
      </w:r>
      <w:r w:rsidR="000F6630" w:rsidRPr="006435BF">
        <w:rPr>
          <w:rFonts w:ascii="Verdana" w:eastAsiaTheme="minorHAnsi" w:hAnsi="Verdana" w:cstheme="minorBidi"/>
          <w:lang w:val="en-GB"/>
        </w:rPr>
        <w:t>ed</w:t>
      </w:r>
      <w:r w:rsidRPr="006435BF">
        <w:rPr>
          <w:rFonts w:ascii="Verdana" w:eastAsiaTheme="minorHAnsi" w:hAnsi="Verdana" w:cstheme="minorBidi"/>
          <w:lang w:val="en-GB"/>
        </w:rPr>
        <w:t xml:space="preserve"> the facilitation role that services play for the rest of the economy.</w:t>
      </w:r>
      <w:r w:rsidR="00362146">
        <w:rPr>
          <w:rFonts w:ascii="Verdana" w:eastAsiaTheme="minorHAnsi" w:hAnsi="Verdana" w:cstheme="minorBidi"/>
          <w:lang w:val="en-GB"/>
        </w:rPr>
        <w:t xml:space="preserve"> </w:t>
      </w:r>
      <w:r w:rsidRPr="006435BF">
        <w:rPr>
          <w:rFonts w:ascii="Verdana" w:eastAsiaTheme="minorHAnsi" w:hAnsi="Verdana" w:cstheme="minorBidi"/>
          <w:lang w:val="en-GB"/>
        </w:rPr>
        <w:t>Financial systems are mechanisms for intermediating between those with savings (funds not needed for immediate use) and those seeking to finance investment projects. Financial service providers help to mobilize savings, allocate capital to productive uses, and monitor borrowers. Similarly, transport services affect the cost of shipping goods and movement of workers within and between economies. Business services such as accounting, engineering, consulting and legal services reduce transaction costs associated with the operation of markets and enforcement of contracts, and are complementary channels through which knowledge and know-how (e.g., business process innovations) are transmitted across firms and industries. Retail and wholesale distribution services connect producers and consumers. Health and education services are key inputs into – and determinants of – the stock and growth of human capital.</w:t>
      </w:r>
      <w:r w:rsidR="00654323" w:rsidRPr="006435BF">
        <w:rPr>
          <w:rStyle w:val="ad"/>
          <w:rFonts w:ascii="Verdana" w:eastAsiaTheme="minorHAnsi" w:hAnsi="Verdana" w:cstheme="minorBidi"/>
          <w:lang w:val="en-GB"/>
        </w:rPr>
        <w:footnoteReference w:id="20"/>
      </w:r>
    </w:p>
    <w:p w14:paraId="12FE418D" w14:textId="4DABD295" w:rsidR="00BA788C" w:rsidRDefault="004C0735" w:rsidP="00026A06">
      <w:pPr>
        <w:spacing w:line="276" w:lineRule="auto"/>
      </w:pPr>
      <w:r w:rsidRPr="006435BF">
        <w:lastRenderedPageBreak/>
        <w:t xml:space="preserve">The </w:t>
      </w:r>
      <w:r w:rsidRPr="00D61215">
        <w:t>AEPR</w:t>
      </w:r>
      <w:r w:rsidRPr="006435BF">
        <w:t xml:space="preserve"> found that many services sectors in APEC economies faced relatively high restrictions and that th</w:t>
      </w:r>
      <w:r w:rsidR="00107917" w:rsidRPr="006435BF">
        <w:t>ere were</w:t>
      </w:r>
      <w:r w:rsidRPr="006435BF">
        <w:t xml:space="preserve"> significant opportunities for unilateral reform of individual services sectors that would benefit inclusive grow</w:t>
      </w:r>
      <w:r w:rsidR="009150C7" w:rsidRPr="006435BF">
        <w:t>th.</w:t>
      </w:r>
      <w:r w:rsidR="00362146">
        <w:t xml:space="preserve"> </w:t>
      </w:r>
      <w:r w:rsidR="009150C7" w:rsidRPr="006435BF">
        <w:t>At an APEC-wide level, many</w:t>
      </w:r>
      <w:r w:rsidRPr="006435BF">
        <w:t xml:space="preserve"> of thes</w:t>
      </w:r>
      <w:r w:rsidR="009150C7" w:rsidRPr="006435BF">
        <w:t>e challenges were addressed</w:t>
      </w:r>
      <w:r w:rsidRPr="006435BF">
        <w:t xml:space="preserve"> by the APEC Services Competitiveness Roadmap which was endorsed by APEC Leaders in 2016.</w:t>
      </w:r>
      <w:r w:rsidR="00DF0B88" w:rsidRPr="006435BF">
        <w:t xml:space="preserve"> The Roadmap commits APEC economies to collectively undertake a range of APEC-wide actions encompassing both trade liberalisation and structural reform in a range of services sectors including transport, communications, educa</w:t>
      </w:r>
      <w:r w:rsidR="0045017B">
        <w:t>tion and professional services.</w:t>
      </w:r>
      <w:r w:rsidR="00DF0B88" w:rsidRPr="006435BF">
        <w:t xml:space="preserve"> It specifically recognises the importance of implementing the RAASR if the growth of services sectors is to be achieve</w:t>
      </w:r>
      <w:r w:rsidR="00107917" w:rsidRPr="006435BF">
        <w:t>d, and</w:t>
      </w:r>
      <w:r w:rsidR="00DF0B88" w:rsidRPr="006435BF">
        <w:t xml:space="preserve"> calls for the development of a set of good practice principles on domestic regulations in the services sector.</w:t>
      </w:r>
      <w:r w:rsidR="00362146">
        <w:t xml:space="preserve"> </w:t>
      </w:r>
      <w:r w:rsidR="00DF0B88" w:rsidRPr="006435BF">
        <w:t>Finally, under the Roadmap, individual economies have committed to implementing the services obligatio</w:t>
      </w:r>
      <w:r w:rsidR="0045017B">
        <w:t>ns contained in their APEC IAPs</w:t>
      </w:r>
      <w:r w:rsidR="00A5090D">
        <w:t>.</w:t>
      </w:r>
    </w:p>
    <w:p w14:paraId="12FE418E" w14:textId="77777777" w:rsidR="00286E8D" w:rsidRDefault="00286E8D" w:rsidP="00026A06">
      <w:pPr>
        <w:spacing w:line="276" w:lineRule="auto"/>
      </w:pPr>
      <w:r w:rsidRPr="0091110C">
        <w:t>The challenges identified by the AEPR in the services area are being further addressed at an APEC-wide level by ongoing work to identify domestic regulation principles to streamline processes for authorizing service suppliers.</w:t>
      </w:r>
      <w:r w:rsidR="00362146">
        <w:t xml:space="preserve"> </w:t>
      </w:r>
      <w:r w:rsidRPr="0091110C">
        <w:t>In addition, work to construct an APEC index on the basis of services trade restrictiveness indexes by organizations such as the OECD will enable APEC economies to assess the real-world impact of policy choices relative to those of non-APEC economies, and hence to gauge where opportunities for unilateral reform of individual services sectors will have the greatest potential for economic gain</w:t>
      </w:r>
      <w:r>
        <w:t>.</w:t>
      </w:r>
      <w:r w:rsidR="00D61215">
        <w:t xml:space="preserve"> </w:t>
      </w:r>
    </w:p>
    <w:p w14:paraId="15E98DCA" w14:textId="77777777" w:rsidR="00504634" w:rsidRPr="006435BF" w:rsidRDefault="00504634" w:rsidP="00026A06">
      <w:pPr>
        <w:spacing w:line="276" w:lineRule="auto"/>
      </w:pPr>
    </w:p>
    <w:p w14:paraId="12FE418F" w14:textId="77777777" w:rsidR="00026A06" w:rsidRDefault="001E5B35" w:rsidP="00026A06">
      <w:pPr>
        <w:pStyle w:val="a5"/>
        <w:spacing w:line="276" w:lineRule="auto"/>
        <w:rPr>
          <w:rFonts w:ascii="Verdana" w:hAnsi="Verdana" w:cstheme="minorHAnsi"/>
          <w:i/>
          <w:szCs w:val="20"/>
          <w:lang w:val="en-US"/>
        </w:rPr>
      </w:pPr>
      <w:r>
        <w:rPr>
          <w:noProof/>
          <w:lang w:val="en-CA" w:eastAsia="en-CA"/>
        </w:rPr>
        <mc:AlternateContent>
          <mc:Choice Requires="wps">
            <w:drawing>
              <wp:anchor distT="0" distB="0" distL="114300" distR="114300" simplePos="0" relativeHeight="251675648" behindDoc="0" locked="0" layoutInCell="1" allowOverlap="1" wp14:anchorId="12FE421E" wp14:editId="6CFE493D">
                <wp:simplePos x="0" y="0"/>
                <wp:positionH relativeFrom="margin">
                  <wp:posOffset>-63500</wp:posOffset>
                </wp:positionH>
                <wp:positionV relativeFrom="paragraph">
                  <wp:posOffset>107950</wp:posOffset>
                </wp:positionV>
                <wp:extent cx="5979795" cy="2847975"/>
                <wp:effectExtent l="0" t="0" r="20955" b="28575"/>
                <wp:wrapNone/>
                <wp:docPr id="10" name="Rectangle 10"/>
                <wp:cNvGraphicFramePr/>
                <a:graphic xmlns:a="http://schemas.openxmlformats.org/drawingml/2006/main">
                  <a:graphicData uri="http://schemas.microsoft.com/office/word/2010/wordprocessingShape">
                    <wps:wsp>
                      <wps:cNvSpPr/>
                      <wps:spPr>
                        <a:xfrm>
                          <a:off x="0" y="0"/>
                          <a:ext cx="5979795" cy="28479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6B2B7" id="Rectangle 10" o:spid="_x0000_s1026" style="position:absolute;margin-left:-5pt;margin-top:8.5pt;width:470.85pt;height:22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" filled="f" strokecolor="windowText" strokeweight=".5pt">
                <w10:wrap anchorx="margin"/>
              </v:rect>
            </w:pict>
          </mc:Fallback>
        </mc:AlternateContent>
      </w:r>
      <w:r w:rsidR="00540154">
        <w:rPr>
          <w:rFonts w:ascii="Verdana" w:hAnsi="Verdana" w:cstheme="minorHAnsi"/>
          <w:b/>
          <w:i/>
          <w:szCs w:val="20"/>
          <w:lang w:val="en-US"/>
        </w:rPr>
        <w:t xml:space="preserve">The Republic of </w:t>
      </w:r>
      <w:r w:rsidR="00026A06" w:rsidRPr="007D4108">
        <w:rPr>
          <w:rFonts w:ascii="Verdana" w:hAnsi="Verdana" w:cstheme="minorHAnsi"/>
          <w:b/>
          <w:i/>
          <w:szCs w:val="20"/>
          <w:lang w:val="en-US"/>
        </w:rPr>
        <w:t>Korea</w:t>
      </w:r>
      <w:r w:rsidR="00026A06" w:rsidRPr="007D4108">
        <w:rPr>
          <w:rFonts w:ascii="Verdana" w:hAnsi="Verdana" w:cstheme="minorHAnsi"/>
          <w:i/>
          <w:szCs w:val="20"/>
          <w:lang w:val="en-US"/>
        </w:rPr>
        <w:t xml:space="preserve"> has embarked on a strategy to improve the competitiveness of its services sectors.</w:t>
      </w:r>
      <w:r w:rsidR="00362146">
        <w:rPr>
          <w:rFonts w:ascii="Verdana" w:hAnsi="Verdana" w:cstheme="minorHAnsi"/>
          <w:i/>
          <w:szCs w:val="20"/>
          <w:lang w:val="en-US"/>
        </w:rPr>
        <w:t xml:space="preserve"> </w:t>
      </w:r>
      <w:r w:rsidR="00026A06" w:rsidRPr="007D4108">
        <w:rPr>
          <w:rFonts w:ascii="Verdana" w:hAnsi="Verdana" w:cstheme="minorHAnsi"/>
          <w:i/>
          <w:szCs w:val="20"/>
          <w:lang w:val="en-US"/>
        </w:rPr>
        <w:t>This includes improvements to its laws and regulations (under the “Framework Act on Service Sector Development) to foster service sectors in a more comprehensive and systemic manner (source: IAP)</w:t>
      </w:r>
    </w:p>
    <w:p w14:paraId="12FE4190" w14:textId="77777777" w:rsidR="00772F6C" w:rsidRDefault="00772F6C" w:rsidP="00026A06">
      <w:pPr>
        <w:pStyle w:val="a5"/>
        <w:spacing w:line="276" w:lineRule="auto"/>
        <w:rPr>
          <w:rFonts w:ascii="Verdana" w:hAnsi="Verdana" w:cstheme="minorHAnsi"/>
          <w:i/>
          <w:szCs w:val="20"/>
          <w:lang w:val="en-US"/>
        </w:rPr>
      </w:pPr>
      <w:r w:rsidRPr="00540154">
        <w:rPr>
          <w:rFonts w:ascii="Verdana" w:hAnsi="Verdana" w:cstheme="minorHAnsi"/>
          <w:b/>
          <w:i/>
          <w:szCs w:val="20"/>
          <w:lang w:val="en-GB"/>
        </w:rPr>
        <w:t>The</w:t>
      </w:r>
      <w:r w:rsidRPr="00772F6C">
        <w:rPr>
          <w:rFonts w:ascii="Verdana" w:hAnsi="Verdana" w:cstheme="minorHAnsi"/>
          <w:i/>
          <w:szCs w:val="20"/>
          <w:lang w:val="en-GB"/>
        </w:rPr>
        <w:t xml:space="preserve"> </w:t>
      </w:r>
      <w:r w:rsidRPr="00772F6C">
        <w:rPr>
          <w:rFonts w:ascii="Verdana" w:hAnsi="Verdana" w:cstheme="minorHAnsi"/>
          <w:b/>
          <w:i/>
          <w:szCs w:val="20"/>
          <w:lang w:val="en-GB"/>
        </w:rPr>
        <w:t xml:space="preserve">Philippines </w:t>
      </w:r>
      <w:r w:rsidRPr="00772F6C">
        <w:rPr>
          <w:rFonts w:ascii="Verdana" w:hAnsi="Verdana" w:cstheme="minorHAnsi"/>
          <w:i/>
          <w:szCs w:val="20"/>
          <w:lang w:val="en-GB"/>
        </w:rPr>
        <w:t>has a National Transport Policy which provides for the creation of</w:t>
      </w:r>
      <w:r>
        <w:rPr>
          <w:rFonts w:ascii="Verdana" w:hAnsi="Verdana" w:cstheme="minorHAnsi"/>
          <w:i/>
          <w:szCs w:val="20"/>
          <w:lang w:val="en-GB"/>
        </w:rPr>
        <w:t xml:space="preserve"> independent regulatory bodies </w:t>
      </w:r>
      <w:r w:rsidRPr="00772F6C">
        <w:rPr>
          <w:rFonts w:ascii="Verdana" w:hAnsi="Verdana" w:cstheme="minorHAnsi"/>
          <w:i/>
          <w:szCs w:val="20"/>
          <w:lang w:val="en-GB"/>
        </w:rPr>
        <w:t>for railway, airport and maritime transport sectors to streamline the transportation sector and efficiently implement the identified development strategies.</w:t>
      </w:r>
    </w:p>
    <w:p w14:paraId="3BF130A9" w14:textId="2EE4A42A" w:rsidR="00504634" w:rsidRDefault="00026A06" w:rsidP="00504634">
      <w:pPr>
        <w:pStyle w:val="a5"/>
        <w:spacing w:line="276" w:lineRule="auto"/>
        <w:rPr>
          <w:rFonts w:ascii="Verdana" w:hAnsi="Verdana" w:cstheme="minorHAnsi"/>
          <w:i/>
          <w:szCs w:val="20"/>
          <w:lang w:val="en-US"/>
        </w:rPr>
      </w:pPr>
      <w:r w:rsidRPr="007D4108">
        <w:rPr>
          <w:rFonts w:ascii="Verdana" w:hAnsi="Verdana" w:cstheme="minorHAnsi"/>
          <w:b/>
          <w:i/>
          <w:szCs w:val="20"/>
          <w:lang w:val="en-US"/>
        </w:rPr>
        <w:t>Viet</w:t>
      </w:r>
      <w:r w:rsidR="00540154">
        <w:rPr>
          <w:rFonts w:ascii="Verdana" w:hAnsi="Verdana" w:cstheme="minorHAnsi"/>
          <w:b/>
          <w:i/>
          <w:szCs w:val="20"/>
          <w:lang w:val="en-US"/>
        </w:rPr>
        <w:t xml:space="preserve"> N</w:t>
      </w:r>
      <w:r w:rsidRPr="007D4108">
        <w:rPr>
          <w:rFonts w:ascii="Verdana" w:hAnsi="Verdana" w:cstheme="minorHAnsi"/>
          <w:b/>
          <w:i/>
          <w:szCs w:val="20"/>
          <w:lang w:val="en-US"/>
        </w:rPr>
        <w:t>am</w:t>
      </w:r>
      <w:r w:rsidRPr="007D4108">
        <w:rPr>
          <w:rFonts w:ascii="Verdana" w:hAnsi="Verdana" w:cstheme="minorHAnsi"/>
          <w:i/>
          <w:szCs w:val="20"/>
          <w:lang w:val="en-US"/>
        </w:rPr>
        <w:t xml:space="preserve"> aims to improve the legal frameworks governing its services sectors.</w:t>
      </w:r>
      <w:r w:rsidR="00362146">
        <w:rPr>
          <w:rFonts w:ascii="Verdana" w:hAnsi="Verdana" w:cstheme="minorHAnsi"/>
          <w:i/>
          <w:szCs w:val="20"/>
          <w:lang w:val="en-US"/>
        </w:rPr>
        <w:t xml:space="preserve"> </w:t>
      </w:r>
      <w:r w:rsidRPr="007D4108">
        <w:rPr>
          <w:rFonts w:ascii="Verdana" w:hAnsi="Verdana" w:cstheme="minorHAnsi"/>
          <w:i/>
          <w:szCs w:val="20"/>
          <w:lang w:val="en-US"/>
        </w:rPr>
        <w:t>It notes that many of these frameworks are currently inadequate and put in place barriers to competition in services markets.</w:t>
      </w:r>
      <w:r w:rsidR="00362146">
        <w:rPr>
          <w:rFonts w:ascii="Verdana" w:hAnsi="Verdana" w:cstheme="minorHAnsi"/>
          <w:i/>
          <w:szCs w:val="20"/>
          <w:lang w:val="en-US"/>
        </w:rPr>
        <w:t xml:space="preserve"> </w:t>
      </w:r>
      <w:r w:rsidRPr="007D4108">
        <w:rPr>
          <w:rFonts w:ascii="Verdana" w:hAnsi="Verdana" w:cstheme="minorHAnsi"/>
          <w:i/>
          <w:szCs w:val="20"/>
          <w:lang w:val="en-US"/>
        </w:rPr>
        <w:t>It aims to combine the development of strategies for the development of key sectors with regulatory reform based on international best p</w:t>
      </w:r>
      <w:r w:rsidR="00D61215">
        <w:rPr>
          <w:rFonts w:ascii="Verdana" w:hAnsi="Verdana" w:cstheme="minorHAnsi"/>
          <w:i/>
          <w:szCs w:val="20"/>
          <w:lang w:val="en-US"/>
        </w:rPr>
        <w:t>ractice standards (source: IAP)</w:t>
      </w:r>
    </w:p>
    <w:p w14:paraId="147ABC79" w14:textId="77777777" w:rsidR="00504634" w:rsidRPr="00504634" w:rsidRDefault="00504634" w:rsidP="00504634">
      <w:pPr>
        <w:pStyle w:val="a5"/>
        <w:spacing w:line="276" w:lineRule="auto"/>
        <w:rPr>
          <w:rFonts w:ascii="Verdana" w:hAnsi="Verdana" w:cstheme="minorHAnsi"/>
          <w:i/>
          <w:szCs w:val="20"/>
          <w:lang w:val="en-US"/>
        </w:rPr>
      </w:pPr>
    </w:p>
    <w:p w14:paraId="12FE4192" w14:textId="77777777" w:rsidR="003B5AB5" w:rsidRDefault="003B5AB5" w:rsidP="0021700B">
      <w:pPr>
        <w:pStyle w:val="3"/>
        <w:numPr>
          <w:ilvl w:val="0"/>
          <w:numId w:val="48"/>
        </w:numPr>
      </w:pPr>
      <w:r w:rsidRPr="00462FFD">
        <w:t>Structural Reform and Innovation</w:t>
      </w:r>
    </w:p>
    <w:p w14:paraId="67C546D4" w14:textId="77777777" w:rsidR="00504634" w:rsidRPr="00504634" w:rsidRDefault="00504634" w:rsidP="00504634"/>
    <w:p w14:paraId="12FE4193" w14:textId="77777777" w:rsidR="00654323" w:rsidRPr="006435BF" w:rsidRDefault="00654323" w:rsidP="00026A06">
      <w:pPr>
        <w:spacing w:line="276" w:lineRule="auto"/>
      </w:pPr>
      <w:r w:rsidRPr="00462FFD">
        <w:t xml:space="preserve">Another area </w:t>
      </w:r>
      <w:r w:rsidR="00107917" w:rsidRPr="00462FFD">
        <w:t xml:space="preserve">on </w:t>
      </w:r>
      <w:r w:rsidRPr="00462FFD">
        <w:t>which many APEC members are putting a strong em</w:t>
      </w:r>
      <w:r w:rsidR="00107917" w:rsidRPr="00462FFD">
        <w:t xml:space="preserve">phasis is structural reform </w:t>
      </w:r>
      <w:r w:rsidRPr="00462FFD">
        <w:t xml:space="preserve">to encourage </w:t>
      </w:r>
      <w:r w:rsidR="00C51BE3" w:rsidRPr="00462FFD">
        <w:t>products and services</w:t>
      </w:r>
      <w:r w:rsidR="00107917" w:rsidRPr="00462FFD">
        <w:t xml:space="preserve"> innovation</w:t>
      </w:r>
      <w:r w:rsidR="00BA6CB1">
        <w:t xml:space="preserve">. </w:t>
      </w:r>
      <w:r w:rsidR="00C51BE3" w:rsidRPr="00462FFD">
        <w:t>Structural Reform and Innovation</w:t>
      </w:r>
      <w:r w:rsidRPr="00462FFD">
        <w:t xml:space="preserve"> was the subject of the 2015 AEPR. </w:t>
      </w:r>
      <w:r w:rsidR="00C51BE3" w:rsidRPr="00462FFD">
        <w:t>Innovation policies have a strongly inclusive dimension as they have the potential to unlock latent innovative and creative skills in the economy</w:t>
      </w:r>
      <w:r w:rsidR="00107917" w:rsidRPr="00462FFD">
        <w:t>. By using</w:t>
      </w:r>
      <w:r w:rsidR="00C51BE3" w:rsidRPr="00462FFD">
        <w:t xml:space="preserve"> digital technologies </w:t>
      </w:r>
      <w:r w:rsidR="00107917" w:rsidRPr="00462FFD">
        <w:t xml:space="preserve">they </w:t>
      </w:r>
      <w:r w:rsidR="00C51BE3" w:rsidRPr="00462FFD">
        <w:t>can help overcome some of the barriers faced by less engaged sections of the pop</w:t>
      </w:r>
      <w:r w:rsidR="0017141C" w:rsidRPr="00462FFD">
        <w:t>ulation such as women, MSMEs,</w:t>
      </w:r>
      <w:r w:rsidR="00C51BE3" w:rsidRPr="00462FFD">
        <w:t xml:space="preserve"> people from </w:t>
      </w:r>
      <w:r w:rsidR="0017141C" w:rsidRPr="00462FFD">
        <w:t>rural and indigenous communities and persons with disabilities</w:t>
      </w:r>
      <w:r w:rsidR="0017141C" w:rsidRPr="006435BF">
        <w:t>.</w:t>
      </w:r>
    </w:p>
    <w:p w14:paraId="12FE4194" w14:textId="71C2A7B8" w:rsidR="00C51BE3" w:rsidRPr="006435BF" w:rsidRDefault="000766A7" w:rsidP="00026A06">
      <w:pPr>
        <w:pStyle w:val="a5"/>
        <w:spacing w:line="276" w:lineRule="auto"/>
        <w:rPr>
          <w:rFonts w:ascii="Verdana" w:eastAsiaTheme="minorHAnsi" w:hAnsi="Verdana" w:cstheme="minorBidi"/>
          <w:lang w:val="en-GB"/>
        </w:rPr>
      </w:pPr>
      <w:r>
        <w:rPr>
          <w:rFonts w:ascii="Verdana" w:eastAsiaTheme="minorHAnsi" w:hAnsi="Verdana" w:cstheme="minorBidi"/>
          <w:lang w:val="en-GB"/>
        </w:rPr>
        <w:lastRenderedPageBreak/>
        <w:t>The 2015</w:t>
      </w:r>
      <w:r w:rsidR="00C51BE3" w:rsidRPr="006435BF">
        <w:rPr>
          <w:rFonts w:ascii="Verdana" w:eastAsiaTheme="minorHAnsi" w:hAnsi="Verdana" w:cstheme="minorBidi"/>
          <w:lang w:val="en-GB"/>
        </w:rPr>
        <w:t xml:space="preserve"> AEPR argued that if structural reform </w:t>
      </w:r>
      <w:r w:rsidR="00107917" w:rsidRPr="006435BF">
        <w:rPr>
          <w:rFonts w:ascii="Verdana" w:eastAsiaTheme="minorHAnsi" w:hAnsi="Verdana" w:cstheme="minorBidi"/>
          <w:lang w:val="en-GB"/>
        </w:rPr>
        <w:t xml:space="preserve">were </w:t>
      </w:r>
      <w:r w:rsidR="00C51BE3" w:rsidRPr="006435BF">
        <w:rPr>
          <w:rFonts w:ascii="Verdana" w:eastAsiaTheme="minorHAnsi" w:hAnsi="Verdana" w:cstheme="minorBidi"/>
          <w:lang w:val="en-GB"/>
        </w:rPr>
        <w:t xml:space="preserve">used to encourage innovation, implications were evident for each area of </w:t>
      </w:r>
      <w:r w:rsidR="00462FFD">
        <w:rPr>
          <w:rFonts w:ascii="Verdana" w:eastAsiaTheme="minorHAnsi" w:hAnsi="Verdana" w:cstheme="minorBidi"/>
          <w:lang w:val="en-GB"/>
        </w:rPr>
        <w:t xml:space="preserve">the Economic Committee’s work. </w:t>
      </w:r>
      <w:r w:rsidR="00C51BE3" w:rsidRPr="006435BF">
        <w:rPr>
          <w:rFonts w:ascii="Verdana" w:eastAsiaTheme="minorHAnsi" w:hAnsi="Verdana" w:cstheme="minorBidi"/>
          <w:lang w:val="en-GB"/>
        </w:rPr>
        <w:t xml:space="preserve">For example, once economies have in place the key elements of competition law, the emphasis shifts to considering competition policy with a focus on efficiencies from new technologies. This involves a deeper assessment of competition cases, which includes predicting and allowing for the far-reaching benefits that disruptive innovation can bring to markets. </w:t>
      </w:r>
      <w:r w:rsidR="003B5AB5" w:rsidRPr="006435BF">
        <w:rPr>
          <w:rFonts w:ascii="Verdana" w:eastAsiaTheme="minorHAnsi" w:hAnsi="Verdana" w:cstheme="minorBidi"/>
          <w:lang w:val="en-GB"/>
        </w:rPr>
        <w:t>In the area of regulatory reform, processes around setting standards and providing conformity assessment procedures need to ensure that competition from new technologies is not inhibited.</w:t>
      </w:r>
      <w:r w:rsidR="009150C7" w:rsidRPr="006435BF">
        <w:rPr>
          <w:rStyle w:val="ad"/>
          <w:rFonts w:ascii="Verdana" w:eastAsiaTheme="minorHAnsi" w:hAnsi="Verdana" w:cstheme="minorBidi"/>
          <w:lang w:val="en-GB"/>
        </w:rPr>
        <w:footnoteReference w:id="21"/>
      </w:r>
      <w:r w:rsidR="00BA6CB1">
        <w:rPr>
          <w:rFonts w:ascii="Verdana" w:eastAsiaTheme="minorHAnsi" w:hAnsi="Verdana" w:cstheme="minorBidi"/>
          <w:lang w:val="en-GB"/>
        </w:rPr>
        <w:t xml:space="preserve"> </w:t>
      </w:r>
      <w:r w:rsidR="009150C7" w:rsidRPr="006435BF">
        <w:rPr>
          <w:rFonts w:ascii="Verdana" w:eastAsiaTheme="minorHAnsi" w:hAnsi="Verdana" w:cstheme="minorBidi"/>
          <w:lang w:val="en-GB"/>
        </w:rPr>
        <w:t xml:space="preserve">For </w:t>
      </w:r>
      <w:r w:rsidR="003B5AB5" w:rsidRPr="006435BF">
        <w:rPr>
          <w:rFonts w:ascii="Verdana" w:eastAsiaTheme="minorHAnsi" w:hAnsi="Verdana" w:cstheme="minorBidi"/>
          <w:lang w:val="en-GB"/>
        </w:rPr>
        <w:t>strengthening economic and legal infrastructure, new online dispute settlement processes are</w:t>
      </w:r>
      <w:r w:rsidR="009150C7" w:rsidRPr="006435BF">
        <w:rPr>
          <w:rFonts w:ascii="Verdana" w:eastAsiaTheme="minorHAnsi" w:hAnsi="Verdana" w:cstheme="minorBidi"/>
          <w:lang w:val="en-GB"/>
        </w:rPr>
        <w:t xml:space="preserve"> required </w:t>
      </w:r>
      <w:r w:rsidR="00107917" w:rsidRPr="006435BF">
        <w:rPr>
          <w:rFonts w:ascii="Verdana" w:eastAsiaTheme="minorHAnsi" w:hAnsi="Verdana" w:cstheme="minorBidi"/>
          <w:lang w:val="en-GB"/>
        </w:rPr>
        <w:t>for</w:t>
      </w:r>
      <w:r w:rsidR="009150C7" w:rsidRPr="006435BF">
        <w:rPr>
          <w:rFonts w:ascii="Verdana" w:eastAsiaTheme="minorHAnsi" w:hAnsi="Verdana" w:cstheme="minorBidi"/>
          <w:lang w:val="en-GB"/>
        </w:rPr>
        <w:t xml:space="preserve"> trade</w:t>
      </w:r>
      <w:r w:rsidR="003B5AB5" w:rsidRPr="006435BF">
        <w:rPr>
          <w:rFonts w:ascii="Verdana" w:eastAsiaTheme="minorHAnsi" w:hAnsi="Verdana" w:cstheme="minorBidi"/>
          <w:lang w:val="en-GB"/>
        </w:rPr>
        <w:t xml:space="preserve"> to flourish</w:t>
      </w:r>
      <w:r w:rsidR="009150C7" w:rsidRPr="006435BF">
        <w:rPr>
          <w:rFonts w:ascii="Verdana" w:eastAsiaTheme="minorHAnsi" w:hAnsi="Verdana" w:cstheme="minorBidi"/>
          <w:lang w:val="en-GB"/>
        </w:rPr>
        <w:t xml:space="preserve"> </w:t>
      </w:r>
      <w:r w:rsidR="00A5090D">
        <w:rPr>
          <w:rFonts w:ascii="Verdana" w:eastAsiaTheme="minorHAnsi" w:hAnsi="Verdana" w:cstheme="minorBidi"/>
          <w:lang w:val="en-GB"/>
        </w:rPr>
        <w:t xml:space="preserve">across borders. </w:t>
      </w:r>
      <w:r w:rsidR="003B5AB5" w:rsidRPr="006435BF">
        <w:rPr>
          <w:rFonts w:ascii="Verdana" w:eastAsiaTheme="minorHAnsi" w:hAnsi="Verdana" w:cstheme="minorBidi"/>
          <w:lang w:val="en-GB"/>
        </w:rPr>
        <w:t>As well as the Economic Committee, other APEC bodies such as the Investment Experts Group are working on this issue.</w:t>
      </w:r>
    </w:p>
    <w:p w14:paraId="12FE4195" w14:textId="7CD85863" w:rsidR="000766A7" w:rsidRPr="006435BF" w:rsidRDefault="00072473" w:rsidP="000766A7">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The adoption of digital technologies is particularly important in </w:t>
      </w:r>
      <w:r w:rsidR="00462FFD">
        <w:rPr>
          <w:rFonts w:ascii="Verdana" w:eastAsiaTheme="minorHAnsi" w:hAnsi="Verdana" w:cstheme="minorBidi"/>
          <w:lang w:val="en-GB"/>
        </w:rPr>
        <w:t>the area of digital innovation.</w:t>
      </w:r>
      <w:r w:rsidRPr="006435BF">
        <w:rPr>
          <w:rFonts w:ascii="Verdana" w:eastAsiaTheme="minorHAnsi" w:hAnsi="Verdana" w:cstheme="minorBidi"/>
          <w:lang w:val="en-GB"/>
        </w:rPr>
        <w:t xml:space="preserve"> In this respect, the APEC Internet and Digital Economy </w:t>
      </w:r>
      <w:r>
        <w:rPr>
          <w:rFonts w:ascii="Verdana" w:eastAsiaTheme="minorHAnsi" w:hAnsi="Verdana" w:cstheme="minorBidi"/>
          <w:lang w:val="en-GB"/>
        </w:rPr>
        <w:t>Roadmap</w:t>
      </w:r>
      <w:r w:rsidR="000766A7">
        <w:rPr>
          <w:rFonts w:ascii="Verdana" w:eastAsiaTheme="minorHAnsi" w:hAnsi="Verdana" w:cstheme="minorBidi"/>
          <w:lang w:val="en-GB"/>
        </w:rPr>
        <w:t xml:space="preserve"> </w:t>
      </w:r>
      <w:r w:rsidRPr="006435BF">
        <w:rPr>
          <w:rFonts w:ascii="Verdana" w:eastAsiaTheme="minorHAnsi" w:hAnsi="Verdana" w:cstheme="minorBidi"/>
          <w:lang w:val="en-GB"/>
        </w:rPr>
        <w:t xml:space="preserve">is </w:t>
      </w:r>
      <w:r w:rsidR="00BA6CB1">
        <w:rPr>
          <w:rFonts w:ascii="Verdana" w:eastAsiaTheme="minorHAnsi" w:hAnsi="Verdana" w:cstheme="minorBidi"/>
          <w:lang w:val="en-GB"/>
        </w:rPr>
        <w:t xml:space="preserve">an especially useful resource. </w:t>
      </w:r>
      <w:r w:rsidRPr="006435BF">
        <w:rPr>
          <w:rFonts w:ascii="Verdana" w:eastAsiaTheme="minorHAnsi" w:hAnsi="Verdana" w:cstheme="minorBidi"/>
          <w:lang w:val="en-GB"/>
        </w:rPr>
        <w:t>It brings together approaches to both structural reform and associated support policies that will promote inclusive out</w:t>
      </w:r>
      <w:r w:rsidR="00462FFD">
        <w:rPr>
          <w:rFonts w:ascii="Verdana" w:eastAsiaTheme="minorHAnsi" w:hAnsi="Verdana" w:cstheme="minorBidi"/>
          <w:lang w:val="en-GB"/>
        </w:rPr>
        <w:t xml:space="preserve">comes from these technologies. </w:t>
      </w:r>
      <w:r w:rsidRPr="006435BF">
        <w:rPr>
          <w:rFonts w:ascii="Verdana" w:eastAsiaTheme="minorHAnsi" w:hAnsi="Verdana" w:cstheme="minorBidi"/>
          <w:lang w:val="en-GB"/>
        </w:rPr>
        <w:t xml:space="preserve">The </w:t>
      </w:r>
      <w:r>
        <w:rPr>
          <w:rFonts w:ascii="Verdana" w:eastAsiaTheme="minorHAnsi" w:hAnsi="Verdana" w:cstheme="minorBidi"/>
          <w:lang w:val="en-GB"/>
        </w:rPr>
        <w:t xml:space="preserve">Roadmap </w:t>
      </w:r>
      <w:r w:rsidRPr="006435BF">
        <w:rPr>
          <w:rFonts w:ascii="Verdana" w:eastAsiaTheme="minorHAnsi" w:hAnsi="Verdana" w:cstheme="minorBidi"/>
          <w:lang w:val="en-GB"/>
        </w:rPr>
        <w:t>promotes coherence in, and cooperation on, regulatory approaches to digital technologies</w:t>
      </w:r>
      <w:r w:rsidR="000766A7">
        <w:rPr>
          <w:rFonts w:ascii="Verdana" w:eastAsiaTheme="minorHAnsi" w:hAnsi="Verdana" w:cstheme="minorBidi"/>
          <w:lang w:val="en-GB"/>
        </w:rPr>
        <w:t xml:space="preserve">. </w:t>
      </w:r>
      <w:r w:rsidRPr="006435BF">
        <w:rPr>
          <w:rFonts w:ascii="Verdana" w:eastAsiaTheme="minorHAnsi" w:hAnsi="Verdana" w:cstheme="minorBidi"/>
          <w:lang w:val="en-GB"/>
        </w:rPr>
        <w:t xml:space="preserve">Many of these issues are currently being worked on by groups such as </w:t>
      </w:r>
      <w:r>
        <w:rPr>
          <w:rFonts w:ascii="Verdana" w:eastAsiaTheme="minorHAnsi" w:hAnsi="Verdana" w:cstheme="minorBidi"/>
          <w:lang w:val="en-GB"/>
        </w:rPr>
        <w:t>the Committee on Trade and Investment, the</w:t>
      </w:r>
      <w:r w:rsidRPr="006435BF">
        <w:rPr>
          <w:rFonts w:ascii="Verdana" w:eastAsiaTheme="minorHAnsi" w:hAnsi="Verdana" w:cstheme="minorBidi"/>
          <w:lang w:val="en-GB"/>
        </w:rPr>
        <w:t xml:space="preserve"> Telecommunications and Information Working Group</w:t>
      </w:r>
      <w:r w:rsidR="000766A7">
        <w:rPr>
          <w:rFonts w:ascii="Verdana" w:eastAsiaTheme="minorHAnsi" w:hAnsi="Verdana" w:cstheme="minorBidi"/>
          <w:lang w:val="en-GB"/>
        </w:rPr>
        <w:t xml:space="preserve">, </w:t>
      </w:r>
      <w:r w:rsidR="000766A7" w:rsidRPr="000766A7">
        <w:rPr>
          <w:rFonts w:ascii="Verdana" w:eastAsiaTheme="minorHAnsi" w:hAnsi="Verdana" w:cstheme="minorBidi"/>
          <w:lang w:val="en-GB"/>
        </w:rPr>
        <w:t>the Policy Partnership on Science and Technologies, the Human Resources Development Working Group</w:t>
      </w:r>
      <w:r w:rsidR="003C37C7">
        <w:rPr>
          <w:rFonts w:ascii="Verdana" w:eastAsiaTheme="minorHAnsi" w:hAnsi="Verdana" w:cstheme="minorBidi"/>
          <w:lang w:val="en-GB"/>
        </w:rPr>
        <w:t>,</w:t>
      </w:r>
      <w:r w:rsidR="000766A7" w:rsidRPr="000766A7">
        <w:rPr>
          <w:rFonts w:ascii="Verdana" w:eastAsiaTheme="minorHAnsi" w:hAnsi="Verdana" w:cstheme="minorBidi"/>
          <w:lang w:val="en-GB"/>
        </w:rPr>
        <w:t xml:space="preserve"> the SME Working Group</w:t>
      </w:r>
      <w:r w:rsidR="003C37C7">
        <w:rPr>
          <w:rFonts w:ascii="Verdana" w:eastAsiaTheme="minorHAnsi" w:hAnsi="Verdana" w:cstheme="minorBidi"/>
          <w:lang w:val="en-GB"/>
        </w:rPr>
        <w:t xml:space="preserve"> and others</w:t>
      </w:r>
      <w:r w:rsidR="000766A7" w:rsidRPr="000766A7">
        <w:rPr>
          <w:rFonts w:ascii="Verdana" w:eastAsiaTheme="minorHAnsi" w:hAnsi="Verdana" w:cstheme="minorBidi"/>
          <w:lang w:val="en-GB"/>
        </w:rPr>
        <w:t>.</w:t>
      </w:r>
    </w:p>
    <w:p w14:paraId="12FE4196" w14:textId="12C3D716" w:rsidR="000746AB" w:rsidRDefault="00746762" w:rsidP="00026A06">
      <w:pPr>
        <w:pStyle w:val="a5"/>
        <w:spacing w:line="276" w:lineRule="auto"/>
        <w:rPr>
          <w:rFonts w:ascii="Verdana" w:eastAsiaTheme="minorHAnsi" w:hAnsi="Verdana" w:cstheme="minorBidi"/>
          <w:lang w:val="en-GB"/>
        </w:rPr>
      </w:pPr>
      <w:r w:rsidRPr="00504634">
        <w:rPr>
          <w:rFonts w:ascii="Verdana" w:hAnsi="Verdana"/>
          <w:b/>
          <w:i/>
          <w:noProof/>
          <w:szCs w:val="20"/>
          <w:lang w:val="en-CA" w:eastAsia="en-CA"/>
        </w:rPr>
        <mc:AlternateContent>
          <mc:Choice Requires="wps">
            <w:drawing>
              <wp:anchor distT="0" distB="0" distL="114300" distR="114300" simplePos="0" relativeHeight="251651584" behindDoc="0" locked="0" layoutInCell="1" allowOverlap="1" wp14:anchorId="26C866C2" wp14:editId="17666817">
                <wp:simplePos x="0" y="0"/>
                <wp:positionH relativeFrom="column">
                  <wp:posOffset>-88900</wp:posOffset>
                </wp:positionH>
                <wp:positionV relativeFrom="paragraph">
                  <wp:posOffset>1866900</wp:posOffset>
                </wp:positionV>
                <wp:extent cx="6099175" cy="1933575"/>
                <wp:effectExtent l="0" t="0" r="15875" b="28575"/>
                <wp:wrapNone/>
                <wp:docPr id="6" name="Rectangle 6"/>
                <wp:cNvGraphicFramePr/>
                <a:graphic xmlns:a="http://schemas.openxmlformats.org/drawingml/2006/main">
                  <a:graphicData uri="http://schemas.microsoft.com/office/word/2010/wordprocessingShape">
                    <wps:wsp>
                      <wps:cNvSpPr/>
                      <wps:spPr>
                        <a:xfrm>
                          <a:off x="0" y="0"/>
                          <a:ext cx="6099175" cy="1933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8660" id="Rectangle 6" o:spid="_x0000_s1026" style="position:absolute;margin-left:-7pt;margin-top:147pt;width:480.25pt;height:15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" filled="f" strokecolor="#1f3763 [1604]" strokeweight="1pt"/>
            </w:pict>
          </mc:Fallback>
        </mc:AlternateContent>
      </w:r>
      <w:r w:rsidR="00072473" w:rsidRPr="006435BF">
        <w:rPr>
          <w:rFonts w:ascii="Verdana" w:eastAsiaTheme="minorHAnsi" w:hAnsi="Verdana" w:cstheme="minorBidi"/>
          <w:lang w:val="en-GB"/>
        </w:rPr>
        <w:t xml:space="preserve">In the area of digital innovation, structural reform of telecommunications </w:t>
      </w:r>
      <w:r w:rsidR="00F3260A">
        <w:rPr>
          <w:rFonts w:ascii="Verdana" w:eastAsiaTheme="minorHAnsi" w:hAnsi="Verdana" w:cstheme="minorBidi"/>
          <w:lang w:val="en-GB"/>
        </w:rPr>
        <w:t xml:space="preserve">(especially </w:t>
      </w:r>
      <w:r w:rsidR="00BD63CC">
        <w:rPr>
          <w:rFonts w:ascii="Verdana" w:eastAsiaTheme="minorHAnsi" w:hAnsi="Verdana" w:cstheme="minorBidi"/>
          <w:lang w:val="en-GB"/>
        </w:rPr>
        <w:t>broadband</w:t>
      </w:r>
      <w:r w:rsidR="00F3260A">
        <w:rPr>
          <w:rFonts w:ascii="Verdana" w:eastAsiaTheme="minorHAnsi" w:hAnsi="Verdana" w:cstheme="minorBidi"/>
          <w:lang w:val="en-GB"/>
        </w:rPr>
        <w:t xml:space="preserve"> </w:t>
      </w:r>
      <w:r w:rsidR="00072473" w:rsidRPr="006435BF">
        <w:rPr>
          <w:rFonts w:ascii="Verdana" w:eastAsiaTheme="minorHAnsi" w:hAnsi="Verdana" w:cstheme="minorBidi"/>
          <w:lang w:val="en-GB"/>
        </w:rPr>
        <w:t>services</w:t>
      </w:r>
      <w:r w:rsidR="00F3260A">
        <w:rPr>
          <w:rFonts w:ascii="Verdana" w:eastAsiaTheme="minorHAnsi" w:hAnsi="Verdana" w:cstheme="minorBidi"/>
          <w:lang w:val="en-GB"/>
        </w:rPr>
        <w:t xml:space="preserve">) </w:t>
      </w:r>
      <w:r w:rsidR="00072473" w:rsidRPr="006435BF">
        <w:rPr>
          <w:rFonts w:ascii="Verdana" w:eastAsiaTheme="minorHAnsi" w:hAnsi="Verdana" w:cstheme="minorBidi"/>
          <w:lang w:val="en-GB"/>
        </w:rPr>
        <w:t>may be of particular importance t</w:t>
      </w:r>
      <w:r w:rsidR="00BA6CB1">
        <w:rPr>
          <w:rFonts w:ascii="Verdana" w:eastAsiaTheme="minorHAnsi" w:hAnsi="Verdana" w:cstheme="minorBidi"/>
          <w:lang w:val="en-GB"/>
        </w:rPr>
        <w:t>o encouraging inclusive growth.</w:t>
      </w:r>
      <w:r w:rsidR="00072473" w:rsidRPr="006435BF">
        <w:rPr>
          <w:rFonts w:ascii="Verdana" w:eastAsiaTheme="minorHAnsi" w:hAnsi="Verdana" w:cstheme="minorBidi"/>
          <w:lang w:val="en-GB"/>
        </w:rPr>
        <w:t xml:space="preserve"> The cost and quality of telecommunica</w:t>
      </w:r>
      <w:r w:rsidR="00072473">
        <w:rPr>
          <w:rFonts w:ascii="Verdana" w:eastAsiaTheme="minorHAnsi" w:hAnsi="Verdana" w:cstheme="minorBidi"/>
          <w:lang w:val="en-GB"/>
        </w:rPr>
        <w:t xml:space="preserve">tions have economy-wide impacts. </w:t>
      </w:r>
      <w:r w:rsidR="001552D2" w:rsidRPr="006435BF">
        <w:rPr>
          <w:rFonts w:ascii="Verdana" w:eastAsiaTheme="minorHAnsi" w:hAnsi="Verdana" w:cstheme="minorBidi"/>
          <w:lang w:val="en-GB"/>
        </w:rPr>
        <w:t>ICT networks are a transport mechanism for transmission of information and products that can be digitized. Telecommunications a</w:t>
      </w:r>
      <w:r w:rsidR="00A5090D">
        <w:rPr>
          <w:rFonts w:ascii="Verdana" w:eastAsiaTheme="minorHAnsi" w:hAnsi="Verdana" w:cstheme="minorBidi"/>
          <w:lang w:val="en-GB"/>
        </w:rPr>
        <w:t xml:space="preserve">re crucial to the dissemination </w:t>
      </w:r>
      <w:r w:rsidR="001552D2" w:rsidRPr="006435BF">
        <w:rPr>
          <w:rFonts w:ascii="Verdana" w:eastAsiaTheme="minorHAnsi" w:hAnsi="Verdana" w:cstheme="minorBidi"/>
          <w:lang w:val="en-GB"/>
        </w:rPr>
        <w:t xml:space="preserve">and diffusion of knowledge—including through the internet. </w:t>
      </w:r>
      <w:r w:rsidR="00AC3988" w:rsidRPr="006435BF">
        <w:rPr>
          <w:rFonts w:ascii="Verdana" w:eastAsiaTheme="minorHAnsi" w:hAnsi="Verdana" w:cstheme="minorBidi"/>
          <w:lang w:val="en-GB"/>
        </w:rPr>
        <w:t xml:space="preserve">But if there is not adequate competition in telecommunications markets, the costs to users may be prohibitively high, especially </w:t>
      </w:r>
      <w:r w:rsidR="00BA6CB1">
        <w:rPr>
          <w:rFonts w:ascii="Verdana" w:eastAsiaTheme="minorHAnsi" w:hAnsi="Verdana" w:cstheme="minorBidi"/>
          <w:lang w:val="en-GB"/>
        </w:rPr>
        <w:t>for poorer segments of society.</w:t>
      </w:r>
      <w:r w:rsidR="00AC3988" w:rsidRPr="006435BF">
        <w:rPr>
          <w:rFonts w:ascii="Verdana" w:eastAsiaTheme="minorHAnsi" w:hAnsi="Verdana" w:cstheme="minorBidi"/>
          <w:lang w:val="en-GB"/>
        </w:rPr>
        <w:t xml:space="preserve"> Equally, effective participation by the poor in digital work will require effective government institutions to ensure that standards of service are sufficiently high and that disputes can</w:t>
      </w:r>
      <w:r w:rsidR="000766A7">
        <w:rPr>
          <w:rFonts w:ascii="Verdana" w:eastAsiaTheme="minorHAnsi" w:hAnsi="Verdana" w:cstheme="minorBidi"/>
          <w:lang w:val="en-GB"/>
        </w:rPr>
        <w:t xml:space="preserve"> be</w:t>
      </w:r>
      <w:r w:rsidR="00462FFD">
        <w:rPr>
          <w:rFonts w:ascii="Verdana" w:eastAsiaTheme="minorHAnsi" w:hAnsi="Verdana" w:cstheme="minorBidi"/>
          <w:lang w:val="en-GB"/>
        </w:rPr>
        <w:t xml:space="preserve"> resolved.</w:t>
      </w:r>
    </w:p>
    <w:p w14:paraId="12FE4197" w14:textId="5CB85E80" w:rsidR="00BA6CB1" w:rsidRDefault="00BA6CB1" w:rsidP="00026A06">
      <w:pPr>
        <w:pStyle w:val="a5"/>
        <w:spacing w:line="276" w:lineRule="auto"/>
        <w:rPr>
          <w:rFonts w:ascii="Verdana" w:hAnsi="Verdana" w:cstheme="minorHAnsi"/>
          <w:i/>
          <w:szCs w:val="20"/>
        </w:rPr>
      </w:pPr>
      <w:r w:rsidRPr="00504634">
        <w:rPr>
          <w:rFonts w:ascii="Verdana" w:hAnsi="Verdana"/>
          <w:b/>
          <w:i/>
          <w:szCs w:val="20"/>
          <w:lang w:val="en-US"/>
        </w:rPr>
        <w:t xml:space="preserve">The Philippines </w:t>
      </w:r>
      <w:r w:rsidRPr="00504634">
        <w:rPr>
          <w:rFonts w:ascii="Verdana" w:hAnsi="Verdana"/>
          <w:i/>
          <w:szCs w:val="20"/>
          <w:lang w:val="en-US"/>
        </w:rPr>
        <w:t>is putting in place a National Broadband Plan (NBP) which seeks to establish broadband connectivity as a basic right for all consumers, businesses and government entities. It aims to develop the broadband ecosystem through policies ensuring fair competition for consumer welfare, innovation and investment and efficient allocation and management of assets. It also covers reform on existing laws, policies and standards to maximize the benefits of broadband in all sectors of the government. Further, the NBP seeks to identify key supply-side and demand-side initiatives to achieve the economy's sustainable goals through information and communication technologies (ICTs), exemplified by a vibrant content industry, equitable information access and affordable telecommunications services.</w:t>
      </w:r>
      <w:r w:rsidRPr="00504634">
        <w:rPr>
          <w:rFonts w:ascii="Verdana" w:hAnsi="Verdana" w:cstheme="minorHAnsi"/>
          <w:i/>
          <w:szCs w:val="20"/>
        </w:rPr>
        <w:t xml:space="preserve"> (Source: IAP)</w:t>
      </w:r>
    </w:p>
    <w:p w14:paraId="440CDCA0" w14:textId="5CA6E276" w:rsidR="00504634" w:rsidRPr="007D4108" w:rsidRDefault="00746762" w:rsidP="00504634">
      <w:pPr>
        <w:spacing w:line="276" w:lineRule="auto"/>
        <w:jc w:val="both"/>
        <w:rPr>
          <w:i/>
          <w:szCs w:val="20"/>
          <w:lang w:val="en-US"/>
        </w:rPr>
      </w:pPr>
      <w:r w:rsidRPr="00504634">
        <w:rPr>
          <w:b/>
          <w:i/>
          <w:noProof/>
          <w:szCs w:val="20"/>
          <w:lang w:val="en-CA" w:eastAsia="en-CA"/>
        </w:rPr>
        <w:lastRenderedPageBreak/>
        <mc:AlternateContent>
          <mc:Choice Requires="wps">
            <w:drawing>
              <wp:anchor distT="0" distB="0" distL="114300" distR="114300" simplePos="0" relativeHeight="251661824" behindDoc="0" locked="0" layoutInCell="1" allowOverlap="1" wp14:anchorId="4B0BA60E" wp14:editId="367D6823">
                <wp:simplePos x="0" y="0"/>
                <wp:positionH relativeFrom="column">
                  <wp:posOffset>-63500</wp:posOffset>
                </wp:positionH>
                <wp:positionV relativeFrom="paragraph">
                  <wp:posOffset>-95250</wp:posOffset>
                </wp:positionV>
                <wp:extent cx="5997575" cy="3689350"/>
                <wp:effectExtent l="0" t="0" r="22225" b="25400"/>
                <wp:wrapNone/>
                <wp:docPr id="9" name="Rectangle 6"/>
                <wp:cNvGraphicFramePr/>
                <a:graphic xmlns:a="http://schemas.openxmlformats.org/drawingml/2006/main">
                  <a:graphicData uri="http://schemas.microsoft.com/office/word/2010/wordprocessingShape">
                    <wps:wsp>
                      <wps:cNvSpPr/>
                      <wps:spPr>
                        <a:xfrm>
                          <a:off x="0" y="0"/>
                          <a:ext cx="5997575" cy="3689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E5974" id="Rectangle 6" o:spid="_x0000_s1026" style="position:absolute;margin-left:-5pt;margin-top:-7.5pt;width:472.25pt;height:29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" filled="f" strokecolor="#1f3763 [1604]" strokeweight="1pt"/>
            </w:pict>
          </mc:Fallback>
        </mc:AlternateContent>
      </w:r>
      <w:r w:rsidR="00504634" w:rsidRPr="007D4108">
        <w:rPr>
          <w:i/>
          <w:szCs w:val="20"/>
          <w:lang w:val="en-US"/>
        </w:rPr>
        <w:t xml:space="preserve">In June 2013, </w:t>
      </w:r>
      <w:r w:rsidR="00504634" w:rsidRPr="007D4108">
        <w:rPr>
          <w:b/>
          <w:i/>
          <w:szCs w:val="20"/>
          <w:lang w:val="en-US"/>
        </w:rPr>
        <w:t>Mexico</w:t>
      </w:r>
      <w:r w:rsidR="00504634" w:rsidRPr="007D4108">
        <w:rPr>
          <w:i/>
          <w:szCs w:val="20"/>
          <w:lang w:val="en-US"/>
        </w:rPr>
        <w:t xml:space="preserve"> carried out a constitutional reform in the telecommunications sector with the aim of establ</w:t>
      </w:r>
      <w:r w:rsidR="00504634">
        <w:rPr>
          <w:i/>
          <w:szCs w:val="20"/>
          <w:lang w:val="en-US"/>
        </w:rPr>
        <w:t xml:space="preserve">ishing provisions governing the </w:t>
      </w:r>
      <w:r w:rsidR="00504634" w:rsidRPr="007D4108">
        <w:rPr>
          <w:i/>
          <w:szCs w:val="20"/>
          <w:lang w:val="en-US"/>
        </w:rPr>
        <w:t xml:space="preserve">regulation, </w:t>
      </w:r>
      <w:r w:rsidR="00504634">
        <w:rPr>
          <w:i/>
          <w:szCs w:val="20"/>
          <w:lang w:val="en-US"/>
        </w:rPr>
        <w:t xml:space="preserve">modernization and strengthening </w:t>
      </w:r>
      <w:r w:rsidR="00504634" w:rsidRPr="007D4108">
        <w:rPr>
          <w:i/>
          <w:szCs w:val="20"/>
          <w:lang w:val="en-US"/>
        </w:rPr>
        <w:t xml:space="preserve">of this sector. This reform </w:t>
      </w:r>
      <w:r w:rsidR="00504634">
        <w:rPr>
          <w:i/>
          <w:szCs w:val="20"/>
          <w:lang w:val="en-US"/>
        </w:rPr>
        <w:t xml:space="preserve">adopted six guiding principles: </w:t>
      </w:r>
      <w:r w:rsidR="00504634" w:rsidRPr="007D4108">
        <w:rPr>
          <w:i/>
          <w:szCs w:val="20"/>
          <w:lang w:val="en-US"/>
        </w:rPr>
        <w:t xml:space="preserve">1) </w:t>
      </w:r>
      <w:r w:rsidR="00647739">
        <w:rPr>
          <w:i/>
          <w:szCs w:val="20"/>
          <w:lang w:val="en-US"/>
        </w:rPr>
        <w:t>i</w:t>
      </w:r>
      <w:r w:rsidR="00504634" w:rsidRPr="007D4108">
        <w:rPr>
          <w:i/>
          <w:szCs w:val="20"/>
          <w:lang w:val="en-US"/>
        </w:rPr>
        <w:t>ssuance of a new legal f</w:t>
      </w:r>
      <w:r w:rsidR="00504634">
        <w:rPr>
          <w:i/>
          <w:szCs w:val="20"/>
          <w:lang w:val="en-US"/>
        </w:rPr>
        <w:t xml:space="preserve">ramework; </w:t>
      </w:r>
      <w:r w:rsidR="00504634" w:rsidRPr="007D4108">
        <w:rPr>
          <w:i/>
          <w:szCs w:val="20"/>
          <w:lang w:val="en-US"/>
        </w:rPr>
        <w:t xml:space="preserve">2) </w:t>
      </w:r>
      <w:r w:rsidR="00647739">
        <w:rPr>
          <w:i/>
          <w:szCs w:val="20"/>
          <w:lang w:val="en-US"/>
        </w:rPr>
        <w:t>s</w:t>
      </w:r>
      <w:r w:rsidR="00504634" w:rsidRPr="007D4108">
        <w:rPr>
          <w:i/>
          <w:szCs w:val="20"/>
          <w:lang w:val="en-US"/>
        </w:rPr>
        <w:t>pecific r</w:t>
      </w:r>
      <w:r w:rsidR="00504634">
        <w:rPr>
          <w:i/>
          <w:szCs w:val="20"/>
          <w:lang w:val="en-US"/>
        </w:rPr>
        <w:t xml:space="preserve">ules for effective competition; </w:t>
      </w:r>
      <w:r w:rsidR="00504634" w:rsidRPr="007D4108">
        <w:rPr>
          <w:i/>
          <w:szCs w:val="20"/>
          <w:lang w:val="en-US"/>
        </w:rPr>
        <w:t xml:space="preserve">3) </w:t>
      </w:r>
      <w:r w:rsidR="00647739">
        <w:rPr>
          <w:i/>
          <w:szCs w:val="20"/>
          <w:lang w:val="en-US"/>
        </w:rPr>
        <w:t>s</w:t>
      </w:r>
      <w:r w:rsidR="00504634" w:rsidRPr="007D4108">
        <w:rPr>
          <w:i/>
          <w:szCs w:val="20"/>
          <w:lang w:val="en-US"/>
        </w:rPr>
        <w:t>trengthening of the institutions involved in the telecommunica</w:t>
      </w:r>
      <w:r w:rsidR="00504634">
        <w:rPr>
          <w:i/>
          <w:szCs w:val="20"/>
          <w:lang w:val="en-US"/>
        </w:rPr>
        <w:t xml:space="preserve">tions and broadcasting sectors; </w:t>
      </w:r>
      <w:r w:rsidR="00504634" w:rsidRPr="007D4108">
        <w:rPr>
          <w:i/>
          <w:szCs w:val="20"/>
          <w:lang w:val="en-US"/>
        </w:rPr>
        <w:t xml:space="preserve">4) </w:t>
      </w:r>
      <w:r w:rsidR="00647739">
        <w:rPr>
          <w:i/>
          <w:szCs w:val="20"/>
          <w:lang w:val="en-US"/>
        </w:rPr>
        <w:t>s</w:t>
      </w:r>
      <w:r w:rsidR="00504634" w:rsidRPr="007D4108">
        <w:rPr>
          <w:i/>
          <w:szCs w:val="20"/>
          <w:lang w:val="en-US"/>
        </w:rPr>
        <w:t xml:space="preserve">pecific objectives </w:t>
      </w:r>
      <w:r w:rsidR="00504634">
        <w:rPr>
          <w:i/>
          <w:szCs w:val="20"/>
          <w:lang w:val="en-US"/>
        </w:rPr>
        <w:t xml:space="preserve">for universal service coverage; </w:t>
      </w:r>
      <w:r w:rsidR="00504634" w:rsidRPr="007D4108">
        <w:rPr>
          <w:i/>
          <w:szCs w:val="20"/>
          <w:lang w:val="en-US"/>
        </w:rPr>
        <w:t xml:space="preserve">5) </w:t>
      </w:r>
      <w:r w:rsidR="00647739">
        <w:rPr>
          <w:i/>
          <w:szCs w:val="20"/>
          <w:lang w:val="en-US"/>
        </w:rPr>
        <w:t>s</w:t>
      </w:r>
      <w:r w:rsidR="00504634" w:rsidRPr="007D4108">
        <w:rPr>
          <w:i/>
          <w:szCs w:val="20"/>
          <w:lang w:val="en-US"/>
        </w:rPr>
        <w:t>e</w:t>
      </w:r>
      <w:r w:rsidR="00504634">
        <w:rPr>
          <w:i/>
          <w:szCs w:val="20"/>
          <w:lang w:val="en-US"/>
        </w:rPr>
        <w:t xml:space="preserve">ployment of the infrastructure; and </w:t>
      </w:r>
      <w:r w:rsidR="00504634" w:rsidRPr="007D4108">
        <w:rPr>
          <w:i/>
          <w:szCs w:val="20"/>
          <w:lang w:val="en-US"/>
        </w:rPr>
        <w:t xml:space="preserve">6) </w:t>
      </w:r>
      <w:r w:rsidR="00647739">
        <w:rPr>
          <w:i/>
          <w:szCs w:val="20"/>
          <w:lang w:val="en-US"/>
        </w:rPr>
        <w:t>s</w:t>
      </w:r>
      <w:r w:rsidR="00504634" w:rsidRPr="007D4108">
        <w:rPr>
          <w:i/>
          <w:szCs w:val="20"/>
          <w:lang w:val="en-US"/>
        </w:rPr>
        <w:t>xpansion of the fundamental rights of freedom of expression, access to information and information and co</w:t>
      </w:r>
      <w:r w:rsidR="00504634">
        <w:rPr>
          <w:i/>
          <w:szCs w:val="20"/>
          <w:lang w:val="en-US"/>
        </w:rPr>
        <w:t>mmunication technologies (ICT).</w:t>
      </w:r>
      <w:r w:rsidR="00504634" w:rsidRPr="007D4108">
        <w:rPr>
          <w:i/>
          <w:szCs w:val="20"/>
          <w:lang w:val="en-US"/>
        </w:rPr>
        <w:t xml:space="preserve"> Subsequently, on July 14, 2014, the new Federal Telecommunications and Broadcasting Law (LFTyR, in its Spanish acronym) was published. This law sets out a number of issues</w:t>
      </w:r>
      <w:r w:rsidR="00FC0397">
        <w:rPr>
          <w:i/>
          <w:szCs w:val="20"/>
          <w:lang w:val="en-US"/>
        </w:rPr>
        <w:t>, including</w:t>
      </w:r>
      <w:r w:rsidR="00504634" w:rsidRPr="007D4108">
        <w:rPr>
          <w:i/>
          <w:szCs w:val="20"/>
          <w:lang w:val="en-US"/>
        </w:rPr>
        <w:t xml:space="preserve"> convergent single concessions, the administration and allocation of the radio spectrum, the interconnection of networks, the substantial market power and preponderant economic agents, the sharing of the local network and the user’s rights, among other concerns.</w:t>
      </w:r>
      <w:r w:rsidR="00504634" w:rsidRPr="007D4108">
        <w:rPr>
          <w:rFonts w:cstheme="minorHAnsi"/>
          <w:i/>
          <w:szCs w:val="20"/>
          <w:lang w:val="en-US"/>
        </w:rPr>
        <w:t xml:space="preserve"> (Source: questionnaire response)</w:t>
      </w:r>
      <w:r w:rsidR="00504634" w:rsidRPr="007D4108">
        <w:rPr>
          <w:i/>
          <w:szCs w:val="20"/>
          <w:lang w:val="en-US"/>
        </w:rPr>
        <w:t xml:space="preserve"> </w:t>
      </w:r>
    </w:p>
    <w:p w14:paraId="11A7C29B" w14:textId="7CC5B6CA" w:rsidR="00504634" w:rsidRPr="00504634" w:rsidRDefault="00504634" w:rsidP="00504634">
      <w:pPr>
        <w:pStyle w:val="a5"/>
        <w:spacing w:line="276" w:lineRule="auto"/>
        <w:rPr>
          <w:rFonts w:ascii="Verdana" w:hAnsi="Verdana" w:cstheme="minorHAnsi"/>
          <w:i/>
          <w:szCs w:val="20"/>
        </w:rPr>
      </w:pPr>
      <w:r w:rsidRPr="00504634">
        <w:rPr>
          <w:rFonts w:ascii="Verdana" w:hAnsi="Verdana"/>
          <w:i/>
          <w:szCs w:val="20"/>
          <w:lang w:val="en-US"/>
        </w:rPr>
        <w:t xml:space="preserve">Digital inclusion is a priority area for </w:t>
      </w:r>
      <w:r w:rsidRPr="00504634">
        <w:rPr>
          <w:rFonts w:ascii="Verdana" w:hAnsi="Verdana"/>
          <w:b/>
          <w:i/>
          <w:szCs w:val="20"/>
          <w:lang w:val="en-US"/>
        </w:rPr>
        <w:t>New Zealand</w:t>
      </w:r>
      <w:r w:rsidRPr="00504634">
        <w:rPr>
          <w:rFonts w:ascii="Verdana" w:hAnsi="Verdana"/>
          <w:i/>
          <w:szCs w:val="20"/>
          <w:lang w:val="en-US"/>
        </w:rPr>
        <w:t>, which has recently formed a Ministerial Advisory Group to develop a “Blueprint for Digital Inclusion”. In July 2018 the Ministry of Education announced NZ $1 million of funding to establish a contestable fund for providers which run programmes to promote digital skills.</w:t>
      </w:r>
    </w:p>
    <w:p w14:paraId="6BE16B9A" w14:textId="77777777" w:rsidR="00504634" w:rsidRPr="00504634" w:rsidRDefault="00504634" w:rsidP="00026A06">
      <w:pPr>
        <w:pStyle w:val="a5"/>
        <w:spacing w:line="276" w:lineRule="auto"/>
        <w:rPr>
          <w:rFonts w:ascii="Verdana" w:eastAsiaTheme="minorHAnsi" w:hAnsi="Verdana" w:cstheme="minorBidi"/>
          <w:lang w:val="en-GB"/>
        </w:rPr>
      </w:pPr>
    </w:p>
    <w:p w14:paraId="12FE419D" w14:textId="6DE68C58" w:rsidR="008F64C5" w:rsidRPr="00504634" w:rsidRDefault="008F64C5" w:rsidP="00504634">
      <w:pPr>
        <w:tabs>
          <w:tab w:val="clear" w:pos="567"/>
        </w:tabs>
        <w:spacing w:line="240" w:lineRule="auto"/>
        <w:rPr>
          <w:rFonts w:cstheme="minorHAnsi"/>
          <w:i/>
          <w:sz w:val="24"/>
          <w:lang w:val="en-NZ"/>
        </w:rPr>
      </w:pPr>
      <w:r w:rsidRPr="00504634">
        <w:rPr>
          <w:rFonts w:eastAsiaTheme="minorHAnsi"/>
          <w:b/>
          <w:sz w:val="24"/>
        </w:rPr>
        <w:t>Policies and Progra</w:t>
      </w:r>
      <w:r w:rsidR="00CE54D4" w:rsidRPr="00504634">
        <w:rPr>
          <w:rFonts w:eastAsiaTheme="minorHAnsi"/>
          <w:b/>
          <w:sz w:val="24"/>
        </w:rPr>
        <w:t>ms that Support Inclusion</w:t>
      </w:r>
    </w:p>
    <w:p w14:paraId="12FE419E" w14:textId="5EC3B896" w:rsidR="008F64C5" w:rsidRPr="006435BF" w:rsidRDefault="008F64C5"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As noted earlier, a </w:t>
      </w:r>
      <w:r w:rsidR="00250656" w:rsidRPr="006435BF">
        <w:rPr>
          <w:rFonts w:ascii="Verdana" w:eastAsiaTheme="minorHAnsi" w:hAnsi="Verdana" w:cstheme="minorBidi"/>
          <w:lang w:val="en-GB"/>
        </w:rPr>
        <w:t xml:space="preserve">coordinated suite </w:t>
      </w:r>
      <w:r w:rsidRPr="006435BF">
        <w:rPr>
          <w:rFonts w:ascii="Verdana" w:eastAsiaTheme="minorHAnsi" w:hAnsi="Verdana" w:cstheme="minorBidi"/>
          <w:lang w:val="en-GB"/>
        </w:rPr>
        <w:t>of policies and programs may be required to ensure that inclusive growth outcomes of structural reform are maximised and/or that any costs associated with s</w:t>
      </w:r>
      <w:r w:rsidR="00462FFD">
        <w:rPr>
          <w:rFonts w:ascii="Verdana" w:eastAsiaTheme="minorHAnsi" w:hAnsi="Verdana" w:cstheme="minorBidi"/>
          <w:lang w:val="en-GB"/>
        </w:rPr>
        <w:t>tructural reform are minimised.</w:t>
      </w:r>
      <w:r w:rsidRPr="006435BF">
        <w:rPr>
          <w:rFonts w:ascii="Verdana" w:eastAsiaTheme="minorHAnsi" w:hAnsi="Verdana" w:cstheme="minorBidi"/>
          <w:lang w:val="en-GB"/>
        </w:rPr>
        <w:t xml:space="preserve"> These policies and programs </w:t>
      </w:r>
      <w:r w:rsidR="005D6685">
        <w:rPr>
          <w:rFonts w:ascii="Verdana" w:eastAsiaTheme="minorHAnsi" w:hAnsi="Verdana" w:cstheme="minorBidi"/>
          <w:lang w:val="en-GB"/>
        </w:rPr>
        <w:t xml:space="preserve">are not necessarily core elements of the Economic Committee’s </w:t>
      </w:r>
      <w:r w:rsidRPr="006435BF">
        <w:rPr>
          <w:rFonts w:ascii="Verdana" w:eastAsiaTheme="minorHAnsi" w:hAnsi="Verdana" w:cstheme="minorBidi"/>
          <w:lang w:val="en-GB"/>
        </w:rPr>
        <w:t>structural reform</w:t>
      </w:r>
      <w:r w:rsidR="005D6685">
        <w:rPr>
          <w:rFonts w:ascii="Verdana" w:eastAsiaTheme="minorHAnsi" w:hAnsi="Verdana" w:cstheme="minorBidi"/>
          <w:lang w:val="en-GB"/>
        </w:rPr>
        <w:t xml:space="preserve"> program. They generally </w:t>
      </w:r>
      <w:r w:rsidRPr="006435BF">
        <w:rPr>
          <w:rFonts w:ascii="Verdana" w:eastAsiaTheme="minorHAnsi" w:hAnsi="Verdana" w:cstheme="minorBidi"/>
          <w:lang w:val="en-GB"/>
        </w:rPr>
        <w:t xml:space="preserve">constitute government support for various </w:t>
      </w:r>
      <w:r w:rsidR="005D6685">
        <w:rPr>
          <w:rFonts w:ascii="Verdana" w:eastAsiaTheme="minorHAnsi" w:hAnsi="Verdana" w:cstheme="minorBidi"/>
          <w:lang w:val="en-GB"/>
        </w:rPr>
        <w:t xml:space="preserve">kinds of inclusion policies or </w:t>
      </w:r>
      <w:r w:rsidRPr="006435BF">
        <w:rPr>
          <w:rFonts w:ascii="Verdana" w:eastAsiaTheme="minorHAnsi" w:hAnsi="Verdana" w:cstheme="minorBidi"/>
          <w:lang w:val="en-GB"/>
        </w:rPr>
        <w:t>aspects of economic development and growth that do not involve changes to law</w:t>
      </w:r>
      <w:r w:rsidR="00FC0397">
        <w:rPr>
          <w:rFonts w:ascii="Verdana" w:eastAsiaTheme="minorHAnsi" w:hAnsi="Verdana" w:cstheme="minorBidi"/>
          <w:lang w:val="en-GB"/>
        </w:rPr>
        <w:t>s</w:t>
      </w:r>
      <w:r w:rsidRPr="006435BF">
        <w:rPr>
          <w:rFonts w:ascii="Verdana" w:eastAsiaTheme="minorHAnsi" w:hAnsi="Verdana" w:cstheme="minorBidi"/>
          <w:lang w:val="en-GB"/>
        </w:rPr>
        <w:t xml:space="preserve"> or </w:t>
      </w:r>
      <w:r w:rsidR="00462FFD">
        <w:rPr>
          <w:rFonts w:ascii="Verdana" w:eastAsiaTheme="minorHAnsi" w:hAnsi="Verdana" w:cstheme="minorBidi"/>
          <w:lang w:val="en-GB"/>
        </w:rPr>
        <w:t>institutions.</w:t>
      </w:r>
      <w:r w:rsidRPr="006435BF">
        <w:rPr>
          <w:rFonts w:ascii="Verdana" w:eastAsiaTheme="minorHAnsi" w:hAnsi="Verdana" w:cstheme="minorBidi"/>
          <w:lang w:val="en-GB"/>
        </w:rPr>
        <w:t xml:space="preserve"> </w:t>
      </w:r>
      <w:r w:rsidR="00F3260A">
        <w:rPr>
          <w:rFonts w:ascii="Verdana" w:eastAsiaTheme="minorHAnsi" w:hAnsi="Verdana" w:cstheme="minorBidi"/>
          <w:lang w:val="en-GB"/>
        </w:rPr>
        <w:t>They o</w:t>
      </w:r>
      <w:r w:rsidRPr="006435BF">
        <w:rPr>
          <w:rFonts w:ascii="Verdana" w:eastAsiaTheme="minorHAnsi" w:hAnsi="Verdana" w:cstheme="minorBidi"/>
          <w:lang w:val="en-GB"/>
        </w:rPr>
        <w:t>ften</w:t>
      </w:r>
      <w:r w:rsidR="005D6685">
        <w:rPr>
          <w:rFonts w:ascii="Verdana" w:eastAsiaTheme="minorHAnsi" w:hAnsi="Verdana" w:cstheme="minorBidi"/>
          <w:lang w:val="en-GB"/>
        </w:rPr>
        <w:t xml:space="preserve"> (but not always)</w:t>
      </w:r>
      <w:r w:rsidRPr="006435BF">
        <w:rPr>
          <w:rFonts w:ascii="Verdana" w:eastAsiaTheme="minorHAnsi" w:hAnsi="Verdana" w:cstheme="minorBidi"/>
          <w:lang w:val="en-GB"/>
        </w:rPr>
        <w:t xml:space="preserve"> involve the expenditure of considerable </w:t>
      </w:r>
      <w:r w:rsidR="005D6685">
        <w:rPr>
          <w:rFonts w:ascii="Verdana" w:eastAsiaTheme="minorHAnsi" w:hAnsi="Verdana" w:cstheme="minorBidi"/>
          <w:lang w:val="en-GB"/>
        </w:rPr>
        <w:t xml:space="preserve">public </w:t>
      </w:r>
      <w:r w:rsidR="00BA6CB1">
        <w:rPr>
          <w:rFonts w:ascii="Verdana" w:eastAsiaTheme="minorHAnsi" w:hAnsi="Verdana" w:cstheme="minorBidi"/>
          <w:lang w:val="en-GB"/>
        </w:rPr>
        <w:t>resources.</w:t>
      </w:r>
      <w:r w:rsidRPr="006435BF">
        <w:rPr>
          <w:rFonts w:ascii="Verdana" w:eastAsiaTheme="minorHAnsi" w:hAnsi="Verdana" w:cstheme="minorBidi"/>
          <w:lang w:val="en-GB"/>
        </w:rPr>
        <w:t xml:space="preserve"> A survey of current IAPs</w:t>
      </w:r>
      <w:r w:rsidR="00250656" w:rsidRPr="006435BF">
        <w:rPr>
          <w:rFonts w:ascii="Verdana" w:eastAsiaTheme="minorHAnsi" w:hAnsi="Verdana" w:cstheme="minorBidi"/>
          <w:lang w:val="en-GB"/>
        </w:rPr>
        <w:t>,</w:t>
      </w:r>
      <w:r w:rsidRPr="006435BF">
        <w:rPr>
          <w:rFonts w:ascii="Verdana" w:eastAsiaTheme="minorHAnsi" w:hAnsi="Verdana" w:cstheme="minorBidi"/>
          <w:lang w:val="en-GB"/>
        </w:rPr>
        <w:t xml:space="preserve"> however</w:t>
      </w:r>
      <w:r w:rsidR="00250656" w:rsidRPr="006435BF">
        <w:rPr>
          <w:rFonts w:ascii="Verdana" w:eastAsiaTheme="minorHAnsi" w:hAnsi="Verdana" w:cstheme="minorBidi"/>
          <w:lang w:val="en-GB"/>
        </w:rPr>
        <w:t>,</w:t>
      </w:r>
      <w:r w:rsidRPr="006435BF">
        <w:rPr>
          <w:rFonts w:ascii="Verdana" w:eastAsiaTheme="minorHAnsi" w:hAnsi="Verdana" w:cstheme="minorBidi"/>
          <w:lang w:val="en-GB"/>
        </w:rPr>
        <w:t xml:space="preserve"> shows that such programs are numerous and </w:t>
      </w:r>
      <w:r w:rsidR="005D6685">
        <w:rPr>
          <w:rFonts w:ascii="Verdana" w:eastAsiaTheme="minorHAnsi" w:hAnsi="Verdana" w:cstheme="minorBidi"/>
          <w:lang w:val="en-GB"/>
        </w:rPr>
        <w:t xml:space="preserve">considered to be part of an integrated </w:t>
      </w:r>
      <w:r w:rsidRPr="006435BF">
        <w:rPr>
          <w:rFonts w:ascii="Verdana" w:eastAsiaTheme="minorHAnsi" w:hAnsi="Verdana" w:cstheme="minorBidi"/>
          <w:lang w:val="en-GB"/>
        </w:rPr>
        <w:t>package of policies designed to enhance the overall benefits of structural reform</w:t>
      </w:r>
      <w:r w:rsidR="005D6685">
        <w:rPr>
          <w:rFonts w:ascii="Verdana" w:eastAsiaTheme="minorHAnsi" w:hAnsi="Verdana" w:cstheme="minorBidi"/>
          <w:lang w:val="en-GB"/>
        </w:rPr>
        <w:t>, including by promoting inclusive growth</w:t>
      </w:r>
      <w:r w:rsidRPr="006435BF">
        <w:rPr>
          <w:rFonts w:ascii="Verdana" w:eastAsiaTheme="minorHAnsi" w:hAnsi="Verdana" w:cstheme="minorBidi"/>
          <w:lang w:val="en-GB"/>
        </w:rPr>
        <w:t>.</w:t>
      </w:r>
    </w:p>
    <w:p w14:paraId="12FE419F" w14:textId="77777777" w:rsidR="008F64C5" w:rsidRPr="006435BF" w:rsidRDefault="008F64C5" w:rsidP="00026A06">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Som</w:t>
      </w:r>
      <w:r w:rsidR="0096010F" w:rsidRPr="006435BF">
        <w:rPr>
          <w:rFonts w:ascii="Verdana" w:eastAsiaTheme="minorHAnsi" w:hAnsi="Verdana" w:cstheme="minorBidi"/>
          <w:lang w:val="en-GB"/>
        </w:rPr>
        <w:t xml:space="preserve">e of the more common </w:t>
      </w:r>
      <w:r w:rsidRPr="006435BF">
        <w:rPr>
          <w:rFonts w:ascii="Verdana" w:eastAsiaTheme="minorHAnsi" w:hAnsi="Verdana" w:cstheme="minorBidi"/>
          <w:lang w:val="en-GB"/>
        </w:rPr>
        <w:t xml:space="preserve">policies and programs </w:t>
      </w:r>
      <w:r w:rsidR="0096010F" w:rsidRPr="006435BF">
        <w:rPr>
          <w:rFonts w:ascii="Verdana" w:eastAsiaTheme="minorHAnsi" w:hAnsi="Verdana" w:cstheme="minorBidi"/>
          <w:lang w:val="en-GB"/>
        </w:rPr>
        <w:t>can be observed in the following areas:</w:t>
      </w:r>
      <w:r w:rsidR="00827527" w:rsidRPr="00827527">
        <w:rPr>
          <w:noProof/>
          <w:lang w:eastAsia="en-NZ"/>
        </w:rPr>
        <w:t xml:space="preserve"> </w:t>
      </w:r>
    </w:p>
    <w:p w14:paraId="12FE41A0" w14:textId="77777777" w:rsidR="0096010F" w:rsidRPr="006435BF" w:rsidRDefault="0096010F" w:rsidP="0021700B">
      <w:pPr>
        <w:pStyle w:val="3"/>
        <w:numPr>
          <w:ilvl w:val="0"/>
          <w:numId w:val="50"/>
        </w:numPr>
        <w:spacing w:line="276" w:lineRule="auto"/>
        <w:rPr>
          <w:rFonts w:eastAsiaTheme="minorHAnsi"/>
        </w:rPr>
      </w:pPr>
      <w:r w:rsidRPr="006435BF">
        <w:rPr>
          <w:rFonts w:eastAsiaTheme="minorHAnsi"/>
        </w:rPr>
        <w:t>Strengthening the Participation of Women in Economic Life</w:t>
      </w:r>
    </w:p>
    <w:p w14:paraId="35562050" w14:textId="65145654" w:rsidR="006C3014" w:rsidRPr="00462FFD" w:rsidRDefault="00CD2DD9" w:rsidP="001A23E8">
      <w:pPr>
        <w:pStyle w:val="a5"/>
        <w:spacing w:line="276" w:lineRule="auto"/>
        <w:rPr>
          <w:rFonts w:ascii="Verdana" w:eastAsiaTheme="minorHAnsi" w:hAnsi="Verdana" w:cstheme="minorBidi"/>
          <w:lang w:val="en-GB"/>
        </w:rPr>
      </w:pPr>
      <w:bookmarkStart w:id="1" w:name="_Hlk520995314"/>
      <w:r w:rsidRPr="006435BF">
        <w:rPr>
          <w:rFonts w:ascii="Verdana" w:eastAsiaTheme="minorHAnsi" w:hAnsi="Verdana" w:cstheme="minorBidi"/>
          <w:lang w:val="en-GB"/>
        </w:rPr>
        <w:t>There is growing recognition that there are many factors inhibiting the full</w:t>
      </w:r>
      <w:r>
        <w:rPr>
          <w:rFonts w:ascii="Verdana" w:eastAsiaTheme="minorHAnsi" w:hAnsi="Verdana" w:cstheme="minorBidi"/>
          <w:lang w:val="en-GB"/>
        </w:rPr>
        <w:t xml:space="preserve"> and equal</w:t>
      </w:r>
      <w:r w:rsidRPr="006435BF">
        <w:rPr>
          <w:rFonts w:ascii="Verdana" w:eastAsiaTheme="minorHAnsi" w:hAnsi="Verdana" w:cstheme="minorBidi"/>
          <w:lang w:val="en-GB"/>
        </w:rPr>
        <w:t xml:space="preserve"> partici</w:t>
      </w:r>
      <w:r w:rsidR="00BA6CB1">
        <w:rPr>
          <w:rFonts w:ascii="Verdana" w:eastAsiaTheme="minorHAnsi" w:hAnsi="Verdana" w:cstheme="minorBidi"/>
          <w:lang w:val="en-GB"/>
        </w:rPr>
        <w:t>pation of women in the economy.</w:t>
      </w:r>
      <w:r w:rsidRPr="006435BF">
        <w:rPr>
          <w:rFonts w:ascii="Verdana" w:eastAsiaTheme="minorHAnsi" w:hAnsi="Verdana" w:cstheme="minorBidi"/>
          <w:lang w:val="en-GB"/>
        </w:rPr>
        <w:t xml:space="preserve"> In some cases regulatory or cultural barriers may be the cause. In others, there is a lack of </w:t>
      </w:r>
      <w:r>
        <w:rPr>
          <w:rFonts w:ascii="Verdana" w:eastAsiaTheme="minorHAnsi" w:hAnsi="Verdana" w:cstheme="minorBidi"/>
          <w:lang w:val="en-GB"/>
        </w:rPr>
        <w:t xml:space="preserve">policies with gender perspective </w:t>
      </w:r>
      <w:r w:rsidRPr="00B654D3">
        <w:rPr>
          <w:rFonts w:ascii="Verdana" w:eastAsiaTheme="minorHAnsi" w:hAnsi="Verdana" w:cstheme="minorBidi"/>
          <w:lang w:val="en-GB"/>
        </w:rPr>
        <w:t>and a</w:t>
      </w:r>
      <w:r>
        <w:rPr>
          <w:rFonts w:ascii="Verdana" w:eastAsiaTheme="minorHAnsi" w:hAnsi="Verdana" w:cstheme="minorBidi"/>
          <w:lang w:val="en-GB"/>
        </w:rPr>
        <w:t xml:space="preserve"> comprehensive </w:t>
      </w:r>
      <w:r w:rsidRPr="00B654D3">
        <w:rPr>
          <w:rFonts w:ascii="Verdana" w:eastAsiaTheme="minorHAnsi" w:hAnsi="Verdana" w:cstheme="minorBidi"/>
          <w:lang w:val="en-GB"/>
        </w:rPr>
        <w:t>policy</w:t>
      </w:r>
      <w:r>
        <w:rPr>
          <w:rFonts w:ascii="Verdana" w:eastAsiaTheme="minorHAnsi" w:hAnsi="Verdana" w:cstheme="minorBidi"/>
          <w:lang w:val="en-GB"/>
        </w:rPr>
        <w:t xml:space="preserve"> supporting workers’ interests</w:t>
      </w:r>
      <w:r w:rsidRPr="00B654D3">
        <w:rPr>
          <w:rFonts w:ascii="Verdana" w:eastAsiaTheme="minorHAnsi" w:hAnsi="Verdana" w:cstheme="minorBidi"/>
          <w:lang w:val="en-GB"/>
        </w:rPr>
        <w:t xml:space="preserve"> that</w:t>
      </w:r>
      <w:r>
        <w:rPr>
          <w:rFonts w:ascii="Verdana" w:eastAsiaTheme="minorHAnsi" w:hAnsi="Verdana" w:cstheme="minorBidi"/>
          <w:lang w:val="en-GB"/>
        </w:rPr>
        <w:t xml:space="preserve"> includes measures and actions to guarantee </w:t>
      </w:r>
      <w:r w:rsidRPr="006435BF">
        <w:rPr>
          <w:rFonts w:ascii="Verdana" w:eastAsiaTheme="minorHAnsi" w:hAnsi="Verdana" w:cstheme="minorBidi"/>
          <w:lang w:val="en-GB"/>
        </w:rPr>
        <w:t>flexible work practices</w:t>
      </w:r>
      <w:r>
        <w:rPr>
          <w:rFonts w:ascii="Verdana" w:eastAsiaTheme="minorHAnsi" w:hAnsi="Verdana" w:cstheme="minorBidi"/>
          <w:lang w:val="en-GB"/>
        </w:rPr>
        <w:t xml:space="preserve"> that will enable better </w:t>
      </w:r>
      <w:r w:rsidRPr="00C803DF">
        <w:rPr>
          <w:rFonts w:ascii="Verdana" w:eastAsiaTheme="minorHAnsi" w:hAnsi="Verdana" w:cstheme="minorBidi"/>
          <w:lang w:val="en-GB"/>
        </w:rPr>
        <w:t>distribution</w:t>
      </w:r>
      <w:r>
        <w:rPr>
          <w:rFonts w:ascii="Verdana" w:eastAsiaTheme="minorHAnsi" w:hAnsi="Verdana" w:cstheme="minorBidi"/>
          <w:lang w:val="en-GB"/>
        </w:rPr>
        <w:t xml:space="preserve"> and</w:t>
      </w:r>
      <w:r w:rsidRPr="00A56E77">
        <w:rPr>
          <w:rFonts w:ascii="Verdana" w:eastAsiaTheme="minorHAnsi" w:hAnsi="Verdana" w:cstheme="minorBidi"/>
          <w:lang w:val="en-GB"/>
        </w:rPr>
        <w:t xml:space="preserve"> co</w:t>
      </w:r>
      <w:r w:rsidR="00D60F8A" w:rsidRPr="00A56E77">
        <w:rPr>
          <w:rFonts w:ascii="Verdana" w:eastAsiaTheme="minorHAnsi" w:hAnsi="Verdana" w:cstheme="minorBidi"/>
          <w:lang w:val="en-GB"/>
        </w:rPr>
        <w:t>-</w:t>
      </w:r>
      <w:r w:rsidR="00A56E77">
        <w:rPr>
          <w:rFonts w:ascii="Verdana" w:eastAsiaTheme="minorHAnsi" w:hAnsi="Verdana" w:cstheme="minorBidi"/>
          <w:lang w:val="en-GB"/>
        </w:rPr>
        <w:t>responsibility for</w:t>
      </w:r>
      <w:r w:rsidRPr="00A56E77">
        <w:rPr>
          <w:rFonts w:ascii="Verdana" w:eastAsiaTheme="minorHAnsi" w:hAnsi="Verdana" w:cstheme="minorBidi"/>
          <w:lang w:val="en-GB"/>
        </w:rPr>
        <w:t xml:space="preserve"> domestic </w:t>
      </w:r>
      <w:r w:rsidRPr="00C803DF">
        <w:rPr>
          <w:rFonts w:ascii="Verdana" w:eastAsiaTheme="minorHAnsi" w:hAnsi="Verdana" w:cstheme="minorBidi"/>
          <w:lang w:val="en-GB"/>
        </w:rPr>
        <w:t>and care work between women and men</w:t>
      </w:r>
      <w:r w:rsidR="00BA6CB1">
        <w:rPr>
          <w:rFonts w:ascii="Verdana" w:eastAsiaTheme="minorHAnsi" w:hAnsi="Verdana" w:cstheme="minorBidi"/>
          <w:lang w:val="en-GB"/>
        </w:rPr>
        <w:t xml:space="preserve">. </w:t>
      </w:r>
      <w:r w:rsidR="00F3260A">
        <w:rPr>
          <w:rFonts w:ascii="Verdana" w:eastAsiaTheme="minorHAnsi" w:hAnsi="Verdana" w:cstheme="minorBidi"/>
          <w:lang w:val="en-GB"/>
        </w:rPr>
        <w:t>Measures to promote</w:t>
      </w:r>
      <w:r>
        <w:rPr>
          <w:rFonts w:ascii="Verdana" w:eastAsiaTheme="minorHAnsi" w:hAnsi="Verdana" w:cstheme="minorBidi"/>
          <w:lang w:val="en-GB"/>
        </w:rPr>
        <w:t xml:space="preserve"> financial inclusion and </w:t>
      </w:r>
      <w:r w:rsidR="00F3260A">
        <w:rPr>
          <w:rFonts w:ascii="Verdana" w:eastAsiaTheme="minorHAnsi" w:hAnsi="Verdana" w:cstheme="minorBidi"/>
          <w:lang w:val="en-GB"/>
        </w:rPr>
        <w:t xml:space="preserve">increase the ability to women to access </w:t>
      </w:r>
      <w:r w:rsidRPr="006435BF">
        <w:rPr>
          <w:rFonts w:ascii="Verdana" w:eastAsiaTheme="minorHAnsi" w:hAnsi="Verdana" w:cstheme="minorBidi"/>
          <w:lang w:val="en-GB"/>
        </w:rPr>
        <w:t xml:space="preserve">digital technologies can address </w:t>
      </w:r>
      <w:r w:rsidR="00F3260A">
        <w:rPr>
          <w:rFonts w:ascii="Verdana" w:eastAsiaTheme="minorHAnsi" w:hAnsi="Verdana" w:cstheme="minorBidi"/>
          <w:lang w:val="en-GB"/>
        </w:rPr>
        <w:t xml:space="preserve">some </w:t>
      </w:r>
      <w:r w:rsidRPr="006435BF">
        <w:rPr>
          <w:rFonts w:ascii="Verdana" w:eastAsiaTheme="minorHAnsi" w:hAnsi="Verdana" w:cstheme="minorBidi"/>
          <w:lang w:val="en-GB"/>
        </w:rPr>
        <w:t>of these barriers and provide significant additional skills and resources to the economy in areas where shortages exist.</w:t>
      </w:r>
      <w:r>
        <w:rPr>
          <w:rFonts w:ascii="Verdana" w:eastAsiaTheme="minorHAnsi" w:hAnsi="Verdana" w:cstheme="minorBidi"/>
          <w:lang w:val="en-GB"/>
        </w:rPr>
        <w:t xml:space="preserve"> For example, use of remote working technologies can help to overcome transport, infrastructure and </w:t>
      </w:r>
      <w:r>
        <w:rPr>
          <w:rFonts w:ascii="Verdana" w:eastAsiaTheme="minorHAnsi" w:hAnsi="Verdana" w:cstheme="minorBidi"/>
          <w:lang w:val="en-GB"/>
        </w:rPr>
        <w:lastRenderedPageBreak/>
        <w:t>childcare challenges</w:t>
      </w:r>
      <w:r w:rsidR="006C3014">
        <w:rPr>
          <w:rFonts w:ascii="Verdana" w:eastAsiaTheme="minorHAnsi" w:hAnsi="Verdana" w:cstheme="minorBidi"/>
          <w:lang w:val="en-GB"/>
        </w:rPr>
        <w:t xml:space="preserve"> (although their success will </w:t>
      </w:r>
      <w:r w:rsidR="00A633AA">
        <w:rPr>
          <w:rFonts w:ascii="Verdana" w:eastAsiaTheme="minorHAnsi" w:hAnsi="Verdana" w:cstheme="minorBidi"/>
          <w:lang w:val="en-GB"/>
        </w:rPr>
        <w:t xml:space="preserve">likely </w:t>
      </w:r>
      <w:r w:rsidR="006C3014">
        <w:rPr>
          <w:rFonts w:ascii="Verdana" w:eastAsiaTheme="minorHAnsi" w:hAnsi="Verdana" w:cstheme="minorBidi"/>
          <w:lang w:val="en-GB"/>
        </w:rPr>
        <w:t xml:space="preserve">be contingent on </w:t>
      </w:r>
      <w:r w:rsidR="00A633AA">
        <w:rPr>
          <w:rFonts w:ascii="Verdana" w:eastAsiaTheme="minorHAnsi" w:hAnsi="Verdana" w:cstheme="minorBidi"/>
          <w:lang w:val="en-GB"/>
        </w:rPr>
        <w:t xml:space="preserve">having the </w:t>
      </w:r>
      <w:r w:rsidR="006C3014">
        <w:rPr>
          <w:rFonts w:ascii="Verdana" w:eastAsiaTheme="minorHAnsi" w:hAnsi="Verdana" w:cstheme="minorBidi"/>
          <w:lang w:val="en-GB"/>
        </w:rPr>
        <w:t xml:space="preserve">right supporting </w:t>
      </w:r>
      <w:r w:rsidR="00A633AA">
        <w:rPr>
          <w:rFonts w:ascii="Verdana" w:eastAsiaTheme="minorHAnsi" w:hAnsi="Verdana" w:cstheme="minorBidi"/>
          <w:lang w:val="en-GB"/>
        </w:rPr>
        <w:t>legislation and programmes in place</w:t>
      </w:r>
      <w:r w:rsidR="00FC0397">
        <w:rPr>
          <w:rFonts w:ascii="Verdana" w:eastAsiaTheme="minorHAnsi" w:hAnsi="Verdana" w:cstheme="minorBidi"/>
          <w:lang w:val="en-GB"/>
        </w:rPr>
        <w:t>)</w:t>
      </w:r>
      <w:r w:rsidR="00A633AA">
        <w:rPr>
          <w:rFonts w:ascii="Verdana" w:eastAsiaTheme="minorHAnsi" w:hAnsi="Verdana" w:cstheme="minorBidi"/>
          <w:lang w:val="en-GB"/>
        </w:rPr>
        <w:t>.</w:t>
      </w:r>
      <w:bookmarkEnd w:id="1"/>
    </w:p>
    <w:tbl>
      <w:tblPr>
        <w:tblW w:w="963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5D6685" w14:paraId="12FE41A8" w14:textId="77777777" w:rsidTr="00D61215">
        <w:trPr>
          <w:trHeight w:val="70"/>
        </w:trPr>
        <w:tc>
          <w:tcPr>
            <w:tcW w:w="9638" w:type="dxa"/>
          </w:tcPr>
          <w:p w14:paraId="202E5D20" w14:textId="77777777" w:rsidR="001A23E8" w:rsidRDefault="001A23E8" w:rsidP="00FE5064">
            <w:pPr>
              <w:spacing w:line="276" w:lineRule="auto"/>
              <w:rPr>
                <w:rFonts w:cstheme="minorHAnsi"/>
                <w:i/>
                <w:szCs w:val="20"/>
              </w:rPr>
            </w:pPr>
          </w:p>
          <w:p w14:paraId="12FE41A2" w14:textId="5B856F00" w:rsidR="00FE5064" w:rsidRPr="00FE5064" w:rsidRDefault="00FE5064" w:rsidP="00FE5064">
            <w:pPr>
              <w:spacing w:line="276" w:lineRule="auto"/>
              <w:rPr>
                <w:rFonts w:cstheme="minorHAnsi"/>
                <w:i/>
                <w:szCs w:val="20"/>
              </w:rPr>
            </w:pPr>
            <w:r w:rsidRPr="00FE5064">
              <w:rPr>
                <w:rFonts w:cstheme="minorHAnsi"/>
                <w:i/>
                <w:szCs w:val="20"/>
              </w:rPr>
              <w:t xml:space="preserve">The 2018 Budget introduced the Government of </w:t>
            </w:r>
            <w:r w:rsidRPr="00BA6CB1">
              <w:rPr>
                <w:rFonts w:cstheme="minorHAnsi"/>
                <w:b/>
                <w:i/>
                <w:szCs w:val="20"/>
              </w:rPr>
              <w:t>Canada</w:t>
            </w:r>
            <w:r w:rsidRPr="00FE5064">
              <w:rPr>
                <w:rFonts w:cstheme="minorHAnsi"/>
                <w:i/>
                <w:szCs w:val="20"/>
              </w:rPr>
              <w:t>’s first Gender Results Framework. This new whole of government tool tracks how Canada is currently performing in terms of gender equality, including addressing the barriers that contribute to the gender divide</w:t>
            </w:r>
            <w:r w:rsidR="00F3260A">
              <w:rPr>
                <w:rFonts w:cstheme="minorHAnsi"/>
                <w:i/>
                <w:szCs w:val="20"/>
              </w:rPr>
              <w:t xml:space="preserve">. It also </w:t>
            </w:r>
            <w:r w:rsidRPr="00FE5064">
              <w:rPr>
                <w:rFonts w:cstheme="minorHAnsi"/>
                <w:i/>
                <w:szCs w:val="20"/>
              </w:rPr>
              <w:t xml:space="preserve">helps to define what is needed to achieve greater equality and how progress </w:t>
            </w:r>
            <w:r w:rsidR="00F3260A">
              <w:rPr>
                <w:rFonts w:cstheme="minorHAnsi"/>
                <w:i/>
                <w:szCs w:val="20"/>
              </w:rPr>
              <w:t xml:space="preserve">towards that goal </w:t>
            </w:r>
            <w:r w:rsidRPr="00FE5064">
              <w:rPr>
                <w:rFonts w:cstheme="minorHAnsi"/>
                <w:i/>
                <w:szCs w:val="20"/>
              </w:rPr>
              <w:t>will be measured. The framework is aligned with the Government of Canada’s policy of GBA+, ensuring that gender is considered in relation to other intersecting identity factors.</w:t>
            </w:r>
          </w:p>
          <w:p w14:paraId="12FE41A3" w14:textId="77777777" w:rsidR="00FE5064" w:rsidRPr="00FE5064" w:rsidRDefault="00FE5064" w:rsidP="00FE5064">
            <w:pPr>
              <w:spacing w:line="276" w:lineRule="auto"/>
              <w:rPr>
                <w:rFonts w:cstheme="minorHAnsi"/>
                <w:b/>
                <w:i/>
                <w:szCs w:val="20"/>
              </w:rPr>
            </w:pPr>
          </w:p>
          <w:p w14:paraId="12FE41A4" w14:textId="77777777" w:rsidR="00CD2DD9" w:rsidRPr="00CD2DD9" w:rsidRDefault="00540154" w:rsidP="00CD2DD9">
            <w:pPr>
              <w:spacing w:line="276" w:lineRule="auto"/>
              <w:rPr>
                <w:rFonts w:cstheme="minorHAnsi"/>
                <w:i/>
                <w:szCs w:val="20"/>
              </w:rPr>
            </w:pPr>
            <w:r>
              <w:rPr>
                <w:rFonts w:cstheme="minorHAnsi"/>
                <w:b/>
                <w:i/>
                <w:szCs w:val="20"/>
              </w:rPr>
              <w:t xml:space="preserve">The Republic of </w:t>
            </w:r>
            <w:r w:rsidR="00CD2DD9" w:rsidRPr="007D4108">
              <w:rPr>
                <w:rFonts w:cstheme="minorHAnsi"/>
                <w:b/>
                <w:i/>
                <w:szCs w:val="20"/>
              </w:rPr>
              <w:t>Korea</w:t>
            </w:r>
            <w:r w:rsidR="00CD2DD9" w:rsidRPr="007D4108">
              <w:rPr>
                <w:rFonts w:cstheme="minorHAnsi"/>
                <w:i/>
                <w:szCs w:val="20"/>
              </w:rPr>
              <w:t xml:space="preserve"> is focusing on improving women’s employment, with a view to further developing human resources and achieving inclusive long-term growth. There are structural vulnerabilities in terms of wages, job stability, and skill level that hinder women’s active economic participation. In 2009, </w:t>
            </w:r>
            <w:r>
              <w:rPr>
                <w:rFonts w:cstheme="minorHAnsi"/>
                <w:i/>
                <w:szCs w:val="20"/>
              </w:rPr>
              <w:t xml:space="preserve">the Republic of </w:t>
            </w:r>
            <w:r w:rsidR="00CD2DD9" w:rsidRPr="007D4108">
              <w:rPr>
                <w:rFonts w:cstheme="minorHAnsi"/>
                <w:i/>
                <w:szCs w:val="20"/>
              </w:rPr>
              <w:t>Korea established the Women’s Re-employment Centre, a one-stop institution for career counselling, vocational training, and job referrals. Between 2009 and 2015, it more than doubled the number of regional offices of the Centre and, since 2015, it has categorized the Centre’s regional offices into “general,” “career-developing” and “rural” branches to meet the needs of various targets, including highly educated women in their 30s and women in rural areas. In addition, to encourage women to restart their careers after a career interruption, the Centre provides job training programs in value-added sectors, such as 3D printing, big data and drones. (Source: questionnaire response)</w:t>
            </w:r>
          </w:p>
          <w:p w14:paraId="12FE41A5" w14:textId="77777777" w:rsidR="005D6685" w:rsidRPr="007D4108" w:rsidRDefault="005D6685" w:rsidP="005D6685">
            <w:pPr>
              <w:pStyle w:val="a5"/>
              <w:spacing w:line="276" w:lineRule="auto"/>
              <w:rPr>
                <w:rFonts w:ascii="Verdana" w:eastAsiaTheme="minorHAnsi" w:hAnsi="Verdana" w:cstheme="minorHAnsi"/>
                <w:i/>
                <w:szCs w:val="20"/>
                <w:lang w:val="en-GB"/>
              </w:rPr>
            </w:pPr>
            <w:r w:rsidRPr="007D4108">
              <w:rPr>
                <w:rFonts w:ascii="Verdana" w:eastAsiaTheme="minorHAnsi" w:hAnsi="Verdana" w:cstheme="minorHAnsi"/>
                <w:b/>
                <w:i/>
                <w:szCs w:val="20"/>
                <w:lang w:val="en-GB"/>
              </w:rPr>
              <w:t>Malaysia</w:t>
            </w:r>
            <w:r w:rsidRPr="007D4108">
              <w:rPr>
                <w:rFonts w:ascii="Verdana" w:eastAsiaTheme="minorHAnsi" w:hAnsi="Verdana" w:cstheme="minorHAnsi"/>
                <w:i/>
                <w:szCs w:val="20"/>
                <w:lang w:val="en-GB"/>
              </w:rPr>
              <w:t xml:space="preserve"> is implementing a program aimed at increasing the number of women occupying decision making positions in the</w:t>
            </w:r>
            <w:r w:rsidR="00BA6CB1">
              <w:rPr>
                <w:rFonts w:ascii="Verdana" w:eastAsiaTheme="minorHAnsi" w:hAnsi="Verdana" w:cstheme="minorHAnsi"/>
                <w:i/>
                <w:szCs w:val="20"/>
                <w:lang w:val="en-GB"/>
              </w:rPr>
              <w:t xml:space="preserve"> public and corporate sectors. </w:t>
            </w:r>
            <w:r w:rsidRPr="007D4108">
              <w:rPr>
                <w:rFonts w:ascii="Verdana" w:eastAsiaTheme="minorHAnsi" w:hAnsi="Verdana" w:cstheme="minorHAnsi"/>
                <w:i/>
                <w:szCs w:val="20"/>
                <w:lang w:val="en-GB"/>
              </w:rPr>
              <w:t>An initial target was adopted for the public sector of achieving at leas</w:t>
            </w:r>
            <w:r w:rsidR="00462FFD">
              <w:rPr>
                <w:rFonts w:ascii="Verdana" w:eastAsiaTheme="minorHAnsi" w:hAnsi="Verdana" w:cstheme="minorHAnsi"/>
                <w:i/>
                <w:szCs w:val="20"/>
                <w:lang w:val="en-GB"/>
              </w:rPr>
              <w:t xml:space="preserve">t 30% women in such positions. </w:t>
            </w:r>
            <w:r w:rsidRPr="007D4108">
              <w:rPr>
                <w:rFonts w:ascii="Verdana" w:eastAsiaTheme="minorHAnsi" w:hAnsi="Verdana" w:cstheme="minorHAnsi"/>
                <w:i/>
                <w:szCs w:val="20"/>
                <w:lang w:val="en-GB"/>
              </w:rPr>
              <w:t>This resulted in the percentage of women in that sector rising from 18.8% in 2004 to 33.7% in 2013, 35.1% in 20</w:t>
            </w:r>
            <w:r w:rsidR="00462FFD">
              <w:rPr>
                <w:rFonts w:ascii="Verdana" w:eastAsiaTheme="minorHAnsi" w:hAnsi="Verdana" w:cstheme="minorHAnsi"/>
                <w:i/>
                <w:szCs w:val="20"/>
                <w:lang w:val="en-GB"/>
              </w:rPr>
              <w:t xml:space="preserve">15 and 35.4% as at March 2016. </w:t>
            </w:r>
            <w:r w:rsidRPr="007D4108">
              <w:rPr>
                <w:rFonts w:ascii="Verdana" w:eastAsiaTheme="minorHAnsi" w:hAnsi="Verdana" w:cstheme="minorHAnsi"/>
                <w:i/>
                <w:szCs w:val="20"/>
                <w:lang w:val="en-GB"/>
              </w:rPr>
              <w:t>The success of this exercise has seen a target of 30% also adopted for the corporate sector. (Source: IAP)</w:t>
            </w:r>
          </w:p>
          <w:p w14:paraId="12FE41A6" w14:textId="51974963" w:rsidR="00FE5064" w:rsidRPr="00FE5064" w:rsidRDefault="00FE5064" w:rsidP="00FE5064">
            <w:pPr>
              <w:spacing w:line="276" w:lineRule="auto"/>
              <w:rPr>
                <w:rFonts w:cstheme="minorHAnsi"/>
                <w:i/>
                <w:szCs w:val="20"/>
              </w:rPr>
            </w:pPr>
            <w:r w:rsidRPr="00FE5064">
              <w:rPr>
                <w:rFonts w:cstheme="minorHAnsi"/>
                <w:i/>
                <w:szCs w:val="20"/>
              </w:rPr>
              <w:t xml:space="preserve">Over the past decade, </w:t>
            </w:r>
            <w:r w:rsidRPr="00BA6CB1">
              <w:rPr>
                <w:rFonts w:cstheme="minorHAnsi"/>
                <w:b/>
                <w:i/>
                <w:szCs w:val="20"/>
              </w:rPr>
              <w:t>Mexico</w:t>
            </w:r>
            <w:r w:rsidRPr="00FE5064">
              <w:rPr>
                <w:rFonts w:cstheme="minorHAnsi"/>
                <w:i/>
                <w:szCs w:val="20"/>
              </w:rPr>
              <w:t xml:space="preserve"> has been making strides in strengthening its dual approach to gender equality by developing laws, policies and programmes. Both the Planning and the Federal Budget and Fiscal Accountability Acts mandate gender mainstreaming, while the 2013-2018 National Development Plan (NDP) calls for the gender perspective to be integrated in all public policies as part of a transversal strategy that applies across all departments of federal and state government. As a corollary to the NDP, Mexico adopted its National Programme for Equality and Non-Discrimination (PROIGUALDAD). Subsequent and similar frameworks are also in place at the </w:t>
            </w:r>
            <w:r w:rsidR="00F42D04">
              <w:rPr>
                <w:rFonts w:cstheme="minorHAnsi"/>
                <w:i/>
                <w:szCs w:val="20"/>
              </w:rPr>
              <w:t>local</w:t>
            </w:r>
            <w:r w:rsidRPr="00FE5064">
              <w:rPr>
                <w:rFonts w:cstheme="minorHAnsi"/>
                <w:i/>
                <w:szCs w:val="20"/>
              </w:rPr>
              <w:t xml:space="preserve"> level of government to varying degrees. This programm</w:t>
            </w:r>
            <w:r>
              <w:rPr>
                <w:rFonts w:cstheme="minorHAnsi"/>
                <w:i/>
                <w:szCs w:val="20"/>
              </w:rPr>
              <w:t>e standardis</w:t>
            </w:r>
            <w:r w:rsidRPr="00FE5064">
              <w:rPr>
                <w:rFonts w:cstheme="minorHAnsi"/>
                <w:i/>
                <w:szCs w:val="20"/>
              </w:rPr>
              <w:t>es the federal government’s objectives which include building the gender perspective into all its planning, programmin</w:t>
            </w:r>
            <w:r>
              <w:rPr>
                <w:rFonts w:cstheme="minorHAnsi"/>
                <w:i/>
                <w:szCs w:val="20"/>
              </w:rPr>
              <w:t xml:space="preserve">g and budgeting at all levels. </w:t>
            </w:r>
          </w:p>
          <w:p w14:paraId="12FE41A7" w14:textId="3771A8D9" w:rsidR="005D6685" w:rsidRPr="00462FFD" w:rsidRDefault="005D6685" w:rsidP="00F3260A">
            <w:pPr>
              <w:pStyle w:val="a5"/>
              <w:spacing w:line="276" w:lineRule="auto"/>
              <w:rPr>
                <w:rFonts w:asciiTheme="minorHAnsi" w:eastAsiaTheme="minorHAnsi" w:hAnsiTheme="minorHAnsi" w:cstheme="minorHAnsi"/>
                <w:b/>
                <w:i/>
                <w:szCs w:val="20"/>
                <w:lang w:val="en-GB"/>
              </w:rPr>
            </w:pPr>
            <w:r w:rsidRPr="007D4108">
              <w:rPr>
                <w:rFonts w:ascii="Verdana" w:eastAsiaTheme="minorHAnsi" w:hAnsi="Verdana" w:cstheme="minorHAnsi"/>
                <w:b/>
                <w:i/>
                <w:szCs w:val="20"/>
                <w:lang w:val="en-GB"/>
              </w:rPr>
              <w:t xml:space="preserve">New Zealand </w:t>
            </w:r>
            <w:r w:rsidRPr="007D4108">
              <w:rPr>
                <w:rFonts w:ascii="Verdana" w:eastAsiaTheme="minorHAnsi" w:hAnsi="Verdana" w:cstheme="minorHAnsi"/>
                <w:i/>
                <w:szCs w:val="20"/>
                <w:lang w:val="en-GB"/>
              </w:rPr>
              <w:t xml:space="preserve">has recently increased paid parental leave to 26 weeks to ensure </w:t>
            </w:r>
            <w:r w:rsidR="00F3260A">
              <w:rPr>
                <w:rFonts w:ascii="Verdana" w:eastAsiaTheme="minorHAnsi" w:hAnsi="Verdana" w:cstheme="minorHAnsi"/>
                <w:i/>
                <w:szCs w:val="20"/>
                <w:lang w:val="en-GB"/>
              </w:rPr>
              <w:t xml:space="preserve">that </w:t>
            </w:r>
            <w:r w:rsidRPr="007D4108">
              <w:rPr>
                <w:rFonts w:ascii="Verdana" w:eastAsiaTheme="minorHAnsi" w:hAnsi="Verdana" w:cstheme="minorHAnsi"/>
                <w:i/>
                <w:szCs w:val="20"/>
                <w:lang w:val="en-GB"/>
              </w:rPr>
              <w:t>both parents are support</w:t>
            </w:r>
            <w:r w:rsidR="00F3260A">
              <w:rPr>
                <w:rFonts w:ascii="Verdana" w:eastAsiaTheme="minorHAnsi" w:hAnsi="Verdana" w:cstheme="minorHAnsi"/>
                <w:i/>
                <w:szCs w:val="20"/>
                <w:lang w:val="en-GB"/>
              </w:rPr>
              <w:t>ed</w:t>
            </w:r>
            <w:r w:rsidRPr="007D4108">
              <w:rPr>
                <w:rFonts w:ascii="Verdana" w:eastAsiaTheme="minorHAnsi" w:hAnsi="Verdana" w:cstheme="minorHAnsi"/>
                <w:i/>
                <w:szCs w:val="20"/>
                <w:lang w:val="en-GB"/>
              </w:rPr>
              <w:t xml:space="preserve"> at a crucial stage in their child’s life</w:t>
            </w:r>
            <w:r>
              <w:rPr>
                <w:rFonts w:ascii="Verdana" w:eastAsiaTheme="minorHAnsi" w:hAnsi="Verdana" w:cstheme="minorHAnsi"/>
                <w:szCs w:val="20"/>
                <w:lang w:val="en-GB"/>
              </w:rPr>
              <w:t>.</w:t>
            </w:r>
            <w:r w:rsidRPr="007D4108">
              <w:rPr>
                <w:rFonts w:ascii="Verdana" w:eastAsiaTheme="minorHAnsi" w:hAnsi="Verdana" w:cstheme="minorHAnsi"/>
                <w:i/>
                <w:szCs w:val="20"/>
                <w:lang w:val="en-GB"/>
              </w:rPr>
              <w:t xml:space="preserve"> </w:t>
            </w:r>
            <w:r w:rsidR="00B9024C">
              <w:rPr>
                <w:rFonts w:ascii="Verdana" w:eastAsiaTheme="minorHAnsi" w:hAnsi="Verdana" w:cstheme="minorHAnsi"/>
                <w:i/>
                <w:szCs w:val="20"/>
                <w:lang w:val="en-GB"/>
              </w:rPr>
              <w:t xml:space="preserve">The </w:t>
            </w:r>
            <w:r>
              <w:rPr>
                <w:rFonts w:ascii="Verdana" w:eastAsiaTheme="minorHAnsi" w:hAnsi="Verdana" w:cstheme="minorHAnsi"/>
                <w:i/>
                <w:szCs w:val="20"/>
                <w:lang w:val="en-GB"/>
              </w:rPr>
              <w:t xml:space="preserve">government has also set a </w:t>
            </w:r>
            <w:r w:rsidRPr="00A97014">
              <w:rPr>
                <w:rFonts w:ascii="Verdana" w:eastAsiaTheme="minorHAnsi" w:hAnsi="Verdana" w:cstheme="minorHAnsi"/>
                <w:i/>
                <w:szCs w:val="20"/>
                <w:lang w:val="en-GB"/>
              </w:rPr>
              <w:t>corporate governance commitment for women to make up half of all state-sector boards and committees by 2021</w:t>
            </w:r>
            <w:r>
              <w:rPr>
                <w:rFonts w:ascii="Verdana" w:eastAsiaTheme="minorHAnsi" w:hAnsi="Verdana" w:cstheme="minorHAnsi"/>
                <w:i/>
                <w:szCs w:val="20"/>
                <w:lang w:val="en-GB"/>
              </w:rPr>
              <w:t>.</w:t>
            </w:r>
          </w:p>
        </w:tc>
      </w:tr>
    </w:tbl>
    <w:p w14:paraId="12FE41A9" w14:textId="77777777" w:rsidR="00D64CED" w:rsidRPr="006435BF" w:rsidRDefault="00D64CED" w:rsidP="0021700B">
      <w:pPr>
        <w:pStyle w:val="3"/>
        <w:numPr>
          <w:ilvl w:val="0"/>
          <w:numId w:val="50"/>
        </w:numPr>
        <w:spacing w:line="276" w:lineRule="auto"/>
        <w:rPr>
          <w:rFonts w:eastAsiaTheme="minorHAnsi"/>
        </w:rPr>
      </w:pPr>
      <w:r w:rsidRPr="006435BF">
        <w:rPr>
          <w:rFonts w:eastAsiaTheme="minorHAnsi"/>
        </w:rPr>
        <w:lastRenderedPageBreak/>
        <w:t>Supporting MSMEs, including MSMEs from Remote Areas</w:t>
      </w:r>
    </w:p>
    <w:p w14:paraId="0B9DED5B" w14:textId="7ED2E776" w:rsidR="00504634" w:rsidRDefault="002B2747" w:rsidP="00026A06">
      <w:pPr>
        <w:pStyle w:val="a5"/>
        <w:spacing w:line="276" w:lineRule="auto"/>
        <w:rPr>
          <w:rFonts w:ascii="Verdana" w:eastAsiaTheme="minorHAnsi" w:hAnsi="Verdana" w:cstheme="minorBidi"/>
          <w:lang w:val="en-GB"/>
        </w:rPr>
      </w:pPr>
      <w:r>
        <w:rPr>
          <w:rFonts w:ascii="Verdana" w:eastAsiaTheme="minorHAnsi" w:hAnsi="Verdana" w:cstheme="minorHAnsi"/>
          <w:b/>
          <w:i/>
          <w:noProof/>
          <w:szCs w:val="20"/>
          <w:lang w:val="en-CA" w:eastAsia="en-CA"/>
        </w:rPr>
        <mc:AlternateContent>
          <mc:Choice Requires="wps">
            <w:drawing>
              <wp:anchor distT="0" distB="0" distL="114300" distR="114300" simplePos="0" relativeHeight="251744256" behindDoc="0" locked="0" layoutInCell="1" allowOverlap="1" wp14:anchorId="2CE51347" wp14:editId="4218B2DB">
                <wp:simplePos x="0" y="0"/>
                <wp:positionH relativeFrom="column">
                  <wp:posOffset>-63500</wp:posOffset>
                </wp:positionH>
                <wp:positionV relativeFrom="paragraph">
                  <wp:posOffset>1897380</wp:posOffset>
                </wp:positionV>
                <wp:extent cx="5924550" cy="6426200"/>
                <wp:effectExtent l="0" t="0" r="19050" b="12700"/>
                <wp:wrapNone/>
                <wp:docPr id="18" name="Rectangle 18"/>
                <wp:cNvGraphicFramePr/>
                <a:graphic xmlns:a="http://schemas.openxmlformats.org/drawingml/2006/main">
                  <a:graphicData uri="http://schemas.microsoft.com/office/word/2010/wordprocessingShape">
                    <wps:wsp>
                      <wps:cNvSpPr/>
                      <wps:spPr>
                        <a:xfrm>
                          <a:off x="0" y="0"/>
                          <a:ext cx="5924550" cy="6426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31572" id="Rectangle 18" o:spid="_x0000_s1026" style="position:absolute;margin-left:-5pt;margin-top:149.4pt;width:466.5pt;height:50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" filled="f" strokecolor="#1f3763 [1604]" strokeweight="1pt"/>
            </w:pict>
          </mc:Fallback>
        </mc:AlternateContent>
      </w:r>
      <w:r w:rsidR="003F4F2A" w:rsidRPr="006435BF">
        <w:rPr>
          <w:rFonts w:ascii="Verdana" w:eastAsiaTheme="minorHAnsi" w:hAnsi="Verdana" w:cstheme="minorBidi"/>
          <w:lang w:val="en-GB"/>
        </w:rPr>
        <w:t>As noted earlier in the report, many structural reforms are aimed at improving particip</w:t>
      </w:r>
      <w:r w:rsidR="00B9024C">
        <w:rPr>
          <w:rFonts w:ascii="Verdana" w:eastAsiaTheme="minorHAnsi" w:hAnsi="Verdana" w:cstheme="minorBidi"/>
          <w:lang w:val="en-GB"/>
        </w:rPr>
        <w:t xml:space="preserve">ation by MSMEs in the economy. </w:t>
      </w:r>
      <w:r w:rsidR="003F4F2A" w:rsidRPr="006435BF">
        <w:rPr>
          <w:rFonts w:ascii="Verdana" w:eastAsiaTheme="minorHAnsi" w:hAnsi="Verdana" w:cstheme="minorBidi"/>
          <w:lang w:val="en-GB"/>
        </w:rPr>
        <w:t xml:space="preserve">Many policies </w:t>
      </w:r>
      <w:r w:rsidR="003F4F2A">
        <w:rPr>
          <w:rFonts w:ascii="Verdana" w:eastAsiaTheme="minorHAnsi" w:hAnsi="Verdana" w:cstheme="minorBidi"/>
          <w:lang w:val="en-GB"/>
        </w:rPr>
        <w:t xml:space="preserve">are </w:t>
      </w:r>
      <w:r w:rsidR="003F4F2A" w:rsidRPr="006435BF">
        <w:rPr>
          <w:rFonts w:ascii="Verdana" w:eastAsiaTheme="minorHAnsi" w:hAnsi="Verdana" w:cstheme="minorBidi"/>
          <w:lang w:val="en-GB"/>
        </w:rPr>
        <w:t>aimed at supporting inclusive growth</w:t>
      </w:r>
      <w:r w:rsidR="003F4F2A">
        <w:rPr>
          <w:rFonts w:ascii="Verdana" w:eastAsiaTheme="minorHAnsi" w:hAnsi="Verdana" w:cstheme="minorBidi"/>
          <w:lang w:val="en-GB"/>
        </w:rPr>
        <w:t>, mainstream the gender perspective and</w:t>
      </w:r>
      <w:r w:rsidR="003F4F2A" w:rsidRPr="006435BF">
        <w:rPr>
          <w:rFonts w:ascii="Verdana" w:eastAsiaTheme="minorHAnsi" w:hAnsi="Verdana" w:cstheme="minorBidi"/>
          <w:lang w:val="en-GB"/>
        </w:rPr>
        <w:t xml:space="preserve"> also facilitate MSME participation,</w:t>
      </w:r>
      <w:r w:rsidR="003F4F2A" w:rsidRPr="00827527">
        <w:rPr>
          <w:noProof/>
          <w:lang w:eastAsia="en-NZ"/>
        </w:rPr>
        <w:t xml:space="preserve"> </w:t>
      </w:r>
      <w:r w:rsidR="003F4F2A">
        <w:rPr>
          <w:rFonts w:ascii="Verdana" w:eastAsiaTheme="minorHAnsi" w:hAnsi="Verdana" w:cstheme="minorBidi"/>
          <w:lang w:val="en-GB"/>
        </w:rPr>
        <w:t xml:space="preserve">both directly and indirectly. </w:t>
      </w:r>
      <w:r w:rsidR="00D64CED" w:rsidRPr="006435BF">
        <w:rPr>
          <w:rFonts w:ascii="Verdana" w:eastAsiaTheme="minorHAnsi" w:hAnsi="Verdana" w:cstheme="minorBidi"/>
          <w:lang w:val="en-GB"/>
        </w:rPr>
        <w:t xml:space="preserve">(For example, some programs aimed at women’s participation also have the effect of supporting MSMEs </w:t>
      </w:r>
      <w:r w:rsidR="003F784F">
        <w:rPr>
          <w:rFonts w:ascii="Verdana" w:eastAsiaTheme="minorHAnsi" w:hAnsi="Verdana" w:cstheme="minorBidi"/>
          <w:lang w:val="en-GB"/>
        </w:rPr>
        <w:t xml:space="preserve">as in many economies </w:t>
      </w:r>
      <w:r w:rsidR="00D64CED" w:rsidRPr="006435BF">
        <w:rPr>
          <w:rFonts w:ascii="Verdana" w:eastAsiaTheme="minorHAnsi" w:hAnsi="Verdana" w:cstheme="minorBidi"/>
          <w:lang w:val="en-GB"/>
        </w:rPr>
        <w:t xml:space="preserve">women own </w:t>
      </w:r>
      <w:r w:rsidR="00B9024C">
        <w:rPr>
          <w:rFonts w:ascii="Verdana" w:eastAsiaTheme="minorHAnsi" w:hAnsi="Verdana" w:cstheme="minorBidi"/>
          <w:lang w:val="en-GB"/>
        </w:rPr>
        <w:t>a large percentage of MSMEs.</w:t>
      </w:r>
      <w:r w:rsidR="00D64CED" w:rsidRPr="006435BF">
        <w:rPr>
          <w:rFonts w:ascii="Verdana" w:eastAsiaTheme="minorHAnsi" w:hAnsi="Verdana" w:cstheme="minorBidi"/>
          <w:lang w:val="en-GB"/>
        </w:rPr>
        <w:t xml:space="preserve"> Programs aimed at supporting innovation or providing infrastructure also have a disproportionately </w:t>
      </w:r>
      <w:r w:rsidR="00250656" w:rsidRPr="006435BF">
        <w:rPr>
          <w:rFonts w:ascii="Verdana" w:eastAsiaTheme="minorHAnsi" w:hAnsi="Verdana" w:cstheme="minorBidi"/>
          <w:lang w:val="en-GB"/>
        </w:rPr>
        <w:t>positive effect on MSMEs). S</w:t>
      </w:r>
      <w:r w:rsidR="007B66BD" w:rsidRPr="006435BF">
        <w:rPr>
          <w:rFonts w:ascii="Verdana" w:eastAsiaTheme="minorHAnsi" w:hAnsi="Verdana" w:cstheme="minorBidi"/>
          <w:lang w:val="en-GB"/>
        </w:rPr>
        <w:t>ome member economies place</w:t>
      </w:r>
      <w:r w:rsidR="00D64CED" w:rsidRPr="006435BF">
        <w:rPr>
          <w:rFonts w:ascii="Verdana" w:eastAsiaTheme="minorHAnsi" w:hAnsi="Verdana" w:cstheme="minorBidi"/>
          <w:lang w:val="en-GB"/>
        </w:rPr>
        <w:t xml:space="preserve"> a particularly strong emphasis on supporting MSMEs from remote areas given that resources from such areas can be underutilised.</w:t>
      </w:r>
    </w:p>
    <w:p w14:paraId="40AD977D" w14:textId="43751C7E" w:rsidR="002B2747" w:rsidRDefault="002B2747" w:rsidP="002B2747">
      <w:pPr>
        <w:pStyle w:val="a5"/>
        <w:spacing w:line="276" w:lineRule="auto"/>
        <w:rPr>
          <w:rFonts w:ascii="Verdana" w:eastAsiaTheme="minorHAnsi" w:hAnsi="Verdana" w:cstheme="minorHAnsi"/>
          <w:i/>
          <w:szCs w:val="20"/>
          <w:lang w:val="en-GB"/>
        </w:rPr>
      </w:pPr>
      <w:r w:rsidRPr="007D4108">
        <w:rPr>
          <w:rFonts w:ascii="Verdana" w:eastAsiaTheme="minorHAnsi" w:hAnsi="Verdana" w:cstheme="minorHAnsi"/>
          <w:b/>
          <w:i/>
          <w:szCs w:val="20"/>
          <w:lang w:val="en-GB"/>
        </w:rPr>
        <w:t>Chinese Taipei</w:t>
      </w:r>
      <w:r w:rsidRPr="007D4108">
        <w:rPr>
          <w:rFonts w:ascii="Verdana" w:eastAsiaTheme="minorHAnsi" w:hAnsi="Verdana" w:cstheme="minorHAnsi"/>
          <w:i/>
          <w:szCs w:val="20"/>
          <w:lang w:val="en-GB"/>
        </w:rPr>
        <w:t xml:space="preserve"> is implementing a “comprehensive ecosystem” to assist women’s and youth MSME</w:t>
      </w:r>
      <w:r>
        <w:rPr>
          <w:rFonts w:ascii="Verdana" w:eastAsiaTheme="minorHAnsi" w:hAnsi="Verdana" w:cstheme="minorHAnsi"/>
          <w:i/>
          <w:szCs w:val="20"/>
          <w:lang w:val="en-GB"/>
        </w:rPr>
        <w:t>s to grow and internationalise.</w:t>
      </w:r>
      <w:r w:rsidRPr="007D4108">
        <w:rPr>
          <w:rFonts w:ascii="Verdana" w:eastAsiaTheme="minorHAnsi" w:hAnsi="Verdana" w:cstheme="minorHAnsi"/>
          <w:i/>
          <w:szCs w:val="20"/>
          <w:lang w:val="en-GB"/>
        </w:rPr>
        <w:t xml:space="preserve"> This program includes enhancing women’s and youth MSMEs’ capability in applying ICT, strengthening their management ability, facilitating access to financial support, building an entrepreneurial platform for start-ups, and encouraging cooperation between MSMEs and big companies to encourage technological and business innovation. (Source: questionnaire response)</w:t>
      </w:r>
    </w:p>
    <w:p w14:paraId="5E9977D1" w14:textId="77777777" w:rsidR="002B2747" w:rsidRPr="008F0A08" w:rsidRDefault="002B2747" w:rsidP="002B2747">
      <w:pPr>
        <w:pStyle w:val="3"/>
        <w:spacing w:line="276" w:lineRule="auto"/>
        <w:rPr>
          <w:rFonts w:eastAsiaTheme="minorHAnsi"/>
          <w:sz w:val="20"/>
          <w:szCs w:val="20"/>
        </w:rPr>
      </w:pPr>
      <w:r w:rsidRPr="008F0A08">
        <w:rPr>
          <w:rFonts w:eastAsiaTheme="minorHAnsi" w:cstheme="minorHAnsi"/>
          <w:i/>
          <w:sz w:val="20"/>
          <w:szCs w:val="20"/>
        </w:rPr>
        <w:t xml:space="preserve">Hong Kong, China </w:t>
      </w:r>
      <w:r w:rsidRPr="008F0A08">
        <w:rPr>
          <w:rFonts w:eastAsiaTheme="minorHAnsi" w:cstheme="minorHAnsi"/>
          <w:b w:val="0"/>
          <w:i/>
          <w:sz w:val="20"/>
          <w:szCs w:val="20"/>
        </w:rPr>
        <w:t>implemented the Technology Voucher Programme (TVP) in November 2016 to subsidise eligible MSMEs in using technological services and solutions to improve productivity, or upgrade or trans</w:t>
      </w:r>
      <w:r>
        <w:rPr>
          <w:rFonts w:eastAsiaTheme="minorHAnsi" w:cstheme="minorHAnsi"/>
          <w:b w:val="0"/>
          <w:i/>
          <w:sz w:val="20"/>
          <w:szCs w:val="20"/>
        </w:rPr>
        <w:t xml:space="preserve">form their business processes. </w:t>
      </w:r>
      <w:r w:rsidRPr="008F0A08">
        <w:rPr>
          <w:rFonts w:eastAsiaTheme="minorHAnsi" w:cstheme="minorHAnsi"/>
          <w:b w:val="0"/>
          <w:i/>
          <w:sz w:val="20"/>
          <w:szCs w:val="20"/>
        </w:rPr>
        <w:t>Funding up to HK$200,000 for each eligible enterprise is pr</w:t>
      </w:r>
      <w:r>
        <w:rPr>
          <w:rFonts w:eastAsiaTheme="minorHAnsi" w:cstheme="minorHAnsi"/>
          <w:b w:val="0"/>
          <w:i/>
          <w:sz w:val="20"/>
          <w:szCs w:val="20"/>
        </w:rPr>
        <w:t>ovided on a 2:1 matching basis.</w:t>
      </w:r>
      <w:r w:rsidRPr="008F0A08">
        <w:rPr>
          <w:rFonts w:eastAsiaTheme="minorHAnsi" w:cstheme="minorHAnsi"/>
          <w:b w:val="0"/>
          <w:i/>
          <w:sz w:val="20"/>
          <w:szCs w:val="20"/>
        </w:rPr>
        <w:t xml:space="preserve"> The approved funding from TVP can be used to cover technology consultancy, customised and off-the-shelf/readily available equipment/hardware, software and technological services or solutions that form an essential part of the project. (Source: questionnaire response)</w:t>
      </w:r>
    </w:p>
    <w:p w14:paraId="40966BDC" w14:textId="77777777" w:rsidR="002B2747" w:rsidRDefault="002B2747" w:rsidP="002B2747">
      <w:pPr>
        <w:pStyle w:val="a5"/>
        <w:spacing w:line="276" w:lineRule="auto"/>
        <w:rPr>
          <w:rFonts w:ascii="Verdana" w:eastAsiaTheme="minorHAnsi" w:hAnsi="Verdana" w:cstheme="minorHAnsi"/>
          <w:i/>
          <w:szCs w:val="20"/>
          <w:lang w:val="en-GB"/>
        </w:rPr>
      </w:pPr>
      <w:r w:rsidRPr="007D4108">
        <w:rPr>
          <w:rFonts w:ascii="Verdana" w:eastAsiaTheme="minorHAnsi" w:hAnsi="Verdana" w:cstheme="minorHAnsi"/>
          <w:b/>
          <w:i/>
          <w:szCs w:val="20"/>
          <w:lang w:val="en-GB"/>
        </w:rPr>
        <w:t>Malaysia</w:t>
      </w:r>
      <w:r w:rsidRPr="007D4108">
        <w:rPr>
          <w:rFonts w:ascii="Verdana" w:eastAsiaTheme="minorHAnsi" w:hAnsi="Verdana" w:cstheme="minorHAnsi"/>
          <w:i/>
          <w:szCs w:val="20"/>
          <w:lang w:val="en-GB"/>
        </w:rPr>
        <w:t xml:space="preserve"> is seeking to enhance the participation of MSMEs in dome</w:t>
      </w:r>
      <w:r>
        <w:rPr>
          <w:rFonts w:ascii="Verdana" w:eastAsiaTheme="minorHAnsi" w:hAnsi="Verdana" w:cstheme="minorHAnsi"/>
          <w:i/>
          <w:szCs w:val="20"/>
          <w:lang w:val="en-GB"/>
        </w:rPr>
        <w:t>stic and international markets.</w:t>
      </w:r>
      <w:r w:rsidRPr="007D4108">
        <w:rPr>
          <w:rFonts w:ascii="Verdana" w:eastAsiaTheme="minorHAnsi" w:hAnsi="Verdana" w:cstheme="minorHAnsi"/>
          <w:i/>
          <w:szCs w:val="20"/>
          <w:lang w:val="en-GB"/>
        </w:rPr>
        <w:t xml:space="preserve"> It has established the SME Corporation Malaysia (SME Corp. Malaysia) under the Ministry of International Trade and Industry Malaysia as the Central Coordinating Agency for SME development to formulate overall policies and strategies for Small and Medium Enterprises (SMEs) and coordinate the implementation of SME development programmes across Ministries and Agencies. (Source: IAP)</w:t>
      </w:r>
    </w:p>
    <w:p w14:paraId="65B4B614" w14:textId="1C75FC5C" w:rsidR="002B2747" w:rsidRPr="006435BF" w:rsidRDefault="002B2747" w:rsidP="002B2747">
      <w:pPr>
        <w:pStyle w:val="a5"/>
        <w:spacing w:line="276" w:lineRule="auto"/>
        <w:rPr>
          <w:rFonts w:ascii="Verdana" w:eastAsiaTheme="minorHAnsi" w:hAnsi="Verdana" w:cstheme="minorBidi"/>
          <w:lang w:val="en-GB"/>
        </w:rPr>
      </w:pPr>
      <w:r w:rsidRPr="0077413F">
        <w:rPr>
          <w:rFonts w:ascii="Verdana" w:eastAsiaTheme="minorHAnsi" w:hAnsi="Verdana" w:cstheme="minorHAnsi"/>
          <w:i/>
          <w:szCs w:val="20"/>
          <w:lang w:val="en-US"/>
        </w:rPr>
        <w:t xml:space="preserve">The </w:t>
      </w:r>
      <w:r w:rsidRPr="0077413F">
        <w:rPr>
          <w:rFonts w:ascii="Verdana" w:eastAsiaTheme="minorHAnsi" w:hAnsi="Verdana" w:cstheme="minorHAnsi"/>
          <w:b/>
          <w:i/>
          <w:szCs w:val="20"/>
          <w:lang w:val="en-US"/>
        </w:rPr>
        <w:t xml:space="preserve">Philippine </w:t>
      </w:r>
      <w:r w:rsidRPr="0077413F">
        <w:rPr>
          <w:rFonts w:ascii="Verdana" w:eastAsiaTheme="minorHAnsi" w:hAnsi="Verdana" w:cstheme="minorHAnsi"/>
          <w:i/>
          <w:szCs w:val="20"/>
          <w:lang w:val="en-US"/>
        </w:rPr>
        <w:t xml:space="preserve">Export-Import Credit Agency (PhilEXIM) has designed a full range of credit and guarantee programs to meet the growing needs of the </w:t>
      </w:r>
      <w:r>
        <w:rPr>
          <w:rFonts w:ascii="Verdana" w:eastAsiaTheme="minorHAnsi" w:hAnsi="Verdana" w:cstheme="minorHAnsi"/>
          <w:i/>
          <w:szCs w:val="20"/>
          <w:lang w:val="en-US"/>
        </w:rPr>
        <w:t>economy</w:t>
      </w:r>
      <w:r w:rsidRPr="0077413F">
        <w:rPr>
          <w:rFonts w:ascii="Verdana" w:eastAsiaTheme="minorHAnsi" w:hAnsi="Verdana" w:cstheme="minorHAnsi"/>
          <w:i/>
          <w:szCs w:val="20"/>
          <w:lang w:val="en-US"/>
        </w:rPr>
        <w:t>’s exporting industries and sectors. Among the programs now being extended to the export sector are (a) guarantee for SMEs that lack collateral to secure preshipment working capital from any of PhilEXIM’s participating financial institutions; (b) postshipment guarantee to cover bills on purchases brought about by the same export transaction; and (c) automatic guarantee coverage on preshipment and postshipment export loans under the two mentioned guarantee programs without the need for a prior guarantee from PhilEXIM. </w:t>
      </w:r>
      <w:r w:rsidRPr="0077413F">
        <w:rPr>
          <w:rFonts w:ascii="Verdana" w:eastAsiaTheme="minorHAnsi" w:hAnsi="Verdana" w:cstheme="minorHAnsi"/>
          <w:i/>
          <w:szCs w:val="20"/>
          <w:lang w:val="en-GB"/>
        </w:rPr>
        <w:t>PhilEXIM also</w:t>
      </w:r>
      <w:r>
        <w:rPr>
          <w:rFonts w:ascii="Verdana" w:eastAsiaTheme="minorHAnsi" w:hAnsi="Verdana" w:cstheme="minorHAnsi"/>
          <w:i/>
          <w:szCs w:val="20"/>
          <w:lang w:val="en-GB"/>
        </w:rPr>
        <w:t xml:space="preserve"> </w:t>
      </w:r>
      <w:r w:rsidRPr="0077413F">
        <w:rPr>
          <w:rFonts w:ascii="Verdana" w:eastAsiaTheme="minorHAnsi" w:hAnsi="Verdana" w:cstheme="minorHAnsi"/>
          <w:i/>
          <w:szCs w:val="20"/>
          <w:lang w:val="en-GB"/>
        </w:rPr>
        <w:t>has a guarantee program on loans to exporters, particularly SMEs, to finance their participation in international trade fairs and expositions as well as domestic expositions b</w:t>
      </w:r>
      <w:r>
        <w:rPr>
          <w:rFonts w:ascii="Verdana" w:eastAsiaTheme="minorHAnsi" w:hAnsi="Verdana" w:cstheme="minorHAnsi"/>
          <w:i/>
          <w:szCs w:val="20"/>
          <w:lang w:val="en-GB"/>
        </w:rPr>
        <w:t>eing visited by foreign buyers.</w:t>
      </w:r>
    </w:p>
    <w:p w14:paraId="2DB752AB" w14:textId="77777777" w:rsidR="001A23E8" w:rsidRDefault="001A23E8" w:rsidP="002B2747">
      <w:pPr>
        <w:tabs>
          <w:tab w:val="clear" w:pos="567"/>
        </w:tabs>
        <w:spacing w:line="240" w:lineRule="auto"/>
        <w:rPr>
          <w:rFonts w:eastAsiaTheme="minorHAnsi" w:cstheme="minorBidi"/>
          <w:b/>
        </w:rPr>
      </w:pPr>
    </w:p>
    <w:p w14:paraId="062DC212" w14:textId="77777777" w:rsidR="00746762" w:rsidRDefault="00746762">
      <w:pPr>
        <w:tabs>
          <w:tab w:val="clear" w:pos="567"/>
        </w:tabs>
        <w:spacing w:line="240" w:lineRule="auto"/>
        <w:rPr>
          <w:rFonts w:eastAsiaTheme="minorHAnsi" w:cstheme="minorBidi"/>
          <w:b/>
        </w:rPr>
      </w:pPr>
      <w:r>
        <w:rPr>
          <w:rFonts w:eastAsiaTheme="minorHAnsi" w:cstheme="minorBidi"/>
          <w:b/>
        </w:rPr>
        <w:br w:type="page"/>
      </w:r>
    </w:p>
    <w:p w14:paraId="12FE41B2" w14:textId="333EAADD" w:rsidR="00D64CED" w:rsidRPr="002B2747" w:rsidRDefault="002B2747" w:rsidP="002B2747">
      <w:pPr>
        <w:tabs>
          <w:tab w:val="clear" w:pos="567"/>
        </w:tabs>
        <w:spacing w:line="240" w:lineRule="auto"/>
        <w:rPr>
          <w:rFonts w:eastAsiaTheme="minorHAnsi" w:cstheme="minorHAnsi"/>
          <w:b/>
          <w:i/>
          <w:szCs w:val="20"/>
        </w:rPr>
      </w:pPr>
      <w:r w:rsidRPr="002B2747">
        <w:rPr>
          <w:rFonts w:eastAsiaTheme="minorHAnsi" w:cstheme="minorBidi"/>
          <w:b/>
        </w:rPr>
        <w:lastRenderedPageBreak/>
        <w:t>C.</w:t>
      </w:r>
      <w:r w:rsidR="00A57812">
        <w:rPr>
          <w:rFonts w:eastAsiaTheme="minorHAnsi" w:cstheme="minorBidi"/>
          <w:b/>
        </w:rPr>
        <w:t xml:space="preserve"> </w:t>
      </w:r>
      <w:r w:rsidR="00C14E1A" w:rsidRPr="002B2747">
        <w:rPr>
          <w:rFonts w:eastAsiaTheme="minorHAnsi"/>
          <w:b/>
        </w:rPr>
        <w:t>Enhanced Innovation Pro</w:t>
      </w:r>
      <w:r w:rsidR="00960924" w:rsidRPr="002B2747">
        <w:rPr>
          <w:rFonts w:eastAsiaTheme="minorHAnsi"/>
          <w:b/>
        </w:rPr>
        <w:t xml:space="preserve">grams Especially for </w:t>
      </w:r>
      <w:r w:rsidR="00C14E1A" w:rsidRPr="002B2747">
        <w:rPr>
          <w:rFonts w:eastAsiaTheme="minorHAnsi"/>
          <w:b/>
        </w:rPr>
        <w:t>Digital Technologies</w:t>
      </w:r>
    </w:p>
    <w:p w14:paraId="12FE41B3" w14:textId="2D21808C" w:rsidR="00F34B21" w:rsidRPr="006435BF" w:rsidRDefault="00AC5618" w:rsidP="00026A06">
      <w:pPr>
        <w:pStyle w:val="a5"/>
        <w:spacing w:line="276" w:lineRule="auto"/>
        <w:rPr>
          <w:rFonts w:ascii="Verdana" w:eastAsiaTheme="minorHAnsi" w:hAnsi="Verdana" w:cstheme="minorBidi"/>
          <w:lang w:val="en-GB"/>
        </w:rPr>
      </w:pPr>
      <w:r>
        <w:rPr>
          <w:b/>
          <w:i/>
          <w:noProof/>
          <w:szCs w:val="20"/>
          <w:lang w:val="en-CA" w:eastAsia="en-CA"/>
        </w:rPr>
        <mc:AlternateContent>
          <mc:Choice Requires="wps">
            <w:drawing>
              <wp:anchor distT="0" distB="0" distL="114300" distR="114300" simplePos="0" relativeHeight="251655680" behindDoc="0" locked="0" layoutInCell="1" allowOverlap="1" wp14:anchorId="7F846E6D" wp14:editId="2FFDEB4B">
                <wp:simplePos x="0" y="0"/>
                <wp:positionH relativeFrom="column">
                  <wp:posOffset>-57150</wp:posOffset>
                </wp:positionH>
                <wp:positionV relativeFrom="paragraph">
                  <wp:posOffset>2036445</wp:posOffset>
                </wp:positionV>
                <wp:extent cx="6076950" cy="6705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6076950" cy="6705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83CC" id="Rectangle 28" o:spid="_x0000_s1026" style="position:absolute;margin-left:-4.5pt;margin-top:160.35pt;width:478.5pt;height:5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" filled="f" strokecolor="#1f3763 [1604]" strokeweight="1pt"/>
            </w:pict>
          </mc:Fallback>
        </mc:AlternateContent>
      </w:r>
      <w:r w:rsidR="00F34B21" w:rsidRPr="006435BF">
        <w:rPr>
          <w:rFonts w:ascii="Verdana" w:eastAsiaTheme="minorHAnsi" w:hAnsi="Verdana" w:cstheme="minorBidi"/>
          <w:lang w:val="en-GB"/>
        </w:rPr>
        <w:t xml:space="preserve">There is evidence that the digital revolution has yet to significantly impact labour </w:t>
      </w:r>
      <w:r w:rsidR="00F34B21" w:rsidRPr="00477B44">
        <w:rPr>
          <w:rFonts w:ascii="Verdana" w:eastAsiaTheme="minorHAnsi" w:hAnsi="Verdana" w:cstheme="minorBidi"/>
          <w:lang w:val="en-GB"/>
        </w:rPr>
        <w:t>productivity</w:t>
      </w:r>
      <w:r w:rsidR="00477B44" w:rsidRPr="00477B44">
        <w:rPr>
          <w:rFonts w:ascii="Verdana" w:eastAsiaTheme="minorHAnsi" w:hAnsi="Verdana" w:cstheme="minorBidi"/>
          <w:lang w:val="en-US"/>
        </w:rPr>
        <w:t xml:space="preserve"> and inclusion, including in </w:t>
      </w:r>
      <w:r w:rsidR="005F0650">
        <w:rPr>
          <w:rFonts w:ascii="Verdana" w:eastAsiaTheme="minorHAnsi" w:hAnsi="Verdana" w:cstheme="minorBidi"/>
          <w:lang w:val="en-US"/>
        </w:rPr>
        <w:t xml:space="preserve">rural and </w:t>
      </w:r>
      <w:r w:rsidR="00477B44" w:rsidRPr="00477B44">
        <w:rPr>
          <w:rFonts w:ascii="Verdana" w:eastAsiaTheme="minorHAnsi" w:hAnsi="Verdana" w:cstheme="minorBidi"/>
          <w:lang w:val="en-US"/>
        </w:rPr>
        <w:t>remote areas.</w:t>
      </w:r>
      <w:r w:rsidR="00F34B21" w:rsidRPr="00477B44">
        <w:rPr>
          <w:rFonts w:ascii="Verdana" w:eastAsiaTheme="minorHAnsi" w:hAnsi="Verdana" w:cstheme="minorBidi"/>
          <w:lang w:val="en-GB"/>
        </w:rPr>
        <w:t xml:space="preserve"> In</w:t>
      </w:r>
      <w:r w:rsidR="00F34B21" w:rsidRPr="006435BF">
        <w:rPr>
          <w:rFonts w:ascii="Verdana" w:eastAsiaTheme="minorHAnsi" w:hAnsi="Verdana" w:cstheme="minorBidi"/>
          <w:lang w:val="en-GB"/>
        </w:rPr>
        <w:t xml:space="preserve"> part, this is explained by the growing productivity gap between firms, particularly between those firms that are making full use of digital techno</w:t>
      </w:r>
      <w:r w:rsidR="000E4621">
        <w:rPr>
          <w:rFonts w:ascii="Verdana" w:eastAsiaTheme="minorHAnsi" w:hAnsi="Verdana" w:cstheme="minorBidi"/>
          <w:lang w:val="en-GB"/>
        </w:rPr>
        <w:t xml:space="preserve">logies and those that are not. </w:t>
      </w:r>
      <w:r w:rsidR="00F34B21" w:rsidRPr="006435BF">
        <w:rPr>
          <w:rFonts w:ascii="Verdana" w:eastAsiaTheme="minorHAnsi" w:hAnsi="Verdana" w:cstheme="minorBidi"/>
          <w:lang w:val="en-GB"/>
        </w:rPr>
        <w:t>In some cases, significant productivity gaps are also evident within firms between low- and high- skilled workers</w:t>
      </w:r>
      <w:r w:rsidR="00F34B21">
        <w:rPr>
          <w:rFonts w:ascii="Verdana" w:eastAsiaTheme="minorHAnsi" w:hAnsi="Verdana" w:cstheme="minorBidi"/>
          <w:lang w:val="en-GB"/>
        </w:rPr>
        <w:t xml:space="preserve"> and also a digital gender gap</w:t>
      </w:r>
      <w:r w:rsidR="000E4621">
        <w:rPr>
          <w:rFonts w:ascii="Verdana" w:eastAsiaTheme="minorHAnsi" w:hAnsi="Verdana" w:cstheme="minorBidi"/>
          <w:lang w:val="en-GB"/>
        </w:rPr>
        <w:t>.</w:t>
      </w:r>
      <w:r w:rsidR="00F34B21" w:rsidRPr="006435BF">
        <w:rPr>
          <w:rFonts w:ascii="Verdana" w:eastAsiaTheme="minorHAnsi" w:hAnsi="Verdana" w:cstheme="minorBidi"/>
          <w:lang w:val="en-GB"/>
        </w:rPr>
        <w:t xml:space="preserve"> Innovation programs are often aimed at bridging these gaps to the benefi</w:t>
      </w:r>
      <w:r w:rsidR="000E4621">
        <w:rPr>
          <w:rFonts w:ascii="Verdana" w:eastAsiaTheme="minorHAnsi" w:hAnsi="Verdana" w:cstheme="minorBidi"/>
          <w:lang w:val="en-GB"/>
        </w:rPr>
        <w:t>t of firms and their employees.</w:t>
      </w:r>
      <w:r w:rsidR="00F34B21" w:rsidRPr="006435BF">
        <w:rPr>
          <w:rFonts w:ascii="Verdana" w:eastAsiaTheme="minorHAnsi" w:hAnsi="Verdana" w:cstheme="minorBidi"/>
          <w:lang w:val="en-GB"/>
        </w:rPr>
        <w:t xml:space="preserve"> The APEC Internet and Digital Economy Roadmap sets out a range of approaches aimed at promoting inclusion in this area, including </w:t>
      </w:r>
      <w:r w:rsidR="00F3260A">
        <w:rPr>
          <w:rFonts w:ascii="Verdana" w:eastAsiaTheme="minorHAnsi" w:hAnsi="Verdana" w:cstheme="minorBidi"/>
          <w:lang w:val="en-GB"/>
        </w:rPr>
        <w:t xml:space="preserve">measures to </w:t>
      </w:r>
      <w:r w:rsidR="00F34B21" w:rsidRPr="006435BF">
        <w:rPr>
          <w:rFonts w:ascii="Verdana" w:eastAsiaTheme="minorHAnsi" w:hAnsi="Verdana" w:cstheme="minorBidi"/>
          <w:lang w:val="en-GB"/>
        </w:rPr>
        <w:t>bridg</w:t>
      </w:r>
      <w:r w:rsidR="00F3260A">
        <w:rPr>
          <w:rFonts w:ascii="Verdana" w:eastAsiaTheme="minorHAnsi" w:hAnsi="Verdana" w:cstheme="minorBidi"/>
          <w:lang w:val="en-GB"/>
        </w:rPr>
        <w:t xml:space="preserve">e </w:t>
      </w:r>
      <w:r w:rsidR="00F34B21" w:rsidRPr="006435BF">
        <w:rPr>
          <w:rFonts w:ascii="Verdana" w:eastAsiaTheme="minorHAnsi" w:hAnsi="Verdana" w:cstheme="minorBidi"/>
          <w:lang w:val="en-GB"/>
        </w:rPr>
        <w:t>differences between genders, regions, skilled and unskilled workers and small and</w:t>
      </w:r>
      <w:r w:rsidR="006F57F5" w:rsidRPr="006435BF">
        <w:rPr>
          <w:rFonts w:ascii="Verdana" w:eastAsiaTheme="minorHAnsi" w:hAnsi="Verdana" w:cstheme="minorBidi"/>
          <w:lang w:val="en-GB"/>
        </w:rPr>
        <w:t xml:space="preserve"> large firms.</w:t>
      </w:r>
    </w:p>
    <w:p w14:paraId="12FE41B4" w14:textId="3508746F" w:rsidR="00026A06" w:rsidRPr="007D4108" w:rsidRDefault="00026A06" w:rsidP="00026A06">
      <w:pPr>
        <w:spacing w:line="276" w:lineRule="auto"/>
        <w:rPr>
          <w:i/>
          <w:szCs w:val="20"/>
          <w:lang w:val="en-US"/>
        </w:rPr>
      </w:pPr>
      <w:r w:rsidRPr="007D4108">
        <w:rPr>
          <w:b/>
          <w:i/>
          <w:szCs w:val="20"/>
          <w:lang w:val="en-US"/>
        </w:rPr>
        <w:t>China</w:t>
      </w:r>
      <w:r w:rsidRPr="007D4108">
        <w:rPr>
          <w:i/>
          <w:szCs w:val="20"/>
          <w:lang w:val="en-US"/>
        </w:rPr>
        <w:t xml:space="preserve"> is implementing a number of measures to sp</w:t>
      </w:r>
      <w:r w:rsidR="000E4621">
        <w:rPr>
          <w:i/>
          <w:szCs w:val="20"/>
          <w:lang w:val="en-US"/>
        </w:rPr>
        <w:t xml:space="preserve">eed up innovation development. </w:t>
      </w:r>
      <w:r w:rsidRPr="007D4108">
        <w:rPr>
          <w:i/>
          <w:szCs w:val="20"/>
          <w:lang w:val="en-US"/>
        </w:rPr>
        <w:t>These include taking steps to:</w:t>
      </w:r>
    </w:p>
    <w:p w14:paraId="12FE41B5" w14:textId="3E23310A" w:rsidR="00026A06" w:rsidRPr="00000366" w:rsidRDefault="00026A06" w:rsidP="00000366">
      <w:pPr>
        <w:pStyle w:val="BulletpointsindentMFAT"/>
        <w:rPr>
          <w:i/>
          <w:lang w:val="en-US"/>
        </w:rPr>
      </w:pPr>
      <w:r w:rsidRPr="00000366">
        <w:rPr>
          <w:i/>
          <w:lang w:val="en-NZ"/>
        </w:rPr>
        <w:t xml:space="preserve">strengthen deployment of priorities and reinforce the leading role of technological innovation including through an increase in basic R&amp;D; </w:t>
      </w:r>
    </w:p>
    <w:p w14:paraId="12FE41B6" w14:textId="2285A517" w:rsidR="00026A06" w:rsidRPr="00000366" w:rsidRDefault="00026A06" w:rsidP="00000366">
      <w:pPr>
        <w:pStyle w:val="BulletpointsindentMFAT"/>
        <w:rPr>
          <w:i/>
          <w:lang w:val="en-NZ"/>
        </w:rPr>
      </w:pPr>
      <w:r w:rsidRPr="00000366">
        <w:rPr>
          <w:i/>
          <w:lang w:val="en-NZ"/>
        </w:rPr>
        <w:t xml:space="preserve">encourage people to start their own businesses and to create a climate that encourages innovation and entrepreneurship; </w:t>
      </w:r>
    </w:p>
    <w:p w14:paraId="12FE41B7" w14:textId="0F91E41F" w:rsidR="00026A06" w:rsidRPr="0064006B" w:rsidRDefault="00026A06" w:rsidP="0064006B">
      <w:pPr>
        <w:pStyle w:val="BulletpointsindentMFAT"/>
        <w:rPr>
          <w:i/>
          <w:lang w:val="en-NZ"/>
        </w:rPr>
      </w:pPr>
      <w:r w:rsidRPr="00000366">
        <w:rPr>
          <w:i/>
          <w:lang w:val="en-NZ"/>
        </w:rPr>
        <w:t>build institutions and mechanisms to stimulate innovation and construct an innovation system with Chinese chara</w:t>
      </w:r>
      <w:r w:rsidR="0064006B">
        <w:rPr>
          <w:i/>
          <w:lang w:val="en-NZ"/>
        </w:rPr>
        <w:t>cteristics</w:t>
      </w:r>
      <w:r w:rsidRPr="0064006B">
        <w:rPr>
          <w:i/>
          <w:lang w:val="en-NZ"/>
        </w:rPr>
        <w:t xml:space="preserve"> (Source: IAP)</w:t>
      </w:r>
    </w:p>
    <w:p w14:paraId="12FE41B8" w14:textId="470A42B6" w:rsidR="00026A06" w:rsidRPr="007D4108" w:rsidRDefault="00026A06" w:rsidP="00026A06">
      <w:pPr>
        <w:spacing w:before="100" w:beforeAutospacing="1" w:after="100" w:afterAutospacing="1" w:line="276" w:lineRule="auto"/>
        <w:rPr>
          <w:rFonts w:cs="TimesNewRomanPSMT"/>
          <w:i/>
          <w:szCs w:val="20"/>
          <w:lang w:val="en-NZ"/>
        </w:rPr>
      </w:pPr>
      <w:r w:rsidRPr="007D4108">
        <w:rPr>
          <w:rFonts w:cs="TimesNewRomanPSMT"/>
          <w:b/>
          <w:i/>
          <w:szCs w:val="20"/>
          <w:lang w:val="en-NZ"/>
        </w:rPr>
        <w:t>The United States</w:t>
      </w:r>
      <w:r w:rsidRPr="007D4108">
        <w:rPr>
          <w:rFonts w:cs="TimesNewRomanPSMT"/>
          <w:i/>
          <w:szCs w:val="20"/>
          <w:lang w:val="en-NZ"/>
        </w:rPr>
        <w:t xml:space="preserve"> is expanding broadband capacity to provide a robust environment for innovation and seeking to champion policies that will maximize the potential of the Internet. These are: </w:t>
      </w:r>
    </w:p>
    <w:p w14:paraId="12FE41B9" w14:textId="567DE19D" w:rsidR="00026A06" w:rsidRPr="00000366" w:rsidRDefault="00026A06" w:rsidP="00000366">
      <w:pPr>
        <w:pStyle w:val="BulletpointsindentMFAT"/>
        <w:rPr>
          <w:i/>
          <w:lang w:val="en-NZ"/>
        </w:rPr>
      </w:pPr>
      <w:r w:rsidRPr="00000366">
        <w:rPr>
          <w:i/>
          <w:lang w:val="en-NZ"/>
        </w:rPr>
        <w:t xml:space="preserve">Advocate for relevant domestic and international policies that do not unnecessarily hinder the digital economy or chill innovation in the online environment. </w:t>
      </w:r>
    </w:p>
    <w:p w14:paraId="12FE41BA" w14:textId="0DF424AD" w:rsidR="00026A06" w:rsidRPr="00000366" w:rsidRDefault="00026A06" w:rsidP="00000366">
      <w:pPr>
        <w:pStyle w:val="BulletpointsindentMFAT"/>
        <w:rPr>
          <w:i/>
          <w:lang w:val="en-NZ"/>
        </w:rPr>
      </w:pPr>
      <w:r w:rsidRPr="00000366">
        <w:rPr>
          <w:i/>
          <w:lang w:val="en-NZ"/>
        </w:rPr>
        <w:t xml:space="preserve">Use and participate in multi-stakeholder processes to develop solutions to evolving digital economy issues. </w:t>
      </w:r>
    </w:p>
    <w:p w14:paraId="12FE41BB" w14:textId="2A6E8B49" w:rsidR="00026A06" w:rsidRPr="00000366" w:rsidRDefault="00026A06" w:rsidP="00000366">
      <w:pPr>
        <w:pStyle w:val="BulletpointsindentMFAT"/>
        <w:rPr>
          <w:i/>
          <w:lang w:val="en-NZ"/>
        </w:rPr>
      </w:pPr>
      <w:r w:rsidRPr="00000366">
        <w:rPr>
          <w:i/>
          <w:lang w:val="en-NZ"/>
        </w:rPr>
        <w:t>The U.S. Department of Commerce will use its expertise in funding broadband projects and providing technical assistance to help communities increase their broadband infrastructure and provide citizens with the tools to use the infrastructure to attract jobs and investments.</w:t>
      </w:r>
    </w:p>
    <w:p w14:paraId="143D4D3C" w14:textId="71E3EAD2" w:rsidR="002B2747" w:rsidRPr="002B2747" w:rsidRDefault="00026A06" w:rsidP="002B2747">
      <w:pPr>
        <w:pStyle w:val="BulletpointsindentMFAT"/>
        <w:rPr>
          <w:i/>
          <w:lang w:val="en-NZ"/>
        </w:rPr>
      </w:pPr>
      <w:r w:rsidRPr="00000366">
        <w:rPr>
          <w:i/>
        </w:rPr>
        <w:t>The National Telecommunications and Information Administration (NTIA) and U.S. Patent and Trademark Office (USPTO) will work with stakeholders—including creators, rights holders, service providers, and consumers—to develop a public record and make recommendations on critical digital copyright issues.</w:t>
      </w:r>
      <w:r w:rsidR="00362146">
        <w:rPr>
          <w:i/>
        </w:rPr>
        <w:t xml:space="preserve"> </w:t>
      </w:r>
      <w:r w:rsidRPr="00000366">
        <w:rPr>
          <w:i/>
        </w:rPr>
        <w:t>(Source: IAP)</w:t>
      </w:r>
    </w:p>
    <w:p w14:paraId="12FE41BD" w14:textId="74AC5433" w:rsidR="00F37E5A" w:rsidRPr="002B2747" w:rsidRDefault="002B2747" w:rsidP="002B2747">
      <w:pPr>
        <w:pStyle w:val="3"/>
        <w:ind w:left="75"/>
        <w:rPr>
          <w:rFonts w:cs="TimesNewRomanPSMT"/>
          <w:b w:val="0"/>
          <w:i/>
          <w:sz w:val="20"/>
          <w:szCs w:val="20"/>
        </w:rPr>
      </w:pPr>
      <w:r w:rsidRPr="00F37E5A">
        <w:rPr>
          <w:rFonts w:cs="TimesNewRomanPSMT"/>
          <w:b w:val="0"/>
          <w:i/>
          <w:sz w:val="20"/>
          <w:szCs w:val="20"/>
        </w:rPr>
        <w:t>A</w:t>
      </w:r>
      <w:r w:rsidRPr="00F37E5A">
        <w:rPr>
          <w:rFonts w:cs="TimesNewRomanPSMT"/>
          <w:i/>
          <w:sz w:val="20"/>
          <w:szCs w:val="20"/>
        </w:rPr>
        <w:t xml:space="preserve"> Papua New Guinea </w:t>
      </w:r>
      <w:r w:rsidRPr="00F37E5A">
        <w:rPr>
          <w:rFonts w:cs="TimesNewRomanPSMT"/>
          <w:b w:val="0"/>
          <w:i/>
          <w:sz w:val="20"/>
          <w:szCs w:val="20"/>
        </w:rPr>
        <w:t>priority is to modernise telecommunications infrastructure and address gaps in remote locations so that rural communities can capture the benefits and</w:t>
      </w:r>
      <w:r>
        <w:rPr>
          <w:rFonts w:cs="TimesNewRomanPSMT"/>
          <w:b w:val="0"/>
          <w:i/>
          <w:sz w:val="20"/>
          <w:szCs w:val="20"/>
        </w:rPr>
        <w:t xml:space="preserve"> </w:t>
      </w:r>
      <w:r w:rsidRPr="00F37E5A">
        <w:rPr>
          <w:rFonts w:cs="TimesNewRomanPSMT"/>
          <w:b w:val="0"/>
          <w:i/>
          <w:sz w:val="20"/>
          <w:szCs w:val="20"/>
        </w:rPr>
        <w:t xml:space="preserve">opportunities offered by effective telecommunications services. PNG’s universal access and service (UAS) regime is bringing together the </w:t>
      </w:r>
      <w:r>
        <w:rPr>
          <w:rFonts w:cs="TimesNewRomanPSMT"/>
          <w:b w:val="0"/>
          <w:i/>
          <w:sz w:val="20"/>
          <w:szCs w:val="20"/>
        </w:rPr>
        <w:t>g</w:t>
      </w:r>
      <w:r w:rsidRPr="00F37E5A">
        <w:rPr>
          <w:rFonts w:cs="TimesNewRomanPSMT"/>
          <w:b w:val="0"/>
          <w:i/>
          <w:sz w:val="20"/>
          <w:szCs w:val="20"/>
        </w:rPr>
        <w:t xml:space="preserve">overnment, donors and the private sector to prioritise, fund and build this infrastructure initially through a combination of government, donor and private sector funding The first and ongoing priority under the </w:t>
      </w:r>
      <w:r w:rsidR="00746762">
        <w:rPr>
          <w:b w:val="0"/>
          <w:i/>
          <w:noProof/>
          <w:szCs w:val="20"/>
          <w:lang w:val="en-CA" w:eastAsia="en-CA"/>
        </w:rPr>
        <w:lastRenderedPageBreak/>
        <mc:AlternateContent>
          <mc:Choice Requires="wps">
            <w:drawing>
              <wp:anchor distT="0" distB="0" distL="114300" distR="114300" simplePos="0" relativeHeight="251665920" behindDoc="0" locked="0" layoutInCell="1" allowOverlap="1" wp14:anchorId="722E16DD" wp14:editId="4453F159">
                <wp:simplePos x="0" y="0"/>
                <wp:positionH relativeFrom="column">
                  <wp:posOffset>-25400</wp:posOffset>
                </wp:positionH>
                <wp:positionV relativeFrom="paragraph">
                  <wp:posOffset>-254000</wp:posOffset>
                </wp:positionV>
                <wp:extent cx="6076950" cy="1041400"/>
                <wp:effectExtent l="0" t="0" r="19050" b="25400"/>
                <wp:wrapNone/>
                <wp:docPr id="16" name="Rectangle 28"/>
                <wp:cNvGraphicFramePr/>
                <a:graphic xmlns:a="http://schemas.openxmlformats.org/drawingml/2006/main">
                  <a:graphicData uri="http://schemas.microsoft.com/office/word/2010/wordprocessingShape">
                    <wps:wsp>
                      <wps:cNvSpPr/>
                      <wps:spPr>
                        <a:xfrm>
                          <a:off x="0" y="0"/>
                          <a:ext cx="6076950" cy="1041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B9816" id="Rectangle 28" o:spid="_x0000_s1026" style="position:absolute;margin-left:-2pt;margin-top:-20pt;width:478.5pt;height:8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" filled="f" strokecolor="#1f3763 [1604]" strokeweight="1pt"/>
            </w:pict>
          </mc:Fallback>
        </mc:AlternateContent>
      </w:r>
      <w:r w:rsidRPr="00F37E5A">
        <w:rPr>
          <w:rFonts w:cs="TimesNewRomanPSMT"/>
          <w:b w:val="0"/>
          <w:i/>
          <w:sz w:val="20"/>
          <w:szCs w:val="20"/>
        </w:rPr>
        <w:t>UAS program is extending mobile communication services to rural and underserved areas as the technology is cost-effective, scalable and easily lends itself to the economy's chal</w:t>
      </w:r>
      <w:r>
        <w:rPr>
          <w:rFonts w:cs="TimesNewRomanPSMT"/>
          <w:b w:val="0"/>
          <w:i/>
          <w:sz w:val="20"/>
          <w:szCs w:val="20"/>
        </w:rPr>
        <w:t>lenging geographical landscape.</w:t>
      </w:r>
    </w:p>
    <w:p w14:paraId="2AE5AB41" w14:textId="77777777" w:rsidR="002B2747" w:rsidRDefault="002B2747" w:rsidP="002B2747">
      <w:pPr>
        <w:tabs>
          <w:tab w:val="clear" w:pos="567"/>
        </w:tabs>
        <w:spacing w:line="240" w:lineRule="auto"/>
        <w:rPr>
          <w:rFonts w:cs="TimesNewRomanPSMT"/>
          <w:i/>
          <w:szCs w:val="20"/>
        </w:rPr>
      </w:pPr>
    </w:p>
    <w:p w14:paraId="47E7A2D2" w14:textId="62FCB48D" w:rsidR="002B2747" w:rsidRDefault="002B2747" w:rsidP="002B2747">
      <w:pPr>
        <w:tabs>
          <w:tab w:val="clear" w:pos="567"/>
        </w:tabs>
        <w:spacing w:line="240" w:lineRule="auto"/>
        <w:rPr>
          <w:rFonts w:cs="TimesNewRomanPSMT"/>
          <w:i/>
          <w:szCs w:val="20"/>
        </w:rPr>
      </w:pPr>
    </w:p>
    <w:p w14:paraId="1C5E33B3" w14:textId="0BA0327B" w:rsidR="002B2747" w:rsidRPr="002B2747" w:rsidRDefault="002B2747" w:rsidP="002B2747">
      <w:pPr>
        <w:tabs>
          <w:tab w:val="clear" w:pos="567"/>
        </w:tabs>
        <w:spacing w:line="240" w:lineRule="auto"/>
        <w:rPr>
          <w:rFonts w:cs="TimesNewRomanPSMT"/>
          <w:b/>
          <w:i/>
          <w:szCs w:val="20"/>
        </w:rPr>
      </w:pPr>
    </w:p>
    <w:p w14:paraId="12FE41C2" w14:textId="713C8208" w:rsidR="006F57F5" w:rsidRPr="002B2747" w:rsidRDefault="001A23E8" w:rsidP="002B2747">
      <w:pPr>
        <w:tabs>
          <w:tab w:val="clear" w:pos="567"/>
        </w:tabs>
        <w:spacing w:line="240" w:lineRule="auto"/>
        <w:rPr>
          <w:rFonts w:cs="TimesNewRomanPSMT"/>
          <w:b/>
          <w:i/>
          <w:szCs w:val="20"/>
        </w:rPr>
      </w:pPr>
      <w:r w:rsidRPr="001A23E8">
        <w:rPr>
          <w:rFonts w:cs="TimesNewRomanPSMT"/>
          <w:b/>
          <w:szCs w:val="20"/>
        </w:rPr>
        <w:t>D</w:t>
      </w:r>
      <w:r w:rsidR="002B2747" w:rsidRPr="001A23E8">
        <w:rPr>
          <w:rFonts w:cs="TimesNewRomanPSMT"/>
          <w:b/>
          <w:szCs w:val="20"/>
        </w:rPr>
        <w:t>.</w:t>
      </w:r>
      <w:r w:rsidR="00A57812">
        <w:rPr>
          <w:rFonts w:cs="TimesNewRomanPSMT"/>
          <w:b/>
          <w:szCs w:val="20"/>
        </w:rPr>
        <w:t xml:space="preserve"> </w:t>
      </w:r>
      <w:r w:rsidR="006F57F5" w:rsidRPr="002B2747">
        <w:rPr>
          <w:rFonts w:eastAsiaTheme="minorHAnsi"/>
          <w:b/>
        </w:rPr>
        <w:t>Improving Infrastructure</w:t>
      </w:r>
    </w:p>
    <w:p w14:paraId="78BA5570" w14:textId="10192874" w:rsidR="00B36886" w:rsidRPr="006435BF" w:rsidRDefault="00C61DE0" w:rsidP="00026A06">
      <w:pPr>
        <w:pStyle w:val="a5"/>
        <w:spacing w:line="276" w:lineRule="auto"/>
        <w:rPr>
          <w:rFonts w:ascii="Verdana" w:eastAsiaTheme="minorHAnsi" w:hAnsi="Verdana" w:cstheme="minorBidi"/>
          <w:lang w:val="en-GB"/>
        </w:rPr>
      </w:pPr>
      <w:r>
        <w:rPr>
          <w:rFonts w:cs="TimesNewRomanPSMT"/>
          <w:b/>
          <w:i/>
          <w:noProof/>
          <w:szCs w:val="20"/>
          <w:lang w:val="en-CA" w:eastAsia="en-CA"/>
        </w:rPr>
        <mc:AlternateContent>
          <mc:Choice Requires="wps">
            <w:drawing>
              <wp:anchor distT="0" distB="0" distL="114300" distR="114300" simplePos="0" relativeHeight="251748352" behindDoc="0" locked="0" layoutInCell="1" allowOverlap="1" wp14:anchorId="46F901EE" wp14:editId="3D61E7EE">
                <wp:simplePos x="0" y="0"/>
                <wp:positionH relativeFrom="column">
                  <wp:posOffset>-25400</wp:posOffset>
                </wp:positionH>
                <wp:positionV relativeFrom="paragraph">
                  <wp:posOffset>1513205</wp:posOffset>
                </wp:positionV>
                <wp:extent cx="5915025" cy="6216650"/>
                <wp:effectExtent l="0" t="0" r="28575" b="12700"/>
                <wp:wrapNone/>
                <wp:docPr id="31" name="Rectangle 31"/>
                <wp:cNvGraphicFramePr/>
                <a:graphic xmlns:a="http://schemas.openxmlformats.org/drawingml/2006/main">
                  <a:graphicData uri="http://schemas.microsoft.com/office/word/2010/wordprocessingShape">
                    <wps:wsp>
                      <wps:cNvSpPr/>
                      <wps:spPr>
                        <a:xfrm>
                          <a:off x="0" y="0"/>
                          <a:ext cx="5915025" cy="6216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033B0" id="Rectangle 31" o:spid="_x0000_s1026" style="position:absolute;margin-left:-2pt;margin-top:119.15pt;width:465.75pt;height:489.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" filled="f" strokecolor="#1f3763 [1604]" strokeweight="1pt"/>
            </w:pict>
          </mc:Fallback>
        </mc:AlternateContent>
      </w:r>
      <w:r w:rsidR="0064032A" w:rsidRPr="006435BF">
        <w:rPr>
          <w:rFonts w:ascii="Verdana" w:eastAsiaTheme="minorHAnsi" w:hAnsi="Verdana" w:cstheme="minorBidi"/>
          <w:lang w:val="en-GB"/>
        </w:rPr>
        <w:t>The provision of infrastructure can be targeted to promote inclusion</w:t>
      </w:r>
      <w:r w:rsidR="0064032A">
        <w:rPr>
          <w:rFonts w:ascii="Verdana" w:eastAsiaTheme="minorHAnsi" w:hAnsi="Verdana" w:cstheme="minorBidi"/>
          <w:lang w:val="en-GB"/>
        </w:rPr>
        <w:t xml:space="preserve"> and equality</w:t>
      </w:r>
      <w:r w:rsidR="0064032A" w:rsidRPr="006435BF">
        <w:rPr>
          <w:rFonts w:ascii="Verdana" w:eastAsiaTheme="minorHAnsi" w:hAnsi="Verdana" w:cstheme="minorBidi"/>
          <w:lang w:val="en-GB"/>
        </w:rPr>
        <w:t>.</w:t>
      </w:r>
      <w:r w:rsidR="00362146">
        <w:rPr>
          <w:rFonts w:ascii="Verdana" w:eastAsiaTheme="minorHAnsi" w:hAnsi="Verdana" w:cstheme="minorBidi"/>
          <w:lang w:val="en-GB"/>
        </w:rPr>
        <w:t xml:space="preserve"> </w:t>
      </w:r>
      <w:r w:rsidR="0064032A" w:rsidRPr="006435BF">
        <w:rPr>
          <w:rFonts w:ascii="Verdana" w:eastAsiaTheme="minorHAnsi" w:hAnsi="Verdana" w:cstheme="minorBidi"/>
          <w:lang w:val="en-GB"/>
        </w:rPr>
        <w:t xml:space="preserve">In many instances it is vital to ensuring engagement in the economy </w:t>
      </w:r>
      <w:r w:rsidR="0064032A">
        <w:rPr>
          <w:rFonts w:ascii="Verdana" w:eastAsiaTheme="minorHAnsi" w:hAnsi="Verdana" w:cstheme="minorBidi"/>
          <w:lang w:val="en-GB"/>
        </w:rPr>
        <w:t xml:space="preserve">by firms which are small, </w:t>
      </w:r>
      <w:r w:rsidR="0064032A" w:rsidRPr="006435BF">
        <w:rPr>
          <w:rFonts w:ascii="Verdana" w:eastAsiaTheme="minorHAnsi" w:hAnsi="Verdana" w:cstheme="minorBidi"/>
          <w:lang w:val="en-GB"/>
        </w:rPr>
        <w:t>from remote regions</w:t>
      </w:r>
      <w:r w:rsidR="0064032A">
        <w:rPr>
          <w:rFonts w:ascii="Verdana" w:eastAsiaTheme="minorHAnsi" w:hAnsi="Verdana" w:cstheme="minorBidi"/>
          <w:lang w:val="en-GB"/>
        </w:rPr>
        <w:t xml:space="preserve"> or owned by marginalized groups</w:t>
      </w:r>
      <w:r w:rsidR="000E4621">
        <w:rPr>
          <w:rFonts w:ascii="Verdana" w:eastAsiaTheme="minorHAnsi" w:hAnsi="Verdana" w:cstheme="minorBidi"/>
          <w:lang w:val="en-GB"/>
        </w:rPr>
        <w:t xml:space="preserve">. </w:t>
      </w:r>
      <w:r w:rsidR="0064032A" w:rsidRPr="006435BF">
        <w:rPr>
          <w:rFonts w:ascii="Verdana" w:eastAsiaTheme="minorHAnsi" w:hAnsi="Verdana" w:cstheme="minorBidi"/>
          <w:lang w:val="en-GB"/>
        </w:rPr>
        <w:t xml:space="preserve">The provision of infrastructure </w:t>
      </w:r>
      <w:r w:rsidR="0064032A">
        <w:rPr>
          <w:rFonts w:ascii="Verdana" w:eastAsiaTheme="minorHAnsi" w:hAnsi="Verdana" w:cstheme="minorBidi"/>
          <w:lang w:val="en-GB"/>
        </w:rPr>
        <w:t xml:space="preserve">must consider the access to basic services, water and sanitation in remote areas and </w:t>
      </w:r>
      <w:r w:rsidR="0064032A" w:rsidRPr="006435BF">
        <w:rPr>
          <w:rFonts w:ascii="Verdana" w:eastAsiaTheme="minorHAnsi" w:hAnsi="Verdana" w:cstheme="minorBidi"/>
          <w:lang w:val="en-GB"/>
        </w:rPr>
        <w:t>is particularly important to</w:t>
      </w:r>
      <w:r w:rsidR="0064032A">
        <w:rPr>
          <w:rFonts w:ascii="Verdana" w:eastAsiaTheme="minorHAnsi" w:hAnsi="Verdana" w:cstheme="minorBidi"/>
          <w:lang w:val="en-GB"/>
        </w:rPr>
        <w:t xml:space="preserve"> </w:t>
      </w:r>
      <w:r w:rsidR="0064032A" w:rsidRPr="006435BF">
        <w:rPr>
          <w:rFonts w:ascii="Verdana" w:eastAsiaTheme="minorHAnsi" w:hAnsi="Verdana" w:cstheme="minorBidi"/>
          <w:lang w:val="en-GB"/>
        </w:rPr>
        <w:t>promot</w:t>
      </w:r>
      <w:r w:rsidR="0064032A">
        <w:rPr>
          <w:rFonts w:ascii="Verdana" w:eastAsiaTheme="minorHAnsi" w:hAnsi="Verdana" w:cstheme="minorBidi"/>
          <w:lang w:val="en-GB"/>
        </w:rPr>
        <w:t>e</w:t>
      </w:r>
      <w:r w:rsidR="0064032A" w:rsidRPr="006435BF">
        <w:rPr>
          <w:rFonts w:ascii="Verdana" w:eastAsiaTheme="minorHAnsi" w:hAnsi="Verdana" w:cstheme="minorBidi"/>
          <w:lang w:val="en-GB"/>
        </w:rPr>
        <w:t xml:space="preserve"> engagement with digital technologies, meaning that many governments have pursued programs in universal broadband access and related areas.</w:t>
      </w:r>
      <w:r w:rsidR="00875A45">
        <w:rPr>
          <w:rFonts w:ascii="Verdana" w:eastAsiaTheme="minorHAnsi" w:hAnsi="Verdana" w:cstheme="minorBidi"/>
          <w:lang w:val="en-GB"/>
        </w:rPr>
        <w:t xml:space="preserve"> </w:t>
      </w:r>
    </w:p>
    <w:p w14:paraId="12FE41C4" w14:textId="4757D87E" w:rsidR="00026A06" w:rsidRPr="007D4108" w:rsidRDefault="00026A06" w:rsidP="00026A06">
      <w:pPr>
        <w:spacing w:before="100" w:beforeAutospacing="1" w:after="100" w:afterAutospacing="1" w:line="276" w:lineRule="auto"/>
        <w:rPr>
          <w:rFonts w:cs="TimesNewRomanPSMT"/>
          <w:i/>
          <w:szCs w:val="20"/>
        </w:rPr>
      </w:pPr>
      <w:r w:rsidRPr="007D4108">
        <w:rPr>
          <w:rFonts w:cs="TimesNewRomanPSMT"/>
          <w:b/>
          <w:i/>
          <w:szCs w:val="20"/>
        </w:rPr>
        <w:t xml:space="preserve">Canada </w:t>
      </w:r>
      <w:r w:rsidRPr="007D4108">
        <w:rPr>
          <w:rFonts w:cs="TimesNewRomanPSMT"/>
          <w:i/>
          <w:szCs w:val="20"/>
        </w:rPr>
        <w:t xml:space="preserve">has put in place an historic, ten-year $120 billion infrastructure plan. Phase 1 will provide $11.9 billion over five years to support clean growth and create jobs across the economy, which includes: </w:t>
      </w:r>
    </w:p>
    <w:p w14:paraId="12FE41C5" w14:textId="77777777" w:rsidR="00026A06" w:rsidRPr="00FC54D4" w:rsidRDefault="00026A06" w:rsidP="00000366">
      <w:pPr>
        <w:pStyle w:val="BulletpointsindentMFAT"/>
        <w:rPr>
          <w:i/>
        </w:rPr>
      </w:pPr>
      <w:r w:rsidRPr="00FC54D4">
        <w:rPr>
          <w:i/>
        </w:rPr>
        <w:t xml:space="preserve">$3.4 billion over three years to upgrade and improve public transit systems across Canada; </w:t>
      </w:r>
    </w:p>
    <w:p w14:paraId="12FE41C6" w14:textId="77777777" w:rsidR="00026A06" w:rsidRPr="00FC54D4" w:rsidRDefault="00026A06" w:rsidP="00000366">
      <w:pPr>
        <w:pStyle w:val="BulletpointsindentMFAT"/>
        <w:rPr>
          <w:i/>
        </w:rPr>
      </w:pPr>
      <w:r w:rsidRPr="00FC54D4">
        <w:rPr>
          <w:i/>
        </w:rPr>
        <w:t xml:space="preserve">$5 billion over five years to invest in water, wastewater and green infrastructure projects; </w:t>
      </w:r>
    </w:p>
    <w:p w14:paraId="12FE41C7" w14:textId="77777777" w:rsidR="00026A06" w:rsidRPr="00FC54D4" w:rsidRDefault="00026A06" w:rsidP="00000366">
      <w:pPr>
        <w:pStyle w:val="BulletpointsindentMFAT"/>
        <w:rPr>
          <w:i/>
        </w:rPr>
      </w:pPr>
      <w:r w:rsidRPr="00FC54D4">
        <w:rPr>
          <w:i/>
        </w:rPr>
        <w:t xml:space="preserve">$3.4 billion over five years for social infrastructure, including affordable housing, early learning and child care, cultural and recreational infrastructure and community health care facilities on First Nation reserves; and </w:t>
      </w:r>
    </w:p>
    <w:p w14:paraId="12FE41C8" w14:textId="77777777" w:rsidR="00026A06" w:rsidRPr="00FC54D4" w:rsidRDefault="00026A06" w:rsidP="00000366">
      <w:pPr>
        <w:pStyle w:val="BulletpointsindentMFAT"/>
        <w:rPr>
          <w:i/>
        </w:rPr>
      </w:pPr>
      <w:r w:rsidRPr="00FC54D4">
        <w:rPr>
          <w:i/>
        </w:rPr>
        <w:t>$3.4 billion over five years to maintain and upgrade existing federal infrastructure. (Source: IAP)</w:t>
      </w:r>
      <w:r w:rsidR="00827527" w:rsidRPr="00FC54D4">
        <w:rPr>
          <w:i/>
          <w:noProof/>
          <w:lang w:val="en-NZ" w:eastAsia="en-NZ"/>
        </w:rPr>
        <w:t xml:space="preserve"> </w:t>
      </w:r>
    </w:p>
    <w:p w14:paraId="7123A7C7" w14:textId="0581C454" w:rsidR="002B2747" w:rsidRPr="00C61DE0" w:rsidRDefault="00026A06" w:rsidP="00026A06">
      <w:pPr>
        <w:spacing w:before="100" w:beforeAutospacing="1" w:after="100" w:afterAutospacing="1" w:line="276" w:lineRule="auto"/>
        <w:rPr>
          <w:rFonts w:cs="TimesNewRomanPSMT"/>
          <w:i/>
          <w:szCs w:val="20"/>
        </w:rPr>
      </w:pPr>
      <w:r w:rsidRPr="007D4108">
        <w:rPr>
          <w:rFonts w:cs="TimesNewRomanPSMT"/>
          <w:i/>
          <w:szCs w:val="20"/>
        </w:rPr>
        <w:t xml:space="preserve">Digital infrastructure in </w:t>
      </w:r>
      <w:r w:rsidRPr="007D4108">
        <w:rPr>
          <w:rFonts w:cs="TimesNewRomanPSMT"/>
          <w:b/>
          <w:i/>
          <w:szCs w:val="20"/>
        </w:rPr>
        <w:t>Russia</w:t>
      </w:r>
      <w:r w:rsidRPr="007D4108">
        <w:rPr>
          <w:rFonts w:cs="TimesNewRomanPSMT"/>
          <w:i/>
          <w:szCs w:val="20"/>
        </w:rPr>
        <w:t xml:space="preserve"> is being developed under the State Program “Digital Infrastructure” and the Action Plan “Information Infrastructure</w:t>
      </w:r>
      <w:r w:rsidR="00F710A4">
        <w:rPr>
          <w:rFonts w:cs="TimesNewRomanPSMT"/>
          <w:i/>
          <w:szCs w:val="20"/>
        </w:rPr>
        <w:t>.</w:t>
      </w:r>
      <w:r w:rsidRPr="007D4108">
        <w:rPr>
          <w:rFonts w:cs="TimesNewRomanPSMT"/>
          <w:i/>
          <w:szCs w:val="20"/>
        </w:rPr>
        <w:t>”</w:t>
      </w:r>
      <w:r w:rsidR="00362146">
        <w:rPr>
          <w:rFonts w:cs="TimesNewRomanPSMT"/>
          <w:i/>
          <w:szCs w:val="20"/>
        </w:rPr>
        <w:t xml:space="preserve"> </w:t>
      </w:r>
      <w:r w:rsidRPr="007D4108">
        <w:rPr>
          <w:rFonts w:cs="TimesNewRomanPSMT"/>
          <w:i/>
          <w:szCs w:val="20"/>
        </w:rPr>
        <w:t xml:space="preserve">The Action Plan (adopted in December 2017) envisages the establishment of data centres in Russia, </w:t>
      </w:r>
      <w:r w:rsidR="00FC0397">
        <w:rPr>
          <w:rFonts w:cs="TimesNewRomanPSMT"/>
          <w:i/>
          <w:szCs w:val="20"/>
        </w:rPr>
        <w:t xml:space="preserve">the </w:t>
      </w:r>
      <w:r w:rsidRPr="007D4108">
        <w:rPr>
          <w:rFonts w:cs="TimesNewRomanPSMT"/>
          <w:i/>
          <w:szCs w:val="20"/>
        </w:rPr>
        <w:t>expansion of broadband internet access and development of the 5G network.</w:t>
      </w:r>
      <w:r w:rsidR="00362146">
        <w:rPr>
          <w:rFonts w:cs="TimesNewRomanPSMT"/>
          <w:i/>
          <w:szCs w:val="20"/>
        </w:rPr>
        <w:t xml:space="preserve"> </w:t>
      </w:r>
      <w:r w:rsidRPr="007D4108">
        <w:rPr>
          <w:rFonts w:cs="TimesNewRomanPSMT"/>
          <w:i/>
          <w:szCs w:val="20"/>
        </w:rPr>
        <w:t>Development of the program contributes to inclusive growth, the elimination of digital inequality, the construction of the needed telecommunications network, the creation of access points to it and the connection of small settlements to it with fibre optic lines.</w:t>
      </w:r>
      <w:r w:rsidR="00AC5618">
        <w:rPr>
          <w:rFonts w:cs="TimesNewRomanPSMT"/>
          <w:i/>
          <w:szCs w:val="20"/>
        </w:rPr>
        <w:t xml:space="preserve"> (Source:IAP)</w:t>
      </w:r>
    </w:p>
    <w:p w14:paraId="5B259679" w14:textId="165773A7" w:rsidR="00A57812" w:rsidRPr="00A57812" w:rsidRDefault="00A57812" w:rsidP="00A57812">
      <w:pPr>
        <w:spacing w:before="100" w:beforeAutospacing="1" w:after="100" w:afterAutospacing="1" w:line="276" w:lineRule="auto"/>
        <w:rPr>
          <w:rFonts w:cs="TimesNewRomanPSMT"/>
          <w:i/>
          <w:szCs w:val="20"/>
          <w:lang w:val="en-US"/>
        </w:rPr>
      </w:pPr>
      <w:r w:rsidRPr="00A57812">
        <w:rPr>
          <w:rFonts w:cs="TimesNewRomanPSMT"/>
          <w:i/>
          <w:szCs w:val="20"/>
          <w:lang w:val="en-US"/>
        </w:rPr>
        <w:t xml:space="preserve">ICT infrastructure has been developed actively </w:t>
      </w:r>
      <w:r w:rsidRPr="00A57812">
        <w:rPr>
          <w:rFonts w:cs="TimesNewRomanPSMT"/>
          <w:i/>
          <w:szCs w:val="20"/>
        </w:rPr>
        <w:t xml:space="preserve">in </w:t>
      </w:r>
      <w:r w:rsidRPr="00A57812">
        <w:rPr>
          <w:rFonts w:cs="TimesNewRomanPSMT"/>
          <w:b/>
          <w:i/>
          <w:szCs w:val="20"/>
        </w:rPr>
        <w:t>Russia</w:t>
      </w:r>
      <w:r w:rsidRPr="00A57812">
        <w:rPr>
          <w:rFonts w:cs="TimesNewRomanPSMT"/>
          <w:i/>
          <w:szCs w:val="20"/>
        </w:rPr>
        <w:t xml:space="preserve"> </w:t>
      </w:r>
      <w:r w:rsidRPr="00A57812">
        <w:rPr>
          <w:rFonts w:cs="TimesNewRomanPSMT"/>
          <w:i/>
          <w:szCs w:val="20"/>
          <w:lang w:val="en-US"/>
        </w:rPr>
        <w:t>since the implementation of the relevant programs: “ICT Infrastructure Development in Rural and Urban Areas” (under the Federal programme “Information Society 2011-2020”) and specific investment programme, conducted by one of the biggest Telecom operators in Russia – Rostelecom. The implementation of these programs allowed a wide range of remote areas to become connected (including 34 settlements in the Arctic zones and main island territories in the Far East and South Russia). Residents of the settlements with the population 250-500 people have enjoyed free Wi-Fi since 2017, in addition to free access to 2000 websites, including the e-government services web-portal.</w:t>
      </w:r>
    </w:p>
    <w:p w14:paraId="4C0A92BF" w14:textId="236D09C3" w:rsidR="00A57812" w:rsidRPr="00A57812" w:rsidRDefault="00746762" w:rsidP="00A57812">
      <w:pPr>
        <w:spacing w:before="100" w:beforeAutospacing="1" w:after="100" w:afterAutospacing="1" w:line="276" w:lineRule="auto"/>
        <w:rPr>
          <w:rFonts w:cs="TimesNewRomanPSMT"/>
          <w:i/>
          <w:szCs w:val="20"/>
        </w:rPr>
      </w:pPr>
      <w:r>
        <w:rPr>
          <w:rFonts w:cs="TimesNewRomanPSMT"/>
          <w:b/>
          <w:i/>
          <w:noProof/>
          <w:szCs w:val="20"/>
          <w:lang w:val="en-CA" w:eastAsia="en-CA"/>
        </w:rPr>
        <w:lastRenderedPageBreak/>
        <mc:AlternateContent>
          <mc:Choice Requires="wps">
            <w:drawing>
              <wp:anchor distT="0" distB="0" distL="114300" distR="114300" simplePos="0" relativeHeight="251667968" behindDoc="0" locked="0" layoutInCell="1" allowOverlap="1" wp14:anchorId="4A2FAA0C" wp14:editId="4FF52800">
                <wp:simplePos x="0" y="0"/>
                <wp:positionH relativeFrom="column">
                  <wp:posOffset>-165100</wp:posOffset>
                </wp:positionH>
                <wp:positionV relativeFrom="paragraph">
                  <wp:posOffset>-203200</wp:posOffset>
                </wp:positionV>
                <wp:extent cx="5915025" cy="1866900"/>
                <wp:effectExtent l="0" t="0" r="28575" b="19050"/>
                <wp:wrapNone/>
                <wp:docPr id="19" name="Rectangle 31"/>
                <wp:cNvGraphicFramePr/>
                <a:graphic xmlns:a="http://schemas.openxmlformats.org/drawingml/2006/main">
                  <a:graphicData uri="http://schemas.microsoft.com/office/word/2010/wordprocessingShape">
                    <wps:wsp>
                      <wps:cNvSpPr/>
                      <wps:spPr>
                        <a:xfrm>
                          <a:off x="0" y="0"/>
                          <a:ext cx="5915025"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272DEC" id="Rectangle 31" o:spid="_x0000_s1026" style="position:absolute;margin-left:-13pt;margin-top:-16pt;width:465.75pt;height:147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" filled="f" strokecolor="#1f3763 [1604]" strokeweight="1pt"/>
            </w:pict>
          </mc:Fallback>
        </mc:AlternateContent>
      </w:r>
      <w:r w:rsidR="00A57812" w:rsidRPr="00A57812">
        <w:rPr>
          <w:rFonts w:cs="TimesNewRomanPSMT"/>
          <w:i/>
          <w:szCs w:val="20"/>
        </w:rPr>
        <w:t xml:space="preserve">Information infrastructure in </w:t>
      </w:r>
      <w:r w:rsidR="00A57812" w:rsidRPr="00A57812">
        <w:rPr>
          <w:rFonts w:cs="TimesNewRomanPSMT"/>
          <w:b/>
          <w:i/>
          <w:szCs w:val="20"/>
        </w:rPr>
        <w:t>Russia</w:t>
      </w:r>
      <w:r w:rsidR="00A57812">
        <w:rPr>
          <w:rFonts w:cs="TimesNewRomanPSMT"/>
          <w:i/>
          <w:szCs w:val="20"/>
        </w:rPr>
        <w:t xml:space="preserve"> continues to be</w:t>
      </w:r>
      <w:r w:rsidR="00A57812" w:rsidRPr="00A57812">
        <w:rPr>
          <w:rFonts w:cs="TimesNewRomanPSMT"/>
          <w:i/>
          <w:szCs w:val="20"/>
        </w:rPr>
        <w:t xml:space="preserve"> developed under the State Program “Digital Economy in the Russian Federation” and the Action Plan “Information Infrastructure” </w:t>
      </w:r>
      <w:r w:rsidR="00A57812">
        <w:rPr>
          <w:rFonts w:cs="TimesNewRomanPSMT"/>
          <w:i/>
          <w:szCs w:val="20"/>
        </w:rPr>
        <w:t xml:space="preserve">which was </w:t>
      </w:r>
      <w:r w:rsidR="00A57812" w:rsidRPr="00A57812">
        <w:rPr>
          <w:rFonts w:cs="TimesNewRomanPSMT"/>
          <w:i/>
          <w:szCs w:val="20"/>
        </w:rPr>
        <w:t>adopted afterwards.</w:t>
      </w:r>
      <w:r w:rsidR="00A57812">
        <w:rPr>
          <w:rFonts w:cs="TimesNewRomanPSMT"/>
          <w:i/>
          <w:szCs w:val="20"/>
        </w:rPr>
        <w:t xml:space="preserve"> </w:t>
      </w:r>
      <w:r w:rsidR="00A57812" w:rsidRPr="00A57812">
        <w:rPr>
          <w:rFonts w:cs="TimesNewRomanPSMT"/>
          <w:i/>
          <w:szCs w:val="20"/>
        </w:rPr>
        <w:t>The Action Plan (launched in December 2017) envisages the establishment of data centres in Russia, expansion of broadband internet access and development of the 5G network. Development of the program contributes to inclusive growth, the elimination of digital inequality, the construction of the needed telecommunications network, the creation of access points and the connection of small settlements to it with fibre optic lines.</w:t>
      </w:r>
    </w:p>
    <w:p w14:paraId="6234DC86" w14:textId="36A95493" w:rsidR="00A57812" w:rsidRDefault="00A57812" w:rsidP="00026A06">
      <w:pPr>
        <w:pStyle w:val="a5"/>
        <w:spacing w:line="276" w:lineRule="auto"/>
        <w:rPr>
          <w:rFonts w:ascii="Verdana" w:hAnsi="Verdana" w:cs="TimesNewRomanPSMT"/>
          <w:i/>
          <w:szCs w:val="20"/>
          <w:lang w:val="en-US"/>
        </w:rPr>
      </w:pPr>
    </w:p>
    <w:p w14:paraId="5572C35F" w14:textId="721B7BE6" w:rsidR="005C6A17" w:rsidRPr="006435BF" w:rsidRDefault="00551A81" w:rsidP="00026A06">
      <w:pPr>
        <w:pStyle w:val="a5"/>
        <w:spacing w:line="276" w:lineRule="auto"/>
        <w:rPr>
          <w:rFonts w:ascii="Verdana" w:eastAsiaTheme="minorHAnsi" w:hAnsi="Verdana" w:cstheme="minorBidi"/>
          <w:lang w:val="en-GB"/>
        </w:rPr>
      </w:pPr>
      <w:r>
        <w:rPr>
          <w:rFonts w:ascii="Verdana" w:hAnsi="Verdana"/>
          <w:b/>
          <w:i/>
          <w:noProof/>
          <w:szCs w:val="20"/>
          <w:lang w:val="en-CA" w:eastAsia="en-CA"/>
        </w:rPr>
        <mc:AlternateContent>
          <mc:Choice Requires="wps">
            <w:drawing>
              <wp:anchor distT="0" distB="0" distL="114300" distR="114300" simplePos="0" relativeHeight="251658752" behindDoc="0" locked="0" layoutInCell="1" allowOverlap="1" wp14:anchorId="309A228C" wp14:editId="711834A7">
                <wp:simplePos x="0" y="0"/>
                <wp:positionH relativeFrom="column">
                  <wp:posOffset>-69850</wp:posOffset>
                </wp:positionH>
                <wp:positionV relativeFrom="paragraph">
                  <wp:posOffset>1653540</wp:posOffset>
                </wp:positionV>
                <wp:extent cx="6032500" cy="34988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6032500" cy="3498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8C00" id="Rectangle 1" o:spid="_x0000_s1026" style="position:absolute;margin-left:-5.5pt;margin-top:130.2pt;width:475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" filled="f" strokecolor="#1f3763 [1604]" strokeweight="1pt"/>
            </w:pict>
          </mc:Fallback>
        </mc:AlternateContent>
      </w:r>
      <w:r w:rsidR="00B872EF" w:rsidRPr="006435BF">
        <w:rPr>
          <w:rFonts w:ascii="Verdana" w:eastAsiaTheme="minorHAnsi" w:hAnsi="Verdana" w:cstheme="minorBidi"/>
          <w:lang w:val="en-GB"/>
        </w:rPr>
        <w:t xml:space="preserve">Finally, it is recognised that the outcome of structural reform will not </w:t>
      </w:r>
      <w:r w:rsidR="00B872EF">
        <w:rPr>
          <w:rFonts w:ascii="Verdana" w:eastAsiaTheme="minorHAnsi" w:hAnsi="Verdana" w:cstheme="minorBidi"/>
          <w:lang w:val="en-GB"/>
        </w:rPr>
        <w:t xml:space="preserve">be </w:t>
      </w:r>
      <w:r w:rsidR="00B872EF" w:rsidRPr="006435BF">
        <w:rPr>
          <w:rFonts w:ascii="Verdana" w:eastAsiaTheme="minorHAnsi" w:hAnsi="Verdana" w:cstheme="minorBidi"/>
          <w:lang w:val="en-GB"/>
        </w:rPr>
        <w:t>positive for all individual</w:t>
      </w:r>
      <w:r w:rsidR="00FC0397">
        <w:rPr>
          <w:rFonts w:ascii="Verdana" w:eastAsiaTheme="minorHAnsi" w:hAnsi="Verdana" w:cstheme="minorBidi"/>
          <w:lang w:val="en-GB"/>
        </w:rPr>
        <w:t>s</w:t>
      </w:r>
      <w:r w:rsidR="00B872EF" w:rsidRPr="006435BF">
        <w:rPr>
          <w:rFonts w:ascii="Verdana" w:eastAsiaTheme="minorHAnsi" w:hAnsi="Verdana" w:cstheme="minorBidi"/>
          <w:lang w:val="en-GB"/>
        </w:rPr>
        <w:t xml:space="preserve"> or groups, p</w:t>
      </w:r>
      <w:r w:rsidR="000E4621">
        <w:rPr>
          <w:rFonts w:ascii="Verdana" w:eastAsiaTheme="minorHAnsi" w:hAnsi="Verdana" w:cstheme="minorBidi"/>
          <w:lang w:val="en-GB"/>
        </w:rPr>
        <w:t xml:space="preserve">articularly in the short term. </w:t>
      </w:r>
      <w:r w:rsidR="00B872EF" w:rsidRPr="006435BF">
        <w:rPr>
          <w:rFonts w:ascii="Verdana" w:eastAsiaTheme="minorHAnsi" w:hAnsi="Verdana" w:cstheme="minorBidi"/>
          <w:lang w:val="en-GB"/>
        </w:rPr>
        <w:t>This requires careful thought to be applied to the desig</w:t>
      </w:r>
      <w:r w:rsidR="00B872EF">
        <w:rPr>
          <w:rFonts w:ascii="Verdana" w:eastAsiaTheme="minorHAnsi" w:hAnsi="Verdana" w:cstheme="minorBidi"/>
          <w:lang w:val="en-GB"/>
        </w:rPr>
        <w:t xml:space="preserve">n of social safety net programs, and to </w:t>
      </w:r>
      <w:r w:rsidR="00B872EF" w:rsidRPr="006435BF">
        <w:rPr>
          <w:rFonts w:ascii="Verdana" w:eastAsiaTheme="minorHAnsi" w:hAnsi="Verdana" w:cstheme="minorBidi"/>
          <w:lang w:val="en-GB"/>
        </w:rPr>
        <w:t>ensuring</w:t>
      </w:r>
      <w:r w:rsidR="00B872EF">
        <w:rPr>
          <w:rFonts w:ascii="Verdana" w:eastAsiaTheme="minorHAnsi" w:hAnsi="Verdana" w:cstheme="minorBidi"/>
          <w:lang w:val="en-GB"/>
        </w:rPr>
        <w:t xml:space="preserve"> a gender perspective in the whole process of public policy, given the longer-term connection of those </w:t>
      </w:r>
      <w:r w:rsidR="00B872EF" w:rsidRPr="006435BF">
        <w:rPr>
          <w:rFonts w:ascii="Verdana" w:eastAsiaTheme="minorHAnsi" w:hAnsi="Verdana" w:cstheme="minorBidi"/>
          <w:lang w:val="en-GB"/>
        </w:rPr>
        <w:t>programs</w:t>
      </w:r>
      <w:r w:rsidR="00B872EF">
        <w:rPr>
          <w:rFonts w:ascii="Verdana" w:eastAsiaTheme="minorHAnsi" w:hAnsi="Verdana" w:cstheme="minorBidi"/>
          <w:lang w:val="en-GB"/>
        </w:rPr>
        <w:t xml:space="preserve"> to</w:t>
      </w:r>
      <w:r w:rsidR="00B872EF" w:rsidRPr="006435BF">
        <w:rPr>
          <w:rFonts w:ascii="Verdana" w:eastAsiaTheme="minorHAnsi" w:hAnsi="Verdana" w:cstheme="minorBidi"/>
          <w:lang w:val="en-GB"/>
        </w:rPr>
        <w:t xml:space="preserve"> other areas such as women’s empowerment, skills development and t</w:t>
      </w:r>
      <w:r w:rsidR="000E4621">
        <w:rPr>
          <w:rFonts w:ascii="Verdana" w:eastAsiaTheme="minorHAnsi" w:hAnsi="Verdana" w:cstheme="minorBidi"/>
          <w:lang w:val="en-GB"/>
        </w:rPr>
        <w:t>he provision of infrastructure.</w:t>
      </w:r>
      <w:r w:rsidR="00B872EF" w:rsidRPr="006435BF">
        <w:rPr>
          <w:rFonts w:ascii="Verdana" w:eastAsiaTheme="minorHAnsi" w:hAnsi="Verdana" w:cstheme="minorBidi"/>
          <w:lang w:val="en-GB"/>
        </w:rPr>
        <w:t xml:space="preserve"> Policies and programs in other areas such as health provision may also be of particular importance in this respect</w:t>
      </w:r>
      <w:r w:rsidR="00FC0397">
        <w:rPr>
          <w:rFonts w:ascii="Verdana" w:eastAsiaTheme="minorHAnsi" w:hAnsi="Verdana" w:cstheme="minorBidi"/>
          <w:lang w:val="en-GB"/>
        </w:rPr>
        <w:t xml:space="preserve">. This underlines the importance of </w:t>
      </w:r>
      <w:r w:rsidR="00B872EF" w:rsidRPr="0091290C">
        <w:rPr>
          <w:rFonts w:ascii="Verdana" w:eastAsiaTheme="minorHAnsi" w:hAnsi="Verdana" w:cstheme="minorBidi"/>
          <w:lang w:val="en-GB"/>
        </w:rPr>
        <w:t>a hol</w:t>
      </w:r>
      <w:r w:rsidR="00B872EF">
        <w:rPr>
          <w:rFonts w:ascii="Verdana" w:eastAsiaTheme="minorHAnsi" w:hAnsi="Verdana" w:cstheme="minorBidi"/>
          <w:lang w:val="en-GB"/>
        </w:rPr>
        <w:t>istic approach</w:t>
      </w:r>
      <w:r w:rsidR="00FC0397">
        <w:rPr>
          <w:rFonts w:ascii="Verdana" w:eastAsiaTheme="minorHAnsi" w:hAnsi="Verdana" w:cstheme="minorBidi"/>
          <w:lang w:val="en-GB"/>
        </w:rPr>
        <w:t xml:space="preserve"> to structural reform</w:t>
      </w:r>
      <w:r w:rsidR="00B872EF">
        <w:rPr>
          <w:rFonts w:ascii="Verdana" w:eastAsiaTheme="minorHAnsi" w:hAnsi="Verdana" w:cstheme="minorBidi"/>
          <w:lang w:val="en-GB"/>
        </w:rPr>
        <w:t xml:space="preserve">, taking the gender perspective </w:t>
      </w:r>
      <w:r w:rsidR="00FC0397">
        <w:rPr>
          <w:rFonts w:ascii="Verdana" w:eastAsiaTheme="minorHAnsi" w:hAnsi="Verdana" w:cstheme="minorBidi"/>
          <w:lang w:val="en-GB"/>
        </w:rPr>
        <w:t xml:space="preserve">and other inclusion considerations </w:t>
      </w:r>
      <w:r w:rsidR="002A1086">
        <w:rPr>
          <w:rFonts w:ascii="Verdana" w:eastAsiaTheme="minorHAnsi" w:hAnsi="Verdana" w:cstheme="minorBidi"/>
          <w:lang w:val="en-GB"/>
        </w:rPr>
        <w:t>into</w:t>
      </w:r>
      <w:r w:rsidR="00B872EF">
        <w:rPr>
          <w:rFonts w:ascii="Verdana" w:eastAsiaTheme="minorHAnsi" w:hAnsi="Verdana" w:cstheme="minorBidi"/>
          <w:lang w:val="en-GB"/>
        </w:rPr>
        <w:t xml:space="preserve"> account.</w:t>
      </w:r>
    </w:p>
    <w:p w14:paraId="12FE41CD" w14:textId="1A8FAFEE" w:rsidR="00875A45" w:rsidRPr="007D4108" w:rsidRDefault="00540154" w:rsidP="00875A45">
      <w:pPr>
        <w:pStyle w:val="a5"/>
        <w:spacing w:line="276" w:lineRule="auto"/>
        <w:rPr>
          <w:rFonts w:ascii="Verdana" w:hAnsi="Verdana"/>
          <w:i/>
          <w:szCs w:val="20"/>
          <w:lang w:val="en-US"/>
        </w:rPr>
      </w:pPr>
      <w:r>
        <w:rPr>
          <w:rFonts w:ascii="Verdana" w:hAnsi="Verdana"/>
          <w:b/>
          <w:i/>
          <w:szCs w:val="20"/>
          <w:lang w:val="en-US"/>
        </w:rPr>
        <w:t xml:space="preserve">The Republic of </w:t>
      </w:r>
      <w:r w:rsidR="00875A45" w:rsidRPr="007D4108">
        <w:rPr>
          <w:rFonts w:ascii="Verdana" w:hAnsi="Verdana"/>
          <w:b/>
          <w:i/>
          <w:szCs w:val="20"/>
          <w:lang w:val="en-US"/>
        </w:rPr>
        <w:t xml:space="preserve">Korea </w:t>
      </w:r>
      <w:r w:rsidR="00875A45" w:rsidRPr="007D4108">
        <w:rPr>
          <w:rFonts w:ascii="Verdana" w:hAnsi="Verdana"/>
          <w:i/>
          <w:szCs w:val="20"/>
          <w:lang w:val="en-US"/>
        </w:rPr>
        <w:t xml:space="preserve">is promoting inclusive growth through the improvements to </w:t>
      </w:r>
      <w:r w:rsidR="000E4621">
        <w:rPr>
          <w:rFonts w:ascii="Verdana" w:hAnsi="Verdana"/>
          <w:i/>
          <w:szCs w:val="20"/>
          <w:lang w:val="en-US"/>
        </w:rPr>
        <w:t>its social safety net programs.</w:t>
      </w:r>
      <w:r w:rsidR="00875A45" w:rsidRPr="007D4108">
        <w:rPr>
          <w:rFonts w:ascii="Verdana" w:hAnsi="Verdana"/>
          <w:i/>
          <w:szCs w:val="20"/>
          <w:lang w:val="en-US"/>
        </w:rPr>
        <w:t xml:space="preserve"> These include promoting customized welfare services and informing those unaware of their welfare benefits in order to help satisfy any unmet needs. (Source: IAP)</w:t>
      </w:r>
    </w:p>
    <w:p w14:paraId="12FE41CE" w14:textId="77777777" w:rsidR="00875A45" w:rsidRPr="007D4108" w:rsidRDefault="00875A45" w:rsidP="00875A45">
      <w:pPr>
        <w:pStyle w:val="a5"/>
        <w:spacing w:line="276" w:lineRule="auto"/>
        <w:rPr>
          <w:rFonts w:ascii="Verdana" w:hAnsi="Verdana"/>
          <w:i/>
          <w:szCs w:val="20"/>
          <w:lang w:val="en-US"/>
        </w:rPr>
      </w:pPr>
      <w:r w:rsidRPr="007D4108">
        <w:rPr>
          <w:rFonts w:ascii="Verdana" w:hAnsi="Verdana"/>
          <w:b/>
          <w:i/>
          <w:szCs w:val="20"/>
          <w:lang w:val="en-US"/>
        </w:rPr>
        <w:t>New Zealand</w:t>
      </w:r>
      <w:r w:rsidRPr="007D4108">
        <w:rPr>
          <w:rFonts w:ascii="Verdana" w:hAnsi="Verdana"/>
          <w:i/>
          <w:szCs w:val="20"/>
          <w:lang w:val="en-US"/>
        </w:rPr>
        <w:t xml:space="preserve"> has recently implemented improvements to its social safety net programs designed</w:t>
      </w:r>
      <w:r w:rsidR="000E4621">
        <w:rPr>
          <w:rFonts w:ascii="Verdana" w:hAnsi="Verdana"/>
          <w:i/>
          <w:szCs w:val="20"/>
          <w:lang w:val="en-US"/>
        </w:rPr>
        <w:t xml:space="preserve"> to promote economic inclusion.</w:t>
      </w:r>
      <w:r w:rsidRPr="007D4108">
        <w:rPr>
          <w:rFonts w:ascii="Verdana" w:hAnsi="Verdana"/>
          <w:i/>
          <w:szCs w:val="20"/>
          <w:lang w:val="en-US"/>
        </w:rPr>
        <w:t xml:space="preserve"> These include improvements to family tax credits, new payments for young children, a winter energy payment to help old people and poor families and improved accommodation allowances. (Source: questionnaire response)</w:t>
      </w:r>
    </w:p>
    <w:p w14:paraId="12FE41CF" w14:textId="0B0C5DF2" w:rsidR="00960924" w:rsidRPr="00875A45" w:rsidRDefault="00875A45" w:rsidP="00026A06">
      <w:pPr>
        <w:pStyle w:val="a5"/>
        <w:spacing w:line="276" w:lineRule="auto"/>
        <w:rPr>
          <w:rFonts w:ascii="Verdana" w:hAnsi="Verdana"/>
          <w:i/>
          <w:szCs w:val="20"/>
          <w:lang w:val="en-US"/>
        </w:rPr>
      </w:pPr>
      <w:r w:rsidRPr="007D4108">
        <w:rPr>
          <w:rFonts w:ascii="Verdana" w:hAnsi="Verdana"/>
          <w:i/>
          <w:szCs w:val="20"/>
          <w:lang w:val="en-US"/>
        </w:rPr>
        <w:t xml:space="preserve">Reforms of the health system in </w:t>
      </w:r>
      <w:r w:rsidRPr="007D4108">
        <w:rPr>
          <w:rFonts w:ascii="Verdana" w:hAnsi="Verdana"/>
          <w:b/>
          <w:i/>
          <w:szCs w:val="20"/>
          <w:lang w:val="en-US"/>
        </w:rPr>
        <w:t>Russia</w:t>
      </w:r>
      <w:r w:rsidRPr="007D4108">
        <w:rPr>
          <w:rFonts w:ascii="Verdana" w:hAnsi="Verdana"/>
          <w:i/>
          <w:szCs w:val="20"/>
          <w:lang w:val="en-US"/>
        </w:rPr>
        <w:t xml:space="preserve"> are being developed under the state prog</w:t>
      </w:r>
      <w:r>
        <w:rPr>
          <w:rFonts w:ascii="Verdana" w:hAnsi="Verdana"/>
          <w:i/>
          <w:szCs w:val="20"/>
          <w:lang w:val="en-US"/>
        </w:rPr>
        <w:t>r</w:t>
      </w:r>
      <w:r w:rsidRPr="007D4108">
        <w:rPr>
          <w:rFonts w:ascii="Verdana" w:hAnsi="Verdana"/>
          <w:i/>
          <w:szCs w:val="20"/>
          <w:lang w:val="en-US"/>
        </w:rPr>
        <w:t>am</w:t>
      </w:r>
      <w:r>
        <w:rPr>
          <w:rFonts w:ascii="Verdana" w:hAnsi="Verdana"/>
          <w:i/>
          <w:szCs w:val="20"/>
          <w:lang w:val="en-US"/>
        </w:rPr>
        <w:t>me</w:t>
      </w:r>
      <w:r w:rsidRPr="007D4108">
        <w:rPr>
          <w:rFonts w:ascii="Verdana" w:hAnsi="Verdana"/>
          <w:i/>
          <w:szCs w:val="20"/>
          <w:lang w:val="en-US"/>
        </w:rPr>
        <w:t xml:space="preserve"> “Development of Health” (implemented since 2013). </w:t>
      </w:r>
      <w:r w:rsidRPr="007D4108">
        <w:rPr>
          <w:rFonts w:ascii="Verdana" w:hAnsi="Verdana"/>
          <w:i/>
          <w:szCs w:val="20"/>
        </w:rPr>
        <w:t xml:space="preserve">As a result of implementing the program over the past five years, it has been possible to achieve positive results in the development of health care, to form a modern system for the protection of maternity and childhood, to substantially reduce the rates of maternal, infant and child mortality, </w:t>
      </w:r>
      <w:r w:rsidR="00FC0397">
        <w:rPr>
          <w:rFonts w:ascii="Verdana" w:hAnsi="Verdana"/>
          <w:i/>
          <w:szCs w:val="20"/>
        </w:rPr>
        <w:t xml:space="preserve">and </w:t>
      </w:r>
      <w:r w:rsidRPr="007D4108">
        <w:rPr>
          <w:rFonts w:ascii="Verdana" w:hAnsi="Verdana"/>
          <w:i/>
          <w:szCs w:val="20"/>
        </w:rPr>
        <w:t>to restore large-scale preventive examinations of the population and health screenings. (Source: questionnaire response)</w:t>
      </w:r>
    </w:p>
    <w:p w14:paraId="12FE41D0" w14:textId="77777777" w:rsidR="00187935" w:rsidRPr="00E564CA" w:rsidRDefault="00187935" w:rsidP="0021700B">
      <w:pPr>
        <w:pStyle w:val="a6"/>
        <w:spacing w:before="100" w:beforeAutospacing="1" w:after="100" w:afterAutospacing="1" w:line="276" w:lineRule="auto"/>
        <w:ind w:left="2520"/>
        <w:rPr>
          <w:rFonts w:eastAsiaTheme="minorHAnsi" w:cstheme="minorBidi"/>
        </w:rPr>
      </w:pPr>
      <w:r w:rsidRPr="00E564CA">
        <w:rPr>
          <w:rFonts w:eastAsiaTheme="minorHAnsi" w:cstheme="minorBidi"/>
        </w:rPr>
        <w:br w:type="page"/>
      </w:r>
    </w:p>
    <w:p w14:paraId="12FE41D1" w14:textId="77777777" w:rsidR="00E564CA" w:rsidRPr="00B36886" w:rsidRDefault="00E564CA" w:rsidP="0021700B">
      <w:pPr>
        <w:rPr>
          <w:rFonts w:eastAsiaTheme="minorHAnsi"/>
          <w:b/>
          <w:sz w:val="24"/>
        </w:rPr>
      </w:pPr>
      <w:r w:rsidRPr="00B36886">
        <w:rPr>
          <w:rFonts w:eastAsiaTheme="minorHAnsi"/>
          <w:b/>
          <w:sz w:val="24"/>
        </w:rPr>
        <w:lastRenderedPageBreak/>
        <w:t>Approach III: The Integrated Approach</w:t>
      </w:r>
    </w:p>
    <w:p w14:paraId="12FE41D2" w14:textId="0B5D5816" w:rsidR="00E564CA" w:rsidRDefault="00E564CA" w:rsidP="0021700B">
      <w:pPr>
        <w:pStyle w:val="a5"/>
        <w:spacing w:line="276" w:lineRule="auto"/>
        <w:rPr>
          <w:rFonts w:eastAsiaTheme="minorHAnsi" w:cstheme="minorBidi"/>
        </w:rPr>
      </w:pPr>
      <w:r w:rsidRPr="0021700B">
        <w:rPr>
          <w:rFonts w:ascii="Verdana" w:eastAsiaTheme="minorHAnsi" w:hAnsi="Verdana" w:cstheme="minorBidi"/>
          <w:lang w:val="en-GB"/>
        </w:rPr>
        <w:t xml:space="preserve">The third approach described in this </w:t>
      </w:r>
      <w:r w:rsidR="00581EAC">
        <w:rPr>
          <w:rFonts w:ascii="Verdana" w:eastAsiaTheme="minorHAnsi" w:hAnsi="Verdana" w:cstheme="minorBidi"/>
          <w:lang w:val="en-GB"/>
        </w:rPr>
        <w:t xml:space="preserve">paper </w:t>
      </w:r>
      <w:r w:rsidRPr="0021700B">
        <w:rPr>
          <w:rFonts w:ascii="Verdana" w:eastAsiaTheme="minorHAnsi" w:hAnsi="Verdana" w:cstheme="minorBidi"/>
          <w:lang w:val="en-GB"/>
        </w:rPr>
        <w:t>is the Integrated Approach</w:t>
      </w:r>
      <w:r>
        <w:rPr>
          <w:rFonts w:ascii="Verdana" w:eastAsiaTheme="minorHAnsi" w:hAnsi="Verdana" w:cstheme="minorBidi"/>
          <w:lang w:val="en-GB"/>
        </w:rPr>
        <w:t xml:space="preserve">. The Integrated Approach begins by taking </w:t>
      </w:r>
      <w:r w:rsidRPr="0021700B">
        <w:rPr>
          <w:rFonts w:ascii="Verdana" w:eastAsiaTheme="minorHAnsi" w:hAnsi="Verdana" w:cstheme="minorBidi"/>
          <w:lang w:val="en-GB"/>
        </w:rPr>
        <w:t>an inventory of the structural reform approaches that have been applied so far</w:t>
      </w:r>
      <w:r>
        <w:rPr>
          <w:rFonts w:ascii="Verdana" w:eastAsiaTheme="minorHAnsi" w:hAnsi="Verdana" w:cstheme="minorBidi"/>
          <w:lang w:val="en-GB"/>
        </w:rPr>
        <w:t xml:space="preserve"> (Approaches I and II) to promot</w:t>
      </w:r>
      <w:r w:rsidR="00D643AF">
        <w:rPr>
          <w:rFonts w:ascii="Verdana" w:eastAsiaTheme="minorHAnsi" w:hAnsi="Verdana" w:cstheme="minorBidi"/>
          <w:lang w:val="en-GB"/>
        </w:rPr>
        <w:t>ing inclusive growth</w:t>
      </w:r>
      <w:r>
        <w:rPr>
          <w:rFonts w:ascii="Verdana" w:eastAsiaTheme="minorHAnsi" w:hAnsi="Verdana" w:cstheme="minorBidi"/>
          <w:lang w:val="en-GB"/>
        </w:rPr>
        <w:t xml:space="preserve">, and </w:t>
      </w:r>
      <w:r w:rsidR="00F710A4">
        <w:rPr>
          <w:rFonts w:ascii="Verdana" w:eastAsiaTheme="minorHAnsi" w:hAnsi="Verdana" w:cstheme="minorBidi"/>
          <w:lang w:val="en-GB"/>
        </w:rPr>
        <w:t xml:space="preserve">next </w:t>
      </w:r>
      <w:r>
        <w:rPr>
          <w:rFonts w:ascii="Verdana" w:eastAsiaTheme="minorHAnsi" w:hAnsi="Verdana" w:cstheme="minorBidi"/>
          <w:lang w:val="en-GB"/>
        </w:rPr>
        <w:t>consider</w:t>
      </w:r>
      <w:r w:rsidR="00F710A4">
        <w:rPr>
          <w:rFonts w:ascii="Verdana" w:eastAsiaTheme="minorHAnsi" w:hAnsi="Verdana" w:cstheme="minorBidi"/>
          <w:lang w:val="en-GB"/>
        </w:rPr>
        <w:t>s</w:t>
      </w:r>
      <w:r>
        <w:rPr>
          <w:rFonts w:ascii="Verdana" w:eastAsiaTheme="minorHAnsi" w:hAnsi="Verdana" w:cstheme="minorBidi"/>
          <w:lang w:val="en-GB"/>
        </w:rPr>
        <w:t xml:space="preserve"> </w:t>
      </w:r>
      <w:r w:rsidR="00F710A4">
        <w:rPr>
          <w:rFonts w:ascii="Verdana" w:eastAsiaTheme="minorHAnsi" w:hAnsi="Verdana" w:cstheme="minorBidi"/>
          <w:lang w:val="en-GB"/>
        </w:rPr>
        <w:t xml:space="preserve">the role of </w:t>
      </w:r>
      <w:r w:rsidRPr="0021700B">
        <w:rPr>
          <w:rFonts w:ascii="Verdana" w:eastAsiaTheme="minorHAnsi" w:hAnsi="Verdana" w:cstheme="minorBidi"/>
          <w:i/>
          <w:lang w:val="en-GB"/>
        </w:rPr>
        <w:t>supporting policies and programs</w:t>
      </w:r>
      <w:r>
        <w:rPr>
          <w:rFonts w:ascii="Verdana" w:eastAsiaTheme="minorHAnsi" w:hAnsi="Verdana" w:cstheme="minorBidi"/>
          <w:lang w:val="en-GB"/>
        </w:rPr>
        <w:t xml:space="preserve"> </w:t>
      </w:r>
      <w:r w:rsidR="00F710A4">
        <w:rPr>
          <w:rFonts w:ascii="Verdana" w:eastAsiaTheme="minorHAnsi" w:hAnsi="Verdana" w:cstheme="minorBidi"/>
          <w:lang w:val="en-GB"/>
        </w:rPr>
        <w:t>(</w:t>
      </w:r>
      <w:r w:rsidR="004E4426">
        <w:rPr>
          <w:rFonts w:ascii="Verdana" w:eastAsiaTheme="minorHAnsi" w:hAnsi="Verdana" w:cstheme="minorBidi"/>
          <w:lang w:val="en-GB"/>
        </w:rPr>
        <w:t>see the</w:t>
      </w:r>
      <w:r>
        <w:rPr>
          <w:rFonts w:ascii="Verdana" w:eastAsiaTheme="minorHAnsi" w:hAnsi="Verdana" w:cstheme="minorBidi"/>
          <w:lang w:val="en-GB"/>
        </w:rPr>
        <w:t xml:space="preserve"> previous section</w:t>
      </w:r>
      <w:r w:rsidR="00F710A4">
        <w:rPr>
          <w:rFonts w:ascii="Verdana" w:eastAsiaTheme="minorHAnsi" w:hAnsi="Verdana" w:cstheme="minorBidi"/>
          <w:lang w:val="en-GB"/>
        </w:rPr>
        <w:t>)</w:t>
      </w:r>
      <w:r>
        <w:rPr>
          <w:rFonts w:ascii="Verdana" w:eastAsiaTheme="minorHAnsi" w:hAnsi="Verdana" w:cstheme="minorBidi"/>
          <w:lang w:val="en-GB"/>
        </w:rPr>
        <w:t xml:space="preserve">. </w:t>
      </w:r>
    </w:p>
    <w:p w14:paraId="12FE41D3" w14:textId="06617C05" w:rsidR="00E564CA" w:rsidRPr="0021700B" w:rsidRDefault="00F710A4" w:rsidP="0021700B">
      <w:pPr>
        <w:pStyle w:val="a5"/>
        <w:spacing w:line="276" w:lineRule="auto"/>
        <w:rPr>
          <w:rFonts w:eastAsiaTheme="minorHAnsi" w:cstheme="minorBidi"/>
        </w:rPr>
      </w:pPr>
      <w:r>
        <w:rPr>
          <w:rFonts w:ascii="Verdana" w:eastAsiaTheme="minorHAnsi" w:hAnsi="Verdana" w:cstheme="minorBidi"/>
          <w:lang w:val="en-GB"/>
        </w:rPr>
        <w:t xml:space="preserve">At the heart of the Integrated Approach is the idea that </w:t>
      </w:r>
      <w:r w:rsidR="00E564CA" w:rsidRPr="0021700B">
        <w:rPr>
          <w:rFonts w:ascii="Verdana" w:eastAsiaTheme="minorHAnsi" w:hAnsi="Verdana" w:cstheme="minorBidi"/>
          <w:lang w:val="en-GB"/>
        </w:rPr>
        <w:t xml:space="preserve">structural reform elements and supporting policies and programs </w:t>
      </w:r>
      <w:r>
        <w:rPr>
          <w:rFonts w:ascii="Verdana" w:eastAsiaTheme="minorHAnsi" w:hAnsi="Verdana" w:cstheme="minorBidi"/>
          <w:lang w:val="en-GB"/>
        </w:rPr>
        <w:t xml:space="preserve">should </w:t>
      </w:r>
      <w:r w:rsidR="00E564CA" w:rsidRPr="0021700B">
        <w:rPr>
          <w:rFonts w:ascii="Verdana" w:eastAsiaTheme="minorHAnsi" w:hAnsi="Verdana" w:cstheme="minorBidi"/>
          <w:lang w:val="en-GB"/>
        </w:rPr>
        <w:t xml:space="preserve">work together so that the benefits of structural reforms are maximized, the downsides are mitigated and inclusive growth is promoted. This </w:t>
      </w:r>
      <w:r w:rsidR="00D643AF">
        <w:rPr>
          <w:rFonts w:ascii="Verdana" w:eastAsiaTheme="minorHAnsi" w:hAnsi="Verdana" w:cstheme="minorBidi"/>
          <w:lang w:val="en-GB"/>
        </w:rPr>
        <w:t xml:space="preserve">is often a whole of economy approach that draws on </w:t>
      </w:r>
      <w:r w:rsidR="00E564CA" w:rsidRPr="0021700B">
        <w:rPr>
          <w:rFonts w:ascii="Verdana" w:eastAsiaTheme="minorHAnsi" w:hAnsi="Verdana" w:cstheme="minorBidi"/>
          <w:lang w:val="en-GB"/>
        </w:rPr>
        <w:t xml:space="preserve">relevant government ministries, the private sector, international organizations and other actors. </w:t>
      </w:r>
      <w:r>
        <w:rPr>
          <w:rFonts w:ascii="Verdana" w:eastAsiaTheme="minorHAnsi" w:hAnsi="Verdana" w:cstheme="minorBidi"/>
          <w:lang w:val="en-GB"/>
        </w:rPr>
        <w:t xml:space="preserve">A </w:t>
      </w:r>
      <w:r w:rsidR="00901AF6">
        <w:rPr>
          <w:rFonts w:ascii="Verdana" w:eastAsiaTheme="minorHAnsi" w:hAnsi="Verdana" w:cstheme="minorBidi"/>
          <w:lang w:val="en-GB"/>
        </w:rPr>
        <w:t xml:space="preserve">more </w:t>
      </w:r>
      <w:r w:rsidR="00D643AF">
        <w:rPr>
          <w:rFonts w:ascii="Verdana" w:eastAsiaTheme="minorHAnsi" w:hAnsi="Verdana" w:cstheme="minorBidi"/>
          <w:lang w:val="en-GB"/>
        </w:rPr>
        <w:t xml:space="preserve">holistic </w:t>
      </w:r>
      <w:r w:rsidR="00E564CA" w:rsidRPr="0021700B">
        <w:rPr>
          <w:rFonts w:ascii="Verdana" w:eastAsiaTheme="minorHAnsi" w:hAnsi="Verdana" w:cstheme="minorBidi"/>
          <w:lang w:val="en-GB"/>
        </w:rPr>
        <w:t xml:space="preserve">approach to structural reform implementation </w:t>
      </w:r>
      <w:r w:rsidR="00901AF6">
        <w:rPr>
          <w:rFonts w:ascii="Verdana" w:eastAsiaTheme="minorHAnsi" w:hAnsi="Verdana" w:cstheme="minorBidi"/>
          <w:lang w:val="en-GB"/>
        </w:rPr>
        <w:t>can</w:t>
      </w:r>
      <w:r>
        <w:rPr>
          <w:rFonts w:ascii="Verdana" w:eastAsiaTheme="minorHAnsi" w:hAnsi="Verdana" w:cstheme="minorBidi"/>
          <w:lang w:val="en-GB"/>
        </w:rPr>
        <w:t xml:space="preserve"> enable economies to</w:t>
      </w:r>
      <w:r w:rsidR="00901AF6">
        <w:rPr>
          <w:rFonts w:ascii="Verdana" w:eastAsiaTheme="minorHAnsi" w:hAnsi="Verdana" w:cstheme="minorBidi"/>
          <w:lang w:val="en-GB"/>
        </w:rPr>
        <w:t xml:space="preserve"> address</w:t>
      </w:r>
      <w:r w:rsidR="00901AF6" w:rsidRPr="00901AF6">
        <w:rPr>
          <w:rFonts w:ascii="Verdana" w:eastAsiaTheme="minorHAnsi" w:hAnsi="Verdana" w:cstheme="minorBidi"/>
          <w:lang w:val="en-GB"/>
        </w:rPr>
        <w:t xml:space="preserve"> structu</w:t>
      </w:r>
      <w:r w:rsidR="00901AF6">
        <w:rPr>
          <w:rFonts w:ascii="Verdana" w:eastAsiaTheme="minorHAnsi" w:hAnsi="Verdana" w:cstheme="minorBidi"/>
          <w:lang w:val="en-GB"/>
        </w:rPr>
        <w:t xml:space="preserve">ral barriers to accessing </w:t>
      </w:r>
      <w:r w:rsidR="00901AF6" w:rsidRPr="00901AF6">
        <w:rPr>
          <w:rFonts w:ascii="Verdana" w:eastAsiaTheme="minorHAnsi" w:hAnsi="Verdana" w:cstheme="minorBidi"/>
          <w:lang w:val="en-GB"/>
        </w:rPr>
        <w:t xml:space="preserve">economic opportunities </w:t>
      </w:r>
      <w:r w:rsidR="00A137DA">
        <w:rPr>
          <w:rFonts w:ascii="Verdana" w:eastAsiaTheme="minorHAnsi" w:hAnsi="Verdana" w:cstheme="minorBidi"/>
          <w:lang w:val="en-GB"/>
        </w:rPr>
        <w:t xml:space="preserve">and </w:t>
      </w:r>
      <w:r w:rsidR="00255F05">
        <w:rPr>
          <w:rFonts w:ascii="Verdana" w:eastAsiaTheme="minorHAnsi" w:hAnsi="Verdana" w:cstheme="minorBidi"/>
          <w:lang w:val="en-GB"/>
        </w:rPr>
        <w:t xml:space="preserve">ensure that </w:t>
      </w:r>
      <w:r w:rsidR="00A137DA">
        <w:rPr>
          <w:rFonts w:ascii="Verdana" w:eastAsiaTheme="minorHAnsi" w:hAnsi="Verdana" w:cstheme="minorBidi"/>
          <w:lang w:val="en-GB"/>
        </w:rPr>
        <w:t xml:space="preserve">the benefits of growth </w:t>
      </w:r>
      <w:r w:rsidR="00255F05">
        <w:rPr>
          <w:rFonts w:ascii="Verdana" w:eastAsiaTheme="minorHAnsi" w:hAnsi="Verdana" w:cstheme="minorBidi"/>
          <w:lang w:val="en-GB"/>
        </w:rPr>
        <w:t xml:space="preserve">are shared </w:t>
      </w:r>
      <w:r w:rsidR="00A137DA">
        <w:rPr>
          <w:rFonts w:ascii="Verdana" w:eastAsiaTheme="minorHAnsi" w:hAnsi="Verdana" w:cstheme="minorBidi"/>
          <w:lang w:val="en-GB"/>
        </w:rPr>
        <w:t xml:space="preserve">more broadly. </w:t>
      </w:r>
    </w:p>
    <w:p w14:paraId="12FE41D4" w14:textId="3F5AC022" w:rsidR="00B872EF" w:rsidRPr="00187935" w:rsidRDefault="00C97941" w:rsidP="00B872EF">
      <w:pPr>
        <w:pStyle w:val="1"/>
        <w:rPr>
          <w:rFonts w:cstheme="minorHAnsi"/>
          <w:i/>
          <w:color w:val="000000" w:themeColor="text1"/>
        </w:rPr>
      </w:pPr>
      <w:r>
        <w:rPr>
          <w:rFonts w:eastAsiaTheme="minorHAnsi"/>
        </w:rPr>
        <w:t xml:space="preserve">Concluding Comment: Applying </w:t>
      </w:r>
      <w:r w:rsidR="00B872EF" w:rsidRPr="006435BF">
        <w:rPr>
          <w:rFonts w:eastAsiaTheme="minorHAnsi"/>
        </w:rPr>
        <w:t xml:space="preserve">the </w:t>
      </w:r>
      <w:r w:rsidR="00FC0397">
        <w:rPr>
          <w:rFonts w:eastAsiaTheme="minorHAnsi"/>
        </w:rPr>
        <w:t>T</w:t>
      </w:r>
      <w:r w:rsidR="00581EAC">
        <w:rPr>
          <w:rFonts w:eastAsiaTheme="minorHAnsi"/>
        </w:rPr>
        <w:t xml:space="preserve">hree </w:t>
      </w:r>
      <w:r w:rsidR="00FC0397">
        <w:rPr>
          <w:rFonts w:eastAsiaTheme="minorHAnsi"/>
        </w:rPr>
        <w:t>A</w:t>
      </w:r>
      <w:r w:rsidR="00581EAC">
        <w:rPr>
          <w:rFonts w:eastAsiaTheme="minorHAnsi"/>
        </w:rPr>
        <w:t xml:space="preserve">pproaches </w:t>
      </w:r>
    </w:p>
    <w:p w14:paraId="12FE41D5" w14:textId="7FBD469C" w:rsidR="00B872EF" w:rsidRPr="006435BF" w:rsidRDefault="00B872EF" w:rsidP="00B872EF">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This paper has set out </w:t>
      </w:r>
      <w:r w:rsidR="004E4426">
        <w:rPr>
          <w:rFonts w:ascii="Verdana" w:eastAsiaTheme="minorHAnsi" w:hAnsi="Verdana" w:cstheme="minorBidi"/>
          <w:lang w:val="en-GB"/>
        </w:rPr>
        <w:t xml:space="preserve">three </w:t>
      </w:r>
      <w:r w:rsidR="00581EAC">
        <w:rPr>
          <w:rFonts w:ascii="Verdana" w:eastAsiaTheme="minorHAnsi" w:hAnsi="Verdana" w:cstheme="minorBidi"/>
          <w:lang w:val="en-GB"/>
        </w:rPr>
        <w:t xml:space="preserve">approaches </w:t>
      </w:r>
      <w:r w:rsidRPr="006435BF">
        <w:rPr>
          <w:rFonts w:ascii="Verdana" w:eastAsiaTheme="minorHAnsi" w:hAnsi="Verdana" w:cstheme="minorBidi"/>
          <w:lang w:val="en-GB"/>
        </w:rPr>
        <w:t>on how structural refor</w:t>
      </w:r>
      <w:r w:rsidR="000E4621">
        <w:rPr>
          <w:rFonts w:ascii="Verdana" w:eastAsiaTheme="minorHAnsi" w:hAnsi="Verdana" w:cstheme="minorBidi"/>
          <w:lang w:val="en-GB"/>
        </w:rPr>
        <w:t>m can support inclusive growth</w:t>
      </w:r>
      <w:r w:rsidR="00FC0397">
        <w:rPr>
          <w:rFonts w:ascii="Verdana" w:eastAsiaTheme="minorHAnsi" w:hAnsi="Verdana" w:cstheme="minorBidi"/>
          <w:lang w:val="en-GB"/>
        </w:rPr>
        <w:t>:</w:t>
      </w:r>
      <w:r w:rsidRPr="006435BF">
        <w:rPr>
          <w:rFonts w:ascii="Verdana" w:eastAsiaTheme="minorHAnsi" w:hAnsi="Verdana" w:cstheme="minorBidi"/>
          <w:lang w:val="en-GB"/>
        </w:rPr>
        <w:t xml:space="preserve"> </w:t>
      </w:r>
    </w:p>
    <w:p w14:paraId="12FE41D6" w14:textId="77777777" w:rsidR="00B872EF" w:rsidRDefault="00B872EF" w:rsidP="00B872EF">
      <w:pPr>
        <w:pStyle w:val="BulletpointsindentMFAT"/>
        <w:numPr>
          <w:ilvl w:val="0"/>
          <w:numId w:val="27"/>
        </w:numPr>
        <w:tabs>
          <w:tab w:val="left" w:pos="567"/>
        </w:tabs>
        <w:rPr>
          <w:rFonts w:eastAsia="Calibri"/>
        </w:rPr>
      </w:pPr>
      <w:r>
        <w:rPr>
          <w:rFonts w:eastAsia="Calibri"/>
        </w:rPr>
        <w:t xml:space="preserve">First, concentrating on the basics of structural reform to improve the functioning of markets; </w:t>
      </w:r>
    </w:p>
    <w:p w14:paraId="12FE41D7" w14:textId="64DF837C" w:rsidR="00B872EF" w:rsidRDefault="00B872EF" w:rsidP="00B872EF">
      <w:pPr>
        <w:pStyle w:val="BulletpointsindentMFAT"/>
        <w:numPr>
          <w:ilvl w:val="0"/>
          <w:numId w:val="27"/>
        </w:numPr>
        <w:tabs>
          <w:tab w:val="left" w:pos="567"/>
        </w:tabs>
        <w:rPr>
          <w:rFonts w:eastAsia="Calibri"/>
        </w:rPr>
      </w:pPr>
      <w:r>
        <w:rPr>
          <w:rFonts w:eastAsia="Calibri"/>
        </w:rPr>
        <w:t xml:space="preserve">Second, selecting the types of structural reform that are likely to have </w:t>
      </w:r>
      <w:r w:rsidR="00F710A4">
        <w:rPr>
          <w:rFonts w:eastAsia="Calibri"/>
        </w:rPr>
        <w:t>the greatest</w:t>
      </w:r>
      <w:r>
        <w:rPr>
          <w:rFonts w:eastAsia="Calibri"/>
        </w:rPr>
        <w:t xml:space="preserve"> impact on inclusive growth</w:t>
      </w:r>
      <w:r>
        <w:rPr>
          <w:rFonts w:eastAsia="SimSun"/>
          <w:lang w:eastAsia="zh-CN"/>
        </w:rPr>
        <w:t xml:space="preserve"> (including consideration of </w:t>
      </w:r>
      <w:r>
        <w:rPr>
          <w:rFonts w:eastAsia="SimSun" w:hint="eastAsia"/>
          <w:lang w:eastAsia="zh-CN"/>
        </w:rPr>
        <w:t>the supply-side</w:t>
      </w:r>
      <w:r>
        <w:rPr>
          <w:rFonts w:eastAsia="SimSun"/>
          <w:lang w:eastAsia="zh-CN"/>
        </w:rPr>
        <w:t>)</w:t>
      </w:r>
      <w:r w:rsidR="00C97941">
        <w:rPr>
          <w:rFonts w:eastAsia="SimSun"/>
          <w:lang w:eastAsia="zh-CN"/>
        </w:rPr>
        <w:t xml:space="preserve"> and deepening, targeting and coordinating those structural reform functions</w:t>
      </w:r>
      <w:r>
        <w:rPr>
          <w:rFonts w:eastAsia="Calibri"/>
        </w:rPr>
        <w:t>; and</w:t>
      </w:r>
    </w:p>
    <w:p w14:paraId="12FE41D8" w14:textId="19A607A4" w:rsidR="00B872EF" w:rsidRDefault="00B872EF" w:rsidP="00B872EF">
      <w:pPr>
        <w:pStyle w:val="BulletpointsindentMFAT"/>
        <w:numPr>
          <w:ilvl w:val="0"/>
          <w:numId w:val="27"/>
        </w:numPr>
        <w:tabs>
          <w:tab w:val="left" w:pos="567"/>
        </w:tabs>
        <w:rPr>
          <w:rFonts w:eastAsia="Calibri"/>
        </w:rPr>
      </w:pPr>
      <w:r>
        <w:rPr>
          <w:rFonts w:eastAsia="Calibri"/>
        </w:rPr>
        <w:t xml:space="preserve">Third, an integrated approach that involves </w:t>
      </w:r>
      <w:r w:rsidR="00C97941">
        <w:rPr>
          <w:rFonts w:eastAsia="Calibri"/>
        </w:rPr>
        <w:t xml:space="preserve">both </w:t>
      </w:r>
      <w:r w:rsidR="00CA4CA3">
        <w:rPr>
          <w:rFonts w:eastAsia="Calibri"/>
        </w:rPr>
        <w:t xml:space="preserve">the other structural reform approaches </w:t>
      </w:r>
      <w:r w:rsidR="00C97941">
        <w:rPr>
          <w:rFonts w:eastAsia="Calibri"/>
        </w:rPr>
        <w:t xml:space="preserve"> and a wide</w:t>
      </w:r>
      <w:r>
        <w:rPr>
          <w:rFonts w:eastAsia="Calibri"/>
        </w:rPr>
        <w:t xml:space="preserve"> range of policies and programs </w:t>
      </w:r>
      <w:r w:rsidR="00C97941">
        <w:rPr>
          <w:rFonts w:eastAsia="Calibri"/>
        </w:rPr>
        <w:t>(appropriately designed from a gender perspective)</w:t>
      </w:r>
      <w:r>
        <w:rPr>
          <w:rFonts w:eastAsia="Calibri"/>
        </w:rPr>
        <w:t xml:space="preserve"> beyond core structural reform functions that can enhance the positive impacts of structural reform and m</w:t>
      </w:r>
      <w:r w:rsidR="00C97941">
        <w:rPr>
          <w:rFonts w:eastAsia="Calibri"/>
        </w:rPr>
        <w:t xml:space="preserve">itigate </w:t>
      </w:r>
      <w:r w:rsidR="00F710A4">
        <w:rPr>
          <w:rFonts w:eastAsia="Calibri"/>
        </w:rPr>
        <w:t xml:space="preserve">potential </w:t>
      </w:r>
      <w:r w:rsidR="00C97941">
        <w:rPr>
          <w:rFonts w:eastAsia="Calibri"/>
        </w:rPr>
        <w:t xml:space="preserve">negative </w:t>
      </w:r>
      <w:r w:rsidR="00F710A4">
        <w:rPr>
          <w:rFonts w:eastAsia="Calibri"/>
        </w:rPr>
        <w:t>outcomes</w:t>
      </w:r>
      <w:r w:rsidR="00C97941">
        <w:rPr>
          <w:rFonts w:eastAsia="Calibri"/>
        </w:rPr>
        <w:t>. This approach</w:t>
      </w:r>
      <w:r>
        <w:rPr>
          <w:rFonts w:eastAsia="Calibri"/>
        </w:rPr>
        <w:t xml:space="preserve"> can help to ensure that structural reforms promote broader objectives such as inclusion and equality, while continuing to support economic growth</w:t>
      </w:r>
      <w:r>
        <w:rPr>
          <w:rFonts w:eastAsia="SimSun" w:hint="eastAsia"/>
          <w:lang w:eastAsia="zh-CN"/>
        </w:rPr>
        <w:t xml:space="preserve"> and achieve high-quality development</w:t>
      </w:r>
      <w:r>
        <w:rPr>
          <w:rFonts w:eastAsia="Calibri"/>
        </w:rPr>
        <w:t>.</w:t>
      </w:r>
    </w:p>
    <w:p w14:paraId="12FE41D9" w14:textId="365EEE17" w:rsidR="001B0261" w:rsidRDefault="00B872EF" w:rsidP="00B872EF">
      <w:pPr>
        <w:pStyle w:val="a5"/>
        <w:spacing w:line="276" w:lineRule="auto"/>
        <w:rPr>
          <w:rFonts w:ascii="Verdana" w:eastAsiaTheme="minorHAnsi" w:hAnsi="Verdana" w:cstheme="minorBidi"/>
          <w:lang w:val="en-GB"/>
        </w:rPr>
      </w:pPr>
      <w:r w:rsidRPr="006435BF">
        <w:rPr>
          <w:rFonts w:ascii="Verdana" w:eastAsiaTheme="minorHAnsi" w:hAnsi="Verdana" w:cstheme="minorBidi"/>
          <w:lang w:val="en-GB"/>
        </w:rPr>
        <w:t xml:space="preserve">The information sets on which this paper draws </w:t>
      </w:r>
      <w:r w:rsidR="00F710A4">
        <w:rPr>
          <w:rFonts w:ascii="Verdana" w:eastAsiaTheme="minorHAnsi" w:hAnsi="Verdana" w:cstheme="minorBidi"/>
          <w:lang w:val="en-GB"/>
        </w:rPr>
        <w:t xml:space="preserve">and the survey results indicate </w:t>
      </w:r>
      <w:r w:rsidRPr="006435BF">
        <w:rPr>
          <w:rFonts w:ascii="Verdana" w:eastAsiaTheme="minorHAnsi" w:hAnsi="Verdana" w:cstheme="minorBidi"/>
          <w:lang w:val="en-GB"/>
        </w:rPr>
        <w:t xml:space="preserve">that APEC economies are </w:t>
      </w:r>
      <w:r w:rsidR="00F710A4">
        <w:rPr>
          <w:rFonts w:ascii="Verdana" w:eastAsiaTheme="minorHAnsi" w:hAnsi="Verdana" w:cstheme="minorBidi"/>
          <w:lang w:val="en-GB"/>
        </w:rPr>
        <w:t xml:space="preserve">already implementing </w:t>
      </w:r>
      <w:r w:rsidRPr="006435BF">
        <w:rPr>
          <w:rFonts w:ascii="Verdana" w:eastAsiaTheme="minorHAnsi" w:hAnsi="Verdana" w:cstheme="minorBidi"/>
          <w:lang w:val="en-GB"/>
        </w:rPr>
        <w:t xml:space="preserve">all three approaches in some form or other. </w:t>
      </w:r>
      <w:r w:rsidR="00C97941">
        <w:rPr>
          <w:rFonts w:ascii="Verdana" w:eastAsiaTheme="minorHAnsi" w:hAnsi="Verdana" w:cstheme="minorBidi"/>
          <w:lang w:val="en-GB"/>
        </w:rPr>
        <w:t xml:space="preserve">The approach chosen by each economy will depend on context and current strategy, and on the size of the </w:t>
      </w:r>
      <w:r w:rsidR="00CA4CA3">
        <w:rPr>
          <w:rFonts w:ascii="Verdana" w:eastAsiaTheme="minorHAnsi" w:hAnsi="Verdana" w:cstheme="minorBidi"/>
          <w:lang w:val="en-GB"/>
        </w:rPr>
        <w:t xml:space="preserve">challenge </w:t>
      </w:r>
      <w:r w:rsidR="00C97941">
        <w:rPr>
          <w:rFonts w:ascii="Verdana" w:eastAsiaTheme="minorHAnsi" w:hAnsi="Verdana" w:cstheme="minorBidi"/>
          <w:lang w:val="en-GB"/>
        </w:rPr>
        <w:t xml:space="preserve">in question. For example, </w:t>
      </w:r>
      <w:r w:rsidR="00CA4CA3">
        <w:rPr>
          <w:rFonts w:ascii="Verdana" w:eastAsiaTheme="minorHAnsi" w:hAnsi="Verdana" w:cstheme="minorBidi"/>
          <w:lang w:val="en-GB"/>
        </w:rPr>
        <w:t xml:space="preserve">some </w:t>
      </w:r>
      <w:r w:rsidR="00C97941">
        <w:rPr>
          <w:rFonts w:ascii="Verdana" w:eastAsiaTheme="minorHAnsi" w:hAnsi="Verdana" w:cstheme="minorBidi"/>
          <w:lang w:val="en-GB"/>
        </w:rPr>
        <w:t xml:space="preserve">economies will want to use the integrated approach from an early stage </w:t>
      </w:r>
      <w:r w:rsidR="00CA4CA3">
        <w:rPr>
          <w:rFonts w:ascii="Verdana" w:eastAsiaTheme="minorHAnsi" w:hAnsi="Verdana" w:cstheme="minorBidi"/>
          <w:lang w:val="en-GB"/>
        </w:rPr>
        <w:t>so that they can immediately begin to grapple with complex issues and emerging challenges in their efforts to promote inclusive growth.</w:t>
      </w:r>
    </w:p>
    <w:p w14:paraId="12FE41DA" w14:textId="2F84613C" w:rsidR="00B872EF" w:rsidRDefault="001B0261" w:rsidP="001B0261">
      <w:pPr>
        <w:pStyle w:val="BulletpointsindentMFAT"/>
        <w:numPr>
          <w:ilvl w:val="0"/>
          <w:numId w:val="0"/>
        </w:numPr>
        <w:jc w:val="both"/>
        <w:rPr>
          <w:rFonts w:eastAsia="Calibri"/>
        </w:rPr>
      </w:pPr>
      <w:r>
        <w:rPr>
          <w:rFonts w:eastAsia="Calibri"/>
        </w:rPr>
        <w:t xml:space="preserve">To recap: putting in place core </w:t>
      </w:r>
      <w:r w:rsidR="00B872EF">
        <w:rPr>
          <w:rFonts w:eastAsia="Calibri"/>
        </w:rPr>
        <w:t xml:space="preserve">structural reform elements </w:t>
      </w:r>
      <w:r>
        <w:rPr>
          <w:rFonts w:eastAsia="Calibri"/>
        </w:rPr>
        <w:t xml:space="preserve">will help to support dynamic, </w:t>
      </w:r>
      <w:r w:rsidR="00B872EF">
        <w:rPr>
          <w:rFonts w:eastAsia="Calibri"/>
        </w:rPr>
        <w:t xml:space="preserve">transparent and well governed markets. </w:t>
      </w:r>
      <w:r w:rsidR="00BB42EF">
        <w:rPr>
          <w:rFonts w:eastAsia="Calibri"/>
        </w:rPr>
        <w:t xml:space="preserve">Particularly for economies at an earlier stage of development, core structural reform elements can boost economic growth and </w:t>
      </w:r>
      <w:r w:rsidR="00B872EF">
        <w:rPr>
          <w:rFonts w:eastAsia="Calibri"/>
        </w:rPr>
        <w:t xml:space="preserve">provide </w:t>
      </w:r>
      <w:r w:rsidR="00BB42EF">
        <w:rPr>
          <w:rFonts w:eastAsia="Calibri"/>
        </w:rPr>
        <w:t xml:space="preserve">an opportunity </w:t>
      </w:r>
      <w:r w:rsidR="00B872EF">
        <w:rPr>
          <w:rFonts w:eastAsia="Calibri"/>
        </w:rPr>
        <w:t>for rapid technological catch-up</w:t>
      </w:r>
      <w:r w:rsidR="00BB42EF">
        <w:rPr>
          <w:rFonts w:eastAsia="Calibri"/>
        </w:rPr>
        <w:t xml:space="preserve">, with </w:t>
      </w:r>
      <w:r w:rsidR="00B872EF">
        <w:rPr>
          <w:rFonts w:eastAsia="Calibri"/>
        </w:rPr>
        <w:t>particular benefit</w:t>
      </w:r>
      <w:r w:rsidR="00BB42EF">
        <w:rPr>
          <w:rFonts w:eastAsia="Calibri"/>
        </w:rPr>
        <w:t xml:space="preserve">s for </w:t>
      </w:r>
      <w:r w:rsidR="00B872EF">
        <w:rPr>
          <w:rFonts w:eastAsia="Calibri"/>
        </w:rPr>
        <w:t xml:space="preserve">the poorer and </w:t>
      </w:r>
      <w:r w:rsidR="00B872EF" w:rsidRPr="00223AF8">
        <w:rPr>
          <w:rFonts w:eastAsia="Calibri"/>
        </w:rPr>
        <w:t>disadvantage</w:t>
      </w:r>
      <w:r w:rsidR="00BB42EF">
        <w:rPr>
          <w:rFonts w:eastAsia="Calibri"/>
        </w:rPr>
        <w:t>d</w:t>
      </w:r>
      <w:r>
        <w:rPr>
          <w:rFonts w:eastAsia="Calibri"/>
        </w:rPr>
        <w:t xml:space="preserve"> sections of society. </w:t>
      </w:r>
    </w:p>
    <w:p w14:paraId="12FE41DB" w14:textId="1E4E6BF4" w:rsidR="00B872EF" w:rsidRDefault="001B0261" w:rsidP="001B0261">
      <w:pPr>
        <w:pStyle w:val="BulletpointsindentMFAT"/>
        <w:numPr>
          <w:ilvl w:val="0"/>
          <w:numId w:val="0"/>
        </w:numPr>
        <w:rPr>
          <w:rFonts w:eastAsia="Calibri"/>
        </w:rPr>
      </w:pPr>
      <w:r>
        <w:rPr>
          <w:rFonts w:eastAsia="Calibri"/>
        </w:rPr>
        <w:lastRenderedPageBreak/>
        <w:t>Where</w:t>
      </w:r>
      <w:r w:rsidR="00B872EF">
        <w:rPr>
          <w:rFonts w:eastAsia="Calibri"/>
        </w:rPr>
        <w:t xml:space="preserve"> </w:t>
      </w:r>
      <w:r>
        <w:rPr>
          <w:rFonts w:eastAsia="Calibri"/>
        </w:rPr>
        <w:t>economies</w:t>
      </w:r>
      <w:r w:rsidR="00B872EF">
        <w:rPr>
          <w:rFonts w:eastAsia="Calibri"/>
        </w:rPr>
        <w:t xml:space="preserve"> already have core structural reform elements in place, it is appropriate to give priority to selecting further structural reforms that can have marked benefits for</w:t>
      </w:r>
      <w:r w:rsidR="00BB42EF">
        <w:rPr>
          <w:rFonts w:eastAsia="Calibri"/>
        </w:rPr>
        <w:t xml:space="preserve"> efforts to promote </w:t>
      </w:r>
      <w:r w:rsidR="00B872EF">
        <w:rPr>
          <w:rFonts w:eastAsia="Calibri"/>
        </w:rPr>
        <w:t xml:space="preserve">inclusion. These reforms can lie in such areas as putting in place appropriate labour laws and institutions, deregulating key services sectors and ensuring that competition policies and </w:t>
      </w:r>
      <w:r w:rsidR="00FC0397">
        <w:rPr>
          <w:rFonts w:eastAsia="Calibri"/>
        </w:rPr>
        <w:t xml:space="preserve">legal frameworks </w:t>
      </w:r>
      <w:r w:rsidR="00B872EF">
        <w:rPr>
          <w:rFonts w:eastAsia="Calibri"/>
        </w:rPr>
        <w:t>genuinely promote innovation. Otherwise, government policies and programs in areas such as skills developm</w:t>
      </w:r>
      <w:r>
        <w:rPr>
          <w:rFonts w:eastAsia="Calibri"/>
        </w:rPr>
        <w:t>ent or infrastructure provision</w:t>
      </w:r>
      <w:r w:rsidR="00B872EF">
        <w:rPr>
          <w:rFonts w:eastAsia="Calibri"/>
        </w:rPr>
        <w:t xml:space="preserve"> will have a more limited impact as there will not be sufficient incentives and market protections to</w:t>
      </w:r>
      <w:r w:rsidR="00A56E77">
        <w:rPr>
          <w:rFonts w:eastAsia="Calibri"/>
        </w:rPr>
        <w:t xml:space="preserve"> allow such programs to succeed.</w:t>
      </w:r>
      <w:r w:rsidR="00F710A4">
        <w:rPr>
          <w:rFonts w:eastAsia="Calibri"/>
        </w:rPr>
        <w:t xml:space="preserve"> Mainstreaming a gender perspective in all programs and policies is an important cross-cutting measure in support of efforts to promote inclusive growth.</w:t>
      </w:r>
    </w:p>
    <w:p w14:paraId="12FE41DC" w14:textId="1CC30550" w:rsidR="00B872EF" w:rsidRDefault="00CA4CA3" w:rsidP="001B0261">
      <w:pPr>
        <w:pStyle w:val="BulletpointsindentMFAT"/>
        <w:numPr>
          <w:ilvl w:val="0"/>
          <w:numId w:val="0"/>
        </w:numPr>
        <w:rPr>
          <w:rFonts w:eastAsia="Calibri"/>
        </w:rPr>
      </w:pPr>
      <w:r>
        <w:rPr>
          <w:rFonts w:eastAsia="Calibri"/>
        </w:rPr>
        <w:t>Economies</w:t>
      </w:r>
      <w:r w:rsidR="00BB42EF">
        <w:rPr>
          <w:rFonts w:eastAsia="Calibri"/>
        </w:rPr>
        <w:t>, particularly those with advanced structural reform agendas</w:t>
      </w:r>
      <w:r>
        <w:rPr>
          <w:rFonts w:eastAsia="Calibri"/>
        </w:rPr>
        <w:t xml:space="preserve"> that have already implemented the first two approaches</w:t>
      </w:r>
      <w:r w:rsidR="00BB42EF">
        <w:rPr>
          <w:rFonts w:eastAsia="Calibri"/>
        </w:rPr>
        <w:t xml:space="preserve">, </w:t>
      </w:r>
      <w:r>
        <w:rPr>
          <w:rFonts w:eastAsia="Calibri"/>
        </w:rPr>
        <w:t>may</w:t>
      </w:r>
      <w:r w:rsidR="001B0261">
        <w:rPr>
          <w:rFonts w:eastAsia="Calibri"/>
        </w:rPr>
        <w:t xml:space="preserve"> want to give</w:t>
      </w:r>
      <w:r w:rsidR="00B872EF">
        <w:rPr>
          <w:rFonts w:eastAsia="Calibri"/>
        </w:rPr>
        <w:t xml:space="preserve"> priority </w:t>
      </w:r>
      <w:r w:rsidR="006F7D79">
        <w:rPr>
          <w:rFonts w:eastAsia="Calibri"/>
        </w:rPr>
        <w:t xml:space="preserve">to a </w:t>
      </w:r>
      <w:r w:rsidR="00B872EF">
        <w:rPr>
          <w:rFonts w:eastAsia="Calibri"/>
        </w:rPr>
        <w:t xml:space="preserve">more integrated approach that brings together a wider selection of policies and programs </w:t>
      </w:r>
      <w:r w:rsidR="00FC15D5">
        <w:rPr>
          <w:rFonts w:eastAsia="Calibri"/>
        </w:rPr>
        <w:t xml:space="preserve">to </w:t>
      </w:r>
      <w:r w:rsidR="00B872EF">
        <w:rPr>
          <w:rFonts w:eastAsia="Calibri"/>
        </w:rPr>
        <w:t>enhance the positive impacts of structural reform and mitigate the negative impacts. This</w:t>
      </w:r>
      <w:r w:rsidR="001B0261">
        <w:rPr>
          <w:rFonts w:eastAsia="Calibri"/>
        </w:rPr>
        <w:t xml:space="preserve"> could occur in response to public demands for greater inclusion and improved public services, and with a view to becoming more resilient to market and technological shifts. </w:t>
      </w:r>
      <w:r w:rsidR="00BB42EF">
        <w:rPr>
          <w:rFonts w:eastAsia="Calibri"/>
        </w:rPr>
        <w:t xml:space="preserve">A more integrated approach </w:t>
      </w:r>
      <w:r w:rsidR="00FC15D5">
        <w:rPr>
          <w:rFonts w:eastAsia="Calibri"/>
        </w:rPr>
        <w:t xml:space="preserve">to structural reform could include active labour market policies and strengthening social safety nets to help </w:t>
      </w:r>
      <w:r w:rsidR="00BB42EF">
        <w:rPr>
          <w:rFonts w:eastAsia="Calibri"/>
        </w:rPr>
        <w:t xml:space="preserve">workers </w:t>
      </w:r>
      <w:r w:rsidR="00FC15D5">
        <w:rPr>
          <w:rFonts w:eastAsia="Calibri"/>
        </w:rPr>
        <w:t xml:space="preserve">to weather such shifts. </w:t>
      </w:r>
    </w:p>
    <w:p w14:paraId="12FE41DD" w14:textId="77777777" w:rsidR="001B0261" w:rsidRDefault="001B0261" w:rsidP="005F2CCB">
      <w:pPr>
        <w:rPr>
          <w:b/>
          <w:sz w:val="18"/>
          <w:szCs w:val="18"/>
        </w:rPr>
      </w:pPr>
    </w:p>
    <w:p w14:paraId="12FE41DE" w14:textId="77777777" w:rsidR="005F2CCB" w:rsidRPr="00875A45" w:rsidRDefault="005F2CCB" w:rsidP="005F2CCB">
      <w:pPr>
        <w:rPr>
          <w:b/>
          <w:sz w:val="18"/>
          <w:szCs w:val="18"/>
        </w:rPr>
      </w:pPr>
      <w:r w:rsidRPr="00C04FF3">
        <w:rPr>
          <w:b/>
          <w:sz w:val="18"/>
          <w:szCs w:val="18"/>
        </w:rPr>
        <w:t>Work of the Economic Commit</w:t>
      </w:r>
      <w:r w:rsidR="00875A45">
        <w:rPr>
          <w:b/>
          <w:sz w:val="18"/>
          <w:szCs w:val="18"/>
        </w:rPr>
        <w:t>tee – Emphasis on Collaboration</w:t>
      </w:r>
    </w:p>
    <w:p w14:paraId="12FE41DF" w14:textId="71359DD3" w:rsidR="005F2CCB" w:rsidRDefault="005F2CCB" w:rsidP="005F2CCB">
      <w:r>
        <w:t xml:space="preserve">Increasingly, the Economic Committee </w:t>
      </w:r>
      <w:r w:rsidR="00255F05">
        <w:t>seeks to ensure that</w:t>
      </w:r>
      <w:r>
        <w:t xml:space="preserve"> its </w:t>
      </w:r>
      <w:r w:rsidR="00255F05">
        <w:t xml:space="preserve">core structural reform </w:t>
      </w:r>
      <w:r>
        <w:t>work</w:t>
      </w:r>
      <w:r w:rsidR="000E4621">
        <w:t xml:space="preserve"> support</w:t>
      </w:r>
      <w:r w:rsidR="00255F05">
        <w:t>s</w:t>
      </w:r>
      <w:r w:rsidR="000E4621">
        <w:t xml:space="preserve"> inclusive growth.</w:t>
      </w:r>
      <w:r>
        <w:t xml:space="preserve"> This </w:t>
      </w:r>
      <w:r w:rsidR="00FC15D5">
        <w:t xml:space="preserve">was very evident </w:t>
      </w:r>
      <w:r>
        <w:t xml:space="preserve">in the </w:t>
      </w:r>
      <w:r w:rsidR="00FC15D5">
        <w:t xml:space="preserve">responses to the </w:t>
      </w:r>
      <w:r>
        <w:t xml:space="preserve">questionnaire submitted by </w:t>
      </w:r>
      <w:r w:rsidR="00FC15D5">
        <w:t xml:space="preserve">member </w:t>
      </w:r>
      <w:r>
        <w:t xml:space="preserve">economies </w:t>
      </w:r>
      <w:r w:rsidR="00FC15D5">
        <w:t xml:space="preserve">and the leads of Economic </w:t>
      </w:r>
      <w:r>
        <w:t>Committee’s work areas.</w:t>
      </w:r>
      <w:r w:rsidR="00362146">
        <w:t xml:space="preserve"> </w:t>
      </w:r>
      <w:r w:rsidR="00FC15D5">
        <w:t>D</w:t>
      </w:r>
      <w:r w:rsidR="00255F05">
        <w:t>iscussion</w:t>
      </w:r>
      <w:r w:rsidR="00FC15D5">
        <w:t xml:space="preserve">s to date </w:t>
      </w:r>
      <w:r w:rsidR="00255F05">
        <w:t xml:space="preserve">indicate that </w:t>
      </w:r>
      <w:r>
        <w:t xml:space="preserve">the Committee will </w:t>
      </w:r>
      <w:r w:rsidR="00255F05">
        <w:t xml:space="preserve">increasingly </w:t>
      </w:r>
      <w:r>
        <w:t xml:space="preserve">need to collaborate with other APEC bodies </w:t>
      </w:r>
      <w:r w:rsidR="00AD465A">
        <w:t xml:space="preserve">and key partners </w:t>
      </w:r>
      <w:r w:rsidR="006B2AA1">
        <w:t xml:space="preserve">from </w:t>
      </w:r>
      <w:r w:rsidR="00AD465A">
        <w:t xml:space="preserve">international organisations </w:t>
      </w:r>
      <w:r w:rsidR="00255F05">
        <w:t>if</w:t>
      </w:r>
      <w:r>
        <w:t xml:space="preserve"> its work is to be genuinely s</w:t>
      </w:r>
      <w:r w:rsidR="000E4621">
        <w:t xml:space="preserve">upportive of inclusive growth. </w:t>
      </w:r>
      <w:r w:rsidR="00FC15D5">
        <w:t xml:space="preserve">In particular, </w:t>
      </w:r>
      <w:r w:rsidR="002A1086">
        <w:t xml:space="preserve">the second and third approaches </w:t>
      </w:r>
      <w:r w:rsidR="00FC15D5">
        <w:t xml:space="preserve">recommended in this paper </w:t>
      </w:r>
      <w:r w:rsidR="002A1086">
        <w:t>(selecting</w:t>
      </w:r>
      <w:r w:rsidR="00255F05">
        <w:t xml:space="preserve"> pro-inclusion</w:t>
      </w:r>
      <w:r w:rsidR="002A1086">
        <w:t xml:space="preserve"> structural reforms and </w:t>
      </w:r>
      <w:r w:rsidR="00255F05">
        <w:t>the Integrated Approach)</w:t>
      </w:r>
      <w:r w:rsidR="002A1086">
        <w:t xml:space="preserve"> will almost invariably involve working with other parts of the APEC system. </w:t>
      </w:r>
      <w:r w:rsidR="00FC15D5">
        <w:t xml:space="preserve">Some areas of potential collaboration between the Economic Committee and other forums </w:t>
      </w:r>
      <w:r>
        <w:t xml:space="preserve">are </w:t>
      </w:r>
      <w:r w:rsidR="00FC15D5">
        <w:t xml:space="preserve">outlined </w:t>
      </w:r>
      <w:r>
        <w:t>in Figure 2 below</w:t>
      </w:r>
      <w:r w:rsidR="00FC15D5">
        <w:t>.</w:t>
      </w:r>
    </w:p>
    <w:p w14:paraId="12FE41E0" w14:textId="77777777" w:rsidR="00F37E5A" w:rsidRDefault="00875A45" w:rsidP="00875A45">
      <w:pPr>
        <w:tabs>
          <w:tab w:val="clear" w:pos="567"/>
        </w:tabs>
        <w:spacing w:line="240" w:lineRule="auto"/>
      </w:pPr>
      <w:r>
        <w:br w:type="page"/>
      </w:r>
    </w:p>
    <w:p w14:paraId="12FE41E1" w14:textId="77777777" w:rsidR="005F2CCB" w:rsidRPr="00A56E77" w:rsidRDefault="005F2CCB" w:rsidP="005F2CCB">
      <w:pPr>
        <w:rPr>
          <w:b/>
          <w:u w:val="single"/>
        </w:rPr>
      </w:pPr>
      <w:r w:rsidRPr="00A56E77">
        <w:rPr>
          <w:b/>
          <w:u w:val="single"/>
        </w:rPr>
        <w:lastRenderedPageBreak/>
        <w:t xml:space="preserve">Figure 2: Areas of Possible Future Economic Committee Collaboration under </w:t>
      </w:r>
      <w:r w:rsidR="00FC7BFF" w:rsidRPr="00A56E77">
        <w:rPr>
          <w:b/>
          <w:u w:val="single"/>
        </w:rPr>
        <w:t>approaches II and III of the Framework</w:t>
      </w:r>
    </w:p>
    <w:p w14:paraId="12FE41E2" w14:textId="77777777" w:rsidR="005F2CCB" w:rsidRDefault="005F2CCB" w:rsidP="005F2CCB"/>
    <w:p w14:paraId="12FE41E3" w14:textId="77777777" w:rsidR="005F2CCB" w:rsidRDefault="005F2CCB" w:rsidP="005F2CCB">
      <w:r>
        <w:rPr>
          <w:b/>
          <w:noProof/>
          <w:lang w:val="en-CA" w:eastAsia="en-CA"/>
        </w:rPr>
        <w:drawing>
          <wp:inline distT="0" distB="0" distL="0" distR="0" wp14:anchorId="12FE422C" wp14:editId="34F757EA">
            <wp:extent cx="5596569" cy="5843905"/>
            <wp:effectExtent l="0" t="0" r="0" b="2349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2303DC" w14:textId="77777777" w:rsidR="007046BB" w:rsidRDefault="007046BB">
      <w:pPr>
        <w:tabs>
          <w:tab w:val="clear" w:pos="567"/>
        </w:tabs>
        <w:spacing w:line="240" w:lineRule="auto"/>
      </w:pPr>
    </w:p>
    <w:p w14:paraId="1001FA73" w14:textId="7A96B6E7" w:rsidR="007046BB" w:rsidRDefault="007046BB">
      <w:pPr>
        <w:tabs>
          <w:tab w:val="clear" w:pos="567"/>
        </w:tabs>
        <w:spacing w:line="240" w:lineRule="auto"/>
      </w:pPr>
      <w:r>
        <w:rPr>
          <w:noProof/>
          <w:lang w:val="en-CA" w:eastAsia="en-CA"/>
        </w:rPr>
        <mc:AlternateContent>
          <mc:Choice Requires="wps">
            <w:drawing>
              <wp:anchor distT="0" distB="0" distL="114300" distR="114300" simplePos="0" relativeHeight="251742208" behindDoc="0" locked="0" layoutInCell="1" allowOverlap="1" wp14:anchorId="02F3C484" wp14:editId="71710F8E">
                <wp:simplePos x="0" y="0"/>
                <wp:positionH relativeFrom="column">
                  <wp:posOffset>453224</wp:posOffset>
                </wp:positionH>
                <wp:positionV relativeFrom="paragraph">
                  <wp:posOffset>38845</wp:posOffset>
                </wp:positionV>
                <wp:extent cx="4746239" cy="675861"/>
                <wp:effectExtent l="0" t="0" r="16510" b="10160"/>
                <wp:wrapNone/>
                <wp:docPr id="15" name="Rounded Rectangle 15"/>
                <wp:cNvGraphicFramePr/>
                <a:graphic xmlns:a="http://schemas.openxmlformats.org/drawingml/2006/main">
                  <a:graphicData uri="http://schemas.microsoft.com/office/word/2010/wordprocessingShape">
                    <wps:wsp>
                      <wps:cNvSpPr/>
                      <wps:spPr>
                        <a:xfrm>
                          <a:off x="0" y="0"/>
                          <a:ext cx="4746239" cy="675861"/>
                        </a:xfrm>
                        <a:prstGeom prst="roundRect">
                          <a:avLst/>
                        </a:prstGeom>
                        <a:solidFill>
                          <a:schemeClr val="accent1">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3DC16647" w14:textId="01F5FA19" w:rsidR="007046BB" w:rsidRPr="007046BB" w:rsidRDefault="007046BB" w:rsidP="007046BB">
                            <w:pPr>
                              <w:shd w:val="clear" w:color="auto" w:fill="D9E2F3" w:themeFill="accent1" w:themeFillTint="33"/>
                              <w:jc w:val="center"/>
                              <w:rPr>
                                <w:sz w:val="16"/>
                                <w:szCs w:val="16"/>
                              </w:rPr>
                            </w:pPr>
                            <w:r w:rsidRPr="007046BB">
                              <w:rPr>
                                <w:sz w:val="16"/>
                                <w:szCs w:val="16"/>
                              </w:rPr>
                              <w:t>In addition to working with other APEC fora, the Economic Committee could consider engaging with stakeholders outside the organisation</w:t>
                            </w:r>
                            <w:r w:rsidR="00CA45E1">
                              <w:rPr>
                                <w:sz w:val="16"/>
                                <w:szCs w:val="16"/>
                              </w:rPr>
                              <w:t xml:space="preserve"> including international bodies,</w:t>
                            </w:r>
                            <w:r w:rsidRPr="007046BB">
                              <w:rPr>
                                <w:sz w:val="16"/>
                                <w:szCs w:val="16"/>
                              </w:rPr>
                              <w:t xml:space="preserve"> research institutions and academia.</w:t>
                            </w:r>
                          </w:p>
                          <w:p w14:paraId="5FF02160" w14:textId="77777777" w:rsidR="007046BB" w:rsidRDefault="007046BB" w:rsidP="007046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3C484" id="Rounded Rectangle 15" o:spid="_x0000_s1030" style="position:absolute;margin-left:35.7pt;margin-top:3.05pt;width:373.7pt;height:53.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" fillcolor="#d9e2f3 [660]" strokecolor="#1f4d78 [1608]" strokeweight="1pt">
                <v:stroke joinstyle="miter"/>
                <v:textbox>
                  <w:txbxContent>
                    <w:p w14:paraId="3DC16647" w14:textId="01F5FA19" w:rsidR="007046BB" w:rsidRPr="007046BB" w:rsidRDefault="007046BB" w:rsidP="007046BB">
                      <w:pPr>
                        <w:shd w:val="clear" w:color="auto" w:fill="D9E2F3" w:themeFill="accent1" w:themeFillTint="33"/>
                        <w:jc w:val="center"/>
                        <w:rPr>
                          <w:sz w:val="16"/>
                          <w:szCs w:val="16"/>
                        </w:rPr>
                      </w:pPr>
                      <w:r w:rsidRPr="007046BB">
                        <w:rPr>
                          <w:sz w:val="16"/>
                          <w:szCs w:val="16"/>
                        </w:rPr>
                        <w:t>In addition to working with other APEC fora, the Economic Committee could consider engaging with stakeholders outside the organisation</w:t>
                      </w:r>
                      <w:r w:rsidR="00CA45E1">
                        <w:rPr>
                          <w:sz w:val="16"/>
                          <w:szCs w:val="16"/>
                        </w:rPr>
                        <w:t xml:space="preserve"> including international bodies,</w:t>
                      </w:r>
                      <w:r w:rsidRPr="007046BB">
                        <w:rPr>
                          <w:sz w:val="16"/>
                          <w:szCs w:val="16"/>
                        </w:rPr>
                        <w:t xml:space="preserve"> research institutions and academia.</w:t>
                      </w:r>
                    </w:p>
                    <w:p w14:paraId="5FF02160" w14:textId="77777777" w:rsidR="007046BB" w:rsidRDefault="007046BB" w:rsidP="007046BB">
                      <w:pPr>
                        <w:jc w:val="center"/>
                      </w:pPr>
                    </w:p>
                  </w:txbxContent>
                </v:textbox>
              </v:roundrect>
            </w:pict>
          </mc:Fallback>
        </mc:AlternateContent>
      </w:r>
    </w:p>
    <w:p w14:paraId="2606C2F8" w14:textId="77777777" w:rsidR="007046BB" w:rsidRDefault="007046BB">
      <w:pPr>
        <w:tabs>
          <w:tab w:val="clear" w:pos="567"/>
        </w:tabs>
        <w:spacing w:line="240" w:lineRule="auto"/>
      </w:pPr>
    </w:p>
    <w:p w14:paraId="6C7258C4" w14:textId="77777777" w:rsidR="007046BB" w:rsidRDefault="007046BB">
      <w:pPr>
        <w:tabs>
          <w:tab w:val="clear" w:pos="567"/>
        </w:tabs>
        <w:spacing w:line="240" w:lineRule="auto"/>
      </w:pPr>
    </w:p>
    <w:p w14:paraId="36F1D81B" w14:textId="119B5A18" w:rsidR="007046BB" w:rsidRDefault="007046BB">
      <w:pPr>
        <w:tabs>
          <w:tab w:val="clear" w:pos="567"/>
        </w:tabs>
        <w:spacing w:line="240" w:lineRule="auto"/>
      </w:pPr>
    </w:p>
    <w:p w14:paraId="12FE41E4" w14:textId="761C055A" w:rsidR="00875A45" w:rsidRDefault="00875A45" w:rsidP="007046BB">
      <w:pPr>
        <w:tabs>
          <w:tab w:val="clear" w:pos="567"/>
        </w:tabs>
        <w:spacing w:line="240" w:lineRule="auto"/>
      </w:pPr>
    </w:p>
    <w:p w14:paraId="12FE41E5" w14:textId="77777777" w:rsidR="00F37E5A" w:rsidRDefault="00F37E5A" w:rsidP="005F2CCB">
      <w:pPr>
        <w:rPr>
          <w:b/>
        </w:rPr>
      </w:pPr>
    </w:p>
    <w:p w14:paraId="0585D9E4" w14:textId="77777777" w:rsidR="007046BB" w:rsidRDefault="007046BB" w:rsidP="00C04FF3">
      <w:pPr>
        <w:pStyle w:val="BulletpointsindentMFAT"/>
        <w:numPr>
          <w:ilvl w:val="0"/>
          <w:numId w:val="0"/>
        </w:numPr>
        <w:jc w:val="both"/>
        <w:rPr>
          <w:rFonts w:eastAsia="Calibri"/>
          <w:b/>
          <w:sz w:val="18"/>
          <w:szCs w:val="18"/>
        </w:rPr>
      </w:pPr>
    </w:p>
    <w:p w14:paraId="7B04C249" w14:textId="0BB42CF1" w:rsidR="007046BB" w:rsidRDefault="007046BB" w:rsidP="00C04FF3">
      <w:pPr>
        <w:pStyle w:val="BulletpointsindentMFAT"/>
        <w:numPr>
          <w:ilvl w:val="0"/>
          <w:numId w:val="0"/>
        </w:numPr>
        <w:jc w:val="both"/>
        <w:rPr>
          <w:rFonts w:eastAsia="Calibri"/>
          <w:b/>
          <w:sz w:val="18"/>
          <w:szCs w:val="18"/>
        </w:rPr>
      </w:pPr>
    </w:p>
    <w:p w14:paraId="009E6F26" w14:textId="77777777" w:rsidR="007046BB" w:rsidRDefault="007046BB" w:rsidP="00C04FF3">
      <w:pPr>
        <w:pStyle w:val="BulletpointsindentMFAT"/>
        <w:numPr>
          <w:ilvl w:val="0"/>
          <w:numId w:val="0"/>
        </w:numPr>
        <w:jc w:val="both"/>
        <w:rPr>
          <w:rFonts w:eastAsia="Calibri"/>
          <w:b/>
          <w:sz w:val="18"/>
          <w:szCs w:val="18"/>
        </w:rPr>
      </w:pPr>
    </w:p>
    <w:p w14:paraId="591AA566" w14:textId="77777777" w:rsidR="007046BB" w:rsidRDefault="007046BB" w:rsidP="00C04FF3">
      <w:pPr>
        <w:pStyle w:val="BulletpointsindentMFAT"/>
        <w:numPr>
          <w:ilvl w:val="0"/>
          <w:numId w:val="0"/>
        </w:numPr>
        <w:jc w:val="both"/>
        <w:rPr>
          <w:rFonts w:eastAsia="Calibri"/>
          <w:b/>
          <w:sz w:val="18"/>
          <w:szCs w:val="18"/>
        </w:rPr>
      </w:pPr>
    </w:p>
    <w:p w14:paraId="6E48146B" w14:textId="77777777" w:rsidR="007046BB" w:rsidRDefault="007046BB" w:rsidP="00C04FF3">
      <w:pPr>
        <w:pStyle w:val="BulletpointsindentMFAT"/>
        <w:numPr>
          <w:ilvl w:val="0"/>
          <w:numId w:val="0"/>
        </w:numPr>
        <w:jc w:val="both"/>
        <w:rPr>
          <w:rFonts w:eastAsia="Calibri"/>
          <w:b/>
          <w:sz w:val="18"/>
          <w:szCs w:val="18"/>
        </w:rPr>
      </w:pPr>
    </w:p>
    <w:p w14:paraId="12FE41E6" w14:textId="77777777" w:rsidR="00C04FF3" w:rsidRPr="00C04FF3" w:rsidRDefault="00C04FF3" w:rsidP="00C04FF3">
      <w:pPr>
        <w:pStyle w:val="BulletpointsindentMFAT"/>
        <w:numPr>
          <w:ilvl w:val="0"/>
          <w:numId w:val="0"/>
        </w:numPr>
        <w:jc w:val="both"/>
        <w:rPr>
          <w:rFonts w:eastAsia="Calibri"/>
          <w:b/>
          <w:sz w:val="18"/>
          <w:szCs w:val="18"/>
        </w:rPr>
      </w:pPr>
      <w:r w:rsidRPr="00C04FF3">
        <w:rPr>
          <w:rFonts w:eastAsia="Calibri"/>
          <w:b/>
          <w:sz w:val="18"/>
          <w:szCs w:val="18"/>
        </w:rPr>
        <w:lastRenderedPageBreak/>
        <w:t>Next Steps for the Economic Committee on Structural Reform and Inclusive Growth</w:t>
      </w:r>
    </w:p>
    <w:p w14:paraId="12FE41E7" w14:textId="77777777" w:rsidR="00C04FF3" w:rsidRDefault="00C04FF3" w:rsidP="00C04FF3">
      <w:pPr>
        <w:pStyle w:val="BulletpointsindentMFAT"/>
        <w:numPr>
          <w:ilvl w:val="0"/>
          <w:numId w:val="0"/>
        </w:numPr>
        <w:ind w:left="567" w:hanging="567"/>
        <w:jc w:val="both"/>
        <w:rPr>
          <w:rFonts w:eastAsia="Calibri"/>
        </w:rPr>
      </w:pPr>
      <w:r>
        <w:rPr>
          <w:rFonts w:eastAsia="Calibri"/>
        </w:rPr>
        <w:t>Upon approval of this Framework, the Economic Committee could consider the following steps with a view to strengthening work on inclusive growth:</w:t>
      </w:r>
    </w:p>
    <w:p w14:paraId="12FE41E8" w14:textId="1B536593" w:rsidR="00707636" w:rsidRPr="00A56E77" w:rsidRDefault="007046BB" w:rsidP="00A56E77">
      <w:pPr>
        <w:pStyle w:val="BulletpointsindentMFAT"/>
        <w:numPr>
          <w:ilvl w:val="0"/>
          <w:numId w:val="40"/>
        </w:numPr>
        <w:tabs>
          <w:tab w:val="left" w:pos="567"/>
        </w:tabs>
        <w:rPr>
          <w:rFonts w:eastAsia="Calibri"/>
        </w:rPr>
      </w:pPr>
      <w:r>
        <w:rPr>
          <w:rFonts w:eastAsia="Calibri"/>
        </w:rPr>
        <w:t>Integrate</w:t>
      </w:r>
      <w:r w:rsidR="00C04FF3">
        <w:rPr>
          <w:rFonts w:eastAsia="Calibri"/>
        </w:rPr>
        <w:t xml:space="preserve"> of the Framework into </w:t>
      </w:r>
      <w:r w:rsidR="00C04FF3" w:rsidRPr="00A32EC9">
        <w:rPr>
          <w:rFonts w:eastAsia="Calibri"/>
        </w:rPr>
        <w:t xml:space="preserve">the work plans </w:t>
      </w:r>
      <w:r w:rsidR="00C04FF3">
        <w:rPr>
          <w:rFonts w:eastAsia="Calibri"/>
        </w:rPr>
        <w:t xml:space="preserve">of the CPLG and </w:t>
      </w:r>
      <w:r w:rsidR="00841BD9">
        <w:rPr>
          <w:rFonts w:eastAsia="Calibri"/>
        </w:rPr>
        <w:t xml:space="preserve">EC </w:t>
      </w:r>
      <w:r w:rsidR="00C04FF3">
        <w:rPr>
          <w:rFonts w:eastAsia="Calibri"/>
        </w:rPr>
        <w:t xml:space="preserve">FoTCs, to maximize </w:t>
      </w:r>
      <w:r w:rsidR="00E05ABB">
        <w:rPr>
          <w:rFonts w:eastAsia="Calibri"/>
        </w:rPr>
        <w:t xml:space="preserve">and broaden </w:t>
      </w:r>
      <w:r w:rsidR="00C04FF3">
        <w:rPr>
          <w:rFonts w:eastAsia="Calibri"/>
        </w:rPr>
        <w:t>the impact of the EC’s structural reform work on inclusive growt</w:t>
      </w:r>
      <w:r w:rsidR="00757BC8">
        <w:rPr>
          <w:rFonts w:eastAsia="Calibri"/>
        </w:rPr>
        <w:t>h</w:t>
      </w:r>
      <w:r w:rsidR="00540154">
        <w:rPr>
          <w:rFonts w:eastAsia="Calibri"/>
        </w:rPr>
        <w:t>.</w:t>
      </w:r>
    </w:p>
    <w:p w14:paraId="12FE41E9" w14:textId="1EE44AAA" w:rsidR="00C04FF3" w:rsidRDefault="007046BB" w:rsidP="00C04FF3">
      <w:pPr>
        <w:pStyle w:val="BulletpointsindentMFAT"/>
        <w:numPr>
          <w:ilvl w:val="0"/>
          <w:numId w:val="40"/>
        </w:numPr>
        <w:tabs>
          <w:tab w:val="left" w:pos="567"/>
        </w:tabs>
        <w:rPr>
          <w:rFonts w:eastAsia="Calibri"/>
        </w:rPr>
      </w:pPr>
      <w:r>
        <w:rPr>
          <w:rFonts w:eastAsia="Calibri"/>
        </w:rPr>
        <w:t>Develop</w:t>
      </w:r>
      <w:r w:rsidR="00C04FF3">
        <w:rPr>
          <w:rFonts w:eastAsia="Calibri"/>
        </w:rPr>
        <w:t xml:space="preserve"> a formal proposal in the form of a paper to be considered at the next HLSROM in 2020 or 2021 on how structural reform and inclusive growth could be integrated into the EC’s next structural reform program, which will run from 2021-2024.</w:t>
      </w:r>
    </w:p>
    <w:p w14:paraId="12FE41EA" w14:textId="461AB7B6" w:rsidR="00C04FF3" w:rsidRDefault="007046BB" w:rsidP="00C04FF3">
      <w:pPr>
        <w:pStyle w:val="BulletpointsindentMFAT"/>
        <w:numPr>
          <w:ilvl w:val="0"/>
          <w:numId w:val="40"/>
        </w:numPr>
        <w:tabs>
          <w:tab w:val="left" w:pos="567"/>
        </w:tabs>
        <w:rPr>
          <w:rFonts w:eastAsia="Calibri"/>
        </w:rPr>
      </w:pPr>
      <w:r>
        <w:rPr>
          <w:rFonts w:eastAsia="Calibri"/>
        </w:rPr>
        <w:t>Develop</w:t>
      </w:r>
      <w:r w:rsidR="00C04FF3">
        <w:rPr>
          <w:rFonts w:eastAsia="Calibri"/>
        </w:rPr>
        <w:t xml:space="preserve"> a voluntary peer review process to assist economies in their implementation of the three approaches to structural reform and inclusive growth.</w:t>
      </w:r>
    </w:p>
    <w:p w14:paraId="12FE41EB" w14:textId="41CDEBE2" w:rsidR="00C04FF3" w:rsidRDefault="00B52165" w:rsidP="00C04FF3">
      <w:pPr>
        <w:pStyle w:val="BulletpointsindentMFAT"/>
        <w:numPr>
          <w:ilvl w:val="0"/>
          <w:numId w:val="40"/>
        </w:numPr>
        <w:tabs>
          <w:tab w:val="left" w:pos="567"/>
        </w:tabs>
        <w:rPr>
          <w:rFonts w:eastAsia="Calibri"/>
        </w:rPr>
      </w:pPr>
      <w:r>
        <w:rPr>
          <w:rFonts w:eastAsia="Calibri"/>
        </w:rPr>
        <w:t>H</w:t>
      </w:r>
      <w:r w:rsidR="00C04FF3">
        <w:rPr>
          <w:rFonts w:eastAsia="Calibri"/>
        </w:rPr>
        <w:t xml:space="preserve">old a policy dialogue or APEC event on ways that structural reform and inclusive growth could influence APEC’s long-term work and Post-2020 Vision, given the priority that many economies attach to this topic, and provide input to the APEC Vision Group and </w:t>
      </w:r>
      <w:r>
        <w:rPr>
          <w:rFonts w:eastAsia="Calibri"/>
        </w:rPr>
        <w:t xml:space="preserve">Senior Officials </w:t>
      </w:r>
      <w:r w:rsidR="00C04FF3">
        <w:rPr>
          <w:rFonts w:eastAsia="Calibri"/>
        </w:rPr>
        <w:t>as required.</w:t>
      </w:r>
    </w:p>
    <w:p w14:paraId="12FE41EC" w14:textId="2AB1F316" w:rsidR="00707636" w:rsidRPr="00707636" w:rsidRDefault="007046BB" w:rsidP="00707636">
      <w:pPr>
        <w:pStyle w:val="BulletpointsindentMFAT"/>
        <w:numPr>
          <w:ilvl w:val="0"/>
          <w:numId w:val="40"/>
        </w:numPr>
        <w:tabs>
          <w:tab w:val="left" w:pos="567"/>
        </w:tabs>
        <w:rPr>
          <w:rFonts w:eastAsia="Calibri"/>
        </w:rPr>
      </w:pPr>
      <w:r>
        <w:rPr>
          <w:rFonts w:eastAsia="Calibri"/>
        </w:rPr>
        <w:t>Organise</w:t>
      </w:r>
      <w:r w:rsidR="00255F05">
        <w:rPr>
          <w:rFonts w:eastAsia="Calibri"/>
        </w:rPr>
        <w:t xml:space="preserve"> a s</w:t>
      </w:r>
      <w:r w:rsidR="005C5F4D" w:rsidRPr="00F44C94">
        <w:rPr>
          <w:rFonts w:eastAsia="Calibri"/>
        </w:rPr>
        <w:t xml:space="preserve">tocktake by economies of existing structural policies and </w:t>
      </w:r>
      <w:r w:rsidR="00C61477">
        <w:rPr>
          <w:rFonts w:eastAsia="Calibri"/>
        </w:rPr>
        <w:t>with an</w:t>
      </w:r>
      <w:r w:rsidR="00255F05">
        <w:rPr>
          <w:rFonts w:eastAsia="Calibri"/>
        </w:rPr>
        <w:t xml:space="preserve"> </w:t>
      </w:r>
      <w:r w:rsidR="005C5F4D" w:rsidRPr="00F44C94">
        <w:rPr>
          <w:rFonts w:eastAsia="Calibri"/>
        </w:rPr>
        <w:t>evaluation of the</w:t>
      </w:r>
      <w:r w:rsidR="00C61477">
        <w:rPr>
          <w:rFonts w:eastAsia="Calibri"/>
        </w:rPr>
        <w:t xml:space="preserve"> extent to which they promote inclusive growth</w:t>
      </w:r>
      <w:r w:rsidR="005C5F4D" w:rsidRPr="00F44C94">
        <w:rPr>
          <w:rFonts w:eastAsia="Calibri"/>
        </w:rPr>
        <w:t>.</w:t>
      </w:r>
    </w:p>
    <w:p w14:paraId="12FE41ED" w14:textId="73301ED1" w:rsidR="006F2138" w:rsidRPr="00F44C94" w:rsidRDefault="006F2138" w:rsidP="00C04FF3">
      <w:pPr>
        <w:pStyle w:val="BulletpointsindentMFAT"/>
        <w:numPr>
          <w:ilvl w:val="0"/>
          <w:numId w:val="40"/>
        </w:numPr>
        <w:tabs>
          <w:tab w:val="left" w:pos="567"/>
        </w:tabs>
        <w:rPr>
          <w:rFonts w:eastAsia="Calibri"/>
        </w:rPr>
      </w:pPr>
      <w:r w:rsidRPr="00F44C94">
        <w:rPr>
          <w:rFonts w:eastAsia="Calibri"/>
        </w:rPr>
        <w:t xml:space="preserve">Consider which tools or indicators might be used to </w:t>
      </w:r>
      <w:r w:rsidR="00D44ADD" w:rsidRPr="00F44C94">
        <w:rPr>
          <w:rFonts w:eastAsia="Calibri"/>
          <w:iCs/>
        </w:rPr>
        <w:t xml:space="preserve">evaluate inclusiveness of structural reform policies and </w:t>
      </w:r>
      <w:r w:rsidRPr="00F44C94">
        <w:rPr>
          <w:rFonts w:eastAsia="Calibri"/>
        </w:rPr>
        <w:t>measu</w:t>
      </w:r>
      <w:r w:rsidR="00D44ADD" w:rsidRPr="00F44C94">
        <w:rPr>
          <w:rFonts w:eastAsia="Calibri"/>
        </w:rPr>
        <w:t>re progress on inclusive growth</w:t>
      </w:r>
      <w:r w:rsidR="00AD465A">
        <w:rPr>
          <w:rFonts w:eastAsia="Calibri"/>
        </w:rPr>
        <w:t xml:space="preserve">, building on </w:t>
      </w:r>
      <w:r w:rsidR="00044367">
        <w:rPr>
          <w:rFonts w:eastAsia="Calibri"/>
        </w:rPr>
        <w:t>work already undertaken by</w:t>
      </w:r>
      <w:r w:rsidR="00AD465A">
        <w:rPr>
          <w:rFonts w:eastAsia="Calibri"/>
        </w:rPr>
        <w:t xml:space="preserve"> partners </w:t>
      </w:r>
      <w:r w:rsidR="00044367">
        <w:rPr>
          <w:rFonts w:eastAsia="Calibri"/>
        </w:rPr>
        <w:t>such as</w:t>
      </w:r>
      <w:r w:rsidR="00AD465A">
        <w:rPr>
          <w:rFonts w:eastAsia="Calibri"/>
        </w:rPr>
        <w:t xml:space="preserve"> the OECD</w:t>
      </w:r>
      <w:r w:rsidR="00D84568">
        <w:rPr>
          <w:rFonts w:eastAsia="Calibri"/>
        </w:rPr>
        <w:t xml:space="preserve"> and other relevant fora</w:t>
      </w:r>
      <w:r w:rsidR="00D44ADD" w:rsidRPr="00F44C94">
        <w:rPr>
          <w:rFonts w:eastAsia="Calibri"/>
        </w:rPr>
        <w:t>.</w:t>
      </w:r>
      <w:r w:rsidR="00D44ADD" w:rsidRPr="00F44C94">
        <w:rPr>
          <w:rFonts w:eastAsia="Calibri"/>
          <w:iCs/>
        </w:rPr>
        <w:t xml:space="preserve"> </w:t>
      </w:r>
    </w:p>
    <w:p w14:paraId="12FE41EE" w14:textId="4880B945" w:rsidR="005C5F4D" w:rsidRPr="00F44C94" w:rsidRDefault="005C5F4D" w:rsidP="00C04FF3">
      <w:pPr>
        <w:pStyle w:val="BulletpointsindentMFAT"/>
        <w:numPr>
          <w:ilvl w:val="0"/>
          <w:numId w:val="40"/>
        </w:numPr>
        <w:tabs>
          <w:tab w:val="left" w:pos="567"/>
        </w:tabs>
        <w:rPr>
          <w:rFonts w:eastAsia="Calibri"/>
        </w:rPr>
      </w:pPr>
      <w:r w:rsidRPr="00F44C94">
        <w:rPr>
          <w:rFonts w:eastAsia="Calibri"/>
          <w:iCs/>
        </w:rPr>
        <w:t xml:space="preserve">Set up a programme of study visits to allow economies to share and learn from each other’s best practices. Economies at similar levels of development could group themselves to gain more value from these exchanges. </w:t>
      </w:r>
    </w:p>
    <w:p w14:paraId="12FE41EF" w14:textId="77777777" w:rsidR="00875A45" w:rsidRDefault="00875A45">
      <w:pPr>
        <w:tabs>
          <w:tab w:val="clear" w:pos="567"/>
        </w:tabs>
        <w:spacing w:line="240" w:lineRule="auto"/>
        <w:rPr>
          <w:b/>
        </w:rPr>
      </w:pPr>
      <w:r>
        <w:rPr>
          <w:b/>
        </w:rPr>
        <w:br w:type="page"/>
      </w:r>
    </w:p>
    <w:p w14:paraId="12FE41F0" w14:textId="77777777" w:rsidR="005F2CCB" w:rsidRDefault="005F2CCB" w:rsidP="005F2CCB">
      <w:pPr>
        <w:rPr>
          <w:b/>
        </w:rPr>
      </w:pPr>
      <w:r>
        <w:rPr>
          <w:b/>
        </w:rPr>
        <w:lastRenderedPageBreak/>
        <w:t>Bibliography</w:t>
      </w:r>
    </w:p>
    <w:p w14:paraId="12FE41F1" w14:textId="77777777" w:rsidR="005F2CCB" w:rsidRDefault="005F2CCB" w:rsidP="005F2CCB">
      <w:pPr>
        <w:rPr>
          <w:lang w:val="en-US"/>
        </w:rPr>
      </w:pPr>
    </w:p>
    <w:p w14:paraId="12FE41F2" w14:textId="77777777" w:rsidR="005F2CCB" w:rsidRDefault="005F2CCB" w:rsidP="005F2CCB">
      <w:pPr>
        <w:rPr>
          <w:lang w:val="en-US"/>
        </w:rPr>
      </w:pPr>
      <w:r>
        <w:rPr>
          <w:lang w:val="en-US"/>
        </w:rPr>
        <w:t xml:space="preserve">APEC </w:t>
      </w:r>
      <w:r w:rsidRPr="00833226">
        <w:rPr>
          <w:i/>
          <w:lang w:val="en-US"/>
        </w:rPr>
        <w:t>Economic Policy Report on Structural Reform and Human Capital Development</w:t>
      </w:r>
      <w:r>
        <w:rPr>
          <w:i/>
          <w:lang w:val="en-US"/>
        </w:rPr>
        <w:t xml:space="preserve">, </w:t>
      </w:r>
      <w:r>
        <w:rPr>
          <w:lang w:val="en-US"/>
        </w:rPr>
        <w:t>2017</w:t>
      </w:r>
    </w:p>
    <w:p w14:paraId="12FE41F3" w14:textId="77777777" w:rsidR="005F2CCB" w:rsidRDefault="005F2CCB" w:rsidP="005F2CCB">
      <w:pPr>
        <w:rPr>
          <w:lang w:val="en-US"/>
        </w:rPr>
      </w:pPr>
      <w:r>
        <w:rPr>
          <w:lang w:val="en-US"/>
        </w:rPr>
        <w:t xml:space="preserve">APEC </w:t>
      </w:r>
      <w:r w:rsidRPr="00833226">
        <w:rPr>
          <w:i/>
          <w:lang w:val="en-US"/>
        </w:rPr>
        <w:t>Economic Policy Report on Structural Reform and Services</w:t>
      </w:r>
      <w:r>
        <w:rPr>
          <w:lang w:val="en-US"/>
        </w:rPr>
        <w:t>, 2016</w:t>
      </w:r>
    </w:p>
    <w:p w14:paraId="12FE41F4" w14:textId="77777777" w:rsidR="005F2CCB" w:rsidRPr="00833226" w:rsidRDefault="005F2CCB" w:rsidP="005F2CCB">
      <w:pPr>
        <w:rPr>
          <w:lang w:val="en-US"/>
        </w:rPr>
      </w:pPr>
      <w:r>
        <w:rPr>
          <w:lang w:val="en-US"/>
        </w:rPr>
        <w:t xml:space="preserve">APEC </w:t>
      </w:r>
      <w:r w:rsidRPr="00833226">
        <w:rPr>
          <w:i/>
          <w:lang w:val="en-US"/>
        </w:rPr>
        <w:t>Economic Policy Report on Structural Reform and</w:t>
      </w:r>
      <w:r>
        <w:rPr>
          <w:i/>
          <w:lang w:val="en-US"/>
        </w:rPr>
        <w:t xml:space="preserve"> Innovation, 2015</w:t>
      </w:r>
    </w:p>
    <w:p w14:paraId="12FE41F5" w14:textId="77777777" w:rsidR="005F2CCB" w:rsidRDefault="005F2CCB" w:rsidP="005F2CCB">
      <w:pPr>
        <w:rPr>
          <w:lang w:val="en-US"/>
        </w:rPr>
      </w:pPr>
      <w:r>
        <w:rPr>
          <w:lang w:val="en-US"/>
        </w:rPr>
        <w:t xml:space="preserve">APEC Policy Support Unit, </w:t>
      </w:r>
      <w:r>
        <w:rPr>
          <w:i/>
          <w:lang w:val="en-US"/>
        </w:rPr>
        <w:t>APEC Regional Trends Analysis – Trade, Policy and the Pursuit of Inclusion</w:t>
      </w:r>
      <w:r>
        <w:rPr>
          <w:lang w:val="en-US"/>
        </w:rPr>
        <w:t>, May 2018</w:t>
      </w:r>
    </w:p>
    <w:p w14:paraId="12FE41F6" w14:textId="77777777" w:rsidR="005F2CCB" w:rsidRPr="00833226" w:rsidRDefault="005F2CCB" w:rsidP="005F2CCB">
      <w:pPr>
        <w:rPr>
          <w:lang w:val="en-US"/>
        </w:rPr>
      </w:pPr>
      <w:r>
        <w:rPr>
          <w:lang w:val="en-US"/>
        </w:rPr>
        <w:t xml:space="preserve">APEC Policy Support Unit, </w:t>
      </w:r>
      <w:r>
        <w:rPr>
          <w:i/>
          <w:lang w:val="en-US"/>
        </w:rPr>
        <w:t>Structural Reform for Resilient and Inclusive Growth</w:t>
      </w:r>
      <w:r>
        <w:rPr>
          <w:lang w:val="en-US"/>
        </w:rPr>
        <w:t>, Policy Brief No 13, September 2015</w:t>
      </w:r>
    </w:p>
    <w:p w14:paraId="12FE41F7" w14:textId="77777777" w:rsidR="005F2CCB" w:rsidRDefault="005F2CCB" w:rsidP="005F2CCB">
      <w:pPr>
        <w:rPr>
          <w:lang w:val="en-US"/>
        </w:rPr>
      </w:pPr>
      <w:r>
        <w:rPr>
          <w:lang w:val="en-US"/>
        </w:rPr>
        <w:t xml:space="preserve">IMF </w:t>
      </w:r>
      <w:r w:rsidRPr="00BE5E4A">
        <w:rPr>
          <w:i/>
          <w:lang w:val="en-US"/>
        </w:rPr>
        <w:t>“Fostering Inclusive Growth” Paper to G20 Summit</w:t>
      </w:r>
      <w:r>
        <w:rPr>
          <w:lang w:val="en-US"/>
        </w:rPr>
        <w:t>, July 2017 Hamburg Germany</w:t>
      </w:r>
    </w:p>
    <w:p w14:paraId="12FE41F8" w14:textId="77777777" w:rsidR="005F2CCB" w:rsidRDefault="005F2CCB" w:rsidP="005F2CCB">
      <w:pPr>
        <w:rPr>
          <w:lang w:val="en-US"/>
        </w:rPr>
      </w:pPr>
      <w:r>
        <w:rPr>
          <w:lang w:val="en-US"/>
        </w:rPr>
        <w:t xml:space="preserve">OECD </w:t>
      </w:r>
      <w:r w:rsidRPr="00BE5E4A">
        <w:rPr>
          <w:i/>
          <w:lang w:val="en-US"/>
        </w:rPr>
        <w:t>A Framework for Policy Action on Inclusive Growth</w:t>
      </w:r>
      <w:r>
        <w:rPr>
          <w:lang w:val="en-US"/>
        </w:rPr>
        <w:t>, Paris, 2018</w:t>
      </w:r>
    </w:p>
    <w:p w14:paraId="12FE41F9" w14:textId="77777777" w:rsidR="005F2CCB" w:rsidRPr="00833226" w:rsidRDefault="005F2CCB" w:rsidP="005F2CCB">
      <w:pPr>
        <w:rPr>
          <w:lang w:val="en-US"/>
        </w:rPr>
      </w:pPr>
      <w:r>
        <w:rPr>
          <w:lang w:val="en-US"/>
        </w:rPr>
        <w:t xml:space="preserve">OECD </w:t>
      </w:r>
      <w:r w:rsidRPr="00833226">
        <w:rPr>
          <w:i/>
          <w:lang w:val="en-US"/>
        </w:rPr>
        <w:t>Policy Reforms 2018 – Going for Growth Interim Report</w:t>
      </w:r>
      <w:r>
        <w:rPr>
          <w:lang w:val="en-US"/>
        </w:rPr>
        <w:t>, Paris, 2018</w:t>
      </w:r>
    </w:p>
    <w:p w14:paraId="12FE41FA" w14:textId="77777777" w:rsidR="005F2CCB" w:rsidRDefault="005F2CCB" w:rsidP="005F2CCB">
      <w:pPr>
        <w:rPr>
          <w:lang w:val="en-US"/>
        </w:rPr>
      </w:pPr>
      <w:r>
        <w:t xml:space="preserve">OECD </w:t>
      </w:r>
      <w:r w:rsidRPr="00BE5E4A">
        <w:rPr>
          <w:i/>
          <w:lang w:val="en-US"/>
        </w:rPr>
        <w:t>A Policy Framework to Help Guide the G20 in its Development of Policy Options to Help Foster More Inclusive Growth</w:t>
      </w:r>
      <w:r>
        <w:rPr>
          <w:lang w:val="en-US"/>
        </w:rPr>
        <w:t>, 2017</w:t>
      </w:r>
    </w:p>
    <w:p w14:paraId="12FE41FB" w14:textId="77777777" w:rsidR="005F2CCB" w:rsidRDefault="005F2CCB" w:rsidP="005F2CCB">
      <w:pPr>
        <w:rPr>
          <w:lang w:val="en-US"/>
        </w:rPr>
      </w:pPr>
      <w:r>
        <w:rPr>
          <w:lang w:val="en-US"/>
        </w:rPr>
        <w:t xml:space="preserve">UNCITRAL 2016 </w:t>
      </w:r>
      <w:r w:rsidRPr="00BE5E4A">
        <w:rPr>
          <w:i/>
          <w:lang w:val="en-US"/>
        </w:rPr>
        <w:t>Model Law on Secured Transactions – Guide to Enactment</w:t>
      </w:r>
    </w:p>
    <w:p w14:paraId="12FE41FC" w14:textId="77777777" w:rsidR="005F2CCB" w:rsidRDefault="005F2CCB" w:rsidP="005F2CCB">
      <w:pPr>
        <w:rPr>
          <w:lang w:val="en-US"/>
        </w:rPr>
      </w:pPr>
      <w:r>
        <w:rPr>
          <w:lang w:val="en-US"/>
        </w:rPr>
        <w:t xml:space="preserve">World Bank </w:t>
      </w:r>
      <w:r>
        <w:rPr>
          <w:i/>
          <w:lang w:val="en-US"/>
        </w:rPr>
        <w:t>Doing Business 2018</w:t>
      </w:r>
    </w:p>
    <w:p w14:paraId="12FE41FD" w14:textId="77777777" w:rsidR="005F2CCB" w:rsidRPr="00875A45" w:rsidRDefault="005F2CCB" w:rsidP="00540154">
      <w:r>
        <w:rPr>
          <w:lang w:val="en-US"/>
        </w:rPr>
        <w:t xml:space="preserve">World Bank/OECD </w:t>
      </w:r>
      <w:r>
        <w:rPr>
          <w:i/>
        </w:rPr>
        <w:t xml:space="preserve">A Step Ahead – Competition Policy for Shared Prosperity and Inclusive Growth </w:t>
      </w:r>
      <w:r>
        <w:rPr>
          <w:lang w:val="en-US"/>
        </w:rPr>
        <w:t>2017</w:t>
      </w:r>
    </w:p>
    <w:sectPr w:rsidR="005F2CCB" w:rsidRPr="00875A45" w:rsidSect="00B6291C">
      <w:footerReference w:type="default" r:id="rId2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867D8" w14:textId="77777777" w:rsidR="004122D5" w:rsidRDefault="004122D5" w:rsidP="00952B80">
      <w:r>
        <w:separator/>
      </w:r>
    </w:p>
  </w:endnote>
  <w:endnote w:type="continuationSeparator" w:id="0">
    <w:p w14:paraId="1DF3C89D" w14:textId="77777777" w:rsidR="004122D5" w:rsidRDefault="004122D5" w:rsidP="0095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E0002AE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882259"/>
      <w:docPartObj>
        <w:docPartGallery w:val="Page Numbers (Bottom of Page)"/>
        <w:docPartUnique/>
      </w:docPartObj>
    </w:sdtPr>
    <w:sdtEndPr>
      <w:rPr>
        <w:noProof/>
      </w:rPr>
    </w:sdtEndPr>
    <w:sdtContent>
      <w:p w14:paraId="12FE4232" w14:textId="77777777" w:rsidR="00A633AA" w:rsidRDefault="00A633AA">
        <w:pPr>
          <w:pStyle w:val="af5"/>
          <w:jc w:val="center"/>
        </w:pPr>
        <w:r>
          <w:fldChar w:fldCharType="begin"/>
        </w:r>
        <w:r>
          <w:instrText xml:space="preserve"> PAGE   \* MERGEFORMAT </w:instrText>
        </w:r>
        <w:r>
          <w:fldChar w:fldCharType="separate"/>
        </w:r>
        <w:r w:rsidR="00FC0397">
          <w:rPr>
            <w:noProof/>
          </w:rPr>
          <w:t>32</w:t>
        </w:r>
        <w:r>
          <w:rPr>
            <w:noProof/>
          </w:rPr>
          <w:fldChar w:fldCharType="end"/>
        </w:r>
      </w:p>
    </w:sdtContent>
  </w:sdt>
  <w:p w14:paraId="12FE4233" w14:textId="77777777" w:rsidR="00A633AA" w:rsidRDefault="00A633A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B70A" w14:textId="77777777" w:rsidR="004122D5" w:rsidRDefault="004122D5" w:rsidP="00952B80">
      <w:r>
        <w:separator/>
      </w:r>
    </w:p>
  </w:footnote>
  <w:footnote w:type="continuationSeparator" w:id="0">
    <w:p w14:paraId="0DC70719" w14:textId="77777777" w:rsidR="004122D5" w:rsidRDefault="004122D5" w:rsidP="00952B80">
      <w:r>
        <w:continuationSeparator/>
      </w:r>
    </w:p>
  </w:footnote>
  <w:footnote w:id="1">
    <w:p w14:paraId="12FE4234" w14:textId="77777777" w:rsidR="00A633AA" w:rsidRPr="001248F0" w:rsidRDefault="00A633AA">
      <w:pPr>
        <w:pStyle w:val="ab"/>
        <w:rPr>
          <w:lang w:val="en-US"/>
        </w:rPr>
      </w:pPr>
      <w:r>
        <w:rPr>
          <w:rStyle w:val="ad"/>
        </w:rPr>
        <w:footnoteRef/>
      </w:r>
      <w:r>
        <w:t xml:space="preserve"> </w:t>
      </w:r>
      <w:r>
        <w:rPr>
          <w:lang w:val="en-US"/>
        </w:rPr>
        <w:t>OECD (2018) Opportunities for All: OECD Framework for Policy Action on Inclusive Growth pp11-33, OECD-WBG (2017), A Policy Framework to Help Guide the G20 in its Development of Policy Options to Help Foster More Inclusive Growth p1.</w:t>
      </w:r>
    </w:p>
  </w:footnote>
  <w:footnote w:id="2">
    <w:p w14:paraId="12FE4235" w14:textId="77777777" w:rsidR="00A633AA" w:rsidRPr="001248F0" w:rsidRDefault="00A633AA">
      <w:pPr>
        <w:pStyle w:val="ab"/>
        <w:rPr>
          <w:lang w:val="en-US"/>
        </w:rPr>
      </w:pPr>
      <w:r>
        <w:rPr>
          <w:rStyle w:val="ad"/>
        </w:rPr>
        <w:footnoteRef/>
      </w:r>
      <w:r>
        <w:t xml:space="preserve"> </w:t>
      </w:r>
      <w:r>
        <w:rPr>
          <w:lang w:val="en-US"/>
        </w:rPr>
        <w:t>IMF “Fostering Inclusive Growth” Paper to G20 Summit, July 2017 Hamburg Germany pp 11-16</w:t>
      </w:r>
    </w:p>
  </w:footnote>
  <w:footnote w:id="3">
    <w:p w14:paraId="12FE4236" w14:textId="77777777" w:rsidR="00A633AA" w:rsidRPr="00F00B6F" w:rsidRDefault="00A633AA">
      <w:pPr>
        <w:pStyle w:val="ab"/>
        <w:rPr>
          <w:lang w:val="en-US"/>
        </w:rPr>
      </w:pPr>
      <w:r>
        <w:rPr>
          <w:rStyle w:val="ad"/>
        </w:rPr>
        <w:footnoteRef/>
      </w:r>
      <w:r>
        <w:t xml:space="preserve"> </w:t>
      </w:r>
      <w:r>
        <w:rPr>
          <w:lang w:val="en-US"/>
        </w:rPr>
        <w:t>OECD (2018), Opportunities for All: OECD Framework for Policy Action on Inclusive Growth, p8, pp87-91, A Framework for Policy Action on Inclusive Growth p8</w:t>
      </w:r>
    </w:p>
  </w:footnote>
  <w:footnote w:id="4">
    <w:p w14:paraId="12FE4237" w14:textId="77777777" w:rsidR="00A633AA" w:rsidRPr="00F00B6F" w:rsidRDefault="00A633AA" w:rsidP="009C7FC3">
      <w:pPr>
        <w:pStyle w:val="ab"/>
        <w:rPr>
          <w:lang w:val="en-US"/>
        </w:rPr>
      </w:pPr>
      <w:r>
        <w:rPr>
          <w:rStyle w:val="ad"/>
        </w:rPr>
        <w:footnoteRef/>
      </w:r>
      <w:r>
        <w:t xml:space="preserve"> OECD-WBG (2017) </w:t>
      </w:r>
      <w:r>
        <w:rPr>
          <w:lang w:val="en-US"/>
        </w:rPr>
        <w:t>A Policy Framework to Help Guide the G20 in its Development of Policy Options to Help Foster More Inclusive Growth p8</w:t>
      </w:r>
    </w:p>
    <w:p w14:paraId="12FE4238" w14:textId="77777777" w:rsidR="00A633AA" w:rsidRPr="009C7FC3" w:rsidRDefault="00A633AA">
      <w:pPr>
        <w:pStyle w:val="ab"/>
        <w:rPr>
          <w:lang w:val="en-US"/>
        </w:rPr>
      </w:pPr>
    </w:p>
  </w:footnote>
  <w:footnote w:id="5">
    <w:p w14:paraId="12FE4239" w14:textId="77777777" w:rsidR="00A633AA" w:rsidRPr="00F33E77" w:rsidRDefault="00A633AA" w:rsidP="001D4314">
      <w:pPr>
        <w:pStyle w:val="ab"/>
        <w:rPr>
          <w:lang w:val="en-US"/>
        </w:rPr>
      </w:pPr>
      <w:r>
        <w:rPr>
          <w:rStyle w:val="ad"/>
        </w:rPr>
        <w:footnoteRef/>
      </w:r>
      <w:r>
        <w:t xml:space="preserve"> </w:t>
      </w:r>
      <w:r>
        <w:rPr>
          <w:lang w:val="en-US"/>
        </w:rPr>
        <w:t xml:space="preserve">World Bank/OECD (2017) </w:t>
      </w:r>
      <w:r>
        <w:rPr>
          <w:i/>
        </w:rPr>
        <w:t xml:space="preserve">A Step Ahead – Competition Policy for Shared Prosperity and Inclusive Growth </w:t>
      </w:r>
      <w:r>
        <w:rPr>
          <w:lang w:val="en-US"/>
        </w:rPr>
        <w:t>2017 p8</w:t>
      </w:r>
    </w:p>
  </w:footnote>
  <w:footnote w:id="6">
    <w:p w14:paraId="12FE423A" w14:textId="77777777" w:rsidR="00A633AA" w:rsidRPr="002674D6" w:rsidRDefault="00A633AA">
      <w:pPr>
        <w:pStyle w:val="ab"/>
        <w:rPr>
          <w:lang w:val="en-US"/>
        </w:rPr>
      </w:pPr>
      <w:r>
        <w:rPr>
          <w:rStyle w:val="ad"/>
        </w:rPr>
        <w:footnoteRef/>
      </w:r>
      <w:r>
        <w:t xml:space="preserve"> </w:t>
      </w:r>
      <w:r>
        <w:rPr>
          <w:lang w:val="en-US"/>
        </w:rPr>
        <w:t xml:space="preserve">World </w:t>
      </w:r>
      <w:r w:rsidRPr="0027210E">
        <w:rPr>
          <w:lang w:val="en-US"/>
        </w:rPr>
        <w:t xml:space="preserve">Bank </w:t>
      </w:r>
      <w:r w:rsidRPr="0027210E">
        <w:rPr>
          <w:i/>
          <w:lang w:val="en-US"/>
        </w:rPr>
        <w:t xml:space="preserve">Doing Business 2018 </w:t>
      </w:r>
      <w:r>
        <w:rPr>
          <w:lang w:val="en-US"/>
        </w:rPr>
        <w:t>pp7-8</w:t>
      </w:r>
    </w:p>
  </w:footnote>
  <w:footnote w:id="7">
    <w:p w14:paraId="12FE423B" w14:textId="77777777" w:rsidR="00A633AA" w:rsidRPr="007911E3" w:rsidRDefault="00A633AA" w:rsidP="007911E3">
      <w:pPr>
        <w:pStyle w:val="ab"/>
        <w:rPr>
          <w:lang w:val="en-US"/>
        </w:rPr>
      </w:pPr>
      <w:r w:rsidRPr="007911E3">
        <w:rPr>
          <w:rStyle w:val="ad"/>
        </w:rPr>
        <w:footnoteRef/>
      </w:r>
      <w:r w:rsidRPr="007911E3">
        <w:t xml:space="preserve"> World Bank Group, Doing Business, Starting a Business, Why it Matters, available at http://www.doingbusiness.org/data/exploretopics/starting-a-business/why-matters. </w:t>
      </w:r>
    </w:p>
  </w:footnote>
  <w:footnote w:id="8">
    <w:p w14:paraId="12FE423C" w14:textId="77777777" w:rsidR="00A633AA" w:rsidRPr="007911E3" w:rsidRDefault="00A633AA" w:rsidP="007911E3">
      <w:pPr>
        <w:pStyle w:val="ab"/>
        <w:rPr>
          <w:lang w:val="en-US"/>
        </w:rPr>
      </w:pPr>
      <w:r w:rsidRPr="007911E3">
        <w:rPr>
          <w:rStyle w:val="ad"/>
        </w:rPr>
        <w:footnoteRef/>
      </w:r>
      <w:r w:rsidRPr="007911E3">
        <w:t xml:space="preserve"> OCED, Business Envi</w:t>
      </w:r>
      <w:r>
        <w:t>ronment Reform and Gender at 21</w:t>
      </w:r>
      <w:r w:rsidRPr="007911E3">
        <w:t xml:space="preserve"> (2016)</w:t>
      </w:r>
      <w:r>
        <w:t xml:space="preserve"> </w:t>
      </w:r>
      <w:hyperlink r:id="rId1" w:history="1">
        <w:r w:rsidRPr="007911E3">
          <w:rPr>
            <w:color w:val="000000"/>
            <w:u w:val="single"/>
          </w:rPr>
          <w:t>https://www.enterprise-development.org/wp-content/uploads/BEWG-DCED-Technical-Paper-Gender-and-BER.pdf</w:t>
        </w:r>
      </w:hyperlink>
      <w:r w:rsidRPr="007911E3">
        <w:rPr>
          <w:color w:val="000000"/>
        </w:rPr>
        <w:t>.</w:t>
      </w:r>
      <w:r>
        <w:rPr>
          <w:color w:val="000000"/>
        </w:rPr>
        <w:t xml:space="preserve"> </w:t>
      </w:r>
    </w:p>
  </w:footnote>
  <w:footnote w:id="9">
    <w:p w14:paraId="12FE423D" w14:textId="77777777" w:rsidR="00A633AA" w:rsidRPr="007911E3" w:rsidRDefault="00A633AA">
      <w:pPr>
        <w:pStyle w:val="ab"/>
        <w:rPr>
          <w:lang w:val="en-US"/>
        </w:rPr>
      </w:pPr>
      <w:r w:rsidRPr="007911E3">
        <w:rPr>
          <w:rStyle w:val="ad"/>
        </w:rPr>
        <w:footnoteRef/>
      </w:r>
      <w:r w:rsidRPr="007911E3">
        <w:t xml:space="preserve"> </w:t>
      </w:r>
      <w:r w:rsidRPr="007911E3">
        <w:rPr>
          <w:lang w:val="en-US"/>
        </w:rPr>
        <w:t>IMF “Fostering Inclusive Growth” Paper to G20 Summit, July 2017 Hamburg Germany p25</w:t>
      </w:r>
    </w:p>
  </w:footnote>
  <w:footnote w:id="10">
    <w:p w14:paraId="12FE423E" w14:textId="77777777" w:rsidR="00A633AA" w:rsidRPr="001B4588" w:rsidRDefault="00A633AA">
      <w:pPr>
        <w:pStyle w:val="ab"/>
        <w:rPr>
          <w:lang w:val="en-US"/>
        </w:rPr>
      </w:pPr>
      <w:r w:rsidRPr="007911E3">
        <w:rPr>
          <w:rStyle w:val="ad"/>
        </w:rPr>
        <w:footnoteRef/>
      </w:r>
      <w:r w:rsidRPr="007911E3">
        <w:t xml:space="preserve"> </w:t>
      </w:r>
      <w:r w:rsidRPr="007911E3">
        <w:rPr>
          <w:lang w:val="en-US"/>
        </w:rPr>
        <w:t>UNCITRAL 2016 Model Law on Secured Transactions – Guide to Enactment p1</w:t>
      </w:r>
    </w:p>
  </w:footnote>
  <w:footnote w:id="11">
    <w:p w14:paraId="12FE423F" w14:textId="77777777" w:rsidR="00A633AA" w:rsidRDefault="00A633AA" w:rsidP="0085564F">
      <w:pPr>
        <w:pStyle w:val="aff1"/>
      </w:pPr>
      <w:r>
        <w:rPr>
          <w:rStyle w:val="ad"/>
        </w:rPr>
        <w:footnoteRef/>
      </w:r>
      <w:r>
        <w:t xml:space="preserve"> </w:t>
      </w:r>
      <w:r w:rsidRPr="00A60D61">
        <w:rPr>
          <w:b w:val="0"/>
        </w:rPr>
        <w:t>OECD (2018),</w:t>
      </w:r>
      <w:r>
        <w:rPr>
          <w:b w:val="0"/>
        </w:rPr>
        <w:t xml:space="preserve"> Inclusive Growth Initiative</w:t>
      </w:r>
      <w:r w:rsidRPr="00A60D61">
        <w:rPr>
          <w:b w:val="0"/>
        </w:rPr>
        <w:t xml:space="preserve"> Policy Brief,</w:t>
      </w:r>
      <w:r>
        <w:rPr>
          <w:b w:val="0"/>
        </w:rPr>
        <w:t xml:space="preserve"> p1; </w:t>
      </w:r>
      <w:r w:rsidRPr="00A60D61">
        <w:rPr>
          <w:b w:val="0"/>
        </w:rPr>
        <w:t xml:space="preserve">Available at: </w:t>
      </w:r>
      <w:hyperlink r:id="rId2" w:history="1">
        <w:r w:rsidRPr="00A60D61">
          <w:rPr>
            <w:rStyle w:val="aff0"/>
            <w:rFonts w:cstheme="minorHAnsi"/>
            <w:b w:val="0"/>
          </w:rPr>
          <w:t>https://www.oecd.org/inclusive-growth/resources/Opportunities-for-all-OECD-Framework-for-policy-action-on-inclusive-growth.pdf</w:t>
        </w:r>
      </w:hyperlink>
    </w:p>
    <w:p w14:paraId="12FE4240" w14:textId="77777777" w:rsidR="00A633AA" w:rsidRPr="0085564F" w:rsidRDefault="00A633AA" w:rsidP="0085564F">
      <w:pPr>
        <w:pStyle w:val="ab"/>
        <w:rPr>
          <w:lang w:val="en-NZ"/>
        </w:rPr>
      </w:pPr>
      <w:r>
        <w:rPr>
          <w:rStyle w:val="ad"/>
        </w:rPr>
        <w:footnoteRef/>
      </w:r>
      <w:r>
        <w:t xml:space="preserve"> OECD </w:t>
      </w:r>
      <w:r>
        <w:rPr>
          <w:lang w:val="en-US"/>
        </w:rPr>
        <w:t>A Policy Framework to Help Guide the G20 in</w:t>
      </w:r>
    </w:p>
  </w:footnote>
  <w:footnote w:id="12">
    <w:p w14:paraId="12FE4241" w14:textId="77777777" w:rsidR="00A633AA" w:rsidRPr="009411AC" w:rsidRDefault="00A633AA" w:rsidP="0051158E">
      <w:pPr>
        <w:pStyle w:val="ab"/>
        <w:rPr>
          <w:lang w:val="en-US"/>
        </w:rPr>
      </w:pPr>
      <w:r>
        <w:rPr>
          <w:rStyle w:val="ad"/>
        </w:rPr>
        <w:footnoteRef/>
      </w:r>
      <w:r>
        <w:t xml:space="preserve"> OECD </w:t>
      </w:r>
      <w:r>
        <w:rPr>
          <w:lang w:val="en-US"/>
        </w:rPr>
        <w:t>A Policy Framework to Help Guide the G20 in its Development of Policy Options to Help Foster More Inclusive Growth pp11</w:t>
      </w:r>
    </w:p>
  </w:footnote>
  <w:footnote w:id="13">
    <w:p w14:paraId="12FE4242" w14:textId="77777777" w:rsidR="00A633AA" w:rsidRPr="003A373A" w:rsidRDefault="00A633AA" w:rsidP="0051158E">
      <w:pPr>
        <w:pStyle w:val="ab"/>
        <w:rPr>
          <w:lang w:val="en-US"/>
        </w:rPr>
      </w:pPr>
      <w:r>
        <w:rPr>
          <w:rStyle w:val="ad"/>
        </w:rPr>
        <w:footnoteRef/>
      </w:r>
      <w:r>
        <w:t xml:space="preserve"> OECD </w:t>
      </w:r>
      <w:r>
        <w:rPr>
          <w:lang w:val="en-US"/>
        </w:rPr>
        <w:t>A Policy Framework to Help Guide the G20 in its Development of Policy Options to Help Foster More Inclusive Growth pp13-14</w:t>
      </w:r>
    </w:p>
  </w:footnote>
  <w:footnote w:id="14">
    <w:p w14:paraId="12FE4243" w14:textId="77777777" w:rsidR="00A633AA" w:rsidRPr="003A373A" w:rsidRDefault="00A633AA" w:rsidP="0051158E">
      <w:pPr>
        <w:pStyle w:val="ab"/>
        <w:rPr>
          <w:lang w:val="en-US"/>
        </w:rPr>
      </w:pPr>
      <w:r>
        <w:rPr>
          <w:rStyle w:val="ad"/>
        </w:rPr>
        <w:footnoteRef/>
      </w:r>
      <w:r>
        <w:t xml:space="preserve"> </w:t>
      </w:r>
      <w:r>
        <w:rPr>
          <w:lang w:val="en-US"/>
        </w:rPr>
        <w:t>OECD A Framework for Policy Action on Inclusive Growth p8</w:t>
      </w:r>
    </w:p>
  </w:footnote>
  <w:footnote w:id="15">
    <w:p w14:paraId="12FE4244" w14:textId="77777777" w:rsidR="00A633AA" w:rsidRPr="003A373A" w:rsidRDefault="00A633AA" w:rsidP="0051158E">
      <w:pPr>
        <w:pStyle w:val="ab"/>
        <w:rPr>
          <w:lang w:val="en-US"/>
        </w:rPr>
      </w:pPr>
      <w:r>
        <w:rPr>
          <w:rStyle w:val="ad"/>
        </w:rPr>
        <w:footnoteRef/>
      </w:r>
      <w:r>
        <w:t xml:space="preserve"> </w:t>
      </w:r>
      <w:r>
        <w:rPr>
          <w:lang w:val="en-US"/>
        </w:rPr>
        <w:t>IMF “Fostering Inclusive Growth” Paper to G20 Summit, July 2017 Hamburg Germany p25</w:t>
      </w:r>
    </w:p>
  </w:footnote>
  <w:footnote w:id="16">
    <w:p w14:paraId="12FE4245" w14:textId="77777777" w:rsidR="00A633AA" w:rsidRPr="00FB31E5" w:rsidRDefault="00A633AA">
      <w:pPr>
        <w:pStyle w:val="ab"/>
        <w:rPr>
          <w:lang w:val="en-US"/>
        </w:rPr>
      </w:pPr>
      <w:r>
        <w:rPr>
          <w:rStyle w:val="ad"/>
        </w:rPr>
        <w:footnoteRef/>
      </w:r>
      <w:r>
        <w:t xml:space="preserve"> OECD </w:t>
      </w:r>
      <w:r>
        <w:rPr>
          <w:lang w:val="en-US"/>
        </w:rPr>
        <w:t>A Policy Framework to Help Guide the G20 in its Development of Policy Options to Help Foster More Inclusive Growth p23</w:t>
      </w:r>
    </w:p>
  </w:footnote>
  <w:footnote w:id="17">
    <w:p w14:paraId="12FE4246" w14:textId="77777777" w:rsidR="00A633AA" w:rsidRPr="0085564F" w:rsidRDefault="00A633AA">
      <w:pPr>
        <w:pStyle w:val="ab"/>
        <w:rPr>
          <w:lang w:val="en-NZ"/>
        </w:rPr>
      </w:pPr>
      <w:r>
        <w:rPr>
          <w:rStyle w:val="ad"/>
        </w:rPr>
        <w:footnoteRef/>
      </w:r>
      <w:r>
        <w:t xml:space="preserve"> </w:t>
      </w:r>
      <w:r>
        <w:rPr>
          <w:lang w:val="en-US"/>
        </w:rPr>
        <w:t>OECD (2018), Opportunities for All: OECD Framework for Policy Action on Inclusive Growth, p17.</w:t>
      </w:r>
    </w:p>
  </w:footnote>
  <w:footnote w:id="18">
    <w:p w14:paraId="12FE4247" w14:textId="77777777" w:rsidR="00A633AA" w:rsidRDefault="00A633AA" w:rsidP="00304F9A">
      <w:pPr>
        <w:pStyle w:val="ab"/>
      </w:pPr>
      <w:r>
        <w:rPr>
          <w:rStyle w:val="ad"/>
        </w:rPr>
        <w:footnoteRef/>
      </w:r>
      <w:r>
        <w:t xml:space="preserve"> In particular, acknowledgement is given to the OECD’s Framework for Policy Action on Inclusive Growth which was endorsed by the 2018 OECD Ministerial Council Meeting.</w:t>
      </w:r>
    </w:p>
  </w:footnote>
  <w:footnote w:id="19">
    <w:p w14:paraId="12FE4248" w14:textId="77777777" w:rsidR="00A633AA" w:rsidRPr="005F2CDE" w:rsidRDefault="00A633AA">
      <w:pPr>
        <w:pStyle w:val="ab"/>
        <w:rPr>
          <w:lang w:val="en-NZ"/>
        </w:rPr>
      </w:pPr>
      <w:r>
        <w:rPr>
          <w:rStyle w:val="ad"/>
        </w:rPr>
        <w:footnoteRef/>
      </w:r>
      <w:r>
        <w:t xml:space="preserve"> 2017 APEC </w:t>
      </w:r>
      <w:r w:rsidRPr="005F2CDE">
        <w:rPr>
          <w:lang w:val="en-US"/>
        </w:rPr>
        <w:t>Economic Policy Report on Structural Reform and</w:t>
      </w:r>
      <w:r>
        <w:rPr>
          <w:lang w:val="en-US"/>
        </w:rPr>
        <w:t xml:space="preserve"> Human Capital Development p ii</w:t>
      </w:r>
    </w:p>
  </w:footnote>
  <w:footnote w:id="20">
    <w:p w14:paraId="12FE4249" w14:textId="77777777" w:rsidR="00A633AA" w:rsidRPr="00654323" w:rsidRDefault="00A633AA">
      <w:pPr>
        <w:pStyle w:val="ab"/>
        <w:rPr>
          <w:lang w:val="en-US"/>
        </w:rPr>
      </w:pPr>
      <w:r>
        <w:rPr>
          <w:rStyle w:val="ad"/>
        </w:rPr>
        <w:footnoteRef/>
      </w:r>
      <w:r>
        <w:rPr>
          <w:lang w:val="en-US"/>
        </w:rPr>
        <w:t>2017 APEC Economic Policy Report on Structural Reform and Services p9</w:t>
      </w:r>
    </w:p>
  </w:footnote>
  <w:footnote w:id="21">
    <w:p w14:paraId="12FE424A" w14:textId="77777777" w:rsidR="00A633AA" w:rsidRPr="009150C7" w:rsidRDefault="00A633AA">
      <w:pPr>
        <w:pStyle w:val="ab"/>
        <w:rPr>
          <w:lang w:val="en-US"/>
        </w:rPr>
      </w:pPr>
      <w:r>
        <w:rPr>
          <w:rStyle w:val="ad"/>
        </w:rPr>
        <w:footnoteRef/>
      </w:r>
      <w:r>
        <w:t xml:space="preserve"> </w:t>
      </w:r>
      <w:r w:rsidRPr="00AC3988">
        <w:t xml:space="preserve">This is an area that is also covered by the CTI’s Committee on Standards and Conformance </w:t>
      </w:r>
      <w:r>
        <w:t xml:space="preserve">and </w:t>
      </w:r>
      <w:r w:rsidRPr="00AC3988">
        <w:t>is a topic being considered in the 2018 Conference on Good Regulatory Practices.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F685A3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97BA58A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0C4DF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hybridMultilevel"/>
    <w:tmpl w:val="A7C0DE70"/>
    <w:lvl w:ilvl="0" w:tplc="9ACC14B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01AF4093"/>
    <w:multiLevelType w:val="multilevel"/>
    <w:tmpl w:val="267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E5AEF"/>
    <w:multiLevelType w:val="hybridMultilevel"/>
    <w:tmpl w:val="AC54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A0FE8"/>
    <w:multiLevelType w:val="multilevel"/>
    <w:tmpl w:val="EEB0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56E7351"/>
    <w:multiLevelType w:val="hybridMultilevel"/>
    <w:tmpl w:val="8AFC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A5D59"/>
    <w:multiLevelType w:val="hybridMultilevel"/>
    <w:tmpl w:val="AF3C0A2A"/>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0" w15:restartNumberingAfterBreak="0">
    <w:nsid w:val="0B322DC2"/>
    <w:multiLevelType w:val="multilevel"/>
    <w:tmpl w:val="544AFDC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1" w15:restartNumberingAfterBreak="0">
    <w:nsid w:val="0C2C248C"/>
    <w:multiLevelType w:val="hybridMultilevel"/>
    <w:tmpl w:val="7FA422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4D2859"/>
    <w:multiLevelType w:val="multilevel"/>
    <w:tmpl w:val="449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4F53FA"/>
    <w:multiLevelType w:val="hybridMultilevel"/>
    <w:tmpl w:val="C2E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90884"/>
    <w:multiLevelType w:val="hybridMultilevel"/>
    <w:tmpl w:val="0E2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D2535"/>
    <w:multiLevelType w:val="hybridMultilevel"/>
    <w:tmpl w:val="5964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24431"/>
    <w:multiLevelType w:val="hybridMultilevel"/>
    <w:tmpl w:val="8AFC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118EE"/>
    <w:multiLevelType w:val="hybridMultilevel"/>
    <w:tmpl w:val="4F9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366B2"/>
    <w:multiLevelType w:val="hybridMultilevel"/>
    <w:tmpl w:val="2420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72C32"/>
    <w:multiLevelType w:val="hybridMultilevel"/>
    <w:tmpl w:val="BEBA755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22574EB"/>
    <w:multiLevelType w:val="multilevel"/>
    <w:tmpl w:val="B44AE9C0"/>
    <w:lvl w:ilvl="0">
      <w:start w:val="1"/>
      <w:numFmt w:val="bullet"/>
      <w:pStyle w:val="a"/>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1" w15:restartNumberingAfterBreak="0">
    <w:nsid w:val="40663F2E"/>
    <w:multiLevelType w:val="multilevel"/>
    <w:tmpl w:val="0A023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06AC4"/>
    <w:multiLevelType w:val="multilevel"/>
    <w:tmpl w:val="23CA5902"/>
    <w:lvl w:ilvl="0">
      <w:start w:val="1"/>
      <w:numFmt w:val="decimal"/>
      <w:pStyle w:val="a0"/>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9EC1B96"/>
    <w:multiLevelType w:val="hybridMultilevel"/>
    <w:tmpl w:val="04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82FE7"/>
    <w:multiLevelType w:val="multilevel"/>
    <w:tmpl w:val="B504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324EC"/>
    <w:multiLevelType w:val="multilevel"/>
    <w:tmpl w:val="417E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8" w15:restartNumberingAfterBreak="0">
    <w:nsid w:val="5C5E4DD5"/>
    <w:multiLevelType w:val="hybridMultilevel"/>
    <w:tmpl w:val="B3D0D8C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9B421C"/>
    <w:multiLevelType w:val="hybridMultilevel"/>
    <w:tmpl w:val="E0BE9B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452C54"/>
    <w:multiLevelType w:val="hybridMultilevel"/>
    <w:tmpl w:val="5CEC4E64"/>
    <w:lvl w:ilvl="0" w:tplc="3E74411C">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730982"/>
    <w:multiLevelType w:val="hybridMultilevel"/>
    <w:tmpl w:val="D558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31F62"/>
    <w:multiLevelType w:val="hybridMultilevel"/>
    <w:tmpl w:val="4FD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EE2"/>
    <w:multiLevelType w:val="multilevel"/>
    <w:tmpl w:val="51E8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B31C54"/>
    <w:multiLevelType w:val="hybridMultilevel"/>
    <w:tmpl w:val="D7DE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35890"/>
    <w:multiLevelType w:val="hybridMultilevel"/>
    <w:tmpl w:val="60EE0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9B04B44"/>
    <w:multiLevelType w:val="hybridMultilevel"/>
    <w:tmpl w:val="60E81A4A"/>
    <w:lvl w:ilvl="0" w:tplc="02C82890">
      <w:start w:val="1"/>
      <w:numFmt w:val="bullet"/>
      <w:lvlText w:val=""/>
      <w:lvlJc w:val="left"/>
      <w:pPr>
        <w:ind w:left="360" w:hanging="360"/>
      </w:pPr>
      <w:rPr>
        <w:rFonts w:ascii="Symbol" w:hAnsi="Symbol" w:hint="default"/>
        <w:color w:val="A6A6A6" w:themeColor="background1" w:themeShade="A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66D7F2C"/>
    <w:multiLevelType w:val="hybridMultilevel"/>
    <w:tmpl w:val="A2EC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32918"/>
    <w:multiLevelType w:val="multilevel"/>
    <w:tmpl w:val="C6CE4DCE"/>
    <w:lvl w:ilvl="0">
      <w:start w:val="1"/>
      <w:numFmt w:val="decimal"/>
      <w:pStyle w:val="BulletPointsMFA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703FC9"/>
    <w:multiLevelType w:val="multilevel"/>
    <w:tmpl w:val="AA12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8"/>
  </w:num>
  <w:num w:numId="3">
    <w:abstractNumId w:val="32"/>
  </w:num>
  <w:num w:numId="4">
    <w:abstractNumId w:val="15"/>
  </w:num>
  <w:num w:numId="5">
    <w:abstractNumId w:val="6"/>
  </w:num>
  <w:num w:numId="6">
    <w:abstractNumId w:val="21"/>
  </w:num>
  <w:num w:numId="7">
    <w:abstractNumId w:val="17"/>
  </w:num>
  <w:num w:numId="8">
    <w:abstractNumId w:val="10"/>
  </w:num>
  <w:num w:numId="9">
    <w:abstractNumId w:val="24"/>
  </w:num>
  <w:num w:numId="10">
    <w:abstractNumId w:val="13"/>
  </w:num>
  <w:num w:numId="11">
    <w:abstractNumId w:val="9"/>
  </w:num>
  <w:num w:numId="12">
    <w:abstractNumId w:val="37"/>
  </w:num>
  <w:num w:numId="13">
    <w:abstractNumId w:val="31"/>
  </w:num>
  <w:num w:numId="14">
    <w:abstractNumId w:val="3"/>
  </w:num>
  <w:num w:numId="15">
    <w:abstractNumId w:val="33"/>
  </w:num>
  <w:num w:numId="16">
    <w:abstractNumId w:val="18"/>
  </w:num>
  <w:num w:numId="17">
    <w:abstractNumId w:val="12"/>
  </w:num>
  <w:num w:numId="18">
    <w:abstractNumId w:val="39"/>
  </w:num>
  <w:num w:numId="19">
    <w:abstractNumId w:val="34"/>
  </w:num>
  <w:num w:numId="20">
    <w:abstractNumId w:val="14"/>
  </w:num>
  <w:num w:numId="21">
    <w:abstractNumId w:val="26"/>
  </w:num>
  <w:num w:numId="22">
    <w:abstractNumId w:val="23"/>
  </w:num>
  <w:num w:numId="23">
    <w:abstractNumId w:val="5"/>
  </w:num>
  <w:num w:numId="24">
    <w:abstractNumId w:val="35"/>
  </w:num>
  <w:num w:numId="25">
    <w:abstractNumId w:val="36"/>
  </w:num>
  <w:num w:numId="26">
    <w:abstractNumId w:val="27"/>
  </w:num>
  <w:num w:numId="27">
    <w:abstractNumId w:val="25"/>
  </w:num>
  <w:num w:numId="28">
    <w:abstractNumId w:val="4"/>
  </w:num>
  <w:num w:numId="29">
    <w:abstractNumId w:val="2"/>
  </w:num>
  <w:num w:numId="30">
    <w:abstractNumId w:val="20"/>
  </w:num>
  <w:num w:numId="31">
    <w:abstractNumId w:val="1"/>
  </w:num>
  <w:num w:numId="32">
    <w:abstractNumId w:val="0"/>
  </w:num>
  <w:num w:numId="33">
    <w:abstractNumId w:val="22"/>
  </w:num>
  <w:num w:numId="34">
    <w:abstractNumId w:val="36"/>
  </w:num>
  <w:num w:numId="35">
    <w:abstractNumId w:val="27"/>
  </w:num>
  <w:num w:numId="36">
    <w:abstractNumId w:val="25"/>
  </w:num>
  <w:num w:numId="37">
    <w:abstractNumId w:val="4"/>
  </w:num>
  <w:num w:numId="38">
    <w:abstractNumId w:val="16"/>
  </w:num>
  <w:num w:numId="39">
    <w:abstractNumId w:val="29"/>
  </w:num>
  <w:num w:numId="40">
    <w:abstractNumId w:val="11"/>
  </w:num>
  <w:num w:numId="41">
    <w:abstractNumId w:val="20"/>
  </w:num>
  <w:num w:numId="42">
    <w:abstractNumId w:val="22"/>
  </w:num>
  <w:num w:numId="43">
    <w:abstractNumId w:val="36"/>
  </w:num>
  <w:num w:numId="44">
    <w:abstractNumId w:val="27"/>
  </w:num>
  <w:num w:numId="45">
    <w:abstractNumId w:val="25"/>
  </w:num>
  <w:num w:numId="46">
    <w:abstractNumId w:val="4"/>
  </w:num>
  <w:num w:numId="47">
    <w:abstractNumId w:val="30"/>
  </w:num>
  <w:num w:numId="48">
    <w:abstractNumId w:val="28"/>
  </w:num>
  <w:num w:numId="49">
    <w:abstractNumId w:val="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A00"/>
    <w:rsid w:val="00000366"/>
    <w:rsid w:val="0000750B"/>
    <w:rsid w:val="00015501"/>
    <w:rsid w:val="00015DF7"/>
    <w:rsid w:val="00017BF3"/>
    <w:rsid w:val="00020A26"/>
    <w:rsid w:val="00020BFB"/>
    <w:rsid w:val="000244FD"/>
    <w:rsid w:val="000259BC"/>
    <w:rsid w:val="00026A06"/>
    <w:rsid w:val="0003487E"/>
    <w:rsid w:val="00044367"/>
    <w:rsid w:val="00051EC0"/>
    <w:rsid w:val="00052B1A"/>
    <w:rsid w:val="0006235F"/>
    <w:rsid w:val="000624A8"/>
    <w:rsid w:val="000658F9"/>
    <w:rsid w:val="00072473"/>
    <w:rsid w:val="000746AB"/>
    <w:rsid w:val="000766A7"/>
    <w:rsid w:val="000772B0"/>
    <w:rsid w:val="00080B29"/>
    <w:rsid w:val="00085558"/>
    <w:rsid w:val="00091D5C"/>
    <w:rsid w:val="000C41B3"/>
    <w:rsid w:val="000D1649"/>
    <w:rsid w:val="000D2CBE"/>
    <w:rsid w:val="000D4232"/>
    <w:rsid w:val="000D6EA5"/>
    <w:rsid w:val="000E226C"/>
    <w:rsid w:val="000E4621"/>
    <w:rsid w:val="000F34C2"/>
    <w:rsid w:val="000F6630"/>
    <w:rsid w:val="001009A2"/>
    <w:rsid w:val="00107917"/>
    <w:rsid w:val="001248F0"/>
    <w:rsid w:val="001552D2"/>
    <w:rsid w:val="00160219"/>
    <w:rsid w:val="0017141C"/>
    <w:rsid w:val="00171D46"/>
    <w:rsid w:val="001752AD"/>
    <w:rsid w:val="0018009D"/>
    <w:rsid w:val="00184333"/>
    <w:rsid w:val="0018483A"/>
    <w:rsid w:val="00187935"/>
    <w:rsid w:val="00187DB6"/>
    <w:rsid w:val="001A23E8"/>
    <w:rsid w:val="001B0261"/>
    <w:rsid w:val="001B405F"/>
    <w:rsid w:val="001B4588"/>
    <w:rsid w:val="001C26FA"/>
    <w:rsid w:val="001C4BF9"/>
    <w:rsid w:val="001D4314"/>
    <w:rsid w:val="001D54A3"/>
    <w:rsid w:val="001E5B35"/>
    <w:rsid w:val="001E76FF"/>
    <w:rsid w:val="001F1296"/>
    <w:rsid w:val="001F20F0"/>
    <w:rsid w:val="001F218C"/>
    <w:rsid w:val="001F2BDF"/>
    <w:rsid w:val="002053F9"/>
    <w:rsid w:val="002060B7"/>
    <w:rsid w:val="00214338"/>
    <w:rsid w:val="002164E8"/>
    <w:rsid w:val="0021700B"/>
    <w:rsid w:val="00231F90"/>
    <w:rsid w:val="00250656"/>
    <w:rsid w:val="00255F05"/>
    <w:rsid w:val="002626BE"/>
    <w:rsid w:val="0026482A"/>
    <w:rsid w:val="002674D6"/>
    <w:rsid w:val="002678CB"/>
    <w:rsid w:val="00271D57"/>
    <w:rsid w:val="0027210E"/>
    <w:rsid w:val="00276DCE"/>
    <w:rsid w:val="00285F8F"/>
    <w:rsid w:val="002867A1"/>
    <w:rsid w:val="00286E8D"/>
    <w:rsid w:val="00292C34"/>
    <w:rsid w:val="002A1086"/>
    <w:rsid w:val="002A4D15"/>
    <w:rsid w:val="002A716E"/>
    <w:rsid w:val="002B2747"/>
    <w:rsid w:val="002B4BB8"/>
    <w:rsid w:val="002B6FD6"/>
    <w:rsid w:val="002C1252"/>
    <w:rsid w:val="002E0F0C"/>
    <w:rsid w:val="002E3476"/>
    <w:rsid w:val="002E34AF"/>
    <w:rsid w:val="002E7DC8"/>
    <w:rsid w:val="00301DEB"/>
    <w:rsid w:val="00304F9A"/>
    <w:rsid w:val="00306E31"/>
    <w:rsid w:val="00307ADF"/>
    <w:rsid w:val="003177CE"/>
    <w:rsid w:val="003255F9"/>
    <w:rsid w:val="003307A0"/>
    <w:rsid w:val="00361DEE"/>
    <w:rsid w:val="00362146"/>
    <w:rsid w:val="003636BD"/>
    <w:rsid w:val="0037050A"/>
    <w:rsid w:val="003708A4"/>
    <w:rsid w:val="003718A7"/>
    <w:rsid w:val="003942AE"/>
    <w:rsid w:val="003A373A"/>
    <w:rsid w:val="003B1344"/>
    <w:rsid w:val="003B3A00"/>
    <w:rsid w:val="003B5AB5"/>
    <w:rsid w:val="003C07C2"/>
    <w:rsid w:val="003C37C7"/>
    <w:rsid w:val="003D7D32"/>
    <w:rsid w:val="003E4383"/>
    <w:rsid w:val="003F4F2A"/>
    <w:rsid w:val="003F61C9"/>
    <w:rsid w:val="003F62B4"/>
    <w:rsid w:val="003F784F"/>
    <w:rsid w:val="00401C93"/>
    <w:rsid w:val="00403607"/>
    <w:rsid w:val="004122D5"/>
    <w:rsid w:val="00415550"/>
    <w:rsid w:val="00417ABB"/>
    <w:rsid w:val="00421755"/>
    <w:rsid w:val="00425844"/>
    <w:rsid w:val="00432904"/>
    <w:rsid w:val="00436569"/>
    <w:rsid w:val="00442F70"/>
    <w:rsid w:val="0045017B"/>
    <w:rsid w:val="00450959"/>
    <w:rsid w:val="00452462"/>
    <w:rsid w:val="00462FFD"/>
    <w:rsid w:val="0047477B"/>
    <w:rsid w:val="00474892"/>
    <w:rsid w:val="00476136"/>
    <w:rsid w:val="00477B44"/>
    <w:rsid w:val="004840BE"/>
    <w:rsid w:val="00490B05"/>
    <w:rsid w:val="004B166A"/>
    <w:rsid w:val="004C02D6"/>
    <w:rsid w:val="004C0735"/>
    <w:rsid w:val="004C0856"/>
    <w:rsid w:val="004C382E"/>
    <w:rsid w:val="004C70A8"/>
    <w:rsid w:val="004D07FF"/>
    <w:rsid w:val="004D5816"/>
    <w:rsid w:val="004D6CEE"/>
    <w:rsid w:val="004E0BE7"/>
    <w:rsid w:val="004E4426"/>
    <w:rsid w:val="004E4C88"/>
    <w:rsid w:val="004F0B04"/>
    <w:rsid w:val="004F6B3E"/>
    <w:rsid w:val="00504634"/>
    <w:rsid w:val="00510861"/>
    <w:rsid w:val="0051158E"/>
    <w:rsid w:val="00526B35"/>
    <w:rsid w:val="0053006B"/>
    <w:rsid w:val="00533600"/>
    <w:rsid w:val="005372B1"/>
    <w:rsid w:val="00540154"/>
    <w:rsid w:val="00541936"/>
    <w:rsid w:val="0054261D"/>
    <w:rsid w:val="005500AC"/>
    <w:rsid w:val="00551A81"/>
    <w:rsid w:val="00555D91"/>
    <w:rsid w:val="00581EAC"/>
    <w:rsid w:val="005A2197"/>
    <w:rsid w:val="005A4A5D"/>
    <w:rsid w:val="005B187A"/>
    <w:rsid w:val="005C5F4D"/>
    <w:rsid w:val="005C6A17"/>
    <w:rsid w:val="005D4B5B"/>
    <w:rsid w:val="005D6685"/>
    <w:rsid w:val="005E3798"/>
    <w:rsid w:val="005E7662"/>
    <w:rsid w:val="005F0650"/>
    <w:rsid w:val="005F0837"/>
    <w:rsid w:val="005F2570"/>
    <w:rsid w:val="005F2CCB"/>
    <w:rsid w:val="005F2CDE"/>
    <w:rsid w:val="005F34AE"/>
    <w:rsid w:val="005F5C00"/>
    <w:rsid w:val="0060491D"/>
    <w:rsid w:val="00611BD6"/>
    <w:rsid w:val="00612640"/>
    <w:rsid w:val="00615B9F"/>
    <w:rsid w:val="006258B4"/>
    <w:rsid w:val="0064006B"/>
    <w:rsid w:val="0064032A"/>
    <w:rsid w:val="006435BF"/>
    <w:rsid w:val="0064582B"/>
    <w:rsid w:val="00647739"/>
    <w:rsid w:val="00654323"/>
    <w:rsid w:val="00662083"/>
    <w:rsid w:val="00664308"/>
    <w:rsid w:val="00665B01"/>
    <w:rsid w:val="00675C90"/>
    <w:rsid w:val="00676AFD"/>
    <w:rsid w:val="00696057"/>
    <w:rsid w:val="006A6F0F"/>
    <w:rsid w:val="006B0141"/>
    <w:rsid w:val="006B0282"/>
    <w:rsid w:val="006B2AA1"/>
    <w:rsid w:val="006B52C4"/>
    <w:rsid w:val="006B6AA1"/>
    <w:rsid w:val="006B7DA8"/>
    <w:rsid w:val="006C3014"/>
    <w:rsid w:val="006C6A84"/>
    <w:rsid w:val="006D2162"/>
    <w:rsid w:val="006E0800"/>
    <w:rsid w:val="006E1EE5"/>
    <w:rsid w:val="006E28D3"/>
    <w:rsid w:val="006F2138"/>
    <w:rsid w:val="006F34D7"/>
    <w:rsid w:val="006F5342"/>
    <w:rsid w:val="006F57F5"/>
    <w:rsid w:val="006F7D79"/>
    <w:rsid w:val="007046BB"/>
    <w:rsid w:val="00707636"/>
    <w:rsid w:val="007107A7"/>
    <w:rsid w:val="00710E56"/>
    <w:rsid w:val="00735259"/>
    <w:rsid w:val="00746762"/>
    <w:rsid w:val="00751F16"/>
    <w:rsid w:val="00755A15"/>
    <w:rsid w:val="00757BC8"/>
    <w:rsid w:val="007654F0"/>
    <w:rsid w:val="00772F6C"/>
    <w:rsid w:val="0077349B"/>
    <w:rsid w:val="0077413F"/>
    <w:rsid w:val="00776A3A"/>
    <w:rsid w:val="00787862"/>
    <w:rsid w:val="0078791D"/>
    <w:rsid w:val="00787D39"/>
    <w:rsid w:val="00790BE6"/>
    <w:rsid w:val="007911E3"/>
    <w:rsid w:val="00795148"/>
    <w:rsid w:val="007972F8"/>
    <w:rsid w:val="007A5BB8"/>
    <w:rsid w:val="007B3125"/>
    <w:rsid w:val="007B66BD"/>
    <w:rsid w:val="007D4108"/>
    <w:rsid w:val="007D4E24"/>
    <w:rsid w:val="007E135E"/>
    <w:rsid w:val="007F138F"/>
    <w:rsid w:val="007F190E"/>
    <w:rsid w:val="007F346E"/>
    <w:rsid w:val="00811297"/>
    <w:rsid w:val="00816EC4"/>
    <w:rsid w:val="00827527"/>
    <w:rsid w:val="00830FB6"/>
    <w:rsid w:val="00831E1A"/>
    <w:rsid w:val="00833F1C"/>
    <w:rsid w:val="0083601A"/>
    <w:rsid w:val="008404D5"/>
    <w:rsid w:val="00841066"/>
    <w:rsid w:val="00841BD9"/>
    <w:rsid w:val="00851916"/>
    <w:rsid w:val="0085564F"/>
    <w:rsid w:val="0087066B"/>
    <w:rsid w:val="00873BD7"/>
    <w:rsid w:val="00875A45"/>
    <w:rsid w:val="00882C86"/>
    <w:rsid w:val="008866B8"/>
    <w:rsid w:val="0088698F"/>
    <w:rsid w:val="00893903"/>
    <w:rsid w:val="008C2782"/>
    <w:rsid w:val="008D17E9"/>
    <w:rsid w:val="008D5C1A"/>
    <w:rsid w:val="008D5FED"/>
    <w:rsid w:val="008E0966"/>
    <w:rsid w:val="008E4ED6"/>
    <w:rsid w:val="008E5D19"/>
    <w:rsid w:val="008F0A08"/>
    <w:rsid w:val="008F64C5"/>
    <w:rsid w:val="00901AF6"/>
    <w:rsid w:val="009078E3"/>
    <w:rsid w:val="00911239"/>
    <w:rsid w:val="009150C7"/>
    <w:rsid w:val="00916147"/>
    <w:rsid w:val="009174A7"/>
    <w:rsid w:val="00934145"/>
    <w:rsid w:val="0093639A"/>
    <w:rsid w:val="00940F4C"/>
    <w:rsid w:val="009411AC"/>
    <w:rsid w:val="00941536"/>
    <w:rsid w:val="009415E8"/>
    <w:rsid w:val="00943E4A"/>
    <w:rsid w:val="00952B48"/>
    <w:rsid w:val="00952B80"/>
    <w:rsid w:val="0096010F"/>
    <w:rsid w:val="00960924"/>
    <w:rsid w:val="009615F7"/>
    <w:rsid w:val="00963025"/>
    <w:rsid w:val="00965E6C"/>
    <w:rsid w:val="00980754"/>
    <w:rsid w:val="00994110"/>
    <w:rsid w:val="0099788C"/>
    <w:rsid w:val="009A0D5D"/>
    <w:rsid w:val="009A59EC"/>
    <w:rsid w:val="009A5F11"/>
    <w:rsid w:val="009B0C41"/>
    <w:rsid w:val="009C0F43"/>
    <w:rsid w:val="009C2E7A"/>
    <w:rsid w:val="009C7FC3"/>
    <w:rsid w:val="009D329D"/>
    <w:rsid w:val="009D5A5E"/>
    <w:rsid w:val="009D7225"/>
    <w:rsid w:val="009E09E0"/>
    <w:rsid w:val="00A0375B"/>
    <w:rsid w:val="00A11496"/>
    <w:rsid w:val="00A12F44"/>
    <w:rsid w:val="00A137DA"/>
    <w:rsid w:val="00A279CF"/>
    <w:rsid w:val="00A34912"/>
    <w:rsid w:val="00A3566C"/>
    <w:rsid w:val="00A35A7B"/>
    <w:rsid w:val="00A44D4A"/>
    <w:rsid w:val="00A5090D"/>
    <w:rsid w:val="00A50A36"/>
    <w:rsid w:val="00A56E77"/>
    <w:rsid w:val="00A571D3"/>
    <w:rsid w:val="00A57812"/>
    <w:rsid w:val="00A6316D"/>
    <w:rsid w:val="00A633AA"/>
    <w:rsid w:val="00A65EC2"/>
    <w:rsid w:val="00A70463"/>
    <w:rsid w:val="00A752DD"/>
    <w:rsid w:val="00A915F7"/>
    <w:rsid w:val="00A96096"/>
    <w:rsid w:val="00A96DB2"/>
    <w:rsid w:val="00A97014"/>
    <w:rsid w:val="00AA51D8"/>
    <w:rsid w:val="00AB1D90"/>
    <w:rsid w:val="00AB29DD"/>
    <w:rsid w:val="00AC3988"/>
    <w:rsid w:val="00AC5618"/>
    <w:rsid w:val="00AD2194"/>
    <w:rsid w:val="00AD465A"/>
    <w:rsid w:val="00AE0304"/>
    <w:rsid w:val="00AE7EBD"/>
    <w:rsid w:val="00AF584F"/>
    <w:rsid w:val="00AF7136"/>
    <w:rsid w:val="00B005ED"/>
    <w:rsid w:val="00B20DF9"/>
    <w:rsid w:val="00B35018"/>
    <w:rsid w:val="00B36480"/>
    <w:rsid w:val="00B36886"/>
    <w:rsid w:val="00B37D12"/>
    <w:rsid w:val="00B45BFB"/>
    <w:rsid w:val="00B47BF4"/>
    <w:rsid w:val="00B51F7E"/>
    <w:rsid w:val="00B52165"/>
    <w:rsid w:val="00B6291C"/>
    <w:rsid w:val="00B67EC3"/>
    <w:rsid w:val="00B707C5"/>
    <w:rsid w:val="00B872EF"/>
    <w:rsid w:val="00B9024C"/>
    <w:rsid w:val="00B97234"/>
    <w:rsid w:val="00BA5A48"/>
    <w:rsid w:val="00BA6337"/>
    <w:rsid w:val="00BA6CB1"/>
    <w:rsid w:val="00BA788C"/>
    <w:rsid w:val="00BB344C"/>
    <w:rsid w:val="00BB42EF"/>
    <w:rsid w:val="00BC458D"/>
    <w:rsid w:val="00BD63CC"/>
    <w:rsid w:val="00BE202C"/>
    <w:rsid w:val="00BE4B6F"/>
    <w:rsid w:val="00BF17AC"/>
    <w:rsid w:val="00C0098F"/>
    <w:rsid w:val="00C039C2"/>
    <w:rsid w:val="00C04FF3"/>
    <w:rsid w:val="00C14E1A"/>
    <w:rsid w:val="00C23075"/>
    <w:rsid w:val="00C23101"/>
    <w:rsid w:val="00C24220"/>
    <w:rsid w:val="00C26906"/>
    <w:rsid w:val="00C50A00"/>
    <w:rsid w:val="00C50A2A"/>
    <w:rsid w:val="00C51BE3"/>
    <w:rsid w:val="00C61477"/>
    <w:rsid w:val="00C61DE0"/>
    <w:rsid w:val="00C70158"/>
    <w:rsid w:val="00C83BEF"/>
    <w:rsid w:val="00C90632"/>
    <w:rsid w:val="00C91CC3"/>
    <w:rsid w:val="00C9471B"/>
    <w:rsid w:val="00C94A7F"/>
    <w:rsid w:val="00C97941"/>
    <w:rsid w:val="00C97D95"/>
    <w:rsid w:val="00CA45E1"/>
    <w:rsid w:val="00CA4CA3"/>
    <w:rsid w:val="00CC46B8"/>
    <w:rsid w:val="00CD2DD9"/>
    <w:rsid w:val="00CE3838"/>
    <w:rsid w:val="00CE54D4"/>
    <w:rsid w:val="00CE5B57"/>
    <w:rsid w:val="00CF05DB"/>
    <w:rsid w:val="00CF309C"/>
    <w:rsid w:val="00CF76B9"/>
    <w:rsid w:val="00D008EB"/>
    <w:rsid w:val="00D05A10"/>
    <w:rsid w:val="00D26928"/>
    <w:rsid w:val="00D352C6"/>
    <w:rsid w:val="00D36E23"/>
    <w:rsid w:val="00D44ADD"/>
    <w:rsid w:val="00D55C7B"/>
    <w:rsid w:val="00D55CBA"/>
    <w:rsid w:val="00D56996"/>
    <w:rsid w:val="00D57C67"/>
    <w:rsid w:val="00D60F8A"/>
    <w:rsid w:val="00D61215"/>
    <w:rsid w:val="00D622A7"/>
    <w:rsid w:val="00D643AF"/>
    <w:rsid w:val="00D64CED"/>
    <w:rsid w:val="00D84568"/>
    <w:rsid w:val="00D850E4"/>
    <w:rsid w:val="00D86896"/>
    <w:rsid w:val="00D94B8B"/>
    <w:rsid w:val="00D97FDB"/>
    <w:rsid w:val="00DA6C42"/>
    <w:rsid w:val="00DB5CC1"/>
    <w:rsid w:val="00DB6303"/>
    <w:rsid w:val="00DC2259"/>
    <w:rsid w:val="00DC7F3A"/>
    <w:rsid w:val="00DE48B3"/>
    <w:rsid w:val="00DF0B88"/>
    <w:rsid w:val="00E05ABB"/>
    <w:rsid w:val="00E06A79"/>
    <w:rsid w:val="00E16DD9"/>
    <w:rsid w:val="00E23452"/>
    <w:rsid w:val="00E346D2"/>
    <w:rsid w:val="00E43EE2"/>
    <w:rsid w:val="00E564CA"/>
    <w:rsid w:val="00E63A80"/>
    <w:rsid w:val="00E71634"/>
    <w:rsid w:val="00E71FF6"/>
    <w:rsid w:val="00E73676"/>
    <w:rsid w:val="00E75C66"/>
    <w:rsid w:val="00E90CC5"/>
    <w:rsid w:val="00E919C0"/>
    <w:rsid w:val="00E95EA0"/>
    <w:rsid w:val="00EB1FB0"/>
    <w:rsid w:val="00EB472F"/>
    <w:rsid w:val="00EB487E"/>
    <w:rsid w:val="00EC57ED"/>
    <w:rsid w:val="00EE62CF"/>
    <w:rsid w:val="00F00B6F"/>
    <w:rsid w:val="00F01B5F"/>
    <w:rsid w:val="00F074CF"/>
    <w:rsid w:val="00F15F32"/>
    <w:rsid w:val="00F17577"/>
    <w:rsid w:val="00F3260A"/>
    <w:rsid w:val="00F33E77"/>
    <w:rsid w:val="00F34B21"/>
    <w:rsid w:val="00F36035"/>
    <w:rsid w:val="00F37E5A"/>
    <w:rsid w:val="00F42690"/>
    <w:rsid w:val="00F42D04"/>
    <w:rsid w:val="00F4465D"/>
    <w:rsid w:val="00F44C94"/>
    <w:rsid w:val="00F51AEE"/>
    <w:rsid w:val="00F54356"/>
    <w:rsid w:val="00F64730"/>
    <w:rsid w:val="00F70A07"/>
    <w:rsid w:val="00F710A4"/>
    <w:rsid w:val="00F72B84"/>
    <w:rsid w:val="00F73E37"/>
    <w:rsid w:val="00F762DA"/>
    <w:rsid w:val="00F832BF"/>
    <w:rsid w:val="00F92133"/>
    <w:rsid w:val="00F97C60"/>
    <w:rsid w:val="00FB0761"/>
    <w:rsid w:val="00FB31E5"/>
    <w:rsid w:val="00FB3B07"/>
    <w:rsid w:val="00FB669A"/>
    <w:rsid w:val="00FC0397"/>
    <w:rsid w:val="00FC15D5"/>
    <w:rsid w:val="00FC4F86"/>
    <w:rsid w:val="00FC54D4"/>
    <w:rsid w:val="00FC714C"/>
    <w:rsid w:val="00FC7BFF"/>
    <w:rsid w:val="00FD0DFC"/>
    <w:rsid w:val="00FD1904"/>
    <w:rsid w:val="00FD212E"/>
    <w:rsid w:val="00FD4140"/>
    <w:rsid w:val="00FD665F"/>
    <w:rsid w:val="00FE5064"/>
    <w:rsid w:val="00FE669F"/>
    <w:rsid w:val="00FF2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09C"/>
  <w15:docId w15:val="{498EA259-2212-4049-8599-767D920D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9" w:unhideWhenUsed="1"/>
    <w:lsdException w:name="heading 5" w:semiHidden="1" w:uiPriority="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iPriority="0"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aliases w:val="Normal MFAT"/>
    <w:qFormat/>
    <w:rsid w:val="00830FB6"/>
    <w:pPr>
      <w:tabs>
        <w:tab w:val="left" w:pos="567"/>
      </w:tabs>
      <w:spacing w:line="288" w:lineRule="auto"/>
    </w:pPr>
    <w:rPr>
      <w:rFonts w:ascii="Verdana" w:hAnsi="Verdana"/>
      <w:szCs w:val="24"/>
    </w:rPr>
  </w:style>
  <w:style w:type="paragraph" w:styleId="1">
    <w:name w:val="heading 1"/>
    <w:aliases w:val="Heading 1 MFAT"/>
    <w:basedOn w:val="a1"/>
    <w:next w:val="a1"/>
    <w:link w:val="10"/>
    <w:uiPriority w:val="3"/>
    <w:qFormat/>
    <w:rsid w:val="00830FB6"/>
    <w:pPr>
      <w:keepNext/>
      <w:pBdr>
        <w:bottom w:val="single" w:sz="4" w:space="1" w:color="808080"/>
      </w:pBdr>
      <w:spacing w:before="240" w:line="240" w:lineRule="auto"/>
      <w:outlineLvl w:val="0"/>
    </w:pPr>
    <w:rPr>
      <w:rFonts w:cs="Arial"/>
      <w:sz w:val="28"/>
      <w:szCs w:val="20"/>
    </w:rPr>
  </w:style>
  <w:style w:type="paragraph" w:styleId="20">
    <w:name w:val="heading 2"/>
    <w:aliases w:val="Heading 2 MFAT"/>
    <w:basedOn w:val="a1"/>
    <w:next w:val="a1"/>
    <w:link w:val="21"/>
    <w:uiPriority w:val="4"/>
    <w:qFormat/>
    <w:rsid w:val="00830FB6"/>
    <w:pPr>
      <w:keepNext/>
      <w:spacing w:before="240" w:line="240" w:lineRule="auto"/>
      <w:outlineLvl w:val="1"/>
    </w:pPr>
    <w:rPr>
      <w:rFonts w:cs="Arial"/>
      <w:sz w:val="24"/>
      <w:szCs w:val="22"/>
    </w:rPr>
  </w:style>
  <w:style w:type="paragraph" w:styleId="3">
    <w:name w:val="heading 3"/>
    <w:aliases w:val="Heading 3 MFAT"/>
    <w:basedOn w:val="a1"/>
    <w:next w:val="a1"/>
    <w:link w:val="30"/>
    <w:uiPriority w:val="5"/>
    <w:qFormat/>
    <w:rsid w:val="00830FB6"/>
    <w:pPr>
      <w:keepNext/>
      <w:spacing w:before="240"/>
      <w:outlineLvl w:val="2"/>
    </w:pPr>
    <w:rPr>
      <w:rFonts w:cs="Arial"/>
      <w:b/>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C50A00"/>
    <w:pPr>
      <w:spacing w:before="100" w:beforeAutospacing="1" w:after="100" w:afterAutospacing="1"/>
    </w:pPr>
    <w:rPr>
      <w:rFonts w:ascii="Times New Roman" w:hAnsi="Times New Roman"/>
      <w:lang w:val="en-NZ"/>
    </w:rPr>
  </w:style>
  <w:style w:type="character" w:customStyle="1" w:styleId="apple-converted-space">
    <w:name w:val="apple-converted-space"/>
    <w:basedOn w:val="a2"/>
    <w:rsid w:val="00C50A00"/>
  </w:style>
  <w:style w:type="paragraph" w:styleId="a6">
    <w:name w:val="List Paragraph"/>
    <w:aliases w:val="Dot pt,No Spacing1,List Paragraph Char Char Char,Indicator Text,List Paragraph1,Numbered Para 1,Colorful List - Accent 11,Bullet 1,F5 List Paragraph,Bullet Points,lp1,4 Párrafo de lista,Figuras,DH1,Normal Fv,Párrafo de lista1,viñetas,3"/>
    <w:basedOn w:val="a1"/>
    <w:link w:val="a7"/>
    <w:uiPriority w:val="34"/>
    <w:rsid w:val="00E71FF6"/>
    <w:pPr>
      <w:ind w:left="720"/>
      <w:contextualSpacing/>
    </w:pPr>
  </w:style>
  <w:style w:type="paragraph" w:styleId="a8">
    <w:name w:val="endnote text"/>
    <w:basedOn w:val="a1"/>
    <w:link w:val="a9"/>
    <w:uiPriority w:val="99"/>
    <w:semiHidden/>
    <w:unhideWhenUsed/>
    <w:rsid w:val="00952B80"/>
    <w:rPr>
      <w:szCs w:val="20"/>
    </w:rPr>
  </w:style>
  <w:style w:type="character" w:customStyle="1" w:styleId="a9">
    <w:name w:val="Текст концевой сноски Знак"/>
    <w:basedOn w:val="a2"/>
    <w:link w:val="a8"/>
    <w:uiPriority w:val="99"/>
    <w:semiHidden/>
    <w:rsid w:val="00952B80"/>
    <w:rPr>
      <w:sz w:val="20"/>
      <w:szCs w:val="20"/>
    </w:rPr>
  </w:style>
  <w:style w:type="character" w:styleId="aa">
    <w:name w:val="endnote reference"/>
    <w:basedOn w:val="a2"/>
    <w:uiPriority w:val="99"/>
    <w:semiHidden/>
    <w:unhideWhenUsed/>
    <w:rsid w:val="00952B80"/>
    <w:rPr>
      <w:vertAlign w:val="superscript"/>
    </w:rPr>
  </w:style>
  <w:style w:type="paragraph" w:styleId="ab">
    <w:name w:val="footnote text"/>
    <w:basedOn w:val="a1"/>
    <w:link w:val="ac"/>
    <w:uiPriority w:val="99"/>
    <w:semiHidden/>
    <w:unhideWhenUsed/>
    <w:rsid w:val="001248F0"/>
    <w:rPr>
      <w:szCs w:val="20"/>
    </w:rPr>
  </w:style>
  <w:style w:type="character" w:customStyle="1" w:styleId="ac">
    <w:name w:val="Текст сноски Знак"/>
    <w:basedOn w:val="a2"/>
    <w:link w:val="ab"/>
    <w:uiPriority w:val="99"/>
    <w:semiHidden/>
    <w:rsid w:val="001248F0"/>
    <w:rPr>
      <w:sz w:val="20"/>
      <w:szCs w:val="20"/>
    </w:rPr>
  </w:style>
  <w:style w:type="character" w:styleId="ad">
    <w:name w:val="footnote reference"/>
    <w:basedOn w:val="a2"/>
    <w:uiPriority w:val="99"/>
    <w:semiHidden/>
    <w:unhideWhenUsed/>
    <w:rsid w:val="001248F0"/>
    <w:rPr>
      <w:vertAlign w:val="superscript"/>
    </w:rPr>
  </w:style>
  <w:style w:type="character" w:customStyle="1" w:styleId="a7">
    <w:name w:val="Абзац списка Знак"/>
    <w:aliases w:val="Dot pt Знак,No Spacing1 Знак,List Paragraph Char Char Char Знак,Indicator Text Знак,List Paragraph1 Знак,Numbered Para 1 Знак,Colorful List - Accent 11 Знак,Bullet 1 Знак,F5 List Paragraph Знак,Bullet Points Знак,lp1 Знак,Figuras Знак"/>
    <w:basedOn w:val="a2"/>
    <w:link w:val="a6"/>
    <w:uiPriority w:val="34"/>
    <w:locked/>
    <w:rsid w:val="00776A3A"/>
  </w:style>
  <w:style w:type="paragraph" w:customStyle="1" w:styleId="Default">
    <w:name w:val="Default"/>
    <w:rsid w:val="00401C93"/>
    <w:pPr>
      <w:autoSpaceDE w:val="0"/>
      <w:autoSpaceDN w:val="0"/>
      <w:adjustRightInd w:val="0"/>
    </w:pPr>
    <w:rPr>
      <w:rFonts w:ascii="Arial" w:hAnsi="Arial" w:cs="Arial"/>
      <w:color w:val="000000"/>
      <w:lang w:val="en-US"/>
    </w:rPr>
  </w:style>
  <w:style w:type="character" w:customStyle="1" w:styleId="FontStyle11">
    <w:name w:val="Font Style11"/>
    <w:basedOn w:val="a2"/>
    <w:uiPriority w:val="99"/>
    <w:rsid w:val="00401C93"/>
    <w:rPr>
      <w:rFonts w:ascii="Bookman Old Style" w:hAnsi="Bookman Old Style" w:cs="Bookman Old Style"/>
      <w:sz w:val="26"/>
      <w:szCs w:val="26"/>
    </w:rPr>
  </w:style>
  <w:style w:type="paragraph" w:styleId="ae">
    <w:name w:val="Balloon Text"/>
    <w:basedOn w:val="a1"/>
    <w:link w:val="af"/>
    <w:uiPriority w:val="99"/>
    <w:semiHidden/>
    <w:unhideWhenUsed/>
    <w:rsid w:val="00BC458D"/>
    <w:rPr>
      <w:rFonts w:ascii="Tahoma" w:hAnsi="Tahoma" w:cs="Tahoma"/>
      <w:sz w:val="16"/>
      <w:szCs w:val="16"/>
    </w:rPr>
  </w:style>
  <w:style w:type="character" w:customStyle="1" w:styleId="af">
    <w:name w:val="Текст выноски Знак"/>
    <w:basedOn w:val="a2"/>
    <w:link w:val="ae"/>
    <w:uiPriority w:val="99"/>
    <w:semiHidden/>
    <w:rsid w:val="00BC458D"/>
    <w:rPr>
      <w:rFonts w:ascii="Tahoma" w:hAnsi="Tahoma" w:cs="Tahoma"/>
      <w:sz w:val="16"/>
      <w:szCs w:val="16"/>
    </w:rPr>
  </w:style>
  <w:style w:type="paragraph" w:styleId="af0">
    <w:name w:val="Title"/>
    <w:aliases w:val="Title MFAT"/>
    <w:basedOn w:val="a1"/>
    <w:link w:val="af1"/>
    <w:uiPriority w:val="2"/>
    <w:qFormat/>
    <w:rsid w:val="00830FB6"/>
    <w:pPr>
      <w:spacing w:line="240" w:lineRule="auto"/>
    </w:pPr>
    <w:rPr>
      <w:rFonts w:eastAsiaTheme="majorEastAsia" w:cs="Arial"/>
      <w:bCs/>
      <w:noProof/>
      <w:sz w:val="32"/>
      <w:szCs w:val="32"/>
    </w:rPr>
  </w:style>
  <w:style w:type="character" w:customStyle="1" w:styleId="af1">
    <w:name w:val="Заголовок Знак"/>
    <w:aliases w:val="Title MFAT Знак"/>
    <w:basedOn w:val="a2"/>
    <w:link w:val="af0"/>
    <w:uiPriority w:val="2"/>
    <w:rsid w:val="00830FB6"/>
    <w:rPr>
      <w:rFonts w:ascii="Verdana" w:eastAsiaTheme="majorEastAsia" w:hAnsi="Verdana" w:cs="Arial"/>
      <w:bCs/>
      <w:noProof/>
      <w:sz w:val="32"/>
      <w:szCs w:val="32"/>
    </w:rPr>
  </w:style>
  <w:style w:type="paragraph" w:customStyle="1" w:styleId="BulletPointsMFAT">
    <w:name w:val="Bullet Points MFAT"/>
    <w:basedOn w:val="a1"/>
    <w:link w:val="BulletPointsMFATChar"/>
    <w:uiPriority w:val="6"/>
    <w:qFormat/>
    <w:rsid w:val="00830FB6"/>
    <w:pPr>
      <w:numPr>
        <w:numId w:val="2"/>
      </w:numPr>
      <w:tabs>
        <w:tab w:val="clear" w:pos="720"/>
      </w:tabs>
      <w:overflowPunct w:val="0"/>
      <w:autoSpaceDE w:val="0"/>
      <w:autoSpaceDN w:val="0"/>
      <w:adjustRightInd w:val="0"/>
      <w:spacing w:before="120"/>
      <w:ind w:left="0" w:firstLine="0"/>
      <w:textAlignment w:val="baseline"/>
    </w:pPr>
    <w:rPr>
      <w:szCs w:val="20"/>
    </w:rPr>
  </w:style>
  <w:style w:type="character" w:customStyle="1" w:styleId="BulletPointsMFATChar">
    <w:name w:val="Bullet Points MFAT Char"/>
    <w:link w:val="BulletPointsMFAT"/>
    <w:uiPriority w:val="6"/>
    <w:rsid w:val="00830FB6"/>
    <w:rPr>
      <w:rFonts w:ascii="Verdana" w:hAnsi="Verdana"/>
    </w:rPr>
  </w:style>
  <w:style w:type="paragraph" w:customStyle="1" w:styleId="DocumentIDMFAT">
    <w:name w:val="Document ID MFAT"/>
    <w:basedOn w:val="a1"/>
    <w:uiPriority w:val="21"/>
    <w:qFormat/>
    <w:rsid w:val="00830FB6"/>
    <w:rPr>
      <w:rFonts w:cs="Arial"/>
      <w:sz w:val="14"/>
    </w:rPr>
  </w:style>
  <w:style w:type="paragraph" w:customStyle="1" w:styleId="BulletPoints2MFAT">
    <w:name w:val="Bullet Points 2 MFAT"/>
    <w:basedOn w:val="a1"/>
    <w:uiPriority w:val="8"/>
    <w:qFormat/>
    <w:rsid w:val="00830FB6"/>
    <w:pPr>
      <w:numPr>
        <w:numId w:val="44"/>
      </w:numPr>
      <w:spacing w:before="60"/>
    </w:pPr>
  </w:style>
  <w:style w:type="paragraph" w:customStyle="1" w:styleId="TableheadingMFAT">
    <w:name w:val="Table heading MFAT"/>
    <w:basedOn w:val="a1"/>
    <w:next w:val="a1"/>
    <w:uiPriority w:val="15"/>
    <w:qFormat/>
    <w:rsid w:val="00830FB6"/>
    <w:pPr>
      <w:spacing w:line="240" w:lineRule="auto"/>
    </w:pPr>
    <w:rPr>
      <w:caps/>
      <w:sz w:val="16"/>
    </w:rPr>
  </w:style>
  <w:style w:type="paragraph" w:customStyle="1" w:styleId="TabletextMFAT">
    <w:name w:val="Table text MFAT"/>
    <w:basedOn w:val="a1"/>
    <w:uiPriority w:val="16"/>
    <w:qFormat/>
    <w:rsid w:val="00830FB6"/>
    <w:pPr>
      <w:spacing w:line="240" w:lineRule="auto"/>
    </w:pPr>
    <w:rPr>
      <w:sz w:val="18"/>
    </w:rPr>
  </w:style>
  <w:style w:type="paragraph" w:customStyle="1" w:styleId="PageNumbersMFAT">
    <w:name w:val="Page Numbers MFAT"/>
    <w:basedOn w:val="a1"/>
    <w:uiPriority w:val="26"/>
    <w:qFormat/>
    <w:rsid w:val="00830FB6"/>
    <w:pPr>
      <w:framePr w:wrap="around" w:vAnchor="text" w:hAnchor="page" w:xAlign="center" w:y="1"/>
      <w:spacing w:line="240" w:lineRule="auto"/>
      <w:jc w:val="center"/>
    </w:pPr>
    <w:rPr>
      <w:sz w:val="18"/>
    </w:rPr>
  </w:style>
  <w:style w:type="paragraph" w:customStyle="1" w:styleId="TOC1MFAT">
    <w:name w:val="TOC1 MFAT"/>
    <w:basedOn w:val="a1"/>
    <w:uiPriority w:val="17"/>
    <w:qFormat/>
    <w:rsid w:val="00830FB6"/>
    <w:pPr>
      <w:spacing w:before="180" w:line="240" w:lineRule="auto"/>
    </w:pPr>
  </w:style>
  <w:style w:type="paragraph" w:customStyle="1" w:styleId="TOC2MFAT">
    <w:name w:val="TOC2 MFAT"/>
    <w:basedOn w:val="a1"/>
    <w:uiPriority w:val="18"/>
    <w:qFormat/>
    <w:rsid w:val="00830FB6"/>
    <w:pPr>
      <w:spacing w:before="120" w:line="240" w:lineRule="auto"/>
      <w:ind w:left="284"/>
    </w:pPr>
    <w:rPr>
      <w:sz w:val="18"/>
    </w:rPr>
  </w:style>
  <w:style w:type="paragraph" w:customStyle="1" w:styleId="TOC3MFAT">
    <w:name w:val="TOC3 MFAT"/>
    <w:basedOn w:val="a1"/>
    <w:uiPriority w:val="19"/>
    <w:qFormat/>
    <w:rsid w:val="00830FB6"/>
    <w:pPr>
      <w:spacing w:before="60" w:line="240" w:lineRule="auto"/>
      <w:ind w:left="567"/>
    </w:pPr>
    <w:rPr>
      <w:sz w:val="18"/>
    </w:rPr>
  </w:style>
  <w:style w:type="paragraph" w:customStyle="1" w:styleId="FootnoteMFAT">
    <w:name w:val="Footnote MFAT"/>
    <w:basedOn w:val="a1"/>
    <w:uiPriority w:val="23"/>
    <w:qFormat/>
    <w:rsid w:val="00830FB6"/>
    <w:pPr>
      <w:spacing w:before="120"/>
    </w:pPr>
    <w:rPr>
      <w:sz w:val="16"/>
    </w:rPr>
  </w:style>
  <w:style w:type="paragraph" w:customStyle="1" w:styleId="SecurityClassificationMFAT">
    <w:name w:val="Security Classification MFAT"/>
    <w:basedOn w:val="a1"/>
    <w:next w:val="a1"/>
    <w:uiPriority w:val="27"/>
    <w:qFormat/>
    <w:rsid w:val="00830FB6"/>
    <w:pPr>
      <w:jc w:val="center"/>
    </w:pPr>
    <w:rPr>
      <w:rFonts w:cs="Arial"/>
      <w:bCs/>
      <w:caps/>
      <w:szCs w:val="20"/>
    </w:rPr>
  </w:style>
  <w:style w:type="paragraph" w:customStyle="1" w:styleId="BulletpointsindentMFAT">
    <w:name w:val="Bullet points indent MFAT"/>
    <w:basedOn w:val="BulletPointsMFAT"/>
    <w:uiPriority w:val="7"/>
    <w:qFormat/>
    <w:rsid w:val="00830FB6"/>
    <w:pPr>
      <w:numPr>
        <w:numId w:val="45"/>
      </w:numPr>
    </w:pPr>
  </w:style>
  <w:style w:type="paragraph" w:customStyle="1" w:styleId="NumberMFAT">
    <w:name w:val="Number MFAT"/>
    <w:link w:val="NumberMFATChar"/>
    <w:uiPriority w:val="25"/>
    <w:qFormat/>
    <w:rsid w:val="00830FB6"/>
    <w:pPr>
      <w:spacing w:before="120" w:after="120" w:line="288" w:lineRule="auto"/>
    </w:pPr>
    <w:rPr>
      <w:rFonts w:ascii="Verdana" w:hAnsi="Verdana"/>
    </w:rPr>
  </w:style>
  <w:style w:type="character" w:customStyle="1" w:styleId="NumberMFATChar">
    <w:name w:val="Number MFAT Char"/>
    <w:link w:val="NumberMFAT"/>
    <w:uiPriority w:val="25"/>
    <w:rsid w:val="00830FB6"/>
    <w:rPr>
      <w:rFonts w:ascii="Verdana" w:hAnsi="Verdana"/>
    </w:rPr>
  </w:style>
  <w:style w:type="paragraph" w:customStyle="1" w:styleId="Bulletpointsindent2MFAT">
    <w:name w:val="Bullet points indent 2 MFAT"/>
    <w:basedOn w:val="BulletPoints2MFAT"/>
    <w:uiPriority w:val="9"/>
    <w:qFormat/>
    <w:rsid w:val="00830FB6"/>
    <w:pPr>
      <w:numPr>
        <w:numId w:val="46"/>
      </w:numPr>
      <w:jc w:val="both"/>
    </w:pPr>
  </w:style>
  <w:style w:type="character" w:customStyle="1" w:styleId="10">
    <w:name w:val="Заголовок 1 Знак"/>
    <w:aliases w:val="Heading 1 MFAT Знак"/>
    <w:basedOn w:val="a2"/>
    <w:link w:val="1"/>
    <w:uiPriority w:val="3"/>
    <w:rsid w:val="00830FB6"/>
    <w:rPr>
      <w:rFonts w:ascii="Verdana" w:hAnsi="Verdana" w:cs="Arial"/>
      <w:sz w:val="28"/>
    </w:rPr>
  </w:style>
  <w:style w:type="character" w:customStyle="1" w:styleId="21">
    <w:name w:val="Заголовок 2 Знак"/>
    <w:aliases w:val="Heading 2 MFAT Знак"/>
    <w:basedOn w:val="a2"/>
    <w:link w:val="20"/>
    <w:uiPriority w:val="4"/>
    <w:rsid w:val="00830FB6"/>
    <w:rPr>
      <w:rFonts w:ascii="Verdana" w:hAnsi="Verdana" w:cs="Arial"/>
      <w:sz w:val="24"/>
      <w:szCs w:val="22"/>
    </w:rPr>
  </w:style>
  <w:style w:type="character" w:customStyle="1" w:styleId="30">
    <w:name w:val="Заголовок 3 Знак"/>
    <w:aliases w:val="Heading 3 MFAT Знак"/>
    <w:basedOn w:val="a2"/>
    <w:link w:val="3"/>
    <w:uiPriority w:val="5"/>
    <w:rsid w:val="00830FB6"/>
    <w:rPr>
      <w:rFonts w:ascii="Verdana" w:hAnsi="Verdana" w:cs="Arial"/>
      <w:b/>
      <w:sz w:val="18"/>
      <w:szCs w:val="24"/>
    </w:rPr>
  </w:style>
  <w:style w:type="paragraph" w:styleId="af2">
    <w:name w:val="Normal Indent"/>
    <w:aliases w:val="Normal Indent MFAT"/>
    <w:basedOn w:val="a1"/>
    <w:uiPriority w:val="1"/>
    <w:qFormat/>
    <w:rsid w:val="00830FB6"/>
    <w:pPr>
      <w:overflowPunct w:val="0"/>
      <w:autoSpaceDE w:val="0"/>
      <w:autoSpaceDN w:val="0"/>
      <w:adjustRightInd w:val="0"/>
      <w:ind w:left="567"/>
      <w:jc w:val="both"/>
      <w:textAlignment w:val="baseline"/>
    </w:pPr>
    <w:rPr>
      <w:szCs w:val="20"/>
    </w:rPr>
  </w:style>
  <w:style w:type="paragraph" w:styleId="af3">
    <w:name w:val="header"/>
    <w:aliases w:val="Header MFAT"/>
    <w:basedOn w:val="a1"/>
    <w:link w:val="af4"/>
    <w:uiPriority w:val="24"/>
    <w:qFormat/>
    <w:rsid w:val="00830FB6"/>
    <w:rPr>
      <w:sz w:val="18"/>
    </w:rPr>
  </w:style>
  <w:style w:type="character" w:customStyle="1" w:styleId="af4">
    <w:name w:val="Верхний колонтитул Знак"/>
    <w:aliases w:val="Header MFAT Знак"/>
    <w:basedOn w:val="a2"/>
    <w:link w:val="af3"/>
    <w:uiPriority w:val="24"/>
    <w:rsid w:val="00830FB6"/>
    <w:rPr>
      <w:rFonts w:ascii="Verdana" w:hAnsi="Verdana"/>
      <w:sz w:val="18"/>
      <w:szCs w:val="24"/>
    </w:rPr>
  </w:style>
  <w:style w:type="paragraph" w:styleId="af5">
    <w:name w:val="footer"/>
    <w:aliases w:val="Footer MFAT"/>
    <w:basedOn w:val="a1"/>
    <w:link w:val="af6"/>
    <w:uiPriority w:val="22"/>
    <w:qFormat/>
    <w:rsid w:val="00830FB6"/>
    <w:rPr>
      <w:rFonts w:cs="Arial"/>
      <w:sz w:val="18"/>
      <w:szCs w:val="12"/>
    </w:rPr>
  </w:style>
  <w:style w:type="character" w:customStyle="1" w:styleId="af6">
    <w:name w:val="Нижний колонтитул Знак"/>
    <w:aliases w:val="Footer MFAT Знак"/>
    <w:basedOn w:val="a2"/>
    <w:link w:val="af5"/>
    <w:uiPriority w:val="22"/>
    <w:rsid w:val="00830FB6"/>
    <w:rPr>
      <w:rFonts w:ascii="Verdana" w:hAnsi="Verdana" w:cs="Arial"/>
      <w:sz w:val="18"/>
      <w:szCs w:val="12"/>
    </w:rPr>
  </w:style>
  <w:style w:type="paragraph" w:styleId="af7">
    <w:name w:val="caption"/>
    <w:aliases w:val="Caption MFAT"/>
    <w:basedOn w:val="a1"/>
    <w:next w:val="a1"/>
    <w:uiPriority w:val="20"/>
    <w:qFormat/>
    <w:rsid w:val="00830FB6"/>
    <w:pPr>
      <w:spacing w:before="120"/>
    </w:pPr>
    <w:rPr>
      <w:b/>
      <w:bCs/>
      <w:sz w:val="16"/>
      <w:szCs w:val="18"/>
    </w:rPr>
  </w:style>
  <w:style w:type="paragraph" w:styleId="a">
    <w:name w:val="List Bullet"/>
    <w:aliases w:val="MFAT List Bullet"/>
    <w:basedOn w:val="a1"/>
    <w:uiPriority w:val="49"/>
    <w:qFormat/>
    <w:rsid w:val="00830FB6"/>
    <w:pPr>
      <w:numPr>
        <w:numId w:val="41"/>
      </w:numPr>
      <w:tabs>
        <w:tab w:val="left" w:pos="1134"/>
      </w:tabs>
      <w:overflowPunct w:val="0"/>
      <w:autoSpaceDE w:val="0"/>
      <w:autoSpaceDN w:val="0"/>
      <w:adjustRightInd w:val="0"/>
      <w:spacing w:before="120"/>
      <w:textAlignment w:val="baseline"/>
    </w:pPr>
    <w:rPr>
      <w:szCs w:val="20"/>
    </w:rPr>
  </w:style>
  <w:style w:type="paragraph" w:styleId="a0">
    <w:name w:val="List Number"/>
    <w:aliases w:val="MFAT List Number"/>
    <w:basedOn w:val="2"/>
    <w:uiPriority w:val="49"/>
    <w:qFormat/>
    <w:rsid w:val="00830FB6"/>
    <w:pPr>
      <w:numPr>
        <w:numId w:val="42"/>
      </w:numPr>
      <w:overflowPunct w:val="0"/>
      <w:autoSpaceDE w:val="0"/>
      <w:autoSpaceDN w:val="0"/>
      <w:adjustRightInd w:val="0"/>
      <w:spacing w:before="240"/>
      <w:contextualSpacing w:val="0"/>
      <w:textAlignment w:val="baseline"/>
    </w:pPr>
    <w:rPr>
      <w:szCs w:val="20"/>
    </w:rPr>
  </w:style>
  <w:style w:type="paragraph" w:styleId="2">
    <w:name w:val="List Number 2"/>
    <w:basedOn w:val="a1"/>
    <w:uiPriority w:val="99"/>
    <w:semiHidden/>
    <w:unhideWhenUsed/>
    <w:rsid w:val="006435BF"/>
    <w:pPr>
      <w:numPr>
        <w:numId w:val="32"/>
      </w:numPr>
      <w:contextualSpacing/>
    </w:pPr>
  </w:style>
  <w:style w:type="paragraph" w:styleId="af8">
    <w:name w:val="Body Text"/>
    <w:aliases w:val="Body Text MFAT"/>
    <w:basedOn w:val="a1"/>
    <w:link w:val="af9"/>
    <w:uiPriority w:val="10"/>
    <w:qFormat/>
    <w:rsid w:val="00830FB6"/>
    <w:pPr>
      <w:spacing w:before="240"/>
      <w:jc w:val="both"/>
    </w:pPr>
  </w:style>
  <w:style w:type="character" w:customStyle="1" w:styleId="af9">
    <w:name w:val="Основной текст Знак"/>
    <w:aliases w:val="Body Text MFAT Знак"/>
    <w:basedOn w:val="a2"/>
    <w:link w:val="af8"/>
    <w:uiPriority w:val="10"/>
    <w:rsid w:val="00830FB6"/>
    <w:rPr>
      <w:rFonts w:ascii="Verdana" w:hAnsi="Verdana"/>
      <w:szCs w:val="24"/>
    </w:rPr>
  </w:style>
  <w:style w:type="paragraph" w:styleId="afa">
    <w:name w:val="Body Text Indent"/>
    <w:aliases w:val="Body Text Indent MFAT"/>
    <w:basedOn w:val="a1"/>
    <w:link w:val="afb"/>
    <w:uiPriority w:val="11"/>
    <w:qFormat/>
    <w:rsid w:val="00830FB6"/>
    <w:pPr>
      <w:spacing w:before="240"/>
      <w:ind w:left="567"/>
    </w:pPr>
  </w:style>
  <w:style w:type="character" w:customStyle="1" w:styleId="afb">
    <w:name w:val="Основной текст с отступом Знак"/>
    <w:aliases w:val="Body Text Indent MFAT Знак"/>
    <w:basedOn w:val="a2"/>
    <w:link w:val="afa"/>
    <w:uiPriority w:val="11"/>
    <w:rsid w:val="00830FB6"/>
    <w:rPr>
      <w:rFonts w:ascii="Verdana" w:hAnsi="Verdana"/>
      <w:szCs w:val="24"/>
    </w:rPr>
  </w:style>
  <w:style w:type="paragraph" w:styleId="22">
    <w:name w:val="Body Text Indent 2"/>
    <w:basedOn w:val="a1"/>
    <w:link w:val="23"/>
    <w:uiPriority w:val="12"/>
    <w:qFormat/>
    <w:rsid w:val="00830FB6"/>
    <w:pPr>
      <w:spacing w:before="240"/>
      <w:ind w:left="1134"/>
    </w:pPr>
  </w:style>
  <w:style w:type="character" w:customStyle="1" w:styleId="23">
    <w:name w:val="Основной текст с отступом 2 Знак"/>
    <w:basedOn w:val="a2"/>
    <w:link w:val="22"/>
    <w:uiPriority w:val="12"/>
    <w:rsid w:val="00830FB6"/>
    <w:rPr>
      <w:rFonts w:ascii="Verdana" w:hAnsi="Verdana"/>
      <w:szCs w:val="24"/>
    </w:rPr>
  </w:style>
  <w:style w:type="character" w:styleId="afc">
    <w:name w:val="annotation reference"/>
    <w:basedOn w:val="a2"/>
    <w:semiHidden/>
    <w:unhideWhenUsed/>
    <w:rsid w:val="0064006B"/>
    <w:rPr>
      <w:sz w:val="16"/>
      <w:szCs w:val="16"/>
    </w:rPr>
  </w:style>
  <w:style w:type="paragraph" w:styleId="afd">
    <w:name w:val="annotation text"/>
    <w:basedOn w:val="a1"/>
    <w:link w:val="afe"/>
    <w:semiHidden/>
    <w:unhideWhenUsed/>
    <w:rsid w:val="0064006B"/>
    <w:pPr>
      <w:spacing w:line="240" w:lineRule="auto"/>
    </w:pPr>
    <w:rPr>
      <w:szCs w:val="20"/>
      <w:lang w:val="en-US"/>
    </w:rPr>
  </w:style>
  <w:style w:type="character" w:customStyle="1" w:styleId="afe">
    <w:name w:val="Текст примечания Знак"/>
    <w:basedOn w:val="a2"/>
    <w:link w:val="afd"/>
    <w:semiHidden/>
    <w:rsid w:val="0064006B"/>
    <w:rPr>
      <w:rFonts w:ascii="Verdana" w:hAnsi="Verdana"/>
      <w:lang w:val="en-US"/>
    </w:rPr>
  </w:style>
  <w:style w:type="table" w:styleId="aff">
    <w:name w:val="Table Grid"/>
    <w:basedOn w:val="a3"/>
    <w:uiPriority w:val="39"/>
    <w:rsid w:val="0078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2"/>
    <w:uiPriority w:val="99"/>
    <w:unhideWhenUsed/>
    <w:rsid w:val="00963025"/>
    <w:rPr>
      <w:color w:val="0563C1" w:themeColor="hyperlink"/>
      <w:u w:val="single"/>
    </w:rPr>
  </w:style>
  <w:style w:type="paragraph" w:styleId="aff1">
    <w:name w:val="annotation subject"/>
    <w:basedOn w:val="afd"/>
    <w:next w:val="afd"/>
    <w:link w:val="aff2"/>
    <w:uiPriority w:val="99"/>
    <w:semiHidden/>
    <w:unhideWhenUsed/>
    <w:rsid w:val="0085564F"/>
    <w:rPr>
      <w:b/>
      <w:bCs/>
      <w:lang w:val="en-GB"/>
    </w:rPr>
  </w:style>
  <w:style w:type="character" w:customStyle="1" w:styleId="aff2">
    <w:name w:val="Тема примечания Знак"/>
    <w:basedOn w:val="afe"/>
    <w:link w:val="aff1"/>
    <w:uiPriority w:val="99"/>
    <w:semiHidden/>
    <w:rsid w:val="0085564F"/>
    <w:rPr>
      <w:rFonts w:ascii="Verdana" w:hAnsi="Verdana"/>
      <w:b/>
      <w:bCs/>
      <w:lang w:val="en-US"/>
    </w:rPr>
  </w:style>
  <w:style w:type="paragraph" w:styleId="aff3">
    <w:name w:val="Revision"/>
    <w:hidden/>
    <w:uiPriority w:val="99"/>
    <w:semiHidden/>
    <w:rsid w:val="004C02D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20">
      <w:bodyDiv w:val="1"/>
      <w:marLeft w:val="0"/>
      <w:marRight w:val="0"/>
      <w:marTop w:val="0"/>
      <w:marBottom w:val="0"/>
      <w:divBdr>
        <w:top w:val="none" w:sz="0" w:space="0" w:color="auto"/>
        <w:left w:val="none" w:sz="0" w:space="0" w:color="auto"/>
        <w:bottom w:val="none" w:sz="0" w:space="0" w:color="auto"/>
        <w:right w:val="none" w:sz="0" w:space="0" w:color="auto"/>
      </w:divBdr>
      <w:divsChild>
        <w:div w:id="1297296147">
          <w:marLeft w:val="0"/>
          <w:marRight w:val="0"/>
          <w:marTop w:val="0"/>
          <w:marBottom w:val="0"/>
          <w:divBdr>
            <w:top w:val="none" w:sz="0" w:space="0" w:color="auto"/>
            <w:left w:val="none" w:sz="0" w:space="0" w:color="auto"/>
            <w:bottom w:val="none" w:sz="0" w:space="0" w:color="auto"/>
            <w:right w:val="none" w:sz="0" w:space="0" w:color="auto"/>
          </w:divBdr>
          <w:divsChild>
            <w:div w:id="1854419536">
              <w:marLeft w:val="0"/>
              <w:marRight w:val="0"/>
              <w:marTop w:val="0"/>
              <w:marBottom w:val="0"/>
              <w:divBdr>
                <w:top w:val="none" w:sz="0" w:space="0" w:color="auto"/>
                <w:left w:val="none" w:sz="0" w:space="0" w:color="auto"/>
                <w:bottom w:val="none" w:sz="0" w:space="0" w:color="auto"/>
                <w:right w:val="none" w:sz="0" w:space="0" w:color="auto"/>
              </w:divBdr>
              <w:divsChild>
                <w:div w:id="10198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74">
      <w:bodyDiv w:val="1"/>
      <w:marLeft w:val="0"/>
      <w:marRight w:val="0"/>
      <w:marTop w:val="0"/>
      <w:marBottom w:val="0"/>
      <w:divBdr>
        <w:top w:val="none" w:sz="0" w:space="0" w:color="auto"/>
        <w:left w:val="none" w:sz="0" w:space="0" w:color="auto"/>
        <w:bottom w:val="none" w:sz="0" w:space="0" w:color="auto"/>
        <w:right w:val="none" w:sz="0" w:space="0" w:color="auto"/>
      </w:divBdr>
      <w:divsChild>
        <w:div w:id="1589459465">
          <w:marLeft w:val="0"/>
          <w:marRight w:val="0"/>
          <w:marTop w:val="0"/>
          <w:marBottom w:val="0"/>
          <w:divBdr>
            <w:top w:val="none" w:sz="0" w:space="0" w:color="auto"/>
            <w:left w:val="none" w:sz="0" w:space="0" w:color="auto"/>
            <w:bottom w:val="none" w:sz="0" w:space="0" w:color="auto"/>
            <w:right w:val="none" w:sz="0" w:space="0" w:color="auto"/>
          </w:divBdr>
          <w:divsChild>
            <w:div w:id="2030174737">
              <w:marLeft w:val="0"/>
              <w:marRight w:val="0"/>
              <w:marTop w:val="0"/>
              <w:marBottom w:val="0"/>
              <w:divBdr>
                <w:top w:val="none" w:sz="0" w:space="0" w:color="auto"/>
                <w:left w:val="none" w:sz="0" w:space="0" w:color="auto"/>
                <w:bottom w:val="none" w:sz="0" w:space="0" w:color="auto"/>
                <w:right w:val="none" w:sz="0" w:space="0" w:color="auto"/>
              </w:divBdr>
              <w:divsChild>
                <w:div w:id="1092507190">
                  <w:marLeft w:val="0"/>
                  <w:marRight w:val="0"/>
                  <w:marTop w:val="0"/>
                  <w:marBottom w:val="0"/>
                  <w:divBdr>
                    <w:top w:val="none" w:sz="0" w:space="0" w:color="auto"/>
                    <w:left w:val="none" w:sz="0" w:space="0" w:color="auto"/>
                    <w:bottom w:val="none" w:sz="0" w:space="0" w:color="auto"/>
                    <w:right w:val="none" w:sz="0" w:space="0" w:color="auto"/>
                  </w:divBdr>
                  <w:divsChild>
                    <w:div w:id="19804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323">
      <w:bodyDiv w:val="1"/>
      <w:marLeft w:val="0"/>
      <w:marRight w:val="0"/>
      <w:marTop w:val="0"/>
      <w:marBottom w:val="0"/>
      <w:divBdr>
        <w:top w:val="none" w:sz="0" w:space="0" w:color="auto"/>
        <w:left w:val="none" w:sz="0" w:space="0" w:color="auto"/>
        <w:bottom w:val="none" w:sz="0" w:space="0" w:color="auto"/>
        <w:right w:val="none" w:sz="0" w:space="0" w:color="auto"/>
      </w:divBdr>
      <w:divsChild>
        <w:div w:id="781802235">
          <w:marLeft w:val="0"/>
          <w:marRight w:val="0"/>
          <w:marTop w:val="0"/>
          <w:marBottom w:val="0"/>
          <w:divBdr>
            <w:top w:val="none" w:sz="0" w:space="0" w:color="auto"/>
            <w:left w:val="none" w:sz="0" w:space="0" w:color="auto"/>
            <w:bottom w:val="none" w:sz="0" w:space="0" w:color="auto"/>
            <w:right w:val="none" w:sz="0" w:space="0" w:color="auto"/>
          </w:divBdr>
          <w:divsChild>
            <w:div w:id="108663981">
              <w:marLeft w:val="0"/>
              <w:marRight w:val="0"/>
              <w:marTop w:val="0"/>
              <w:marBottom w:val="0"/>
              <w:divBdr>
                <w:top w:val="none" w:sz="0" w:space="0" w:color="auto"/>
                <w:left w:val="none" w:sz="0" w:space="0" w:color="auto"/>
                <w:bottom w:val="none" w:sz="0" w:space="0" w:color="auto"/>
                <w:right w:val="none" w:sz="0" w:space="0" w:color="auto"/>
              </w:divBdr>
              <w:divsChild>
                <w:div w:id="2155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3616">
      <w:bodyDiv w:val="1"/>
      <w:marLeft w:val="0"/>
      <w:marRight w:val="0"/>
      <w:marTop w:val="0"/>
      <w:marBottom w:val="0"/>
      <w:divBdr>
        <w:top w:val="none" w:sz="0" w:space="0" w:color="auto"/>
        <w:left w:val="none" w:sz="0" w:space="0" w:color="auto"/>
        <w:bottom w:val="none" w:sz="0" w:space="0" w:color="auto"/>
        <w:right w:val="none" w:sz="0" w:space="0" w:color="auto"/>
      </w:divBdr>
      <w:divsChild>
        <w:div w:id="794254519">
          <w:marLeft w:val="0"/>
          <w:marRight w:val="0"/>
          <w:marTop w:val="0"/>
          <w:marBottom w:val="0"/>
          <w:divBdr>
            <w:top w:val="none" w:sz="0" w:space="0" w:color="auto"/>
            <w:left w:val="none" w:sz="0" w:space="0" w:color="auto"/>
            <w:bottom w:val="none" w:sz="0" w:space="0" w:color="auto"/>
            <w:right w:val="none" w:sz="0" w:space="0" w:color="auto"/>
          </w:divBdr>
          <w:divsChild>
            <w:div w:id="1783959874">
              <w:marLeft w:val="0"/>
              <w:marRight w:val="0"/>
              <w:marTop w:val="0"/>
              <w:marBottom w:val="0"/>
              <w:divBdr>
                <w:top w:val="none" w:sz="0" w:space="0" w:color="auto"/>
                <w:left w:val="none" w:sz="0" w:space="0" w:color="auto"/>
                <w:bottom w:val="none" w:sz="0" w:space="0" w:color="auto"/>
                <w:right w:val="none" w:sz="0" w:space="0" w:color="auto"/>
              </w:divBdr>
              <w:divsChild>
                <w:div w:id="20647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283">
      <w:bodyDiv w:val="1"/>
      <w:marLeft w:val="0"/>
      <w:marRight w:val="0"/>
      <w:marTop w:val="0"/>
      <w:marBottom w:val="0"/>
      <w:divBdr>
        <w:top w:val="none" w:sz="0" w:space="0" w:color="auto"/>
        <w:left w:val="none" w:sz="0" w:space="0" w:color="auto"/>
        <w:bottom w:val="none" w:sz="0" w:space="0" w:color="auto"/>
        <w:right w:val="none" w:sz="0" w:space="0" w:color="auto"/>
      </w:divBdr>
      <w:divsChild>
        <w:div w:id="836456921">
          <w:marLeft w:val="0"/>
          <w:marRight w:val="0"/>
          <w:marTop w:val="0"/>
          <w:marBottom w:val="0"/>
          <w:divBdr>
            <w:top w:val="none" w:sz="0" w:space="0" w:color="auto"/>
            <w:left w:val="none" w:sz="0" w:space="0" w:color="auto"/>
            <w:bottom w:val="none" w:sz="0" w:space="0" w:color="auto"/>
            <w:right w:val="none" w:sz="0" w:space="0" w:color="auto"/>
          </w:divBdr>
          <w:divsChild>
            <w:div w:id="1068380351">
              <w:marLeft w:val="0"/>
              <w:marRight w:val="0"/>
              <w:marTop w:val="0"/>
              <w:marBottom w:val="0"/>
              <w:divBdr>
                <w:top w:val="none" w:sz="0" w:space="0" w:color="auto"/>
                <w:left w:val="none" w:sz="0" w:space="0" w:color="auto"/>
                <w:bottom w:val="none" w:sz="0" w:space="0" w:color="auto"/>
                <w:right w:val="none" w:sz="0" w:space="0" w:color="auto"/>
              </w:divBdr>
              <w:divsChild>
                <w:div w:id="1257835022">
                  <w:marLeft w:val="0"/>
                  <w:marRight w:val="0"/>
                  <w:marTop w:val="0"/>
                  <w:marBottom w:val="0"/>
                  <w:divBdr>
                    <w:top w:val="none" w:sz="0" w:space="0" w:color="auto"/>
                    <w:left w:val="none" w:sz="0" w:space="0" w:color="auto"/>
                    <w:bottom w:val="none" w:sz="0" w:space="0" w:color="auto"/>
                    <w:right w:val="none" w:sz="0" w:space="0" w:color="auto"/>
                  </w:divBdr>
                  <w:divsChild>
                    <w:div w:id="3948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8536">
      <w:bodyDiv w:val="1"/>
      <w:marLeft w:val="0"/>
      <w:marRight w:val="0"/>
      <w:marTop w:val="0"/>
      <w:marBottom w:val="0"/>
      <w:divBdr>
        <w:top w:val="none" w:sz="0" w:space="0" w:color="auto"/>
        <w:left w:val="none" w:sz="0" w:space="0" w:color="auto"/>
        <w:bottom w:val="none" w:sz="0" w:space="0" w:color="auto"/>
        <w:right w:val="none" w:sz="0" w:space="0" w:color="auto"/>
      </w:divBdr>
      <w:divsChild>
        <w:div w:id="1041980359">
          <w:marLeft w:val="0"/>
          <w:marRight w:val="0"/>
          <w:marTop w:val="0"/>
          <w:marBottom w:val="0"/>
          <w:divBdr>
            <w:top w:val="none" w:sz="0" w:space="0" w:color="auto"/>
            <w:left w:val="none" w:sz="0" w:space="0" w:color="auto"/>
            <w:bottom w:val="none" w:sz="0" w:space="0" w:color="auto"/>
            <w:right w:val="none" w:sz="0" w:space="0" w:color="auto"/>
          </w:divBdr>
          <w:divsChild>
            <w:div w:id="1527403250">
              <w:marLeft w:val="0"/>
              <w:marRight w:val="0"/>
              <w:marTop w:val="0"/>
              <w:marBottom w:val="0"/>
              <w:divBdr>
                <w:top w:val="none" w:sz="0" w:space="0" w:color="auto"/>
                <w:left w:val="none" w:sz="0" w:space="0" w:color="auto"/>
                <w:bottom w:val="none" w:sz="0" w:space="0" w:color="auto"/>
                <w:right w:val="none" w:sz="0" w:space="0" w:color="auto"/>
              </w:divBdr>
              <w:divsChild>
                <w:div w:id="1859612869">
                  <w:marLeft w:val="0"/>
                  <w:marRight w:val="0"/>
                  <w:marTop w:val="0"/>
                  <w:marBottom w:val="0"/>
                  <w:divBdr>
                    <w:top w:val="none" w:sz="0" w:space="0" w:color="auto"/>
                    <w:left w:val="none" w:sz="0" w:space="0" w:color="auto"/>
                    <w:bottom w:val="none" w:sz="0" w:space="0" w:color="auto"/>
                    <w:right w:val="none" w:sz="0" w:space="0" w:color="auto"/>
                  </w:divBdr>
                  <w:divsChild>
                    <w:div w:id="5653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4730">
      <w:bodyDiv w:val="1"/>
      <w:marLeft w:val="0"/>
      <w:marRight w:val="0"/>
      <w:marTop w:val="0"/>
      <w:marBottom w:val="0"/>
      <w:divBdr>
        <w:top w:val="none" w:sz="0" w:space="0" w:color="auto"/>
        <w:left w:val="none" w:sz="0" w:space="0" w:color="auto"/>
        <w:bottom w:val="none" w:sz="0" w:space="0" w:color="auto"/>
        <w:right w:val="none" w:sz="0" w:space="0" w:color="auto"/>
      </w:divBdr>
      <w:divsChild>
        <w:div w:id="1966614768">
          <w:marLeft w:val="0"/>
          <w:marRight w:val="0"/>
          <w:marTop w:val="0"/>
          <w:marBottom w:val="0"/>
          <w:divBdr>
            <w:top w:val="none" w:sz="0" w:space="0" w:color="auto"/>
            <w:left w:val="none" w:sz="0" w:space="0" w:color="auto"/>
            <w:bottom w:val="none" w:sz="0" w:space="0" w:color="auto"/>
            <w:right w:val="none" w:sz="0" w:space="0" w:color="auto"/>
          </w:divBdr>
          <w:divsChild>
            <w:div w:id="791753431">
              <w:marLeft w:val="0"/>
              <w:marRight w:val="0"/>
              <w:marTop w:val="0"/>
              <w:marBottom w:val="0"/>
              <w:divBdr>
                <w:top w:val="none" w:sz="0" w:space="0" w:color="auto"/>
                <w:left w:val="none" w:sz="0" w:space="0" w:color="auto"/>
                <w:bottom w:val="none" w:sz="0" w:space="0" w:color="auto"/>
                <w:right w:val="none" w:sz="0" w:space="0" w:color="auto"/>
              </w:divBdr>
              <w:divsChild>
                <w:div w:id="5142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5411">
      <w:bodyDiv w:val="1"/>
      <w:marLeft w:val="0"/>
      <w:marRight w:val="0"/>
      <w:marTop w:val="0"/>
      <w:marBottom w:val="0"/>
      <w:divBdr>
        <w:top w:val="none" w:sz="0" w:space="0" w:color="auto"/>
        <w:left w:val="none" w:sz="0" w:space="0" w:color="auto"/>
        <w:bottom w:val="none" w:sz="0" w:space="0" w:color="auto"/>
        <w:right w:val="none" w:sz="0" w:space="0" w:color="auto"/>
      </w:divBdr>
      <w:divsChild>
        <w:div w:id="1728188060">
          <w:marLeft w:val="0"/>
          <w:marRight w:val="0"/>
          <w:marTop w:val="0"/>
          <w:marBottom w:val="0"/>
          <w:divBdr>
            <w:top w:val="none" w:sz="0" w:space="0" w:color="auto"/>
            <w:left w:val="none" w:sz="0" w:space="0" w:color="auto"/>
            <w:bottom w:val="none" w:sz="0" w:space="0" w:color="auto"/>
            <w:right w:val="none" w:sz="0" w:space="0" w:color="auto"/>
          </w:divBdr>
          <w:divsChild>
            <w:div w:id="1175804737">
              <w:marLeft w:val="0"/>
              <w:marRight w:val="0"/>
              <w:marTop w:val="0"/>
              <w:marBottom w:val="0"/>
              <w:divBdr>
                <w:top w:val="none" w:sz="0" w:space="0" w:color="auto"/>
                <w:left w:val="none" w:sz="0" w:space="0" w:color="auto"/>
                <w:bottom w:val="none" w:sz="0" w:space="0" w:color="auto"/>
                <w:right w:val="none" w:sz="0" w:space="0" w:color="auto"/>
              </w:divBdr>
              <w:divsChild>
                <w:div w:id="13589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272">
      <w:bodyDiv w:val="1"/>
      <w:marLeft w:val="0"/>
      <w:marRight w:val="0"/>
      <w:marTop w:val="0"/>
      <w:marBottom w:val="0"/>
      <w:divBdr>
        <w:top w:val="none" w:sz="0" w:space="0" w:color="auto"/>
        <w:left w:val="none" w:sz="0" w:space="0" w:color="auto"/>
        <w:bottom w:val="none" w:sz="0" w:space="0" w:color="auto"/>
        <w:right w:val="none" w:sz="0" w:space="0" w:color="auto"/>
      </w:divBdr>
      <w:divsChild>
        <w:div w:id="484931623">
          <w:marLeft w:val="0"/>
          <w:marRight w:val="0"/>
          <w:marTop w:val="0"/>
          <w:marBottom w:val="0"/>
          <w:divBdr>
            <w:top w:val="none" w:sz="0" w:space="0" w:color="auto"/>
            <w:left w:val="none" w:sz="0" w:space="0" w:color="auto"/>
            <w:bottom w:val="none" w:sz="0" w:space="0" w:color="auto"/>
            <w:right w:val="none" w:sz="0" w:space="0" w:color="auto"/>
          </w:divBdr>
          <w:divsChild>
            <w:div w:id="1822772707">
              <w:marLeft w:val="0"/>
              <w:marRight w:val="0"/>
              <w:marTop w:val="0"/>
              <w:marBottom w:val="0"/>
              <w:divBdr>
                <w:top w:val="none" w:sz="0" w:space="0" w:color="auto"/>
                <w:left w:val="none" w:sz="0" w:space="0" w:color="auto"/>
                <w:bottom w:val="none" w:sz="0" w:space="0" w:color="auto"/>
                <w:right w:val="none" w:sz="0" w:space="0" w:color="auto"/>
              </w:divBdr>
              <w:divsChild>
                <w:div w:id="2084983026">
                  <w:marLeft w:val="0"/>
                  <w:marRight w:val="0"/>
                  <w:marTop w:val="0"/>
                  <w:marBottom w:val="0"/>
                  <w:divBdr>
                    <w:top w:val="none" w:sz="0" w:space="0" w:color="auto"/>
                    <w:left w:val="none" w:sz="0" w:space="0" w:color="auto"/>
                    <w:bottom w:val="none" w:sz="0" w:space="0" w:color="auto"/>
                    <w:right w:val="none" w:sz="0" w:space="0" w:color="auto"/>
                  </w:divBdr>
                  <w:divsChild>
                    <w:div w:id="3801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4769">
      <w:bodyDiv w:val="1"/>
      <w:marLeft w:val="0"/>
      <w:marRight w:val="0"/>
      <w:marTop w:val="0"/>
      <w:marBottom w:val="0"/>
      <w:divBdr>
        <w:top w:val="none" w:sz="0" w:space="0" w:color="auto"/>
        <w:left w:val="none" w:sz="0" w:space="0" w:color="auto"/>
        <w:bottom w:val="none" w:sz="0" w:space="0" w:color="auto"/>
        <w:right w:val="none" w:sz="0" w:space="0" w:color="auto"/>
      </w:divBdr>
      <w:divsChild>
        <w:div w:id="1541210889">
          <w:marLeft w:val="0"/>
          <w:marRight w:val="0"/>
          <w:marTop w:val="0"/>
          <w:marBottom w:val="0"/>
          <w:divBdr>
            <w:top w:val="none" w:sz="0" w:space="0" w:color="auto"/>
            <w:left w:val="none" w:sz="0" w:space="0" w:color="auto"/>
            <w:bottom w:val="none" w:sz="0" w:space="0" w:color="auto"/>
            <w:right w:val="none" w:sz="0" w:space="0" w:color="auto"/>
          </w:divBdr>
          <w:divsChild>
            <w:div w:id="2009090362">
              <w:marLeft w:val="0"/>
              <w:marRight w:val="0"/>
              <w:marTop w:val="0"/>
              <w:marBottom w:val="0"/>
              <w:divBdr>
                <w:top w:val="none" w:sz="0" w:space="0" w:color="auto"/>
                <w:left w:val="none" w:sz="0" w:space="0" w:color="auto"/>
                <w:bottom w:val="none" w:sz="0" w:space="0" w:color="auto"/>
                <w:right w:val="none" w:sz="0" w:space="0" w:color="auto"/>
              </w:divBdr>
              <w:divsChild>
                <w:div w:id="1421484154">
                  <w:marLeft w:val="0"/>
                  <w:marRight w:val="0"/>
                  <w:marTop w:val="0"/>
                  <w:marBottom w:val="0"/>
                  <w:divBdr>
                    <w:top w:val="none" w:sz="0" w:space="0" w:color="auto"/>
                    <w:left w:val="none" w:sz="0" w:space="0" w:color="auto"/>
                    <w:bottom w:val="none" w:sz="0" w:space="0" w:color="auto"/>
                    <w:right w:val="none" w:sz="0" w:space="0" w:color="auto"/>
                  </w:divBdr>
                  <w:divsChild>
                    <w:div w:id="968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08775">
      <w:bodyDiv w:val="1"/>
      <w:marLeft w:val="0"/>
      <w:marRight w:val="0"/>
      <w:marTop w:val="0"/>
      <w:marBottom w:val="0"/>
      <w:divBdr>
        <w:top w:val="none" w:sz="0" w:space="0" w:color="auto"/>
        <w:left w:val="none" w:sz="0" w:space="0" w:color="auto"/>
        <w:bottom w:val="none" w:sz="0" w:space="0" w:color="auto"/>
        <w:right w:val="none" w:sz="0" w:space="0" w:color="auto"/>
      </w:divBdr>
      <w:divsChild>
        <w:div w:id="944650558">
          <w:marLeft w:val="0"/>
          <w:marRight w:val="0"/>
          <w:marTop w:val="0"/>
          <w:marBottom w:val="0"/>
          <w:divBdr>
            <w:top w:val="none" w:sz="0" w:space="0" w:color="auto"/>
            <w:left w:val="none" w:sz="0" w:space="0" w:color="auto"/>
            <w:bottom w:val="none" w:sz="0" w:space="0" w:color="auto"/>
            <w:right w:val="none" w:sz="0" w:space="0" w:color="auto"/>
          </w:divBdr>
          <w:divsChild>
            <w:div w:id="486554129">
              <w:marLeft w:val="0"/>
              <w:marRight w:val="0"/>
              <w:marTop w:val="0"/>
              <w:marBottom w:val="0"/>
              <w:divBdr>
                <w:top w:val="none" w:sz="0" w:space="0" w:color="auto"/>
                <w:left w:val="none" w:sz="0" w:space="0" w:color="auto"/>
                <w:bottom w:val="none" w:sz="0" w:space="0" w:color="auto"/>
                <w:right w:val="none" w:sz="0" w:space="0" w:color="auto"/>
              </w:divBdr>
              <w:divsChild>
                <w:div w:id="2086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5532">
      <w:bodyDiv w:val="1"/>
      <w:marLeft w:val="0"/>
      <w:marRight w:val="0"/>
      <w:marTop w:val="0"/>
      <w:marBottom w:val="0"/>
      <w:divBdr>
        <w:top w:val="none" w:sz="0" w:space="0" w:color="auto"/>
        <w:left w:val="none" w:sz="0" w:space="0" w:color="auto"/>
        <w:bottom w:val="none" w:sz="0" w:space="0" w:color="auto"/>
        <w:right w:val="none" w:sz="0" w:space="0" w:color="auto"/>
      </w:divBdr>
      <w:divsChild>
        <w:div w:id="1939171266">
          <w:marLeft w:val="0"/>
          <w:marRight w:val="0"/>
          <w:marTop w:val="0"/>
          <w:marBottom w:val="0"/>
          <w:divBdr>
            <w:top w:val="none" w:sz="0" w:space="0" w:color="auto"/>
            <w:left w:val="none" w:sz="0" w:space="0" w:color="auto"/>
            <w:bottom w:val="none" w:sz="0" w:space="0" w:color="auto"/>
            <w:right w:val="none" w:sz="0" w:space="0" w:color="auto"/>
          </w:divBdr>
          <w:divsChild>
            <w:div w:id="1195460322">
              <w:marLeft w:val="0"/>
              <w:marRight w:val="0"/>
              <w:marTop w:val="0"/>
              <w:marBottom w:val="0"/>
              <w:divBdr>
                <w:top w:val="none" w:sz="0" w:space="0" w:color="auto"/>
                <w:left w:val="none" w:sz="0" w:space="0" w:color="auto"/>
                <w:bottom w:val="none" w:sz="0" w:space="0" w:color="auto"/>
                <w:right w:val="none" w:sz="0" w:space="0" w:color="auto"/>
              </w:divBdr>
              <w:divsChild>
                <w:div w:id="5252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7001">
      <w:bodyDiv w:val="1"/>
      <w:marLeft w:val="0"/>
      <w:marRight w:val="0"/>
      <w:marTop w:val="0"/>
      <w:marBottom w:val="0"/>
      <w:divBdr>
        <w:top w:val="none" w:sz="0" w:space="0" w:color="auto"/>
        <w:left w:val="none" w:sz="0" w:space="0" w:color="auto"/>
        <w:bottom w:val="none" w:sz="0" w:space="0" w:color="auto"/>
        <w:right w:val="none" w:sz="0" w:space="0" w:color="auto"/>
      </w:divBdr>
      <w:divsChild>
        <w:div w:id="1179588019">
          <w:marLeft w:val="0"/>
          <w:marRight w:val="0"/>
          <w:marTop w:val="0"/>
          <w:marBottom w:val="0"/>
          <w:divBdr>
            <w:top w:val="none" w:sz="0" w:space="0" w:color="auto"/>
            <w:left w:val="none" w:sz="0" w:space="0" w:color="auto"/>
            <w:bottom w:val="none" w:sz="0" w:space="0" w:color="auto"/>
            <w:right w:val="none" w:sz="0" w:space="0" w:color="auto"/>
          </w:divBdr>
          <w:divsChild>
            <w:div w:id="1484661124">
              <w:marLeft w:val="0"/>
              <w:marRight w:val="0"/>
              <w:marTop w:val="0"/>
              <w:marBottom w:val="0"/>
              <w:divBdr>
                <w:top w:val="none" w:sz="0" w:space="0" w:color="auto"/>
                <w:left w:val="none" w:sz="0" w:space="0" w:color="auto"/>
                <w:bottom w:val="none" w:sz="0" w:space="0" w:color="auto"/>
                <w:right w:val="none" w:sz="0" w:space="0" w:color="auto"/>
              </w:divBdr>
              <w:divsChild>
                <w:div w:id="1083448718">
                  <w:marLeft w:val="0"/>
                  <w:marRight w:val="0"/>
                  <w:marTop w:val="0"/>
                  <w:marBottom w:val="0"/>
                  <w:divBdr>
                    <w:top w:val="none" w:sz="0" w:space="0" w:color="auto"/>
                    <w:left w:val="none" w:sz="0" w:space="0" w:color="auto"/>
                    <w:bottom w:val="none" w:sz="0" w:space="0" w:color="auto"/>
                    <w:right w:val="none" w:sz="0" w:space="0" w:color="auto"/>
                  </w:divBdr>
                  <w:divsChild>
                    <w:div w:id="602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7891">
      <w:bodyDiv w:val="1"/>
      <w:marLeft w:val="0"/>
      <w:marRight w:val="0"/>
      <w:marTop w:val="0"/>
      <w:marBottom w:val="0"/>
      <w:divBdr>
        <w:top w:val="none" w:sz="0" w:space="0" w:color="auto"/>
        <w:left w:val="none" w:sz="0" w:space="0" w:color="auto"/>
        <w:bottom w:val="none" w:sz="0" w:space="0" w:color="auto"/>
        <w:right w:val="none" w:sz="0" w:space="0" w:color="auto"/>
      </w:divBdr>
      <w:divsChild>
        <w:div w:id="1809130249">
          <w:marLeft w:val="0"/>
          <w:marRight w:val="0"/>
          <w:marTop w:val="0"/>
          <w:marBottom w:val="0"/>
          <w:divBdr>
            <w:top w:val="none" w:sz="0" w:space="0" w:color="auto"/>
            <w:left w:val="none" w:sz="0" w:space="0" w:color="auto"/>
            <w:bottom w:val="none" w:sz="0" w:space="0" w:color="auto"/>
            <w:right w:val="none" w:sz="0" w:space="0" w:color="auto"/>
          </w:divBdr>
          <w:divsChild>
            <w:div w:id="1743747550">
              <w:marLeft w:val="0"/>
              <w:marRight w:val="0"/>
              <w:marTop w:val="0"/>
              <w:marBottom w:val="0"/>
              <w:divBdr>
                <w:top w:val="none" w:sz="0" w:space="0" w:color="auto"/>
                <w:left w:val="none" w:sz="0" w:space="0" w:color="auto"/>
                <w:bottom w:val="none" w:sz="0" w:space="0" w:color="auto"/>
                <w:right w:val="none" w:sz="0" w:space="0" w:color="auto"/>
              </w:divBdr>
              <w:divsChild>
                <w:div w:id="3100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9496">
      <w:bodyDiv w:val="1"/>
      <w:marLeft w:val="0"/>
      <w:marRight w:val="0"/>
      <w:marTop w:val="0"/>
      <w:marBottom w:val="0"/>
      <w:divBdr>
        <w:top w:val="none" w:sz="0" w:space="0" w:color="auto"/>
        <w:left w:val="none" w:sz="0" w:space="0" w:color="auto"/>
        <w:bottom w:val="none" w:sz="0" w:space="0" w:color="auto"/>
        <w:right w:val="none" w:sz="0" w:space="0" w:color="auto"/>
      </w:divBdr>
      <w:divsChild>
        <w:div w:id="1136139063">
          <w:marLeft w:val="0"/>
          <w:marRight w:val="0"/>
          <w:marTop w:val="0"/>
          <w:marBottom w:val="0"/>
          <w:divBdr>
            <w:top w:val="none" w:sz="0" w:space="0" w:color="auto"/>
            <w:left w:val="none" w:sz="0" w:space="0" w:color="auto"/>
            <w:bottom w:val="none" w:sz="0" w:space="0" w:color="auto"/>
            <w:right w:val="none" w:sz="0" w:space="0" w:color="auto"/>
          </w:divBdr>
          <w:divsChild>
            <w:div w:id="1582520418">
              <w:marLeft w:val="0"/>
              <w:marRight w:val="0"/>
              <w:marTop w:val="0"/>
              <w:marBottom w:val="0"/>
              <w:divBdr>
                <w:top w:val="none" w:sz="0" w:space="0" w:color="auto"/>
                <w:left w:val="none" w:sz="0" w:space="0" w:color="auto"/>
                <w:bottom w:val="none" w:sz="0" w:space="0" w:color="auto"/>
                <w:right w:val="none" w:sz="0" w:space="0" w:color="auto"/>
              </w:divBdr>
              <w:divsChild>
                <w:div w:id="677466580">
                  <w:marLeft w:val="0"/>
                  <w:marRight w:val="0"/>
                  <w:marTop w:val="0"/>
                  <w:marBottom w:val="0"/>
                  <w:divBdr>
                    <w:top w:val="none" w:sz="0" w:space="0" w:color="auto"/>
                    <w:left w:val="none" w:sz="0" w:space="0" w:color="auto"/>
                    <w:bottom w:val="none" w:sz="0" w:space="0" w:color="auto"/>
                    <w:right w:val="none" w:sz="0" w:space="0" w:color="auto"/>
                  </w:divBdr>
                  <w:divsChild>
                    <w:div w:id="963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2859">
      <w:bodyDiv w:val="1"/>
      <w:marLeft w:val="0"/>
      <w:marRight w:val="0"/>
      <w:marTop w:val="0"/>
      <w:marBottom w:val="0"/>
      <w:divBdr>
        <w:top w:val="none" w:sz="0" w:space="0" w:color="auto"/>
        <w:left w:val="none" w:sz="0" w:space="0" w:color="auto"/>
        <w:bottom w:val="none" w:sz="0" w:space="0" w:color="auto"/>
        <w:right w:val="none" w:sz="0" w:space="0" w:color="auto"/>
      </w:divBdr>
      <w:divsChild>
        <w:div w:id="1124883540">
          <w:marLeft w:val="0"/>
          <w:marRight w:val="0"/>
          <w:marTop w:val="0"/>
          <w:marBottom w:val="0"/>
          <w:divBdr>
            <w:top w:val="none" w:sz="0" w:space="0" w:color="auto"/>
            <w:left w:val="none" w:sz="0" w:space="0" w:color="auto"/>
            <w:bottom w:val="none" w:sz="0" w:space="0" w:color="auto"/>
            <w:right w:val="none" w:sz="0" w:space="0" w:color="auto"/>
          </w:divBdr>
          <w:divsChild>
            <w:div w:id="1117991381">
              <w:marLeft w:val="0"/>
              <w:marRight w:val="0"/>
              <w:marTop w:val="0"/>
              <w:marBottom w:val="0"/>
              <w:divBdr>
                <w:top w:val="none" w:sz="0" w:space="0" w:color="auto"/>
                <w:left w:val="none" w:sz="0" w:space="0" w:color="auto"/>
                <w:bottom w:val="none" w:sz="0" w:space="0" w:color="auto"/>
                <w:right w:val="none" w:sz="0" w:space="0" w:color="auto"/>
              </w:divBdr>
              <w:divsChild>
                <w:div w:id="1144273202">
                  <w:marLeft w:val="0"/>
                  <w:marRight w:val="0"/>
                  <w:marTop w:val="0"/>
                  <w:marBottom w:val="0"/>
                  <w:divBdr>
                    <w:top w:val="none" w:sz="0" w:space="0" w:color="auto"/>
                    <w:left w:val="none" w:sz="0" w:space="0" w:color="auto"/>
                    <w:bottom w:val="none" w:sz="0" w:space="0" w:color="auto"/>
                    <w:right w:val="none" w:sz="0" w:space="0" w:color="auto"/>
                  </w:divBdr>
                  <w:divsChild>
                    <w:div w:id="1146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73540">
      <w:bodyDiv w:val="1"/>
      <w:marLeft w:val="0"/>
      <w:marRight w:val="0"/>
      <w:marTop w:val="0"/>
      <w:marBottom w:val="0"/>
      <w:divBdr>
        <w:top w:val="none" w:sz="0" w:space="0" w:color="auto"/>
        <w:left w:val="none" w:sz="0" w:space="0" w:color="auto"/>
        <w:bottom w:val="none" w:sz="0" w:space="0" w:color="auto"/>
        <w:right w:val="none" w:sz="0" w:space="0" w:color="auto"/>
      </w:divBdr>
      <w:divsChild>
        <w:div w:id="1294406388">
          <w:marLeft w:val="0"/>
          <w:marRight w:val="0"/>
          <w:marTop w:val="0"/>
          <w:marBottom w:val="0"/>
          <w:divBdr>
            <w:top w:val="none" w:sz="0" w:space="0" w:color="auto"/>
            <w:left w:val="none" w:sz="0" w:space="0" w:color="auto"/>
            <w:bottom w:val="none" w:sz="0" w:space="0" w:color="auto"/>
            <w:right w:val="none" w:sz="0" w:space="0" w:color="auto"/>
          </w:divBdr>
          <w:divsChild>
            <w:div w:id="1274289139">
              <w:marLeft w:val="0"/>
              <w:marRight w:val="0"/>
              <w:marTop w:val="0"/>
              <w:marBottom w:val="0"/>
              <w:divBdr>
                <w:top w:val="none" w:sz="0" w:space="0" w:color="auto"/>
                <w:left w:val="none" w:sz="0" w:space="0" w:color="auto"/>
                <w:bottom w:val="none" w:sz="0" w:space="0" w:color="auto"/>
                <w:right w:val="none" w:sz="0" w:space="0" w:color="auto"/>
              </w:divBdr>
              <w:divsChild>
                <w:div w:id="1590889228">
                  <w:marLeft w:val="0"/>
                  <w:marRight w:val="0"/>
                  <w:marTop w:val="0"/>
                  <w:marBottom w:val="0"/>
                  <w:divBdr>
                    <w:top w:val="none" w:sz="0" w:space="0" w:color="auto"/>
                    <w:left w:val="none" w:sz="0" w:space="0" w:color="auto"/>
                    <w:bottom w:val="none" w:sz="0" w:space="0" w:color="auto"/>
                    <w:right w:val="none" w:sz="0" w:space="0" w:color="auto"/>
                  </w:divBdr>
                  <w:divsChild>
                    <w:div w:id="17462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12718">
      <w:bodyDiv w:val="1"/>
      <w:marLeft w:val="0"/>
      <w:marRight w:val="0"/>
      <w:marTop w:val="0"/>
      <w:marBottom w:val="0"/>
      <w:divBdr>
        <w:top w:val="none" w:sz="0" w:space="0" w:color="auto"/>
        <w:left w:val="none" w:sz="0" w:space="0" w:color="auto"/>
        <w:bottom w:val="none" w:sz="0" w:space="0" w:color="auto"/>
        <w:right w:val="none" w:sz="0" w:space="0" w:color="auto"/>
      </w:divBdr>
    </w:div>
    <w:div w:id="629360068">
      <w:bodyDiv w:val="1"/>
      <w:marLeft w:val="0"/>
      <w:marRight w:val="0"/>
      <w:marTop w:val="0"/>
      <w:marBottom w:val="0"/>
      <w:divBdr>
        <w:top w:val="none" w:sz="0" w:space="0" w:color="auto"/>
        <w:left w:val="none" w:sz="0" w:space="0" w:color="auto"/>
        <w:bottom w:val="none" w:sz="0" w:space="0" w:color="auto"/>
        <w:right w:val="none" w:sz="0" w:space="0" w:color="auto"/>
      </w:divBdr>
    </w:div>
    <w:div w:id="703672747">
      <w:bodyDiv w:val="1"/>
      <w:marLeft w:val="0"/>
      <w:marRight w:val="0"/>
      <w:marTop w:val="0"/>
      <w:marBottom w:val="0"/>
      <w:divBdr>
        <w:top w:val="none" w:sz="0" w:space="0" w:color="auto"/>
        <w:left w:val="none" w:sz="0" w:space="0" w:color="auto"/>
        <w:bottom w:val="none" w:sz="0" w:space="0" w:color="auto"/>
        <w:right w:val="none" w:sz="0" w:space="0" w:color="auto"/>
      </w:divBdr>
      <w:divsChild>
        <w:div w:id="394086579">
          <w:marLeft w:val="0"/>
          <w:marRight w:val="0"/>
          <w:marTop w:val="0"/>
          <w:marBottom w:val="0"/>
          <w:divBdr>
            <w:top w:val="none" w:sz="0" w:space="0" w:color="auto"/>
            <w:left w:val="none" w:sz="0" w:space="0" w:color="auto"/>
            <w:bottom w:val="none" w:sz="0" w:space="0" w:color="auto"/>
            <w:right w:val="none" w:sz="0" w:space="0" w:color="auto"/>
          </w:divBdr>
          <w:divsChild>
            <w:div w:id="325977439">
              <w:marLeft w:val="0"/>
              <w:marRight w:val="0"/>
              <w:marTop w:val="0"/>
              <w:marBottom w:val="0"/>
              <w:divBdr>
                <w:top w:val="none" w:sz="0" w:space="0" w:color="auto"/>
                <w:left w:val="none" w:sz="0" w:space="0" w:color="auto"/>
                <w:bottom w:val="none" w:sz="0" w:space="0" w:color="auto"/>
                <w:right w:val="none" w:sz="0" w:space="0" w:color="auto"/>
              </w:divBdr>
              <w:divsChild>
                <w:div w:id="3106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3643">
      <w:bodyDiv w:val="1"/>
      <w:marLeft w:val="0"/>
      <w:marRight w:val="0"/>
      <w:marTop w:val="0"/>
      <w:marBottom w:val="0"/>
      <w:divBdr>
        <w:top w:val="none" w:sz="0" w:space="0" w:color="auto"/>
        <w:left w:val="none" w:sz="0" w:space="0" w:color="auto"/>
        <w:bottom w:val="none" w:sz="0" w:space="0" w:color="auto"/>
        <w:right w:val="none" w:sz="0" w:space="0" w:color="auto"/>
      </w:divBdr>
      <w:divsChild>
        <w:div w:id="1655523894">
          <w:marLeft w:val="0"/>
          <w:marRight w:val="0"/>
          <w:marTop w:val="0"/>
          <w:marBottom w:val="0"/>
          <w:divBdr>
            <w:top w:val="none" w:sz="0" w:space="0" w:color="auto"/>
            <w:left w:val="none" w:sz="0" w:space="0" w:color="auto"/>
            <w:bottom w:val="none" w:sz="0" w:space="0" w:color="auto"/>
            <w:right w:val="none" w:sz="0" w:space="0" w:color="auto"/>
          </w:divBdr>
          <w:divsChild>
            <w:div w:id="1260337635">
              <w:marLeft w:val="0"/>
              <w:marRight w:val="0"/>
              <w:marTop w:val="0"/>
              <w:marBottom w:val="0"/>
              <w:divBdr>
                <w:top w:val="none" w:sz="0" w:space="0" w:color="auto"/>
                <w:left w:val="none" w:sz="0" w:space="0" w:color="auto"/>
                <w:bottom w:val="none" w:sz="0" w:space="0" w:color="auto"/>
                <w:right w:val="none" w:sz="0" w:space="0" w:color="auto"/>
              </w:divBdr>
              <w:divsChild>
                <w:div w:id="11301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7356">
      <w:bodyDiv w:val="1"/>
      <w:marLeft w:val="0"/>
      <w:marRight w:val="0"/>
      <w:marTop w:val="0"/>
      <w:marBottom w:val="0"/>
      <w:divBdr>
        <w:top w:val="none" w:sz="0" w:space="0" w:color="auto"/>
        <w:left w:val="none" w:sz="0" w:space="0" w:color="auto"/>
        <w:bottom w:val="none" w:sz="0" w:space="0" w:color="auto"/>
        <w:right w:val="none" w:sz="0" w:space="0" w:color="auto"/>
      </w:divBdr>
      <w:divsChild>
        <w:div w:id="1152210317">
          <w:marLeft w:val="0"/>
          <w:marRight w:val="0"/>
          <w:marTop w:val="0"/>
          <w:marBottom w:val="0"/>
          <w:divBdr>
            <w:top w:val="none" w:sz="0" w:space="0" w:color="auto"/>
            <w:left w:val="none" w:sz="0" w:space="0" w:color="auto"/>
            <w:bottom w:val="none" w:sz="0" w:space="0" w:color="auto"/>
            <w:right w:val="none" w:sz="0" w:space="0" w:color="auto"/>
          </w:divBdr>
          <w:divsChild>
            <w:div w:id="1685325042">
              <w:marLeft w:val="0"/>
              <w:marRight w:val="0"/>
              <w:marTop w:val="0"/>
              <w:marBottom w:val="0"/>
              <w:divBdr>
                <w:top w:val="none" w:sz="0" w:space="0" w:color="auto"/>
                <w:left w:val="none" w:sz="0" w:space="0" w:color="auto"/>
                <w:bottom w:val="none" w:sz="0" w:space="0" w:color="auto"/>
                <w:right w:val="none" w:sz="0" w:space="0" w:color="auto"/>
              </w:divBdr>
              <w:divsChild>
                <w:div w:id="18530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8525">
      <w:bodyDiv w:val="1"/>
      <w:marLeft w:val="0"/>
      <w:marRight w:val="0"/>
      <w:marTop w:val="0"/>
      <w:marBottom w:val="0"/>
      <w:divBdr>
        <w:top w:val="none" w:sz="0" w:space="0" w:color="auto"/>
        <w:left w:val="none" w:sz="0" w:space="0" w:color="auto"/>
        <w:bottom w:val="none" w:sz="0" w:space="0" w:color="auto"/>
        <w:right w:val="none" w:sz="0" w:space="0" w:color="auto"/>
      </w:divBdr>
      <w:divsChild>
        <w:div w:id="1683120386">
          <w:marLeft w:val="0"/>
          <w:marRight w:val="0"/>
          <w:marTop w:val="0"/>
          <w:marBottom w:val="0"/>
          <w:divBdr>
            <w:top w:val="none" w:sz="0" w:space="0" w:color="auto"/>
            <w:left w:val="none" w:sz="0" w:space="0" w:color="auto"/>
            <w:bottom w:val="none" w:sz="0" w:space="0" w:color="auto"/>
            <w:right w:val="none" w:sz="0" w:space="0" w:color="auto"/>
          </w:divBdr>
          <w:divsChild>
            <w:div w:id="796605136">
              <w:marLeft w:val="0"/>
              <w:marRight w:val="0"/>
              <w:marTop w:val="0"/>
              <w:marBottom w:val="0"/>
              <w:divBdr>
                <w:top w:val="none" w:sz="0" w:space="0" w:color="auto"/>
                <w:left w:val="none" w:sz="0" w:space="0" w:color="auto"/>
                <w:bottom w:val="none" w:sz="0" w:space="0" w:color="auto"/>
                <w:right w:val="none" w:sz="0" w:space="0" w:color="auto"/>
              </w:divBdr>
              <w:divsChild>
                <w:div w:id="1571884201">
                  <w:marLeft w:val="0"/>
                  <w:marRight w:val="0"/>
                  <w:marTop w:val="0"/>
                  <w:marBottom w:val="0"/>
                  <w:divBdr>
                    <w:top w:val="none" w:sz="0" w:space="0" w:color="auto"/>
                    <w:left w:val="none" w:sz="0" w:space="0" w:color="auto"/>
                    <w:bottom w:val="none" w:sz="0" w:space="0" w:color="auto"/>
                    <w:right w:val="none" w:sz="0" w:space="0" w:color="auto"/>
                  </w:divBdr>
                  <w:divsChild>
                    <w:div w:id="14277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5700">
      <w:bodyDiv w:val="1"/>
      <w:marLeft w:val="0"/>
      <w:marRight w:val="0"/>
      <w:marTop w:val="0"/>
      <w:marBottom w:val="0"/>
      <w:divBdr>
        <w:top w:val="none" w:sz="0" w:space="0" w:color="auto"/>
        <w:left w:val="none" w:sz="0" w:space="0" w:color="auto"/>
        <w:bottom w:val="none" w:sz="0" w:space="0" w:color="auto"/>
        <w:right w:val="none" w:sz="0" w:space="0" w:color="auto"/>
      </w:divBdr>
    </w:div>
    <w:div w:id="803160831">
      <w:bodyDiv w:val="1"/>
      <w:marLeft w:val="0"/>
      <w:marRight w:val="0"/>
      <w:marTop w:val="0"/>
      <w:marBottom w:val="0"/>
      <w:divBdr>
        <w:top w:val="none" w:sz="0" w:space="0" w:color="auto"/>
        <w:left w:val="none" w:sz="0" w:space="0" w:color="auto"/>
        <w:bottom w:val="none" w:sz="0" w:space="0" w:color="auto"/>
        <w:right w:val="none" w:sz="0" w:space="0" w:color="auto"/>
      </w:divBdr>
      <w:divsChild>
        <w:div w:id="743458669">
          <w:marLeft w:val="0"/>
          <w:marRight w:val="0"/>
          <w:marTop w:val="0"/>
          <w:marBottom w:val="0"/>
          <w:divBdr>
            <w:top w:val="none" w:sz="0" w:space="0" w:color="auto"/>
            <w:left w:val="none" w:sz="0" w:space="0" w:color="auto"/>
            <w:bottom w:val="none" w:sz="0" w:space="0" w:color="auto"/>
            <w:right w:val="none" w:sz="0" w:space="0" w:color="auto"/>
          </w:divBdr>
          <w:divsChild>
            <w:div w:id="1952128700">
              <w:marLeft w:val="0"/>
              <w:marRight w:val="0"/>
              <w:marTop w:val="0"/>
              <w:marBottom w:val="0"/>
              <w:divBdr>
                <w:top w:val="none" w:sz="0" w:space="0" w:color="auto"/>
                <w:left w:val="none" w:sz="0" w:space="0" w:color="auto"/>
                <w:bottom w:val="none" w:sz="0" w:space="0" w:color="auto"/>
                <w:right w:val="none" w:sz="0" w:space="0" w:color="auto"/>
              </w:divBdr>
              <w:divsChild>
                <w:div w:id="832067143">
                  <w:marLeft w:val="0"/>
                  <w:marRight w:val="0"/>
                  <w:marTop w:val="0"/>
                  <w:marBottom w:val="0"/>
                  <w:divBdr>
                    <w:top w:val="none" w:sz="0" w:space="0" w:color="auto"/>
                    <w:left w:val="none" w:sz="0" w:space="0" w:color="auto"/>
                    <w:bottom w:val="none" w:sz="0" w:space="0" w:color="auto"/>
                    <w:right w:val="none" w:sz="0" w:space="0" w:color="auto"/>
                  </w:divBdr>
                  <w:divsChild>
                    <w:div w:id="293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86831">
      <w:bodyDiv w:val="1"/>
      <w:marLeft w:val="0"/>
      <w:marRight w:val="0"/>
      <w:marTop w:val="0"/>
      <w:marBottom w:val="0"/>
      <w:divBdr>
        <w:top w:val="none" w:sz="0" w:space="0" w:color="auto"/>
        <w:left w:val="none" w:sz="0" w:space="0" w:color="auto"/>
        <w:bottom w:val="none" w:sz="0" w:space="0" w:color="auto"/>
        <w:right w:val="none" w:sz="0" w:space="0" w:color="auto"/>
      </w:divBdr>
      <w:divsChild>
        <w:div w:id="673457973">
          <w:marLeft w:val="0"/>
          <w:marRight w:val="0"/>
          <w:marTop w:val="0"/>
          <w:marBottom w:val="0"/>
          <w:divBdr>
            <w:top w:val="none" w:sz="0" w:space="0" w:color="auto"/>
            <w:left w:val="none" w:sz="0" w:space="0" w:color="auto"/>
            <w:bottom w:val="none" w:sz="0" w:space="0" w:color="auto"/>
            <w:right w:val="none" w:sz="0" w:space="0" w:color="auto"/>
          </w:divBdr>
          <w:divsChild>
            <w:div w:id="224609556">
              <w:marLeft w:val="0"/>
              <w:marRight w:val="0"/>
              <w:marTop w:val="0"/>
              <w:marBottom w:val="0"/>
              <w:divBdr>
                <w:top w:val="none" w:sz="0" w:space="0" w:color="auto"/>
                <w:left w:val="none" w:sz="0" w:space="0" w:color="auto"/>
                <w:bottom w:val="none" w:sz="0" w:space="0" w:color="auto"/>
                <w:right w:val="none" w:sz="0" w:space="0" w:color="auto"/>
              </w:divBdr>
              <w:divsChild>
                <w:div w:id="9417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71919">
      <w:bodyDiv w:val="1"/>
      <w:marLeft w:val="0"/>
      <w:marRight w:val="0"/>
      <w:marTop w:val="0"/>
      <w:marBottom w:val="0"/>
      <w:divBdr>
        <w:top w:val="none" w:sz="0" w:space="0" w:color="auto"/>
        <w:left w:val="none" w:sz="0" w:space="0" w:color="auto"/>
        <w:bottom w:val="none" w:sz="0" w:space="0" w:color="auto"/>
        <w:right w:val="none" w:sz="0" w:space="0" w:color="auto"/>
      </w:divBdr>
      <w:divsChild>
        <w:div w:id="690061129">
          <w:marLeft w:val="0"/>
          <w:marRight w:val="0"/>
          <w:marTop w:val="0"/>
          <w:marBottom w:val="0"/>
          <w:divBdr>
            <w:top w:val="none" w:sz="0" w:space="0" w:color="auto"/>
            <w:left w:val="none" w:sz="0" w:space="0" w:color="auto"/>
            <w:bottom w:val="none" w:sz="0" w:space="0" w:color="auto"/>
            <w:right w:val="none" w:sz="0" w:space="0" w:color="auto"/>
          </w:divBdr>
          <w:divsChild>
            <w:div w:id="212079201">
              <w:marLeft w:val="0"/>
              <w:marRight w:val="0"/>
              <w:marTop w:val="0"/>
              <w:marBottom w:val="0"/>
              <w:divBdr>
                <w:top w:val="none" w:sz="0" w:space="0" w:color="auto"/>
                <w:left w:val="none" w:sz="0" w:space="0" w:color="auto"/>
                <w:bottom w:val="none" w:sz="0" w:space="0" w:color="auto"/>
                <w:right w:val="none" w:sz="0" w:space="0" w:color="auto"/>
              </w:divBdr>
              <w:divsChild>
                <w:div w:id="1500660664">
                  <w:marLeft w:val="0"/>
                  <w:marRight w:val="0"/>
                  <w:marTop w:val="0"/>
                  <w:marBottom w:val="0"/>
                  <w:divBdr>
                    <w:top w:val="none" w:sz="0" w:space="0" w:color="auto"/>
                    <w:left w:val="none" w:sz="0" w:space="0" w:color="auto"/>
                    <w:bottom w:val="none" w:sz="0" w:space="0" w:color="auto"/>
                    <w:right w:val="none" w:sz="0" w:space="0" w:color="auto"/>
                  </w:divBdr>
                  <w:divsChild>
                    <w:div w:id="3958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5594">
      <w:bodyDiv w:val="1"/>
      <w:marLeft w:val="0"/>
      <w:marRight w:val="0"/>
      <w:marTop w:val="0"/>
      <w:marBottom w:val="0"/>
      <w:divBdr>
        <w:top w:val="none" w:sz="0" w:space="0" w:color="auto"/>
        <w:left w:val="none" w:sz="0" w:space="0" w:color="auto"/>
        <w:bottom w:val="none" w:sz="0" w:space="0" w:color="auto"/>
        <w:right w:val="none" w:sz="0" w:space="0" w:color="auto"/>
      </w:divBdr>
      <w:divsChild>
        <w:div w:id="123084540">
          <w:marLeft w:val="0"/>
          <w:marRight w:val="0"/>
          <w:marTop w:val="0"/>
          <w:marBottom w:val="0"/>
          <w:divBdr>
            <w:top w:val="none" w:sz="0" w:space="0" w:color="auto"/>
            <w:left w:val="none" w:sz="0" w:space="0" w:color="auto"/>
            <w:bottom w:val="none" w:sz="0" w:space="0" w:color="auto"/>
            <w:right w:val="none" w:sz="0" w:space="0" w:color="auto"/>
          </w:divBdr>
          <w:divsChild>
            <w:div w:id="1951039370">
              <w:marLeft w:val="0"/>
              <w:marRight w:val="0"/>
              <w:marTop w:val="0"/>
              <w:marBottom w:val="0"/>
              <w:divBdr>
                <w:top w:val="none" w:sz="0" w:space="0" w:color="auto"/>
                <w:left w:val="none" w:sz="0" w:space="0" w:color="auto"/>
                <w:bottom w:val="none" w:sz="0" w:space="0" w:color="auto"/>
                <w:right w:val="none" w:sz="0" w:space="0" w:color="auto"/>
              </w:divBdr>
              <w:divsChild>
                <w:div w:id="42678429">
                  <w:marLeft w:val="0"/>
                  <w:marRight w:val="0"/>
                  <w:marTop w:val="0"/>
                  <w:marBottom w:val="0"/>
                  <w:divBdr>
                    <w:top w:val="none" w:sz="0" w:space="0" w:color="auto"/>
                    <w:left w:val="none" w:sz="0" w:space="0" w:color="auto"/>
                    <w:bottom w:val="none" w:sz="0" w:space="0" w:color="auto"/>
                    <w:right w:val="none" w:sz="0" w:space="0" w:color="auto"/>
                  </w:divBdr>
                  <w:divsChild>
                    <w:div w:id="7577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25085">
      <w:bodyDiv w:val="1"/>
      <w:marLeft w:val="0"/>
      <w:marRight w:val="0"/>
      <w:marTop w:val="0"/>
      <w:marBottom w:val="0"/>
      <w:divBdr>
        <w:top w:val="none" w:sz="0" w:space="0" w:color="auto"/>
        <w:left w:val="none" w:sz="0" w:space="0" w:color="auto"/>
        <w:bottom w:val="none" w:sz="0" w:space="0" w:color="auto"/>
        <w:right w:val="none" w:sz="0" w:space="0" w:color="auto"/>
      </w:divBdr>
      <w:divsChild>
        <w:div w:id="2024941502">
          <w:marLeft w:val="0"/>
          <w:marRight w:val="0"/>
          <w:marTop w:val="0"/>
          <w:marBottom w:val="0"/>
          <w:divBdr>
            <w:top w:val="none" w:sz="0" w:space="0" w:color="auto"/>
            <w:left w:val="none" w:sz="0" w:space="0" w:color="auto"/>
            <w:bottom w:val="none" w:sz="0" w:space="0" w:color="auto"/>
            <w:right w:val="none" w:sz="0" w:space="0" w:color="auto"/>
          </w:divBdr>
          <w:divsChild>
            <w:div w:id="256602483">
              <w:marLeft w:val="0"/>
              <w:marRight w:val="0"/>
              <w:marTop w:val="0"/>
              <w:marBottom w:val="0"/>
              <w:divBdr>
                <w:top w:val="none" w:sz="0" w:space="0" w:color="auto"/>
                <w:left w:val="none" w:sz="0" w:space="0" w:color="auto"/>
                <w:bottom w:val="none" w:sz="0" w:space="0" w:color="auto"/>
                <w:right w:val="none" w:sz="0" w:space="0" w:color="auto"/>
              </w:divBdr>
              <w:divsChild>
                <w:div w:id="1122266480">
                  <w:marLeft w:val="0"/>
                  <w:marRight w:val="0"/>
                  <w:marTop w:val="0"/>
                  <w:marBottom w:val="0"/>
                  <w:divBdr>
                    <w:top w:val="none" w:sz="0" w:space="0" w:color="auto"/>
                    <w:left w:val="none" w:sz="0" w:space="0" w:color="auto"/>
                    <w:bottom w:val="none" w:sz="0" w:space="0" w:color="auto"/>
                    <w:right w:val="none" w:sz="0" w:space="0" w:color="auto"/>
                  </w:divBdr>
                  <w:divsChild>
                    <w:div w:id="7540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676">
      <w:bodyDiv w:val="1"/>
      <w:marLeft w:val="0"/>
      <w:marRight w:val="0"/>
      <w:marTop w:val="0"/>
      <w:marBottom w:val="0"/>
      <w:divBdr>
        <w:top w:val="none" w:sz="0" w:space="0" w:color="auto"/>
        <w:left w:val="none" w:sz="0" w:space="0" w:color="auto"/>
        <w:bottom w:val="none" w:sz="0" w:space="0" w:color="auto"/>
        <w:right w:val="none" w:sz="0" w:space="0" w:color="auto"/>
      </w:divBdr>
      <w:divsChild>
        <w:div w:id="64037559">
          <w:marLeft w:val="0"/>
          <w:marRight w:val="0"/>
          <w:marTop w:val="0"/>
          <w:marBottom w:val="0"/>
          <w:divBdr>
            <w:top w:val="none" w:sz="0" w:space="0" w:color="auto"/>
            <w:left w:val="none" w:sz="0" w:space="0" w:color="auto"/>
            <w:bottom w:val="none" w:sz="0" w:space="0" w:color="auto"/>
            <w:right w:val="none" w:sz="0" w:space="0" w:color="auto"/>
          </w:divBdr>
          <w:divsChild>
            <w:div w:id="410352678">
              <w:marLeft w:val="0"/>
              <w:marRight w:val="0"/>
              <w:marTop w:val="0"/>
              <w:marBottom w:val="0"/>
              <w:divBdr>
                <w:top w:val="none" w:sz="0" w:space="0" w:color="auto"/>
                <w:left w:val="none" w:sz="0" w:space="0" w:color="auto"/>
                <w:bottom w:val="none" w:sz="0" w:space="0" w:color="auto"/>
                <w:right w:val="none" w:sz="0" w:space="0" w:color="auto"/>
              </w:divBdr>
              <w:divsChild>
                <w:div w:id="531303278">
                  <w:marLeft w:val="0"/>
                  <w:marRight w:val="0"/>
                  <w:marTop w:val="0"/>
                  <w:marBottom w:val="0"/>
                  <w:divBdr>
                    <w:top w:val="none" w:sz="0" w:space="0" w:color="auto"/>
                    <w:left w:val="none" w:sz="0" w:space="0" w:color="auto"/>
                    <w:bottom w:val="none" w:sz="0" w:space="0" w:color="auto"/>
                    <w:right w:val="none" w:sz="0" w:space="0" w:color="auto"/>
                  </w:divBdr>
                </w:div>
              </w:divsChild>
            </w:div>
            <w:div w:id="1913418954">
              <w:marLeft w:val="0"/>
              <w:marRight w:val="0"/>
              <w:marTop w:val="0"/>
              <w:marBottom w:val="0"/>
              <w:divBdr>
                <w:top w:val="none" w:sz="0" w:space="0" w:color="auto"/>
                <w:left w:val="none" w:sz="0" w:space="0" w:color="auto"/>
                <w:bottom w:val="none" w:sz="0" w:space="0" w:color="auto"/>
                <w:right w:val="none" w:sz="0" w:space="0" w:color="auto"/>
              </w:divBdr>
              <w:divsChild>
                <w:div w:id="1602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0775">
          <w:marLeft w:val="0"/>
          <w:marRight w:val="0"/>
          <w:marTop w:val="0"/>
          <w:marBottom w:val="0"/>
          <w:divBdr>
            <w:top w:val="none" w:sz="0" w:space="0" w:color="auto"/>
            <w:left w:val="none" w:sz="0" w:space="0" w:color="auto"/>
            <w:bottom w:val="none" w:sz="0" w:space="0" w:color="auto"/>
            <w:right w:val="none" w:sz="0" w:space="0" w:color="auto"/>
          </w:divBdr>
          <w:divsChild>
            <w:div w:id="1188055532">
              <w:marLeft w:val="0"/>
              <w:marRight w:val="0"/>
              <w:marTop w:val="0"/>
              <w:marBottom w:val="0"/>
              <w:divBdr>
                <w:top w:val="none" w:sz="0" w:space="0" w:color="auto"/>
                <w:left w:val="none" w:sz="0" w:space="0" w:color="auto"/>
                <w:bottom w:val="none" w:sz="0" w:space="0" w:color="auto"/>
                <w:right w:val="none" w:sz="0" w:space="0" w:color="auto"/>
              </w:divBdr>
              <w:divsChild>
                <w:div w:id="15960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7784">
      <w:bodyDiv w:val="1"/>
      <w:marLeft w:val="0"/>
      <w:marRight w:val="0"/>
      <w:marTop w:val="0"/>
      <w:marBottom w:val="0"/>
      <w:divBdr>
        <w:top w:val="none" w:sz="0" w:space="0" w:color="auto"/>
        <w:left w:val="none" w:sz="0" w:space="0" w:color="auto"/>
        <w:bottom w:val="none" w:sz="0" w:space="0" w:color="auto"/>
        <w:right w:val="none" w:sz="0" w:space="0" w:color="auto"/>
      </w:divBdr>
      <w:divsChild>
        <w:div w:id="1247153211">
          <w:marLeft w:val="0"/>
          <w:marRight w:val="0"/>
          <w:marTop w:val="0"/>
          <w:marBottom w:val="0"/>
          <w:divBdr>
            <w:top w:val="none" w:sz="0" w:space="0" w:color="auto"/>
            <w:left w:val="none" w:sz="0" w:space="0" w:color="auto"/>
            <w:bottom w:val="none" w:sz="0" w:space="0" w:color="auto"/>
            <w:right w:val="none" w:sz="0" w:space="0" w:color="auto"/>
          </w:divBdr>
          <w:divsChild>
            <w:div w:id="1740789301">
              <w:marLeft w:val="0"/>
              <w:marRight w:val="0"/>
              <w:marTop w:val="0"/>
              <w:marBottom w:val="0"/>
              <w:divBdr>
                <w:top w:val="none" w:sz="0" w:space="0" w:color="auto"/>
                <w:left w:val="none" w:sz="0" w:space="0" w:color="auto"/>
                <w:bottom w:val="none" w:sz="0" w:space="0" w:color="auto"/>
                <w:right w:val="none" w:sz="0" w:space="0" w:color="auto"/>
              </w:divBdr>
              <w:divsChild>
                <w:div w:id="9818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0232">
      <w:bodyDiv w:val="1"/>
      <w:marLeft w:val="0"/>
      <w:marRight w:val="0"/>
      <w:marTop w:val="0"/>
      <w:marBottom w:val="0"/>
      <w:divBdr>
        <w:top w:val="none" w:sz="0" w:space="0" w:color="auto"/>
        <w:left w:val="none" w:sz="0" w:space="0" w:color="auto"/>
        <w:bottom w:val="none" w:sz="0" w:space="0" w:color="auto"/>
        <w:right w:val="none" w:sz="0" w:space="0" w:color="auto"/>
      </w:divBdr>
      <w:divsChild>
        <w:div w:id="1568296954">
          <w:marLeft w:val="0"/>
          <w:marRight w:val="0"/>
          <w:marTop w:val="0"/>
          <w:marBottom w:val="0"/>
          <w:divBdr>
            <w:top w:val="none" w:sz="0" w:space="0" w:color="auto"/>
            <w:left w:val="none" w:sz="0" w:space="0" w:color="auto"/>
            <w:bottom w:val="none" w:sz="0" w:space="0" w:color="auto"/>
            <w:right w:val="none" w:sz="0" w:space="0" w:color="auto"/>
          </w:divBdr>
          <w:divsChild>
            <w:div w:id="1340038333">
              <w:marLeft w:val="0"/>
              <w:marRight w:val="0"/>
              <w:marTop w:val="0"/>
              <w:marBottom w:val="0"/>
              <w:divBdr>
                <w:top w:val="none" w:sz="0" w:space="0" w:color="auto"/>
                <w:left w:val="none" w:sz="0" w:space="0" w:color="auto"/>
                <w:bottom w:val="none" w:sz="0" w:space="0" w:color="auto"/>
                <w:right w:val="none" w:sz="0" w:space="0" w:color="auto"/>
              </w:divBdr>
              <w:divsChild>
                <w:div w:id="147478053">
                  <w:marLeft w:val="0"/>
                  <w:marRight w:val="0"/>
                  <w:marTop w:val="0"/>
                  <w:marBottom w:val="0"/>
                  <w:divBdr>
                    <w:top w:val="none" w:sz="0" w:space="0" w:color="auto"/>
                    <w:left w:val="none" w:sz="0" w:space="0" w:color="auto"/>
                    <w:bottom w:val="none" w:sz="0" w:space="0" w:color="auto"/>
                    <w:right w:val="none" w:sz="0" w:space="0" w:color="auto"/>
                  </w:divBdr>
                  <w:divsChild>
                    <w:div w:id="1488789206">
                      <w:marLeft w:val="0"/>
                      <w:marRight w:val="0"/>
                      <w:marTop w:val="0"/>
                      <w:marBottom w:val="0"/>
                      <w:divBdr>
                        <w:top w:val="none" w:sz="0" w:space="0" w:color="auto"/>
                        <w:left w:val="none" w:sz="0" w:space="0" w:color="auto"/>
                        <w:bottom w:val="none" w:sz="0" w:space="0" w:color="auto"/>
                        <w:right w:val="none" w:sz="0" w:space="0" w:color="auto"/>
                      </w:divBdr>
                    </w:div>
                  </w:divsChild>
                </w:div>
                <w:div w:id="783311611">
                  <w:marLeft w:val="0"/>
                  <w:marRight w:val="0"/>
                  <w:marTop w:val="0"/>
                  <w:marBottom w:val="0"/>
                  <w:divBdr>
                    <w:top w:val="none" w:sz="0" w:space="0" w:color="auto"/>
                    <w:left w:val="none" w:sz="0" w:space="0" w:color="auto"/>
                    <w:bottom w:val="none" w:sz="0" w:space="0" w:color="auto"/>
                    <w:right w:val="none" w:sz="0" w:space="0" w:color="auto"/>
                  </w:divBdr>
                  <w:divsChild>
                    <w:div w:id="1779251892">
                      <w:marLeft w:val="0"/>
                      <w:marRight w:val="0"/>
                      <w:marTop w:val="0"/>
                      <w:marBottom w:val="0"/>
                      <w:divBdr>
                        <w:top w:val="none" w:sz="0" w:space="0" w:color="auto"/>
                        <w:left w:val="none" w:sz="0" w:space="0" w:color="auto"/>
                        <w:bottom w:val="none" w:sz="0" w:space="0" w:color="auto"/>
                        <w:right w:val="none" w:sz="0" w:space="0" w:color="auto"/>
                      </w:divBdr>
                    </w:div>
                  </w:divsChild>
                </w:div>
                <w:div w:id="1794248724">
                  <w:marLeft w:val="0"/>
                  <w:marRight w:val="0"/>
                  <w:marTop w:val="0"/>
                  <w:marBottom w:val="0"/>
                  <w:divBdr>
                    <w:top w:val="none" w:sz="0" w:space="0" w:color="auto"/>
                    <w:left w:val="none" w:sz="0" w:space="0" w:color="auto"/>
                    <w:bottom w:val="none" w:sz="0" w:space="0" w:color="auto"/>
                    <w:right w:val="none" w:sz="0" w:space="0" w:color="auto"/>
                  </w:divBdr>
                  <w:divsChild>
                    <w:div w:id="1484202886">
                      <w:marLeft w:val="0"/>
                      <w:marRight w:val="0"/>
                      <w:marTop w:val="0"/>
                      <w:marBottom w:val="0"/>
                      <w:divBdr>
                        <w:top w:val="none" w:sz="0" w:space="0" w:color="auto"/>
                        <w:left w:val="none" w:sz="0" w:space="0" w:color="auto"/>
                        <w:bottom w:val="none" w:sz="0" w:space="0" w:color="auto"/>
                        <w:right w:val="none" w:sz="0" w:space="0" w:color="auto"/>
                      </w:divBdr>
                    </w:div>
                  </w:divsChild>
                </w:div>
                <w:div w:id="1948342899">
                  <w:marLeft w:val="0"/>
                  <w:marRight w:val="0"/>
                  <w:marTop w:val="0"/>
                  <w:marBottom w:val="0"/>
                  <w:divBdr>
                    <w:top w:val="none" w:sz="0" w:space="0" w:color="auto"/>
                    <w:left w:val="none" w:sz="0" w:space="0" w:color="auto"/>
                    <w:bottom w:val="none" w:sz="0" w:space="0" w:color="auto"/>
                    <w:right w:val="none" w:sz="0" w:space="0" w:color="auto"/>
                  </w:divBdr>
                  <w:divsChild>
                    <w:div w:id="1796022421">
                      <w:marLeft w:val="0"/>
                      <w:marRight w:val="0"/>
                      <w:marTop w:val="0"/>
                      <w:marBottom w:val="0"/>
                      <w:divBdr>
                        <w:top w:val="none" w:sz="0" w:space="0" w:color="auto"/>
                        <w:left w:val="none" w:sz="0" w:space="0" w:color="auto"/>
                        <w:bottom w:val="none" w:sz="0" w:space="0" w:color="auto"/>
                        <w:right w:val="none" w:sz="0" w:space="0" w:color="auto"/>
                      </w:divBdr>
                    </w:div>
                  </w:divsChild>
                </w:div>
                <w:div w:id="1159540789">
                  <w:marLeft w:val="0"/>
                  <w:marRight w:val="0"/>
                  <w:marTop w:val="0"/>
                  <w:marBottom w:val="0"/>
                  <w:divBdr>
                    <w:top w:val="none" w:sz="0" w:space="0" w:color="auto"/>
                    <w:left w:val="none" w:sz="0" w:space="0" w:color="auto"/>
                    <w:bottom w:val="none" w:sz="0" w:space="0" w:color="auto"/>
                    <w:right w:val="none" w:sz="0" w:space="0" w:color="auto"/>
                  </w:divBdr>
                  <w:divsChild>
                    <w:div w:id="320158436">
                      <w:marLeft w:val="0"/>
                      <w:marRight w:val="0"/>
                      <w:marTop w:val="0"/>
                      <w:marBottom w:val="0"/>
                      <w:divBdr>
                        <w:top w:val="none" w:sz="0" w:space="0" w:color="auto"/>
                        <w:left w:val="none" w:sz="0" w:space="0" w:color="auto"/>
                        <w:bottom w:val="none" w:sz="0" w:space="0" w:color="auto"/>
                        <w:right w:val="none" w:sz="0" w:space="0" w:color="auto"/>
                      </w:divBdr>
                    </w:div>
                  </w:divsChild>
                </w:div>
                <w:div w:id="946497781">
                  <w:marLeft w:val="0"/>
                  <w:marRight w:val="0"/>
                  <w:marTop w:val="0"/>
                  <w:marBottom w:val="0"/>
                  <w:divBdr>
                    <w:top w:val="none" w:sz="0" w:space="0" w:color="auto"/>
                    <w:left w:val="none" w:sz="0" w:space="0" w:color="auto"/>
                    <w:bottom w:val="none" w:sz="0" w:space="0" w:color="auto"/>
                    <w:right w:val="none" w:sz="0" w:space="0" w:color="auto"/>
                  </w:divBdr>
                  <w:divsChild>
                    <w:div w:id="1816332420">
                      <w:marLeft w:val="0"/>
                      <w:marRight w:val="0"/>
                      <w:marTop w:val="0"/>
                      <w:marBottom w:val="0"/>
                      <w:divBdr>
                        <w:top w:val="none" w:sz="0" w:space="0" w:color="auto"/>
                        <w:left w:val="none" w:sz="0" w:space="0" w:color="auto"/>
                        <w:bottom w:val="none" w:sz="0" w:space="0" w:color="auto"/>
                        <w:right w:val="none" w:sz="0" w:space="0" w:color="auto"/>
                      </w:divBdr>
                    </w:div>
                  </w:divsChild>
                </w:div>
                <w:div w:id="57948022">
                  <w:marLeft w:val="0"/>
                  <w:marRight w:val="0"/>
                  <w:marTop w:val="0"/>
                  <w:marBottom w:val="0"/>
                  <w:divBdr>
                    <w:top w:val="none" w:sz="0" w:space="0" w:color="auto"/>
                    <w:left w:val="none" w:sz="0" w:space="0" w:color="auto"/>
                    <w:bottom w:val="none" w:sz="0" w:space="0" w:color="auto"/>
                    <w:right w:val="none" w:sz="0" w:space="0" w:color="auto"/>
                  </w:divBdr>
                  <w:divsChild>
                    <w:div w:id="599146223">
                      <w:marLeft w:val="0"/>
                      <w:marRight w:val="0"/>
                      <w:marTop w:val="0"/>
                      <w:marBottom w:val="0"/>
                      <w:divBdr>
                        <w:top w:val="none" w:sz="0" w:space="0" w:color="auto"/>
                        <w:left w:val="none" w:sz="0" w:space="0" w:color="auto"/>
                        <w:bottom w:val="none" w:sz="0" w:space="0" w:color="auto"/>
                        <w:right w:val="none" w:sz="0" w:space="0" w:color="auto"/>
                      </w:divBdr>
                    </w:div>
                  </w:divsChild>
                </w:div>
                <w:div w:id="1317370051">
                  <w:marLeft w:val="0"/>
                  <w:marRight w:val="0"/>
                  <w:marTop w:val="0"/>
                  <w:marBottom w:val="0"/>
                  <w:divBdr>
                    <w:top w:val="none" w:sz="0" w:space="0" w:color="auto"/>
                    <w:left w:val="none" w:sz="0" w:space="0" w:color="auto"/>
                    <w:bottom w:val="none" w:sz="0" w:space="0" w:color="auto"/>
                    <w:right w:val="none" w:sz="0" w:space="0" w:color="auto"/>
                  </w:divBdr>
                  <w:divsChild>
                    <w:div w:id="1186557485">
                      <w:marLeft w:val="0"/>
                      <w:marRight w:val="0"/>
                      <w:marTop w:val="0"/>
                      <w:marBottom w:val="0"/>
                      <w:divBdr>
                        <w:top w:val="none" w:sz="0" w:space="0" w:color="auto"/>
                        <w:left w:val="none" w:sz="0" w:space="0" w:color="auto"/>
                        <w:bottom w:val="none" w:sz="0" w:space="0" w:color="auto"/>
                        <w:right w:val="none" w:sz="0" w:space="0" w:color="auto"/>
                      </w:divBdr>
                    </w:div>
                  </w:divsChild>
                </w:div>
                <w:div w:id="438837808">
                  <w:marLeft w:val="0"/>
                  <w:marRight w:val="0"/>
                  <w:marTop w:val="0"/>
                  <w:marBottom w:val="0"/>
                  <w:divBdr>
                    <w:top w:val="none" w:sz="0" w:space="0" w:color="auto"/>
                    <w:left w:val="none" w:sz="0" w:space="0" w:color="auto"/>
                    <w:bottom w:val="none" w:sz="0" w:space="0" w:color="auto"/>
                    <w:right w:val="none" w:sz="0" w:space="0" w:color="auto"/>
                  </w:divBdr>
                  <w:divsChild>
                    <w:div w:id="2015720163">
                      <w:marLeft w:val="0"/>
                      <w:marRight w:val="0"/>
                      <w:marTop w:val="0"/>
                      <w:marBottom w:val="0"/>
                      <w:divBdr>
                        <w:top w:val="none" w:sz="0" w:space="0" w:color="auto"/>
                        <w:left w:val="none" w:sz="0" w:space="0" w:color="auto"/>
                        <w:bottom w:val="none" w:sz="0" w:space="0" w:color="auto"/>
                        <w:right w:val="none" w:sz="0" w:space="0" w:color="auto"/>
                      </w:divBdr>
                    </w:div>
                  </w:divsChild>
                </w:div>
                <w:div w:id="357585440">
                  <w:marLeft w:val="0"/>
                  <w:marRight w:val="0"/>
                  <w:marTop w:val="0"/>
                  <w:marBottom w:val="0"/>
                  <w:divBdr>
                    <w:top w:val="none" w:sz="0" w:space="0" w:color="auto"/>
                    <w:left w:val="none" w:sz="0" w:space="0" w:color="auto"/>
                    <w:bottom w:val="none" w:sz="0" w:space="0" w:color="auto"/>
                    <w:right w:val="none" w:sz="0" w:space="0" w:color="auto"/>
                  </w:divBdr>
                  <w:divsChild>
                    <w:div w:id="553084455">
                      <w:marLeft w:val="0"/>
                      <w:marRight w:val="0"/>
                      <w:marTop w:val="0"/>
                      <w:marBottom w:val="0"/>
                      <w:divBdr>
                        <w:top w:val="none" w:sz="0" w:space="0" w:color="auto"/>
                        <w:left w:val="none" w:sz="0" w:space="0" w:color="auto"/>
                        <w:bottom w:val="none" w:sz="0" w:space="0" w:color="auto"/>
                        <w:right w:val="none" w:sz="0" w:space="0" w:color="auto"/>
                      </w:divBdr>
                    </w:div>
                  </w:divsChild>
                </w:div>
                <w:div w:id="1908110559">
                  <w:marLeft w:val="0"/>
                  <w:marRight w:val="0"/>
                  <w:marTop w:val="0"/>
                  <w:marBottom w:val="0"/>
                  <w:divBdr>
                    <w:top w:val="none" w:sz="0" w:space="0" w:color="auto"/>
                    <w:left w:val="none" w:sz="0" w:space="0" w:color="auto"/>
                    <w:bottom w:val="none" w:sz="0" w:space="0" w:color="auto"/>
                    <w:right w:val="none" w:sz="0" w:space="0" w:color="auto"/>
                  </w:divBdr>
                  <w:divsChild>
                    <w:div w:id="715423112">
                      <w:marLeft w:val="0"/>
                      <w:marRight w:val="0"/>
                      <w:marTop w:val="0"/>
                      <w:marBottom w:val="0"/>
                      <w:divBdr>
                        <w:top w:val="none" w:sz="0" w:space="0" w:color="auto"/>
                        <w:left w:val="none" w:sz="0" w:space="0" w:color="auto"/>
                        <w:bottom w:val="none" w:sz="0" w:space="0" w:color="auto"/>
                        <w:right w:val="none" w:sz="0" w:space="0" w:color="auto"/>
                      </w:divBdr>
                    </w:div>
                  </w:divsChild>
                </w:div>
                <w:div w:id="613247486">
                  <w:marLeft w:val="0"/>
                  <w:marRight w:val="0"/>
                  <w:marTop w:val="0"/>
                  <w:marBottom w:val="0"/>
                  <w:divBdr>
                    <w:top w:val="none" w:sz="0" w:space="0" w:color="auto"/>
                    <w:left w:val="none" w:sz="0" w:space="0" w:color="auto"/>
                    <w:bottom w:val="none" w:sz="0" w:space="0" w:color="auto"/>
                    <w:right w:val="none" w:sz="0" w:space="0" w:color="auto"/>
                  </w:divBdr>
                  <w:divsChild>
                    <w:div w:id="1169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7580">
      <w:bodyDiv w:val="1"/>
      <w:marLeft w:val="0"/>
      <w:marRight w:val="0"/>
      <w:marTop w:val="0"/>
      <w:marBottom w:val="0"/>
      <w:divBdr>
        <w:top w:val="none" w:sz="0" w:space="0" w:color="auto"/>
        <w:left w:val="none" w:sz="0" w:space="0" w:color="auto"/>
        <w:bottom w:val="none" w:sz="0" w:space="0" w:color="auto"/>
        <w:right w:val="none" w:sz="0" w:space="0" w:color="auto"/>
      </w:divBdr>
      <w:divsChild>
        <w:div w:id="1187527092">
          <w:marLeft w:val="0"/>
          <w:marRight w:val="0"/>
          <w:marTop w:val="0"/>
          <w:marBottom w:val="0"/>
          <w:divBdr>
            <w:top w:val="none" w:sz="0" w:space="0" w:color="auto"/>
            <w:left w:val="none" w:sz="0" w:space="0" w:color="auto"/>
            <w:bottom w:val="none" w:sz="0" w:space="0" w:color="auto"/>
            <w:right w:val="none" w:sz="0" w:space="0" w:color="auto"/>
          </w:divBdr>
          <w:divsChild>
            <w:div w:id="772478015">
              <w:marLeft w:val="0"/>
              <w:marRight w:val="0"/>
              <w:marTop w:val="0"/>
              <w:marBottom w:val="0"/>
              <w:divBdr>
                <w:top w:val="none" w:sz="0" w:space="0" w:color="auto"/>
                <w:left w:val="none" w:sz="0" w:space="0" w:color="auto"/>
                <w:bottom w:val="none" w:sz="0" w:space="0" w:color="auto"/>
                <w:right w:val="none" w:sz="0" w:space="0" w:color="auto"/>
              </w:divBdr>
              <w:divsChild>
                <w:div w:id="1168331062">
                  <w:marLeft w:val="0"/>
                  <w:marRight w:val="0"/>
                  <w:marTop w:val="0"/>
                  <w:marBottom w:val="0"/>
                  <w:divBdr>
                    <w:top w:val="none" w:sz="0" w:space="0" w:color="auto"/>
                    <w:left w:val="none" w:sz="0" w:space="0" w:color="auto"/>
                    <w:bottom w:val="none" w:sz="0" w:space="0" w:color="auto"/>
                    <w:right w:val="none" w:sz="0" w:space="0" w:color="auto"/>
                  </w:divBdr>
                  <w:divsChild>
                    <w:div w:id="7650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78474">
      <w:bodyDiv w:val="1"/>
      <w:marLeft w:val="0"/>
      <w:marRight w:val="0"/>
      <w:marTop w:val="0"/>
      <w:marBottom w:val="0"/>
      <w:divBdr>
        <w:top w:val="none" w:sz="0" w:space="0" w:color="auto"/>
        <w:left w:val="none" w:sz="0" w:space="0" w:color="auto"/>
        <w:bottom w:val="none" w:sz="0" w:space="0" w:color="auto"/>
        <w:right w:val="none" w:sz="0" w:space="0" w:color="auto"/>
      </w:divBdr>
      <w:divsChild>
        <w:div w:id="827089645">
          <w:marLeft w:val="0"/>
          <w:marRight w:val="0"/>
          <w:marTop w:val="0"/>
          <w:marBottom w:val="0"/>
          <w:divBdr>
            <w:top w:val="none" w:sz="0" w:space="0" w:color="auto"/>
            <w:left w:val="none" w:sz="0" w:space="0" w:color="auto"/>
            <w:bottom w:val="none" w:sz="0" w:space="0" w:color="auto"/>
            <w:right w:val="none" w:sz="0" w:space="0" w:color="auto"/>
          </w:divBdr>
          <w:divsChild>
            <w:div w:id="481970573">
              <w:marLeft w:val="0"/>
              <w:marRight w:val="0"/>
              <w:marTop w:val="0"/>
              <w:marBottom w:val="0"/>
              <w:divBdr>
                <w:top w:val="none" w:sz="0" w:space="0" w:color="auto"/>
                <w:left w:val="none" w:sz="0" w:space="0" w:color="auto"/>
                <w:bottom w:val="none" w:sz="0" w:space="0" w:color="auto"/>
                <w:right w:val="none" w:sz="0" w:space="0" w:color="auto"/>
              </w:divBdr>
              <w:divsChild>
                <w:div w:id="1798716201">
                  <w:marLeft w:val="0"/>
                  <w:marRight w:val="0"/>
                  <w:marTop w:val="0"/>
                  <w:marBottom w:val="0"/>
                  <w:divBdr>
                    <w:top w:val="none" w:sz="0" w:space="0" w:color="auto"/>
                    <w:left w:val="none" w:sz="0" w:space="0" w:color="auto"/>
                    <w:bottom w:val="none" w:sz="0" w:space="0" w:color="auto"/>
                    <w:right w:val="none" w:sz="0" w:space="0" w:color="auto"/>
                  </w:divBdr>
                  <w:divsChild>
                    <w:div w:id="8333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3555">
      <w:bodyDiv w:val="1"/>
      <w:marLeft w:val="0"/>
      <w:marRight w:val="0"/>
      <w:marTop w:val="0"/>
      <w:marBottom w:val="0"/>
      <w:divBdr>
        <w:top w:val="none" w:sz="0" w:space="0" w:color="auto"/>
        <w:left w:val="none" w:sz="0" w:space="0" w:color="auto"/>
        <w:bottom w:val="none" w:sz="0" w:space="0" w:color="auto"/>
        <w:right w:val="none" w:sz="0" w:space="0" w:color="auto"/>
      </w:divBdr>
      <w:divsChild>
        <w:div w:id="1600672879">
          <w:marLeft w:val="0"/>
          <w:marRight w:val="0"/>
          <w:marTop w:val="0"/>
          <w:marBottom w:val="0"/>
          <w:divBdr>
            <w:top w:val="none" w:sz="0" w:space="0" w:color="auto"/>
            <w:left w:val="none" w:sz="0" w:space="0" w:color="auto"/>
            <w:bottom w:val="none" w:sz="0" w:space="0" w:color="auto"/>
            <w:right w:val="none" w:sz="0" w:space="0" w:color="auto"/>
          </w:divBdr>
          <w:divsChild>
            <w:div w:id="439110333">
              <w:marLeft w:val="0"/>
              <w:marRight w:val="0"/>
              <w:marTop w:val="0"/>
              <w:marBottom w:val="0"/>
              <w:divBdr>
                <w:top w:val="none" w:sz="0" w:space="0" w:color="auto"/>
                <w:left w:val="none" w:sz="0" w:space="0" w:color="auto"/>
                <w:bottom w:val="none" w:sz="0" w:space="0" w:color="auto"/>
                <w:right w:val="none" w:sz="0" w:space="0" w:color="auto"/>
              </w:divBdr>
              <w:divsChild>
                <w:div w:id="6694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2131">
      <w:bodyDiv w:val="1"/>
      <w:marLeft w:val="0"/>
      <w:marRight w:val="0"/>
      <w:marTop w:val="0"/>
      <w:marBottom w:val="0"/>
      <w:divBdr>
        <w:top w:val="none" w:sz="0" w:space="0" w:color="auto"/>
        <w:left w:val="none" w:sz="0" w:space="0" w:color="auto"/>
        <w:bottom w:val="none" w:sz="0" w:space="0" w:color="auto"/>
        <w:right w:val="none" w:sz="0" w:space="0" w:color="auto"/>
      </w:divBdr>
      <w:divsChild>
        <w:div w:id="1936816208">
          <w:marLeft w:val="0"/>
          <w:marRight w:val="0"/>
          <w:marTop w:val="0"/>
          <w:marBottom w:val="0"/>
          <w:divBdr>
            <w:top w:val="none" w:sz="0" w:space="0" w:color="auto"/>
            <w:left w:val="none" w:sz="0" w:space="0" w:color="auto"/>
            <w:bottom w:val="none" w:sz="0" w:space="0" w:color="auto"/>
            <w:right w:val="none" w:sz="0" w:space="0" w:color="auto"/>
          </w:divBdr>
          <w:divsChild>
            <w:div w:id="1094321722">
              <w:marLeft w:val="0"/>
              <w:marRight w:val="0"/>
              <w:marTop w:val="0"/>
              <w:marBottom w:val="0"/>
              <w:divBdr>
                <w:top w:val="none" w:sz="0" w:space="0" w:color="auto"/>
                <w:left w:val="none" w:sz="0" w:space="0" w:color="auto"/>
                <w:bottom w:val="none" w:sz="0" w:space="0" w:color="auto"/>
                <w:right w:val="none" w:sz="0" w:space="0" w:color="auto"/>
              </w:divBdr>
              <w:divsChild>
                <w:div w:id="1094669386">
                  <w:marLeft w:val="0"/>
                  <w:marRight w:val="0"/>
                  <w:marTop w:val="0"/>
                  <w:marBottom w:val="0"/>
                  <w:divBdr>
                    <w:top w:val="none" w:sz="0" w:space="0" w:color="auto"/>
                    <w:left w:val="none" w:sz="0" w:space="0" w:color="auto"/>
                    <w:bottom w:val="none" w:sz="0" w:space="0" w:color="auto"/>
                    <w:right w:val="none" w:sz="0" w:space="0" w:color="auto"/>
                  </w:divBdr>
                  <w:divsChild>
                    <w:div w:id="761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0705">
      <w:bodyDiv w:val="1"/>
      <w:marLeft w:val="0"/>
      <w:marRight w:val="0"/>
      <w:marTop w:val="0"/>
      <w:marBottom w:val="0"/>
      <w:divBdr>
        <w:top w:val="none" w:sz="0" w:space="0" w:color="auto"/>
        <w:left w:val="none" w:sz="0" w:space="0" w:color="auto"/>
        <w:bottom w:val="none" w:sz="0" w:space="0" w:color="auto"/>
        <w:right w:val="none" w:sz="0" w:space="0" w:color="auto"/>
      </w:divBdr>
    </w:div>
    <w:div w:id="1127314571">
      <w:bodyDiv w:val="1"/>
      <w:marLeft w:val="0"/>
      <w:marRight w:val="0"/>
      <w:marTop w:val="0"/>
      <w:marBottom w:val="0"/>
      <w:divBdr>
        <w:top w:val="none" w:sz="0" w:space="0" w:color="auto"/>
        <w:left w:val="none" w:sz="0" w:space="0" w:color="auto"/>
        <w:bottom w:val="none" w:sz="0" w:space="0" w:color="auto"/>
        <w:right w:val="none" w:sz="0" w:space="0" w:color="auto"/>
      </w:divBdr>
      <w:divsChild>
        <w:div w:id="1054083648">
          <w:marLeft w:val="0"/>
          <w:marRight w:val="0"/>
          <w:marTop w:val="0"/>
          <w:marBottom w:val="0"/>
          <w:divBdr>
            <w:top w:val="none" w:sz="0" w:space="0" w:color="auto"/>
            <w:left w:val="none" w:sz="0" w:space="0" w:color="auto"/>
            <w:bottom w:val="none" w:sz="0" w:space="0" w:color="auto"/>
            <w:right w:val="none" w:sz="0" w:space="0" w:color="auto"/>
          </w:divBdr>
          <w:divsChild>
            <w:div w:id="1516387190">
              <w:marLeft w:val="0"/>
              <w:marRight w:val="0"/>
              <w:marTop w:val="0"/>
              <w:marBottom w:val="0"/>
              <w:divBdr>
                <w:top w:val="none" w:sz="0" w:space="0" w:color="auto"/>
                <w:left w:val="none" w:sz="0" w:space="0" w:color="auto"/>
                <w:bottom w:val="none" w:sz="0" w:space="0" w:color="auto"/>
                <w:right w:val="none" w:sz="0" w:space="0" w:color="auto"/>
              </w:divBdr>
              <w:divsChild>
                <w:div w:id="8754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7858">
      <w:bodyDiv w:val="1"/>
      <w:marLeft w:val="0"/>
      <w:marRight w:val="0"/>
      <w:marTop w:val="0"/>
      <w:marBottom w:val="0"/>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sChild>
            <w:div w:id="96364989">
              <w:marLeft w:val="0"/>
              <w:marRight w:val="0"/>
              <w:marTop w:val="0"/>
              <w:marBottom w:val="0"/>
              <w:divBdr>
                <w:top w:val="none" w:sz="0" w:space="0" w:color="auto"/>
                <w:left w:val="none" w:sz="0" w:space="0" w:color="auto"/>
                <w:bottom w:val="none" w:sz="0" w:space="0" w:color="auto"/>
                <w:right w:val="none" w:sz="0" w:space="0" w:color="auto"/>
              </w:divBdr>
              <w:divsChild>
                <w:div w:id="13138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87829">
      <w:bodyDiv w:val="1"/>
      <w:marLeft w:val="0"/>
      <w:marRight w:val="0"/>
      <w:marTop w:val="0"/>
      <w:marBottom w:val="0"/>
      <w:divBdr>
        <w:top w:val="none" w:sz="0" w:space="0" w:color="auto"/>
        <w:left w:val="none" w:sz="0" w:space="0" w:color="auto"/>
        <w:bottom w:val="none" w:sz="0" w:space="0" w:color="auto"/>
        <w:right w:val="none" w:sz="0" w:space="0" w:color="auto"/>
      </w:divBdr>
      <w:divsChild>
        <w:div w:id="1207908464">
          <w:marLeft w:val="0"/>
          <w:marRight w:val="0"/>
          <w:marTop w:val="0"/>
          <w:marBottom w:val="0"/>
          <w:divBdr>
            <w:top w:val="none" w:sz="0" w:space="0" w:color="auto"/>
            <w:left w:val="none" w:sz="0" w:space="0" w:color="auto"/>
            <w:bottom w:val="none" w:sz="0" w:space="0" w:color="auto"/>
            <w:right w:val="none" w:sz="0" w:space="0" w:color="auto"/>
          </w:divBdr>
          <w:divsChild>
            <w:div w:id="256064601">
              <w:marLeft w:val="0"/>
              <w:marRight w:val="0"/>
              <w:marTop w:val="0"/>
              <w:marBottom w:val="0"/>
              <w:divBdr>
                <w:top w:val="none" w:sz="0" w:space="0" w:color="auto"/>
                <w:left w:val="none" w:sz="0" w:space="0" w:color="auto"/>
                <w:bottom w:val="none" w:sz="0" w:space="0" w:color="auto"/>
                <w:right w:val="none" w:sz="0" w:space="0" w:color="auto"/>
              </w:divBdr>
              <w:divsChild>
                <w:div w:id="5016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8881">
      <w:bodyDiv w:val="1"/>
      <w:marLeft w:val="0"/>
      <w:marRight w:val="0"/>
      <w:marTop w:val="0"/>
      <w:marBottom w:val="0"/>
      <w:divBdr>
        <w:top w:val="none" w:sz="0" w:space="0" w:color="auto"/>
        <w:left w:val="none" w:sz="0" w:space="0" w:color="auto"/>
        <w:bottom w:val="none" w:sz="0" w:space="0" w:color="auto"/>
        <w:right w:val="none" w:sz="0" w:space="0" w:color="auto"/>
      </w:divBdr>
      <w:divsChild>
        <w:div w:id="508914771">
          <w:marLeft w:val="0"/>
          <w:marRight w:val="0"/>
          <w:marTop w:val="0"/>
          <w:marBottom w:val="0"/>
          <w:divBdr>
            <w:top w:val="none" w:sz="0" w:space="0" w:color="auto"/>
            <w:left w:val="none" w:sz="0" w:space="0" w:color="auto"/>
            <w:bottom w:val="none" w:sz="0" w:space="0" w:color="auto"/>
            <w:right w:val="none" w:sz="0" w:space="0" w:color="auto"/>
          </w:divBdr>
          <w:divsChild>
            <w:div w:id="1298299596">
              <w:marLeft w:val="0"/>
              <w:marRight w:val="0"/>
              <w:marTop w:val="0"/>
              <w:marBottom w:val="0"/>
              <w:divBdr>
                <w:top w:val="none" w:sz="0" w:space="0" w:color="auto"/>
                <w:left w:val="none" w:sz="0" w:space="0" w:color="auto"/>
                <w:bottom w:val="none" w:sz="0" w:space="0" w:color="auto"/>
                <w:right w:val="none" w:sz="0" w:space="0" w:color="auto"/>
              </w:divBdr>
              <w:divsChild>
                <w:div w:id="9029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9042">
          <w:marLeft w:val="0"/>
          <w:marRight w:val="0"/>
          <w:marTop w:val="0"/>
          <w:marBottom w:val="0"/>
          <w:divBdr>
            <w:top w:val="none" w:sz="0" w:space="0" w:color="auto"/>
            <w:left w:val="none" w:sz="0" w:space="0" w:color="auto"/>
            <w:bottom w:val="none" w:sz="0" w:space="0" w:color="auto"/>
            <w:right w:val="none" w:sz="0" w:space="0" w:color="auto"/>
          </w:divBdr>
          <w:divsChild>
            <w:div w:id="2039315463">
              <w:marLeft w:val="0"/>
              <w:marRight w:val="0"/>
              <w:marTop w:val="0"/>
              <w:marBottom w:val="0"/>
              <w:divBdr>
                <w:top w:val="none" w:sz="0" w:space="0" w:color="auto"/>
                <w:left w:val="none" w:sz="0" w:space="0" w:color="auto"/>
                <w:bottom w:val="none" w:sz="0" w:space="0" w:color="auto"/>
                <w:right w:val="none" w:sz="0" w:space="0" w:color="auto"/>
              </w:divBdr>
              <w:divsChild>
                <w:div w:id="1806386761">
                  <w:marLeft w:val="0"/>
                  <w:marRight w:val="0"/>
                  <w:marTop w:val="0"/>
                  <w:marBottom w:val="0"/>
                  <w:divBdr>
                    <w:top w:val="none" w:sz="0" w:space="0" w:color="auto"/>
                    <w:left w:val="none" w:sz="0" w:space="0" w:color="auto"/>
                    <w:bottom w:val="none" w:sz="0" w:space="0" w:color="auto"/>
                    <w:right w:val="none" w:sz="0" w:space="0" w:color="auto"/>
                  </w:divBdr>
                </w:div>
              </w:divsChild>
            </w:div>
            <w:div w:id="2078623830">
              <w:marLeft w:val="0"/>
              <w:marRight w:val="0"/>
              <w:marTop w:val="0"/>
              <w:marBottom w:val="0"/>
              <w:divBdr>
                <w:top w:val="none" w:sz="0" w:space="0" w:color="auto"/>
                <w:left w:val="none" w:sz="0" w:space="0" w:color="auto"/>
                <w:bottom w:val="none" w:sz="0" w:space="0" w:color="auto"/>
                <w:right w:val="none" w:sz="0" w:space="0" w:color="auto"/>
              </w:divBdr>
              <w:divsChild>
                <w:div w:id="11098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6482">
      <w:bodyDiv w:val="1"/>
      <w:marLeft w:val="0"/>
      <w:marRight w:val="0"/>
      <w:marTop w:val="0"/>
      <w:marBottom w:val="0"/>
      <w:divBdr>
        <w:top w:val="none" w:sz="0" w:space="0" w:color="auto"/>
        <w:left w:val="none" w:sz="0" w:space="0" w:color="auto"/>
        <w:bottom w:val="none" w:sz="0" w:space="0" w:color="auto"/>
        <w:right w:val="none" w:sz="0" w:space="0" w:color="auto"/>
      </w:divBdr>
      <w:divsChild>
        <w:div w:id="1460994380">
          <w:marLeft w:val="0"/>
          <w:marRight w:val="0"/>
          <w:marTop w:val="0"/>
          <w:marBottom w:val="0"/>
          <w:divBdr>
            <w:top w:val="none" w:sz="0" w:space="0" w:color="auto"/>
            <w:left w:val="none" w:sz="0" w:space="0" w:color="auto"/>
            <w:bottom w:val="none" w:sz="0" w:space="0" w:color="auto"/>
            <w:right w:val="none" w:sz="0" w:space="0" w:color="auto"/>
          </w:divBdr>
          <w:divsChild>
            <w:div w:id="1691755875">
              <w:marLeft w:val="0"/>
              <w:marRight w:val="0"/>
              <w:marTop w:val="0"/>
              <w:marBottom w:val="0"/>
              <w:divBdr>
                <w:top w:val="none" w:sz="0" w:space="0" w:color="auto"/>
                <w:left w:val="none" w:sz="0" w:space="0" w:color="auto"/>
                <w:bottom w:val="none" w:sz="0" w:space="0" w:color="auto"/>
                <w:right w:val="none" w:sz="0" w:space="0" w:color="auto"/>
              </w:divBdr>
              <w:divsChild>
                <w:div w:id="708336712">
                  <w:marLeft w:val="0"/>
                  <w:marRight w:val="0"/>
                  <w:marTop w:val="0"/>
                  <w:marBottom w:val="0"/>
                  <w:divBdr>
                    <w:top w:val="none" w:sz="0" w:space="0" w:color="auto"/>
                    <w:left w:val="none" w:sz="0" w:space="0" w:color="auto"/>
                    <w:bottom w:val="none" w:sz="0" w:space="0" w:color="auto"/>
                    <w:right w:val="none" w:sz="0" w:space="0" w:color="auto"/>
                  </w:divBdr>
                  <w:divsChild>
                    <w:div w:id="11662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234059">
      <w:bodyDiv w:val="1"/>
      <w:marLeft w:val="0"/>
      <w:marRight w:val="0"/>
      <w:marTop w:val="0"/>
      <w:marBottom w:val="0"/>
      <w:divBdr>
        <w:top w:val="none" w:sz="0" w:space="0" w:color="auto"/>
        <w:left w:val="none" w:sz="0" w:space="0" w:color="auto"/>
        <w:bottom w:val="none" w:sz="0" w:space="0" w:color="auto"/>
        <w:right w:val="none" w:sz="0" w:space="0" w:color="auto"/>
      </w:divBdr>
    </w:div>
    <w:div w:id="1328706157">
      <w:bodyDiv w:val="1"/>
      <w:marLeft w:val="0"/>
      <w:marRight w:val="0"/>
      <w:marTop w:val="0"/>
      <w:marBottom w:val="0"/>
      <w:divBdr>
        <w:top w:val="none" w:sz="0" w:space="0" w:color="auto"/>
        <w:left w:val="none" w:sz="0" w:space="0" w:color="auto"/>
        <w:bottom w:val="none" w:sz="0" w:space="0" w:color="auto"/>
        <w:right w:val="none" w:sz="0" w:space="0" w:color="auto"/>
      </w:divBdr>
      <w:divsChild>
        <w:div w:id="531115767">
          <w:marLeft w:val="0"/>
          <w:marRight w:val="0"/>
          <w:marTop w:val="0"/>
          <w:marBottom w:val="0"/>
          <w:divBdr>
            <w:top w:val="none" w:sz="0" w:space="0" w:color="auto"/>
            <w:left w:val="none" w:sz="0" w:space="0" w:color="auto"/>
            <w:bottom w:val="none" w:sz="0" w:space="0" w:color="auto"/>
            <w:right w:val="none" w:sz="0" w:space="0" w:color="auto"/>
          </w:divBdr>
          <w:divsChild>
            <w:div w:id="2035960241">
              <w:marLeft w:val="0"/>
              <w:marRight w:val="0"/>
              <w:marTop w:val="0"/>
              <w:marBottom w:val="0"/>
              <w:divBdr>
                <w:top w:val="none" w:sz="0" w:space="0" w:color="auto"/>
                <w:left w:val="none" w:sz="0" w:space="0" w:color="auto"/>
                <w:bottom w:val="none" w:sz="0" w:space="0" w:color="auto"/>
                <w:right w:val="none" w:sz="0" w:space="0" w:color="auto"/>
              </w:divBdr>
              <w:divsChild>
                <w:div w:id="12478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1681">
      <w:bodyDiv w:val="1"/>
      <w:marLeft w:val="0"/>
      <w:marRight w:val="0"/>
      <w:marTop w:val="0"/>
      <w:marBottom w:val="0"/>
      <w:divBdr>
        <w:top w:val="none" w:sz="0" w:space="0" w:color="auto"/>
        <w:left w:val="none" w:sz="0" w:space="0" w:color="auto"/>
        <w:bottom w:val="none" w:sz="0" w:space="0" w:color="auto"/>
        <w:right w:val="none" w:sz="0" w:space="0" w:color="auto"/>
      </w:divBdr>
      <w:divsChild>
        <w:div w:id="998582040">
          <w:marLeft w:val="0"/>
          <w:marRight w:val="0"/>
          <w:marTop w:val="0"/>
          <w:marBottom w:val="0"/>
          <w:divBdr>
            <w:top w:val="none" w:sz="0" w:space="0" w:color="auto"/>
            <w:left w:val="none" w:sz="0" w:space="0" w:color="auto"/>
            <w:bottom w:val="none" w:sz="0" w:space="0" w:color="auto"/>
            <w:right w:val="none" w:sz="0" w:space="0" w:color="auto"/>
          </w:divBdr>
          <w:divsChild>
            <w:div w:id="426923079">
              <w:marLeft w:val="0"/>
              <w:marRight w:val="0"/>
              <w:marTop w:val="0"/>
              <w:marBottom w:val="0"/>
              <w:divBdr>
                <w:top w:val="none" w:sz="0" w:space="0" w:color="auto"/>
                <w:left w:val="none" w:sz="0" w:space="0" w:color="auto"/>
                <w:bottom w:val="none" w:sz="0" w:space="0" w:color="auto"/>
                <w:right w:val="none" w:sz="0" w:space="0" w:color="auto"/>
              </w:divBdr>
              <w:divsChild>
                <w:div w:id="630746147">
                  <w:marLeft w:val="0"/>
                  <w:marRight w:val="0"/>
                  <w:marTop w:val="0"/>
                  <w:marBottom w:val="0"/>
                  <w:divBdr>
                    <w:top w:val="none" w:sz="0" w:space="0" w:color="auto"/>
                    <w:left w:val="none" w:sz="0" w:space="0" w:color="auto"/>
                    <w:bottom w:val="none" w:sz="0" w:space="0" w:color="auto"/>
                    <w:right w:val="none" w:sz="0" w:space="0" w:color="auto"/>
                  </w:divBdr>
                  <w:divsChild>
                    <w:div w:id="11381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12693">
      <w:bodyDiv w:val="1"/>
      <w:marLeft w:val="0"/>
      <w:marRight w:val="0"/>
      <w:marTop w:val="0"/>
      <w:marBottom w:val="0"/>
      <w:divBdr>
        <w:top w:val="none" w:sz="0" w:space="0" w:color="auto"/>
        <w:left w:val="none" w:sz="0" w:space="0" w:color="auto"/>
        <w:bottom w:val="none" w:sz="0" w:space="0" w:color="auto"/>
        <w:right w:val="none" w:sz="0" w:space="0" w:color="auto"/>
      </w:divBdr>
    </w:div>
    <w:div w:id="1375739779">
      <w:bodyDiv w:val="1"/>
      <w:marLeft w:val="0"/>
      <w:marRight w:val="0"/>
      <w:marTop w:val="0"/>
      <w:marBottom w:val="0"/>
      <w:divBdr>
        <w:top w:val="none" w:sz="0" w:space="0" w:color="auto"/>
        <w:left w:val="none" w:sz="0" w:space="0" w:color="auto"/>
        <w:bottom w:val="none" w:sz="0" w:space="0" w:color="auto"/>
        <w:right w:val="none" w:sz="0" w:space="0" w:color="auto"/>
      </w:divBdr>
    </w:div>
    <w:div w:id="1384720370">
      <w:bodyDiv w:val="1"/>
      <w:marLeft w:val="0"/>
      <w:marRight w:val="0"/>
      <w:marTop w:val="0"/>
      <w:marBottom w:val="0"/>
      <w:divBdr>
        <w:top w:val="none" w:sz="0" w:space="0" w:color="auto"/>
        <w:left w:val="none" w:sz="0" w:space="0" w:color="auto"/>
        <w:bottom w:val="none" w:sz="0" w:space="0" w:color="auto"/>
        <w:right w:val="none" w:sz="0" w:space="0" w:color="auto"/>
      </w:divBdr>
      <w:divsChild>
        <w:div w:id="2141223430">
          <w:marLeft w:val="0"/>
          <w:marRight w:val="0"/>
          <w:marTop w:val="0"/>
          <w:marBottom w:val="0"/>
          <w:divBdr>
            <w:top w:val="none" w:sz="0" w:space="0" w:color="auto"/>
            <w:left w:val="none" w:sz="0" w:space="0" w:color="auto"/>
            <w:bottom w:val="none" w:sz="0" w:space="0" w:color="auto"/>
            <w:right w:val="none" w:sz="0" w:space="0" w:color="auto"/>
          </w:divBdr>
          <w:divsChild>
            <w:div w:id="174080702">
              <w:marLeft w:val="0"/>
              <w:marRight w:val="0"/>
              <w:marTop w:val="0"/>
              <w:marBottom w:val="0"/>
              <w:divBdr>
                <w:top w:val="none" w:sz="0" w:space="0" w:color="auto"/>
                <w:left w:val="none" w:sz="0" w:space="0" w:color="auto"/>
                <w:bottom w:val="none" w:sz="0" w:space="0" w:color="auto"/>
                <w:right w:val="none" w:sz="0" w:space="0" w:color="auto"/>
              </w:divBdr>
              <w:divsChild>
                <w:div w:id="73401244">
                  <w:marLeft w:val="0"/>
                  <w:marRight w:val="0"/>
                  <w:marTop w:val="0"/>
                  <w:marBottom w:val="0"/>
                  <w:divBdr>
                    <w:top w:val="none" w:sz="0" w:space="0" w:color="auto"/>
                    <w:left w:val="none" w:sz="0" w:space="0" w:color="auto"/>
                    <w:bottom w:val="none" w:sz="0" w:space="0" w:color="auto"/>
                    <w:right w:val="none" w:sz="0" w:space="0" w:color="auto"/>
                  </w:divBdr>
                  <w:divsChild>
                    <w:div w:id="290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29166">
      <w:bodyDiv w:val="1"/>
      <w:marLeft w:val="0"/>
      <w:marRight w:val="0"/>
      <w:marTop w:val="0"/>
      <w:marBottom w:val="0"/>
      <w:divBdr>
        <w:top w:val="none" w:sz="0" w:space="0" w:color="auto"/>
        <w:left w:val="none" w:sz="0" w:space="0" w:color="auto"/>
        <w:bottom w:val="none" w:sz="0" w:space="0" w:color="auto"/>
        <w:right w:val="none" w:sz="0" w:space="0" w:color="auto"/>
      </w:divBdr>
      <w:divsChild>
        <w:div w:id="1018461395">
          <w:marLeft w:val="0"/>
          <w:marRight w:val="0"/>
          <w:marTop w:val="0"/>
          <w:marBottom w:val="0"/>
          <w:divBdr>
            <w:top w:val="none" w:sz="0" w:space="0" w:color="auto"/>
            <w:left w:val="none" w:sz="0" w:space="0" w:color="auto"/>
            <w:bottom w:val="none" w:sz="0" w:space="0" w:color="auto"/>
            <w:right w:val="none" w:sz="0" w:space="0" w:color="auto"/>
          </w:divBdr>
          <w:divsChild>
            <w:div w:id="534150631">
              <w:marLeft w:val="0"/>
              <w:marRight w:val="0"/>
              <w:marTop w:val="0"/>
              <w:marBottom w:val="0"/>
              <w:divBdr>
                <w:top w:val="none" w:sz="0" w:space="0" w:color="auto"/>
                <w:left w:val="none" w:sz="0" w:space="0" w:color="auto"/>
                <w:bottom w:val="none" w:sz="0" w:space="0" w:color="auto"/>
                <w:right w:val="none" w:sz="0" w:space="0" w:color="auto"/>
              </w:divBdr>
              <w:divsChild>
                <w:div w:id="18904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41298">
      <w:bodyDiv w:val="1"/>
      <w:marLeft w:val="0"/>
      <w:marRight w:val="0"/>
      <w:marTop w:val="0"/>
      <w:marBottom w:val="0"/>
      <w:divBdr>
        <w:top w:val="none" w:sz="0" w:space="0" w:color="auto"/>
        <w:left w:val="none" w:sz="0" w:space="0" w:color="auto"/>
        <w:bottom w:val="none" w:sz="0" w:space="0" w:color="auto"/>
        <w:right w:val="none" w:sz="0" w:space="0" w:color="auto"/>
      </w:divBdr>
      <w:divsChild>
        <w:div w:id="1400903847">
          <w:marLeft w:val="0"/>
          <w:marRight w:val="0"/>
          <w:marTop w:val="0"/>
          <w:marBottom w:val="0"/>
          <w:divBdr>
            <w:top w:val="none" w:sz="0" w:space="0" w:color="auto"/>
            <w:left w:val="none" w:sz="0" w:space="0" w:color="auto"/>
            <w:bottom w:val="none" w:sz="0" w:space="0" w:color="auto"/>
            <w:right w:val="none" w:sz="0" w:space="0" w:color="auto"/>
          </w:divBdr>
          <w:divsChild>
            <w:div w:id="717125382">
              <w:marLeft w:val="0"/>
              <w:marRight w:val="0"/>
              <w:marTop w:val="0"/>
              <w:marBottom w:val="0"/>
              <w:divBdr>
                <w:top w:val="none" w:sz="0" w:space="0" w:color="auto"/>
                <w:left w:val="none" w:sz="0" w:space="0" w:color="auto"/>
                <w:bottom w:val="none" w:sz="0" w:space="0" w:color="auto"/>
                <w:right w:val="none" w:sz="0" w:space="0" w:color="auto"/>
              </w:divBdr>
              <w:divsChild>
                <w:div w:id="11061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2682">
      <w:bodyDiv w:val="1"/>
      <w:marLeft w:val="0"/>
      <w:marRight w:val="0"/>
      <w:marTop w:val="0"/>
      <w:marBottom w:val="0"/>
      <w:divBdr>
        <w:top w:val="none" w:sz="0" w:space="0" w:color="auto"/>
        <w:left w:val="none" w:sz="0" w:space="0" w:color="auto"/>
        <w:bottom w:val="none" w:sz="0" w:space="0" w:color="auto"/>
        <w:right w:val="none" w:sz="0" w:space="0" w:color="auto"/>
      </w:divBdr>
      <w:divsChild>
        <w:div w:id="871041707">
          <w:marLeft w:val="0"/>
          <w:marRight w:val="0"/>
          <w:marTop w:val="0"/>
          <w:marBottom w:val="0"/>
          <w:divBdr>
            <w:top w:val="none" w:sz="0" w:space="0" w:color="auto"/>
            <w:left w:val="none" w:sz="0" w:space="0" w:color="auto"/>
            <w:bottom w:val="none" w:sz="0" w:space="0" w:color="auto"/>
            <w:right w:val="none" w:sz="0" w:space="0" w:color="auto"/>
          </w:divBdr>
          <w:divsChild>
            <w:div w:id="1612855935">
              <w:marLeft w:val="0"/>
              <w:marRight w:val="0"/>
              <w:marTop w:val="0"/>
              <w:marBottom w:val="0"/>
              <w:divBdr>
                <w:top w:val="none" w:sz="0" w:space="0" w:color="auto"/>
                <w:left w:val="none" w:sz="0" w:space="0" w:color="auto"/>
                <w:bottom w:val="none" w:sz="0" w:space="0" w:color="auto"/>
                <w:right w:val="none" w:sz="0" w:space="0" w:color="auto"/>
              </w:divBdr>
              <w:divsChild>
                <w:div w:id="2100632674">
                  <w:marLeft w:val="0"/>
                  <w:marRight w:val="0"/>
                  <w:marTop w:val="0"/>
                  <w:marBottom w:val="0"/>
                  <w:divBdr>
                    <w:top w:val="none" w:sz="0" w:space="0" w:color="auto"/>
                    <w:left w:val="none" w:sz="0" w:space="0" w:color="auto"/>
                    <w:bottom w:val="none" w:sz="0" w:space="0" w:color="auto"/>
                    <w:right w:val="none" w:sz="0" w:space="0" w:color="auto"/>
                  </w:divBdr>
                  <w:divsChild>
                    <w:div w:id="3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2267">
      <w:bodyDiv w:val="1"/>
      <w:marLeft w:val="0"/>
      <w:marRight w:val="0"/>
      <w:marTop w:val="0"/>
      <w:marBottom w:val="0"/>
      <w:divBdr>
        <w:top w:val="none" w:sz="0" w:space="0" w:color="auto"/>
        <w:left w:val="none" w:sz="0" w:space="0" w:color="auto"/>
        <w:bottom w:val="none" w:sz="0" w:space="0" w:color="auto"/>
        <w:right w:val="none" w:sz="0" w:space="0" w:color="auto"/>
      </w:divBdr>
      <w:divsChild>
        <w:div w:id="938487733">
          <w:marLeft w:val="0"/>
          <w:marRight w:val="0"/>
          <w:marTop w:val="0"/>
          <w:marBottom w:val="0"/>
          <w:divBdr>
            <w:top w:val="none" w:sz="0" w:space="0" w:color="auto"/>
            <w:left w:val="none" w:sz="0" w:space="0" w:color="auto"/>
            <w:bottom w:val="none" w:sz="0" w:space="0" w:color="auto"/>
            <w:right w:val="none" w:sz="0" w:space="0" w:color="auto"/>
          </w:divBdr>
          <w:divsChild>
            <w:div w:id="728773540">
              <w:marLeft w:val="0"/>
              <w:marRight w:val="0"/>
              <w:marTop w:val="0"/>
              <w:marBottom w:val="0"/>
              <w:divBdr>
                <w:top w:val="none" w:sz="0" w:space="0" w:color="auto"/>
                <w:left w:val="none" w:sz="0" w:space="0" w:color="auto"/>
                <w:bottom w:val="none" w:sz="0" w:space="0" w:color="auto"/>
                <w:right w:val="none" w:sz="0" w:space="0" w:color="auto"/>
              </w:divBdr>
              <w:divsChild>
                <w:div w:id="20744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3703">
      <w:bodyDiv w:val="1"/>
      <w:marLeft w:val="0"/>
      <w:marRight w:val="0"/>
      <w:marTop w:val="0"/>
      <w:marBottom w:val="0"/>
      <w:divBdr>
        <w:top w:val="none" w:sz="0" w:space="0" w:color="auto"/>
        <w:left w:val="none" w:sz="0" w:space="0" w:color="auto"/>
        <w:bottom w:val="none" w:sz="0" w:space="0" w:color="auto"/>
        <w:right w:val="none" w:sz="0" w:space="0" w:color="auto"/>
      </w:divBdr>
      <w:divsChild>
        <w:div w:id="1903566105">
          <w:marLeft w:val="0"/>
          <w:marRight w:val="0"/>
          <w:marTop w:val="0"/>
          <w:marBottom w:val="0"/>
          <w:divBdr>
            <w:top w:val="none" w:sz="0" w:space="0" w:color="auto"/>
            <w:left w:val="none" w:sz="0" w:space="0" w:color="auto"/>
            <w:bottom w:val="none" w:sz="0" w:space="0" w:color="auto"/>
            <w:right w:val="none" w:sz="0" w:space="0" w:color="auto"/>
          </w:divBdr>
          <w:divsChild>
            <w:div w:id="1176575895">
              <w:marLeft w:val="0"/>
              <w:marRight w:val="0"/>
              <w:marTop w:val="0"/>
              <w:marBottom w:val="0"/>
              <w:divBdr>
                <w:top w:val="none" w:sz="0" w:space="0" w:color="auto"/>
                <w:left w:val="none" w:sz="0" w:space="0" w:color="auto"/>
                <w:bottom w:val="none" w:sz="0" w:space="0" w:color="auto"/>
                <w:right w:val="none" w:sz="0" w:space="0" w:color="auto"/>
              </w:divBdr>
              <w:divsChild>
                <w:div w:id="214318133">
                  <w:marLeft w:val="0"/>
                  <w:marRight w:val="0"/>
                  <w:marTop w:val="0"/>
                  <w:marBottom w:val="0"/>
                  <w:divBdr>
                    <w:top w:val="none" w:sz="0" w:space="0" w:color="auto"/>
                    <w:left w:val="none" w:sz="0" w:space="0" w:color="auto"/>
                    <w:bottom w:val="none" w:sz="0" w:space="0" w:color="auto"/>
                    <w:right w:val="none" w:sz="0" w:space="0" w:color="auto"/>
                  </w:divBdr>
                  <w:divsChild>
                    <w:div w:id="7794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8958">
      <w:bodyDiv w:val="1"/>
      <w:marLeft w:val="0"/>
      <w:marRight w:val="0"/>
      <w:marTop w:val="0"/>
      <w:marBottom w:val="0"/>
      <w:divBdr>
        <w:top w:val="none" w:sz="0" w:space="0" w:color="auto"/>
        <w:left w:val="none" w:sz="0" w:space="0" w:color="auto"/>
        <w:bottom w:val="none" w:sz="0" w:space="0" w:color="auto"/>
        <w:right w:val="none" w:sz="0" w:space="0" w:color="auto"/>
      </w:divBdr>
      <w:divsChild>
        <w:div w:id="1487087971">
          <w:marLeft w:val="0"/>
          <w:marRight w:val="0"/>
          <w:marTop w:val="0"/>
          <w:marBottom w:val="0"/>
          <w:divBdr>
            <w:top w:val="none" w:sz="0" w:space="0" w:color="auto"/>
            <w:left w:val="none" w:sz="0" w:space="0" w:color="auto"/>
            <w:bottom w:val="none" w:sz="0" w:space="0" w:color="auto"/>
            <w:right w:val="none" w:sz="0" w:space="0" w:color="auto"/>
          </w:divBdr>
          <w:divsChild>
            <w:div w:id="1246919441">
              <w:marLeft w:val="0"/>
              <w:marRight w:val="0"/>
              <w:marTop w:val="0"/>
              <w:marBottom w:val="0"/>
              <w:divBdr>
                <w:top w:val="none" w:sz="0" w:space="0" w:color="auto"/>
                <w:left w:val="none" w:sz="0" w:space="0" w:color="auto"/>
                <w:bottom w:val="none" w:sz="0" w:space="0" w:color="auto"/>
                <w:right w:val="none" w:sz="0" w:space="0" w:color="auto"/>
              </w:divBdr>
              <w:divsChild>
                <w:div w:id="49618428">
                  <w:marLeft w:val="0"/>
                  <w:marRight w:val="0"/>
                  <w:marTop w:val="0"/>
                  <w:marBottom w:val="0"/>
                  <w:divBdr>
                    <w:top w:val="none" w:sz="0" w:space="0" w:color="auto"/>
                    <w:left w:val="none" w:sz="0" w:space="0" w:color="auto"/>
                    <w:bottom w:val="none" w:sz="0" w:space="0" w:color="auto"/>
                    <w:right w:val="none" w:sz="0" w:space="0" w:color="auto"/>
                  </w:divBdr>
                  <w:divsChild>
                    <w:div w:id="6368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953">
      <w:bodyDiv w:val="1"/>
      <w:marLeft w:val="0"/>
      <w:marRight w:val="0"/>
      <w:marTop w:val="0"/>
      <w:marBottom w:val="0"/>
      <w:divBdr>
        <w:top w:val="none" w:sz="0" w:space="0" w:color="auto"/>
        <w:left w:val="none" w:sz="0" w:space="0" w:color="auto"/>
        <w:bottom w:val="none" w:sz="0" w:space="0" w:color="auto"/>
        <w:right w:val="none" w:sz="0" w:space="0" w:color="auto"/>
      </w:divBdr>
      <w:divsChild>
        <w:div w:id="672731933">
          <w:marLeft w:val="0"/>
          <w:marRight w:val="0"/>
          <w:marTop w:val="0"/>
          <w:marBottom w:val="0"/>
          <w:divBdr>
            <w:top w:val="none" w:sz="0" w:space="0" w:color="auto"/>
            <w:left w:val="none" w:sz="0" w:space="0" w:color="auto"/>
            <w:bottom w:val="none" w:sz="0" w:space="0" w:color="auto"/>
            <w:right w:val="none" w:sz="0" w:space="0" w:color="auto"/>
          </w:divBdr>
          <w:divsChild>
            <w:div w:id="911701642">
              <w:marLeft w:val="0"/>
              <w:marRight w:val="0"/>
              <w:marTop w:val="0"/>
              <w:marBottom w:val="0"/>
              <w:divBdr>
                <w:top w:val="none" w:sz="0" w:space="0" w:color="auto"/>
                <w:left w:val="none" w:sz="0" w:space="0" w:color="auto"/>
                <w:bottom w:val="none" w:sz="0" w:space="0" w:color="auto"/>
                <w:right w:val="none" w:sz="0" w:space="0" w:color="auto"/>
              </w:divBdr>
              <w:divsChild>
                <w:div w:id="2810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4951">
      <w:bodyDiv w:val="1"/>
      <w:marLeft w:val="0"/>
      <w:marRight w:val="0"/>
      <w:marTop w:val="0"/>
      <w:marBottom w:val="0"/>
      <w:divBdr>
        <w:top w:val="none" w:sz="0" w:space="0" w:color="auto"/>
        <w:left w:val="none" w:sz="0" w:space="0" w:color="auto"/>
        <w:bottom w:val="none" w:sz="0" w:space="0" w:color="auto"/>
        <w:right w:val="none" w:sz="0" w:space="0" w:color="auto"/>
      </w:divBdr>
      <w:divsChild>
        <w:div w:id="1508784264">
          <w:marLeft w:val="0"/>
          <w:marRight w:val="0"/>
          <w:marTop w:val="0"/>
          <w:marBottom w:val="0"/>
          <w:divBdr>
            <w:top w:val="none" w:sz="0" w:space="0" w:color="auto"/>
            <w:left w:val="none" w:sz="0" w:space="0" w:color="auto"/>
            <w:bottom w:val="none" w:sz="0" w:space="0" w:color="auto"/>
            <w:right w:val="none" w:sz="0" w:space="0" w:color="auto"/>
          </w:divBdr>
          <w:divsChild>
            <w:div w:id="1611162580">
              <w:marLeft w:val="0"/>
              <w:marRight w:val="0"/>
              <w:marTop w:val="0"/>
              <w:marBottom w:val="0"/>
              <w:divBdr>
                <w:top w:val="none" w:sz="0" w:space="0" w:color="auto"/>
                <w:left w:val="none" w:sz="0" w:space="0" w:color="auto"/>
                <w:bottom w:val="none" w:sz="0" w:space="0" w:color="auto"/>
                <w:right w:val="none" w:sz="0" w:space="0" w:color="auto"/>
              </w:divBdr>
              <w:divsChild>
                <w:div w:id="297497350">
                  <w:marLeft w:val="0"/>
                  <w:marRight w:val="0"/>
                  <w:marTop w:val="0"/>
                  <w:marBottom w:val="0"/>
                  <w:divBdr>
                    <w:top w:val="none" w:sz="0" w:space="0" w:color="auto"/>
                    <w:left w:val="none" w:sz="0" w:space="0" w:color="auto"/>
                    <w:bottom w:val="none" w:sz="0" w:space="0" w:color="auto"/>
                    <w:right w:val="none" w:sz="0" w:space="0" w:color="auto"/>
                  </w:divBdr>
                  <w:divsChild>
                    <w:div w:id="8363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0439">
      <w:bodyDiv w:val="1"/>
      <w:marLeft w:val="0"/>
      <w:marRight w:val="0"/>
      <w:marTop w:val="0"/>
      <w:marBottom w:val="0"/>
      <w:divBdr>
        <w:top w:val="none" w:sz="0" w:space="0" w:color="auto"/>
        <w:left w:val="none" w:sz="0" w:space="0" w:color="auto"/>
        <w:bottom w:val="none" w:sz="0" w:space="0" w:color="auto"/>
        <w:right w:val="none" w:sz="0" w:space="0" w:color="auto"/>
      </w:divBdr>
      <w:divsChild>
        <w:div w:id="422533135">
          <w:marLeft w:val="0"/>
          <w:marRight w:val="0"/>
          <w:marTop w:val="0"/>
          <w:marBottom w:val="0"/>
          <w:divBdr>
            <w:top w:val="none" w:sz="0" w:space="0" w:color="auto"/>
            <w:left w:val="none" w:sz="0" w:space="0" w:color="auto"/>
            <w:bottom w:val="none" w:sz="0" w:space="0" w:color="auto"/>
            <w:right w:val="none" w:sz="0" w:space="0" w:color="auto"/>
          </w:divBdr>
          <w:divsChild>
            <w:div w:id="901213552">
              <w:marLeft w:val="0"/>
              <w:marRight w:val="0"/>
              <w:marTop w:val="0"/>
              <w:marBottom w:val="0"/>
              <w:divBdr>
                <w:top w:val="none" w:sz="0" w:space="0" w:color="auto"/>
                <w:left w:val="none" w:sz="0" w:space="0" w:color="auto"/>
                <w:bottom w:val="none" w:sz="0" w:space="0" w:color="auto"/>
                <w:right w:val="none" w:sz="0" w:space="0" w:color="auto"/>
              </w:divBdr>
              <w:divsChild>
                <w:div w:id="2084451383">
                  <w:marLeft w:val="0"/>
                  <w:marRight w:val="0"/>
                  <w:marTop w:val="0"/>
                  <w:marBottom w:val="0"/>
                  <w:divBdr>
                    <w:top w:val="none" w:sz="0" w:space="0" w:color="auto"/>
                    <w:left w:val="none" w:sz="0" w:space="0" w:color="auto"/>
                    <w:bottom w:val="none" w:sz="0" w:space="0" w:color="auto"/>
                    <w:right w:val="none" w:sz="0" w:space="0" w:color="auto"/>
                  </w:divBdr>
                  <w:divsChild>
                    <w:div w:id="6247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8141">
      <w:bodyDiv w:val="1"/>
      <w:marLeft w:val="0"/>
      <w:marRight w:val="0"/>
      <w:marTop w:val="0"/>
      <w:marBottom w:val="0"/>
      <w:divBdr>
        <w:top w:val="none" w:sz="0" w:space="0" w:color="auto"/>
        <w:left w:val="none" w:sz="0" w:space="0" w:color="auto"/>
        <w:bottom w:val="none" w:sz="0" w:space="0" w:color="auto"/>
        <w:right w:val="none" w:sz="0" w:space="0" w:color="auto"/>
      </w:divBdr>
      <w:divsChild>
        <w:div w:id="898902498">
          <w:marLeft w:val="0"/>
          <w:marRight w:val="0"/>
          <w:marTop w:val="0"/>
          <w:marBottom w:val="0"/>
          <w:divBdr>
            <w:top w:val="none" w:sz="0" w:space="0" w:color="auto"/>
            <w:left w:val="none" w:sz="0" w:space="0" w:color="auto"/>
            <w:bottom w:val="none" w:sz="0" w:space="0" w:color="auto"/>
            <w:right w:val="none" w:sz="0" w:space="0" w:color="auto"/>
          </w:divBdr>
          <w:divsChild>
            <w:div w:id="675881397">
              <w:marLeft w:val="0"/>
              <w:marRight w:val="0"/>
              <w:marTop w:val="0"/>
              <w:marBottom w:val="0"/>
              <w:divBdr>
                <w:top w:val="none" w:sz="0" w:space="0" w:color="auto"/>
                <w:left w:val="none" w:sz="0" w:space="0" w:color="auto"/>
                <w:bottom w:val="none" w:sz="0" w:space="0" w:color="auto"/>
                <w:right w:val="none" w:sz="0" w:space="0" w:color="auto"/>
              </w:divBdr>
              <w:divsChild>
                <w:div w:id="14709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472">
      <w:bodyDiv w:val="1"/>
      <w:marLeft w:val="0"/>
      <w:marRight w:val="0"/>
      <w:marTop w:val="0"/>
      <w:marBottom w:val="0"/>
      <w:divBdr>
        <w:top w:val="none" w:sz="0" w:space="0" w:color="auto"/>
        <w:left w:val="none" w:sz="0" w:space="0" w:color="auto"/>
        <w:bottom w:val="none" w:sz="0" w:space="0" w:color="auto"/>
        <w:right w:val="none" w:sz="0" w:space="0" w:color="auto"/>
      </w:divBdr>
      <w:divsChild>
        <w:div w:id="864561434">
          <w:marLeft w:val="0"/>
          <w:marRight w:val="0"/>
          <w:marTop w:val="0"/>
          <w:marBottom w:val="0"/>
          <w:divBdr>
            <w:top w:val="none" w:sz="0" w:space="0" w:color="auto"/>
            <w:left w:val="none" w:sz="0" w:space="0" w:color="auto"/>
            <w:bottom w:val="none" w:sz="0" w:space="0" w:color="auto"/>
            <w:right w:val="none" w:sz="0" w:space="0" w:color="auto"/>
          </w:divBdr>
          <w:divsChild>
            <w:div w:id="950863924">
              <w:marLeft w:val="0"/>
              <w:marRight w:val="0"/>
              <w:marTop w:val="0"/>
              <w:marBottom w:val="0"/>
              <w:divBdr>
                <w:top w:val="none" w:sz="0" w:space="0" w:color="auto"/>
                <w:left w:val="none" w:sz="0" w:space="0" w:color="auto"/>
                <w:bottom w:val="none" w:sz="0" w:space="0" w:color="auto"/>
                <w:right w:val="none" w:sz="0" w:space="0" w:color="auto"/>
              </w:divBdr>
              <w:divsChild>
                <w:div w:id="6241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5719">
      <w:bodyDiv w:val="1"/>
      <w:marLeft w:val="0"/>
      <w:marRight w:val="0"/>
      <w:marTop w:val="0"/>
      <w:marBottom w:val="0"/>
      <w:divBdr>
        <w:top w:val="none" w:sz="0" w:space="0" w:color="auto"/>
        <w:left w:val="none" w:sz="0" w:space="0" w:color="auto"/>
        <w:bottom w:val="none" w:sz="0" w:space="0" w:color="auto"/>
        <w:right w:val="none" w:sz="0" w:space="0" w:color="auto"/>
      </w:divBdr>
      <w:divsChild>
        <w:div w:id="1124275110">
          <w:marLeft w:val="0"/>
          <w:marRight w:val="0"/>
          <w:marTop w:val="0"/>
          <w:marBottom w:val="0"/>
          <w:divBdr>
            <w:top w:val="none" w:sz="0" w:space="0" w:color="auto"/>
            <w:left w:val="none" w:sz="0" w:space="0" w:color="auto"/>
            <w:bottom w:val="none" w:sz="0" w:space="0" w:color="auto"/>
            <w:right w:val="none" w:sz="0" w:space="0" w:color="auto"/>
          </w:divBdr>
          <w:divsChild>
            <w:div w:id="203754228">
              <w:marLeft w:val="0"/>
              <w:marRight w:val="0"/>
              <w:marTop w:val="0"/>
              <w:marBottom w:val="0"/>
              <w:divBdr>
                <w:top w:val="none" w:sz="0" w:space="0" w:color="auto"/>
                <w:left w:val="none" w:sz="0" w:space="0" w:color="auto"/>
                <w:bottom w:val="none" w:sz="0" w:space="0" w:color="auto"/>
                <w:right w:val="none" w:sz="0" w:space="0" w:color="auto"/>
              </w:divBdr>
              <w:divsChild>
                <w:div w:id="1801535306">
                  <w:marLeft w:val="0"/>
                  <w:marRight w:val="0"/>
                  <w:marTop w:val="0"/>
                  <w:marBottom w:val="0"/>
                  <w:divBdr>
                    <w:top w:val="none" w:sz="0" w:space="0" w:color="auto"/>
                    <w:left w:val="none" w:sz="0" w:space="0" w:color="auto"/>
                    <w:bottom w:val="none" w:sz="0" w:space="0" w:color="auto"/>
                    <w:right w:val="none" w:sz="0" w:space="0" w:color="auto"/>
                  </w:divBdr>
                  <w:divsChild>
                    <w:div w:id="10840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1776">
      <w:bodyDiv w:val="1"/>
      <w:marLeft w:val="0"/>
      <w:marRight w:val="0"/>
      <w:marTop w:val="0"/>
      <w:marBottom w:val="0"/>
      <w:divBdr>
        <w:top w:val="none" w:sz="0" w:space="0" w:color="auto"/>
        <w:left w:val="none" w:sz="0" w:space="0" w:color="auto"/>
        <w:bottom w:val="none" w:sz="0" w:space="0" w:color="auto"/>
        <w:right w:val="none" w:sz="0" w:space="0" w:color="auto"/>
      </w:divBdr>
      <w:divsChild>
        <w:div w:id="1372337702">
          <w:marLeft w:val="0"/>
          <w:marRight w:val="0"/>
          <w:marTop w:val="0"/>
          <w:marBottom w:val="0"/>
          <w:divBdr>
            <w:top w:val="none" w:sz="0" w:space="0" w:color="auto"/>
            <w:left w:val="none" w:sz="0" w:space="0" w:color="auto"/>
            <w:bottom w:val="none" w:sz="0" w:space="0" w:color="auto"/>
            <w:right w:val="none" w:sz="0" w:space="0" w:color="auto"/>
          </w:divBdr>
          <w:divsChild>
            <w:div w:id="1143159981">
              <w:marLeft w:val="0"/>
              <w:marRight w:val="0"/>
              <w:marTop w:val="0"/>
              <w:marBottom w:val="0"/>
              <w:divBdr>
                <w:top w:val="none" w:sz="0" w:space="0" w:color="auto"/>
                <w:left w:val="none" w:sz="0" w:space="0" w:color="auto"/>
                <w:bottom w:val="none" w:sz="0" w:space="0" w:color="auto"/>
                <w:right w:val="none" w:sz="0" w:space="0" w:color="auto"/>
              </w:divBdr>
              <w:divsChild>
                <w:div w:id="1227062266">
                  <w:marLeft w:val="0"/>
                  <w:marRight w:val="0"/>
                  <w:marTop w:val="0"/>
                  <w:marBottom w:val="0"/>
                  <w:divBdr>
                    <w:top w:val="none" w:sz="0" w:space="0" w:color="auto"/>
                    <w:left w:val="none" w:sz="0" w:space="0" w:color="auto"/>
                    <w:bottom w:val="none" w:sz="0" w:space="0" w:color="auto"/>
                    <w:right w:val="none" w:sz="0" w:space="0" w:color="auto"/>
                  </w:divBdr>
                  <w:divsChild>
                    <w:div w:id="336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5455">
      <w:bodyDiv w:val="1"/>
      <w:marLeft w:val="0"/>
      <w:marRight w:val="0"/>
      <w:marTop w:val="0"/>
      <w:marBottom w:val="0"/>
      <w:divBdr>
        <w:top w:val="none" w:sz="0" w:space="0" w:color="auto"/>
        <w:left w:val="none" w:sz="0" w:space="0" w:color="auto"/>
        <w:bottom w:val="none" w:sz="0" w:space="0" w:color="auto"/>
        <w:right w:val="none" w:sz="0" w:space="0" w:color="auto"/>
      </w:divBdr>
      <w:divsChild>
        <w:div w:id="1481851778">
          <w:marLeft w:val="0"/>
          <w:marRight w:val="0"/>
          <w:marTop w:val="0"/>
          <w:marBottom w:val="0"/>
          <w:divBdr>
            <w:top w:val="none" w:sz="0" w:space="0" w:color="auto"/>
            <w:left w:val="none" w:sz="0" w:space="0" w:color="auto"/>
            <w:bottom w:val="none" w:sz="0" w:space="0" w:color="auto"/>
            <w:right w:val="none" w:sz="0" w:space="0" w:color="auto"/>
          </w:divBdr>
          <w:divsChild>
            <w:div w:id="1032219948">
              <w:marLeft w:val="0"/>
              <w:marRight w:val="0"/>
              <w:marTop w:val="0"/>
              <w:marBottom w:val="0"/>
              <w:divBdr>
                <w:top w:val="none" w:sz="0" w:space="0" w:color="auto"/>
                <w:left w:val="none" w:sz="0" w:space="0" w:color="auto"/>
                <w:bottom w:val="none" w:sz="0" w:space="0" w:color="auto"/>
                <w:right w:val="none" w:sz="0" w:space="0" w:color="auto"/>
              </w:divBdr>
              <w:divsChild>
                <w:div w:id="1250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7114">
      <w:bodyDiv w:val="1"/>
      <w:marLeft w:val="0"/>
      <w:marRight w:val="0"/>
      <w:marTop w:val="0"/>
      <w:marBottom w:val="0"/>
      <w:divBdr>
        <w:top w:val="none" w:sz="0" w:space="0" w:color="auto"/>
        <w:left w:val="none" w:sz="0" w:space="0" w:color="auto"/>
        <w:bottom w:val="none" w:sz="0" w:space="0" w:color="auto"/>
        <w:right w:val="none" w:sz="0" w:space="0" w:color="auto"/>
      </w:divBdr>
      <w:divsChild>
        <w:div w:id="1168398906">
          <w:marLeft w:val="0"/>
          <w:marRight w:val="0"/>
          <w:marTop w:val="0"/>
          <w:marBottom w:val="0"/>
          <w:divBdr>
            <w:top w:val="none" w:sz="0" w:space="0" w:color="auto"/>
            <w:left w:val="none" w:sz="0" w:space="0" w:color="auto"/>
            <w:bottom w:val="none" w:sz="0" w:space="0" w:color="auto"/>
            <w:right w:val="none" w:sz="0" w:space="0" w:color="auto"/>
          </w:divBdr>
          <w:divsChild>
            <w:div w:id="399251593">
              <w:marLeft w:val="0"/>
              <w:marRight w:val="0"/>
              <w:marTop w:val="0"/>
              <w:marBottom w:val="0"/>
              <w:divBdr>
                <w:top w:val="none" w:sz="0" w:space="0" w:color="auto"/>
                <w:left w:val="none" w:sz="0" w:space="0" w:color="auto"/>
                <w:bottom w:val="none" w:sz="0" w:space="0" w:color="auto"/>
                <w:right w:val="none" w:sz="0" w:space="0" w:color="auto"/>
              </w:divBdr>
              <w:divsChild>
                <w:div w:id="1575360884">
                  <w:marLeft w:val="0"/>
                  <w:marRight w:val="0"/>
                  <w:marTop w:val="0"/>
                  <w:marBottom w:val="0"/>
                  <w:divBdr>
                    <w:top w:val="none" w:sz="0" w:space="0" w:color="auto"/>
                    <w:left w:val="none" w:sz="0" w:space="0" w:color="auto"/>
                    <w:bottom w:val="none" w:sz="0" w:space="0" w:color="auto"/>
                    <w:right w:val="none" w:sz="0" w:space="0" w:color="auto"/>
                  </w:divBdr>
                  <w:divsChild>
                    <w:div w:id="15759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940138">
      <w:bodyDiv w:val="1"/>
      <w:marLeft w:val="0"/>
      <w:marRight w:val="0"/>
      <w:marTop w:val="0"/>
      <w:marBottom w:val="0"/>
      <w:divBdr>
        <w:top w:val="none" w:sz="0" w:space="0" w:color="auto"/>
        <w:left w:val="none" w:sz="0" w:space="0" w:color="auto"/>
        <w:bottom w:val="none" w:sz="0" w:space="0" w:color="auto"/>
        <w:right w:val="none" w:sz="0" w:space="0" w:color="auto"/>
      </w:divBdr>
      <w:divsChild>
        <w:div w:id="1268077677">
          <w:marLeft w:val="0"/>
          <w:marRight w:val="0"/>
          <w:marTop w:val="0"/>
          <w:marBottom w:val="0"/>
          <w:divBdr>
            <w:top w:val="none" w:sz="0" w:space="0" w:color="auto"/>
            <w:left w:val="none" w:sz="0" w:space="0" w:color="auto"/>
            <w:bottom w:val="none" w:sz="0" w:space="0" w:color="auto"/>
            <w:right w:val="none" w:sz="0" w:space="0" w:color="auto"/>
          </w:divBdr>
          <w:divsChild>
            <w:div w:id="719328546">
              <w:marLeft w:val="0"/>
              <w:marRight w:val="0"/>
              <w:marTop w:val="0"/>
              <w:marBottom w:val="0"/>
              <w:divBdr>
                <w:top w:val="none" w:sz="0" w:space="0" w:color="auto"/>
                <w:left w:val="none" w:sz="0" w:space="0" w:color="auto"/>
                <w:bottom w:val="none" w:sz="0" w:space="0" w:color="auto"/>
                <w:right w:val="none" w:sz="0" w:space="0" w:color="auto"/>
              </w:divBdr>
              <w:divsChild>
                <w:div w:id="1735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335">
      <w:bodyDiv w:val="1"/>
      <w:marLeft w:val="0"/>
      <w:marRight w:val="0"/>
      <w:marTop w:val="0"/>
      <w:marBottom w:val="0"/>
      <w:divBdr>
        <w:top w:val="none" w:sz="0" w:space="0" w:color="auto"/>
        <w:left w:val="none" w:sz="0" w:space="0" w:color="auto"/>
        <w:bottom w:val="none" w:sz="0" w:space="0" w:color="auto"/>
        <w:right w:val="none" w:sz="0" w:space="0" w:color="auto"/>
      </w:divBdr>
      <w:divsChild>
        <w:div w:id="1189828260">
          <w:marLeft w:val="0"/>
          <w:marRight w:val="0"/>
          <w:marTop w:val="0"/>
          <w:marBottom w:val="0"/>
          <w:divBdr>
            <w:top w:val="none" w:sz="0" w:space="0" w:color="auto"/>
            <w:left w:val="none" w:sz="0" w:space="0" w:color="auto"/>
            <w:bottom w:val="none" w:sz="0" w:space="0" w:color="auto"/>
            <w:right w:val="none" w:sz="0" w:space="0" w:color="auto"/>
          </w:divBdr>
          <w:divsChild>
            <w:div w:id="1130439024">
              <w:marLeft w:val="0"/>
              <w:marRight w:val="0"/>
              <w:marTop w:val="0"/>
              <w:marBottom w:val="0"/>
              <w:divBdr>
                <w:top w:val="none" w:sz="0" w:space="0" w:color="auto"/>
                <w:left w:val="none" w:sz="0" w:space="0" w:color="auto"/>
                <w:bottom w:val="none" w:sz="0" w:space="0" w:color="auto"/>
                <w:right w:val="none" w:sz="0" w:space="0" w:color="auto"/>
              </w:divBdr>
              <w:divsChild>
                <w:div w:id="810749131">
                  <w:marLeft w:val="0"/>
                  <w:marRight w:val="0"/>
                  <w:marTop w:val="0"/>
                  <w:marBottom w:val="0"/>
                  <w:divBdr>
                    <w:top w:val="none" w:sz="0" w:space="0" w:color="auto"/>
                    <w:left w:val="none" w:sz="0" w:space="0" w:color="auto"/>
                    <w:bottom w:val="none" w:sz="0" w:space="0" w:color="auto"/>
                    <w:right w:val="none" w:sz="0" w:space="0" w:color="auto"/>
                  </w:divBdr>
                  <w:divsChild>
                    <w:div w:id="17057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diagramData" Target="diagrams/data1.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ob.mx/tuempres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inclusive-growth/resources/Opportunities-for-all-OECD-Framework-for-policy-action-on-inclusive-growth.pdf" TargetMode="External"/><Relationship Id="rId1" Type="http://schemas.openxmlformats.org/officeDocument/2006/relationships/hyperlink" Target="https://www.enterprise-development.org/wp-content/uploads/BEWG-DCED-Technical-Paper-Gender-and-BER.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EBD3B-D493-E946-931D-9CF669DA68F9}" type="doc">
      <dgm:prSet loTypeId="urn:microsoft.com/office/officeart/2009/layout/ReverseList" loCatId="" qsTypeId="urn:microsoft.com/office/officeart/2005/8/quickstyle/simple1" qsCatId="simple" csTypeId="urn:microsoft.com/office/officeart/2005/8/colors/accent1_2" csCatId="accent1" phldr="1"/>
      <dgm:spPr/>
      <dgm:t>
        <a:bodyPr/>
        <a:lstStyle/>
        <a:p>
          <a:endParaRPr lang="en-US"/>
        </a:p>
      </dgm:t>
    </dgm:pt>
    <dgm:pt modelId="{68E697CC-07A6-AD4E-A6C5-6A7AB608AB19}">
      <dgm:prSet phldrT="[Text]" custT="1"/>
      <dgm:spPr/>
      <dgm:t>
        <a:bodyPr/>
        <a:lstStyle/>
        <a:p>
          <a:r>
            <a:rPr lang="en-US" sz="1200" b="1"/>
            <a:t>SELECTING STRUCTURAL REFORM TO SUPPORT INCLUSIVE GROWTH</a:t>
          </a:r>
        </a:p>
        <a:p>
          <a:endParaRPr lang="en-US" sz="1000" b="1"/>
        </a:p>
        <a:p>
          <a:r>
            <a:rPr lang="en-US" sz="1000" b="1">
              <a:solidFill>
                <a:srgbClr val="FF0000"/>
              </a:solidFill>
            </a:rPr>
            <a:t>Human Capital Development</a:t>
          </a:r>
        </a:p>
        <a:p>
          <a:r>
            <a:rPr lang="en-US" sz="1000" b="1">
              <a:solidFill>
                <a:srgbClr val="00B050"/>
              </a:solidFill>
            </a:rPr>
            <a:t>Reform of labour law - HRD Working Group</a:t>
          </a:r>
        </a:p>
        <a:p>
          <a:endParaRPr lang="en-US" sz="1000" b="1">
            <a:solidFill>
              <a:srgbClr val="00B050"/>
            </a:solidFill>
          </a:endParaRPr>
        </a:p>
        <a:p>
          <a:r>
            <a:rPr lang="en-US" sz="1000" b="1">
              <a:solidFill>
                <a:srgbClr val="FF0000"/>
              </a:solidFill>
            </a:rPr>
            <a:t>Services</a:t>
          </a:r>
        </a:p>
        <a:p>
          <a:r>
            <a:rPr lang="en-US" sz="1000" b="1">
              <a:solidFill>
                <a:srgbClr val="00B050"/>
              </a:solidFill>
            </a:rPr>
            <a:t>Reform of individual services sectors - CTI, Group on Services, Sectoral Working Groups eg telecoms, energy, tourism, transport etc</a:t>
          </a:r>
        </a:p>
        <a:p>
          <a:endParaRPr lang="en-US" sz="1000" b="1">
            <a:solidFill>
              <a:srgbClr val="00B050"/>
            </a:solidFill>
          </a:endParaRPr>
        </a:p>
        <a:p>
          <a:r>
            <a:rPr lang="en-US" sz="1000" b="1">
              <a:solidFill>
                <a:srgbClr val="FF0000"/>
              </a:solidFill>
            </a:rPr>
            <a:t>Innovation</a:t>
          </a:r>
        </a:p>
        <a:p>
          <a:r>
            <a:rPr lang="en-US" sz="1000" b="1">
              <a:solidFill>
                <a:srgbClr val="00B050"/>
              </a:solidFill>
            </a:rPr>
            <a:t>Competition and regulatory policies to promote innovation - TELWG, </a:t>
          </a:r>
          <a:r>
            <a:rPr lang="en-US" sz="1000" b="1" strike="noStrike">
              <a:solidFill>
                <a:srgbClr val="00B050"/>
              </a:solidFill>
            </a:rPr>
            <a:t>PPSTI</a:t>
          </a:r>
          <a:endParaRPr lang="en-US" sz="1200" b="1">
            <a:solidFill>
              <a:srgbClr val="FF0000"/>
            </a:solidFill>
          </a:endParaRPr>
        </a:p>
        <a:p>
          <a:endParaRPr lang="en-US" sz="1200" b="1">
            <a:solidFill>
              <a:srgbClr val="00B050"/>
            </a:solidFill>
          </a:endParaRPr>
        </a:p>
      </dgm:t>
    </dgm:pt>
    <dgm:pt modelId="{14C01F01-01E2-8D43-868B-173E9F12B257}" type="parTrans" cxnId="{C53E3FB6-AB4A-9B4A-8A94-76C2C8460523}">
      <dgm:prSet/>
      <dgm:spPr/>
      <dgm:t>
        <a:bodyPr/>
        <a:lstStyle/>
        <a:p>
          <a:endParaRPr lang="en-US"/>
        </a:p>
      </dgm:t>
    </dgm:pt>
    <dgm:pt modelId="{F67DA4A1-182E-9346-B964-5B3118B5CE9D}" type="sibTrans" cxnId="{C53E3FB6-AB4A-9B4A-8A94-76C2C8460523}">
      <dgm:prSet/>
      <dgm:spPr/>
      <dgm:t>
        <a:bodyPr/>
        <a:lstStyle/>
        <a:p>
          <a:endParaRPr lang="en-US"/>
        </a:p>
      </dgm:t>
    </dgm:pt>
    <dgm:pt modelId="{7245D9EF-C40B-7C40-9B4F-41E901E7C8A7}">
      <dgm:prSet phldrT="[Text]" custT="1"/>
      <dgm:spPr/>
      <dgm:t>
        <a:bodyPr/>
        <a:lstStyle/>
        <a:p>
          <a:r>
            <a:rPr lang="en-US" sz="1200" b="1"/>
            <a:t>SUPPORTIVE PROGRAMS FOR AN INTEGRATED APPROACH TO STRUCTURAL REFORM</a:t>
          </a:r>
        </a:p>
        <a:p>
          <a:endParaRPr lang="en-US" sz="1000" b="1"/>
        </a:p>
        <a:p>
          <a:r>
            <a:rPr lang="en-US" sz="1000" b="1">
              <a:solidFill>
                <a:srgbClr val="FF0000"/>
              </a:solidFill>
            </a:rPr>
            <a:t>Participation of Women</a:t>
          </a:r>
        </a:p>
        <a:p>
          <a:r>
            <a:rPr lang="en-US" sz="1000" b="1">
              <a:solidFill>
                <a:srgbClr val="00B050"/>
              </a:solidFill>
            </a:rPr>
            <a:t>Policy Partnership on Women and the Economy</a:t>
          </a:r>
        </a:p>
        <a:p>
          <a:endParaRPr lang="en-US" sz="1000" b="1">
            <a:solidFill>
              <a:srgbClr val="00B050"/>
            </a:solidFill>
          </a:endParaRPr>
        </a:p>
        <a:p>
          <a:r>
            <a:rPr lang="en-US" sz="1000" b="1">
              <a:solidFill>
                <a:srgbClr val="FF0000"/>
              </a:solidFill>
            </a:rPr>
            <a:t>Supporting MSMEs</a:t>
          </a:r>
        </a:p>
        <a:p>
          <a:r>
            <a:rPr lang="en-US" sz="1000" b="1">
              <a:solidFill>
                <a:srgbClr val="00B050"/>
              </a:solidFill>
            </a:rPr>
            <a:t>SME Working Group</a:t>
          </a:r>
        </a:p>
        <a:p>
          <a:endParaRPr lang="en-US" sz="1000" b="1">
            <a:solidFill>
              <a:srgbClr val="00B050"/>
            </a:solidFill>
          </a:endParaRPr>
        </a:p>
        <a:p>
          <a:r>
            <a:rPr lang="en-US" sz="1000" b="1">
              <a:solidFill>
                <a:srgbClr val="FF0000"/>
              </a:solidFill>
            </a:rPr>
            <a:t>Education and Skills</a:t>
          </a:r>
        </a:p>
        <a:p>
          <a:r>
            <a:rPr lang="en-US" sz="1000" b="1">
              <a:solidFill>
                <a:srgbClr val="00B050"/>
              </a:solidFill>
            </a:rPr>
            <a:t>HRD Working Group</a:t>
          </a:r>
        </a:p>
        <a:p>
          <a:endParaRPr lang="en-US" sz="1000" b="1">
            <a:solidFill>
              <a:srgbClr val="00B050"/>
            </a:solidFill>
          </a:endParaRPr>
        </a:p>
        <a:p>
          <a:r>
            <a:rPr lang="en-US" sz="1000" b="1">
              <a:solidFill>
                <a:srgbClr val="FF0000"/>
              </a:solidFill>
            </a:rPr>
            <a:t>Innovation/Digital</a:t>
          </a:r>
        </a:p>
        <a:p>
          <a:r>
            <a:rPr lang="en-US" sz="1000" b="1">
              <a:solidFill>
                <a:srgbClr val="00B050"/>
              </a:solidFill>
            </a:rPr>
            <a:t>TELWG, PPSTI</a:t>
          </a:r>
        </a:p>
        <a:p>
          <a:endParaRPr lang="en-US" sz="1000" b="1">
            <a:solidFill>
              <a:srgbClr val="00B050"/>
            </a:solidFill>
          </a:endParaRPr>
        </a:p>
        <a:p>
          <a:r>
            <a:rPr lang="en-US" sz="1000" b="1">
              <a:solidFill>
                <a:srgbClr val="FF0000"/>
              </a:solidFill>
            </a:rPr>
            <a:t>Infrastructure</a:t>
          </a:r>
        </a:p>
        <a:p>
          <a:r>
            <a:rPr lang="en-US" sz="1000" b="1">
              <a:solidFill>
                <a:srgbClr val="00B050"/>
              </a:solidFill>
            </a:rPr>
            <a:t>Senior Finance Officials Meeting</a:t>
          </a:r>
        </a:p>
        <a:p>
          <a:endParaRPr lang="en-US" sz="1000" b="1">
            <a:solidFill>
              <a:srgbClr val="00B050"/>
            </a:solidFill>
          </a:endParaRPr>
        </a:p>
        <a:p>
          <a:endParaRPr lang="en-US" sz="1000" b="1">
            <a:solidFill>
              <a:srgbClr val="00B050"/>
            </a:solidFill>
          </a:endParaRPr>
        </a:p>
        <a:p>
          <a:endParaRPr lang="en-US" sz="1000" b="1">
            <a:solidFill>
              <a:srgbClr val="00B050"/>
            </a:solidFill>
          </a:endParaRPr>
        </a:p>
      </dgm:t>
    </dgm:pt>
    <dgm:pt modelId="{EC54AC2A-E690-274D-A245-C2AEAA173CF9}" type="parTrans" cxnId="{0CFE2DE8-050A-E74F-88AE-234E8C499337}">
      <dgm:prSet/>
      <dgm:spPr/>
      <dgm:t>
        <a:bodyPr/>
        <a:lstStyle/>
        <a:p>
          <a:endParaRPr lang="en-US"/>
        </a:p>
      </dgm:t>
    </dgm:pt>
    <dgm:pt modelId="{CEC7C6D7-26E9-174E-BC47-A6511B33FAF8}" type="sibTrans" cxnId="{0CFE2DE8-050A-E74F-88AE-234E8C499337}">
      <dgm:prSet/>
      <dgm:spPr/>
      <dgm:t>
        <a:bodyPr/>
        <a:lstStyle/>
        <a:p>
          <a:endParaRPr lang="en-US"/>
        </a:p>
      </dgm:t>
    </dgm:pt>
    <dgm:pt modelId="{0671F265-D2AE-E748-8A6F-EDB24904FFA5}" type="pres">
      <dgm:prSet presAssocID="{485EBD3B-D493-E946-931D-9CF669DA68F9}" presName="Name0" presStyleCnt="0">
        <dgm:presLayoutVars>
          <dgm:chMax val="2"/>
          <dgm:chPref val="2"/>
          <dgm:animLvl val="lvl"/>
        </dgm:presLayoutVars>
      </dgm:prSet>
      <dgm:spPr/>
    </dgm:pt>
    <dgm:pt modelId="{6B1C660F-1A87-5B41-A50D-831CEC9AEF65}" type="pres">
      <dgm:prSet presAssocID="{485EBD3B-D493-E946-931D-9CF669DA68F9}" presName="LeftText" presStyleLbl="revTx" presStyleIdx="0" presStyleCnt="0">
        <dgm:presLayoutVars>
          <dgm:bulletEnabled val="1"/>
        </dgm:presLayoutVars>
      </dgm:prSet>
      <dgm:spPr/>
    </dgm:pt>
    <dgm:pt modelId="{06D7D093-D8EE-5244-9D35-9E3515CDB083}" type="pres">
      <dgm:prSet presAssocID="{485EBD3B-D493-E946-931D-9CF669DA68F9}" presName="LeftNode" presStyleLbl="bgImgPlace1" presStyleIdx="0" presStyleCnt="2" custScaleX="104719">
        <dgm:presLayoutVars>
          <dgm:chMax val="2"/>
          <dgm:chPref val="2"/>
        </dgm:presLayoutVars>
      </dgm:prSet>
      <dgm:spPr/>
    </dgm:pt>
    <dgm:pt modelId="{B368BDDD-3EBD-AF43-AC09-BD034753D3C0}" type="pres">
      <dgm:prSet presAssocID="{485EBD3B-D493-E946-931D-9CF669DA68F9}" presName="RightText" presStyleLbl="revTx" presStyleIdx="0" presStyleCnt="0">
        <dgm:presLayoutVars>
          <dgm:bulletEnabled val="1"/>
        </dgm:presLayoutVars>
      </dgm:prSet>
      <dgm:spPr/>
    </dgm:pt>
    <dgm:pt modelId="{A6FF8F2C-3DB0-2D42-8D30-57D982174F33}" type="pres">
      <dgm:prSet presAssocID="{485EBD3B-D493-E946-931D-9CF669DA68F9}" presName="RightNode" presStyleLbl="bgImgPlace1" presStyleIdx="1" presStyleCnt="2" custScaleX="110920">
        <dgm:presLayoutVars>
          <dgm:chMax val="0"/>
          <dgm:chPref val="0"/>
        </dgm:presLayoutVars>
      </dgm:prSet>
      <dgm:spPr/>
    </dgm:pt>
    <dgm:pt modelId="{F33AFE21-4617-6D47-AF64-D0E24CE65C24}" type="pres">
      <dgm:prSet presAssocID="{485EBD3B-D493-E946-931D-9CF669DA68F9}" presName="TopArrow" presStyleLbl="node1" presStyleIdx="0" presStyleCnt="2"/>
      <dgm:spPr/>
    </dgm:pt>
    <dgm:pt modelId="{D4CE49EB-B5FD-2741-9CD2-93E81198C116}" type="pres">
      <dgm:prSet presAssocID="{485EBD3B-D493-E946-931D-9CF669DA68F9}" presName="BottomArrow" presStyleLbl="node1" presStyleIdx="1" presStyleCnt="2" custLinFactNeighborX="2381" custLinFactNeighborY="5556"/>
      <dgm:spPr/>
    </dgm:pt>
  </dgm:ptLst>
  <dgm:cxnLst>
    <dgm:cxn modelId="{B2183437-590F-454F-9F4B-6C92CDB6E924}" type="presOf" srcId="{7245D9EF-C40B-7C40-9B4F-41E901E7C8A7}" destId="{B368BDDD-3EBD-AF43-AC09-BD034753D3C0}" srcOrd="0" destOrd="0" presId="urn:microsoft.com/office/officeart/2009/layout/ReverseList"/>
    <dgm:cxn modelId="{20943F4B-00DB-439C-8F03-01E4F9DD8EC6}" type="presOf" srcId="{7245D9EF-C40B-7C40-9B4F-41E901E7C8A7}" destId="{A6FF8F2C-3DB0-2D42-8D30-57D982174F33}" srcOrd="1" destOrd="0" presId="urn:microsoft.com/office/officeart/2009/layout/ReverseList"/>
    <dgm:cxn modelId="{C53E3FB6-AB4A-9B4A-8A94-76C2C8460523}" srcId="{485EBD3B-D493-E946-931D-9CF669DA68F9}" destId="{68E697CC-07A6-AD4E-A6C5-6A7AB608AB19}" srcOrd="0" destOrd="0" parTransId="{14C01F01-01E2-8D43-868B-173E9F12B257}" sibTransId="{F67DA4A1-182E-9346-B964-5B3118B5CE9D}"/>
    <dgm:cxn modelId="{820FFCDA-FE04-4B83-9EC1-45A77F8DE24A}" type="presOf" srcId="{68E697CC-07A6-AD4E-A6C5-6A7AB608AB19}" destId="{6B1C660F-1A87-5B41-A50D-831CEC9AEF65}" srcOrd="0" destOrd="0" presId="urn:microsoft.com/office/officeart/2009/layout/ReverseList"/>
    <dgm:cxn modelId="{A91642DF-D283-4412-91C5-15434C5137A0}" type="presOf" srcId="{485EBD3B-D493-E946-931D-9CF669DA68F9}" destId="{0671F265-D2AE-E748-8A6F-EDB24904FFA5}" srcOrd="0" destOrd="0" presId="urn:microsoft.com/office/officeart/2009/layout/ReverseList"/>
    <dgm:cxn modelId="{0CFE2DE8-050A-E74F-88AE-234E8C499337}" srcId="{485EBD3B-D493-E946-931D-9CF669DA68F9}" destId="{7245D9EF-C40B-7C40-9B4F-41E901E7C8A7}" srcOrd="1" destOrd="0" parTransId="{EC54AC2A-E690-274D-A245-C2AEAA173CF9}" sibTransId="{CEC7C6D7-26E9-174E-BC47-A6511B33FAF8}"/>
    <dgm:cxn modelId="{647849FA-97E4-4A01-B5E4-ECE80F5018FD}" type="presOf" srcId="{68E697CC-07A6-AD4E-A6C5-6A7AB608AB19}" destId="{06D7D093-D8EE-5244-9D35-9E3515CDB083}" srcOrd="1" destOrd="0" presId="urn:microsoft.com/office/officeart/2009/layout/ReverseList"/>
    <dgm:cxn modelId="{6FF5FF7B-F2C6-4276-AC28-A1EEAFD2BD8C}" type="presParOf" srcId="{0671F265-D2AE-E748-8A6F-EDB24904FFA5}" destId="{6B1C660F-1A87-5B41-A50D-831CEC9AEF65}" srcOrd="0" destOrd="0" presId="urn:microsoft.com/office/officeart/2009/layout/ReverseList"/>
    <dgm:cxn modelId="{9DBB6F70-D566-4A17-8707-CC0F4987909F}" type="presParOf" srcId="{0671F265-D2AE-E748-8A6F-EDB24904FFA5}" destId="{06D7D093-D8EE-5244-9D35-9E3515CDB083}" srcOrd="1" destOrd="0" presId="urn:microsoft.com/office/officeart/2009/layout/ReverseList"/>
    <dgm:cxn modelId="{48801C27-6741-4B8B-A542-D96314E0754A}" type="presParOf" srcId="{0671F265-D2AE-E748-8A6F-EDB24904FFA5}" destId="{B368BDDD-3EBD-AF43-AC09-BD034753D3C0}" srcOrd="2" destOrd="0" presId="urn:microsoft.com/office/officeart/2009/layout/ReverseList"/>
    <dgm:cxn modelId="{8A98C968-19BC-46A7-895E-9B2932EC52C9}" type="presParOf" srcId="{0671F265-D2AE-E748-8A6F-EDB24904FFA5}" destId="{A6FF8F2C-3DB0-2D42-8D30-57D982174F33}" srcOrd="3" destOrd="0" presId="urn:microsoft.com/office/officeart/2009/layout/ReverseList"/>
    <dgm:cxn modelId="{32C02BA7-3121-4231-9EA1-0A17EA9FC246}" type="presParOf" srcId="{0671F265-D2AE-E748-8A6F-EDB24904FFA5}" destId="{F33AFE21-4617-6D47-AF64-D0E24CE65C24}" srcOrd="4" destOrd="0" presId="urn:microsoft.com/office/officeart/2009/layout/ReverseList"/>
    <dgm:cxn modelId="{A18942AE-5521-45A3-B10D-24790A691249}" type="presParOf" srcId="{0671F265-D2AE-E748-8A6F-EDB24904FFA5}" destId="{D4CE49EB-B5FD-2741-9CD2-93E81198C116}" srcOrd="5" destOrd="0" presId="urn:microsoft.com/office/officeart/2009/layout/Reverse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7D093-D8EE-5244-9D35-9E3515CDB083}">
      <dsp:nvSpPr>
        <dsp:cNvPr id="0" name=""/>
        <dsp:cNvSpPr/>
      </dsp:nvSpPr>
      <dsp:spPr>
        <a:xfrm rot="16200000">
          <a:off x="-315935" y="1720094"/>
          <a:ext cx="3757046" cy="2404299"/>
        </a:xfrm>
        <a:prstGeom prst="round2SameRect">
          <a:avLst>
            <a:gd name="adj1" fmla="val 1667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76200" rIns="68580" bIns="76200" numCol="1" spcCol="1270" anchor="t" anchorCtr="0">
          <a:noAutofit/>
        </a:bodyPr>
        <a:lstStyle/>
        <a:p>
          <a:pPr marL="0" lvl="0" indent="0" algn="l" defTabSz="533400">
            <a:lnSpc>
              <a:spcPct val="90000"/>
            </a:lnSpc>
            <a:spcBef>
              <a:spcPct val="0"/>
            </a:spcBef>
            <a:spcAft>
              <a:spcPct val="35000"/>
            </a:spcAft>
            <a:buNone/>
          </a:pPr>
          <a:r>
            <a:rPr lang="en-US" sz="1200" b="1" kern="1200"/>
            <a:t>SELECTING STRUCTURAL REFORM TO SUPPORT INCLUSIVE GROWTH</a:t>
          </a:r>
        </a:p>
        <a:p>
          <a:pPr marL="0" lvl="0" indent="0" algn="l" defTabSz="533400">
            <a:lnSpc>
              <a:spcPct val="90000"/>
            </a:lnSpc>
            <a:spcBef>
              <a:spcPct val="0"/>
            </a:spcBef>
            <a:spcAft>
              <a:spcPct val="35000"/>
            </a:spcAft>
            <a:buNone/>
          </a:pPr>
          <a:endParaRPr lang="en-US" sz="1000" b="1" kern="1200"/>
        </a:p>
        <a:p>
          <a:pPr marL="0" lvl="0" indent="0" algn="l" defTabSz="533400">
            <a:lnSpc>
              <a:spcPct val="90000"/>
            </a:lnSpc>
            <a:spcBef>
              <a:spcPct val="0"/>
            </a:spcBef>
            <a:spcAft>
              <a:spcPct val="35000"/>
            </a:spcAft>
            <a:buNone/>
          </a:pPr>
          <a:r>
            <a:rPr lang="en-US" sz="1000" b="1" kern="1200">
              <a:solidFill>
                <a:srgbClr val="FF0000"/>
              </a:solidFill>
            </a:rPr>
            <a:t>Human Capital Development</a:t>
          </a:r>
        </a:p>
        <a:p>
          <a:pPr marL="0" lvl="0" indent="0" algn="l" defTabSz="533400">
            <a:lnSpc>
              <a:spcPct val="90000"/>
            </a:lnSpc>
            <a:spcBef>
              <a:spcPct val="0"/>
            </a:spcBef>
            <a:spcAft>
              <a:spcPct val="35000"/>
            </a:spcAft>
            <a:buNone/>
          </a:pPr>
          <a:r>
            <a:rPr lang="en-US" sz="1000" b="1" kern="1200">
              <a:solidFill>
                <a:srgbClr val="00B050"/>
              </a:solidFill>
            </a:rPr>
            <a:t>Reform of labour law - HRD Working Group</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Services</a:t>
          </a:r>
        </a:p>
        <a:p>
          <a:pPr marL="0" lvl="0" indent="0" algn="l" defTabSz="533400">
            <a:lnSpc>
              <a:spcPct val="90000"/>
            </a:lnSpc>
            <a:spcBef>
              <a:spcPct val="0"/>
            </a:spcBef>
            <a:spcAft>
              <a:spcPct val="35000"/>
            </a:spcAft>
            <a:buNone/>
          </a:pPr>
          <a:r>
            <a:rPr lang="en-US" sz="1000" b="1" kern="1200">
              <a:solidFill>
                <a:srgbClr val="00B050"/>
              </a:solidFill>
            </a:rPr>
            <a:t>Reform of individual services sectors - CTI, Group on Services, Sectoral Working Groups eg telecoms, energy, tourism, transport etc</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Innovation</a:t>
          </a:r>
        </a:p>
        <a:p>
          <a:pPr marL="0" lvl="0" indent="0" algn="l" defTabSz="533400">
            <a:lnSpc>
              <a:spcPct val="90000"/>
            </a:lnSpc>
            <a:spcBef>
              <a:spcPct val="0"/>
            </a:spcBef>
            <a:spcAft>
              <a:spcPct val="35000"/>
            </a:spcAft>
            <a:buNone/>
          </a:pPr>
          <a:r>
            <a:rPr lang="en-US" sz="1000" b="1" kern="1200">
              <a:solidFill>
                <a:srgbClr val="00B050"/>
              </a:solidFill>
            </a:rPr>
            <a:t>Competition and regulatory policies to promote innovation - TELWG, </a:t>
          </a:r>
          <a:r>
            <a:rPr lang="en-US" sz="1000" b="1" strike="noStrike" kern="1200">
              <a:solidFill>
                <a:srgbClr val="00B050"/>
              </a:solidFill>
            </a:rPr>
            <a:t>PPSTI</a:t>
          </a:r>
          <a:endParaRPr lang="en-US" sz="1200" b="1" kern="1200">
            <a:solidFill>
              <a:srgbClr val="FF0000"/>
            </a:solidFill>
          </a:endParaRPr>
        </a:p>
        <a:p>
          <a:pPr marL="0" lvl="0" indent="0" algn="l" defTabSz="533400">
            <a:lnSpc>
              <a:spcPct val="90000"/>
            </a:lnSpc>
            <a:spcBef>
              <a:spcPct val="0"/>
            </a:spcBef>
            <a:spcAft>
              <a:spcPct val="35000"/>
            </a:spcAft>
            <a:buNone/>
          </a:pPr>
          <a:endParaRPr lang="en-US" sz="1200" b="1" kern="1200">
            <a:solidFill>
              <a:srgbClr val="00B050"/>
            </a:solidFill>
          </a:endParaRPr>
        </a:p>
      </dsp:txBody>
      <dsp:txXfrm rot="5400000">
        <a:off x="477827" y="1161110"/>
        <a:ext cx="2286910" cy="3522268"/>
      </dsp:txXfrm>
    </dsp:sp>
    <dsp:sp modelId="{A6FF8F2C-3DB0-2D42-8D30-57D982174F33}">
      <dsp:nvSpPr>
        <dsp:cNvPr id="0" name=""/>
        <dsp:cNvSpPr/>
      </dsp:nvSpPr>
      <dsp:spPr>
        <a:xfrm rot="5400000">
          <a:off x="2084272" y="1648908"/>
          <a:ext cx="3757046" cy="2546671"/>
        </a:xfrm>
        <a:prstGeom prst="round2SameRect">
          <a:avLst>
            <a:gd name="adj1" fmla="val 16670"/>
            <a:gd name="adj2" fmla="val 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76200" rIns="45720" bIns="76200" numCol="1" spcCol="1270" anchor="t" anchorCtr="0">
          <a:noAutofit/>
        </a:bodyPr>
        <a:lstStyle/>
        <a:p>
          <a:pPr marL="0" lvl="0" indent="0" algn="l" defTabSz="533400">
            <a:lnSpc>
              <a:spcPct val="90000"/>
            </a:lnSpc>
            <a:spcBef>
              <a:spcPct val="0"/>
            </a:spcBef>
            <a:spcAft>
              <a:spcPct val="35000"/>
            </a:spcAft>
            <a:buNone/>
          </a:pPr>
          <a:r>
            <a:rPr lang="en-US" sz="1200" b="1" kern="1200"/>
            <a:t>SUPPORTIVE PROGRAMS FOR AN INTEGRATED APPROACH TO STRUCTURAL REFORM</a:t>
          </a:r>
        </a:p>
        <a:p>
          <a:pPr marL="0" lvl="0" indent="0" algn="l" defTabSz="533400">
            <a:lnSpc>
              <a:spcPct val="90000"/>
            </a:lnSpc>
            <a:spcBef>
              <a:spcPct val="0"/>
            </a:spcBef>
            <a:spcAft>
              <a:spcPct val="35000"/>
            </a:spcAft>
            <a:buNone/>
          </a:pPr>
          <a:endParaRPr lang="en-US" sz="1000" b="1" kern="1200"/>
        </a:p>
        <a:p>
          <a:pPr marL="0" lvl="0" indent="0" algn="l" defTabSz="533400">
            <a:lnSpc>
              <a:spcPct val="90000"/>
            </a:lnSpc>
            <a:spcBef>
              <a:spcPct val="0"/>
            </a:spcBef>
            <a:spcAft>
              <a:spcPct val="35000"/>
            </a:spcAft>
            <a:buNone/>
          </a:pPr>
          <a:r>
            <a:rPr lang="en-US" sz="1000" b="1" kern="1200">
              <a:solidFill>
                <a:srgbClr val="FF0000"/>
              </a:solidFill>
            </a:rPr>
            <a:t>Participation of Women</a:t>
          </a:r>
        </a:p>
        <a:p>
          <a:pPr marL="0" lvl="0" indent="0" algn="l" defTabSz="533400">
            <a:lnSpc>
              <a:spcPct val="90000"/>
            </a:lnSpc>
            <a:spcBef>
              <a:spcPct val="0"/>
            </a:spcBef>
            <a:spcAft>
              <a:spcPct val="35000"/>
            </a:spcAft>
            <a:buNone/>
          </a:pPr>
          <a:r>
            <a:rPr lang="en-US" sz="1000" b="1" kern="1200">
              <a:solidFill>
                <a:srgbClr val="00B050"/>
              </a:solidFill>
            </a:rPr>
            <a:t>Policy Partnership on Women and the Economy</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Supporting MSMEs</a:t>
          </a:r>
        </a:p>
        <a:p>
          <a:pPr marL="0" lvl="0" indent="0" algn="l" defTabSz="533400">
            <a:lnSpc>
              <a:spcPct val="90000"/>
            </a:lnSpc>
            <a:spcBef>
              <a:spcPct val="0"/>
            </a:spcBef>
            <a:spcAft>
              <a:spcPct val="35000"/>
            </a:spcAft>
            <a:buNone/>
          </a:pPr>
          <a:r>
            <a:rPr lang="en-US" sz="1000" b="1" kern="1200">
              <a:solidFill>
                <a:srgbClr val="00B050"/>
              </a:solidFill>
            </a:rPr>
            <a:t>SME Working Group</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Education and Skills</a:t>
          </a:r>
        </a:p>
        <a:p>
          <a:pPr marL="0" lvl="0" indent="0" algn="l" defTabSz="533400">
            <a:lnSpc>
              <a:spcPct val="90000"/>
            </a:lnSpc>
            <a:spcBef>
              <a:spcPct val="0"/>
            </a:spcBef>
            <a:spcAft>
              <a:spcPct val="35000"/>
            </a:spcAft>
            <a:buNone/>
          </a:pPr>
          <a:r>
            <a:rPr lang="en-US" sz="1000" b="1" kern="1200">
              <a:solidFill>
                <a:srgbClr val="00B050"/>
              </a:solidFill>
            </a:rPr>
            <a:t>HRD Working Group</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Innovation/Digital</a:t>
          </a:r>
        </a:p>
        <a:p>
          <a:pPr marL="0" lvl="0" indent="0" algn="l" defTabSz="533400">
            <a:lnSpc>
              <a:spcPct val="90000"/>
            </a:lnSpc>
            <a:spcBef>
              <a:spcPct val="0"/>
            </a:spcBef>
            <a:spcAft>
              <a:spcPct val="35000"/>
            </a:spcAft>
            <a:buNone/>
          </a:pPr>
          <a:r>
            <a:rPr lang="en-US" sz="1000" b="1" kern="1200">
              <a:solidFill>
                <a:srgbClr val="00B050"/>
              </a:solidFill>
            </a:rPr>
            <a:t>TELWG, PPSTI</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r>
            <a:rPr lang="en-US" sz="1000" b="1" kern="1200">
              <a:solidFill>
                <a:srgbClr val="FF0000"/>
              </a:solidFill>
            </a:rPr>
            <a:t>Infrastructure</a:t>
          </a:r>
        </a:p>
        <a:p>
          <a:pPr marL="0" lvl="0" indent="0" algn="l" defTabSz="533400">
            <a:lnSpc>
              <a:spcPct val="90000"/>
            </a:lnSpc>
            <a:spcBef>
              <a:spcPct val="0"/>
            </a:spcBef>
            <a:spcAft>
              <a:spcPct val="35000"/>
            </a:spcAft>
            <a:buNone/>
          </a:pPr>
          <a:r>
            <a:rPr lang="en-US" sz="1000" b="1" kern="1200">
              <a:solidFill>
                <a:srgbClr val="00B050"/>
              </a:solidFill>
            </a:rPr>
            <a:t>Senior Finance Officials Meeting</a:t>
          </a: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endParaRPr lang="en-US" sz="1000" b="1" kern="1200">
            <a:solidFill>
              <a:srgbClr val="00B050"/>
            </a:solidFill>
          </a:endParaRPr>
        </a:p>
        <a:p>
          <a:pPr marL="0" lvl="0" indent="0" algn="l" defTabSz="533400">
            <a:lnSpc>
              <a:spcPct val="90000"/>
            </a:lnSpc>
            <a:spcBef>
              <a:spcPct val="0"/>
            </a:spcBef>
            <a:spcAft>
              <a:spcPct val="35000"/>
            </a:spcAft>
            <a:buNone/>
          </a:pPr>
          <a:endParaRPr lang="en-US" sz="1000" b="1" kern="1200">
            <a:solidFill>
              <a:srgbClr val="00B050"/>
            </a:solidFill>
          </a:endParaRPr>
        </a:p>
      </dsp:txBody>
      <dsp:txXfrm rot="-5400000">
        <a:off x="2689460" y="1168062"/>
        <a:ext cx="2422330" cy="3508364"/>
      </dsp:txXfrm>
    </dsp:sp>
    <dsp:sp modelId="{F33AFE21-4617-6D47-AF64-D0E24CE65C24}">
      <dsp:nvSpPr>
        <dsp:cNvPr id="0" name=""/>
        <dsp:cNvSpPr/>
      </dsp:nvSpPr>
      <dsp:spPr>
        <a:xfrm>
          <a:off x="1562352" y="0"/>
          <a:ext cx="2400208" cy="2400091"/>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4CE49EB-B5FD-2741-9CD2-93E81198C116}">
      <dsp:nvSpPr>
        <dsp:cNvPr id="0" name=""/>
        <dsp:cNvSpPr/>
      </dsp:nvSpPr>
      <dsp:spPr>
        <a:xfrm rot="10800000">
          <a:off x="1619501" y="3577162"/>
          <a:ext cx="2400208" cy="2400091"/>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5baa22ceebd46ea8e3732e81be971e4 xmlns="2c5bdfd5-92fd-4280-aa3e-1cb227aa9653">
      <Terms xmlns="http://schemas.microsoft.com/office/infopath/2007/PartnerControls">
        <TermInfo xmlns="http://schemas.microsoft.com/office/infopath/2007/PartnerControls">
          <TermName>Economic Committee</TermName>
          <TermId>b7e90745-3bab-491b-a321-a3e5822f75ad</TermId>
        </TermInfo>
      </Terms>
    </l5baa22ceebd46ea8e3732e81be971e4>
    <RelatedDocuments xmlns="2c5bdfd5-92fd-4280-aa3e-1cb227aa9653" xsi:nil="true"/>
    <IconOverlay xmlns="http://schemas.microsoft.com/sharepoint/v4" xsi:nil="true"/>
    <TaxCatchAll xmlns="2c5bdfd5-92fd-4280-aa3e-1cb227aa9653">
      <Value>786</Value>
      <Value>1</Value>
    </TaxCatchAll>
    <o3a06977fe844c3db2132313dc460602 xmlns="2c5bdfd5-92fd-4280-aa3e-1cb227aa9653">
      <Terms xmlns="http://schemas.microsoft.com/office/infopath/2007/PartnerControls">
        <TermInfo xmlns="http://schemas.microsoft.com/office/infopath/2007/PartnerControls">
          <TermName>UNCLASSIFIED</TermName>
          <TermId>738a72fd-0042-476f-991b-551c05ade48c</TermId>
        </TermInfo>
      </Terms>
    </o3a06977fe844c3db2132313dc460602>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AuthorDivisionPost xmlns="2c5bdfd5-92fd-4280-aa3e-1cb227aa9653">APECPOL</AuthorDivisionPost>
    <_dlc_DocId xmlns="2c5bdfd5-92fd-4280-aa3e-1cb227aa9653">ECON-27-3666</_dlc_DocId>
    <_dlc_ExpireDateSaved xmlns="http://schemas.microsoft.com/sharepoint/v3" xsi:nil="true"/>
    <_dlc_DocIdUrl xmlns="2c5bdfd5-92fd-4280-aa3e-1cb227aa9653">
      <Url>http://o-wln-gdm/Functions/EconomicandTrade/GlobalRelations/_layouts/DocIdRedir.aspx?ID=ECON-27-3666</Url>
      <Description>ECON-27-3666</Description>
    </_dlc_DocIdUrl>
    <_dlc_ExpireDate xmlns="http://schemas.microsoft.com/sharepoint/v3">2020-04-23T22:08:14+00:00</_dlc_ExpireDate>
    <ParentListItemID xmlns="6d6ddbed-39c3-46c1-8be1-4258b959bd07" xsi:nil="true"/>
    <h48a418faa47446b945879d7596f6499 xmlns="2c5bdfd5-92fd-4280-aa3e-1cb227aa9653">
      <Terms xmlns="http://schemas.microsoft.com/office/infopath/2007/PartnerControls"/>
    </h48a418faa47446b945879d7596f6499>
    <Topic_0 xmlns="2c5bdfd5-92fd-4280-aa3e-1cb227aa9653" xsi:nil="true"/>
    <a0e9220ceeca4f4da0a3ad86820aee3d xmlns="2c5bdfd5-92fd-4280-aa3e-1cb227aa9653">
      <Terms xmlns="http://schemas.microsoft.com/office/infopath/2007/PartnerControls"/>
    </a0e9220ceeca4f4da0a3ad86820aee3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2F09FE22C6D1A84D8B6F516B6F423E44" ma:contentTypeVersion="16" ma:contentTypeDescription="Blank Document" ma:contentTypeScope="" ma:versionID="3b714af253e2e27c4675714b590a058a">
  <xsd:schema xmlns:xsd="http://www.w3.org/2001/XMLSchema" xmlns:xs="http://www.w3.org/2001/XMLSchema" xmlns:p="http://schemas.microsoft.com/office/2006/metadata/properties" xmlns:ns1="http://schemas.microsoft.com/sharepoint/v3" xmlns:ns2="2c5bdfd5-92fd-4280-aa3e-1cb227aa9653" xmlns:ns3="6d6ddbed-39c3-46c1-8be1-4258b959bd07" xmlns:ns4="http://schemas.microsoft.com/sharepoint/v4" targetNamespace="http://schemas.microsoft.com/office/2006/metadata/properties" ma:root="true" ma:fieldsID="12b5c6d12892366be7c0b00db2b3ed13" ns1:_="" ns2:_="" ns3:_="" ns4:_="">
    <xsd:import namespace="http://schemas.microsoft.com/sharepoint/v3"/>
    <xsd:import namespace="2c5bdfd5-92fd-4280-aa3e-1cb227aa9653"/>
    <xsd:import namespace="6d6ddbed-39c3-46c1-8be1-4258b959bd07"/>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2:a0e9220ceeca4f4da0a3ad86820aee3d" minOccurs="0"/>
                <xsd:element ref="ns3:ParentListItemID" minOccurs="0"/>
                <xsd:element ref="ns2:Topic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911a107b-8c42-41a9-822a-8c50bc407163" ma:anchorId="5945b9a6-106c-4102-a8b6-762d14499dc5"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a0e9220ceeca4f4da0a3ad86820aee3d" ma:index="34" nillable="true" ma:taxonomy="true" ma:internalName="a0e9220ceeca4f4da0a3ad86820aee3d" ma:taxonomyFieldName="Economy" ma:displayName="Economy" ma:default="" ma:fieldId="{a0e9220c-eeca-4f4d-a0a3-ad86820aee3d}" ma:sspId="d40f951a-0e91-4979-b35b-8d7b343b6be0" ma:termSetId="b08c1e84-688f-4cbb-be18-8c19dad70dfe" ma:anchorId="00000000-0000-0000-0000-000000000000" ma:open="false" ma:isKeyword="false">
      <xsd:complexType>
        <xsd:sequence>
          <xsd:element ref="pc:Terms" minOccurs="0" maxOccurs="1"/>
        </xsd:sequence>
      </xsd:complexType>
    </xsd:element>
    <xsd:element name="Topic_0" ma:index="37" nillable="true" ma:displayName="Topic_0" ma:hidden="true" ma:internalName="Topic_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ddbed-39c3-46c1-8be1-4258b959bd07" elementFormDefault="qualified">
    <xsd:import namespace="http://schemas.microsoft.com/office/2006/documentManagement/types"/>
    <xsd:import namespace="http://schemas.microsoft.com/office/infopath/2007/PartnerControls"/>
    <xsd:element name="ParentListItemID" ma:index="35"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374B-C114-4B7F-A6BA-1871CA1BE7C2}">
  <ds:schemaRefs>
    <ds:schemaRef ds:uri="http://schemas.microsoft.com/sharepoint/events"/>
  </ds:schemaRefs>
</ds:datastoreItem>
</file>

<file path=customXml/itemProps2.xml><?xml version="1.0" encoding="utf-8"?>
<ds:datastoreItem xmlns:ds="http://schemas.openxmlformats.org/officeDocument/2006/customXml" ds:itemID="{F59D27AD-A612-400F-BB3C-E7C569A3F53C}">
  <ds:schemaRefs>
    <ds:schemaRef ds:uri="http://schemas.microsoft.com/office/2006/metadata/customXsn"/>
  </ds:schemaRefs>
</ds:datastoreItem>
</file>

<file path=customXml/itemProps3.xml><?xml version="1.0" encoding="utf-8"?>
<ds:datastoreItem xmlns:ds="http://schemas.openxmlformats.org/officeDocument/2006/customXml" ds:itemID="{CE25D092-90B0-4034-9C6F-03D592719F12}">
  <ds:schemaRefs>
    <ds:schemaRef ds:uri="office.server.policy"/>
  </ds:schemaRefs>
</ds:datastoreItem>
</file>

<file path=customXml/itemProps4.xml><?xml version="1.0" encoding="utf-8"?>
<ds:datastoreItem xmlns:ds="http://schemas.openxmlformats.org/officeDocument/2006/customXml" ds:itemID="{DDF4529C-ADD2-4CF8-9939-C933C20A9E08}">
  <ds:schemaRefs>
    <ds:schemaRef ds:uri="http://schemas.microsoft.com/office/2006/metadata/properties"/>
    <ds:schemaRef ds:uri="http://schemas.microsoft.com/office/infopath/2007/PartnerControls"/>
    <ds:schemaRef ds:uri="2c5bdfd5-92fd-4280-aa3e-1cb227aa9653"/>
    <ds:schemaRef ds:uri="http://schemas.microsoft.com/sharepoint/v4"/>
    <ds:schemaRef ds:uri="http://schemas.microsoft.com/sharepoint/v3"/>
    <ds:schemaRef ds:uri="6d6ddbed-39c3-46c1-8be1-4258b959bd07"/>
  </ds:schemaRefs>
</ds:datastoreItem>
</file>

<file path=customXml/itemProps5.xml><?xml version="1.0" encoding="utf-8"?>
<ds:datastoreItem xmlns:ds="http://schemas.openxmlformats.org/officeDocument/2006/customXml" ds:itemID="{1531FE52-3988-4283-ABF1-C6ADB8A83FE5}">
  <ds:schemaRefs>
    <ds:schemaRef ds:uri="http://schemas.microsoft.com/sharepoint/v3/contenttype/forms"/>
  </ds:schemaRefs>
</ds:datastoreItem>
</file>

<file path=customXml/itemProps6.xml><?xml version="1.0" encoding="utf-8"?>
<ds:datastoreItem xmlns:ds="http://schemas.openxmlformats.org/officeDocument/2006/customXml" ds:itemID="{4E50F650-C536-4ABB-B41A-0A30AAC0B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dfd5-92fd-4280-aa3e-1cb227aa9653"/>
    <ds:schemaRef ds:uri="6d6ddbed-39c3-46c1-8be1-4258b959bd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E20E8B-AE91-44A7-A002-D59779D5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13215</Words>
  <Characters>75332</Characters>
  <Application>Microsoft Office Word</Application>
  <DocSecurity>0</DocSecurity>
  <Lines>627</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EC 3 Approaches paper for final circulation 23 October 2018</vt:lpstr>
      <vt:lpstr>EC 3 Approaches paper for final circulation 23 October 2018</vt:lpstr>
    </vt:vector>
  </TitlesOfParts>
  <Company>DFAIT-MAECI</Company>
  <LinksUpToDate>false</LinksUpToDate>
  <CharactersWithSpaces>88371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3 Approaches paper for final circulation 23 October 2018</dc:title>
  <dc:creator>Rory McLeod</dc:creator>
  <cp:lastModifiedBy>Pavel Bronnikov</cp:lastModifiedBy>
  <cp:revision>7</cp:revision>
  <cp:lastPrinted>2018-10-22T22:27:00Z</cp:lastPrinted>
  <dcterms:created xsi:type="dcterms:W3CDTF">2018-11-09T04:47:00Z</dcterms:created>
  <dcterms:modified xsi:type="dcterms:W3CDTF">2018-11-09T07:50:00Z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0x01010077AA9D1CFFA240DC80DAD99CA5F5CD00002DAE8431F8B6400CAA222602BDDA92B8002F09FE22C6D1A84D8B6F516B6F423E44</vt:lpwstr>
  </property>
  <property fmtid="{D5CDD505-2E9C-101B-9397-08002B2CF9AE}" pid="3" name="Economy">
    <vt:lpwstr/>
  </property>
  <property fmtid="{D5CDD505-2E9C-101B-9397-08002B2CF9AE}" pid="4" name="Topic">
    <vt:lpwstr>786;#Economic Committee|b7e90745-3bab-491b-a321-a3e5822f75ad</vt:lpwstr>
  </property>
  <property fmtid="{D5CDD505-2E9C-101B-9397-08002B2CF9AE}" pid="5" name="SecurityClassification">
    <vt:lpwstr>1;#UNCLASSIFIED|738a72fd-0042-476f-991b-551c05ade48c</vt:lpwstr>
  </property>
  <property fmtid="{D5CDD505-2E9C-101B-9397-08002B2CF9AE}" pid="6" name="CoveringClassification">
    <vt:lpwstr/>
  </property>
  <property fmtid="{D5CDD505-2E9C-101B-9397-08002B2CF9AE}" pid="7" name="Country">
    <vt:lpwstr/>
  </property>
  <property fmtid="{D5CDD505-2E9C-101B-9397-08002B2CF9AE}" pid="8" name="SecurityCaveat">
    <vt:lpwstr/>
  </property>
  <property fmtid="{D5CDD505-2E9C-101B-9397-08002B2CF9AE}" pid="9" name="_dlc_policyId">
    <vt:lpwstr>0x01010077AA9D1CFFA240DC80DAD99CA5F5CD00|187180703</vt:lpwstr>
  </property>
  <property fmtid="{D5CDD505-2E9C-101B-9397-08002B2CF9AE}" pid="10"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1" name="_dlc_DocIdItemGuid">
    <vt:lpwstr>1dec6b04-2047-4dab-af8e-1e6401559d7c</vt:lpwstr>
  </property>
  <property fmtid="{D5CDD505-2E9C-101B-9397-08002B2CF9AE}" pid="12" name="WorkflowChangePath">
    <vt:lpwstr>1a16bc99-51de-44d5-9726-e7758f308e98,4;</vt:lpwstr>
  </property>
  <property fmtid="{D5CDD505-2E9C-101B-9397-08002B2CF9AE}" pid="13" name="RecordPoint_WorkflowType">
    <vt:lpwstr>ActiveSubmitStub</vt:lpwstr>
  </property>
  <property fmtid="{D5CDD505-2E9C-101B-9397-08002B2CF9AE}" pid="14" name="RecordPoint_ActiveItemWebId">
    <vt:lpwstr/>
  </property>
  <property fmtid="{D5CDD505-2E9C-101B-9397-08002B2CF9AE}" pid="15" name="RecordPoint_ActiveItemSiteId">
    <vt:lpwstr/>
  </property>
  <property fmtid="{D5CDD505-2E9C-101B-9397-08002B2CF9AE}" pid="16" name="RecordPoint_ActiveItemListId">
    <vt:lpwstr/>
  </property>
  <property fmtid="{D5CDD505-2E9C-101B-9397-08002B2CF9AE}" pid="17" name="RecordPoint_ActiveItemUniqueId">
    <vt:lpwstr/>
  </property>
  <property fmtid="{D5CDD505-2E9C-101B-9397-08002B2CF9AE}" pid="18" name="RecordPoint_RecordNumberSubmitted">
    <vt:lpwstr>R0000600563</vt:lpwstr>
  </property>
  <property fmtid="{D5CDD505-2E9C-101B-9397-08002B2CF9AE}" pid="19" name="RecordPoint_SubmissionCompleted">
    <vt:lpwstr>2018-10-11T13:05:05.3283387+13:00</vt:lpwstr>
  </property>
  <property fmtid="{D5CDD505-2E9C-101B-9397-08002B2CF9AE}" pid="20" name="Order">
    <vt:r8>355800</vt:r8>
  </property>
  <property fmtid="{D5CDD505-2E9C-101B-9397-08002B2CF9AE}" pid="21" name="a0e9220ceeca4f4da0a3ad86820aee3d">
    <vt:lpwstr/>
  </property>
  <property fmtid="{D5CDD505-2E9C-101B-9397-08002B2CF9AE}" pid="22" name="APEC_x0020_Year">
    <vt:lpwstr>1810;#APEC 2018|7b92dc27-0b03-4eb4-88a8-0d03d3a32ec9</vt:lpwstr>
  </property>
  <property fmtid="{D5CDD505-2E9C-101B-9397-08002B2CF9AE}" pid="23" name="APEC Year">
    <vt:lpwstr>1810;#APEC 2018|7b92dc27-0b03-4eb4-88a8-0d03d3a32ec9</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