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AF" w:rsidRPr="00407339" w:rsidRDefault="00C12AAF" w:rsidP="00F74092">
      <w:pPr>
        <w:jc w:val="center"/>
      </w:pPr>
    </w:p>
    <w:p w:rsidR="00C12AAF" w:rsidRPr="00407339" w:rsidRDefault="00C12AAF" w:rsidP="00F74092">
      <w:pPr>
        <w:jc w:val="center"/>
      </w:pPr>
    </w:p>
    <w:p w:rsidR="00B12A87" w:rsidRPr="00407339" w:rsidRDefault="00B12A87" w:rsidP="00F74092"/>
    <w:p w:rsidR="006115E7" w:rsidRDefault="006115E7" w:rsidP="006115E7">
      <w:pPr>
        <w:jc w:val="center"/>
        <w:rPr>
          <w:rFonts w:ascii="Garamond" w:hAnsi="Garamond"/>
          <w:i/>
          <w:sz w:val="56"/>
          <w:szCs w:val="56"/>
        </w:rPr>
      </w:pPr>
    </w:p>
    <w:p w:rsidR="00C00632" w:rsidRDefault="00C00632" w:rsidP="006115E7">
      <w:pPr>
        <w:jc w:val="center"/>
        <w:rPr>
          <w:rFonts w:ascii="Garamond" w:hAnsi="Garamond"/>
          <w:i/>
          <w:sz w:val="56"/>
          <w:szCs w:val="56"/>
        </w:rPr>
      </w:pPr>
    </w:p>
    <w:p w:rsidR="00C00632" w:rsidRDefault="00C00632" w:rsidP="006115E7">
      <w:pPr>
        <w:jc w:val="center"/>
        <w:rPr>
          <w:rFonts w:ascii="Garamond" w:hAnsi="Garamond"/>
          <w:i/>
          <w:sz w:val="56"/>
          <w:szCs w:val="56"/>
        </w:rPr>
      </w:pPr>
      <w:r w:rsidRPr="00C00632">
        <w:rPr>
          <w:rFonts w:ascii="Garamond" w:hAnsi="Garamond"/>
          <w:i/>
          <w:noProof/>
          <w:sz w:val="56"/>
          <w:szCs w:val="56"/>
          <w:lang w:val="en-GB" w:eastAsia="en-GB"/>
        </w:rPr>
        <w:drawing>
          <wp:inline distT="0" distB="0" distL="0" distR="0">
            <wp:extent cx="3750304" cy="1266825"/>
            <wp:effectExtent l="19050" t="0" r="2546" b="0"/>
            <wp:docPr id="2" name="Picture 2" descr="APEC 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EC US logo"/>
                    <pic:cNvPicPr>
                      <a:picLocks noChangeAspect="1" noChangeArrowheads="1"/>
                    </pic:cNvPicPr>
                  </pic:nvPicPr>
                  <pic:blipFill>
                    <a:blip r:embed="rId8" cstate="print"/>
                    <a:srcRect/>
                    <a:stretch>
                      <a:fillRect/>
                    </a:stretch>
                  </pic:blipFill>
                  <pic:spPr bwMode="auto">
                    <a:xfrm>
                      <a:off x="0" y="0"/>
                      <a:ext cx="3750304" cy="1266825"/>
                    </a:xfrm>
                    <a:prstGeom prst="rect">
                      <a:avLst/>
                    </a:prstGeom>
                    <a:noFill/>
                    <a:ln w="9525">
                      <a:noFill/>
                      <a:miter lim="800000"/>
                      <a:headEnd/>
                      <a:tailEnd/>
                    </a:ln>
                  </pic:spPr>
                </pic:pic>
              </a:graphicData>
            </a:graphic>
          </wp:inline>
        </w:drawing>
      </w:r>
    </w:p>
    <w:p w:rsidR="00C00632" w:rsidRDefault="00C00632" w:rsidP="006115E7">
      <w:pPr>
        <w:jc w:val="center"/>
        <w:rPr>
          <w:rFonts w:ascii="Garamond" w:hAnsi="Garamond"/>
          <w:i/>
          <w:sz w:val="56"/>
          <w:szCs w:val="56"/>
        </w:rPr>
      </w:pPr>
    </w:p>
    <w:p w:rsidR="00C00632" w:rsidRDefault="00C00632" w:rsidP="006115E7">
      <w:pPr>
        <w:jc w:val="center"/>
        <w:rPr>
          <w:rFonts w:ascii="Garamond" w:hAnsi="Garamond"/>
          <w:i/>
          <w:sz w:val="56"/>
          <w:szCs w:val="56"/>
        </w:rPr>
      </w:pPr>
    </w:p>
    <w:p w:rsidR="00C00632" w:rsidRPr="00407339" w:rsidRDefault="00C00632" w:rsidP="006115E7">
      <w:pPr>
        <w:jc w:val="center"/>
        <w:rPr>
          <w:rFonts w:ascii="Garamond" w:hAnsi="Garamond"/>
          <w:i/>
          <w:sz w:val="56"/>
          <w:szCs w:val="56"/>
        </w:rPr>
      </w:pPr>
    </w:p>
    <w:p w:rsidR="00014EF9" w:rsidRPr="00EA2AC0" w:rsidRDefault="008A5D61" w:rsidP="006115E7">
      <w:pPr>
        <w:jc w:val="center"/>
        <w:rPr>
          <w:rFonts w:asciiTheme="minorHAnsi" w:hAnsiTheme="minorHAnsi"/>
          <w:i/>
          <w:sz w:val="52"/>
          <w:szCs w:val="52"/>
        </w:rPr>
      </w:pPr>
      <w:r w:rsidRPr="00EA2AC0">
        <w:rPr>
          <w:rFonts w:asciiTheme="minorHAnsi" w:hAnsiTheme="minorHAnsi"/>
          <w:i/>
          <w:sz w:val="52"/>
          <w:szCs w:val="52"/>
        </w:rPr>
        <w:t>A Review of Progress m</w:t>
      </w:r>
      <w:r w:rsidR="00385D6F" w:rsidRPr="00EA2AC0">
        <w:rPr>
          <w:rFonts w:asciiTheme="minorHAnsi" w:hAnsiTheme="minorHAnsi"/>
          <w:i/>
          <w:sz w:val="52"/>
          <w:szCs w:val="52"/>
        </w:rPr>
        <w:t xml:space="preserve">ade </w:t>
      </w:r>
      <w:r w:rsidR="00C00632" w:rsidRPr="00EA2AC0">
        <w:rPr>
          <w:rFonts w:asciiTheme="minorHAnsi" w:hAnsiTheme="minorHAnsi"/>
          <w:i/>
          <w:sz w:val="52"/>
          <w:szCs w:val="52"/>
        </w:rPr>
        <w:t xml:space="preserve">by the </w:t>
      </w:r>
    </w:p>
    <w:p w:rsidR="00014EF9" w:rsidRPr="00EA2AC0" w:rsidRDefault="00385D6F" w:rsidP="006115E7">
      <w:pPr>
        <w:jc w:val="center"/>
        <w:rPr>
          <w:rFonts w:asciiTheme="minorHAnsi" w:hAnsiTheme="minorHAnsi"/>
          <w:i/>
          <w:sz w:val="52"/>
          <w:szCs w:val="52"/>
        </w:rPr>
      </w:pPr>
      <w:r w:rsidRPr="00EA2AC0">
        <w:rPr>
          <w:rFonts w:asciiTheme="minorHAnsi" w:hAnsiTheme="minorHAnsi"/>
          <w:i/>
          <w:sz w:val="52"/>
          <w:szCs w:val="52"/>
        </w:rPr>
        <w:t xml:space="preserve">Food Safety Cooperation Forum, </w:t>
      </w:r>
    </w:p>
    <w:p w:rsidR="00EA2AC0" w:rsidRDefault="00ED427B" w:rsidP="006115E7">
      <w:pPr>
        <w:jc w:val="center"/>
        <w:rPr>
          <w:rFonts w:asciiTheme="minorHAnsi" w:hAnsiTheme="minorHAnsi"/>
          <w:i/>
          <w:sz w:val="52"/>
          <w:szCs w:val="52"/>
        </w:rPr>
      </w:pPr>
      <w:r w:rsidRPr="00EA2AC0">
        <w:rPr>
          <w:rFonts w:asciiTheme="minorHAnsi" w:hAnsiTheme="minorHAnsi"/>
          <w:i/>
          <w:sz w:val="52"/>
          <w:szCs w:val="52"/>
        </w:rPr>
        <w:t>w</w:t>
      </w:r>
      <w:r w:rsidR="00385D6F" w:rsidRPr="00EA2AC0">
        <w:rPr>
          <w:rFonts w:asciiTheme="minorHAnsi" w:hAnsiTheme="minorHAnsi"/>
          <w:i/>
          <w:sz w:val="52"/>
          <w:szCs w:val="52"/>
        </w:rPr>
        <w:t xml:space="preserve">ith Proposed Key Recommendations </w:t>
      </w:r>
    </w:p>
    <w:p w:rsidR="006115E7" w:rsidRPr="00EA2AC0" w:rsidRDefault="00385D6F" w:rsidP="006115E7">
      <w:pPr>
        <w:jc w:val="center"/>
        <w:rPr>
          <w:rFonts w:asciiTheme="minorHAnsi" w:eastAsia="Calibri" w:hAnsiTheme="minorHAnsi"/>
          <w:i/>
          <w:sz w:val="52"/>
          <w:szCs w:val="52"/>
        </w:rPr>
      </w:pPr>
      <w:r w:rsidRPr="00EA2AC0">
        <w:rPr>
          <w:rFonts w:asciiTheme="minorHAnsi" w:hAnsiTheme="minorHAnsi"/>
          <w:i/>
          <w:sz w:val="52"/>
          <w:szCs w:val="52"/>
        </w:rPr>
        <w:t xml:space="preserve">for </w:t>
      </w:r>
      <w:r w:rsidR="00C00632" w:rsidRPr="00EA2AC0">
        <w:rPr>
          <w:rFonts w:asciiTheme="minorHAnsi" w:hAnsiTheme="minorHAnsi"/>
          <w:i/>
          <w:sz w:val="52"/>
          <w:szCs w:val="52"/>
        </w:rPr>
        <w:t>2011 -2013</w:t>
      </w:r>
    </w:p>
    <w:p w:rsidR="006115E7" w:rsidRPr="00EA2AC0" w:rsidRDefault="006115E7" w:rsidP="00F74092">
      <w:pPr>
        <w:rPr>
          <w:rFonts w:asciiTheme="minorHAnsi" w:hAnsiTheme="minorHAnsi"/>
          <w:sz w:val="52"/>
          <w:szCs w:val="52"/>
        </w:rPr>
      </w:pPr>
    </w:p>
    <w:p w:rsidR="006115E7" w:rsidRPr="00C12AAF" w:rsidRDefault="00385D6F">
      <w:pPr>
        <w:rPr>
          <w:rFonts w:asciiTheme="minorHAnsi" w:hAnsiTheme="minorHAnsi"/>
          <w:szCs w:val="22"/>
        </w:rPr>
      </w:pPr>
      <w:r w:rsidRPr="00385D6F">
        <w:rPr>
          <w:rFonts w:asciiTheme="minorHAnsi" w:hAnsiTheme="minorHAnsi"/>
          <w:szCs w:val="22"/>
        </w:rPr>
        <w:br w:type="page"/>
      </w:r>
    </w:p>
    <w:p w:rsidR="00B12A87" w:rsidRDefault="00C00632" w:rsidP="00F74092">
      <w:pPr>
        <w:rPr>
          <w:rFonts w:asciiTheme="minorHAnsi" w:hAnsiTheme="minorHAnsi"/>
          <w:b/>
          <w:sz w:val="28"/>
          <w:szCs w:val="28"/>
        </w:rPr>
      </w:pPr>
      <w:r>
        <w:rPr>
          <w:rFonts w:asciiTheme="minorHAnsi" w:hAnsiTheme="minorHAnsi"/>
          <w:b/>
          <w:sz w:val="28"/>
          <w:szCs w:val="28"/>
        </w:rPr>
        <w:lastRenderedPageBreak/>
        <w:t>Introduction</w:t>
      </w:r>
    </w:p>
    <w:p w:rsidR="00C00632" w:rsidRPr="00C12AAF" w:rsidRDefault="00C00632" w:rsidP="00F74092">
      <w:pPr>
        <w:rPr>
          <w:rFonts w:asciiTheme="minorHAnsi" w:hAnsiTheme="minorHAnsi"/>
          <w:b/>
          <w:sz w:val="28"/>
          <w:szCs w:val="28"/>
        </w:rPr>
      </w:pPr>
    </w:p>
    <w:p w:rsidR="00C00632" w:rsidRDefault="008A5D61" w:rsidP="00C00632">
      <w:pPr>
        <w:rPr>
          <w:rFonts w:asciiTheme="minorHAnsi" w:hAnsiTheme="minorHAnsi"/>
          <w:szCs w:val="22"/>
          <w:lang w:eastAsia="zh-CN"/>
        </w:rPr>
      </w:pPr>
      <w:r>
        <w:rPr>
          <w:rFonts w:asciiTheme="minorHAnsi" w:hAnsiTheme="minorHAnsi"/>
          <w:szCs w:val="22"/>
          <w:lang w:eastAsia="zh-CN"/>
        </w:rPr>
        <w:t>In preparation for</w:t>
      </w:r>
      <w:r w:rsidR="00C00632">
        <w:rPr>
          <w:rFonts w:asciiTheme="minorHAnsi" w:hAnsiTheme="minorHAnsi"/>
          <w:szCs w:val="22"/>
          <w:lang w:eastAsia="zh-CN"/>
        </w:rPr>
        <w:t xml:space="preserve"> the</w:t>
      </w:r>
      <w:r w:rsidR="00C00632" w:rsidRPr="00C12AAF">
        <w:rPr>
          <w:rFonts w:asciiTheme="minorHAnsi" w:hAnsiTheme="minorHAnsi"/>
          <w:szCs w:val="22"/>
          <w:lang w:eastAsia="zh-CN"/>
        </w:rPr>
        <w:t xml:space="preserve"> 3</w:t>
      </w:r>
      <w:r w:rsidR="00C00632" w:rsidRPr="00C12AAF">
        <w:rPr>
          <w:rFonts w:asciiTheme="minorHAnsi" w:hAnsiTheme="minorHAnsi"/>
          <w:szCs w:val="22"/>
          <w:vertAlign w:val="superscript"/>
          <w:lang w:eastAsia="zh-CN"/>
        </w:rPr>
        <w:t>rd</w:t>
      </w:r>
      <w:r w:rsidR="00C00632" w:rsidRPr="00C12AAF">
        <w:rPr>
          <w:rFonts w:asciiTheme="minorHAnsi" w:hAnsiTheme="minorHAnsi"/>
          <w:szCs w:val="22"/>
          <w:lang w:eastAsia="zh-CN"/>
        </w:rPr>
        <w:t xml:space="preserve"> </w:t>
      </w:r>
      <w:r w:rsidR="00C00632">
        <w:rPr>
          <w:rFonts w:asciiTheme="minorHAnsi" w:hAnsiTheme="minorHAnsi"/>
          <w:szCs w:val="22"/>
          <w:lang w:eastAsia="zh-CN"/>
        </w:rPr>
        <w:t>m</w:t>
      </w:r>
      <w:r w:rsidR="00C00632" w:rsidRPr="00C12AAF">
        <w:rPr>
          <w:rFonts w:asciiTheme="minorHAnsi" w:hAnsiTheme="minorHAnsi"/>
          <w:szCs w:val="22"/>
          <w:lang w:eastAsia="zh-CN"/>
        </w:rPr>
        <w:t xml:space="preserve">eeting of the </w:t>
      </w:r>
      <w:r w:rsidR="00C00632" w:rsidRPr="00C12AAF">
        <w:rPr>
          <w:rFonts w:asciiTheme="minorHAnsi" w:hAnsiTheme="minorHAnsi"/>
          <w:szCs w:val="22"/>
        </w:rPr>
        <w:t>Food Safety Cooperation Forum</w:t>
      </w:r>
      <w:r w:rsidR="00C00632">
        <w:rPr>
          <w:rFonts w:asciiTheme="minorHAnsi" w:hAnsiTheme="minorHAnsi"/>
          <w:szCs w:val="22"/>
        </w:rPr>
        <w:t xml:space="preserve"> (FSCF)</w:t>
      </w:r>
      <w:r w:rsidR="00C00632" w:rsidRPr="00C12AAF">
        <w:rPr>
          <w:rFonts w:asciiTheme="minorHAnsi" w:hAnsiTheme="minorHAnsi"/>
          <w:szCs w:val="22"/>
          <w:lang w:eastAsia="zh-CN"/>
        </w:rPr>
        <w:t xml:space="preserve">, </w:t>
      </w:r>
      <w:r w:rsidR="00C00632">
        <w:rPr>
          <w:rFonts w:asciiTheme="minorHAnsi" w:hAnsiTheme="minorHAnsi"/>
          <w:szCs w:val="22"/>
          <w:lang w:eastAsia="zh-CN"/>
        </w:rPr>
        <w:t xml:space="preserve">a review of progress has been undertaken. </w:t>
      </w:r>
      <w:r>
        <w:rPr>
          <w:rFonts w:asciiTheme="minorHAnsi" w:hAnsiTheme="minorHAnsi"/>
          <w:szCs w:val="22"/>
          <w:lang w:eastAsia="zh-CN"/>
        </w:rPr>
        <w:t>To undertake this</w:t>
      </w:r>
      <w:r w:rsidR="00C00632">
        <w:rPr>
          <w:rFonts w:asciiTheme="minorHAnsi" w:hAnsiTheme="minorHAnsi"/>
          <w:szCs w:val="22"/>
          <w:lang w:eastAsia="zh-CN"/>
        </w:rPr>
        <w:t>,</w:t>
      </w:r>
      <w:r w:rsidR="00C00632" w:rsidRPr="00C12AAF">
        <w:rPr>
          <w:rFonts w:asciiTheme="minorHAnsi" w:hAnsiTheme="minorHAnsi"/>
          <w:szCs w:val="22"/>
          <w:lang w:eastAsia="zh-CN"/>
        </w:rPr>
        <w:t xml:space="preserve"> member economies were asked to contribute to a</w:t>
      </w:r>
      <w:r w:rsidR="00C00632">
        <w:rPr>
          <w:rFonts w:asciiTheme="minorHAnsi" w:hAnsiTheme="minorHAnsi"/>
          <w:szCs w:val="22"/>
          <w:lang w:eastAsia="zh-CN"/>
        </w:rPr>
        <w:t>n</w:t>
      </w:r>
      <w:r w:rsidR="00C00632" w:rsidRPr="00C12AAF">
        <w:rPr>
          <w:rFonts w:asciiTheme="minorHAnsi" w:hAnsiTheme="minorHAnsi"/>
          <w:szCs w:val="22"/>
          <w:lang w:eastAsia="zh-CN"/>
        </w:rPr>
        <w:t xml:space="preserve"> analysis of progress towards the FSCF goals and the FSCF 2009 recommendations. In reviewing progress, APEC member economies have provided input on the</w:t>
      </w:r>
      <w:r w:rsidR="008D276B">
        <w:rPr>
          <w:rFonts w:asciiTheme="minorHAnsi" w:hAnsiTheme="minorHAnsi"/>
          <w:szCs w:val="22"/>
          <w:lang w:eastAsia="zh-CN"/>
        </w:rPr>
        <w:t>ir</w:t>
      </w:r>
      <w:r w:rsidR="00C00632" w:rsidRPr="00C12AAF">
        <w:rPr>
          <w:rFonts w:asciiTheme="minorHAnsi" w:hAnsiTheme="minorHAnsi"/>
          <w:szCs w:val="22"/>
          <w:lang w:eastAsia="zh-CN"/>
        </w:rPr>
        <w:t xml:space="preserve"> key successes and key challenges in addressing the goals of the FSCF; and the FSCF 2009 recommendations. In addition, member economies have proposed key forward directions for the work of the FSCF from 2011 – 2013. The following provides a broad analysis of input from member economies</w:t>
      </w:r>
      <w:r w:rsidR="00C00632">
        <w:rPr>
          <w:rFonts w:asciiTheme="minorHAnsi" w:hAnsiTheme="minorHAnsi"/>
          <w:szCs w:val="22"/>
          <w:lang w:eastAsia="zh-CN"/>
        </w:rPr>
        <w:t xml:space="preserve">. </w:t>
      </w:r>
    </w:p>
    <w:p w:rsidR="00C00632" w:rsidRPr="00C12AAF" w:rsidRDefault="00C00632" w:rsidP="00C00632">
      <w:pPr>
        <w:rPr>
          <w:rFonts w:asciiTheme="minorHAnsi" w:hAnsiTheme="minorHAnsi"/>
          <w:szCs w:val="22"/>
          <w:lang w:eastAsia="zh-CN"/>
        </w:rPr>
      </w:pPr>
      <w:r w:rsidRPr="00C12AAF">
        <w:rPr>
          <w:rFonts w:asciiTheme="minorHAnsi" w:hAnsiTheme="minorHAnsi"/>
          <w:szCs w:val="22"/>
          <w:lang w:eastAsia="zh-CN"/>
        </w:rPr>
        <w:t xml:space="preserve"> </w:t>
      </w:r>
    </w:p>
    <w:p w:rsidR="00B12A87" w:rsidRPr="00C12AAF" w:rsidRDefault="00B12A87" w:rsidP="00F74092">
      <w:pPr>
        <w:rPr>
          <w:rFonts w:asciiTheme="minorHAnsi" w:hAnsiTheme="minorHAnsi"/>
          <w:szCs w:val="22"/>
        </w:rPr>
      </w:pPr>
    </w:p>
    <w:p w:rsidR="00C00632" w:rsidRDefault="00677ACF" w:rsidP="006115E7">
      <w:pPr>
        <w:rPr>
          <w:rFonts w:asciiTheme="minorHAnsi" w:hAnsiTheme="minorHAnsi"/>
          <w:b/>
          <w:sz w:val="24"/>
          <w:szCs w:val="24"/>
        </w:rPr>
      </w:pPr>
      <w:r w:rsidRPr="00677ACF">
        <w:rPr>
          <w:rFonts w:asciiTheme="minorHAnsi" w:hAnsiTheme="minorHAnsi"/>
          <w:b/>
          <w:sz w:val="24"/>
          <w:szCs w:val="24"/>
        </w:rPr>
      </w:r>
      <w:r>
        <w:rPr>
          <w:rFonts w:asciiTheme="minorHAnsi" w:hAnsiTheme="minorHAnsi"/>
          <w:b/>
          <w:sz w:val="24"/>
          <w:szCs w:val="24"/>
        </w:rPr>
        <w:pict>
          <v:shapetype id="_x0000_t202" coordsize="21600,21600" o:spt="202" path="m,l,21600r21600,l21600,xe">
            <v:stroke joinstyle="miter"/>
            <v:path gradientshapeok="t" o:connecttype="rect"/>
          </v:shapetype>
          <v:shape id="_x0000_s1028" type="#_x0000_t202" style="width:460.5pt;height:306pt;mso-left-percent:-10001;mso-top-percent:-10001;mso-position-horizontal:absolute;mso-position-horizontal-relative:char;mso-position-vertical:absolute;mso-position-vertical-relative:line;mso-left-percent:-10001;mso-top-percent:-10001" fillcolor="#daeef3 [664]">
            <v:textbox>
              <w:txbxContent>
                <w:p w:rsidR="00E237AF" w:rsidRPr="00C12AAF" w:rsidRDefault="00E237AF" w:rsidP="00C00632">
                  <w:pPr>
                    <w:rPr>
                      <w:rFonts w:asciiTheme="minorHAnsi" w:hAnsiTheme="minorHAnsi"/>
                      <w:b/>
                      <w:sz w:val="24"/>
                      <w:szCs w:val="24"/>
                    </w:rPr>
                  </w:pPr>
                  <w:r w:rsidRPr="00C12AAF">
                    <w:rPr>
                      <w:rFonts w:asciiTheme="minorHAnsi" w:hAnsiTheme="minorHAnsi"/>
                      <w:b/>
                      <w:sz w:val="24"/>
                      <w:szCs w:val="24"/>
                    </w:rPr>
                    <w:t xml:space="preserve">The FSCF Goals </w:t>
                  </w:r>
                </w:p>
                <w:p w:rsidR="00E237AF" w:rsidRPr="00C12AAF" w:rsidRDefault="00E237AF" w:rsidP="00C00632">
                  <w:pPr>
                    <w:rPr>
                      <w:rFonts w:asciiTheme="minorHAnsi" w:hAnsiTheme="minorHAnsi"/>
                      <w:b/>
                      <w:szCs w:val="22"/>
                    </w:rPr>
                  </w:pPr>
                </w:p>
                <w:p w:rsidR="00E237AF" w:rsidRPr="00C12AAF" w:rsidRDefault="00E237AF" w:rsidP="00C00632">
                  <w:pPr>
                    <w:rPr>
                      <w:rFonts w:asciiTheme="minorHAnsi" w:hAnsiTheme="minorHAnsi"/>
                      <w:szCs w:val="22"/>
                    </w:rPr>
                  </w:pPr>
                  <w:r w:rsidRPr="00C12AAF">
                    <w:rPr>
                      <w:rFonts w:asciiTheme="minorHAnsi" w:hAnsiTheme="minorHAnsi"/>
                      <w:szCs w:val="22"/>
                    </w:rPr>
                    <w:t>When the Food Safety Cooperation Forum (FSCF) was established in Australia, in 2007, it was agreed that the FSCF goals would be:</w:t>
                  </w:r>
                </w:p>
                <w:p w:rsidR="00E237AF" w:rsidRPr="00C12AAF" w:rsidRDefault="00E237AF" w:rsidP="00C00632">
                  <w:pPr>
                    <w:rPr>
                      <w:rFonts w:asciiTheme="minorHAnsi" w:hAnsiTheme="minorHAnsi" w:cs="Arial"/>
                      <w:szCs w:val="22"/>
                    </w:rPr>
                  </w:pPr>
                </w:p>
                <w:p w:rsidR="00E237AF" w:rsidRPr="00C12AAF" w:rsidRDefault="00E237AF" w:rsidP="00C00632">
                  <w:pPr>
                    <w:ind w:left="426"/>
                    <w:rPr>
                      <w:rFonts w:asciiTheme="minorHAnsi" w:hAnsiTheme="minorHAnsi" w:cs="Arial"/>
                      <w:szCs w:val="22"/>
                    </w:rPr>
                  </w:pPr>
                  <w:r w:rsidRPr="00C12AAF">
                    <w:rPr>
                      <w:rFonts w:asciiTheme="minorHAnsi" w:hAnsiTheme="minorHAnsi" w:cs="Arial"/>
                      <w:szCs w:val="22"/>
                      <w:lang w:eastAsia="zh-CN"/>
                    </w:rPr>
                    <w:t xml:space="preserve">1. </w:t>
                  </w:r>
                  <w:r w:rsidRPr="00C12AAF">
                    <w:rPr>
                      <w:rFonts w:asciiTheme="minorHAnsi" w:hAnsiTheme="minorHAnsi" w:cs="Arial"/>
                      <w:szCs w:val="22"/>
                    </w:rPr>
                    <w:t>Transparent information-sharing and communication networks that provide accurate and timely information to consumers and producers on food safety.</w:t>
                  </w:r>
                </w:p>
                <w:p w:rsidR="00E237AF" w:rsidRPr="00C12AAF" w:rsidRDefault="00E237AF" w:rsidP="00C00632">
                  <w:pPr>
                    <w:ind w:left="426"/>
                    <w:rPr>
                      <w:rFonts w:asciiTheme="minorHAnsi" w:hAnsiTheme="minorHAnsi" w:cs="Arial"/>
                      <w:szCs w:val="22"/>
                    </w:rPr>
                  </w:pPr>
                </w:p>
                <w:p w:rsidR="00E237AF" w:rsidRPr="00C12AAF" w:rsidRDefault="00E237AF" w:rsidP="00C00632">
                  <w:pPr>
                    <w:ind w:left="426"/>
                    <w:rPr>
                      <w:rFonts w:asciiTheme="minorHAnsi" w:hAnsiTheme="minorHAnsi" w:cs="Arial"/>
                      <w:szCs w:val="22"/>
                    </w:rPr>
                  </w:pPr>
                  <w:r w:rsidRPr="00C12AAF">
                    <w:rPr>
                      <w:rFonts w:asciiTheme="minorHAnsi" w:hAnsiTheme="minorHAnsi" w:cs="Arial"/>
                      <w:szCs w:val="22"/>
                      <w:lang w:eastAsia="zh-CN"/>
                    </w:rPr>
                    <w:t xml:space="preserve">2. </w:t>
                  </w:r>
                  <w:r w:rsidRPr="00C12AAF">
                    <w:rPr>
                      <w:rFonts w:asciiTheme="minorHAnsi" w:hAnsiTheme="minorHAnsi" w:cs="Arial"/>
                      <w:szCs w:val="22"/>
                    </w:rPr>
                    <w:t>Food safety regulatory systems within economies, including food inspection/assurance and certification systems that:</w:t>
                  </w:r>
                </w:p>
                <w:p w:rsidR="00E237AF" w:rsidRPr="00C12AAF" w:rsidRDefault="00E237AF" w:rsidP="00C00632">
                  <w:pPr>
                    <w:ind w:left="426"/>
                    <w:rPr>
                      <w:rFonts w:asciiTheme="minorHAnsi" w:hAnsiTheme="minorHAnsi" w:cs="Arial"/>
                      <w:szCs w:val="22"/>
                    </w:rPr>
                  </w:pPr>
                </w:p>
                <w:p w:rsidR="00E237AF" w:rsidRPr="00C12AAF" w:rsidRDefault="00E237AF" w:rsidP="00C00632">
                  <w:pPr>
                    <w:ind w:left="993"/>
                    <w:rPr>
                      <w:rFonts w:asciiTheme="minorHAnsi" w:hAnsiTheme="minorHAnsi" w:cs="Arial"/>
                      <w:szCs w:val="22"/>
                    </w:rPr>
                  </w:pPr>
                  <w:r w:rsidRPr="00C12AAF">
                    <w:rPr>
                      <w:rFonts w:asciiTheme="minorHAnsi" w:hAnsiTheme="minorHAnsi" w:cs="Arial"/>
                      <w:szCs w:val="22"/>
                      <w:lang w:eastAsia="zh-CN"/>
                    </w:rPr>
                    <w:t xml:space="preserve">2.1 </w:t>
                  </w:r>
                  <w:r w:rsidRPr="00C12AAF">
                    <w:rPr>
                      <w:rFonts w:asciiTheme="minorHAnsi" w:hAnsiTheme="minorHAnsi" w:cs="Arial"/>
                      <w:szCs w:val="22"/>
                    </w:rPr>
                    <w:t xml:space="preserve">are consistent with members’ rights and obligations under the Sanitary and Phytosanitary Measures (SPS) and the Technical Barriers to Trade (TBT) Agreements of the World Trade Organisation; and </w:t>
                  </w:r>
                </w:p>
                <w:p w:rsidR="00E237AF" w:rsidRPr="00C12AAF" w:rsidRDefault="00E237AF" w:rsidP="00C00632">
                  <w:pPr>
                    <w:spacing w:before="240"/>
                    <w:ind w:left="993"/>
                    <w:rPr>
                      <w:rFonts w:asciiTheme="minorHAnsi" w:hAnsiTheme="minorHAnsi" w:cs="Arial"/>
                      <w:szCs w:val="22"/>
                    </w:rPr>
                  </w:pPr>
                  <w:r w:rsidRPr="00C12AAF">
                    <w:rPr>
                      <w:rFonts w:asciiTheme="minorHAnsi" w:hAnsiTheme="minorHAnsi" w:cs="Arial"/>
                      <w:szCs w:val="22"/>
                      <w:lang w:eastAsia="zh-CN"/>
                    </w:rPr>
                    <w:t xml:space="preserve">2.2 </w:t>
                  </w:r>
                  <w:r w:rsidRPr="00C12AAF">
                    <w:rPr>
                      <w:rFonts w:asciiTheme="minorHAnsi" w:hAnsiTheme="minorHAnsi" w:cs="Arial"/>
                      <w:szCs w:val="22"/>
                    </w:rPr>
                    <w:t>are harmonized, to the extent possible, with international standards (such as Codex, OIE, IPPC).</w:t>
                  </w:r>
                </w:p>
                <w:p w:rsidR="00E237AF" w:rsidRPr="00C12AAF" w:rsidRDefault="00E237AF" w:rsidP="00C00632">
                  <w:pPr>
                    <w:tabs>
                      <w:tab w:val="left" w:pos="1380"/>
                      <w:tab w:val="left" w:pos="2700"/>
                    </w:tabs>
                    <w:ind w:left="993"/>
                    <w:rPr>
                      <w:rFonts w:asciiTheme="minorHAnsi" w:hAnsiTheme="minorHAnsi" w:cs="Arial"/>
                      <w:szCs w:val="22"/>
                    </w:rPr>
                  </w:pPr>
                  <w:r w:rsidRPr="00C12AAF">
                    <w:rPr>
                      <w:rFonts w:asciiTheme="minorHAnsi" w:hAnsiTheme="minorHAnsi" w:cs="Arial"/>
                      <w:szCs w:val="22"/>
                    </w:rPr>
                    <w:tab/>
                  </w:r>
                  <w:r w:rsidRPr="00C12AAF">
                    <w:rPr>
                      <w:rFonts w:asciiTheme="minorHAnsi" w:hAnsiTheme="minorHAnsi" w:cs="Arial"/>
                      <w:szCs w:val="22"/>
                    </w:rPr>
                    <w:tab/>
                  </w:r>
                </w:p>
                <w:p w:rsidR="00E237AF" w:rsidRPr="00C12AAF" w:rsidRDefault="00E237AF" w:rsidP="00C00632">
                  <w:pPr>
                    <w:ind w:left="426"/>
                    <w:rPr>
                      <w:rFonts w:asciiTheme="minorHAnsi" w:hAnsiTheme="minorHAnsi" w:cs="Arial"/>
                      <w:szCs w:val="22"/>
                    </w:rPr>
                  </w:pPr>
                  <w:r w:rsidRPr="00C12AAF">
                    <w:rPr>
                      <w:rFonts w:asciiTheme="minorHAnsi" w:hAnsiTheme="minorHAnsi" w:cs="Arial"/>
                      <w:szCs w:val="22"/>
                      <w:lang w:eastAsia="zh-CN"/>
                    </w:rPr>
                    <w:t xml:space="preserve">3. </w:t>
                  </w:r>
                  <w:r w:rsidRPr="00C12AAF">
                    <w:rPr>
                      <w:rFonts w:asciiTheme="minorHAnsi" w:hAnsiTheme="minorHAnsi" w:cs="Arial"/>
                      <w:szCs w:val="22"/>
                    </w:rPr>
                    <w:t>Enhanced skills and human resource capacities to enable the development of national food safety regulatory frameworks that are harmonized with international standards.</w:t>
                  </w:r>
                </w:p>
                <w:p w:rsidR="00E237AF" w:rsidRDefault="00E237AF"/>
              </w:txbxContent>
            </v:textbox>
            <w10:wrap type="none"/>
            <w10:anchorlock/>
          </v:shape>
        </w:pict>
      </w:r>
    </w:p>
    <w:p w:rsidR="006115E7" w:rsidRPr="00C12AAF" w:rsidRDefault="006115E7" w:rsidP="00407EC7">
      <w:pPr>
        <w:rPr>
          <w:rFonts w:asciiTheme="minorHAnsi" w:hAnsiTheme="minorHAnsi"/>
          <w:szCs w:val="22"/>
        </w:rPr>
      </w:pPr>
    </w:p>
    <w:p w:rsidR="00C00632" w:rsidRDefault="00C00632" w:rsidP="00407EC7">
      <w:pPr>
        <w:rPr>
          <w:rFonts w:asciiTheme="minorHAnsi" w:hAnsiTheme="minorHAnsi"/>
          <w:b/>
          <w:szCs w:val="22"/>
        </w:rPr>
      </w:pPr>
    </w:p>
    <w:p w:rsidR="00C00632" w:rsidRDefault="00677ACF" w:rsidP="00407EC7">
      <w:pPr>
        <w:rPr>
          <w:rFonts w:asciiTheme="minorHAnsi" w:hAnsiTheme="minorHAnsi"/>
          <w:b/>
          <w:szCs w:val="22"/>
        </w:rPr>
      </w:pPr>
      <w:r w:rsidRPr="00677ACF">
        <w:rPr>
          <w:rFonts w:asciiTheme="minorHAnsi" w:hAnsiTheme="minorHAnsi"/>
          <w:b/>
          <w:szCs w:val="22"/>
        </w:rPr>
      </w:r>
      <w:r>
        <w:rPr>
          <w:rFonts w:asciiTheme="minorHAnsi" w:hAnsiTheme="minorHAnsi"/>
          <w:b/>
          <w:szCs w:val="22"/>
        </w:rPr>
        <w:pict>
          <v:shape id="_x0000_s1027" type="#_x0000_t202" style="width:446.25pt;height:470.25pt;mso-left-percent:-10001;mso-top-percent:-10001;mso-position-horizontal:absolute;mso-position-horizontal-relative:char;mso-position-vertical:absolute;mso-position-vertical-relative:line;mso-left-percent:-10001;mso-top-percent:-10001" fillcolor="#daeef3 [664]">
            <v:textbox>
              <w:txbxContent>
                <w:p w:rsidR="00E237AF" w:rsidRPr="00C12AAF" w:rsidRDefault="00E237AF" w:rsidP="00C00632">
                  <w:pPr>
                    <w:rPr>
                      <w:rFonts w:asciiTheme="minorHAnsi" w:hAnsiTheme="minorHAnsi"/>
                      <w:b/>
                      <w:szCs w:val="22"/>
                    </w:rPr>
                  </w:pPr>
                  <w:r w:rsidRPr="00C12AAF">
                    <w:rPr>
                      <w:rFonts w:asciiTheme="minorHAnsi" w:hAnsiTheme="minorHAnsi"/>
                      <w:b/>
                      <w:szCs w:val="22"/>
                    </w:rPr>
                    <w:t xml:space="preserve">The FSCF 2009 Recommendations: </w:t>
                  </w:r>
                </w:p>
                <w:p w:rsidR="00E237AF" w:rsidRPr="00C12AAF" w:rsidRDefault="00E237AF" w:rsidP="00C00632">
                  <w:pPr>
                    <w:rPr>
                      <w:rFonts w:asciiTheme="minorHAnsi" w:hAnsiTheme="minorHAnsi"/>
                      <w:b/>
                      <w:szCs w:val="22"/>
                    </w:rPr>
                  </w:pPr>
                </w:p>
                <w:p w:rsidR="00E237AF" w:rsidRPr="00C12AAF" w:rsidRDefault="00E237AF" w:rsidP="00C00632">
                  <w:pPr>
                    <w:rPr>
                      <w:rFonts w:asciiTheme="minorHAnsi" w:hAnsiTheme="minorHAnsi"/>
                      <w:szCs w:val="22"/>
                    </w:rPr>
                  </w:pPr>
                  <w:r w:rsidRPr="00C12AAF">
                    <w:rPr>
                      <w:rFonts w:asciiTheme="minorHAnsi" w:hAnsiTheme="minorHAnsi"/>
                      <w:szCs w:val="22"/>
                    </w:rPr>
                    <w:t>When the FSCF met in 2009, the following recommendations were made with respect to the FSCF forward work plan for 2009 – 2011.</w:t>
                  </w:r>
                </w:p>
                <w:p w:rsidR="00E237AF" w:rsidRPr="00C12AAF" w:rsidRDefault="00E237AF" w:rsidP="00C00632">
                  <w:pPr>
                    <w:rPr>
                      <w:rFonts w:asciiTheme="minorHAnsi" w:hAnsiTheme="minorHAnsi"/>
                      <w:b/>
                      <w:szCs w:val="22"/>
                    </w:rPr>
                  </w:pPr>
                </w:p>
                <w:p w:rsidR="00E237AF" w:rsidRPr="00C12AAF" w:rsidRDefault="00E237AF" w:rsidP="00C00632">
                  <w:pPr>
                    <w:pStyle w:val="ListParagraph"/>
                    <w:numPr>
                      <w:ilvl w:val="0"/>
                      <w:numId w:val="22"/>
                    </w:numPr>
                    <w:rPr>
                      <w:rFonts w:asciiTheme="minorHAnsi" w:hAnsiTheme="minorHAnsi"/>
                      <w:szCs w:val="22"/>
                    </w:rPr>
                  </w:pPr>
                  <w:r w:rsidRPr="00C12AAF">
                    <w:rPr>
                      <w:rFonts w:asciiTheme="minorHAnsi" w:hAnsiTheme="minorHAnsi"/>
                      <w:szCs w:val="22"/>
                    </w:rPr>
                    <w:t>Build on already established communication networks and processes, specifically by:</w:t>
                  </w:r>
                </w:p>
                <w:p w:rsidR="00E237AF" w:rsidRPr="00C12AAF" w:rsidRDefault="00E237AF" w:rsidP="00C00632">
                  <w:pPr>
                    <w:pStyle w:val="ListParagraph"/>
                    <w:numPr>
                      <w:ilvl w:val="1"/>
                      <w:numId w:val="22"/>
                    </w:numPr>
                    <w:rPr>
                      <w:rFonts w:asciiTheme="minorHAnsi" w:hAnsiTheme="minorHAnsi"/>
                      <w:szCs w:val="22"/>
                    </w:rPr>
                  </w:pPr>
                  <w:r w:rsidRPr="00C12AAF">
                    <w:rPr>
                      <w:rFonts w:asciiTheme="minorHAnsi" w:hAnsiTheme="minorHAnsi"/>
                      <w:szCs w:val="22"/>
                    </w:rPr>
                    <w:t>Establishing and maintaining a data base with contact points from each APEC member economy that have specific areas of expertise, for example risk assessment;</w:t>
                  </w:r>
                </w:p>
                <w:p w:rsidR="00E237AF" w:rsidRPr="00C12AAF" w:rsidRDefault="00E237AF" w:rsidP="00C00632">
                  <w:pPr>
                    <w:pStyle w:val="ListParagraph"/>
                    <w:numPr>
                      <w:ilvl w:val="1"/>
                      <w:numId w:val="22"/>
                    </w:numPr>
                    <w:rPr>
                      <w:rFonts w:asciiTheme="minorHAnsi" w:hAnsiTheme="minorHAnsi"/>
                      <w:szCs w:val="22"/>
                    </w:rPr>
                  </w:pPr>
                  <w:r w:rsidRPr="00C12AAF">
                    <w:rPr>
                      <w:rFonts w:asciiTheme="minorHAnsi" w:hAnsiTheme="minorHAnsi"/>
                      <w:szCs w:val="22"/>
                    </w:rPr>
                    <w:t>Sharing information on emerging food safety issues and during food safety emergencies, noting that in doing so, information may be sensitive and appropriate agreements may need to be reached;</w:t>
                  </w:r>
                </w:p>
                <w:p w:rsidR="00E237AF" w:rsidRPr="00C12AAF" w:rsidRDefault="00E237AF" w:rsidP="00C00632">
                  <w:pPr>
                    <w:pStyle w:val="ListParagraph"/>
                    <w:numPr>
                      <w:ilvl w:val="1"/>
                      <w:numId w:val="22"/>
                    </w:numPr>
                    <w:rPr>
                      <w:rFonts w:asciiTheme="minorHAnsi" w:hAnsiTheme="minorHAnsi"/>
                      <w:szCs w:val="22"/>
                    </w:rPr>
                  </w:pPr>
                  <w:r w:rsidRPr="00C12AAF">
                    <w:rPr>
                      <w:rFonts w:asciiTheme="minorHAnsi" w:hAnsiTheme="minorHAnsi"/>
                      <w:szCs w:val="22"/>
                    </w:rPr>
                    <w:t>Strengthening WHO member participation in INFOSAN to increase the ability to respond to food safety emergencies of international significance; and</w:t>
                  </w:r>
                </w:p>
                <w:p w:rsidR="00E237AF" w:rsidRPr="00C12AAF" w:rsidRDefault="00E237AF" w:rsidP="00C00632">
                  <w:pPr>
                    <w:pStyle w:val="ListParagraph"/>
                    <w:numPr>
                      <w:ilvl w:val="1"/>
                      <w:numId w:val="22"/>
                    </w:numPr>
                    <w:rPr>
                      <w:rFonts w:asciiTheme="minorHAnsi" w:hAnsiTheme="minorHAnsi"/>
                      <w:szCs w:val="22"/>
                    </w:rPr>
                  </w:pPr>
                  <w:r w:rsidRPr="00C12AAF">
                    <w:rPr>
                      <w:rFonts w:asciiTheme="minorHAnsi" w:hAnsiTheme="minorHAnsi"/>
                      <w:szCs w:val="22"/>
                    </w:rPr>
                    <w:t>Promoting access to FSCF documents, reports of food safety capacity building activities and, where appropriate, training materials via the FSCF website.</w:t>
                  </w:r>
                </w:p>
                <w:p w:rsidR="00E237AF" w:rsidRPr="00C12AAF" w:rsidRDefault="00E237AF" w:rsidP="00C00632">
                  <w:pPr>
                    <w:rPr>
                      <w:rFonts w:asciiTheme="minorHAnsi" w:hAnsiTheme="minorHAnsi"/>
                      <w:szCs w:val="22"/>
                    </w:rPr>
                  </w:pPr>
                </w:p>
                <w:p w:rsidR="00E237AF" w:rsidRPr="00C12AAF" w:rsidRDefault="00E237AF" w:rsidP="00C00632">
                  <w:pPr>
                    <w:pStyle w:val="ListParagraph"/>
                    <w:numPr>
                      <w:ilvl w:val="0"/>
                      <w:numId w:val="22"/>
                    </w:numPr>
                    <w:rPr>
                      <w:rFonts w:asciiTheme="minorHAnsi" w:hAnsiTheme="minorHAnsi"/>
                      <w:i/>
                      <w:szCs w:val="22"/>
                    </w:rPr>
                  </w:pPr>
                  <w:r w:rsidRPr="00C12AAF">
                    <w:rPr>
                      <w:rFonts w:asciiTheme="minorHAnsi" w:hAnsiTheme="minorHAnsi"/>
                      <w:szCs w:val="22"/>
                    </w:rPr>
                    <w:t xml:space="preserve">Continue to focus on priority food safety capacity building needs, consistent with the results of the national food control systems needs assessment, as identified in the agreed FSCF </w:t>
                  </w:r>
                  <w:r w:rsidRPr="00C12AAF">
                    <w:rPr>
                      <w:rFonts w:asciiTheme="minorHAnsi" w:hAnsiTheme="minorHAnsi"/>
                      <w:i/>
                      <w:szCs w:val="22"/>
                    </w:rPr>
                    <w:t>Capacity Building Priority Areas</w:t>
                  </w:r>
                  <w:r w:rsidRPr="00C12AAF">
                    <w:rPr>
                      <w:rFonts w:asciiTheme="minorHAnsi" w:hAnsiTheme="minorHAnsi"/>
                      <w:szCs w:val="22"/>
                    </w:rPr>
                    <w:t xml:space="preserve">, with associated activities identified in the FSCF </w:t>
                  </w:r>
                  <w:r w:rsidRPr="00C12AAF">
                    <w:rPr>
                      <w:rFonts w:asciiTheme="minorHAnsi" w:hAnsiTheme="minorHAnsi"/>
                      <w:i/>
                      <w:szCs w:val="22"/>
                    </w:rPr>
                    <w:t>Implementation Plan 2007-2011.</w:t>
                  </w:r>
                </w:p>
                <w:p w:rsidR="00E237AF" w:rsidRPr="007B3220" w:rsidRDefault="00E237AF" w:rsidP="00C00632">
                  <w:pPr>
                    <w:rPr>
                      <w:rFonts w:asciiTheme="minorHAnsi" w:hAnsiTheme="minorHAnsi"/>
                      <w:szCs w:val="22"/>
                    </w:rPr>
                  </w:pPr>
                </w:p>
                <w:p w:rsidR="00E237AF" w:rsidRPr="00C12AAF" w:rsidRDefault="00E237AF" w:rsidP="00C00632">
                  <w:pPr>
                    <w:pStyle w:val="ListParagraph"/>
                    <w:numPr>
                      <w:ilvl w:val="0"/>
                      <w:numId w:val="22"/>
                    </w:numPr>
                    <w:rPr>
                      <w:rFonts w:asciiTheme="minorHAnsi" w:hAnsiTheme="minorHAnsi"/>
                      <w:szCs w:val="22"/>
                    </w:rPr>
                  </w:pPr>
                  <w:r w:rsidRPr="00C12AAF">
                    <w:rPr>
                      <w:rFonts w:asciiTheme="minorHAnsi" w:hAnsiTheme="minorHAnsi"/>
                      <w:szCs w:val="22"/>
                    </w:rPr>
                    <w:t xml:space="preserve">Strengthening the coordination and implementation of food safety capacity building activities, utilising a broad range of government, industry and academic stakeholders. We will look to achieve this, particularly through providing strong support to the implementation of the FSCF </w:t>
                  </w:r>
                  <w:r w:rsidRPr="00C12AAF">
                    <w:rPr>
                      <w:rFonts w:asciiTheme="minorHAnsi" w:hAnsiTheme="minorHAnsi" w:cs="Arial"/>
                      <w:szCs w:val="22"/>
                    </w:rPr>
                    <w:t>Partnership Training Institute Network</w:t>
                  </w:r>
                  <w:r>
                    <w:rPr>
                      <w:rFonts w:asciiTheme="minorHAnsi" w:hAnsiTheme="minorHAnsi" w:cs="Arial"/>
                      <w:szCs w:val="22"/>
                    </w:rPr>
                    <w:t xml:space="preserve"> (</w:t>
                  </w:r>
                  <w:r w:rsidRPr="00C12AAF">
                    <w:rPr>
                      <w:rFonts w:asciiTheme="minorHAnsi" w:hAnsiTheme="minorHAnsi"/>
                      <w:szCs w:val="22"/>
                    </w:rPr>
                    <w:t>PTIN</w:t>
                  </w:r>
                  <w:r>
                    <w:rPr>
                      <w:rFonts w:asciiTheme="minorHAnsi" w:hAnsiTheme="minorHAnsi"/>
                      <w:szCs w:val="22"/>
                    </w:rPr>
                    <w:t>)</w:t>
                  </w:r>
                  <w:r w:rsidRPr="00C12AAF">
                    <w:rPr>
                      <w:rFonts w:asciiTheme="minorHAnsi" w:hAnsiTheme="minorHAnsi"/>
                      <w:szCs w:val="22"/>
                    </w:rPr>
                    <w:t>;</w:t>
                  </w:r>
                </w:p>
                <w:p w:rsidR="00E237AF" w:rsidRPr="00C12AAF" w:rsidRDefault="00E237AF" w:rsidP="00C00632">
                  <w:pPr>
                    <w:rPr>
                      <w:rFonts w:asciiTheme="minorHAnsi" w:hAnsiTheme="minorHAnsi"/>
                      <w:szCs w:val="22"/>
                    </w:rPr>
                  </w:pPr>
                </w:p>
                <w:p w:rsidR="00E237AF" w:rsidRPr="00C12AAF" w:rsidRDefault="00E237AF" w:rsidP="00C00632">
                  <w:pPr>
                    <w:pStyle w:val="ListParagraph"/>
                    <w:keepNext/>
                    <w:keepLines/>
                    <w:numPr>
                      <w:ilvl w:val="0"/>
                      <w:numId w:val="22"/>
                    </w:numPr>
                    <w:rPr>
                      <w:rFonts w:asciiTheme="minorHAnsi" w:hAnsiTheme="minorHAnsi"/>
                      <w:szCs w:val="22"/>
                    </w:rPr>
                  </w:pPr>
                  <w:r w:rsidRPr="00C12AAF">
                    <w:rPr>
                      <w:rFonts w:asciiTheme="minorHAnsi" w:hAnsiTheme="minorHAnsi"/>
                      <w:szCs w:val="22"/>
                    </w:rPr>
                    <w:t>Actively consider ways to transfer and measure the successes achieved in the areas of capacity building, to address the FSCF goal of achieving food safety regulatory systems that are consistent with international standards as recommended in the World Trade Organisation SPS/TBT Agreements. An initial step in this direction could potentially be to work towards aligning standards, for example for maximum residue limits with international standards.</w:t>
                  </w:r>
                </w:p>
                <w:p w:rsidR="00E237AF" w:rsidRDefault="00E237AF"/>
              </w:txbxContent>
            </v:textbox>
            <w10:wrap type="none"/>
            <w10:anchorlock/>
          </v:shape>
        </w:pict>
      </w:r>
    </w:p>
    <w:p w:rsidR="00C00632" w:rsidRDefault="00C00632" w:rsidP="00407EC7">
      <w:pPr>
        <w:rPr>
          <w:rFonts w:asciiTheme="minorHAnsi" w:hAnsiTheme="minorHAnsi"/>
          <w:b/>
          <w:szCs w:val="22"/>
        </w:rPr>
      </w:pPr>
    </w:p>
    <w:p w:rsidR="00B12A87" w:rsidRPr="00973B8E" w:rsidRDefault="00B12A87" w:rsidP="00973B8E">
      <w:pPr>
        <w:rPr>
          <w:rFonts w:asciiTheme="minorHAnsi" w:hAnsiTheme="minorHAnsi"/>
          <w:b/>
          <w:sz w:val="28"/>
          <w:szCs w:val="28"/>
        </w:rPr>
      </w:pPr>
      <w:r w:rsidRPr="00973B8E">
        <w:rPr>
          <w:rFonts w:asciiTheme="minorHAnsi" w:hAnsiTheme="minorHAnsi"/>
          <w:b/>
          <w:sz w:val="28"/>
          <w:szCs w:val="28"/>
        </w:rPr>
        <w:t xml:space="preserve">1. </w:t>
      </w:r>
      <w:r w:rsidR="00FA0D5C">
        <w:rPr>
          <w:rFonts w:asciiTheme="minorHAnsi" w:hAnsiTheme="minorHAnsi"/>
          <w:b/>
          <w:sz w:val="28"/>
          <w:szCs w:val="28"/>
        </w:rPr>
        <w:tab/>
      </w:r>
      <w:r w:rsidRPr="00973B8E">
        <w:rPr>
          <w:rFonts w:asciiTheme="minorHAnsi" w:hAnsiTheme="minorHAnsi"/>
          <w:b/>
          <w:sz w:val="28"/>
          <w:szCs w:val="28"/>
        </w:rPr>
        <w:t xml:space="preserve">Key successes </w:t>
      </w:r>
      <w:r w:rsidR="00D54E55" w:rsidRPr="00973B8E">
        <w:rPr>
          <w:rFonts w:asciiTheme="minorHAnsi" w:hAnsiTheme="minorHAnsi"/>
          <w:b/>
          <w:sz w:val="28"/>
          <w:szCs w:val="28"/>
        </w:rPr>
        <w:t xml:space="preserve">of the FSCF </w:t>
      </w:r>
      <w:r w:rsidR="004211D1" w:rsidRPr="00973B8E">
        <w:rPr>
          <w:rFonts w:asciiTheme="minorHAnsi" w:hAnsiTheme="minorHAnsi"/>
          <w:b/>
          <w:sz w:val="28"/>
          <w:szCs w:val="28"/>
        </w:rPr>
        <w:t xml:space="preserve">from </w:t>
      </w:r>
      <w:r w:rsidR="00D54E55" w:rsidRPr="00973B8E">
        <w:rPr>
          <w:rFonts w:asciiTheme="minorHAnsi" w:hAnsiTheme="minorHAnsi"/>
          <w:b/>
          <w:sz w:val="28"/>
          <w:szCs w:val="28"/>
        </w:rPr>
        <w:t>2009</w:t>
      </w:r>
      <w:r w:rsidR="004211D1" w:rsidRPr="00973B8E">
        <w:rPr>
          <w:rFonts w:asciiTheme="minorHAnsi" w:hAnsiTheme="minorHAnsi"/>
          <w:b/>
          <w:sz w:val="28"/>
          <w:szCs w:val="28"/>
        </w:rPr>
        <w:t xml:space="preserve"> - 2011</w:t>
      </w:r>
      <w:r w:rsidRPr="00973B8E">
        <w:rPr>
          <w:rFonts w:asciiTheme="minorHAnsi" w:hAnsiTheme="minorHAnsi"/>
          <w:b/>
          <w:sz w:val="28"/>
          <w:szCs w:val="28"/>
        </w:rPr>
        <w:t xml:space="preserve"> </w:t>
      </w:r>
    </w:p>
    <w:p w:rsidR="001E2390" w:rsidRPr="00C12AAF" w:rsidRDefault="00B12A87" w:rsidP="001E2390">
      <w:pPr>
        <w:pStyle w:val="Heading4"/>
        <w:ind w:left="720" w:hanging="720"/>
        <w:rPr>
          <w:rFonts w:asciiTheme="minorHAnsi" w:hAnsiTheme="minorHAnsi"/>
          <w:szCs w:val="22"/>
        </w:rPr>
      </w:pPr>
      <w:r w:rsidRPr="00C12AAF">
        <w:rPr>
          <w:rFonts w:asciiTheme="minorHAnsi" w:hAnsiTheme="minorHAnsi"/>
          <w:szCs w:val="22"/>
        </w:rPr>
        <w:t>1.1.</w:t>
      </w:r>
      <w:r w:rsidRPr="00C12AAF">
        <w:rPr>
          <w:rFonts w:asciiTheme="minorHAnsi" w:hAnsiTheme="minorHAnsi"/>
          <w:szCs w:val="22"/>
        </w:rPr>
        <w:tab/>
        <w:t>Raising the profile of food safety and the APEC Food Safety Cooperation Forum</w:t>
      </w:r>
    </w:p>
    <w:p w:rsidR="004211D1" w:rsidRPr="00C12AAF" w:rsidRDefault="001E476F" w:rsidP="00C84CF9">
      <w:pPr>
        <w:rPr>
          <w:rFonts w:asciiTheme="minorHAnsi" w:hAnsiTheme="minorHAnsi"/>
          <w:szCs w:val="22"/>
        </w:rPr>
      </w:pPr>
      <w:r w:rsidRPr="00C12AAF">
        <w:rPr>
          <w:rFonts w:asciiTheme="minorHAnsi" w:hAnsiTheme="minorHAnsi"/>
          <w:szCs w:val="22"/>
        </w:rPr>
        <w:t>Since the FSCF</w:t>
      </w:r>
      <w:r w:rsidR="004211D1" w:rsidRPr="00C12AAF">
        <w:rPr>
          <w:rFonts w:asciiTheme="minorHAnsi" w:hAnsiTheme="minorHAnsi"/>
          <w:szCs w:val="22"/>
        </w:rPr>
        <w:t xml:space="preserve"> met</w:t>
      </w:r>
      <w:r w:rsidRPr="00C12AAF">
        <w:rPr>
          <w:rFonts w:asciiTheme="minorHAnsi" w:hAnsiTheme="minorHAnsi"/>
          <w:szCs w:val="22"/>
        </w:rPr>
        <w:t xml:space="preserve"> in 2009, the prominence of food safety as a key issue within the APEC region has continued to grow. The FSCF </w:t>
      </w:r>
      <w:r w:rsidR="008A5D61">
        <w:rPr>
          <w:rFonts w:asciiTheme="minorHAnsi" w:hAnsiTheme="minorHAnsi"/>
          <w:szCs w:val="22"/>
        </w:rPr>
        <w:t xml:space="preserve">and its Partnership Training Institute Network (PTIN) </w:t>
      </w:r>
      <w:r w:rsidRPr="00C12AAF">
        <w:rPr>
          <w:rFonts w:asciiTheme="minorHAnsi" w:hAnsiTheme="minorHAnsi"/>
          <w:szCs w:val="22"/>
        </w:rPr>
        <w:t xml:space="preserve">has contributed to this growth through involvement in a range </w:t>
      </w:r>
      <w:r w:rsidR="001C14B9" w:rsidRPr="00C12AAF">
        <w:rPr>
          <w:rFonts w:asciiTheme="minorHAnsi" w:hAnsiTheme="minorHAnsi"/>
          <w:szCs w:val="22"/>
        </w:rPr>
        <w:t xml:space="preserve">of </w:t>
      </w:r>
      <w:r w:rsidR="004211D1" w:rsidRPr="00C12AAF">
        <w:rPr>
          <w:rFonts w:asciiTheme="minorHAnsi" w:hAnsiTheme="minorHAnsi"/>
          <w:szCs w:val="22"/>
        </w:rPr>
        <w:t xml:space="preserve">both APEC and non-APEC </w:t>
      </w:r>
      <w:r w:rsidR="001C14B9" w:rsidRPr="00C12AAF">
        <w:rPr>
          <w:rFonts w:asciiTheme="minorHAnsi" w:hAnsiTheme="minorHAnsi"/>
          <w:szCs w:val="22"/>
        </w:rPr>
        <w:t>activities</w:t>
      </w:r>
      <w:r w:rsidR="00B37206" w:rsidRPr="00C12AAF">
        <w:rPr>
          <w:rFonts w:asciiTheme="minorHAnsi" w:hAnsiTheme="minorHAnsi"/>
          <w:szCs w:val="22"/>
        </w:rPr>
        <w:t>.</w:t>
      </w:r>
      <w:r w:rsidRPr="00C12AAF">
        <w:rPr>
          <w:rFonts w:asciiTheme="minorHAnsi" w:hAnsiTheme="minorHAnsi"/>
          <w:szCs w:val="22"/>
        </w:rPr>
        <w:t xml:space="preserve"> </w:t>
      </w:r>
    </w:p>
    <w:p w:rsidR="004211D1" w:rsidRPr="00C12AAF" w:rsidRDefault="004211D1" w:rsidP="00C84CF9">
      <w:pPr>
        <w:rPr>
          <w:rFonts w:asciiTheme="minorHAnsi" w:hAnsiTheme="minorHAnsi"/>
          <w:szCs w:val="22"/>
        </w:rPr>
      </w:pPr>
    </w:p>
    <w:p w:rsidR="008D0B62" w:rsidRDefault="004211D1" w:rsidP="008D0B62">
      <w:pPr>
        <w:rPr>
          <w:rFonts w:asciiTheme="minorHAnsi" w:hAnsiTheme="minorHAnsi"/>
          <w:szCs w:val="22"/>
        </w:rPr>
      </w:pPr>
      <w:r w:rsidRPr="00C12AAF">
        <w:rPr>
          <w:rFonts w:asciiTheme="minorHAnsi" w:hAnsiTheme="minorHAnsi"/>
          <w:szCs w:val="22"/>
        </w:rPr>
        <w:t xml:space="preserve">In relation to the work </w:t>
      </w:r>
      <w:r w:rsidR="00014EF9">
        <w:rPr>
          <w:rFonts w:asciiTheme="minorHAnsi" w:hAnsiTheme="minorHAnsi"/>
          <w:szCs w:val="22"/>
        </w:rPr>
        <w:t xml:space="preserve">being undertaken </w:t>
      </w:r>
      <w:r w:rsidRPr="00C12AAF">
        <w:rPr>
          <w:rFonts w:asciiTheme="minorHAnsi" w:hAnsiTheme="minorHAnsi"/>
          <w:szCs w:val="22"/>
        </w:rPr>
        <w:t>within APEC on food security, t</w:t>
      </w:r>
      <w:r w:rsidR="00B12A87" w:rsidRPr="00C12AAF">
        <w:rPr>
          <w:rFonts w:asciiTheme="minorHAnsi" w:hAnsiTheme="minorHAnsi"/>
          <w:szCs w:val="22"/>
        </w:rPr>
        <w:t xml:space="preserve">he FSCF has </w:t>
      </w:r>
      <w:r w:rsidR="00A94288" w:rsidRPr="00C12AAF">
        <w:rPr>
          <w:rFonts w:asciiTheme="minorHAnsi" w:hAnsiTheme="minorHAnsi"/>
          <w:szCs w:val="22"/>
        </w:rPr>
        <w:t xml:space="preserve">contributed to the </w:t>
      </w:r>
      <w:r w:rsidR="008D276B" w:rsidRPr="008D276B">
        <w:rPr>
          <w:rFonts w:asciiTheme="minorHAnsi" w:hAnsiTheme="minorHAnsi"/>
          <w:i/>
          <w:szCs w:val="22"/>
        </w:rPr>
        <w:t>Food</w:t>
      </w:r>
      <w:r w:rsidR="008D276B">
        <w:rPr>
          <w:rFonts w:asciiTheme="minorHAnsi" w:hAnsiTheme="minorHAnsi"/>
          <w:szCs w:val="22"/>
        </w:rPr>
        <w:t xml:space="preserve"> </w:t>
      </w:r>
      <w:r w:rsidR="008D276B" w:rsidRPr="008D276B">
        <w:rPr>
          <w:rFonts w:asciiTheme="minorHAnsi" w:hAnsiTheme="minorHAnsi"/>
          <w:i/>
          <w:szCs w:val="22"/>
        </w:rPr>
        <w:t>Security Action Plan</w:t>
      </w:r>
      <w:r w:rsidR="008D276B">
        <w:rPr>
          <w:rFonts w:asciiTheme="minorHAnsi" w:hAnsiTheme="minorHAnsi"/>
          <w:i/>
          <w:szCs w:val="22"/>
        </w:rPr>
        <w:t xml:space="preserve">. </w:t>
      </w:r>
      <w:r w:rsidR="008D276B" w:rsidRPr="008D276B">
        <w:rPr>
          <w:rFonts w:asciiTheme="minorHAnsi" w:hAnsiTheme="minorHAnsi"/>
          <w:szCs w:val="22"/>
        </w:rPr>
        <w:t>The plan</w:t>
      </w:r>
      <w:r w:rsidR="008D276B">
        <w:rPr>
          <w:rFonts w:asciiTheme="minorHAnsi" w:hAnsiTheme="minorHAnsi"/>
          <w:i/>
          <w:szCs w:val="22"/>
        </w:rPr>
        <w:t xml:space="preserve"> </w:t>
      </w:r>
      <w:r w:rsidR="00A94288" w:rsidRPr="00C12AAF">
        <w:rPr>
          <w:rFonts w:asciiTheme="minorHAnsi" w:hAnsiTheme="minorHAnsi"/>
          <w:szCs w:val="22"/>
        </w:rPr>
        <w:t>include</w:t>
      </w:r>
      <w:r w:rsidR="008D276B">
        <w:rPr>
          <w:rFonts w:asciiTheme="minorHAnsi" w:hAnsiTheme="minorHAnsi"/>
          <w:szCs w:val="22"/>
        </w:rPr>
        <w:t xml:space="preserve">s </w:t>
      </w:r>
      <w:r w:rsidR="00B12A87" w:rsidRPr="00C12AAF">
        <w:rPr>
          <w:rFonts w:asciiTheme="minorHAnsi" w:hAnsiTheme="minorHAnsi"/>
          <w:szCs w:val="22"/>
        </w:rPr>
        <w:t xml:space="preserve">a range of food safety activities </w:t>
      </w:r>
      <w:r w:rsidR="001E476F" w:rsidRPr="00C12AAF">
        <w:rPr>
          <w:rFonts w:asciiTheme="minorHAnsi" w:hAnsiTheme="minorHAnsi"/>
          <w:szCs w:val="22"/>
        </w:rPr>
        <w:t xml:space="preserve">either planned or </w:t>
      </w:r>
      <w:r w:rsidR="00B12A87" w:rsidRPr="00C12AAF">
        <w:rPr>
          <w:rFonts w:asciiTheme="minorHAnsi" w:hAnsiTheme="minorHAnsi"/>
          <w:szCs w:val="22"/>
        </w:rPr>
        <w:t>undertaken by the FSCF</w:t>
      </w:r>
      <w:r w:rsidR="008A5D61">
        <w:rPr>
          <w:rFonts w:asciiTheme="minorHAnsi" w:hAnsiTheme="minorHAnsi"/>
          <w:szCs w:val="22"/>
        </w:rPr>
        <w:t xml:space="preserve"> and its PTIN</w:t>
      </w:r>
      <w:r w:rsidR="008D276B">
        <w:rPr>
          <w:rFonts w:asciiTheme="minorHAnsi" w:hAnsiTheme="minorHAnsi"/>
          <w:szCs w:val="22"/>
        </w:rPr>
        <w:t>.</w:t>
      </w:r>
      <w:r w:rsidR="00B12A87" w:rsidRPr="00C12AAF">
        <w:rPr>
          <w:rFonts w:asciiTheme="minorHAnsi" w:hAnsiTheme="minorHAnsi"/>
          <w:szCs w:val="22"/>
        </w:rPr>
        <w:t xml:space="preserve"> In addition, the FSCF developed </w:t>
      </w:r>
      <w:r w:rsidR="00B226D6" w:rsidRPr="00C12AAF">
        <w:rPr>
          <w:rFonts w:asciiTheme="minorHAnsi" w:hAnsiTheme="minorHAnsi"/>
          <w:szCs w:val="22"/>
        </w:rPr>
        <w:t>a</w:t>
      </w:r>
      <w:r w:rsidR="00A94288" w:rsidRPr="00C12AAF">
        <w:rPr>
          <w:rFonts w:asciiTheme="minorHAnsi" w:hAnsiTheme="minorHAnsi"/>
          <w:szCs w:val="22"/>
        </w:rPr>
        <w:t xml:space="preserve"> </w:t>
      </w:r>
      <w:r w:rsidR="00B12A87" w:rsidRPr="00C12AAF">
        <w:rPr>
          <w:rFonts w:asciiTheme="minorHAnsi" w:hAnsiTheme="minorHAnsi"/>
          <w:i/>
          <w:szCs w:val="22"/>
        </w:rPr>
        <w:t>Briefing Note on Food Safety: Ensuring Reliable Sources of Safe Food Is a Critical Element of Food Security Initiatives</w:t>
      </w:r>
      <w:r w:rsidR="008C654E" w:rsidRPr="00C12AAF">
        <w:rPr>
          <w:rFonts w:asciiTheme="minorHAnsi" w:hAnsiTheme="minorHAnsi"/>
          <w:i/>
          <w:szCs w:val="22"/>
        </w:rPr>
        <w:t xml:space="preserve"> </w:t>
      </w:r>
      <w:r w:rsidR="008C654E" w:rsidRPr="00C12AAF">
        <w:rPr>
          <w:rFonts w:asciiTheme="minorHAnsi" w:hAnsiTheme="minorHAnsi"/>
          <w:iCs/>
          <w:szCs w:val="22"/>
          <w:lang w:val="en-US"/>
        </w:rPr>
        <w:t>to support the contention that food security goals will not be achieved without integrating food safety into regional and global action plans going forward</w:t>
      </w:r>
      <w:r w:rsidR="00A94288" w:rsidRPr="00C12AAF">
        <w:rPr>
          <w:rFonts w:asciiTheme="minorHAnsi" w:hAnsiTheme="minorHAnsi"/>
          <w:i/>
          <w:szCs w:val="22"/>
        </w:rPr>
        <w:t xml:space="preserve">. </w:t>
      </w:r>
      <w:r w:rsidR="00A94288" w:rsidRPr="00C12AAF">
        <w:rPr>
          <w:rFonts w:asciiTheme="minorHAnsi" w:hAnsiTheme="minorHAnsi"/>
          <w:szCs w:val="22"/>
        </w:rPr>
        <w:t>This document clearly outlines</w:t>
      </w:r>
      <w:r w:rsidR="007307E2" w:rsidRPr="00C12AAF">
        <w:rPr>
          <w:rFonts w:asciiTheme="minorHAnsi" w:hAnsiTheme="minorHAnsi"/>
          <w:szCs w:val="22"/>
        </w:rPr>
        <w:t xml:space="preserve"> </w:t>
      </w:r>
      <w:r w:rsidR="00B12A87" w:rsidRPr="00C12AAF">
        <w:rPr>
          <w:rFonts w:asciiTheme="minorHAnsi" w:hAnsiTheme="minorHAnsi"/>
          <w:szCs w:val="22"/>
        </w:rPr>
        <w:t>the linkage between food safety and food security</w:t>
      </w:r>
      <w:r w:rsidR="008D276B">
        <w:rPr>
          <w:rFonts w:asciiTheme="minorHAnsi" w:hAnsiTheme="minorHAnsi"/>
          <w:szCs w:val="22"/>
        </w:rPr>
        <w:t xml:space="preserve">. </w:t>
      </w:r>
    </w:p>
    <w:p w:rsidR="00B12A87" w:rsidRPr="00C12AAF" w:rsidRDefault="00321145" w:rsidP="008D0B62">
      <w:pPr>
        <w:keepNext/>
        <w:keepLines/>
        <w:rPr>
          <w:rFonts w:asciiTheme="minorHAnsi" w:hAnsiTheme="minorHAnsi"/>
          <w:szCs w:val="22"/>
        </w:rPr>
      </w:pPr>
      <w:r>
        <w:rPr>
          <w:rFonts w:asciiTheme="minorHAnsi" w:hAnsiTheme="minorHAnsi"/>
          <w:szCs w:val="22"/>
        </w:rPr>
        <w:lastRenderedPageBreak/>
        <w:t>The Briefing N</w:t>
      </w:r>
      <w:r w:rsidR="008D276B">
        <w:rPr>
          <w:rFonts w:asciiTheme="minorHAnsi" w:hAnsiTheme="minorHAnsi"/>
          <w:szCs w:val="22"/>
        </w:rPr>
        <w:t>ote</w:t>
      </w:r>
      <w:r w:rsidR="00387096" w:rsidRPr="00C12AAF">
        <w:rPr>
          <w:rFonts w:asciiTheme="minorHAnsi" w:hAnsiTheme="minorHAnsi"/>
          <w:szCs w:val="22"/>
        </w:rPr>
        <w:t xml:space="preserve"> </w:t>
      </w:r>
      <w:r w:rsidR="00237650" w:rsidRPr="00C12AAF">
        <w:rPr>
          <w:rFonts w:asciiTheme="minorHAnsi" w:hAnsiTheme="minorHAnsi"/>
          <w:szCs w:val="22"/>
        </w:rPr>
        <w:t xml:space="preserve">was presented to the </w:t>
      </w:r>
      <w:r w:rsidR="008C654E" w:rsidRPr="00C12AAF">
        <w:rPr>
          <w:rFonts w:asciiTheme="minorHAnsi" w:hAnsiTheme="minorHAnsi"/>
          <w:szCs w:val="22"/>
        </w:rPr>
        <w:t>2009 A</w:t>
      </w:r>
      <w:r w:rsidR="00B226D6" w:rsidRPr="00C12AAF">
        <w:rPr>
          <w:rFonts w:asciiTheme="minorHAnsi" w:hAnsiTheme="minorHAnsi"/>
          <w:szCs w:val="22"/>
        </w:rPr>
        <w:t xml:space="preserve">PEC </w:t>
      </w:r>
      <w:r w:rsidR="008C654E" w:rsidRPr="00C12AAF">
        <w:rPr>
          <w:rFonts w:asciiTheme="minorHAnsi" w:hAnsiTheme="minorHAnsi"/>
          <w:szCs w:val="22"/>
        </w:rPr>
        <w:t>B</w:t>
      </w:r>
      <w:r w:rsidR="00B226D6" w:rsidRPr="00C12AAF">
        <w:rPr>
          <w:rFonts w:asciiTheme="minorHAnsi" w:hAnsiTheme="minorHAnsi"/>
          <w:szCs w:val="22"/>
        </w:rPr>
        <w:t xml:space="preserve">usiness </w:t>
      </w:r>
      <w:r w:rsidR="008C654E" w:rsidRPr="00C12AAF">
        <w:rPr>
          <w:rFonts w:asciiTheme="minorHAnsi" w:hAnsiTheme="minorHAnsi"/>
          <w:szCs w:val="22"/>
        </w:rPr>
        <w:t>A</w:t>
      </w:r>
      <w:r w:rsidR="00B226D6" w:rsidRPr="00C12AAF">
        <w:rPr>
          <w:rFonts w:asciiTheme="minorHAnsi" w:hAnsiTheme="minorHAnsi"/>
          <w:szCs w:val="22"/>
        </w:rPr>
        <w:t xml:space="preserve">dvisory </w:t>
      </w:r>
      <w:r w:rsidR="008C654E" w:rsidRPr="00C12AAF">
        <w:rPr>
          <w:rFonts w:asciiTheme="minorHAnsi" w:hAnsiTheme="minorHAnsi"/>
          <w:szCs w:val="22"/>
        </w:rPr>
        <w:t>C</w:t>
      </w:r>
      <w:r w:rsidR="00B226D6" w:rsidRPr="00C12AAF">
        <w:rPr>
          <w:rFonts w:asciiTheme="minorHAnsi" w:hAnsiTheme="minorHAnsi"/>
          <w:szCs w:val="22"/>
        </w:rPr>
        <w:t>ouncil</w:t>
      </w:r>
      <w:r w:rsidR="008C654E" w:rsidRPr="00C12AAF">
        <w:rPr>
          <w:rFonts w:asciiTheme="minorHAnsi" w:hAnsiTheme="minorHAnsi"/>
          <w:szCs w:val="22"/>
        </w:rPr>
        <w:t xml:space="preserve"> </w:t>
      </w:r>
      <w:r w:rsidR="008D276B">
        <w:rPr>
          <w:rFonts w:asciiTheme="minorHAnsi" w:hAnsiTheme="minorHAnsi"/>
          <w:szCs w:val="22"/>
        </w:rPr>
        <w:t>(ABAC)</w:t>
      </w:r>
      <w:r w:rsidR="00B37206" w:rsidRPr="00C12AAF">
        <w:rPr>
          <w:rFonts w:asciiTheme="minorHAnsi" w:hAnsiTheme="minorHAnsi"/>
          <w:szCs w:val="22"/>
        </w:rPr>
        <w:t>,</w:t>
      </w:r>
      <w:r w:rsidR="00237650" w:rsidRPr="00C12AAF">
        <w:rPr>
          <w:rFonts w:asciiTheme="minorHAnsi" w:hAnsiTheme="minorHAnsi"/>
          <w:szCs w:val="22"/>
        </w:rPr>
        <w:t xml:space="preserve"> by the FSCF Co-Chairs and tabled at the </w:t>
      </w:r>
      <w:r>
        <w:rPr>
          <w:rFonts w:asciiTheme="minorHAnsi" w:hAnsiTheme="minorHAnsi"/>
          <w:iCs/>
          <w:szCs w:val="22"/>
          <w:lang w:val="en-US"/>
        </w:rPr>
        <w:t>ABAC Food Security W</w:t>
      </w:r>
      <w:r w:rsidR="008C654E" w:rsidRPr="00C12AAF">
        <w:rPr>
          <w:rFonts w:asciiTheme="minorHAnsi" w:hAnsiTheme="minorHAnsi"/>
          <w:iCs/>
          <w:szCs w:val="22"/>
          <w:lang w:val="en-US"/>
        </w:rPr>
        <w:t>orkshop held in Bangkok</w:t>
      </w:r>
      <w:r>
        <w:rPr>
          <w:rFonts w:asciiTheme="minorHAnsi" w:hAnsiTheme="minorHAnsi"/>
          <w:iCs/>
          <w:szCs w:val="22"/>
          <w:lang w:val="en-US"/>
        </w:rPr>
        <w:t>,</w:t>
      </w:r>
      <w:r w:rsidR="008C654E" w:rsidRPr="00C12AAF">
        <w:rPr>
          <w:rFonts w:asciiTheme="minorHAnsi" w:hAnsiTheme="minorHAnsi"/>
          <w:iCs/>
          <w:szCs w:val="22"/>
          <w:lang w:val="en-US"/>
        </w:rPr>
        <w:t xml:space="preserve"> in August </w:t>
      </w:r>
      <w:r w:rsidR="00B37206" w:rsidRPr="00C12AAF">
        <w:rPr>
          <w:rFonts w:asciiTheme="minorHAnsi" w:hAnsiTheme="minorHAnsi"/>
          <w:szCs w:val="22"/>
        </w:rPr>
        <w:t>2010</w:t>
      </w:r>
      <w:r w:rsidR="008C654E" w:rsidRPr="00C12AAF">
        <w:rPr>
          <w:rFonts w:asciiTheme="minorHAnsi" w:hAnsiTheme="minorHAnsi"/>
          <w:szCs w:val="22"/>
        </w:rPr>
        <w:t>.</w:t>
      </w:r>
      <w:r w:rsidR="00B37206" w:rsidRPr="00C12AAF">
        <w:rPr>
          <w:rFonts w:asciiTheme="minorHAnsi" w:hAnsiTheme="minorHAnsi"/>
          <w:szCs w:val="22"/>
        </w:rPr>
        <w:t xml:space="preserve"> </w:t>
      </w:r>
      <w:r w:rsidR="00237650" w:rsidRPr="00C12AAF">
        <w:rPr>
          <w:rFonts w:asciiTheme="minorHAnsi" w:hAnsiTheme="minorHAnsi"/>
          <w:szCs w:val="22"/>
        </w:rPr>
        <w:t xml:space="preserve">The strong linkage between food safety and food security was </w:t>
      </w:r>
      <w:r w:rsidR="00C01FDC" w:rsidRPr="00C12AAF">
        <w:rPr>
          <w:rFonts w:asciiTheme="minorHAnsi" w:hAnsiTheme="minorHAnsi"/>
          <w:szCs w:val="22"/>
        </w:rPr>
        <w:t xml:space="preserve">also discussed and reported at the </w:t>
      </w:r>
      <w:r w:rsidR="00B37206" w:rsidRPr="00C12AAF">
        <w:rPr>
          <w:rFonts w:asciiTheme="minorHAnsi" w:hAnsiTheme="minorHAnsi"/>
          <w:szCs w:val="22"/>
        </w:rPr>
        <w:t>First APEC Ministerial Meeting on Food Security and</w:t>
      </w:r>
      <w:r w:rsidR="00C01FDC" w:rsidRPr="00C12AAF">
        <w:rPr>
          <w:rFonts w:asciiTheme="minorHAnsi" w:hAnsiTheme="minorHAnsi"/>
          <w:szCs w:val="22"/>
        </w:rPr>
        <w:t xml:space="preserve"> </w:t>
      </w:r>
      <w:r w:rsidR="00B12A87" w:rsidRPr="00C12AAF">
        <w:rPr>
          <w:rFonts w:asciiTheme="minorHAnsi" w:hAnsiTheme="minorHAnsi"/>
          <w:szCs w:val="22"/>
        </w:rPr>
        <w:t>subsequent</w:t>
      </w:r>
      <w:r w:rsidR="00237650" w:rsidRPr="00C12AAF">
        <w:rPr>
          <w:rFonts w:asciiTheme="minorHAnsi" w:hAnsiTheme="minorHAnsi"/>
          <w:szCs w:val="22"/>
        </w:rPr>
        <w:t xml:space="preserve">ly acknowledged in the </w:t>
      </w:r>
      <w:r w:rsidR="00B37206" w:rsidRPr="00C756A1">
        <w:rPr>
          <w:rFonts w:asciiTheme="minorHAnsi" w:hAnsiTheme="minorHAnsi"/>
          <w:i/>
          <w:szCs w:val="22"/>
        </w:rPr>
        <w:t>Niigata Declaration on APEC Food Security</w:t>
      </w:r>
      <w:r w:rsidR="008C654E" w:rsidRPr="00C12AAF">
        <w:rPr>
          <w:rFonts w:asciiTheme="minorHAnsi" w:hAnsiTheme="minorHAnsi"/>
          <w:szCs w:val="22"/>
        </w:rPr>
        <w:t>, in October 2010.</w:t>
      </w:r>
    </w:p>
    <w:p w:rsidR="001C14B9" w:rsidRPr="00C12AAF" w:rsidRDefault="001C14B9" w:rsidP="00C84CF9">
      <w:pPr>
        <w:rPr>
          <w:rFonts w:asciiTheme="minorHAnsi" w:hAnsiTheme="minorHAnsi"/>
          <w:szCs w:val="22"/>
        </w:rPr>
      </w:pPr>
    </w:p>
    <w:p w:rsidR="00742917" w:rsidRPr="00C12AAF" w:rsidRDefault="00742917" w:rsidP="00742917">
      <w:pPr>
        <w:rPr>
          <w:rFonts w:asciiTheme="minorHAnsi" w:hAnsiTheme="minorHAnsi"/>
          <w:szCs w:val="22"/>
        </w:rPr>
      </w:pPr>
      <w:r w:rsidRPr="00C12AAF">
        <w:rPr>
          <w:rFonts w:asciiTheme="minorHAnsi" w:hAnsiTheme="minorHAnsi"/>
          <w:szCs w:val="22"/>
        </w:rPr>
        <w:t xml:space="preserve">The </w:t>
      </w:r>
      <w:r w:rsidR="002A7A57" w:rsidRPr="00C12AAF">
        <w:rPr>
          <w:rFonts w:asciiTheme="minorHAnsi" w:hAnsiTheme="minorHAnsi" w:cs="Arial"/>
          <w:i/>
          <w:szCs w:val="22"/>
        </w:rPr>
        <w:t>Conceptual Framework and Strategy for Improving Food Safety in APEC and Global Food Supply Chains : Food Safety: A Priority for Improving Public Health and Economic Growth</w:t>
      </w:r>
      <w:r w:rsidR="0034262E" w:rsidRPr="00C12AAF">
        <w:rPr>
          <w:rFonts w:asciiTheme="minorHAnsi" w:hAnsiTheme="minorHAnsi" w:cs="Arial"/>
          <w:i/>
          <w:szCs w:val="22"/>
        </w:rPr>
        <w:t xml:space="preserve">, </w:t>
      </w:r>
      <w:r w:rsidR="001E2390" w:rsidRPr="00C12AAF">
        <w:rPr>
          <w:rFonts w:asciiTheme="minorHAnsi" w:hAnsiTheme="minorHAnsi" w:cs="Arial"/>
          <w:szCs w:val="22"/>
        </w:rPr>
        <w:t>developed by the FSCF</w:t>
      </w:r>
      <w:r w:rsidR="0034262E" w:rsidRPr="00C12AAF">
        <w:rPr>
          <w:rFonts w:asciiTheme="minorHAnsi" w:hAnsiTheme="minorHAnsi" w:cs="Arial"/>
          <w:szCs w:val="22"/>
        </w:rPr>
        <w:t xml:space="preserve">, provides the </w:t>
      </w:r>
      <w:r w:rsidR="00152DA4">
        <w:rPr>
          <w:rFonts w:asciiTheme="minorHAnsi" w:hAnsiTheme="minorHAnsi" w:cs="Arial"/>
          <w:szCs w:val="22"/>
        </w:rPr>
        <w:t>direction and scope</w:t>
      </w:r>
      <w:r w:rsidR="0034262E" w:rsidRPr="00C12AAF">
        <w:rPr>
          <w:rFonts w:asciiTheme="minorHAnsi" w:hAnsiTheme="minorHAnsi" w:cs="Arial"/>
          <w:szCs w:val="22"/>
        </w:rPr>
        <w:t xml:space="preserve"> of the work of the FSCF and its </w:t>
      </w:r>
      <w:r w:rsidR="007B3220" w:rsidRPr="00C12AAF">
        <w:rPr>
          <w:rFonts w:asciiTheme="minorHAnsi" w:hAnsiTheme="minorHAnsi"/>
          <w:szCs w:val="22"/>
        </w:rPr>
        <w:t>Partnership Training Institute Network (PTIN)</w:t>
      </w:r>
      <w:r w:rsidR="0034262E" w:rsidRPr="00C12AAF">
        <w:rPr>
          <w:rFonts w:asciiTheme="minorHAnsi" w:hAnsiTheme="minorHAnsi" w:cs="Arial"/>
          <w:szCs w:val="22"/>
        </w:rPr>
        <w:t>. This</w:t>
      </w:r>
      <w:r w:rsidR="002A7A57" w:rsidRPr="00C12AAF">
        <w:rPr>
          <w:rFonts w:asciiTheme="minorHAnsi" w:hAnsiTheme="minorHAnsi" w:cs="Arial"/>
          <w:i/>
          <w:szCs w:val="22"/>
        </w:rPr>
        <w:t xml:space="preserve"> </w:t>
      </w:r>
      <w:r w:rsidR="001E2390" w:rsidRPr="00C12AAF">
        <w:rPr>
          <w:rFonts w:asciiTheme="minorHAnsi" w:hAnsiTheme="minorHAnsi" w:cs="Arial"/>
          <w:szCs w:val="22"/>
        </w:rPr>
        <w:t>document</w:t>
      </w:r>
      <w:r w:rsidR="0034262E" w:rsidRPr="00C12AAF">
        <w:rPr>
          <w:rFonts w:asciiTheme="minorHAnsi" w:hAnsiTheme="minorHAnsi" w:cs="Arial"/>
          <w:szCs w:val="22"/>
        </w:rPr>
        <w:t xml:space="preserve"> </w:t>
      </w:r>
      <w:r w:rsidRPr="00C12AAF">
        <w:rPr>
          <w:rFonts w:asciiTheme="minorHAnsi" w:hAnsiTheme="minorHAnsi"/>
          <w:szCs w:val="22"/>
        </w:rPr>
        <w:t xml:space="preserve">will </w:t>
      </w:r>
      <w:r w:rsidR="0034262E" w:rsidRPr="00C12AAF">
        <w:rPr>
          <w:rFonts w:asciiTheme="minorHAnsi" w:hAnsiTheme="minorHAnsi"/>
          <w:szCs w:val="22"/>
        </w:rPr>
        <w:t>contribute to efforts in advocating the importance of food safety in the APEC region</w:t>
      </w:r>
      <w:r w:rsidR="00321145">
        <w:rPr>
          <w:rFonts w:asciiTheme="minorHAnsi" w:hAnsiTheme="minorHAnsi"/>
          <w:szCs w:val="22"/>
        </w:rPr>
        <w:t xml:space="preserve"> to key regional/international</w:t>
      </w:r>
      <w:r w:rsidR="0034262E" w:rsidRPr="00C12AAF">
        <w:rPr>
          <w:rFonts w:asciiTheme="minorHAnsi" w:hAnsiTheme="minorHAnsi"/>
          <w:szCs w:val="22"/>
        </w:rPr>
        <w:t xml:space="preserve"> </w:t>
      </w:r>
      <w:r w:rsidR="00321145">
        <w:rPr>
          <w:rFonts w:asciiTheme="minorHAnsi" w:hAnsiTheme="minorHAnsi"/>
          <w:szCs w:val="22"/>
        </w:rPr>
        <w:t xml:space="preserve">organisations and donors. The document also indicates </w:t>
      </w:r>
      <w:r w:rsidR="0034262E" w:rsidRPr="00C12AAF">
        <w:rPr>
          <w:rFonts w:asciiTheme="minorHAnsi" w:hAnsiTheme="minorHAnsi"/>
          <w:szCs w:val="22"/>
        </w:rPr>
        <w:t xml:space="preserve">how the FSCF and </w:t>
      </w:r>
      <w:r w:rsidR="008B5217">
        <w:rPr>
          <w:rFonts w:asciiTheme="minorHAnsi" w:hAnsiTheme="minorHAnsi"/>
          <w:szCs w:val="22"/>
        </w:rPr>
        <w:t xml:space="preserve">its </w:t>
      </w:r>
      <w:r w:rsidR="0034262E" w:rsidRPr="00C12AAF">
        <w:rPr>
          <w:rFonts w:asciiTheme="minorHAnsi" w:hAnsiTheme="minorHAnsi"/>
          <w:szCs w:val="22"/>
        </w:rPr>
        <w:t xml:space="preserve">PTIN can be used as a model in other regions of the world. </w:t>
      </w:r>
    </w:p>
    <w:p w:rsidR="00B12A87" w:rsidRPr="00C12AAF" w:rsidRDefault="00B12A87" w:rsidP="005A0BF5">
      <w:pPr>
        <w:pStyle w:val="Heading4"/>
        <w:rPr>
          <w:rFonts w:asciiTheme="minorHAnsi" w:hAnsiTheme="minorHAnsi"/>
          <w:szCs w:val="22"/>
        </w:rPr>
      </w:pPr>
      <w:r w:rsidRPr="00C12AAF">
        <w:rPr>
          <w:rFonts w:asciiTheme="minorHAnsi" w:hAnsiTheme="minorHAnsi"/>
          <w:szCs w:val="22"/>
        </w:rPr>
        <w:t xml:space="preserve">1.2 </w:t>
      </w:r>
      <w:r w:rsidRPr="00C12AAF">
        <w:rPr>
          <w:rFonts w:asciiTheme="minorHAnsi" w:hAnsiTheme="minorHAnsi"/>
          <w:szCs w:val="22"/>
        </w:rPr>
        <w:tab/>
        <w:t xml:space="preserve">Ongoing work of the FSCF </w:t>
      </w:r>
      <w:r w:rsidR="00C97787" w:rsidRPr="00C12AAF">
        <w:rPr>
          <w:rFonts w:asciiTheme="minorHAnsi" w:hAnsiTheme="minorHAnsi"/>
          <w:szCs w:val="22"/>
        </w:rPr>
        <w:t xml:space="preserve">Co-Chairs and </w:t>
      </w:r>
      <w:r w:rsidRPr="00C12AAF">
        <w:rPr>
          <w:rFonts w:asciiTheme="minorHAnsi" w:hAnsiTheme="minorHAnsi"/>
          <w:szCs w:val="22"/>
        </w:rPr>
        <w:t>Secretariat</w:t>
      </w:r>
    </w:p>
    <w:p w:rsidR="00D70492" w:rsidRPr="00C12AAF" w:rsidRDefault="006E69F0" w:rsidP="00C84CF9">
      <w:pPr>
        <w:rPr>
          <w:rFonts w:asciiTheme="minorHAnsi" w:hAnsiTheme="minorHAnsi"/>
          <w:szCs w:val="22"/>
        </w:rPr>
      </w:pPr>
      <w:r w:rsidRPr="00C12AAF">
        <w:rPr>
          <w:rFonts w:asciiTheme="minorHAnsi" w:hAnsiTheme="minorHAnsi"/>
          <w:szCs w:val="22"/>
        </w:rPr>
        <w:t xml:space="preserve">In raising the profile </w:t>
      </w:r>
      <w:r w:rsidR="00D70492" w:rsidRPr="00C12AAF">
        <w:rPr>
          <w:rFonts w:asciiTheme="minorHAnsi" w:hAnsiTheme="minorHAnsi"/>
          <w:szCs w:val="22"/>
        </w:rPr>
        <w:t xml:space="preserve">and supporting the </w:t>
      </w:r>
      <w:r w:rsidR="00520809">
        <w:rPr>
          <w:rFonts w:asciiTheme="minorHAnsi" w:hAnsiTheme="minorHAnsi"/>
          <w:szCs w:val="22"/>
        </w:rPr>
        <w:t xml:space="preserve">work of the </w:t>
      </w:r>
      <w:r w:rsidRPr="00C12AAF">
        <w:rPr>
          <w:rFonts w:asciiTheme="minorHAnsi" w:hAnsiTheme="minorHAnsi"/>
          <w:szCs w:val="22"/>
        </w:rPr>
        <w:t>FSCF, the FSCF Co-Chairs have demonstrated strong leadership and cooperation in working together</w:t>
      </w:r>
      <w:r w:rsidR="007B3220">
        <w:rPr>
          <w:rFonts w:asciiTheme="minorHAnsi" w:hAnsiTheme="minorHAnsi"/>
          <w:szCs w:val="22"/>
        </w:rPr>
        <w:t xml:space="preserve"> and </w:t>
      </w:r>
      <w:r w:rsidR="00D70492" w:rsidRPr="00C12AAF">
        <w:rPr>
          <w:rFonts w:asciiTheme="minorHAnsi" w:hAnsiTheme="minorHAnsi"/>
          <w:szCs w:val="22"/>
        </w:rPr>
        <w:t xml:space="preserve">contributing to all relevant FSCF and </w:t>
      </w:r>
      <w:r w:rsidR="008B5217">
        <w:rPr>
          <w:rFonts w:asciiTheme="minorHAnsi" w:hAnsiTheme="minorHAnsi"/>
          <w:szCs w:val="22"/>
        </w:rPr>
        <w:t xml:space="preserve">its </w:t>
      </w:r>
      <w:r w:rsidR="007B3220">
        <w:rPr>
          <w:rFonts w:asciiTheme="minorHAnsi" w:hAnsiTheme="minorHAnsi"/>
          <w:szCs w:val="22"/>
        </w:rPr>
        <w:t>PTIN</w:t>
      </w:r>
      <w:r w:rsidRPr="00C12AAF">
        <w:rPr>
          <w:rFonts w:asciiTheme="minorHAnsi" w:hAnsiTheme="minorHAnsi"/>
          <w:szCs w:val="22"/>
        </w:rPr>
        <w:t xml:space="preserve"> events </w:t>
      </w:r>
      <w:r w:rsidR="00321145">
        <w:rPr>
          <w:rFonts w:asciiTheme="minorHAnsi" w:hAnsiTheme="minorHAnsi"/>
          <w:szCs w:val="22"/>
        </w:rPr>
        <w:t>since 2009</w:t>
      </w:r>
      <w:r w:rsidRPr="00C12AAF">
        <w:rPr>
          <w:rFonts w:asciiTheme="minorHAnsi" w:hAnsiTheme="minorHAnsi"/>
          <w:szCs w:val="22"/>
        </w:rPr>
        <w:t xml:space="preserve">. </w:t>
      </w:r>
      <w:r w:rsidR="00093882" w:rsidRPr="00C12AAF">
        <w:rPr>
          <w:rFonts w:asciiTheme="minorHAnsi" w:hAnsiTheme="minorHAnsi" w:cs="Arial"/>
          <w:color w:val="000000"/>
          <w:szCs w:val="22"/>
        </w:rPr>
        <w:t xml:space="preserve">The Co-Chairs and their representatives have worked on establishing relationships between </w:t>
      </w:r>
      <w:r w:rsidR="00A35653">
        <w:rPr>
          <w:rFonts w:asciiTheme="minorHAnsi" w:hAnsiTheme="minorHAnsi" w:cs="Arial"/>
          <w:color w:val="000000"/>
          <w:szCs w:val="22"/>
        </w:rPr>
        <w:t>APEC</w:t>
      </w:r>
      <w:r w:rsidR="00A35653" w:rsidRPr="00C12AAF">
        <w:rPr>
          <w:rFonts w:asciiTheme="minorHAnsi" w:hAnsiTheme="minorHAnsi" w:cs="Arial"/>
          <w:color w:val="000000"/>
          <w:szCs w:val="22"/>
        </w:rPr>
        <w:t xml:space="preserve"> </w:t>
      </w:r>
      <w:r w:rsidR="00A35653">
        <w:rPr>
          <w:rFonts w:asciiTheme="minorHAnsi" w:hAnsiTheme="minorHAnsi" w:cs="Arial"/>
          <w:color w:val="000000"/>
          <w:szCs w:val="22"/>
        </w:rPr>
        <w:t>m</w:t>
      </w:r>
      <w:r w:rsidR="00093882" w:rsidRPr="00C12AAF">
        <w:rPr>
          <w:rFonts w:asciiTheme="minorHAnsi" w:hAnsiTheme="minorHAnsi" w:cs="Arial"/>
          <w:color w:val="000000"/>
          <w:szCs w:val="22"/>
        </w:rPr>
        <w:t xml:space="preserve">ember </w:t>
      </w:r>
      <w:r w:rsidR="00A35653">
        <w:rPr>
          <w:rFonts w:asciiTheme="minorHAnsi" w:hAnsiTheme="minorHAnsi" w:cs="Arial"/>
          <w:color w:val="000000"/>
          <w:szCs w:val="22"/>
        </w:rPr>
        <w:t>e</w:t>
      </w:r>
      <w:r w:rsidR="00093882" w:rsidRPr="00C12AAF">
        <w:rPr>
          <w:rFonts w:asciiTheme="minorHAnsi" w:hAnsiTheme="minorHAnsi" w:cs="Arial"/>
          <w:color w:val="000000"/>
          <w:szCs w:val="22"/>
        </w:rPr>
        <w:t>conomies and relevant international/regional organi</w:t>
      </w:r>
      <w:r w:rsidR="007B3220">
        <w:rPr>
          <w:rFonts w:asciiTheme="minorHAnsi" w:hAnsiTheme="minorHAnsi" w:cs="Arial"/>
          <w:color w:val="000000"/>
          <w:szCs w:val="22"/>
        </w:rPr>
        <w:t>s</w:t>
      </w:r>
      <w:r w:rsidR="00093882" w:rsidRPr="00C12AAF">
        <w:rPr>
          <w:rFonts w:asciiTheme="minorHAnsi" w:hAnsiTheme="minorHAnsi" w:cs="Arial"/>
          <w:color w:val="000000"/>
          <w:szCs w:val="22"/>
        </w:rPr>
        <w:t xml:space="preserve">ations to </w:t>
      </w:r>
      <w:r w:rsidR="007B3220">
        <w:rPr>
          <w:rFonts w:asciiTheme="minorHAnsi" w:hAnsiTheme="minorHAnsi" w:cs="Arial"/>
          <w:color w:val="000000"/>
          <w:szCs w:val="22"/>
        </w:rPr>
        <w:t xml:space="preserve">address </w:t>
      </w:r>
      <w:r w:rsidR="00093882" w:rsidRPr="00C12AAF">
        <w:rPr>
          <w:rFonts w:asciiTheme="minorHAnsi" w:hAnsiTheme="minorHAnsi" w:cs="Arial"/>
          <w:color w:val="000000"/>
          <w:szCs w:val="22"/>
        </w:rPr>
        <w:t>the goals of FSCF.</w:t>
      </w:r>
    </w:p>
    <w:p w:rsidR="00D70492" w:rsidRPr="00C12AAF" w:rsidRDefault="00D70492" w:rsidP="00C84CF9">
      <w:pPr>
        <w:rPr>
          <w:rFonts w:asciiTheme="minorHAnsi" w:hAnsiTheme="minorHAnsi"/>
          <w:szCs w:val="22"/>
        </w:rPr>
      </w:pPr>
    </w:p>
    <w:p w:rsidR="00B12A87" w:rsidRDefault="00B12A87" w:rsidP="00C84CF9">
      <w:pPr>
        <w:rPr>
          <w:rFonts w:asciiTheme="minorHAnsi" w:hAnsiTheme="minorHAnsi" w:cs="Arial"/>
          <w:color w:val="000000"/>
          <w:szCs w:val="22"/>
        </w:rPr>
      </w:pPr>
      <w:r w:rsidRPr="00C12AAF">
        <w:rPr>
          <w:rFonts w:asciiTheme="minorHAnsi" w:hAnsiTheme="minorHAnsi"/>
          <w:color w:val="000000"/>
          <w:szCs w:val="22"/>
        </w:rPr>
        <w:t>The FSCF has continued to be supported by the FSCF secretariat</w:t>
      </w:r>
      <w:r w:rsidR="00D10381" w:rsidRPr="00C12AAF">
        <w:rPr>
          <w:rFonts w:asciiTheme="minorHAnsi" w:hAnsiTheme="minorHAnsi"/>
          <w:color w:val="000000"/>
          <w:szCs w:val="22"/>
        </w:rPr>
        <w:t xml:space="preserve">, through </w:t>
      </w:r>
      <w:r w:rsidR="00E86113">
        <w:rPr>
          <w:rFonts w:asciiTheme="minorHAnsi" w:hAnsiTheme="minorHAnsi"/>
          <w:color w:val="000000"/>
          <w:szCs w:val="22"/>
        </w:rPr>
        <w:t>Food Standards Australia New Zealand (</w:t>
      </w:r>
      <w:r w:rsidRPr="00C12AAF">
        <w:rPr>
          <w:rFonts w:asciiTheme="minorHAnsi" w:hAnsiTheme="minorHAnsi"/>
          <w:color w:val="000000"/>
          <w:szCs w:val="22"/>
        </w:rPr>
        <w:t>FSANZ</w:t>
      </w:r>
      <w:r w:rsidR="00E86113">
        <w:rPr>
          <w:rFonts w:asciiTheme="minorHAnsi" w:hAnsiTheme="minorHAnsi"/>
          <w:color w:val="000000"/>
          <w:szCs w:val="22"/>
        </w:rPr>
        <w:t xml:space="preserve">), </w:t>
      </w:r>
      <w:r w:rsidR="00D10381" w:rsidRPr="00C12AAF">
        <w:rPr>
          <w:rFonts w:asciiTheme="minorHAnsi" w:hAnsiTheme="minorHAnsi"/>
          <w:color w:val="000000"/>
          <w:szCs w:val="22"/>
        </w:rPr>
        <w:t>Australia</w:t>
      </w:r>
      <w:r w:rsidR="00E86113">
        <w:rPr>
          <w:rFonts w:asciiTheme="minorHAnsi" w:hAnsiTheme="minorHAnsi"/>
          <w:color w:val="000000"/>
          <w:szCs w:val="22"/>
        </w:rPr>
        <w:t xml:space="preserve">; </w:t>
      </w:r>
      <w:r w:rsidRPr="00C12AAF">
        <w:rPr>
          <w:rFonts w:asciiTheme="minorHAnsi" w:hAnsiTheme="minorHAnsi"/>
          <w:color w:val="000000"/>
          <w:szCs w:val="22"/>
        </w:rPr>
        <w:t xml:space="preserve">and </w:t>
      </w:r>
      <w:r w:rsidR="00E86113">
        <w:rPr>
          <w:rFonts w:asciiTheme="minorHAnsi" w:hAnsiTheme="minorHAnsi"/>
          <w:color w:val="000000"/>
          <w:szCs w:val="22"/>
        </w:rPr>
        <w:t xml:space="preserve">the </w:t>
      </w:r>
      <w:r w:rsidR="00E86113" w:rsidRPr="00823502">
        <w:rPr>
          <w:rFonts w:ascii="Calibri" w:hAnsi="Calibri" w:cs="Arial"/>
        </w:rPr>
        <w:t>Import and Export Food Safety Bureau, General Administration of Quality Supervision, Inspection and Quarantine</w:t>
      </w:r>
      <w:r w:rsidR="00E86113" w:rsidRPr="00C12AAF">
        <w:rPr>
          <w:rFonts w:asciiTheme="minorHAnsi" w:hAnsiTheme="minorHAnsi"/>
          <w:color w:val="000000"/>
          <w:szCs w:val="22"/>
        </w:rPr>
        <w:t xml:space="preserve"> </w:t>
      </w:r>
      <w:r w:rsidR="00E86113">
        <w:rPr>
          <w:rFonts w:asciiTheme="minorHAnsi" w:hAnsiTheme="minorHAnsi"/>
          <w:color w:val="000000"/>
          <w:szCs w:val="22"/>
        </w:rPr>
        <w:t>(</w:t>
      </w:r>
      <w:r w:rsidRPr="00C12AAF">
        <w:rPr>
          <w:rFonts w:asciiTheme="minorHAnsi" w:hAnsiTheme="minorHAnsi"/>
          <w:color w:val="000000"/>
          <w:szCs w:val="22"/>
        </w:rPr>
        <w:t>AQSIQ</w:t>
      </w:r>
      <w:r w:rsidR="00E86113">
        <w:rPr>
          <w:rFonts w:asciiTheme="minorHAnsi" w:hAnsiTheme="minorHAnsi"/>
          <w:color w:val="000000"/>
          <w:szCs w:val="22"/>
        </w:rPr>
        <w:t>), China</w:t>
      </w:r>
      <w:r w:rsidR="00D10381" w:rsidRPr="00C12AAF">
        <w:rPr>
          <w:rFonts w:asciiTheme="minorHAnsi" w:hAnsiTheme="minorHAnsi"/>
          <w:color w:val="000000"/>
          <w:szCs w:val="22"/>
        </w:rPr>
        <w:t>.</w:t>
      </w:r>
      <w:r w:rsidR="00B614F6">
        <w:rPr>
          <w:rFonts w:asciiTheme="minorHAnsi" w:hAnsiTheme="minorHAnsi"/>
          <w:color w:val="000000"/>
          <w:szCs w:val="22"/>
        </w:rPr>
        <w:t xml:space="preserve"> </w:t>
      </w:r>
      <w:r w:rsidR="00D10381" w:rsidRPr="00C12AAF">
        <w:rPr>
          <w:rFonts w:asciiTheme="minorHAnsi" w:hAnsiTheme="minorHAnsi"/>
          <w:color w:val="000000"/>
          <w:szCs w:val="22"/>
        </w:rPr>
        <w:t>T</w:t>
      </w:r>
      <w:r w:rsidRPr="00C12AAF">
        <w:rPr>
          <w:rFonts w:asciiTheme="minorHAnsi" w:hAnsiTheme="minorHAnsi"/>
          <w:color w:val="000000"/>
          <w:szCs w:val="22"/>
        </w:rPr>
        <w:t>he secretariat continue</w:t>
      </w:r>
      <w:r w:rsidR="00D10381" w:rsidRPr="00C12AAF">
        <w:rPr>
          <w:rFonts w:asciiTheme="minorHAnsi" w:hAnsiTheme="minorHAnsi"/>
          <w:color w:val="000000"/>
          <w:szCs w:val="22"/>
        </w:rPr>
        <w:t>s</w:t>
      </w:r>
      <w:r w:rsidRPr="00C12AAF">
        <w:rPr>
          <w:rFonts w:asciiTheme="minorHAnsi" w:hAnsiTheme="minorHAnsi"/>
          <w:color w:val="000000"/>
          <w:szCs w:val="22"/>
        </w:rPr>
        <w:t xml:space="preserve"> </w:t>
      </w:r>
      <w:r w:rsidR="00D10381" w:rsidRPr="00C12AAF">
        <w:rPr>
          <w:rFonts w:asciiTheme="minorHAnsi" w:hAnsiTheme="minorHAnsi"/>
          <w:color w:val="000000"/>
          <w:szCs w:val="22"/>
        </w:rPr>
        <w:t xml:space="preserve">to play a </w:t>
      </w:r>
      <w:r w:rsidRPr="00C12AAF">
        <w:rPr>
          <w:rFonts w:asciiTheme="minorHAnsi" w:hAnsiTheme="minorHAnsi"/>
          <w:color w:val="000000"/>
          <w:szCs w:val="22"/>
        </w:rPr>
        <w:t xml:space="preserve">vital role </w:t>
      </w:r>
      <w:r w:rsidR="00D10381" w:rsidRPr="00C12AAF">
        <w:rPr>
          <w:rFonts w:asciiTheme="minorHAnsi" w:hAnsiTheme="minorHAnsi"/>
          <w:color w:val="000000"/>
          <w:szCs w:val="22"/>
        </w:rPr>
        <w:t>in</w:t>
      </w:r>
      <w:r w:rsidRPr="00C12AAF">
        <w:rPr>
          <w:rFonts w:asciiTheme="minorHAnsi" w:hAnsiTheme="minorHAnsi"/>
          <w:color w:val="000000"/>
          <w:szCs w:val="22"/>
        </w:rPr>
        <w:t xml:space="preserve"> </w:t>
      </w:r>
      <w:r w:rsidRPr="00C12AAF">
        <w:rPr>
          <w:rFonts w:asciiTheme="minorHAnsi" w:hAnsiTheme="minorHAnsi" w:cs="Arial"/>
          <w:color w:val="000000"/>
          <w:szCs w:val="22"/>
        </w:rPr>
        <w:t>facilitating communication between member economies</w:t>
      </w:r>
      <w:r w:rsidR="00D10381" w:rsidRPr="00C12AAF">
        <w:rPr>
          <w:rFonts w:asciiTheme="minorHAnsi" w:hAnsiTheme="minorHAnsi" w:cs="Arial"/>
          <w:color w:val="000000"/>
          <w:szCs w:val="22"/>
        </w:rPr>
        <w:t xml:space="preserve"> in relation to the work of the FSCF; coordinating </w:t>
      </w:r>
      <w:r w:rsidR="00A22E11" w:rsidRPr="00C12AAF">
        <w:rPr>
          <w:rFonts w:asciiTheme="minorHAnsi" w:hAnsiTheme="minorHAnsi" w:cs="Arial"/>
          <w:color w:val="000000"/>
          <w:szCs w:val="22"/>
        </w:rPr>
        <w:t xml:space="preserve">and liaising with member economies in relation to </w:t>
      </w:r>
      <w:r w:rsidR="00D10381" w:rsidRPr="00C12AAF">
        <w:rPr>
          <w:rFonts w:asciiTheme="minorHAnsi" w:hAnsiTheme="minorHAnsi" w:cs="Arial"/>
          <w:color w:val="000000"/>
          <w:szCs w:val="22"/>
        </w:rPr>
        <w:t>FSCF</w:t>
      </w:r>
      <w:r w:rsidR="00A22E11" w:rsidRPr="00C12AAF">
        <w:rPr>
          <w:rFonts w:asciiTheme="minorHAnsi" w:hAnsiTheme="minorHAnsi" w:cs="Arial"/>
          <w:color w:val="000000"/>
          <w:szCs w:val="22"/>
        </w:rPr>
        <w:t xml:space="preserve"> and </w:t>
      </w:r>
      <w:r w:rsidR="008B5217">
        <w:rPr>
          <w:rFonts w:asciiTheme="minorHAnsi" w:hAnsiTheme="minorHAnsi" w:cs="Arial"/>
          <w:color w:val="000000"/>
          <w:szCs w:val="22"/>
        </w:rPr>
        <w:t xml:space="preserve">its </w:t>
      </w:r>
      <w:r w:rsidR="00A22E11" w:rsidRPr="00C12AAF">
        <w:rPr>
          <w:rFonts w:asciiTheme="minorHAnsi" w:hAnsiTheme="minorHAnsi" w:cs="Arial"/>
          <w:color w:val="000000"/>
          <w:szCs w:val="22"/>
        </w:rPr>
        <w:t>PTIN</w:t>
      </w:r>
      <w:r w:rsidR="00D10381" w:rsidRPr="00C12AAF">
        <w:rPr>
          <w:rFonts w:asciiTheme="minorHAnsi" w:hAnsiTheme="minorHAnsi" w:cs="Arial"/>
          <w:color w:val="000000"/>
          <w:szCs w:val="22"/>
        </w:rPr>
        <w:t xml:space="preserve"> activities; </w:t>
      </w:r>
      <w:r w:rsidR="00A22E11" w:rsidRPr="00C12AAF">
        <w:rPr>
          <w:rFonts w:asciiTheme="minorHAnsi" w:hAnsiTheme="minorHAnsi" w:cs="Arial"/>
          <w:color w:val="000000"/>
          <w:szCs w:val="22"/>
        </w:rPr>
        <w:t xml:space="preserve">closely </w:t>
      </w:r>
      <w:r w:rsidR="00D10381" w:rsidRPr="00C12AAF">
        <w:rPr>
          <w:rFonts w:asciiTheme="minorHAnsi" w:hAnsiTheme="minorHAnsi" w:cs="Arial"/>
          <w:color w:val="000000"/>
          <w:szCs w:val="22"/>
        </w:rPr>
        <w:t>coordinating input regarding APEC food safety proposals to t</w:t>
      </w:r>
      <w:r w:rsidR="00A22E11" w:rsidRPr="00C12AAF">
        <w:rPr>
          <w:rFonts w:asciiTheme="minorHAnsi" w:hAnsiTheme="minorHAnsi" w:cs="Arial"/>
          <w:color w:val="000000"/>
          <w:szCs w:val="22"/>
        </w:rPr>
        <w:t>h</w:t>
      </w:r>
      <w:r w:rsidR="00D10381" w:rsidRPr="00C12AAF">
        <w:rPr>
          <w:rFonts w:asciiTheme="minorHAnsi" w:hAnsiTheme="minorHAnsi" w:cs="Arial"/>
          <w:color w:val="000000"/>
          <w:szCs w:val="22"/>
        </w:rPr>
        <w:t>e APEC Sub-Committee for Standards and Conformance (SCSC)</w:t>
      </w:r>
      <w:r w:rsidR="00480659" w:rsidRPr="00C12AAF">
        <w:rPr>
          <w:rFonts w:asciiTheme="minorHAnsi" w:hAnsiTheme="minorHAnsi" w:cs="Arial"/>
          <w:color w:val="000000"/>
          <w:szCs w:val="22"/>
        </w:rPr>
        <w:t>;</w:t>
      </w:r>
      <w:r w:rsidR="00D10381" w:rsidRPr="00C12AAF">
        <w:rPr>
          <w:rFonts w:asciiTheme="minorHAnsi" w:hAnsiTheme="minorHAnsi" w:cs="Arial"/>
          <w:color w:val="000000"/>
          <w:szCs w:val="22"/>
        </w:rPr>
        <w:t xml:space="preserve"> and providing regular reports to the SCSC</w:t>
      </w:r>
      <w:r w:rsidR="00480659" w:rsidRPr="00C12AAF">
        <w:rPr>
          <w:rFonts w:asciiTheme="minorHAnsi" w:hAnsiTheme="minorHAnsi" w:cs="Arial"/>
          <w:color w:val="000000"/>
          <w:szCs w:val="22"/>
        </w:rPr>
        <w:t xml:space="preserve">. </w:t>
      </w:r>
    </w:p>
    <w:p w:rsidR="00321145" w:rsidRDefault="00321145" w:rsidP="00C84CF9">
      <w:pPr>
        <w:rPr>
          <w:rFonts w:asciiTheme="minorHAnsi" w:hAnsiTheme="minorHAnsi" w:cs="Arial"/>
          <w:color w:val="000000"/>
          <w:szCs w:val="22"/>
        </w:rPr>
      </w:pPr>
    </w:p>
    <w:p w:rsidR="00321145" w:rsidRDefault="00321145" w:rsidP="00C84CF9">
      <w:pPr>
        <w:rPr>
          <w:rFonts w:asciiTheme="minorHAnsi" w:hAnsiTheme="minorHAnsi" w:cs="Arial"/>
          <w:color w:val="000000"/>
          <w:szCs w:val="22"/>
        </w:rPr>
      </w:pPr>
      <w:r>
        <w:rPr>
          <w:rFonts w:asciiTheme="minorHAnsi" w:hAnsiTheme="minorHAnsi" w:cs="Arial"/>
          <w:color w:val="000000"/>
          <w:szCs w:val="22"/>
        </w:rPr>
        <w:t>The Co-Chairs have demonstrated the benefits of staff interchanges, with a member of the Chinese Co-Chair team undertaking a placement at FSANZ, with the Australian Co-Chair team</w:t>
      </w:r>
      <w:r w:rsidR="00520809">
        <w:rPr>
          <w:rFonts w:asciiTheme="minorHAnsi" w:hAnsiTheme="minorHAnsi" w:cs="Arial"/>
          <w:color w:val="000000"/>
          <w:szCs w:val="22"/>
        </w:rPr>
        <w:t xml:space="preserve"> (as done in 2009)</w:t>
      </w:r>
      <w:r>
        <w:rPr>
          <w:rFonts w:asciiTheme="minorHAnsi" w:hAnsiTheme="minorHAnsi" w:cs="Arial"/>
          <w:color w:val="000000"/>
          <w:szCs w:val="22"/>
        </w:rPr>
        <w:t>, to work collaboratively in preparing for the FSCF 2011 events.</w:t>
      </w:r>
    </w:p>
    <w:p w:rsidR="00227C5F" w:rsidRDefault="00227C5F">
      <w:pPr>
        <w:rPr>
          <w:rFonts w:asciiTheme="minorHAnsi" w:hAnsiTheme="minorHAnsi" w:cs="Arial"/>
          <w:b/>
          <w:bCs/>
          <w:color w:val="000000"/>
          <w:szCs w:val="22"/>
        </w:rPr>
      </w:pPr>
    </w:p>
    <w:p w:rsidR="00B12A87" w:rsidRPr="007B3220" w:rsidRDefault="00B12A87" w:rsidP="00284914">
      <w:pPr>
        <w:pStyle w:val="Heading1"/>
        <w:spacing w:before="0"/>
        <w:ind w:left="720" w:hanging="720"/>
        <w:rPr>
          <w:rFonts w:asciiTheme="minorHAnsi" w:hAnsiTheme="minorHAnsi" w:cs="Arial"/>
          <w:b w:val="0"/>
          <w:bCs w:val="0"/>
          <w:sz w:val="22"/>
          <w:szCs w:val="22"/>
        </w:rPr>
      </w:pPr>
      <w:r w:rsidRPr="007B3220">
        <w:rPr>
          <w:rFonts w:asciiTheme="minorHAnsi" w:hAnsiTheme="minorHAnsi" w:cs="Arial"/>
          <w:sz w:val="22"/>
          <w:szCs w:val="22"/>
        </w:rPr>
        <w:t xml:space="preserve">1.3 </w:t>
      </w:r>
      <w:r w:rsidRPr="007B3220">
        <w:rPr>
          <w:rFonts w:asciiTheme="minorHAnsi" w:hAnsiTheme="minorHAnsi" w:cs="Arial"/>
          <w:sz w:val="22"/>
          <w:szCs w:val="22"/>
        </w:rPr>
        <w:tab/>
        <w:t>Transparent information-sharing and communication networks that provide accurate and timely information to consumers and producers on food safety</w:t>
      </w:r>
      <w:r w:rsidR="00A32E02" w:rsidRPr="007B3220">
        <w:rPr>
          <w:rFonts w:asciiTheme="minorHAnsi" w:hAnsiTheme="minorHAnsi" w:cs="Arial"/>
          <w:sz w:val="22"/>
          <w:szCs w:val="22"/>
        </w:rPr>
        <w:t xml:space="preserve"> </w:t>
      </w:r>
      <w:r w:rsidR="00A433C6" w:rsidRPr="007B3220">
        <w:rPr>
          <w:rFonts w:asciiTheme="minorHAnsi" w:hAnsiTheme="minorHAnsi" w:cs="Arial"/>
          <w:sz w:val="22"/>
          <w:szCs w:val="22"/>
        </w:rPr>
        <w:t>(Goal</w:t>
      </w:r>
      <w:r w:rsidR="00A32E02" w:rsidRPr="007B3220">
        <w:rPr>
          <w:rFonts w:asciiTheme="minorHAnsi" w:hAnsiTheme="minorHAnsi" w:cs="Arial"/>
          <w:sz w:val="22"/>
          <w:szCs w:val="22"/>
        </w:rPr>
        <w:t xml:space="preserve"> </w:t>
      </w:r>
      <w:r w:rsidR="00A433C6" w:rsidRPr="007B3220">
        <w:rPr>
          <w:rFonts w:asciiTheme="minorHAnsi" w:hAnsiTheme="minorHAnsi" w:cs="Arial"/>
          <w:sz w:val="22"/>
          <w:szCs w:val="22"/>
        </w:rPr>
        <w:t>1)</w:t>
      </w:r>
    </w:p>
    <w:p w:rsidR="008C1B05" w:rsidRDefault="00B12A87" w:rsidP="007B0490">
      <w:pPr>
        <w:rPr>
          <w:rFonts w:asciiTheme="minorHAnsi" w:hAnsiTheme="minorHAnsi" w:cs="Arial"/>
          <w:color w:val="000000"/>
          <w:szCs w:val="22"/>
        </w:rPr>
      </w:pPr>
      <w:r w:rsidRPr="00C12AAF">
        <w:rPr>
          <w:rFonts w:asciiTheme="minorHAnsi" w:hAnsiTheme="minorHAnsi" w:cs="Arial"/>
          <w:color w:val="000000"/>
          <w:szCs w:val="22"/>
        </w:rPr>
        <w:t>The FSCF</w:t>
      </w:r>
      <w:r w:rsidR="00A433C6" w:rsidRPr="00C12AAF">
        <w:rPr>
          <w:rFonts w:asciiTheme="minorHAnsi" w:hAnsiTheme="minorHAnsi" w:cs="Arial"/>
          <w:color w:val="000000"/>
          <w:szCs w:val="22"/>
        </w:rPr>
        <w:t xml:space="preserve"> and its </w:t>
      </w:r>
      <w:r w:rsidR="009B3581" w:rsidRPr="00C12AAF">
        <w:rPr>
          <w:rFonts w:asciiTheme="minorHAnsi" w:hAnsiTheme="minorHAnsi" w:cs="Arial"/>
          <w:color w:val="000000"/>
          <w:szCs w:val="22"/>
        </w:rPr>
        <w:t>PTIN</w:t>
      </w:r>
      <w:r w:rsidRPr="00C12AAF">
        <w:rPr>
          <w:rFonts w:asciiTheme="minorHAnsi" w:hAnsiTheme="minorHAnsi" w:cs="Arial"/>
          <w:color w:val="000000"/>
          <w:szCs w:val="22"/>
        </w:rPr>
        <w:t xml:space="preserve"> ha</w:t>
      </w:r>
      <w:r w:rsidR="00A433C6" w:rsidRPr="00C12AAF">
        <w:rPr>
          <w:rFonts w:asciiTheme="minorHAnsi" w:hAnsiTheme="minorHAnsi" w:cs="Arial"/>
          <w:color w:val="000000"/>
          <w:szCs w:val="22"/>
        </w:rPr>
        <w:t>ve</w:t>
      </w:r>
      <w:r w:rsidRPr="00C12AAF">
        <w:rPr>
          <w:rFonts w:asciiTheme="minorHAnsi" w:hAnsiTheme="minorHAnsi" w:cs="Arial"/>
          <w:color w:val="000000"/>
          <w:szCs w:val="22"/>
        </w:rPr>
        <w:t xml:space="preserve"> facilitated communication networks and information sharing between member economies in a number of ways, </w:t>
      </w:r>
      <w:r w:rsidR="00A433C6" w:rsidRPr="00C12AAF">
        <w:rPr>
          <w:rFonts w:asciiTheme="minorHAnsi" w:hAnsiTheme="minorHAnsi" w:cs="Arial"/>
          <w:color w:val="000000"/>
          <w:szCs w:val="22"/>
        </w:rPr>
        <w:t>including</w:t>
      </w:r>
      <w:r w:rsidR="00241856" w:rsidRPr="00C12AAF">
        <w:rPr>
          <w:rFonts w:asciiTheme="minorHAnsi" w:hAnsiTheme="minorHAnsi" w:cs="Arial"/>
          <w:color w:val="000000"/>
          <w:szCs w:val="22"/>
        </w:rPr>
        <w:t xml:space="preserve"> </w:t>
      </w:r>
      <w:r w:rsidRPr="00C12AAF">
        <w:rPr>
          <w:rFonts w:asciiTheme="minorHAnsi" w:hAnsiTheme="minorHAnsi" w:cs="Arial"/>
          <w:color w:val="000000"/>
          <w:szCs w:val="22"/>
        </w:rPr>
        <w:t>face to face meetings, workshops</w:t>
      </w:r>
      <w:r w:rsidR="00A433C6" w:rsidRPr="00C12AAF">
        <w:rPr>
          <w:rFonts w:asciiTheme="minorHAnsi" w:hAnsiTheme="minorHAnsi" w:cs="Arial"/>
          <w:color w:val="000000"/>
          <w:szCs w:val="22"/>
        </w:rPr>
        <w:t xml:space="preserve"> and</w:t>
      </w:r>
      <w:r w:rsidRPr="00C12AAF">
        <w:rPr>
          <w:rFonts w:asciiTheme="minorHAnsi" w:hAnsiTheme="minorHAnsi" w:cs="Arial"/>
          <w:color w:val="000000"/>
          <w:szCs w:val="22"/>
        </w:rPr>
        <w:t xml:space="preserve"> regular </w:t>
      </w:r>
      <w:r w:rsidR="00A433C6" w:rsidRPr="00C12AAF">
        <w:rPr>
          <w:rFonts w:asciiTheme="minorHAnsi" w:hAnsiTheme="minorHAnsi" w:cs="Arial"/>
          <w:color w:val="000000"/>
          <w:szCs w:val="22"/>
        </w:rPr>
        <w:t>email updates</w:t>
      </w:r>
      <w:r w:rsidRPr="00C12AAF">
        <w:rPr>
          <w:rFonts w:asciiTheme="minorHAnsi" w:hAnsiTheme="minorHAnsi" w:cs="Arial"/>
          <w:color w:val="000000"/>
          <w:szCs w:val="22"/>
        </w:rPr>
        <w:t xml:space="preserve">. </w:t>
      </w:r>
      <w:r w:rsidR="009B3581" w:rsidRPr="00C12AAF">
        <w:rPr>
          <w:rFonts w:asciiTheme="minorHAnsi" w:hAnsiTheme="minorHAnsi" w:cs="Arial"/>
          <w:color w:val="000000"/>
          <w:szCs w:val="22"/>
        </w:rPr>
        <w:t xml:space="preserve">In particular, the </w:t>
      </w:r>
      <w:r w:rsidR="007B3220">
        <w:rPr>
          <w:rFonts w:asciiTheme="minorHAnsi" w:hAnsiTheme="minorHAnsi" w:cs="Arial"/>
          <w:color w:val="000000"/>
          <w:szCs w:val="22"/>
        </w:rPr>
        <w:t>range and involvem</w:t>
      </w:r>
      <w:r w:rsidR="00A32E02">
        <w:rPr>
          <w:rFonts w:asciiTheme="minorHAnsi" w:hAnsiTheme="minorHAnsi" w:cs="Arial"/>
          <w:color w:val="000000"/>
          <w:szCs w:val="22"/>
        </w:rPr>
        <w:t>e</w:t>
      </w:r>
      <w:r w:rsidR="007B3220">
        <w:rPr>
          <w:rFonts w:asciiTheme="minorHAnsi" w:hAnsiTheme="minorHAnsi" w:cs="Arial"/>
          <w:color w:val="000000"/>
          <w:szCs w:val="22"/>
        </w:rPr>
        <w:t xml:space="preserve">nt </w:t>
      </w:r>
      <w:r w:rsidR="00A32E02">
        <w:rPr>
          <w:rFonts w:asciiTheme="minorHAnsi" w:hAnsiTheme="minorHAnsi" w:cs="Arial"/>
          <w:color w:val="000000"/>
          <w:szCs w:val="22"/>
        </w:rPr>
        <w:t xml:space="preserve">of </w:t>
      </w:r>
      <w:r w:rsidR="009B3581" w:rsidRPr="00C12AAF">
        <w:rPr>
          <w:rFonts w:asciiTheme="minorHAnsi" w:hAnsiTheme="minorHAnsi" w:cs="Arial"/>
          <w:color w:val="000000"/>
          <w:szCs w:val="22"/>
        </w:rPr>
        <w:t xml:space="preserve">stakeholders involved in the </w:t>
      </w:r>
      <w:r w:rsidR="008B5217">
        <w:rPr>
          <w:rFonts w:asciiTheme="minorHAnsi" w:hAnsiTheme="minorHAnsi" w:cs="Arial"/>
          <w:color w:val="000000"/>
          <w:szCs w:val="22"/>
        </w:rPr>
        <w:t xml:space="preserve">FSCF </w:t>
      </w:r>
      <w:r w:rsidR="009B3581" w:rsidRPr="00C12AAF">
        <w:rPr>
          <w:rFonts w:asciiTheme="minorHAnsi" w:hAnsiTheme="minorHAnsi" w:cs="Arial"/>
          <w:color w:val="000000"/>
          <w:szCs w:val="22"/>
        </w:rPr>
        <w:t>PTIN has expanded significantly since 2009.</w:t>
      </w:r>
      <w:r w:rsidR="00A032E5">
        <w:rPr>
          <w:rFonts w:asciiTheme="minorHAnsi" w:hAnsiTheme="minorHAnsi" w:cs="Arial"/>
          <w:color w:val="000000"/>
          <w:szCs w:val="22"/>
        </w:rPr>
        <w:t xml:space="preserve"> </w:t>
      </w:r>
    </w:p>
    <w:p w:rsidR="008C1B05" w:rsidRDefault="008C1B05" w:rsidP="007B0490">
      <w:pPr>
        <w:rPr>
          <w:rFonts w:asciiTheme="minorHAnsi" w:hAnsiTheme="minorHAnsi" w:cs="Arial"/>
          <w:color w:val="000000"/>
          <w:szCs w:val="22"/>
        </w:rPr>
      </w:pPr>
    </w:p>
    <w:p w:rsidR="00A433C6" w:rsidRPr="00C12AAF" w:rsidRDefault="00236E44" w:rsidP="007B0490">
      <w:pPr>
        <w:rPr>
          <w:rFonts w:asciiTheme="minorHAnsi" w:hAnsiTheme="minorHAnsi" w:cs="Arial"/>
          <w:color w:val="000000"/>
          <w:szCs w:val="22"/>
        </w:rPr>
      </w:pPr>
      <w:r>
        <w:rPr>
          <w:rFonts w:asciiTheme="minorHAnsi" w:hAnsiTheme="minorHAnsi" w:cs="Arial"/>
          <w:color w:val="000000"/>
          <w:szCs w:val="22"/>
        </w:rPr>
        <w:t xml:space="preserve"> A number of e</w:t>
      </w:r>
      <w:r w:rsidR="00A032E5">
        <w:rPr>
          <w:rFonts w:asciiTheme="minorHAnsi" w:hAnsiTheme="minorHAnsi" w:cs="Arial"/>
          <w:color w:val="000000"/>
          <w:szCs w:val="22"/>
        </w:rPr>
        <w:t xml:space="preserve">conomies noted that the FSCF meeting works </w:t>
      </w:r>
      <w:r w:rsidR="008C1B05">
        <w:rPr>
          <w:rFonts w:asciiTheme="minorHAnsi" w:hAnsiTheme="minorHAnsi" w:cs="Arial"/>
          <w:color w:val="000000"/>
          <w:szCs w:val="22"/>
        </w:rPr>
        <w:t xml:space="preserve">particularly well </w:t>
      </w:r>
      <w:r w:rsidR="00A032E5">
        <w:rPr>
          <w:rFonts w:asciiTheme="minorHAnsi" w:hAnsiTheme="minorHAnsi" w:cs="Arial"/>
          <w:color w:val="000000"/>
          <w:szCs w:val="22"/>
        </w:rPr>
        <w:t xml:space="preserve">as a platform to build and maintain </w:t>
      </w:r>
      <w:r w:rsidR="008C1B05">
        <w:rPr>
          <w:rFonts w:asciiTheme="minorHAnsi" w:hAnsiTheme="minorHAnsi" w:cs="Arial"/>
          <w:color w:val="000000"/>
          <w:szCs w:val="22"/>
        </w:rPr>
        <w:t xml:space="preserve">food regulatory </w:t>
      </w:r>
      <w:r w:rsidR="00A032E5">
        <w:rPr>
          <w:rFonts w:asciiTheme="minorHAnsi" w:hAnsiTheme="minorHAnsi" w:cs="Arial"/>
          <w:color w:val="000000"/>
          <w:szCs w:val="22"/>
        </w:rPr>
        <w:t>relationships to address key food safety issues</w:t>
      </w:r>
      <w:r>
        <w:rPr>
          <w:rFonts w:asciiTheme="minorHAnsi" w:hAnsiTheme="minorHAnsi" w:cs="Arial"/>
          <w:color w:val="000000"/>
          <w:szCs w:val="22"/>
        </w:rPr>
        <w:t>, including successes and challenges in this area</w:t>
      </w:r>
      <w:r w:rsidR="00A032E5">
        <w:rPr>
          <w:rFonts w:asciiTheme="minorHAnsi" w:hAnsiTheme="minorHAnsi" w:cs="Arial"/>
          <w:color w:val="000000"/>
          <w:szCs w:val="22"/>
        </w:rPr>
        <w:t>.</w:t>
      </w:r>
      <w:r>
        <w:rPr>
          <w:rFonts w:asciiTheme="minorHAnsi" w:hAnsiTheme="minorHAnsi" w:cs="Arial"/>
          <w:color w:val="000000"/>
          <w:szCs w:val="22"/>
        </w:rPr>
        <w:t xml:space="preserve"> One specific example was noted by Mexico, where in the event of a food safety incident, the sharing of information was made more effective through the FSCF networks that had been established.</w:t>
      </w:r>
    </w:p>
    <w:p w:rsidR="00A433C6" w:rsidRPr="00C12AAF" w:rsidRDefault="00A433C6" w:rsidP="007B0490">
      <w:pPr>
        <w:rPr>
          <w:rFonts w:asciiTheme="minorHAnsi" w:hAnsiTheme="minorHAnsi" w:cs="Arial"/>
          <w:color w:val="000000"/>
          <w:szCs w:val="22"/>
        </w:rPr>
      </w:pPr>
    </w:p>
    <w:p w:rsidR="00B12A87" w:rsidRPr="00C12AAF" w:rsidRDefault="00B12A87" w:rsidP="00227C5F">
      <w:pPr>
        <w:rPr>
          <w:rFonts w:asciiTheme="minorHAnsi" w:hAnsiTheme="minorHAnsi"/>
          <w:szCs w:val="22"/>
        </w:rPr>
      </w:pPr>
      <w:r w:rsidRPr="00C12AAF">
        <w:rPr>
          <w:rFonts w:asciiTheme="minorHAnsi" w:hAnsiTheme="minorHAnsi" w:cs="Arial"/>
          <w:color w:val="000000"/>
          <w:szCs w:val="22"/>
        </w:rPr>
        <w:t xml:space="preserve">A </w:t>
      </w:r>
      <w:r w:rsidR="00A433C6" w:rsidRPr="00C12AAF">
        <w:rPr>
          <w:rFonts w:asciiTheme="minorHAnsi" w:hAnsiTheme="minorHAnsi" w:cs="Arial"/>
          <w:color w:val="000000"/>
          <w:szCs w:val="22"/>
        </w:rPr>
        <w:t xml:space="preserve">key outcome </w:t>
      </w:r>
      <w:r w:rsidRPr="00C12AAF">
        <w:rPr>
          <w:rFonts w:asciiTheme="minorHAnsi" w:hAnsiTheme="minorHAnsi" w:cs="Arial"/>
          <w:color w:val="000000"/>
          <w:szCs w:val="22"/>
        </w:rPr>
        <w:t xml:space="preserve">in </w:t>
      </w:r>
      <w:r w:rsidR="00A433C6" w:rsidRPr="00C12AAF">
        <w:rPr>
          <w:rFonts w:asciiTheme="minorHAnsi" w:hAnsiTheme="minorHAnsi" w:cs="Arial"/>
          <w:color w:val="000000"/>
          <w:szCs w:val="22"/>
        </w:rPr>
        <w:t xml:space="preserve">improving information sharing and communication </w:t>
      </w:r>
      <w:r w:rsidR="00241856" w:rsidRPr="00C12AAF">
        <w:rPr>
          <w:rFonts w:asciiTheme="minorHAnsi" w:hAnsiTheme="minorHAnsi" w:cs="Arial"/>
          <w:color w:val="000000"/>
          <w:szCs w:val="22"/>
        </w:rPr>
        <w:t>networks</w:t>
      </w:r>
      <w:r w:rsidR="00A433C6" w:rsidRPr="00C12AAF">
        <w:rPr>
          <w:rFonts w:asciiTheme="minorHAnsi" w:hAnsiTheme="minorHAnsi" w:cs="Arial"/>
          <w:color w:val="000000"/>
          <w:szCs w:val="22"/>
        </w:rPr>
        <w:t xml:space="preserve"> has been </w:t>
      </w:r>
      <w:r w:rsidR="00A433C6" w:rsidRPr="00C12AAF">
        <w:rPr>
          <w:rFonts w:asciiTheme="minorHAnsi" w:hAnsiTheme="minorHAnsi"/>
          <w:szCs w:val="22"/>
        </w:rPr>
        <w:t xml:space="preserve">the </w:t>
      </w:r>
      <w:r w:rsidRPr="00C12AAF">
        <w:rPr>
          <w:rFonts w:asciiTheme="minorHAnsi" w:hAnsiTheme="minorHAnsi"/>
          <w:szCs w:val="22"/>
        </w:rPr>
        <w:t xml:space="preserve">development of the </w:t>
      </w:r>
      <w:r w:rsidR="009A5787" w:rsidRPr="00C12AAF">
        <w:rPr>
          <w:rFonts w:asciiTheme="minorHAnsi" w:hAnsiTheme="minorHAnsi"/>
          <w:szCs w:val="22"/>
        </w:rPr>
        <w:t xml:space="preserve">linked </w:t>
      </w:r>
      <w:r w:rsidR="00E237AF">
        <w:rPr>
          <w:rFonts w:asciiTheme="minorHAnsi" w:hAnsiTheme="minorHAnsi"/>
          <w:szCs w:val="22"/>
        </w:rPr>
        <w:t>FSCF and</w:t>
      </w:r>
      <w:r w:rsidRPr="00C12AAF">
        <w:rPr>
          <w:rFonts w:asciiTheme="minorHAnsi" w:hAnsiTheme="minorHAnsi"/>
          <w:szCs w:val="22"/>
        </w:rPr>
        <w:t xml:space="preserve"> PTIN websites</w:t>
      </w:r>
      <w:r w:rsidR="009A5787" w:rsidRPr="00C12AAF">
        <w:rPr>
          <w:rFonts w:asciiTheme="minorHAnsi" w:hAnsiTheme="minorHAnsi"/>
          <w:szCs w:val="22"/>
        </w:rPr>
        <w:t>, which are also linked to the APEC website</w:t>
      </w:r>
      <w:r w:rsidRPr="00C12AAF">
        <w:rPr>
          <w:rFonts w:asciiTheme="minorHAnsi" w:hAnsiTheme="minorHAnsi"/>
          <w:szCs w:val="22"/>
        </w:rPr>
        <w:t xml:space="preserve">. These websites </w:t>
      </w:r>
      <w:r w:rsidR="009A5787" w:rsidRPr="00C12AAF">
        <w:rPr>
          <w:rFonts w:asciiTheme="minorHAnsi" w:hAnsiTheme="minorHAnsi"/>
          <w:szCs w:val="22"/>
        </w:rPr>
        <w:t>provide</w:t>
      </w:r>
      <w:r w:rsidRPr="00C12AAF">
        <w:rPr>
          <w:rFonts w:asciiTheme="minorHAnsi" w:hAnsiTheme="minorHAnsi"/>
          <w:szCs w:val="22"/>
        </w:rPr>
        <w:t xml:space="preserve"> a platform for</w:t>
      </w:r>
      <w:r w:rsidR="009A5787" w:rsidRPr="00C12AAF">
        <w:rPr>
          <w:rFonts w:asciiTheme="minorHAnsi" w:hAnsiTheme="minorHAnsi"/>
          <w:szCs w:val="22"/>
        </w:rPr>
        <w:t xml:space="preserve">: information sharing about all FSCF and </w:t>
      </w:r>
      <w:r w:rsidR="008B5217">
        <w:rPr>
          <w:rFonts w:asciiTheme="minorHAnsi" w:hAnsiTheme="minorHAnsi"/>
          <w:szCs w:val="22"/>
        </w:rPr>
        <w:t xml:space="preserve">its </w:t>
      </w:r>
      <w:r w:rsidR="009A5787" w:rsidRPr="00C12AAF">
        <w:rPr>
          <w:rFonts w:asciiTheme="minorHAnsi" w:hAnsiTheme="minorHAnsi"/>
          <w:szCs w:val="22"/>
        </w:rPr>
        <w:t>PTIN activities;</w:t>
      </w:r>
      <w:r w:rsidRPr="00C12AAF">
        <w:rPr>
          <w:rFonts w:asciiTheme="minorHAnsi" w:hAnsiTheme="minorHAnsi"/>
          <w:szCs w:val="22"/>
        </w:rPr>
        <w:t xml:space="preserve"> access to reproducible </w:t>
      </w:r>
      <w:r w:rsidR="008B5217">
        <w:rPr>
          <w:rFonts w:asciiTheme="minorHAnsi" w:hAnsiTheme="minorHAnsi"/>
          <w:szCs w:val="22"/>
        </w:rPr>
        <w:t xml:space="preserve">FSCF </w:t>
      </w:r>
      <w:r w:rsidRPr="00C12AAF">
        <w:rPr>
          <w:rFonts w:asciiTheme="minorHAnsi" w:hAnsiTheme="minorHAnsi"/>
          <w:szCs w:val="22"/>
        </w:rPr>
        <w:t>PTIN training modules</w:t>
      </w:r>
      <w:r w:rsidR="009A5787" w:rsidRPr="00C12AAF">
        <w:rPr>
          <w:rFonts w:asciiTheme="minorHAnsi" w:hAnsiTheme="minorHAnsi"/>
          <w:szCs w:val="22"/>
        </w:rPr>
        <w:t>;</w:t>
      </w:r>
      <w:r w:rsidRPr="00C12AAF">
        <w:rPr>
          <w:rFonts w:asciiTheme="minorHAnsi" w:hAnsiTheme="minorHAnsi"/>
          <w:szCs w:val="22"/>
        </w:rPr>
        <w:t xml:space="preserve"> links to existing training</w:t>
      </w:r>
      <w:r w:rsidR="009A5787" w:rsidRPr="00C12AAF">
        <w:rPr>
          <w:rFonts w:asciiTheme="minorHAnsi" w:hAnsiTheme="minorHAnsi"/>
          <w:szCs w:val="22"/>
        </w:rPr>
        <w:t>;</w:t>
      </w:r>
      <w:r w:rsidRPr="00C12AAF">
        <w:rPr>
          <w:rFonts w:asciiTheme="minorHAnsi" w:hAnsiTheme="minorHAnsi"/>
          <w:szCs w:val="22"/>
        </w:rPr>
        <w:t xml:space="preserve"> and improved access to technical information and resources. </w:t>
      </w:r>
    </w:p>
    <w:p w:rsidR="00227C5F" w:rsidRDefault="00227C5F" w:rsidP="00227C5F">
      <w:pPr>
        <w:pStyle w:val="Heading1"/>
        <w:spacing w:before="0" w:after="0"/>
        <w:ind w:left="720" w:hanging="720"/>
        <w:rPr>
          <w:rFonts w:asciiTheme="minorHAnsi" w:hAnsiTheme="minorHAnsi" w:cs="Arial"/>
          <w:sz w:val="22"/>
          <w:szCs w:val="22"/>
        </w:rPr>
      </w:pPr>
    </w:p>
    <w:p w:rsidR="00B12A87" w:rsidRPr="007B3220" w:rsidRDefault="00B12A87" w:rsidP="00227C5F">
      <w:pPr>
        <w:pStyle w:val="Heading1"/>
        <w:spacing w:before="0"/>
        <w:ind w:left="720" w:hanging="720"/>
        <w:rPr>
          <w:rFonts w:asciiTheme="minorHAnsi" w:hAnsiTheme="minorHAnsi" w:cs="Arial"/>
          <w:sz w:val="22"/>
          <w:szCs w:val="22"/>
        </w:rPr>
      </w:pPr>
      <w:r w:rsidRPr="007B3220">
        <w:rPr>
          <w:rFonts w:asciiTheme="minorHAnsi" w:hAnsiTheme="minorHAnsi" w:cs="Arial"/>
          <w:sz w:val="22"/>
          <w:szCs w:val="22"/>
        </w:rPr>
        <w:t>1.4</w:t>
      </w:r>
      <w:r w:rsidRPr="007B3220">
        <w:rPr>
          <w:rFonts w:asciiTheme="minorHAnsi" w:hAnsiTheme="minorHAnsi" w:cs="Arial"/>
          <w:sz w:val="22"/>
          <w:szCs w:val="22"/>
        </w:rPr>
        <w:tab/>
        <w:t>Food safety regulatory systems that are consistent with WTO SPS/TBT Agreements and are harmonised, to the extent possible, with international standards (Goal 2)</w:t>
      </w:r>
    </w:p>
    <w:p w:rsidR="00460849" w:rsidRPr="00162F91" w:rsidRDefault="00B12A87" w:rsidP="00460849">
      <w:pPr>
        <w:rPr>
          <w:rFonts w:asciiTheme="minorHAnsi" w:hAnsiTheme="minorHAnsi"/>
          <w:i/>
          <w:szCs w:val="22"/>
        </w:rPr>
      </w:pPr>
      <w:r w:rsidRPr="00C12AAF">
        <w:rPr>
          <w:rFonts w:asciiTheme="minorHAnsi" w:hAnsiTheme="minorHAnsi"/>
          <w:szCs w:val="22"/>
        </w:rPr>
        <w:t xml:space="preserve">It was noted by </w:t>
      </w:r>
      <w:r w:rsidR="009B3581" w:rsidRPr="00C12AAF">
        <w:rPr>
          <w:rFonts w:asciiTheme="minorHAnsi" w:hAnsiTheme="minorHAnsi"/>
          <w:szCs w:val="22"/>
        </w:rPr>
        <w:t xml:space="preserve">a number of </w:t>
      </w:r>
      <w:r w:rsidRPr="00C12AAF">
        <w:rPr>
          <w:rFonts w:asciiTheme="minorHAnsi" w:hAnsiTheme="minorHAnsi"/>
          <w:szCs w:val="22"/>
        </w:rPr>
        <w:t>member</w:t>
      </w:r>
      <w:r w:rsidR="000D257B" w:rsidRPr="00C12AAF">
        <w:rPr>
          <w:rFonts w:asciiTheme="minorHAnsi" w:hAnsiTheme="minorHAnsi"/>
          <w:szCs w:val="22"/>
        </w:rPr>
        <w:t xml:space="preserve"> </w:t>
      </w:r>
      <w:r w:rsidR="007B3220" w:rsidRPr="00C12AAF">
        <w:rPr>
          <w:rFonts w:asciiTheme="minorHAnsi" w:hAnsiTheme="minorHAnsi"/>
          <w:szCs w:val="22"/>
        </w:rPr>
        <w:t>economies that</w:t>
      </w:r>
      <w:r w:rsidR="000D257B" w:rsidRPr="00C12AAF">
        <w:rPr>
          <w:rFonts w:asciiTheme="minorHAnsi" w:hAnsiTheme="minorHAnsi"/>
          <w:szCs w:val="22"/>
        </w:rPr>
        <w:t xml:space="preserve"> the work of the FSCF ha</w:t>
      </w:r>
      <w:r w:rsidR="009B3581" w:rsidRPr="00C12AAF">
        <w:rPr>
          <w:rFonts w:asciiTheme="minorHAnsi" w:hAnsiTheme="minorHAnsi"/>
          <w:szCs w:val="22"/>
        </w:rPr>
        <w:t>d</w:t>
      </w:r>
      <w:r w:rsidR="000D257B" w:rsidRPr="00C12AAF">
        <w:rPr>
          <w:rFonts w:asciiTheme="minorHAnsi" w:hAnsiTheme="minorHAnsi"/>
          <w:szCs w:val="22"/>
        </w:rPr>
        <w:t xml:space="preserve"> contributed significantly to </w:t>
      </w:r>
      <w:r w:rsidR="009B3581" w:rsidRPr="00C12AAF">
        <w:rPr>
          <w:rFonts w:asciiTheme="minorHAnsi" w:hAnsiTheme="minorHAnsi"/>
          <w:szCs w:val="22"/>
        </w:rPr>
        <w:t>advancing the</w:t>
      </w:r>
      <w:r w:rsidR="007B3220">
        <w:rPr>
          <w:rFonts w:asciiTheme="minorHAnsi" w:hAnsiTheme="minorHAnsi"/>
          <w:szCs w:val="22"/>
        </w:rPr>
        <w:t xml:space="preserve"> development and review of</w:t>
      </w:r>
      <w:r w:rsidR="009B3581" w:rsidRPr="00C12AAF">
        <w:rPr>
          <w:rFonts w:asciiTheme="minorHAnsi" w:hAnsiTheme="minorHAnsi"/>
          <w:szCs w:val="22"/>
        </w:rPr>
        <w:t xml:space="preserve"> </w:t>
      </w:r>
      <w:r w:rsidR="007B3220">
        <w:rPr>
          <w:rFonts w:asciiTheme="minorHAnsi" w:hAnsiTheme="minorHAnsi"/>
          <w:szCs w:val="22"/>
        </w:rPr>
        <w:t xml:space="preserve">their </w:t>
      </w:r>
      <w:r w:rsidR="000D257B" w:rsidRPr="00C12AAF">
        <w:rPr>
          <w:rFonts w:asciiTheme="minorHAnsi" w:hAnsiTheme="minorHAnsi"/>
          <w:szCs w:val="22"/>
        </w:rPr>
        <w:t xml:space="preserve">national food </w:t>
      </w:r>
      <w:r w:rsidR="00216CD2" w:rsidRPr="00C12AAF">
        <w:rPr>
          <w:rFonts w:asciiTheme="minorHAnsi" w:hAnsiTheme="minorHAnsi"/>
          <w:szCs w:val="22"/>
        </w:rPr>
        <w:t xml:space="preserve">legislation and </w:t>
      </w:r>
      <w:r w:rsidR="009B3581" w:rsidRPr="00C12AAF">
        <w:rPr>
          <w:rFonts w:asciiTheme="minorHAnsi" w:hAnsiTheme="minorHAnsi"/>
          <w:szCs w:val="22"/>
        </w:rPr>
        <w:t xml:space="preserve">food </w:t>
      </w:r>
      <w:r w:rsidR="000D257B" w:rsidRPr="00C12AAF">
        <w:rPr>
          <w:rFonts w:asciiTheme="minorHAnsi" w:hAnsiTheme="minorHAnsi"/>
          <w:szCs w:val="22"/>
        </w:rPr>
        <w:t xml:space="preserve">standards. </w:t>
      </w:r>
      <w:r w:rsidR="007B3220">
        <w:rPr>
          <w:rFonts w:asciiTheme="minorHAnsi" w:hAnsiTheme="minorHAnsi"/>
          <w:szCs w:val="22"/>
        </w:rPr>
        <w:t xml:space="preserve">These changes have been </w:t>
      </w:r>
      <w:r w:rsidR="00216CD2" w:rsidRPr="00C12AAF">
        <w:rPr>
          <w:rFonts w:asciiTheme="minorHAnsi" w:hAnsiTheme="minorHAnsi"/>
          <w:szCs w:val="22"/>
        </w:rPr>
        <w:t xml:space="preserve">attributed to increased knowledge </w:t>
      </w:r>
      <w:r w:rsidR="00AD052D" w:rsidRPr="00C12AAF">
        <w:rPr>
          <w:rFonts w:asciiTheme="minorHAnsi" w:hAnsiTheme="minorHAnsi"/>
          <w:szCs w:val="22"/>
        </w:rPr>
        <w:t xml:space="preserve">attained </w:t>
      </w:r>
      <w:r w:rsidR="00167FE6">
        <w:rPr>
          <w:rFonts w:asciiTheme="minorHAnsi" w:hAnsiTheme="minorHAnsi"/>
          <w:szCs w:val="22"/>
        </w:rPr>
        <w:t>through</w:t>
      </w:r>
      <w:r w:rsidR="000D257B" w:rsidRPr="00C12AAF">
        <w:rPr>
          <w:rFonts w:asciiTheme="minorHAnsi" w:hAnsiTheme="minorHAnsi"/>
          <w:szCs w:val="22"/>
        </w:rPr>
        <w:t xml:space="preserve"> </w:t>
      </w:r>
      <w:r w:rsidR="00167FE6">
        <w:rPr>
          <w:rFonts w:asciiTheme="minorHAnsi" w:hAnsiTheme="minorHAnsi"/>
          <w:szCs w:val="22"/>
        </w:rPr>
        <w:t xml:space="preserve">FSCF </w:t>
      </w:r>
      <w:r w:rsidR="000D257B" w:rsidRPr="00C12AAF">
        <w:rPr>
          <w:rFonts w:asciiTheme="minorHAnsi" w:hAnsiTheme="minorHAnsi"/>
          <w:szCs w:val="22"/>
        </w:rPr>
        <w:t xml:space="preserve">capacity building activities </w:t>
      </w:r>
      <w:r w:rsidR="00167FE6">
        <w:rPr>
          <w:rFonts w:asciiTheme="minorHAnsi" w:hAnsiTheme="minorHAnsi"/>
          <w:szCs w:val="22"/>
        </w:rPr>
        <w:t>such as the</w:t>
      </w:r>
      <w:r w:rsidR="000D257B" w:rsidRPr="00C12AAF">
        <w:rPr>
          <w:rFonts w:asciiTheme="minorHAnsi" w:hAnsiTheme="minorHAnsi"/>
          <w:szCs w:val="22"/>
        </w:rPr>
        <w:t xml:space="preserve"> </w:t>
      </w:r>
      <w:r w:rsidR="000D257B" w:rsidRPr="00C12AAF">
        <w:rPr>
          <w:rFonts w:asciiTheme="minorHAnsi" w:hAnsiTheme="minorHAnsi"/>
          <w:i/>
          <w:szCs w:val="22"/>
        </w:rPr>
        <w:t xml:space="preserve">Development of </w:t>
      </w:r>
      <w:r w:rsidR="00460849" w:rsidRPr="00C12AAF">
        <w:rPr>
          <w:rFonts w:asciiTheme="minorHAnsi" w:hAnsiTheme="minorHAnsi"/>
          <w:i/>
          <w:szCs w:val="22"/>
        </w:rPr>
        <w:t>Food Laws, Regulations and Standards</w:t>
      </w:r>
      <w:r w:rsidR="00460849" w:rsidRPr="00C12AAF">
        <w:rPr>
          <w:rFonts w:asciiTheme="minorHAnsi" w:hAnsiTheme="minorHAnsi"/>
          <w:szCs w:val="22"/>
        </w:rPr>
        <w:t xml:space="preserve"> and </w:t>
      </w:r>
      <w:r w:rsidR="00460849" w:rsidRPr="00C12AAF">
        <w:rPr>
          <w:rFonts w:asciiTheme="minorHAnsi" w:hAnsiTheme="minorHAnsi"/>
          <w:i/>
          <w:szCs w:val="22"/>
        </w:rPr>
        <w:t>Enforcement and Recall Systems.</w:t>
      </w:r>
      <w:r w:rsidR="00AD052D" w:rsidRPr="00C12AAF">
        <w:rPr>
          <w:rFonts w:asciiTheme="minorHAnsi" w:hAnsiTheme="minorHAnsi"/>
          <w:i/>
          <w:szCs w:val="22"/>
        </w:rPr>
        <w:t xml:space="preserve"> </w:t>
      </w:r>
      <w:r w:rsidR="00162F91">
        <w:rPr>
          <w:rFonts w:asciiTheme="minorHAnsi" w:hAnsiTheme="minorHAnsi"/>
          <w:szCs w:val="22"/>
        </w:rPr>
        <w:t xml:space="preserve">In addition, the Philippines noted that work to advance their food safety system commenced as a result of the FSCF capacity building activity </w:t>
      </w:r>
      <w:r w:rsidR="00162F91" w:rsidRPr="00162F91">
        <w:rPr>
          <w:rFonts w:asciiTheme="minorHAnsi" w:hAnsiTheme="minorHAnsi"/>
          <w:i/>
          <w:szCs w:val="22"/>
        </w:rPr>
        <w:t>Capacity Building Needs of National Food Control Systems in APEC Developing Economies.</w:t>
      </w:r>
    </w:p>
    <w:p w:rsidR="00A32E02" w:rsidRPr="00C12AAF" w:rsidRDefault="00A32E02" w:rsidP="00460849">
      <w:pPr>
        <w:rPr>
          <w:rFonts w:asciiTheme="minorHAnsi" w:hAnsiTheme="minorHAnsi"/>
          <w:i/>
          <w:szCs w:val="22"/>
        </w:rPr>
      </w:pPr>
    </w:p>
    <w:p w:rsidR="00184E4E" w:rsidRPr="00C12AAF" w:rsidRDefault="00480659" w:rsidP="00184E4E">
      <w:pPr>
        <w:rPr>
          <w:rFonts w:asciiTheme="minorHAnsi" w:hAnsiTheme="minorHAnsi"/>
          <w:szCs w:val="22"/>
        </w:rPr>
      </w:pPr>
      <w:r w:rsidRPr="00C12AAF">
        <w:rPr>
          <w:rFonts w:asciiTheme="minorHAnsi" w:hAnsiTheme="minorHAnsi"/>
          <w:szCs w:val="22"/>
        </w:rPr>
        <w:t>Member economies reported that t</w:t>
      </w:r>
      <w:r w:rsidR="00F01D89">
        <w:rPr>
          <w:rFonts w:asciiTheme="minorHAnsi" w:hAnsiTheme="minorHAnsi"/>
          <w:szCs w:val="22"/>
        </w:rPr>
        <w:t xml:space="preserve">he 2010 </w:t>
      </w:r>
      <w:r w:rsidR="00184E4E" w:rsidRPr="00F01D89">
        <w:rPr>
          <w:rFonts w:asciiTheme="minorHAnsi" w:hAnsiTheme="minorHAnsi"/>
          <w:i/>
          <w:szCs w:val="22"/>
        </w:rPr>
        <w:t>Export Certification Round</w:t>
      </w:r>
      <w:r w:rsidR="00F01D89">
        <w:rPr>
          <w:rFonts w:asciiTheme="minorHAnsi" w:hAnsiTheme="minorHAnsi"/>
          <w:i/>
          <w:szCs w:val="22"/>
        </w:rPr>
        <w:t>t</w:t>
      </w:r>
      <w:r w:rsidR="00184E4E" w:rsidRPr="00F01D89">
        <w:rPr>
          <w:rFonts w:asciiTheme="minorHAnsi" w:hAnsiTheme="minorHAnsi"/>
          <w:i/>
          <w:szCs w:val="22"/>
        </w:rPr>
        <w:t>able</w:t>
      </w:r>
      <w:r w:rsidR="00184E4E" w:rsidRPr="00C12AAF">
        <w:rPr>
          <w:rFonts w:asciiTheme="minorHAnsi" w:hAnsiTheme="minorHAnsi"/>
          <w:szCs w:val="22"/>
        </w:rPr>
        <w:t xml:space="preserve"> provided an opportunity for discussion of common issues and concerns related to </w:t>
      </w:r>
      <w:r w:rsidR="00520809">
        <w:rPr>
          <w:rFonts w:asciiTheme="minorHAnsi" w:hAnsiTheme="minorHAnsi"/>
          <w:szCs w:val="22"/>
        </w:rPr>
        <w:t xml:space="preserve">the use of </w:t>
      </w:r>
      <w:r w:rsidR="00184E4E" w:rsidRPr="00C12AAF">
        <w:rPr>
          <w:rFonts w:asciiTheme="minorHAnsi" w:hAnsiTheme="minorHAnsi"/>
          <w:szCs w:val="22"/>
        </w:rPr>
        <w:t>export certificates</w:t>
      </w:r>
      <w:r w:rsidR="00F01D89">
        <w:rPr>
          <w:rFonts w:asciiTheme="minorHAnsi" w:hAnsiTheme="minorHAnsi"/>
          <w:szCs w:val="22"/>
        </w:rPr>
        <w:t>. The outcomes of the Round</w:t>
      </w:r>
      <w:r w:rsidR="00167FE6">
        <w:rPr>
          <w:rFonts w:asciiTheme="minorHAnsi" w:hAnsiTheme="minorHAnsi"/>
          <w:szCs w:val="22"/>
        </w:rPr>
        <w:t xml:space="preserve">table also provided a way forward </w:t>
      </w:r>
      <w:r w:rsidR="00FE711A">
        <w:rPr>
          <w:rFonts w:asciiTheme="minorHAnsi" w:hAnsiTheme="minorHAnsi"/>
          <w:szCs w:val="22"/>
        </w:rPr>
        <w:t xml:space="preserve">for </w:t>
      </w:r>
      <w:r w:rsidR="00167FE6">
        <w:rPr>
          <w:rFonts w:asciiTheme="minorHAnsi" w:hAnsiTheme="minorHAnsi"/>
          <w:szCs w:val="22"/>
        </w:rPr>
        <w:t>the work to</w:t>
      </w:r>
      <w:r w:rsidR="00FE711A">
        <w:rPr>
          <w:rFonts w:asciiTheme="minorHAnsi" w:hAnsiTheme="minorHAnsi"/>
          <w:szCs w:val="22"/>
        </w:rPr>
        <w:t>wards</w:t>
      </w:r>
      <w:r w:rsidR="00167FE6">
        <w:rPr>
          <w:rFonts w:asciiTheme="minorHAnsi" w:hAnsiTheme="minorHAnsi"/>
          <w:szCs w:val="22"/>
        </w:rPr>
        <w:t xml:space="preserve"> achieving </w:t>
      </w:r>
      <w:r w:rsidR="00184E4E" w:rsidRPr="00C12AAF">
        <w:rPr>
          <w:rFonts w:asciiTheme="minorHAnsi" w:hAnsiTheme="minorHAnsi"/>
          <w:szCs w:val="22"/>
        </w:rPr>
        <w:t xml:space="preserve">consistent </w:t>
      </w:r>
      <w:r w:rsidR="00167FE6">
        <w:rPr>
          <w:rFonts w:asciiTheme="minorHAnsi" w:hAnsiTheme="minorHAnsi"/>
          <w:szCs w:val="22"/>
        </w:rPr>
        <w:t xml:space="preserve">standards, </w:t>
      </w:r>
      <w:r w:rsidR="00184E4E" w:rsidRPr="00C12AAF">
        <w:rPr>
          <w:rFonts w:asciiTheme="minorHAnsi" w:hAnsiTheme="minorHAnsi"/>
          <w:szCs w:val="22"/>
        </w:rPr>
        <w:t>practices and processes</w:t>
      </w:r>
      <w:r w:rsidR="00520809">
        <w:rPr>
          <w:rFonts w:asciiTheme="minorHAnsi" w:hAnsiTheme="minorHAnsi"/>
          <w:szCs w:val="22"/>
        </w:rPr>
        <w:t xml:space="preserve"> </w:t>
      </w:r>
      <w:r w:rsidR="00552EBF">
        <w:rPr>
          <w:rFonts w:asciiTheme="minorHAnsi" w:hAnsiTheme="minorHAnsi"/>
          <w:szCs w:val="22"/>
        </w:rPr>
        <w:t>that are aligned to Codex Guidelines in this area</w:t>
      </w:r>
      <w:r w:rsidR="00184E4E" w:rsidRPr="00C12AAF">
        <w:rPr>
          <w:rFonts w:asciiTheme="minorHAnsi" w:hAnsiTheme="minorHAnsi"/>
          <w:szCs w:val="22"/>
        </w:rPr>
        <w:t>.</w:t>
      </w:r>
      <w:r w:rsidR="004A1DCA" w:rsidRPr="00C12AAF">
        <w:rPr>
          <w:rFonts w:asciiTheme="minorHAnsi" w:hAnsiTheme="minorHAnsi"/>
          <w:szCs w:val="22"/>
        </w:rPr>
        <w:t xml:space="preserve"> </w:t>
      </w:r>
      <w:r w:rsidR="00167FE6">
        <w:rPr>
          <w:rFonts w:asciiTheme="minorHAnsi" w:hAnsiTheme="minorHAnsi"/>
          <w:szCs w:val="22"/>
        </w:rPr>
        <w:t>To follow on from this</w:t>
      </w:r>
      <w:r w:rsidR="004A1DCA" w:rsidRPr="00C12AAF">
        <w:rPr>
          <w:rFonts w:asciiTheme="minorHAnsi" w:hAnsiTheme="minorHAnsi"/>
          <w:szCs w:val="22"/>
        </w:rPr>
        <w:t>, an FSCF Expert Working Group is to be convened in August 2011, to advance the outcomes of the Roundtable</w:t>
      </w:r>
      <w:r w:rsidR="00552EBF">
        <w:rPr>
          <w:rFonts w:asciiTheme="minorHAnsi" w:hAnsiTheme="minorHAnsi"/>
          <w:szCs w:val="22"/>
        </w:rPr>
        <w:t>,</w:t>
      </w:r>
      <w:r w:rsidR="004A1DCA" w:rsidRPr="00C12AAF">
        <w:rPr>
          <w:rFonts w:asciiTheme="minorHAnsi" w:hAnsiTheme="minorHAnsi"/>
          <w:szCs w:val="22"/>
        </w:rPr>
        <w:t xml:space="preserve"> address export certificate requirements in APEC</w:t>
      </w:r>
      <w:r w:rsidR="00552EBF">
        <w:rPr>
          <w:rFonts w:asciiTheme="minorHAnsi" w:hAnsiTheme="minorHAnsi"/>
          <w:szCs w:val="22"/>
        </w:rPr>
        <w:t xml:space="preserve"> and explore how APEC can contribute to strengthening Codex Guidelines in this area</w:t>
      </w:r>
      <w:r w:rsidR="004A1DCA" w:rsidRPr="00C12AAF">
        <w:rPr>
          <w:rFonts w:asciiTheme="minorHAnsi" w:hAnsiTheme="minorHAnsi"/>
          <w:szCs w:val="22"/>
        </w:rPr>
        <w:t xml:space="preserve">. This work will contribute directly to the </w:t>
      </w:r>
      <w:r w:rsidR="00552EBF">
        <w:rPr>
          <w:rFonts w:asciiTheme="minorHAnsi" w:hAnsiTheme="minorHAnsi"/>
          <w:szCs w:val="22"/>
        </w:rPr>
        <w:t xml:space="preserve">trade facilitation </w:t>
      </w:r>
      <w:r w:rsidR="004A1DCA" w:rsidRPr="00C12AAF">
        <w:rPr>
          <w:rFonts w:asciiTheme="minorHAnsi" w:hAnsiTheme="minorHAnsi"/>
          <w:szCs w:val="22"/>
        </w:rPr>
        <w:t>goal</w:t>
      </w:r>
      <w:r w:rsidR="00167FE6">
        <w:rPr>
          <w:rFonts w:asciiTheme="minorHAnsi" w:hAnsiTheme="minorHAnsi"/>
          <w:szCs w:val="22"/>
        </w:rPr>
        <w:t>s</w:t>
      </w:r>
      <w:r w:rsidR="004A1DCA" w:rsidRPr="00C12AAF">
        <w:rPr>
          <w:rFonts w:asciiTheme="minorHAnsi" w:hAnsiTheme="minorHAnsi"/>
          <w:szCs w:val="22"/>
        </w:rPr>
        <w:t xml:space="preserve"> of the FSCF.</w:t>
      </w:r>
    </w:p>
    <w:p w:rsidR="00184E4E" w:rsidRPr="00C12AAF" w:rsidRDefault="00184E4E" w:rsidP="007B0490">
      <w:pPr>
        <w:rPr>
          <w:rFonts w:asciiTheme="minorHAnsi" w:hAnsiTheme="minorHAnsi"/>
          <w:szCs w:val="22"/>
        </w:rPr>
      </w:pPr>
    </w:p>
    <w:p w:rsidR="00B12A87" w:rsidRDefault="00184E4E" w:rsidP="0080057B">
      <w:pPr>
        <w:rPr>
          <w:rFonts w:asciiTheme="minorHAnsi" w:hAnsiTheme="minorHAnsi"/>
        </w:rPr>
      </w:pPr>
      <w:r w:rsidRPr="00CC666C">
        <w:rPr>
          <w:rFonts w:asciiTheme="minorHAnsi" w:hAnsiTheme="minorHAnsi"/>
          <w:szCs w:val="22"/>
        </w:rPr>
        <w:t>In</w:t>
      </w:r>
      <w:r w:rsidR="00CC666C">
        <w:rPr>
          <w:rFonts w:asciiTheme="minorHAnsi" w:hAnsiTheme="minorHAnsi"/>
          <w:szCs w:val="22"/>
        </w:rPr>
        <w:t xml:space="preserve"> response to the FSCF 2009 R</w:t>
      </w:r>
      <w:r w:rsidRPr="00CC666C">
        <w:rPr>
          <w:rFonts w:asciiTheme="minorHAnsi" w:hAnsiTheme="minorHAnsi"/>
          <w:szCs w:val="22"/>
        </w:rPr>
        <w:t xml:space="preserve">ecommendations, a </w:t>
      </w:r>
      <w:r w:rsidR="00A32E02" w:rsidRPr="00CC666C">
        <w:rPr>
          <w:rFonts w:asciiTheme="minorHAnsi" w:hAnsiTheme="minorHAnsi"/>
          <w:szCs w:val="22"/>
        </w:rPr>
        <w:t>d</w:t>
      </w:r>
      <w:r w:rsidRPr="00CC666C">
        <w:rPr>
          <w:rFonts w:asciiTheme="minorHAnsi" w:hAnsiTheme="minorHAnsi"/>
          <w:szCs w:val="22"/>
        </w:rPr>
        <w:t xml:space="preserve">iscussion </w:t>
      </w:r>
      <w:r w:rsidR="00A32E02" w:rsidRPr="00CC666C">
        <w:rPr>
          <w:rFonts w:asciiTheme="minorHAnsi" w:hAnsiTheme="minorHAnsi"/>
          <w:szCs w:val="22"/>
        </w:rPr>
        <w:t>p</w:t>
      </w:r>
      <w:r w:rsidRPr="00CC666C">
        <w:rPr>
          <w:rFonts w:asciiTheme="minorHAnsi" w:hAnsiTheme="minorHAnsi"/>
          <w:szCs w:val="22"/>
        </w:rPr>
        <w:t xml:space="preserve">aper </w:t>
      </w:r>
      <w:r w:rsidR="00552EBF" w:rsidRPr="00CC666C">
        <w:rPr>
          <w:rFonts w:asciiTheme="minorHAnsi" w:hAnsiTheme="minorHAnsi"/>
          <w:szCs w:val="22"/>
        </w:rPr>
        <w:t xml:space="preserve">on </w:t>
      </w:r>
      <w:r w:rsidR="00552EBF" w:rsidRPr="00CC666C">
        <w:rPr>
          <w:rFonts w:asciiTheme="minorHAnsi" w:hAnsiTheme="minorHAnsi"/>
        </w:rPr>
        <w:t>m</w:t>
      </w:r>
      <w:r w:rsidR="00220872" w:rsidRPr="00CC666C">
        <w:rPr>
          <w:rFonts w:asciiTheme="minorHAnsi" w:hAnsiTheme="minorHAnsi"/>
        </w:rPr>
        <w:t xml:space="preserve">aximum </w:t>
      </w:r>
      <w:r w:rsidR="00552EBF" w:rsidRPr="00CC666C">
        <w:rPr>
          <w:rFonts w:asciiTheme="minorHAnsi" w:hAnsiTheme="minorHAnsi"/>
        </w:rPr>
        <w:t>r</w:t>
      </w:r>
      <w:r w:rsidR="00220872" w:rsidRPr="00CC666C">
        <w:rPr>
          <w:rFonts w:asciiTheme="minorHAnsi" w:hAnsiTheme="minorHAnsi"/>
        </w:rPr>
        <w:t xml:space="preserve">esidue </w:t>
      </w:r>
      <w:r w:rsidR="00552EBF" w:rsidRPr="00CC666C">
        <w:rPr>
          <w:rFonts w:asciiTheme="minorHAnsi" w:hAnsiTheme="minorHAnsi"/>
        </w:rPr>
        <w:t>l</w:t>
      </w:r>
      <w:r w:rsidR="00220872" w:rsidRPr="00CC666C">
        <w:rPr>
          <w:rFonts w:asciiTheme="minorHAnsi" w:hAnsiTheme="minorHAnsi"/>
        </w:rPr>
        <w:t>imits (MRLs)</w:t>
      </w:r>
      <w:r w:rsidR="0080057B" w:rsidRPr="00CC666C">
        <w:rPr>
          <w:rFonts w:asciiTheme="minorHAnsi" w:hAnsiTheme="minorHAnsi"/>
          <w:i/>
        </w:rPr>
        <w:t xml:space="preserve"> </w:t>
      </w:r>
      <w:r w:rsidR="00220872" w:rsidRPr="00CC666C">
        <w:rPr>
          <w:rFonts w:asciiTheme="minorHAnsi" w:hAnsiTheme="minorHAnsi"/>
        </w:rPr>
        <w:t>in the</w:t>
      </w:r>
      <w:r w:rsidR="003C6788" w:rsidRPr="00CC666C">
        <w:rPr>
          <w:rFonts w:asciiTheme="minorHAnsi" w:hAnsiTheme="minorHAnsi"/>
        </w:rPr>
        <w:t xml:space="preserve"> APEC Region</w:t>
      </w:r>
      <w:r w:rsidR="0080057B" w:rsidRPr="00CC666C">
        <w:rPr>
          <w:rFonts w:asciiTheme="minorHAnsi" w:hAnsiTheme="minorHAnsi"/>
          <w:i/>
        </w:rPr>
        <w:t xml:space="preserve"> </w:t>
      </w:r>
      <w:r w:rsidRPr="00CC666C">
        <w:rPr>
          <w:rFonts w:asciiTheme="minorHAnsi" w:hAnsiTheme="minorHAnsi"/>
          <w:szCs w:val="22"/>
        </w:rPr>
        <w:t xml:space="preserve">has been developed in consultation with the FSCF. </w:t>
      </w:r>
      <w:r w:rsidR="007173EB" w:rsidRPr="00CC666C">
        <w:rPr>
          <w:rFonts w:asciiTheme="minorHAnsi" w:hAnsiTheme="minorHAnsi"/>
          <w:szCs w:val="22"/>
        </w:rPr>
        <w:t xml:space="preserve">This paper </w:t>
      </w:r>
      <w:r w:rsidR="00CC666C">
        <w:rPr>
          <w:rFonts w:asciiTheme="minorHAnsi" w:hAnsiTheme="minorHAnsi"/>
        </w:rPr>
        <w:t xml:space="preserve">proposes that </w:t>
      </w:r>
      <w:r w:rsidR="00FE711A" w:rsidRPr="00CC666C">
        <w:rPr>
          <w:rFonts w:asciiTheme="minorHAnsi" w:hAnsiTheme="minorHAnsi"/>
        </w:rPr>
        <w:t xml:space="preserve">a </w:t>
      </w:r>
      <w:r w:rsidR="007173EB" w:rsidRPr="00CC666C">
        <w:rPr>
          <w:rFonts w:asciiTheme="minorHAnsi" w:hAnsiTheme="minorHAnsi"/>
        </w:rPr>
        <w:t xml:space="preserve">focus on </w:t>
      </w:r>
      <w:r w:rsidR="003C6788" w:rsidRPr="00CC666C">
        <w:rPr>
          <w:rFonts w:asciiTheme="minorHAnsi" w:hAnsiTheme="minorHAnsi"/>
        </w:rPr>
        <w:t xml:space="preserve">advancing </w:t>
      </w:r>
      <w:r w:rsidR="00CC666C" w:rsidRPr="00CC666C">
        <w:rPr>
          <w:rFonts w:asciiTheme="minorHAnsi" w:hAnsiTheme="minorHAnsi"/>
        </w:rPr>
        <w:t xml:space="preserve">regulatory </w:t>
      </w:r>
      <w:r w:rsidR="003C6788" w:rsidRPr="00CC666C">
        <w:rPr>
          <w:rFonts w:asciiTheme="minorHAnsi" w:hAnsiTheme="minorHAnsi"/>
        </w:rPr>
        <w:t>cooperation related to MRLs be</w:t>
      </w:r>
      <w:r w:rsidR="00FE711A" w:rsidRPr="00CC666C">
        <w:rPr>
          <w:rFonts w:asciiTheme="minorHAnsi" w:hAnsiTheme="minorHAnsi"/>
        </w:rPr>
        <w:t xml:space="preserve"> used to progress work on this </w:t>
      </w:r>
      <w:r w:rsidR="00F01D89" w:rsidRPr="00CC666C">
        <w:rPr>
          <w:rFonts w:asciiTheme="minorHAnsi" w:hAnsiTheme="minorHAnsi"/>
        </w:rPr>
        <w:t>FSCF goal</w:t>
      </w:r>
      <w:r w:rsidR="000A7AE4" w:rsidRPr="00CC666C">
        <w:rPr>
          <w:rFonts w:asciiTheme="minorHAnsi" w:hAnsiTheme="minorHAnsi"/>
        </w:rPr>
        <w:t>. This will</w:t>
      </w:r>
      <w:r w:rsidR="00FE711A" w:rsidRPr="00CC666C">
        <w:rPr>
          <w:rFonts w:asciiTheme="minorHAnsi" w:hAnsiTheme="minorHAnsi"/>
        </w:rPr>
        <w:t xml:space="preserve"> </w:t>
      </w:r>
      <w:r w:rsidR="007173EB" w:rsidRPr="00CC666C">
        <w:rPr>
          <w:rFonts w:asciiTheme="minorHAnsi" w:hAnsiTheme="minorHAnsi"/>
        </w:rPr>
        <w:t>provid</w:t>
      </w:r>
      <w:r w:rsidR="000A7AE4" w:rsidRPr="00CC666C">
        <w:rPr>
          <w:rFonts w:asciiTheme="minorHAnsi" w:hAnsiTheme="minorHAnsi"/>
        </w:rPr>
        <w:t>e</w:t>
      </w:r>
      <w:r w:rsidR="00FE711A" w:rsidRPr="00CC666C">
        <w:rPr>
          <w:rFonts w:asciiTheme="minorHAnsi" w:hAnsiTheme="minorHAnsi"/>
        </w:rPr>
        <w:t xml:space="preserve"> </w:t>
      </w:r>
      <w:r w:rsidR="007173EB" w:rsidRPr="00CC666C">
        <w:rPr>
          <w:rFonts w:asciiTheme="minorHAnsi" w:hAnsiTheme="minorHAnsi"/>
        </w:rPr>
        <w:t>an initial approach to working towards greater harmonisation of standards in the APEC region</w:t>
      </w:r>
      <w:r w:rsidR="00FE711A" w:rsidRPr="00CC666C">
        <w:rPr>
          <w:rFonts w:asciiTheme="minorHAnsi" w:hAnsiTheme="minorHAnsi"/>
        </w:rPr>
        <w:t>. To progress this work, a</w:t>
      </w:r>
      <w:r w:rsidRPr="00CC666C">
        <w:rPr>
          <w:rFonts w:asciiTheme="minorHAnsi" w:hAnsiTheme="minorHAnsi"/>
          <w:szCs w:val="22"/>
        </w:rPr>
        <w:t xml:space="preserve"> set of forward recommendations will be agreed to at FSCF</w:t>
      </w:r>
      <w:r w:rsidRPr="00FE711A">
        <w:rPr>
          <w:rFonts w:asciiTheme="minorHAnsi" w:hAnsiTheme="minorHAnsi"/>
          <w:szCs w:val="22"/>
        </w:rPr>
        <w:t xml:space="preserve"> 2011</w:t>
      </w:r>
      <w:r w:rsidR="00F01D89">
        <w:rPr>
          <w:rFonts w:asciiTheme="minorHAnsi" w:hAnsiTheme="minorHAnsi"/>
          <w:szCs w:val="22"/>
        </w:rPr>
        <w:t>,</w:t>
      </w:r>
      <w:r w:rsidR="00FE711A">
        <w:rPr>
          <w:rFonts w:asciiTheme="minorHAnsi" w:hAnsiTheme="minorHAnsi"/>
          <w:szCs w:val="22"/>
        </w:rPr>
        <w:t xml:space="preserve"> </w:t>
      </w:r>
      <w:r w:rsidR="00F93A16" w:rsidRPr="00FE711A">
        <w:rPr>
          <w:rFonts w:asciiTheme="minorHAnsi" w:hAnsiTheme="minorHAnsi"/>
          <w:szCs w:val="22"/>
        </w:rPr>
        <w:t>contribut</w:t>
      </w:r>
      <w:r w:rsidR="00F01D89">
        <w:rPr>
          <w:rFonts w:asciiTheme="minorHAnsi" w:hAnsiTheme="minorHAnsi"/>
          <w:szCs w:val="22"/>
        </w:rPr>
        <w:t>ing</w:t>
      </w:r>
      <w:r w:rsidR="00F93A16" w:rsidRPr="00FE711A">
        <w:rPr>
          <w:rFonts w:asciiTheme="minorHAnsi" w:hAnsiTheme="minorHAnsi"/>
          <w:szCs w:val="22"/>
        </w:rPr>
        <w:t xml:space="preserve"> directly to the </w:t>
      </w:r>
      <w:r w:rsidR="000714BA" w:rsidRPr="00FE711A">
        <w:rPr>
          <w:rFonts w:asciiTheme="minorHAnsi" w:hAnsiTheme="minorHAnsi"/>
          <w:szCs w:val="22"/>
        </w:rPr>
        <w:t xml:space="preserve">FSCF </w:t>
      </w:r>
      <w:r w:rsidR="00F93A16" w:rsidRPr="00FE711A">
        <w:rPr>
          <w:rFonts w:asciiTheme="minorHAnsi" w:hAnsiTheme="minorHAnsi"/>
          <w:szCs w:val="22"/>
        </w:rPr>
        <w:t>goal</w:t>
      </w:r>
      <w:r w:rsidR="007173EB" w:rsidRPr="00FE711A">
        <w:rPr>
          <w:rFonts w:asciiTheme="minorHAnsi" w:hAnsiTheme="minorHAnsi"/>
          <w:szCs w:val="22"/>
        </w:rPr>
        <w:t>s.</w:t>
      </w:r>
      <w:r w:rsidR="000714BA" w:rsidRPr="00FE711A">
        <w:rPr>
          <w:rFonts w:asciiTheme="minorHAnsi" w:hAnsiTheme="minorHAnsi"/>
        </w:rPr>
        <w:t xml:space="preserve"> </w:t>
      </w:r>
    </w:p>
    <w:p w:rsidR="00B12A87" w:rsidRPr="00C12AAF" w:rsidRDefault="00B12A87" w:rsidP="005A0BF5">
      <w:pPr>
        <w:pStyle w:val="Heading4"/>
        <w:rPr>
          <w:rFonts w:asciiTheme="minorHAnsi" w:hAnsiTheme="minorHAnsi"/>
          <w:szCs w:val="22"/>
        </w:rPr>
      </w:pPr>
      <w:r w:rsidRPr="00C12AAF">
        <w:rPr>
          <w:rFonts w:asciiTheme="minorHAnsi" w:hAnsiTheme="minorHAnsi"/>
          <w:szCs w:val="22"/>
        </w:rPr>
        <w:t>1.</w:t>
      </w:r>
      <w:r w:rsidR="00402442" w:rsidRPr="00C12AAF">
        <w:rPr>
          <w:rFonts w:asciiTheme="minorHAnsi" w:hAnsiTheme="minorHAnsi"/>
          <w:szCs w:val="22"/>
        </w:rPr>
        <w:t>5</w:t>
      </w:r>
      <w:r w:rsidRPr="00C12AAF">
        <w:rPr>
          <w:rFonts w:asciiTheme="minorHAnsi" w:hAnsiTheme="minorHAnsi"/>
          <w:szCs w:val="22"/>
        </w:rPr>
        <w:tab/>
        <w:t>Progress and growth of the FSCF Partnership Training Institute Network</w:t>
      </w:r>
    </w:p>
    <w:p w:rsidR="004F1102" w:rsidRPr="00C12AAF" w:rsidRDefault="004F1102" w:rsidP="007B0490">
      <w:pPr>
        <w:rPr>
          <w:rFonts w:asciiTheme="minorHAnsi" w:hAnsiTheme="minorHAnsi"/>
          <w:szCs w:val="22"/>
        </w:rPr>
      </w:pPr>
      <w:r w:rsidRPr="00C12AAF">
        <w:rPr>
          <w:rFonts w:asciiTheme="minorHAnsi" w:hAnsiTheme="minorHAnsi"/>
          <w:szCs w:val="22"/>
        </w:rPr>
        <w:t xml:space="preserve">Since the establishment of the </w:t>
      </w:r>
      <w:r w:rsidR="00BE445A">
        <w:rPr>
          <w:rFonts w:asciiTheme="minorHAnsi" w:hAnsiTheme="minorHAnsi"/>
          <w:szCs w:val="22"/>
        </w:rPr>
        <w:t xml:space="preserve">FSCF </w:t>
      </w:r>
      <w:r w:rsidR="00B12A87" w:rsidRPr="00C12AAF">
        <w:rPr>
          <w:rFonts w:asciiTheme="minorHAnsi" w:hAnsiTheme="minorHAnsi"/>
          <w:szCs w:val="22"/>
        </w:rPr>
        <w:t>PTIN in 2008</w:t>
      </w:r>
      <w:r w:rsidRPr="00C12AAF">
        <w:rPr>
          <w:rFonts w:asciiTheme="minorHAnsi" w:hAnsiTheme="minorHAnsi"/>
          <w:szCs w:val="22"/>
        </w:rPr>
        <w:t xml:space="preserve"> and</w:t>
      </w:r>
      <w:r w:rsidR="00B12A87" w:rsidRPr="00C12AAF">
        <w:rPr>
          <w:rFonts w:asciiTheme="minorHAnsi" w:hAnsiTheme="minorHAnsi"/>
          <w:szCs w:val="22"/>
        </w:rPr>
        <w:t xml:space="preserve"> the first face</w:t>
      </w:r>
      <w:r w:rsidR="00A12CEF">
        <w:rPr>
          <w:rFonts w:asciiTheme="minorHAnsi" w:hAnsiTheme="minorHAnsi"/>
          <w:szCs w:val="22"/>
        </w:rPr>
        <w:t>-</w:t>
      </w:r>
      <w:r w:rsidR="00B12A87" w:rsidRPr="00C12AAF">
        <w:rPr>
          <w:rFonts w:asciiTheme="minorHAnsi" w:hAnsiTheme="minorHAnsi"/>
          <w:szCs w:val="22"/>
        </w:rPr>
        <w:t xml:space="preserve"> to</w:t>
      </w:r>
      <w:r w:rsidR="00A12CEF">
        <w:rPr>
          <w:rFonts w:asciiTheme="minorHAnsi" w:hAnsiTheme="minorHAnsi"/>
          <w:szCs w:val="22"/>
        </w:rPr>
        <w:t>-</w:t>
      </w:r>
      <w:r w:rsidR="00B12A87" w:rsidRPr="00C12AAF">
        <w:rPr>
          <w:rFonts w:asciiTheme="minorHAnsi" w:hAnsiTheme="minorHAnsi"/>
          <w:szCs w:val="22"/>
        </w:rPr>
        <w:t xml:space="preserve"> face</w:t>
      </w:r>
      <w:r w:rsidR="00A12CEF">
        <w:rPr>
          <w:rFonts w:asciiTheme="minorHAnsi" w:hAnsiTheme="minorHAnsi"/>
          <w:szCs w:val="22"/>
        </w:rPr>
        <w:t xml:space="preserve"> </w:t>
      </w:r>
      <w:r w:rsidR="00B12A87" w:rsidRPr="00C12AAF">
        <w:rPr>
          <w:rFonts w:asciiTheme="minorHAnsi" w:hAnsiTheme="minorHAnsi"/>
          <w:szCs w:val="22"/>
        </w:rPr>
        <w:t xml:space="preserve">meeting of </w:t>
      </w:r>
      <w:r w:rsidR="00DA7F1F">
        <w:rPr>
          <w:rFonts w:asciiTheme="minorHAnsi" w:hAnsiTheme="minorHAnsi"/>
          <w:szCs w:val="22"/>
        </w:rPr>
        <w:t xml:space="preserve">the FSCF </w:t>
      </w:r>
      <w:r w:rsidR="00B12A87" w:rsidRPr="00C12AAF">
        <w:rPr>
          <w:rFonts w:asciiTheme="minorHAnsi" w:hAnsiTheme="minorHAnsi"/>
          <w:szCs w:val="22"/>
        </w:rPr>
        <w:t xml:space="preserve">PTIN Steering Group in July 2009, the </w:t>
      </w:r>
      <w:r w:rsidR="00552EBF">
        <w:rPr>
          <w:rFonts w:asciiTheme="minorHAnsi" w:hAnsiTheme="minorHAnsi"/>
          <w:szCs w:val="22"/>
        </w:rPr>
        <w:t xml:space="preserve">participation in the </w:t>
      </w:r>
      <w:r w:rsidR="00BE445A">
        <w:rPr>
          <w:rFonts w:asciiTheme="minorHAnsi" w:hAnsiTheme="minorHAnsi"/>
          <w:szCs w:val="22"/>
        </w:rPr>
        <w:t xml:space="preserve">FSCF </w:t>
      </w:r>
      <w:r w:rsidR="00B12A87" w:rsidRPr="00C12AAF">
        <w:rPr>
          <w:rFonts w:asciiTheme="minorHAnsi" w:hAnsiTheme="minorHAnsi"/>
          <w:szCs w:val="22"/>
        </w:rPr>
        <w:t xml:space="preserve">PTIN has grown </w:t>
      </w:r>
      <w:r w:rsidR="00480659" w:rsidRPr="00C12AAF">
        <w:rPr>
          <w:rFonts w:asciiTheme="minorHAnsi" w:hAnsiTheme="minorHAnsi"/>
          <w:szCs w:val="22"/>
        </w:rPr>
        <w:t>considerably; involving</w:t>
      </w:r>
      <w:r w:rsidR="00B12A87" w:rsidRPr="00C12AAF">
        <w:rPr>
          <w:rFonts w:asciiTheme="minorHAnsi" w:hAnsiTheme="minorHAnsi"/>
          <w:szCs w:val="22"/>
        </w:rPr>
        <w:t xml:space="preserve"> a broad </w:t>
      </w:r>
      <w:r w:rsidR="00552EBF">
        <w:rPr>
          <w:rFonts w:asciiTheme="minorHAnsi" w:hAnsiTheme="minorHAnsi"/>
          <w:szCs w:val="22"/>
        </w:rPr>
        <w:t>network o</w:t>
      </w:r>
      <w:r w:rsidR="00B12A87" w:rsidRPr="00C12AAF">
        <w:rPr>
          <w:rFonts w:asciiTheme="minorHAnsi" w:hAnsiTheme="minorHAnsi"/>
          <w:szCs w:val="22"/>
        </w:rPr>
        <w:t>f industry and academic stakeholders</w:t>
      </w:r>
      <w:r w:rsidR="00E237AF">
        <w:rPr>
          <w:rFonts w:asciiTheme="minorHAnsi" w:hAnsiTheme="minorHAnsi"/>
          <w:szCs w:val="22"/>
        </w:rPr>
        <w:t>,</w:t>
      </w:r>
      <w:r w:rsidR="00B12A87" w:rsidRPr="00C12AAF">
        <w:rPr>
          <w:rFonts w:asciiTheme="minorHAnsi" w:hAnsiTheme="minorHAnsi"/>
          <w:szCs w:val="22"/>
        </w:rPr>
        <w:t xml:space="preserve"> in addition to the government regulators and food scientists. </w:t>
      </w:r>
      <w:r w:rsidRPr="00C12AAF">
        <w:rPr>
          <w:rFonts w:asciiTheme="minorHAnsi" w:hAnsiTheme="minorHAnsi"/>
          <w:szCs w:val="22"/>
        </w:rPr>
        <w:t xml:space="preserve">This has expanded the expert base to enhance the FSCF, a forum of food regulators. </w:t>
      </w:r>
    </w:p>
    <w:p w:rsidR="004F1102" w:rsidRPr="00C12AAF" w:rsidRDefault="004F1102" w:rsidP="007B0490">
      <w:pPr>
        <w:rPr>
          <w:rFonts w:asciiTheme="minorHAnsi" w:hAnsiTheme="minorHAnsi"/>
          <w:szCs w:val="22"/>
        </w:rPr>
      </w:pPr>
    </w:p>
    <w:p w:rsidR="00B12A87" w:rsidRPr="00C12AAF" w:rsidRDefault="004F1102" w:rsidP="007B0490">
      <w:pPr>
        <w:rPr>
          <w:rFonts w:asciiTheme="minorHAnsi" w:hAnsiTheme="minorHAnsi"/>
          <w:szCs w:val="22"/>
        </w:rPr>
      </w:pPr>
      <w:r w:rsidRPr="00C12AAF">
        <w:rPr>
          <w:rFonts w:asciiTheme="minorHAnsi" w:hAnsiTheme="minorHAnsi"/>
          <w:szCs w:val="22"/>
        </w:rPr>
        <w:t xml:space="preserve">The </w:t>
      </w:r>
      <w:r w:rsidR="008B5217">
        <w:rPr>
          <w:rFonts w:asciiTheme="minorHAnsi" w:hAnsiTheme="minorHAnsi"/>
          <w:szCs w:val="22"/>
        </w:rPr>
        <w:t xml:space="preserve">FSCF </w:t>
      </w:r>
      <w:r w:rsidRPr="00C12AAF">
        <w:rPr>
          <w:rFonts w:asciiTheme="minorHAnsi" w:hAnsiTheme="minorHAnsi"/>
          <w:szCs w:val="22"/>
        </w:rPr>
        <w:t xml:space="preserve">PTIN has also developed linkages with key international and regional bodies associated with food safety. </w:t>
      </w:r>
      <w:r w:rsidR="00B12A87" w:rsidRPr="00C12AAF">
        <w:rPr>
          <w:rFonts w:asciiTheme="minorHAnsi" w:hAnsiTheme="minorHAnsi"/>
          <w:szCs w:val="22"/>
        </w:rPr>
        <w:t xml:space="preserve">A successful example of this is the partnership between the FSCF, </w:t>
      </w:r>
      <w:r w:rsidR="008B5217">
        <w:rPr>
          <w:rFonts w:asciiTheme="minorHAnsi" w:hAnsiTheme="minorHAnsi"/>
          <w:szCs w:val="22"/>
        </w:rPr>
        <w:t xml:space="preserve">its </w:t>
      </w:r>
      <w:r w:rsidR="00B12A87" w:rsidRPr="00C12AAF">
        <w:rPr>
          <w:rFonts w:asciiTheme="minorHAnsi" w:hAnsiTheme="minorHAnsi"/>
          <w:szCs w:val="22"/>
        </w:rPr>
        <w:t>PTIN and World Bank</w:t>
      </w:r>
      <w:r w:rsidR="00EA6196">
        <w:rPr>
          <w:rFonts w:asciiTheme="minorHAnsi" w:hAnsiTheme="minorHAnsi"/>
          <w:szCs w:val="22"/>
        </w:rPr>
        <w:t>. This has involved</w:t>
      </w:r>
      <w:r w:rsidR="00B12A87" w:rsidRPr="00C12AAF">
        <w:rPr>
          <w:rFonts w:asciiTheme="minorHAnsi" w:hAnsiTheme="minorHAnsi"/>
          <w:szCs w:val="22"/>
        </w:rPr>
        <w:t xml:space="preserve"> World Bank partial sponsorship of </w:t>
      </w:r>
      <w:r w:rsidR="00BE445A">
        <w:rPr>
          <w:rFonts w:asciiTheme="minorHAnsi" w:hAnsiTheme="minorHAnsi"/>
          <w:szCs w:val="22"/>
        </w:rPr>
        <w:t xml:space="preserve">FSCF </w:t>
      </w:r>
      <w:r w:rsidR="00B12A87" w:rsidRPr="00C12AAF">
        <w:rPr>
          <w:rFonts w:asciiTheme="minorHAnsi" w:hAnsiTheme="minorHAnsi"/>
          <w:szCs w:val="22"/>
        </w:rPr>
        <w:t>PTIN events</w:t>
      </w:r>
      <w:r w:rsidR="00480659" w:rsidRPr="00C12AAF">
        <w:rPr>
          <w:rFonts w:asciiTheme="minorHAnsi" w:hAnsiTheme="minorHAnsi"/>
          <w:szCs w:val="22"/>
        </w:rPr>
        <w:t>;</w:t>
      </w:r>
      <w:r w:rsidR="00B12A87" w:rsidRPr="00C12AAF">
        <w:rPr>
          <w:rFonts w:asciiTheme="minorHAnsi" w:hAnsiTheme="minorHAnsi"/>
          <w:szCs w:val="22"/>
        </w:rPr>
        <w:t xml:space="preserve"> World Bank funding for development of </w:t>
      </w:r>
      <w:r w:rsidR="008B5217">
        <w:rPr>
          <w:rFonts w:asciiTheme="minorHAnsi" w:hAnsiTheme="minorHAnsi"/>
          <w:szCs w:val="22"/>
        </w:rPr>
        <w:t xml:space="preserve">the FSCF </w:t>
      </w:r>
      <w:r w:rsidR="00B12A87" w:rsidRPr="00C12AAF">
        <w:rPr>
          <w:rFonts w:asciiTheme="minorHAnsi" w:hAnsiTheme="minorHAnsi"/>
          <w:szCs w:val="22"/>
        </w:rPr>
        <w:t>PTIN’s first training modules</w:t>
      </w:r>
      <w:r w:rsidR="00480659" w:rsidRPr="00C12AAF">
        <w:rPr>
          <w:rFonts w:asciiTheme="minorHAnsi" w:hAnsiTheme="minorHAnsi"/>
          <w:szCs w:val="22"/>
        </w:rPr>
        <w:t>;</w:t>
      </w:r>
      <w:r w:rsidR="00B12A87" w:rsidRPr="00C12AAF">
        <w:rPr>
          <w:rFonts w:asciiTheme="minorHAnsi" w:hAnsiTheme="minorHAnsi"/>
          <w:szCs w:val="22"/>
        </w:rPr>
        <w:t xml:space="preserve"> collaboration on analysis of food safety capacity building needs in the APEC region</w:t>
      </w:r>
      <w:r w:rsidR="00E7089F">
        <w:rPr>
          <w:rFonts w:asciiTheme="minorHAnsi" w:hAnsiTheme="minorHAnsi"/>
          <w:szCs w:val="22"/>
        </w:rPr>
        <w:t xml:space="preserve"> at the Food Safety Expert Group Meeting held in May 2010</w:t>
      </w:r>
      <w:r w:rsidR="00480659" w:rsidRPr="00C12AAF">
        <w:rPr>
          <w:rFonts w:asciiTheme="minorHAnsi" w:hAnsiTheme="minorHAnsi"/>
          <w:szCs w:val="22"/>
        </w:rPr>
        <w:t>;</w:t>
      </w:r>
      <w:r w:rsidR="00B12A87" w:rsidRPr="00C12AAF">
        <w:rPr>
          <w:rFonts w:asciiTheme="minorHAnsi" w:hAnsiTheme="minorHAnsi"/>
          <w:szCs w:val="22"/>
        </w:rPr>
        <w:t xml:space="preserve"> and </w:t>
      </w:r>
      <w:r w:rsidR="00DA5177">
        <w:rPr>
          <w:rFonts w:asciiTheme="minorHAnsi" w:hAnsiTheme="minorHAnsi"/>
          <w:szCs w:val="22"/>
        </w:rPr>
        <w:t xml:space="preserve">the </w:t>
      </w:r>
      <w:r w:rsidR="00B12A87" w:rsidRPr="00C12AAF">
        <w:rPr>
          <w:rFonts w:asciiTheme="minorHAnsi" w:hAnsiTheme="minorHAnsi"/>
          <w:szCs w:val="22"/>
        </w:rPr>
        <w:t xml:space="preserve">planned signing of </w:t>
      </w:r>
      <w:r w:rsidR="00EA6196">
        <w:rPr>
          <w:rFonts w:asciiTheme="minorHAnsi" w:hAnsiTheme="minorHAnsi"/>
          <w:szCs w:val="22"/>
        </w:rPr>
        <w:t xml:space="preserve">a </w:t>
      </w:r>
      <w:r w:rsidR="00B12A87" w:rsidRPr="00C12AAF">
        <w:rPr>
          <w:rFonts w:asciiTheme="minorHAnsi" w:hAnsiTheme="minorHAnsi"/>
          <w:szCs w:val="22"/>
        </w:rPr>
        <w:t>M</w:t>
      </w:r>
      <w:r w:rsidR="000A5E11">
        <w:rPr>
          <w:rFonts w:asciiTheme="minorHAnsi" w:hAnsiTheme="minorHAnsi"/>
          <w:szCs w:val="22"/>
        </w:rPr>
        <w:t>emorandum of Understanding b</w:t>
      </w:r>
      <w:r w:rsidR="00B12A87" w:rsidRPr="00C12AAF">
        <w:rPr>
          <w:rFonts w:asciiTheme="minorHAnsi" w:hAnsiTheme="minorHAnsi"/>
          <w:szCs w:val="22"/>
        </w:rPr>
        <w:t>etween APEC and the World Bank in May 2011</w:t>
      </w:r>
      <w:r w:rsidR="00520809">
        <w:rPr>
          <w:rFonts w:asciiTheme="minorHAnsi" w:hAnsiTheme="minorHAnsi"/>
          <w:szCs w:val="22"/>
        </w:rPr>
        <w:t>,</w:t>
      </w:r>
      <w:r w:rsidR="00B12A87" w:rsidRPr="00C12AAF">
        <w:rPr>
          <w:rFonts w:asciiTheme="minorHAnsi" w:hAnsiTheme="minorHAnsi"/>
          <w:szCs w:val="22"/>
        </w:rPr>
        <w:t xml:space="preserve"> on food safety capacity building. </w:t>
      </w:r>
    </w:p>
    <w:p w:rsidR="00B12A87" w:rsidRPr="00C12AAF" w:rsidRDefault="00B12A87" w:rsidP="00DD13F3">
      <w:pPr>
        <w:rPr>
          <w:rFonts w:asciiTheme="minorHAnsi" w:hAnsiTheme="minorHAnsi"/>
          <w:szCs w:val="22"/>
        </w:rPr>
      </w:pPr>
    </w:p>
    <w:p w:rsidR="00B12A87" w:rsidRPr="00C12AAF" w:rsidRDefault="00B12A87" w:rsidP="007B0490">
      <w:pPr>
        <w:rPr>
          <w:rFonts w:asciiTheme="minorHAnsi" w:hAnsiTheme="minorHAnsi"/>
          <w:szCs w:val="22"/>
        </w:rPr>
      </w:pPr>
      <w:r w:rsidRPr="00C12AAF">
        <w:rPr>
          <w:rFonts w:asciiTheme="minorHAnsi" w:hAnsiTheme="minorHAnsi"/>
          <w:szCs w:val="22"/>
        </w:rPr>
        <w:t xml:space="preserve">Several other activities undertaken through the </w:t>
      </w:r>
      <w:r w:rsidR="008B5217">
        <w:rPr>
          <w:rFonts w:asciiTheme="minorHAnsi" w:hAnsiTheme="minorHAnsi"/>
          <w:szCs w:val="22"/>
        </w:rPr>
        <w:t xml:space="preserve">FSCF </w:t>
      </w:r>
      <w:r w:rsidRPr="00C12AAF">
        <w:rPr>
          <w:rFonts w:asciiTheme="minorHAnsi" w:hAnsiTheme="minorHAnsi"/>
          <w:szCs w:val="22"/>
        </w:rPr>
        <w:t>PTIN have successfully assisted member economies in working towards to the FS</w:t>
      </w:r>
      <w:r w:rsidR="00520809">
        <w:rPr>
          <w:rFonts w:asciiTheme="minorHAnsi" w:hAnsiTheme="minorHAnsi"/>
          <w:szCs w:val="22"/>
        </w:rPr>
        <w:t>CF goals. The development of</w:t>
      </w:r>
      <w:r w:rsidRPr="00C12AAF">
        <w:rPr>
          <w:rFonts w:asciiTheme="minorHAnsi" w:hAnsiTheme="minorHAnsi"/>
          <w:szCs w:val="22"/>
        </w:rPr>
        <w:t xml:space="preserve"> a roadmap by the </w:t>
      </w:r>
      <w:r w:rsidR="008B5217">
        <w:rPr>
          <w:rFonts w:asciiTheme="minorHAnsi" w:hAnsiTheme="minorHAnsi"/>
          <w:szCs w:val="22"/>
        </w:rPr>
        <w:t xml:space="preserve">FSCF </w:t>
      </w:r>
      <w:r w:rsidRPr="00C12AAF">
        <w:rPr>
          <w:rFonts w:asciiTheme="minorHAnsi" w:hAnsiTheme="minorHAnsi"/>
          <w:szCs w:val="22"/>
        </w:rPr>
        <w:t xml:space="preserve">PTIN Expert Working Group in combination with the </w:t>
      </w:r>
      <w:r w:rsidR="008B5217">
        <w:rPr>
          <w:rFonts w:asciiTheme="minorHAnsi" w:hAnsiTheme="minorHAnsi"/>
          <w:szCs w:val="22"/>
        </w:rPr>
        <w:t xml:space="preserve">FSCF </w:t>
      </w:r>
      <w:r w:rsidRPr="00C12AAF">
        <w:rPr>
          <w:rFonts w:asciiTheme="minorHAnsi" w:hAnsiTheme="minorHAnsi"/>
          <w:szCs w:val="22"/>
        </w:rPr>
        <w:t xml:space="preserve">PTIN </w:t>
      </w:r>
      <w:r w:rsidR="008B22A2">
        <w:rPr>
          <w:rFonts w:asciiTheme="minorHAnsi" w:hAnsiTheme="minorHAnsi"/>
          <w:szCs w:val="22"/>
        </w:rPr>
        <w:t>w</w:t>
      </w:r>
      <w:r w:rsidRPr="00C12AAF">
        <w:rPr>
          <w:rFonts w:asciiTheme="minorHAnsi" w:hAnsiTheme="minorHAnsi"/>
          <w:szCs w:val="22"/>
        </w:rPr>
        <w:t>ebsite has improved availability, accessibility and use of food safety training materials based on international standards and best practices and identif</w:t>
      </w:r>
      <w:r w:rsidR="006156F4">
        <w:rPr>
          <w:rFonts w:asciiTheme="minorHAnsi" w:hAnsiTheme="minorHAnsi"/>
          <w:szCs w:val="22"/>
        </w:rPr>
        <w:t>ied</w:t>
      </w:r>
      <w:r w:rsidRPr="00C12AAF">
        <w:rPr>
          <w:rFonts w:asciiTheme="minorHAnsi" w:hAnsiTheme="minorHAnsi"/>
          <w:szCs w:val="22"/>
        </w:rPr>
        <w:t xml:space="preserve"> best practices for delivery and dissemination of training materials</w:t>
      </w:r>
      <w:r w:rsidR="00E05274" w:rsidRPr="00C12AAF">
        <w:rPr>
          <w:rFonts w:asciiTheme="minorHAnsi" w:hAnsiTheme="minorHAnsi"/>
          <w:szCs w:val="22"/>
        </w:rPr>
        <w:t>.</w:t>
      </w:r>
      <w:r w:rsidRPr="00C12AAF">
        <w:rPr>
          <w:rFonts w:asciiTheme="minorHAnsi" w:hAnsiTheme="minorHAnsi"/>
          <w:szCs w:val="22"/>
        </w:rPr>
        <w:t xml:space="preserve"> </w:t>
      </w:r>
    </w:p>
    <w:p w:rsidR="00B12A87" w:rsidRPr="00C12AAF" w:rsidRDefault="00B12A87" w:rsidP="005A0BF5">
      <w:pPr>
        <w:pStyle w:val="Heading4"/>
        <w:rPr>
          <w:rFonts w:asciiTheme="minorHAnsi" w:hAnsiTheme="minorHAnsi"/>
          <w:szCs w:val="22"/>
        </w:rPr>
      </w:pPr>
      <w:r w:rsidRPr="00C12AAF">
        <w:rPr>
          <w:rFonts w:asciiTheme="minorHAnsi" w:hAnsiTheme="minorHAnsi"/>
          <w:szCs w:val="22"/>
        </w:rPr>
        <w:lastRenderedPageBreak/>
        <w:t>1.</w:t>
      </w:r>
      <w:r w:rsidR="00402442" w:rsidRPr="00C12AAF">
        <w:rPr>
          <w:rFonts w:asciiTheme="minorHAnsi" w:hAnsiTheme="minorHAnsi"/>
          <w:szCs w:val="22"/>
        </w:rPr>
        <w:t>6</w:t>
      </w:r>
      <w:r w:rsidRPr="00C12AAF">
        <w:rPr>
          <w:rFonts w:asciiTheme="minorHAnsi" w:hAnsiTheme="minorHAnsi"/>
          <w:szCs w:val="22"/>
        </w:rPr>
        <w:t xml:space="preserve"> </w:t>
      </w:r>
      <w:r w:rsidR="002537AF">
        <w:rPr>
          <w:rFonts w:asciiTheme="minorHAnsi" w:hAnsiTheme="minorHAnsi"/>
          <w:szCs w:val="22"/>
        </w:rPr>
        <w:tab/>
      </w:r>
      <w:r w:rsidRPr="00C12AAF">
        <w:rPr>
          <w:rFonts w:asciiTheme="minorHAnsi" w:hAnsiTheme="minorHAnsi"/>
          <w:szCs w:val="22"/>
        </w:rPr>
        <w:t xml:space="preserve">Enhanced skill and human resource capacities </w:t>
      </w:r>
      <w:r w:rsidR="00BA110A" w:rsidRPr="00C12AAF">
        <w:rPr>
          <w:rFonts w:asciiTheme="minorHAnsi" w:hAnsiTheme="minorHAnsi"/>
          <w:szCs w:val="22"/>
        </w:rPr>
        <w:t>(Goal 3)</w:t>
      </w:r>
    </w:p>
    <w:p w:rsidR="00990248" w:rsidRDefault="00990248" w:rsidP="00CE37AD">
      <w:pPr>
        <w:rPr>
          <w:rFonts w:asciiTheme="minorHAnsi" w:hAnsiTheme="minorHAnsi"/>
          <w:szCs w:val="22"/>
        </w:rPr>
      </w:pPr>
      <w:r>
        <w:rPr>
          <w:rFonts w:asciiTheme="minorHAnsi" w:hAnsiTheme="minorHAnsi"/>
          <w:szCs w:val="22"/>
        </w:rPr>
        <w:t xml:space="preserve">At least one economy reported that the FSCF agreed priority food safety capacity building priorities were used as a guideline for developing national priorities and programs. </w:t>
      </w:r>
    </w:p>
    <w:p w:rsidR="00990248" w:rsidRDefault="00990248" w:rsidP="00CE37AD">
      <w:pPr>
        <w:rPr>
          <w:rFonts w:asciiTheme="minorHAnsi" w:hAnsiTheme="minorHAnsi"/>
          <w:szCs w:val="22"/>
        </w:rPr>
      </w:pPr>
    </w:p>
    <w:p w:rsidR="00B12A87" w:rsidRPr="00C12AAF" w:rsidRDefault="00990248" w:rsidP="00CE37AD">
      <w:pPr>
        <w:rPr>
          <w:rFonts w:asciiTheme="minorHAnsi" w:hAnsiTheme="minorHAnsi"/>
          <w:szCs w:val="22"/>
        </w:rPr>
      </w:pPr>
      <w:r>
        <w:rPr>
          <w:rFonts w:asciiTheme="minorHAnsi" w:hAnsiTheme="minorHAnsi"/>
          <w:szCs w:val="22"/>
        </w:rPr>
        <w:t>S</w:t>
      </w:r>
      <w:r w:rsidR="00B12A87" w:rsidRPr="00C12AAF">
        <w:rPr>
          <w:rFonts w:asciiTheme="minorHAnsi" w:hAnsiTheme="minorHAnsi"/>
          <w:szCs w:val="22"/>
        </w:rPr>
        <w:t xml:space="preserve">everal capacity building activities have been successfully undertaken through both FSCF and </w:t>
      </w:r>
      <w:r w:rsidR="00BE445A">
        <w:rPr>
          <w:rFonts w:asciiTheme="minorHAnsi" w:hAnsiTheme="minorHAnsi"/>
          <w:szCs w:val="22"/>
        </w:rPr>
        <w:t xml:space="preserve">its </w:t>
      </w:r>
      <w:r w:rsidR="00B12A87" w:rsidRPr="00C12AAF">
        <w:rPr>
          <w:rFonts w:asciiTheme="minorHAnsi" w:hAnsiTheme="minorHAnsi"/>
          <w:szCs w:val="22"/>
        </w:rPr>
        <w:t>PTIN</w:t>
      </w:r>
      <w:r>
        <w:rPr>
          <w:rFonts w:asciiTheme="minorHAnsi" w:hAnsiTheme="minorHAnsi"/>
          <w:szCs w:val="22"/>
        </w:rPr>
        <w:t>, since 2009</w:t>
      </w:r>
      <w:r w:rsidR="00B12A87" w:rsidRPr="00C12AAF">
        <w:rPr>
          <w:rFonts w:asciiTheme="minorHAnsi" w:hAnsiTheme="minorHAnsi"/>
          <w:szCs w:val="22"/>
        </w:rPr>
        <w:t xml:space="preserve">. This takes the total capacity building activities since the commencement of the FSCF in 2007 and the establishment of the </w:t>
      </w:r>
      <w:r w:rsidR="008B5217">
        <w:rPr>
          <w:rFonts w:asciiTheme="minorHAnsi" w:hAnsiTheme="minorHAnsi"/>
          <w:szCs w:val="22"/>
        </w:rPr>
        <w:t xml:space="preserve">FSCF </w:t>
      </w:r>
      <w:r w:rsidR="00B12A87" w:rsidRPr="00C12AAF">
        <w:rPr>
          <w:rFonts w:asciiTheme="minorHAnsi" w:hAnsiTheme="minorHAnsi"/>
          <w:szCs w:val="22"/>
        </w:rPr>
        <w:t>PTIN in 2008, to 32 capacity building activities, with participants from 20 member economies</w:t>
      </w:r>
      <w:r w:rsidR="00C248FB" w:rsidRPr="00C12AAF">
        <w:rPr>
          <w:rFonts w:asciiTheme="minorHAnsi" w:hAnsiTheme="minorHAnsi"/>
          <w:szCs w:val="22"/>
        </w:rPr>
        <w:t>, held</w:t>
      </w:r>
      <w:r w:rsidR="00B12A87" w:rsidRPr="00C12AAF">
        <w:rPr>
          <w:rFonts w:asciiTheme="minorHAnsi" w:hAnsiTheme="minorHAnsi"/>
          <w:szCs w:val="22"/>
        </w:rPr>
        <w:t xml:space="preserve"> in 11 economies throughout the APEC region.</w:t>
      </w:r>
    </w:p>
    <w:p w:rsidR="00B12A87" w:rsidRPr="00C12AAF" w:rsidRDefault="00B12A87" w:rsidP="00CE37AD">
      <w:pPr>
        <w:rPr>
          <w:rFonts w:asciiTheme="minorHAnsi" w:hAnsiTheme="minorHAnsi"/>
          <w:szCs w:val="22"/>
        </w:rPr>
      </w:pPr>
    </w:p>
    <w:p w:rsidR="00BE445A" w:rsidRPr="00C12AAF" w:rsidRDefault="00B12A87" w:rsidP="00BE445A">
      <w:pPr>
        <w:rPr>
          <w:rFonts w:ascii="Calibri" w:hAnsi="Calibri"/>
          <w:b/>
          <w:szCs w:val="22"/>
        </w:rPr>
      </w:pPr>
      <w:r w:rsidRPr="00C12AAF">
        <w:rPr>
          <w:rFonts w:asciiTheme="minorHAnsi" w:hAnsiTheme="minorHAnsi"/>
          <w:szCs w:val="22"/>
        </w:rPr>
        <w:t xml:space="preserve">A complete list of activities </w:t>
      </w:r>
      <w:r w:rsidR="00C248FB" w:rsidRPr="00C12AAF">
        <w:rPr>
          <w:rFonts w:asciiTheme="minorHAnsi" w:hAnsiTheme="minorHAnsi"/>
          <w:szCs w:val="22"/>
        </w:rPr>
        <w:t xml:space="preserve">that have been </w:t>
      </w:r>
      <w:r w:rsidRPr="00C12AAF">
        <w:rPr>
          <w:rFonts w:asciiTheme="minorHAnsi" w:hAnsiTheme="minorHAnsi"/>
          <w:szCs w:val="22"/>
        </w:rPr>
        <w:t xml:space="preserve">undertaken </w:t>
      </w:r>
      <w:r w:rsidR="00F82803">
        <w:rPr>
          <w:rFonts w:asciiTheme="minorHAnsi" w:hAnsiTheme="minorHAnsi"/>
          <w:szCs w:val="22"/>
        </w:rPr>
        <w:t>by the FSCF and</w:t>
      </w:r>
      <w:r w:rsidR="00C248FB" w:rsidRPr="00C12AAF">
        <w:rPr>
          <w:rFonts w:asciiTheme="minorHAnsi" w:hAnsiTheme="minorHAnsi"/>
          <w:szCs w:val="22"/>
        </w:rPr>
        <w:t xml:space="preserve"> </w:t>
      </w:r>
      <w:r w:rsidR="00BE445A">
        <w:rPr>
          <w:rFonts w:asciiTheme="minorHAnsi" w:hAnsiTheme="minorHAnsi"/>
          <w:szCs w:val="22"/>
        </w:rPr>
        <w:t xml:space="preserve">its </w:t>
      </w:r>
      <w:r w:rsidR="00C248FB" w:rsidRPr="00C12AAF">
        <w:rPr>
          <w:rFonts w:asciiTheme="minorHAnsi" w:hAnsiTheme="minorHAnsi"/>
          <w:szCs w:val="22"/>
        </w:rPr>
        <w:t xml:space="preserve">PTIN </w:t>
      </w:r>
      <w:r w:rsidRPr="00C12AAF">
        <w:rPr>
          <w:rFonts w:asciiTheme="minorHAnsi" w:hAnsiTheme="minorHAnsi"/>
          <w:szCs w:val="22"/>
        </w:rPr>
        <w:t xml:space="preserve">are reported in the </w:t>
      </w:r>
      <w:r w:rsidRPr="00C12AAF">
        <w:rPr>
          <w:rFonts w:asciiTheme="minorHAnsi" w:hAnsiTheme="minorHAnsi"/>
          <w:i/>
          <w:szCs w:val="22"/>
        </w:rPr>
        <w:t xml:space="preserve">FSCF Implementation Plan </w:t>
      </w:r>
      <w:r w:rsidR="00C248FB" w:rsidRPr="00C12AAF">
        <w:rPr>
          <w:rFonts w:asciiTheme="minorHAnsi" w:hAnsiTheme="minorHAnsi"/>
          <w:i/>
          <w:szCs w:val="22"/>
        </w:rPr>
        <w:t xml:space="preserve">and Record of Activities </w:t>
      </w:r>
      <w:r w:rsidRPr="00C12AAF">
        <w:rPr>
          <w:rFonts w:asciiTheme="minorHAnsi" w:hAnsiTheme="minorHAnsi"/>
          <w:i/>
          <w:szCs w:val="22"/>
        </w:rPr>
        <w:t>2007-2011</w:t>
      </w:r>
      <w:r w:rsidR="00C248FB" w:rsidRPr="00C12AAF">
        <w:rPr>
          <w:rFonts w:asciiTheme="minorHAnsi" w:hAnsiTheme="minorHAnsi"/>
          <w:i/>
          <w:szCs w:val="22"/>
        </w:rPr>
        <w:t xml:space="preserve">. </w:t>
      </w:r>
      <w:r w:rsidR="00BE445A" w:rsidRPr="008B22A2">
        <w:rPr>
          <w:rFonts w:ascii="Calibri" w:hAnsi="Calibri"/>
          <w:szCs w:val="22"/>
        </w:rPr>
        <w:t xml:space="preserve">Listed </w:t>
      </w:r>
      <w:r w:rsidR="00BE445A" w:rsidRPr="00C12AAF">
        <w:rPr>
          <w:rFonts w:ascii="Calibri" w:hAnsi="Calibri"/>
          <w:szCs w:val="22"/>
        </w:rPr>
        <w:t xml:space="preserve">below </w:t>
      </w:r>
      <w:r w:rsidR="00BE445A" w:rsidRPr="002D66E7">
        <w:rPr>
          <w:rFonts w:ascii="Calibri" w:hAnsi="Calibri"/>
          <w:szCs w:val="22"/>
        </w:rPr>
        <w:t>are</w:t>
      </w:r>
      <w:r w:rsidR="00BE445A" w:rsidRPr="00C12AAF">
        <w:rPr>
          <w:rFonts w:ascii="Calibri" w:hAnsi="Calibri"/>
          <w:i/>
          <w:szCs w:val="22"/>
        </w:rPr>
        <w:t xml:space="preserve"> </w:t>
      </w:r>
      <w:r w:rsidR="00BE445A">
        <w:rPr>
          <w:rFonts w:ascii="Calibri" w:hAnsi="Calibri"/>
          <w:szCs w:val="22"/>
        </w:rPr>
        <w:t xml:space="preserve">some of the key </w:t>
      </w:r>
      <w:r w:rsidR="00BE445A" w:rsidRPr="00C12AAF">
        <w:rPr>
          <w:rFonts w:ascii="Calibri" w:hAnsi="Calibri"/>
          <w:szCs w:val="22"/>
        </w:rPr>
        <w:t>activities implemented since 2009:</w:t>
      </w:r>
    </w:p>
    <w:p w:rsidR="00BE445A" w:rsidRPr="00520809" w:rsidRDefault="00BE445A" w:rsidP="00BE445A">
      <w:pPr>
        <w:pStyle w:val="ListParagraph"/>
        <w:numPr>
          <w:ilvl w:val="0"/>
          <w:numId w:val="29"/>
        </w:numPr>
        <w:rPr>
          <w:rFonts w:ascii="Calibri" w:hAnsi="Calibri"/>
          <w:b/>
          <w:i/>
          <w:szCs w:val="22"/>
        </w:rPr>
      </w:pPr>
      <w:r w:rsidRPr="00520809">
        <w:rPr>
          <w:rFonts w:ascii="Calibri" w:hAnsi="Calibri"/>
          <w:i/>
          <w:szCs w:val="22"/>
        </w:rPr>
        <w:t>APEC FSCF Developing Food Laws, Standards and Enforcement and Recall Systems, Beijing, China, August 2009</w:t>
      </w:r>
    </w:p>
    <w:p w:rsidR="00BE445A" w:rsidRPr="00C12AAF" w:rsidRDefault="00BE445A" w:rsidP="00BE445A">
      <w:pPr>
        <w:pStyle w:val="ListParagraph"/>
        <w:numPr>
          <w:ilvl w:val="0"/>
          <w:numId w:val="29"/>
        </w:numPr>
        <w:rPr>
          <w:rFonts w:ascii="Calibri" w:hAnsi="Calibri"/>
          <w:b/>
          <w:szCs w:val="22"/>
        </w:rPr>
      </w:pPr>
      <w:r w:rsidRPr="00520809">
        <w:rPr>
          <w:rFonts w:ascii="Calibri" w:hAnsi="Calibri"/>
          <w:i/>
          <w:szCs w:val="22"/>
        </w:rPr>
        <w:t xml:space="preserve">APEC FSCF PTIN Examination of Hot Issues in Risk Analysis </w:t>
      </w:r>
      <w:r w:rsidRPr="00C12AAF">
        <w:rPr>
          <w:rFonts w:ascii="Calibri" w:hAnsi="Calibri"/>
          <w:szCs w:val="22"/>
        </w:rPr>
        <w:t>Workshop, Singapore, August 2009</w:t>
      </w:r>
    </w:p>
    <w:p w:rsidR="00BE445A" w:rsidRPr="00C12AAF" w:rsidRDefault="00BE445A" w:rsidP="00BE445A">
      <w:pPr>
        <w:pStyle w:val="ListParagraph"/>
        <w:numPr>
          <w:ilvl w:val="0"/>
          <w:numId w:val="29"/>
        </w:numPr>
        <w:rPr>
          <w:rFonts w:ascii="Calibri" w:hAnsi="Calibri"/>
          <w:b/>
          <w:szCs w:val="22"/>
        </w:rPr>
      </w:pPr>
      <w:r w:rsidRPr="00520809">
        <w:rPr>
          <w:rFonts w:ascii="Calibri" w:hAnsi="Calibri"/>
          <w:i/>
          <w:szCs w:val="22"/>
        </w:rPr>
        <w:t>APEC FSCF</w:t>
      </w:r>
      <w:r w:rsidRPr="00C12AAF">
        <w:rPr>
          <w:rFonts w:ascii="Calibri" w:hAnsi="Calibri"/>
          <w:szCs w:val="22"/>
        </w:rPr>
        <w:t xml:space="preserve"> </w:t>
      </w:r>
      <w:r w:rsidRPr="00520809">
        <w:rPr>
          <w:rFonts w:ascii="Calibri" w:hAnsi="Calibri"/>
          <w:i/>
          <w:szCs w:val="22"/>
        </w:rPr>
        <w:t>Development of Food Laws, Standards and Regulations</w:t>
      </w:r>
      <w:r w:rsidRPr="00C12AAF">
        <w:rPr>
          <w:rFonts w:ascii="Calibri" w:hAnsi="Calibri"/>
          <w:szCs w:val="22"/>
        </w:rPr>
        <w:t>, Manila, the Philippines, August 2009</w:t>
      </w:r>
    </w:p>
    <w:p w:rsidR="00BE445A" w:rsidRPr="00520809" w:rsidRDefault="00BE445A" w:rsidP="00BE445A">
      <w:pPr>
        <w:pStyle w:val="ListParagraph"/>
        <w:numPr>
          <w:ilvl w:val="0"/>
          <w:numId w:val="29"/>
        </w:numPr>
        <w:rPr>
          <w:rFonts w:ascii="Calibri" w:hAnsi="Calibri"/>
          <w:b/>
          <w:i/>
          <w:szCs w:val="22"/>
        </w:rPr>
      </w:pPr>
      <w:r w:rsidRPr="00520809">
        <w:rPr>
          <w:rFonts w:ascii="Calibri" w:hAnsi="Calibri"/>
          <w:i/>
          <w:szCs w:val="22"/>
        </w:rPr>
        <w:t xml:space="preserve">APEC FSCF PTIN Export Certification Roundtable, </w:t>
      </w:r>
      <w:r w:rsidR="00A8103D">
        <w:rPr>
          <w:rFonts w:ascii="Calibri" w:hAnsi="Calibri"/>
          <w:i/>
          <w:szCs w:val="22"/>
        </w:rPr>
        <w:t>Gold Coast</w:t>
      </w:r>
      <w:r w:rsidRPr="00520809">
        <w:rPr>
          <w:rFonts w:ascii="Calibri" w:hAnsi="Calibri"/>
          <w:i/>
          <w:szCs w:val="22"/>
        </w:rPr>
        <w:t>, Australia, February 2010</w:t>
      </w:r>
    </w:p>
    <w:p w:rsidR="00BE445A" w:rsidRPr="00C12AAF" w:rsidRDefault="00BE445A" w:rsidP="00BE445A">
      <w:pPr>
        <w:pStyle w:val="ListParagraph"/>
        <w:numPr>
          <w:ilvl w:val="0"/>
          <w:numId w:val="29"/>
        </w:numPr>
        <w:rPr>
          <w:rFonts w:ascii="Calibri" w:hAnsi="Calibri"/>
          <w:b/>
          <w:szCs w:val="22"/>
        </w:rPr>
      </w:pPr>
      <w:r w:rsidRPr="00520809">
        <w:rPr>
          <w:rFonts w:ascii="Calibri" w:hAnsi="Calibri"/>
          <w:i/>
          <w:szCs w:val="22"/>
        </w:rPr>
        <w:t>APEC FSCF</w:t>
      </w:r>
      <w:r w:rsidRPr="00C12AAF">
        <w:rPr>
          <w:rFonts w:ascii="Calibri" w:hAnsi="Calibri"/>
          <w:szCs w:val="22"/>
        </w:rPr>
        <w:t xml:space="preserve"> </w:t>
      </w:r>
      <w:r>
        <w:rPr>
          <w:rFonts w:ascii="Calibri" w:hAnsi="Calibri"/>
          <w:i/>
          <w:szCs w:val="22"/>
        </w:rPr>
        <w:t>Managing F</w:t>
      </w:r>
      <w:r w:rsidRPr="00520809">
        <w:rPr>
          <w:rFonts w:ascii="Calibri" w:hAnsi="Calibri"/>
          <w:i/>
          <w:szCs w:val="22"/>
        </w:rPr>
        <w:t>ood Safety Incidents</w:t>
      </w:r>
      <w:r w:rsidRPr="00C12AAF">
        <w:rPr>
          <w:rFonts w:ascii="Calibri" w:hAnsi="Calibri"/>
          <w:szCs w:val="22"/>
        </w:rPr>
        <w:t>, Beijing, China, March – May 2010</w:t>
      </w:r>
    </w:p>
    <w:p w:rsidR="00BE445A" w:rsidRPr="00C12AAF" w:rsidRDefault="00BE445A" w:rsidP="00BE445A">
      <w:pPr>
        <w:pStyle w:val="ListParagraph"/>
        <w:numPr>
          <w:ilvl w:val="0"/>
          <w:numId w:val="29"/>
        </w:numPr>
        <w:rPr>
          <w:rFonts w:ascii="Calibri" w:hAnsi="Calibri"/>
          <w:b/>
          <w:szCs w:val="22"/>
        </w:rPr>
      </w:pPr>
      <w:r w:rsidRPr="00520809">
        <w:rPr>
          <w:rFonts w:ascii="Calibri" w:hAnsi="Calibri"/>
          <w:i/>
          <w:szCs w:val="22"/>
        </w:rPr>
        <w:t>APEC FSCF Development and Strengthening of Food Recall Systems for APEC Developing Economies,</w:t>
      </w:r>
      <w:r w:rsidRPr="00C12AAF">
        <w:rPr>
          <w:rFonts w:ascii="Calibri" w:hAnsi="Calibri"/>
          <w:szCs w:val="22"/>
        </w:rPr>
        <w:t xml:space="preserve"> Manila, the Philippines, May 2010</w:t>
      </w:r>
    </w:p>
    <w:p w:rsidR="00BE445A" w:rsidRPr="00C12AAF" w:rsidRDefault="00BE445A" w:rsidP="00BE445A">
      <w:pPr>
        <w:pStyle w:val="ListParagraph"/>
        <w:numPr>
          <w:ilvl w:val="0"/>
          <w:numId w:val="29"/>
        </w:numPr>
        <w:rPr>
          <w:rFonts w:ascii="Calibri" w:hAnsi="Calibri"/>
          <w:b/>
          <w:szCs w:val="22"/>
        </w:rPr>
      </w:pPr>
      <w:r w:rsidRPr="00520809">
        <w:rPr>
          <w:rFonts w:ascii="Calibri" w:hAnsi="Calibri"/>
          <w:i/>
          <w:szCs w:val="22"/>
        </w:rPr>
        <w:t>APEC FSCF PTIN Expert Working Group on Food Safety</w:t>
      </w:r>
      <w:r w:rsidRPr="00C12AAF">
        <w:rPr>
          <w:rFonts w:ascii="Calibri" w:hAnsi="Calibri"/>
          <w:szCs w:val="22"/>
        </w:rPr>
        <w:t>, Washington, USA, May 2010</w:t>
      </w:r>
    </w:p>
    <w:p w:rsidR="00BE445A" w:rsidRPr="00C12AAF" w:rsidRDefault="00BE445A" w:rsidP="00BE445A">
      <w:pPr>
        <w:pStyle w:val="ListParagraph"/>
        <w:numPr>
          <w:ilvl w:val="0"/>
          <w:numId w:val="29"/>
        </w:numPr>
        <w:rPr>
          <w:rFonts w:ascii="Calibri" w:hAnsi="Calibri"/>
          <w:b/>
          <w:szCs w:val="22"/>
        </w:rPr>
      </w:pPr>
      <w:r w:rsidRPr="00520809">
        <w:rPr>
          <w:rFonts w:ascii="Calibri" w:hAnsi="Calibri"/>
          <w:i/>
          <w:szCs w:val="22"/>
        </w:rPr>
        <w:t>APEC FSCF Training on Risk-based Inspection</w:t>
      </w:r>
      <w:r w:rsidRPr="00C12AAF">
        <w:rPr>
          <w:rFonts w:ascii="Calibri" w:hAnsi="Calibri"/>
          <w:szCs w:val="22"/>
        </w:rPr>
        <w:t>, Manila, the Philippines, October 2010</w:t>
      </w:r>
    </w:p>
    <w:p w:rsidR="00BE445A" w:rsidRPr="00C12AAF" w:rsidRDefault="00BE445A" w:rsidP="00BE445A">
      <w:pPr>
        <w:pStyle w:val="ListParagraph"/>
        <w:numPr>
          <w:ilvl w:val="0"/>
          <w:numId w:val="29"/>
        </w:numPr>
        <w:rPr>
          <w:rFonts w:ascii="Calibri" w:hAnsi="Calibri"/>
          <w:b/>
          <w:szCs w:val="22"/>
        </w:rPr>
      </w:pPr>
      <w:r w:rsidRPr="00520809">
        <w:rPr>
          <w:rFonts w:ascii="Calibri" w:hAnsi="Calibri"/>
          <w:i/>
          <w:szCs w:val="22"/>
        </w:rPr>
        <w:t>APEC FSCF PTIN Managing Food Safety throughout the Supply Chain</w:t>
      </w:r>
      <w:r w:rsidRPr="00C12AAF">
        <w:rPr>
          <w:rFonts w:ascii="Calibri" w:hAnsi="Calibri"/>
          <w:szCs w:val="22"/>
        </w:rPr>
        <w:t>, Beijing, China, November 2010</w:t>
      </w:r>
      <w:r w:rsidR="00E7089F">
        <w:rPr>
          <w:rFonts w:ascii="Calibri" w:hAnsi="Calibri"/>
          <w:szCs w:val="22"/>
        </w:rPr>
        <w:t xml:space="preserve">; and the </w:t>
      </w:r>
    </w:p>
    <w:p w:rsidR="00BE445A" w:rsidRPr="00C12AAF" w:rsidRDefault="00BE445A" w:rsidP="00BE445A">
      <w:pPr>
        <w:pStyle w:val="ListParagraph"/>
        <w:numPr>
          <w:ilvl w:val="0"/>
          <w:numId w:val="29"/>
        </w:numPr>
        <w:rPr>
          <w:rFonts w:ascii="Calibri" w:hAnsi="Calibri"/>
          <w:b/>
          <w:szCs w:val="22"/>
        </w:rPr>
      </w:pPr>
      <w:r w:rsidRPr="00520809">
        <w:rPr>
          <w:rFonts w:ascii="Calibri" w:hAnsi="Calibri"/>
          <w:i/>
          <w:szCs w:val="22"/>
        </w:rPr>
        <w:t>APEC FSCF PTIN Food Safety Incident Management Seminar</w:t>
      </w:r>
      <w:r w:rsidRPr="00C12AAF">
        <w:rPr>
          <w:rFonts w:ascii="Calibri" w:hAnsi="Calibri"/>
          <w:szCs w:val="22"/>
        </w:rPr>
        <w:t>, Montana, USA, May 2011</w:t>
      </w:r>
    </w:p>
    <w:p w:rsidR="00B12A87" w:rsidRPr="00C12AAF" w:rsidRDefault="00B12A87" w:rsidP="005A0BF5">
      <w:pPr>
        <w:pStyle w:val="Heading4"/>
        <w:rPr>
          <w:rFonts w:asciiTheme="minorHAnsi" w:hAnsiTheme="minorHAnsi"/>
          <w:szCs w:val="22"/>
        </w:rPr>
      </w:pPr>
      <w:r w:rsidRPr="00C12AAF">
        <w:rPr>
          <w:rFonts w:asciiTheme="minorHAnsi" w:hAnsiTheme="minorHAnsi"/>
          <w:szCs w:val="22"/>
        </w:rPr>
        <w:t xml:space="preserve">1.7 </w:t>
      </w:r>
      <w:r w:rsidRPr="00C12AAF">
        <w:rPr>
          <w:rFonts w:asciiTheme="minorHAnsi" w:hAnsiTheme="minorHAnsi"/>
          <w:szCs w:val="22"/>
        </w:rPr>
        <w:tab/>
        <w:t xml:space="preserve">Progress against the 2009 recommendations </w:t>
      </w:r>
    </w:p>
    <w:p w:rsidR="00FE431D" w:rsidRPr="00C12AAF" w:rsidRDefault="00FE431D" w:rsidP="00FE431D">
      <w:pPr>
        <w:rPr>
          <w:rFonts w:asciiTheme="minorHAnsi" w:hAnsiTheme="minorHAnsi"/>
          <w:szCs w:val="22"/>
          <w:lang w:eastAsia="zh-CN"/>
        </w:rPr>
      </w:pPr>
      <w:r w:rsidRPr="00C12AAF">
        <w:rPr>
          <w:rFonts w:asciiTheme="minorHAnsi" w:hAnsiTheme="minorHAnsi"/>
          <w:szCs w:val="22"/>
          <w:lang w:eastAsia="zh-CN"/>
        </w:rPr>
        <w:t>For each o</w:t>
      </w:r>
      <w:r w:rsidR="000A5E11">
        <w:rPr>
          <w:rFonts w:asciiTheme="minorHAnsi" w:hAnsiTheme="minorHAnsi"/>
          <w:szCs w:val="22"/>
          <w:lang w:eastAsia="zh-CN"/>
        </w:rPr>
        <w:t>f the FSCF 2009 R</w:t>
      </w:r>
      <w:r w:rsidRPr="00C12AAF">
        <w:rPr>
          <w:rFonts w:asciiTheme="minorHAnsi" w:hAnsiTheme="minorHAnsi"/>
          <w:szCs w:val="22"/>
          <w:lang w:eastAsia="zh-CN"/>
        </w:rPr>
        <w:t xml:space="preserve">ecommendations, activities have been undertaken and </w:t>
      </w:r>
      <w:r w:rsidR="002D66E7">
        <w:rPr>
          <w:rFonts w:asciiTheme="minorHAnsi" w:hAnsiTheme="minorHAnsi"/>
          <w:szCs w:val="22"/>
          <w:lang w:eastAsia="zh-CN"/>
        </w:rPr>
        <w:t xml:space="preserve">outcomes achieved. </w:t>
      </w:r>
      <w:r w:rsidRPr="00C12AAF">
        <w:rPr>
          <w:rFonts w:asciiTheme="minorHAnsi" w:hAnsiTheme="minorHAnsi"/>
          <w:szCs w:val="22"/>
          <w:lang w:eastAsia="zh-CN"/>
        </w:rPr>
        <w:t xml:space="preserve">This </w:t>
      </w:r>
      <w:r w:rsidR="00BA110A" w:rsidRPr="00C12AAF">
        <w:rPr>
          <w:rFonts w:asciiTheme="minorHAnsi" w:hAnsiTheme="minorHAnsi"/>
          <w:szCs w:val="22"/>
          <w:lang w:eastAsia="zh-CN"/>
        </w:rPr>
        <w:t xml:space="preserve">has </w:t>
      </w:r>
      <w:r w:rsidRPr="00C12AAF">
        <w:rPr>
          <w:rFonts w:asciiTheme="minorHAnsi" w:hAnsiTheme="minorHAnsi"/>
          <w:szCs w:val="22"/>
          <w:lang w:eastAsia="zh-CN"/>
        </w:rPr>
        <w:t xml:space="preserve">contributed to </w:t>
      </w:r>
      <w:r w:rsidR="00183AD1" w:rsidRPr="00C12AAF">
        <w:rPr>
          <w:rFonts w:asciiTheme="minorHAnsi" w:hAnsiTheme="minorHAnsi"/>
          <w:szCs w:val="22"/>
          <w:lang w:eastAsia="zh-CN"/>
        </w:rPr>
        <w:t xml:space="preserve">progress in addressing </w:t>
      </w:r>
      <w:r w:rsidRPr="00C12AAF">
        <w:rPr>
          <w:rFonts w:asciiTheme="minorHAnsi" w:hAnsiTheme="minorHAnsi"/>
          <w:szCs w:val="22"/>
          <w:lang w:eastAsia="zh-CN"/>
        </w:rPr>
        <w:t>the</w:t>
      </w:r>
      <w:r w:rsidR="00BA110A" w:rsidRPr="00C12AAF">
        <w:rPr>
          <w:rFonts w:asciiTheme="minorHAnsi" w:hAnsiTheme="minorHAnsi"/>
          <w:szCs w:val="22"/>
          <w:lang w:eastAsia="zh-CN"/>
        </w:rPr>
        <w:t xml:space="preserve"> goals</w:t>
      </w:r>
      <w:r w:rsidRPr="00C12AAF">
        <w:rPr>
          <w:rFonts w:asciiTheme="minorHAnsi" w:hAnsiTheme="minorHAnsi"/>
          <w:szCs w:val="22"/>
          <w:lang w:eastAsia="zh-CN"/>
        </w:rPr>
        <w:t xml:space="preserve"> of the FSCF</w:t>
      </w:r>
      <w:r w:rsidR="00BA110A" w:rsidRPr="00C12AAF">
        <w:rPr>
          <w:rFonts w:asciiTheme="minorHAnsi" w:hAnsiTheme="minorHAnsi"/>
          <w:szCs w:val="22"/>
          <w:lang w:eastAsia="zh-CN"/>
        </w:rPr>
        <w:t xml:space="preserve">. </w:t>
      </w:r>
    </w:p>
    <w:p w:rsidR="00183AD1" w:rsidRPr="00C12AAF" w:rsidRDefault="00183AD1" w:rsidP="00FE431D">
      <w:pPr>
        <w:rPr>
          <w:rFonts w:asciiTheme="minorHAnsi" w:hAnsiTheme="minorHAnsi"/>
          <w:szCs w:val="22"/>
          <w:lang w:eastAsia="zh-CN"/>
        </w:rPr>
      </w:pPr>
    </w:p>
    <w:p w:rsidR="00183AD1" w:rsidRDefault="00183AD1" w:rsidP="00FE431D">
      <w:pPr>
        <w:rPr>
          <w:rFonts w:asciiTheme="minorHAnsi" w:hAnsiTheme="minorHAnsi"/>
          <w:szCs w:val="22"/>
          <w:lang w:eastAsia="zh-CN"/>
        </w:rPr>
      </w:pPr>
      <w:r w:rsidRPr="00C12AAF">
        <w:rPr>
          <w:rFonts w:asciiTheme="minorHAnsi" w:hAnsiTheme="minorHAnsi"/>
          <w:szCs w:val="22"/>
          <w:lang w:eastAsia="zh-CN"/>
        </w:rPr>
        <w:t xml:space="preserve">A detailed outline of all activities undertaken in response to the FSCF 2009 recommendations and the impacts of each of the </w:t>
      </w:r>
      <w:r w:rsidR="00DA5177" w:rsidRPr="00C12AAF">
        <w:rPr>
          <w:rFonts w:asciiTheme="minorHAnsi" w:hAnsiTheme="minorHAnsi"/>
          <w:szCs w:val="22"/>
          <w:lang w:eastAsia="zh-CN"/>
        </w:rPr>
        <w:t>activities</w:t>
      </w:r>
      <w:r w:rsidRPr="00C12AAF">
        <w:rPr>
          <w:rFonts w:asciiTheme="minorHAnsi" w:hAnsiTheme="minorHAnsi"/>
          <w:szCs w:val="22"/>
          <w:lang w:eastAsia="zh-CN"/>
        </w:rPr>
        <w:t xml:space="preserve"> is at Attachment 1.</w:t>
      </w:r>
    </w:p>
    <w:p w:rsidR="000A5E11" w:rsidRDefault="000A5E11">
      <w:pPr>
        <w:rPr>
          <w:rFonts w:asciiTheme="minorHAnsi" w:hAnsiTheme="minorHAnsi"/>
          <w:b/>
          <w:sz w:val="28"/>
          <w:szCs w:val="28"/>
        </w:rPr>
      </w:pPr>
    </w:p>
    <w:p w:rsidR="0085603C" w:rsidRDefault="0085603C">
      <w:pPr>
        <w:rPr>
          <w:rFonts w:asciiTheme="minorHAnsi" w:hAnsiTheme="minorHAnsi"/>
          <w:b/>
          <w:sz w:val="28"/>
          <w:szCs w:val="28"/>
        </w:rPr>
      </w:pPr>
      <w:r>
        <w:rPr>
          <w:rFonts w:asciiTheme="minorHAnsi" w:hAnsiTheme="minorHAnsi"/>
          <w:b/>
          <w:sz w:val="28"/>
          <w:szCs w:val="28"/>
        </w:rPr>
        <w:br w:type="page"/>
      </w:r>
    </w:p>
    <w:p w:rsidR="00FA0D5C" w:rsidRDefault="00B12A87" w:rsidP="00973B8E">
      <w:pPr>
        <w:rPr>
          <w:rFonts w:asciiTheme="minorHAnsi" w:hAnsiTheme="minorHAnsi"/>
          <w:b/>
          <w:sz w:val="28"/>
          <w:szCs w:val="28"/>
        </w:rPr>
      </w:pPr>
      <w:r w:rsidRPr="00973B8E">
        <w:rPr>
          <w:rFonts w:asciiTheme="minorHAnsi" w:hAnsiTheme="minorHAnsi"/>
          <w:b/>
          <w:sz w:val="28"/>
          <w:szCs w:val="28"/>
        </w:rPr>
        <w:lastRenderedPageBreak/>
        <w:t xml:space="preserve">2. </w:t>
      </w:r>
      <w:r w:rsidR="00C248FB" w:rsidRPr="00973B8E">
        <w:rPr>
          <w:rFonts w:asciiTheme="minorHAnsi" w:hAnsiTheme="minorHAnsi"/>
          <w:b/>
          <w:sz w:val="28"/>
          <w:szCs w:val="28"/>
        </w:rPr>
        <w:tab/>
      </w:r>
      <w:r w:rsidRPr="00973B8E">
        <w:rPr>
          <w:rFonts w:asciiTheme="minorHAnsi" w:hAnsiTheme="minorHAnsi"/>
          <w:b/>
          <w:sz w:val="28"/>
          <w:szCs w:val="28"/>
        </w:rPr>
        <w:t xml:space="preserve">Key challenges </w:t>
      </w:r>
      <w:r w:rsidR="00DA5177" w:rsidRPr="00973B8E">
        <w:rPr>
          <w:rFonts w:asciiTheme="minorHAnsi" w:hAnsiTheme="minorHAnsi"/>
          <w:b/>
          <w:sz w:val="28"/>
          <w:szCs w:val="28"/>
        </w:rPr>
        <w:t>experienced in</w:t>
      </w:r>
      <w:r w:rsidRPr="00973B8E">
        <w:rPr>
          <w:rFonts w:asciiTheme="minorHAnsi" w:hAnsiTheme="minorHAnsi"/>
          <w:b/>
          <w:sz w:val="28"/>
          <w:szCs w:val="28"/>
        </w:rPr>
        <w:t xml:space="preserve"> addressing </w:t>
      </w:r>
      <w:r w:rsidR="00C248FB" w:rsidRPr="00973B8E">
        <w:rPr>
          <w:rFonts w:asciiTheme="minorHAnsi" w:hAnsiTheme="minorHAnsi"/>
          <w:b/>
          <w:sz w:val="28"/>
          <w:szCs w:val="28"/>
        </w:rPr>
        <w:t xml:space="preserve">the </w:t>
      </w:r>
      <w:r w:rsidRPr="00973B8E">
        <w:rPr>
          <w:rFonts w:asciiTheme="minorHAnsi" w:hAnsiTheme="minorHAnsi"/>
          <w:b/>
          <w:sz w:val="28"/>
          <w:szCs w:val="28"/>
        </w:rPr>
        <w:t xml:space="preserve">FSCF Goals </w:t>
      </w:r>
      <w:r w:rsidR="00C248FB" w:rsidRPr="00973B8E">
        <w:rPr>
          <w:rFonts w:asciiTheme="minorHAnsi" w:hAnsiTheme="minorHAnsi"/>
          <w:b/>
          <w:sz w:val="28"/>
          <w:szCs w:val="28"/>
        </w:rPr>
        <w:t xml:space="preserve">and </w:t>
      </w:r>
    </w:p>
    <w:p w:rsidR="001E2390" w:rsidRDefault="00C248FB" w:rsidP="00FA0D5C">
      <w:pPr>
        <w:ind w:firstLine="720"/>
        <w:rPr>
          <w:rFonts w:asciiTheme="minorHAnsi" w:hAnsiTheme="minorHAnsi"/>
          <w:b/>
          <w:sz w:val="28"/>
          <w:szCs w:val="28"/>
        </w:rPr>
      </w:pPr>
      <w:r w:rsidRPr="00973B8E">
        <w:rPr>
          <w:rFonts w:asciiTheme="minorHAnsi" w:hAnsiTheme="minorHAnsi"/>
          <w:b/>
          <w:sz w:val="28"/>
          <w:szCs w:val="28"/>
        </w:rPr>
        <w:t>FSCF 2009 Recommendations</w:t>
      </w:r>
    </w:p>
    <w:p w:rsidR="00FA0D5C" w:rsidRPr="00973B8E" w:rsidRDefault="00FA0D5C" w:rsidP="00FA0D5C">
      <w:pPr>
        <w:ind w:firstLine="720"/>
        <w:rPr>
          <w:rFonts w:asciiTheme="minorHAnsi" w:hAnsiTheme="minorHAnsi"/>
          <w:b/>
          <w:sz w:val="28"/>
          <w:szCs w:val="28"/>
        </w:rPr>
      </w:pPr>
    </w:p>
    <w:p w:rsidR="001020E8" w:rsidRDefault="00B12A87" w:rsidP="001020E8">
      <w:pPr>
        <w:rPr>
          <w:rFonts w:asciiTheme="minorHAnsi" w:hAnsiTheme="minorHAnsi"/>
          <w:szCs w:val="22"/>
        </w:rPr>
      </w:pPr>
      <w:r w:rsidRPr="00C12AAF">
        <w:rPr>
          <w:rFonts w:asciiTheme="minorHAnsi" w:hAnsiTheme="minorHAnsi"/>
          <w:szCs w:val="22"/>
        </w:rPr>
        <w:t xml:space="preserve">Many of the </w:t>
      </w:r>
      <w:r w:rsidR="00C248FB" w:rsidRPr="00C12AAF">
        <w:rPr>
          <w:rFonts w:asciiTheme="minorHAnsi" w:hAnsiTheme="minorHAnsi"/>
          <w:szCs w:val="22"/>
        </w:rPr>
        <w:t xml:space="preserve">challenges experienced </w:t>
      </w:r>
      <w:r w:rsidRPr="00C12AAF">
        <w:rPr>
          <w:rFonts w:asciiTheme="minorHAnsi" w:hAnsiTheme="minorHAnsi"/>
          <w:szCs w:val="22"/>
        </w:rPr>
        <w:t xml:space="preserve">in addressing </w:t>
      </w:r>
      <w:r w:rsidR="00C248FB" w:rsidRPr="00C12AAF">
        <w:rPr>
          <w:rFonts w:asciiTheme="minorHAnsi" w:hAnsiTheme="minorHAnsi"/>
          <w:szCs w:val="22"/>
        </w:rPr>
        <w:t xml:space="preserve">the </w:t>
      </w:r>
      <w:r w:rsidRPr="00C12AAF">
        <w:rPr>
          <w:rFonts w:asciiTheme="minorHAnsi" w:hAnsiTheme="minorHAnsi"/>
          <w:szCs w:val="22"/>
        </w:rPr>
        <w:t xml:space="preserve">FSCF goals that were identified in the </w:t>
      </w:r>
      <w:r w:rsidRPr="00C12AAF">
        <w:rPr>
          <w:rFonts w:asciiTheme="minorHAnsi" w:hAnsiTheme="minorHAnsi"/>
          <w:i/>
          <w:szCs w:val="22"/>
        </w:rPr>
        <w:t>2009 Review of Progress</w:t>
      </w:r>
      <w:r w:rsidRPr="00C12AAF">
        <w:rPr>
          <w:rFonts w:asciiTheme="minorHAnsi" w:hAnsiTheme="minorHAnsi"/>
          <w:szCs w:val="22"/>
        </w:rPr>
        <w:t xml:space="preserve"> are still </w:t>
      </w:r>
      <w:r w:rsidR="00C248FB" w:rsidRPr="00C12AAF">
        <w:rPr>
          <w:rFonts w:asciiTheme="minorHAnsi" w:hAnsiTheme="minorHAnsi"/>
          <w:szCs w:val="22"/>
        </w:rPr>
        <w:t xml:space="preserve">being reported by </w:t>
      </w:r>
      <w:r w:rsidRPr="00C12AAF">
        <w:rPr>
          <w:rFonts w:asciiTheme="minorHAnsi" w:hAnsiTheme="minorHAnsi"/>
          <w:szCs w:val="22"/>
        </w:rPr>
        <w:t xml:space="preserve">member economies. </w:t>
      </w:r>
    </w:p>
    <w:p w:rsidR="001020E8" w:rsidRDefault="001020E8" w:rsidP="001020E8">
      <w:pPr>
        <w:rPr>
          <w:rFonts w:asciiTheme="minorHAnsi" w:hAnsiTheme="minorHAnsi"/>
          <w:b/>
          <w:bCs/>
          <w:iCs/>
          <w:szCs w:val="22"/>
        </w:rPr>
      </w:pPr>
    </w:p>
    <w:p w:rsidR="00B12A87" w:rsidRPr="00C12AAF" w:rsidRDefault="00B12A87" w:rsidP="001020E8">
      <w:pPr>
        <w:rPr>
          <w:rFonts w:asciiTheme="minorHAnsi" w:hAnsiTheme="minorHAnsi"/>
          <w:b/>
          <w:bCs/>
          <w:i/>
          <w:iCs/>
          <w:szCs w:val="22"/>
        </w:rPr>
      </w:pPr>
      <w:r w:rsidRPr="00436DEE">
        <w:rPr>
          <w:rFonts w:asciiTheme="minorHAnsi" w:hAnsiTheme="minorHAnsi"/>
          <w:b/>
          <w:bCs/>
          <w:iCs/>
          <w:szCs w:val="22"/>
        </w:rPr>
        <w:t xml:space="preserve">2.1 </w:t>
      </w:r>
      <w:r w:rsidR="001572C1" w:rsidRPr="00436DEE">
        <w:rPr>
          <w:rFonts w:asciiTheme="minorHAnsi" w:hAnsiTheme="minorHAnsi"/>
          <w:b/>
          <w:bCs/>
          <w:iCs/>
          <w:szCs w:val="22"/>
        </w:rPr>
        <w:tab/>
      </w:r>
      <w:r w:rsidRPr="002D66E7">
        <w:rPr>
          <w:rFonts w:asciiTheme="minorHAnsi" w:hAnsiTheme="minorHAnsi"/>
          <w:b/>
          <w:bCs/>
          <w:iCs/>
          <w:szCs w:val="22"/>
        </w:rPr>
        <w:t xml:space="preserve">Transparent information sharing and communication networks </w:t>
      </w:r>
      <w:r w:rsidR="001E2390" w:rsidRPr="002D66E7">
        <w:rPr>
          <w:rFonts w:asciiTheme="minorHAnsi" w:hAnsiTheme="minorHAnsi"/>
          <w:b/>
          <w:bCs/>
          <w:iCs/>
          <w:szCs w:val="22"/>
        </w:rPr>
        <w:t>(Goal 1)</w:t>
      </w:r>
    </w:p>
    <w:p w:rsidR="000A2C9F" w:rsidRDefault="000A2C9F" w:rsidP="001D10DE">
      <w:pPr>
        <w:keepNext/>
        <w:keepLines/>
        <w:rPr>
          <w:rFonts w:asciiTheme="minorHAnsi" w:hAnsiTheme="minorHAnsi"/>
          <w:szCs w:val="22"/>
        </w:rPr>
      </w:pPr>
    </w:p>
    <w:p w:rsidR="00150455" w:rsidRDefault="00B12A87" w:rsidP="001D10DE">
      <w:pPr>
        <w:keepNext/>
        <w:keepLines/>
        <w:rPr>
          <w:rFonts w:asciiTheme="minorHAnsi" w:hAnsiTheme="minorHAnsi"/>
          <w:szCs w:val="22"/>
        </w:rPr>
      </w:pPr>
      <w:r w:rsidRPr="00C12AAF">
        <w:rPr>
          <w:rFonts w:asciiTheme="minorHAnsi" w:hAnsiTheme="minorHAnsi"/>
          <w:szCs w:val="22"/>
        </w:rPr>
        <w:t>Whil</w:t>
      </w:r>
      <w:r w:rsidR="00B54A90" w:rsidRPr="00C12AAF">
        <w:rPr>
          <w:rFonts w:asciiTheme="minorHAnsi" w:hAnsiTheme="minorHAnsi"/>
          <w:szCs w:val="22"/>
        </w:rPr>
        <w:t>st significant</w:t>
      </w:r>
      <w:r w:rsidR="00DA5177">
        <w:rPr>
          <w:rFonts w:asciiTheme="minorHAnsi" w:hAnsiTheme="minorHAnsi"/>
          <w:szCs w:val="22"/>
        </w:rPr>
        <w:t xml:space="preserve"> </w:t>
      </w:r>
      <w:r w:rsidRPr="00C12AAF">
        <w:rPr>
          <w:rFonts w:asciiTheme="minorHAnsi" w:hAnsiTheme="minorHAnsi"/>
          <w:szCs w:val="22"/>
        </w:rPr>
        <w:t xml:space="preserve">improvements in information sharing and communication networks were achieved over the past two years, there are still challenges in many APEC member economies, related to limited capabilities in the area of information technology. This has been particularly apparent when economies have needed to access information relating to food safety emergencies that have taken place on a regional and/or global scale. </w:t>
      </w:r>
      <w:r w:rsidR="00B54A90" w:rsidRPr="00C12AAF">
        <w:rPr>
          <w:rFonts w:asciiTheme="minorHAnsi" w:hAnsiTheme="minorHAnsi"/>
          <w:szCs w:val="22"/>
        </w:rPr>
        <w:t xml:space="preserve">Specific issues contributing to this relate to limited human resources, </w:t>
      </w:r>
      <w:r w:rsidRPr="00C12AAF">
        <w:rPr>
          <w:rFonts w:asciiTheme="minorHAnsi" w:hAnsiTheme="minorHAnsi"/>
          <w:szCs w:val="22"/>
        </w:rPr>
        <w:t>equipment</w:t>
      </w:r>
      <w:r w:rsidR="00365446" w:rsidRPr="00C12AAF">
        <w:rPr>
          <w:rFonts w:asciiTheme="minorHAnsi" w:hAnsiTheme="minorHAnsi"/>
          <w:szCs w:val="22"/>
        </w:rPr>
        <w:t>,</w:t>
      </w:r>
      <w:r w:rsidR="00DA5177">
        <w:rPr>
          <w:rFonts w:asciiTheme="minorHAnsi" w:hAnsiTheme="minorHAnsi"/>
          <w:szCs w:val="22"/>
        </w:rPr>
        <w:t xml:space="preserve"> </w:t>
      </w:r>
      <w:r w:rsidRPr="00C12AAF">
        <w:rPr>
          <w:rFonts w:asciiTheme="minorHAnsi" w:hAnsiTheme="minorHAnsi"/>
          <w:szCs w:val="22"/>
        </w:rPr>
        <w:t>knowledge</w:t>
      </w:r>
      <w:r w:rsidR="00365446" w:rsidRPr="00C12AAF">
        <w:rPr>
          <w:rFonts w:asciiTheme="minorHAnsi" w:hAnsiTheme="minorHAnsi"/>
          <w:szCs w:val="22"/>
        </w:rPr>
        <w:t xml:space="preserve"> and skills</w:t>
      </w:r>
      <w:r w:rsidRPr="00C12AAF">
        <w:rPr>
          <w:rFonts w:asciiTheme="minorHAnsi" w:hAnsiTheme="minorHAnsi"/>
          <w:szCs w:val="22"/>
        </w:rPr>
        <w:t xml:space="preserve">. </w:t>
      </w:r>
    </w:p>
    <w:p w:rsidR="004B5926" w:rsidRDefault="004B5926" w:rsidP="001D10DE">
      <w:pPr>
        <w:keepNext/>
        <w:keepLines/>
        <w:rPr>
          <w:rFonts w:asciiTheme="minorHAnsi" w:hAnsiTheme="minorHAnsi"/>
          <w:szCs w:val="22"/>
        </w:rPr>
      </w:pPr>
    </w:p>
    <w:p w:rsidR="004B5926" w:rsidRDefault="004B5926" w:rsidP="001D10DE">
      <w:pPr>
        <w:keepNext/>
        <w:keepLines/>
        <w:rPr>
          <w:rFonts w:asciiTheme="minorHAnsi" w:hAnsiTheme="minorHAnsi"/>
          <w:szCs w:val="22"/>
        </w:rPr>
      </w:pPr>
      <w:r>
        <w:rPr>
          <w:rFonts w:asciiTheme="minorHAnsi" w:hAnsiTheme="minorHAnsi"/>
          <w:szCs w:val="22"/>
        </w:rPr>
        <w:t>It was noted by at least two economies that there are certain challenges associated with using INFOSAN and given this, it would be very useful to have an additional, informal FSC</w:t>
      </w:r>
      <w:r w:rsidR="00C277B6">
        <w:rPr>
          <w:rFonts w:asciiTheme="minorHAnsi" w:hAnsiTheme="minorHAnsi"/>
          <w:szCs w:val="22"/>
        </w:rPr>
        <w:t>F food safety emergen</w:t>
      </w:r>
      <w:r w:rsidR="00F82803">
        <w:rPr>
          <w:rFonts w:asciiTheme="minorHAnsi" w:hAnsiTheme="minorHAnsi"/>
          <w:szCs w:val="22"/>
        </w:rPr>
        <w:t xml:space="preserve">cy network that could provide an informal and very efficient mechanism for </w:t>
      </w:r>
      <w:r w:rsidR="00C277B6">
        <w:rPr>
          <w:rFonts w:asciiTheme="minorHAnsi" w:hAnsiTheme="minorHAnsi"/>
          <w:szCs w:val="22"/>
        </w:rPr>
        <w:t>information exchange between FSCF colleagues.</w:t>
      </w:r>
    </w:p>
    <w:p w:rsidR="000A2C9F" w:rsidRDefault="000A2C9F" w:rsidP="001D10DE">
      <w:pPr>
        <w:keepNext/>
        <w:keepLines/>
        <w:rPr>
          <w:rFonts w:asciiTheme="minorHAnsi" w:hAnsiTheme="minorHAnsi"/>
          <w:szCs w:val="22"/>
        </w:rPr>
      </w:pPr>
    </w:p>
    <w:p w:rsidR="000A2C9F" w:rsidRDefault="000A2C9F" w:rsidP="001D10DE">
      <w:pPr>
        <w:keepNext/>
        <w:keepLines/>
        <w:rPr>
          <w:rFonts w:asciiTheme="minorHAnsi" w:hAnsiTheme="minorHAnsi"/>
          <w:szCs w:val="22"/>
        </w:rPr>
      </w:pPr>
      <w:r>
        <w:rPr>
          <w:rFonts w:asciiTheme="minorHAnsi" w:hAnsiTheme="minorHAnsi"/>
          <w:szCs w:val="22"/>
        </w:rPr>
        <w:t xml:space="preserve">It was suggested that all final reports of FSCF </w:t>
      </w:r>
      <w:r w:rsidR="00F82803">
        <w:rPr>
          <w:rFonts w:asciiTheme="minorHAnsi" w:hAnsiTheme="minorHAnsi"/>
          <w:szCs w:val="22"/>
        </w:rPr>
        <w:t xml:space="preserve">and PTIN </w:t>
      </w:r>
      <w:r>
        <w:rPr>
          <w:rFonts w:asciiTheme="minorHAnsi" w:hAnsiTheme="minorHAnsi"/>
          <w:szCs w:val="22"/>
        </w:rPr>
        <w:t xml:space="preserve">activities be posted to the FSCF </w:t>
      </w:r>
      <w:r w:rsidR="00F82803">
        <w:rPr>
          <w:rFonts w:asciiTheme="minorHAnsi" w:hAnsiTheme="minorHAnsi"/>
          <w:szCs w:val="22"/>
        </w:rPr>
        <w:t xml:space="preserve">and PTIN </w:t>
      </w:r>
      <w:r>
        <w:rPr>
          <w:rFonts w:asciiTheme="minorHAnsi" w:hAnsiTheme="minorHAnsi"/>
          <w:szCs w:val="22"/>
        </w:rPr>
        <w:t>website</w:t>
      </w:r>
      <w:r w:rsidR="00F82803">
        <w:rPr>
          <w:rFonts w:asciiTheme="minorHAnsi" w:hAnsiTheme="minorHAnsi"/>
          <w:szCs w:val="22"/>
        </w:rPr>
        <w:t>s</w:t>
      </w:r>
      <w:r>
        <w:rPr>
          <w:rFonts w:asciiTheme="minorHAnsi" w:hAnsiTheme="minorHAnsi"/>
          <w:szCs w:val="22"/>
        </w:rPr>
        <w:t xml:space="preserve">, in order to share the experiences and outcomes with those not involved. </w:t>
      </w:r>
    </w:p>
    <w:p w:rsidR="003C2CF1" w:rsidRPr="00C12AAF" w:rsidRDefault="003C2CF1" w:rsidP="001D10DE">
      <w:pPr>
        <w:keepNext/>
        <w:keepLines/>
        <w:rPr>
          <w:rFonts w:asciiTheme="minorHAnsi" w:hAnsiTheme="minorHAnsi"/>
          <w:szCs w:val="22"/>
        </w:rPr>
      </w:pPr>
    </w:p>
    <w:p w:rsidR="001E2390" w:rsidRPr="00C12AAF" w:rsidRDefault="00B12A87" w:rsidP="001E2390">
      <w:pPr>
        <w:pStyle w:val="Heading4"/>
        <w:ind w:left="720" w:hanging="720"/>
        <w:rPr>
          <w:rFonts w:asciiTheme="minorHAnsi" w:hAnsiTheme="minorHAnsi"/>
          <w:szCs w:val="22"/>
        </w:rPr>
      </w:pPr>
      <w:r w:rsidRPr="00C12AAF">
        <w:rPr>
          <w:rFonts w:asciiTheme="minorHAnsi" w:hAnsiTheme="minorHAnsi"/>
          <w:szCs w:val="22"/>
        </w:rPr>
        <w:t>2.2</w:t>
      </w:r>
      <w:r w:rsidRPr="00C12AAF">
        <w:rPr>
          <w:rFonts w:asciiTheme="minorHAnsi" w:hAnsiTheme="minorHAnsi"/>
          <w:szCs w:val="22"/>
        </w:rPr>
        <w:tab/>
        <w:t>Food safety regulatory systems that are consistent with Sanitary and Phytosanitary Measures (SPS) and the Technical Barriers to Trade (TBT) Agreements of the World Trade Organisation; and harmonized, where possible, with international standards (such as Codex, OIE, and IPPC)</w:t>
      </w:r>
      <w:r w:rsidR="001572C1" w:rsidRPr="00C12AAF">
        <w:rPr>
          <w:rFonts w:asciiTheme="minorHAnsi" w:hAnsiTheme="minorHAnsi"/>
          <w:szCs w:val="22"/>
        </w:rPr>
        <w:t xml:space="preserve"> (Goal 2)</w:t>
      </w:r>
    </w:p>
    <w:p w:rsidR="00E94FE8" w:rsidRPr="00E73A66" w:rsidRDefault="00220872" w:rsidP="00E94FE8">
      <w:pPr>
        <w:pStyle w:val="CommentText"/>
        <w:rPr>
          <w:rFonts w:asciiTheme="minorHAnsi" w:hAnsiTheme="minorHAnsi"/>
          <w:sz w:val="22"/>
          <w:szCs w:val="22"/>
        </w:rPr>
      </w:pPr>
      <w:r>
        <w:rPr>
          <w:rFonts w:asciiTheme="minorHAnsi" w:hAnsiTheme="minorHAnsi" w:cs="Arial"/>
          <w:sz w:val="22"/>
          <w:szCs w:val="22"/>
        </w:rPr>
        <w:t>Capacity building is a recognised mechanism for facilitating desired change. The FSCF has successfully utilised various capacity building activities to improve knowledge across the region of many aspects of food safety regulatory systems. These activities have encouraged use of international standards and best practices and have contributed directly to the work of achieving this FSCF goal. However, food safety systems are very complex, with a multitude of factors that influence change and outcomes. Given this, it is recognised how challenging it can be to gain specific agreements and harmonisation of standards across 21 diverse economies.  To improve this situation, a g</w:t>
      </w:r>
      <w:r w:rsidR="001F33C0" w:rsidRPr="001F33C0">
        <w:rPr>
          <w:rFonts w:asciiTheme="minorHAnsi" w:hAnsiTheme="minorHAnsi"/>
          <w:sz w:val="22"/>
          <w:szCs w:val="22"/>
        </w:rPr>
        <w:t xml:space="preserve">reater understanding of individual member economy’s systems is needed, </w:t>
      </w:r>
      <w:r w:rsidR="00E73A66">
        <w:rPr>
          <w:rFonts w:asciiTheme="minorHAnsi" w:hAnsiTheme="minorHAnsi"/>
          <w:sz w:val="22"/>
          <w:szCs w:val="22"/>
        </w:rPr>
        <w:t>with</w:t>
      </w:r>
      <w:r w:rsidR="001F33C0" w:rsidRPr="001F33C0">
        <w:rPr>
          <w:rFonts w:asciiTheme="minorHAnsi" w:hAnsiTheme="minorHAnsi"/>
          <w:sz w:val="22"/>
          <w:szCs w:val="22"/>
        </w:rPr>
        <w:t xml:space="preserve"> structured processes for information exchange </w:t>
      </w:r>
      <w:r w:rsidR="00E73A66">
        <w:rPr>
          <w:rFonts w:asciiTheme="minorHAnsi" w:hAnsiTheme="minorHAnsi"/>
          <w:sz w:val="22"/>
          <w:szCs w:val="22"/>
        </w:rPr>
        <w:t xml:space="preserve">that could assist in finding ways to </w:t>
      </w:r>
      <w:r w:rsidR="001F33C0" w:rsidRPr="001F33C0">
        <w:rPr>
          <w:rFonts w:asciiTheme="minorHAnsi" w:hAnsiTheme="minorHAnsi"/>
          <w:sz w:val="22"/>
          <w:szCs w:val="22"/>
        </w:rPr>
        <w:t xml:space="preserve">address these challenges. </w:t>
      </w:r>
    </w:p>
    <w:p w:rsidR="00B12A87" w:rsidRPr="00C12AAF" w:rsidRDefault="00B12A87" w:rsidP="001D10DE">
      <w:pPr>
        <w:rPr>
          <w:rFonts w:asciiTheme="minorHAnsi" w:hAnsiTheme="minorHAnsi" w:cs="Arial"/>
          <w:szCs w:val="22"/>
        </w:rPr>
      </w:pPr>
    </w:p>
    <w:p w:rsidR="0023153D" w:rsidRDefault="00B12A87" w:rsidP="001D10DE">
      <w:pPr>
        <w:rPr>
          <w:rFonts w:asciiTheme="minorHAnsi" w:hAnsiTheme="minorHAnsi"/>
          <w:szCs w:val="22"/>
          <w:lang w:val="en-US"/>
        </w:rPr>
      </w:pPr>
      <w:r w:rsidRPr="00C12AAF">
        <w:rPr>
          <w:rFonts w:asciiTheme="minorHAnsi" w:hAnsiTheme="minorHAnsi" w:cs="Arial"/>
          <w:szCs w:val="22"/>
        </w:rPr>
        <w:t xml:space="preserve">Another key challenge </w:t>
      </w:r>
      <w:r w:rsidR="00876468">
        <w:rPr>
          <w:rFonts w:asciiTheme="minorHAnsi" w:hAnsiTheme="minorHAnsi" w:cs="Arial"/>
          <w:szCs w:val="22"/>
        </w:rPr>
        <w:t>r</w:t>
      </w:r>
      <w:r w:rsidRPr="00C12AAF">
        <w:rPr>
          <w:rFonts w:asciiTheme="minorHAnsi" w:hAnsiTheme="minorHAnsi" w:cs="Arial"/>
          <w:szCs w:val="22"/>
        </w:rPr>
        <w:t xml:space="preserve">eported by </w:t>
      </w:r>
      <w:r w:rsidRPr="00C12AAF">
        <w:rPr>
          <w:rFonts w:asciiTheme="minorHAnsi" w:hAnsiTheme="minorHAnsi"/>
          <w:szCs w:val="22"/>
          <w:lang w:val="en-US"/>
        </w:rPr>
        <w:t xml:space="preserve">developing member economies </w:t>
      </w:r>
      <w:r w:rsidR="001572C1" w:rsidRPr="00C12AAF">
        <w:rPr>
          <w:rFonts w:asciiTheme="minorHAnsi" w:hAnsiTheme="minorHAnsi"/>
          <w:szCs w:val="22"/>
          <w:lang w:val="en-US"/>
        </w:rPr>
        <w:t>with</w:t>
      </w:r>
      <w:r w:rsidRPr="00C12AAF">
        <w:rPr>
          <w:rFonts w:asciiTheme="minorHAnsi" w:hAnsiTheme="minorHAnsi"/>
          <w:szCs w:val="22"/>
          <w:lang w:val="en-US"/>
        </w:rPr>
        <w:t xml:space="preserve"> regard to harmonisation of food safety standards is</w:t>
      </w:r>
      <w:r w:rsidR="00876468">
        <w:rPr>
          <w:rFonts w:asciiTheme="minorHAnsi" w:hAnsiTheme="minorHAnsi"/>
          <w:szCs w:val="22"/>
          <w:lang w:val="en-US"/>
        </w:rPr>
        <w:t xml:space="preserve"> their</w:t>
      </w:r>
      <w:r w:rsidRPr="00C12AAF">
        <w:rPr>
          <w:rFonts w:asciiTheme="minorHAnsi" w:hAnsiTheme="minorHAnsi"/>
          <w:szCs w:val="22"/>
          <w:lang w:val="en-US"/>
        </w:rPr>
        <w:t xml:space="preserve"> limited expertise and knowledge in risk analysis </w:t>
      </w:r>
      <w:r w:rsidR="001572C1" w:rsidRPr="00C12AAF">
        <w:rPr>
          <w:rFonts w:asciiTheme="minorHAnsi" w:hAnsiTheme="minorHAnsi"/>
          <w:szCs w:val="22"/>
          <w:lang w:val="en-US"/>
        </w:rPr>
        <w:t xml:space="preserve">and </w:t>
      </w:r>
      <w:r w:rsidRPr="00C12AAF">
        <w:rPr>
          <w:rFonts w:asciiTheme="minorHAnsi" w:hAnsiTheme="minorHAnsi"/>
          <w:szCs w:val="22"/>
          <w:lang w:val="en-US"/>
        </w:rPr>
        <w:t xml:space="preserve">particularly </w:t>
      </w:r>
      <w:r w:rsidR="001572C1" w:rsidRPr="00C12AAF">
        <w:rPr>
          <w:rFonts w:asciiTheme="minorHAnsi" w:hAnsiTheme="minorHAnsi"/>
          <w:szCs w:val="22"/>
          <w:lang w:val="en-US"/>
        </w:rPr>
        <w:t xml:space="preserve">in </w:t>
      </w:r>
      <w:r w:rsidRPr="00C12AAF">
        <w:rPr>
          <w:rFonts w:asciiTheme="minorHAnsi" w:hAnsiTheme="minorHAnsi"/>
          <w:szCs w:val="22"/>
          <w:lang w:val="en-US"/>
        </w:rPr>
        <w:t xml:space="preserve">various aspects </w:t>
      </w:r>
      <w:r w:rsidR="00B64BA1" w:rsidRPr="00C12AAF">
        <w:rPr>
          <w:rFonts w:asciiTheme="minorHAnsi" w:hAnsiTheme="minorHAnsi"/>
          <w:szCs w:val="22"/>
          <w:lang w:val="en-US"/>
        </w:rPr>
        <w:t>o</w:t>
      </w:r>
      <w:r w:rsidRPr="00C12AAF">
        <w:rPr>
          <w:rFonts w:asciiTheme="minorHAnsi" w:hAnsiTheme="minorHAnsi"/>
          <w:szCs w:val="22"/>
          <w:lang w:val="en-US"/>
        </w:rPr>
        <w:t>f risk assessment</w:t>
      </w:r>
      <w:r w:rsidR="00E73AF5">
        <w:rPr>
          <w:rFonts w:asciiTheme="minorHAnsi" w:hAnsiTheme="minorHAnsi"/>
          <w:szCs w:val="22"/>
          <w:lang w:val="en-US"/>
        </w:rPr>
        <w:t xml:space="preserve"> for example, chemical and microbiological risk assessment</w:t>
      </w:r>
      <w:r w:rsidRPr="00C12AAF">
        <w:rPr>
          <w:rFonts w:asciiTheme="minorHAnsi" w:hAnsiTheme="minorHAnsi"/>
          <w:szCs w:val="22"/>
          <w:lang w:val="en-US"/>
        </w:rPr>
        <w:t xml:space="preserve">. </w:t>
      </w:r>
      <w:r w:rsidR="001572C1" w:rsidRPr="00C12AAF">
        <w:rPr>
          <w:rFonts w:asciiTheme="minorHAnsi" w:hAnsiTheme="minorHAnsi"/>
          <w:szCs w:val="22"/>
          <w:lang w:val="en-US"/>
        </w:rPr>
        <w:t xml:space="preserve">This is a </w:t>
      </w:r>
      <w:r w:rsidRPr="00C12AAF">
        <w:rPr>
          <w:rFonts w:asciiTheme="minorHAnsi" w:hAnsiTheme="minorHAnsi"/>
          <w:szCs w:val="22"/>
          <w:lang w:val="en-US"/>
        </w:rPr>
        <w:t xml:space="preserve">major barrier to developing </w:t>
      </w:r>
      <w:r w:rsidR="001572C1" w:rsidRPr="00C12AAF">
        <w:rPr>
          <w:rFonts w:asciiTheme="minorHAnsi" w:hAnsiTheme="minorHAnsi"/>
          <w:szCs w:val="22"/>
          <w:lang w:val="en-US"/>
        </w:rPr>
        <w:t xml:space="preserve">scientific, risk-based </w:t>
      </w:r>
      <w:r w:rsidR="00F82803">
        <w:rPr>
          <w:rFonts w:asciiTheme="minorHAnsi" w:hAnsiTheme="minorHAnsi"/>
          <w:szCs w:val="22"/>
          <w:lang w:val="en-US"/>
        </w:rPr>
        <w:t xml:space="preserve">food safety </w:t>
      </w:r>
      <w:r w:rsidRPr="00C12AAF">
        <w:rPr>
          <w:rFonts w:asciiTheme="minorHAnsi" w:hAnsiTheme="minorHAnsi"/>
          <w:szCs w:val="22"/>
          <w:lang w:val="en-US"/>
        </w:rPr>
        <w:t>regulations</w:t>
      </w:r>
      <w:r w:rsidR="0023153D">
        <w:rPr>
          <w:rFonts w:asciiTheme="minorHAnsi" w:hAnsiTheme="minorHAnsi"/>
          <w:szCs w:val="22"/>
          <w:lang w:val="en-US"/>
        </w:rPr>
        <w:t xml:space="preserve">. </w:t>
      </w:r>
      <w:r w:rsidR="001572C1" w:rsidRPr="00C12AAF">
        <w:rPr>
          <w:rFonts w:asciiTheme="minorHAnsi" w:hAnsiTheme="minorHAnsi"/>
          <w:szCs w:val="22"/>
          <w:lang w:val="en-US"/>
        </w:rPr>
        <w:t xml:space="preserve"> </w:t>
      </w:r>
    </w:p>
    <w:p w:rsidR="0023153D" w:rsidRDefault="0023153D" w:rsidP="001D10DE">
      <w:pPr>
        <w:rPr>
          <w:rFonts w:asciiTheme="minorHAnsi" w:hAnsiTheme="minorHAnsi"/>
          <w:szCs w:val="22"/>
          <w:lang w:val="en-US"/>
        </w:rPr>
      </w:pPr>
    </w:p>
    <w:p w:rsidR="000858BC" w:rsidRDefault="0023153D" w:rsidP="001D10DE">
      <w:pPr>
        <w:rPr>
          <w:rFonts w:asciiTheme="minorHAnsi" w:hAnsiTheme="minorHAnsi"/>
          <w:szCs w:val="22"/>
          <w:lang w:val="en-US"/>
        </w:rPr>
      </w:pPr>
      <w:r>
        <w:rPr>
          <w:rFonts w:asciiTheme="minorHAnsi" w:hAnsiTheme="minorHAnsi"/>
          <w:szCs w:val="22"/>
          <w:lang w:val="en-US"/>
        </w:rPr>
        <w:t xml:space="preserve">Limited resources to improve knowledge and skills in risk analysis, was noted as a barrier to the improvement of food safety standards. </w:t>
      </w:r>
      <w:r w:rsidR="001B45F5">
        <w:rPr>
          <w:rFonts w:asciiTheme="minorHAnsi" w:hAnsiTheme="minorHAnsi"/>
          <w:szCs w:val="22"/>
          <w:lang w:val="en-US"/>
        </w:rPr>
        <w:t>Similarly, a lack of infrastructure and resources in the areas of food inspection and laboratory capacity was noted as a major barrier</w:t>
      </w:r>
      <w:r>
        <w:rPr>
          <w:rFonts w:asciiTheme="minorHAnsi" w:hAnsiTheme="minorHAnsi"/>
          <w:szCs w:val="22"/>
          <w:lang w:val="en-US"/>
        </w:rPr>
        <w:t xml:space="preserve"> to improvements in this area</w:t>
      </w:r>
      <w:r w:rsidR="001B45F5">
        <w:rPr>
          <w:rFonts w:asciiTheme="minorHAnsi" w:hAnsiTheme="minorHAnsi"/>
          <w:szCs w:val="22"/>
          <w:lang w:val="en-US"/>
        </w:rPr>
        <w:t>.</w:t>
      </w:r>
      <w:r w:rsidR="00253769">
        <w:rPr>
          <w:rFonts w:asciiTheme="minorHAnsi" w:hAnsiTheme="minorHAnsi"/>
          <w:szCs w:val="22"/>
          <w:lang w:val="en-US"/>
        </w:rPr>
        <w:t xml:space="preserve"> </w:t>
      </w:r>
    </w:p>
    <w:p w:rsidR="000858BC" w:rsidRDefault="000858BC" w:rsidP="001D10DE">
      <w:pPr>
        <w:rPr>
          <w:rFonts w:asciiTheme="minorHAnsi" w:hAnsiTheme="minorHAnsi"/>
          <w:szCs w:val="22"/>
          <w:lang w:val="en-US"/>
        </w:rPr>
      </w:pPr>
    </w:p>
    <w:p w:rsidR="008858E5" w:rsidRDefault="001B45F5">
      <w:pPr>
        <w:rPr>
          <w:rFonts w:asciiTheme="minorHAnsi" w:hAnsiTheme="minorHAnsi" w:cs="Arial"/>
          <w:szCs w:val="22"/>
        </w:rPr>
      </w:pPr>
      <w:r>
        <w:rPr>
          <w:rFonts w:asciiTheme="minorHAnsi" w:hAnsiTheme="minorHAnsi" w:cs="Arial"/>
          <w:szCs w:val="22"/>
        </w:rPr>
        <w:lastRenderedPageBreak/>
        <w:t>Generally, i</w:t>
      </w:r>
      <w:r w:rsidR="00B12A87" w:rsidRPr="00C12AAF">
        <w:rPr>
          <w:rFonts w:asciiTheme="minorHAnsi" w:hAnsiTheme="minorHAnsi" w:cs="Arial"/>
          <w:szCs w:val="22"/>
        </w:rPr>
        <w:t xml:space="preserve">t </w:t>
      </w:r>
      <w:r w:rsidR="001572C1" w:rsidRPr="00C12AAF">
        <w:rPr>
          <w:rFonts w:asciiTheme="minorHAnsi" w:hAnsiTheme="minorHAnsi" w:cs="Arial"/>
          <w:szCs w:val="22"/>
        </w:rPr>
        <w:t>wa</w:t>
      </w:r>
      <w:r w:rsidR="00B12A87" w:rsidRPr="00C12AAF">
        <w:rPr>
          <w:rFonts w:asciiTheme="minorHAnsi" w:hAnsiTheme="minorHAnsi" w:cs="Arial"/>
          <w:szCs w:val="22"/>
        </w:rPr>
        <w:t xml:space="preserve">s noted by several member economies that </w:t>
      </w:r>
      <w:r w:rsidR="001572C1" w:rsidRPr="00C12AAF">
        <w:rPr>
          <w:rFonts w:asciiTheme="minorHAnsi" w:hAnsiTheme="minorHAnsi" w:cs="Arial"/>
          <w:szCs w:val="22"/>
        </w:rPr>
        <w:t xml:space="preserve">the effort to </w:t>
      </w:r>
      <w:r w:rsidR="00B12A87" w:rsidRPr="00C12AAF">
        <w:rPr>
          <w:rFonts w:asciiTheme="minorHAnsi" w:hAnsiTheme="minorHAnsi" w:cs="Arial"/>
          <w:szCs w:val="22"/>
        </w:rPr>
        <w:t>target limited resources effectively, to maximise change</w:t>
      </w:r>
      <w:r w:rsidR="001572C1" w:rsidRPr="00C12AAF">
        <w:rPr>
          <w:rFonts w:asciiTheme="minorHAnsi" w:hAnsiTheme="minorHAnsi" w:cs="Arial"/>
          <w:szCs w:val="22"/>
        </w:rPr>
        <w:t>,</w:t>
      </w:r>
      <w:r w:rsidR="00B12A87" w:rsidRPr="00C12AAF">
        <w:rPr>
          <w:rFonts w:asciiTheme="minorHAnsi" w:hAnsiTheme="minorHAnsi" w:cs="Arial"/>
          <w:szCs w:val="22"/>
        </w:rPr>
        <w:t xml:space="preserve"> is difficult</w:t>
      </w:r>
      <w:r w:rsidR="00876468">
        <w:rPr>
          <w:rFonts w:asciiTheme="minorHAnsi" w:hAnsiTheme="minorHAnsi" w:cs="Arial"/>
          <w:szCs w:val="22"/>
        </w:rPr>
        <w:t xml:space="preserve"> and it would be helpful if there was greater scope for sharing information and expertise across the region</w:t>
      </w:r>
      <w:r w:rsidR="00B12A87" w:rsidRPr="00C12AAF">
        <w:rPr>
          <w:rFonts w:asciiTheme="minorHAnsi" w:hAnsiTheme="minorHAnsi" w:cs="Arial"/>
          <w:szCs w:val="22"/>
        </w:rPr>
        <w:t>.</w:t>
      </w:r>
    </w:p>
    <w:p w:rsidR="00F82803" w:rsidRPr="00C9191E" w:rsidRDefault="00F82803">
      <w:pPr>
        <w:rPr>
          <w:rFonts w:asciiTheme="minorHAnsi" w:hAnsiTheme="minorHAnsi" w:cs="Arial"/>
          <w:szCs w:val="22"/>
        </w:rPr>
      </w:pPr>
    </w:p>
    <w:p w:rsidR="00B12A87" w:rsidRPr="00436DEE" w:rsidRDefault="00B12A87" w:rsidP="00013DE4">
      <w:pPr>
        <w:spacing w:after="120"/>
        <w:rPr>
          <w:rFonts w:asciiTheme="minorHAnsi" w:hAnsiTheme="minorHAnsi"/>
          <w:b/>
          <w:bCs/>
          <w:iCs/>
          <w:szCs w:val="22"/>
        </w:rPr>
      </w:pPr>
      <w:r w:rsidRPr="00436DEE">
        <w:rPr>
          <w:rFonts w:asciiTheme="minorHAnsi" w:hAnsiTheme="minorHAnsi"/>
          <w:b/>
          <w:bCs/>
          <w:iCs/>
          <w:szCs w:val="22"/>
        </w:rPr>
        <w:t xml:space="preserve">2.3 </w:t>
      </w:r>
      <w:r w:rsidRPr="00436DEE">
        <w:rPr>
          <w:rFonts w:asciiTheme="minorHAnsi" w:hAnsiTheme="minorHAnsi"/>
          <w:b/>
          <w:bCs/>
          <w:iCs/>
          <w:szCs w:val="22"/>
        </w:rPr>
        <w:tab/>
        <w:t xml:space="preserve">Enhanced skills and human resource capacities (Goal 3) </w:t>
      </w:r>
    </w:p>
    <w:p w:rsidR="000F521A" w:rsidRPr="00C12AAF" w:rsidRDefault="000F521A" w:rsidP="004B6C6B">
      <w:pPr>
        <w:rPr>
          <w:rFonts w:asciiTheme="minorHAnsi" w:hAnsiTheme="minorHAnsi" w:cs="Arial"/>
          <w:szCs w:val="22"/>
        </w:rPr>
      </w:pPr>
      <w:r w:rsidRPr="00C12AAF">
        <w:rPr>
          <w:rFonts w:asciiTheme="minorHAnsi" w:hAnsiTheme="minorHAnsi" w:cs="Arial"/>
          <w:szCs w:val="22"/>
        </w:rPr>
        <w:t>One</w:t>
      </w:r>
      <w:r w:rsidR="00B12A87" w:rsidRPr="00C12AAF">
        <w:rPr>
          <w:rFonts w:asciiTheme="minorHAnsi" w:hAnsiTheme="minorHAnsi" w:cs="Arial"/>
          <w:szCs w:val="22"/>
        </w:rPr>
        <w:t xml:space="preserve"> of the key challenges </w:t>
      </w:r>
      <w:r w:rsidR="0023153D">
        <w:rPr>
          <w:rFonts w:asciiTheme="minorHAnsi" w:hAnsiTheme="minorHAnsi" w:cs="Arial"/>
          <w:szCs w:val="22"/>
        </w:rPr>
        <w:t xml:space="preserve">identified </w:t>
      </w:r>
      <w:r w:rsidRPr="00C12AAF">
        <w:rPr>
          <w:rFonts w:asciiTheme="minorHAnsi" w:hAnsiTheme="minorHAnsi" w:cs="Arial"/>
          <w:szCs w:val="22"/>
        </w:rPr>
        <w:t xml:space="preserve">by member economies </w:t>
      </w:r>
      <w:r w:rsidR="00B12A87" w:rsidRPr="00C12AAF">
        <w:rPr>
          <w:rFonts w:asciiTheme="minorHAnsi" w:hAnsiTheme="minorHAnsi" w:cs="Arial"/>
          <w:szCs w:val="22"/>
        </w:rPr>
        <w:t xml:space="preserve">in undertaking capacity </w:t>
      </w:r>
      <w:r w:rsidR="00407339" w:rsidRPr="00C12AAF">
        <w:rPr>
          <w:rFonts w:asciiTheme="minorHAnsi" w:hAnsiTheme="minorHAnsi" w:cs="Arial"/>
          <w:szCs w:val="22"/>
        </w:rPr>
        <w:t>building</w:t>
      </w:r>
      <w:r w:rsidRPr="00C12AAF">
        <w:rPr>
          <w:rFonts w:asciiTheme="minorHAnsi" w:hAnsiTheme="minorHAnsi" w:cs="Arial"/>
          <w:szCs w:val="22"/>
        </w:rPr>
        <w:t xml:space="preserve"> </w:t>
      </w:r>
      <w:r w:rsidR="00B12A87" w:rsidRPr="00C12AAF">
        <w:rPr>
          <w:rFonts w:asciiTheme="minorHAnsi" w:hAnsiTheme="minorHAnsi" w:cs="Arial"/>
          <w:szCs w:val="22"/>
        </w:rPr>
        <w:t xml:space="preserve">was the lack of support </w:t>
      </w:r>
      <w:r w:rsidR="0023153D">
        <w:rPr>
          <w:rFonts w:asciiTheme="minorHAnsi" w:hAnsiTheme="minorHAnsi" w:cs="Arial"/>
          <w:szCs w:val="22"/>
        </w:rPr>
        <w:t xml:space="preserve">from </w:t>
      </w:r>
      <w:r w:rsidR="00B12A87" w:rsidRPr="00C12AAF">
        <w:rPr>
          <w:rFonts w:asciiTheme="minorHAnsi" w:hAnsiTheme="minorHAnsi" w:cs="Arial"/>
          <w:szCs w:val="22"/>
        </w:rPr>
        <w:t xml:space="preserve">within member economies from </w:t>
      </w:r>
      <w:r w:rsidR="0023153D">
        <w:rPr>
          <w:rFonts w:asciiTheme="minorHAnsi" w:hAnsiTheme="minorHAnsi" w:cs="Arial"/>
          <w:szCs w:val="22"/>
        </w:rPr>
        <w:t xml:space="preserve">the range of </w:t>
      </w:r>
      <w:r w:rsidR="00B12A87" w:rsidRPr="00C12AAF">
        <w:rPr>
          <w:rFonts w:asciiTheme="minorHAnsi" w:hAnsiTheme="minorHAnsi" w:cs="Arial"/>
          <w:szCs w:val="22"/>
        </w:rPr>
        <w:t>agencies involved in</w:t>
      </w:r>
      <w:r w:rsidR="0023153D">
        <w:rPr>
          <w:rFonts w:asciiTheme="minorHAnsi" w:hAnsiTheme="minorHAnsi" w:cs="Arial"/>
          <w:szCs w:val="22"/>
        </w:rPr>
        <w:t xml:space="preserve"> the</w:t>
      </w:r>
      <w:r w:rsidR="00876468">
        <w:rPr>
          <w:rFonts w:asciiTheme="minorHAnsi" w:hAnsiTheme="minorHAnsi" w:cs="Arial"/>
          <w:szCs w:val="22"/>
        </w:rPr>
        <w:t xml:space="preserve"> regulation of food safety</w:t>
      </w:r>
      <w:r w:rsidR="00B12A87" w:rsidRPr="00C12AAF">
        <w:rPr>
          <w:rFonts w:asciiTheme="minorHAnsi" w:hAnsiTheme="minorHAnsi" w:cs="Arial"/>
          <w:szCs w:val="22"/>
        </w:rPr>
        <w:t xml:space="preserve">. </w:t>
      </w:r>
      <w:r w:rsidR="00876468">
        <w:rPr>
          <w:rFonts w:asciiTheme="minorHAnsi" w:hAnsiTheme="minorHAnsi" w:cs="Arial"/>
          <w:szCs w:val="22"/>
        </w:rPr>
        <w:t xml:space="preserve">This was largely attributed to an inability to influence key decision makers from within </w:t>
      </w:r>
      <w:r w:rsidR="0023153D">
        <w:rPr>
          <w:rFonts w:asciiTheme="minorHAnsi" w:hAnsiTheme="minorHAnsi" w:cs="Arial"/>
          <w:szCs w:val="22"/>
        </w:rPr>
        <w:t xml:space="preserve">relevant </w:t>
      </w:r>
      <w:r w:rsidR="00876468">
        <w:rPr>
          <w:rFonts w:asciiTheme="minorHAnsi" w:hAnsiTheme="minorHAnsi" w:cs="Arial"/>
          <w:szCs w:val="22"/>
        </w:rPr>
        <w:t>agencies.</w:t>
      </w:r>
    </w:p>
    <w:p w:rsidR="000F521A" w:rsidRPr="00C12AAF" w:rsidRDefault="000F521A" w:rsidP="004B6C6B">
      <w:pPr>
        <w:rPr>
          <w:rFonts w:asciiTheme="minorHAnsi" w:hAnsiTheme="minorHAnsi" w:cs="Arial"/>
          <w:szCs w:val="22"/>
        </w:rPr>
      </w:pPr>
    </w:p>
    <w:p w:rsidR="00B32FD5" w:rsidRDefault="00B12A87" w:rsidP="000F521A">
      <w:pPr>
        <w:rPr>
          <w:rFonts w:asciiTheme="minorHAnsi" w:hAnsiTheme="minorHAnsi" w:cs="Arial"/>
          <w:szCs w:val="22"/>
        </w:rPr>
      </w:pPr>
      <w:r w:rsidRPr="00C12AAF">
        <w:rPr>
          <w:rFonts w:asciiTheme="minorHAnsi" w:hAnsiTheme="minorHAnsi" w:cs="Arial"/>
          <w:szCs w:val="22"/>
        </w:rPr>
        <w:t xml:space="preserve">It </w:t>
      </w:r>
      <w:r w:rsidR="00876468">
        <w:rPr>
          <w:rFonts w:asciiTheme="minorHAnsi" w:hAnsiTheme="minorHAnsi" w:cs="Arial"/>
          <w:szCs w:val="22"/>
        </w:rPr>
        <w:t>wa</w:t>
      </w:r>
      <w:r w:rsidRPr="00C12AAF">
        <w:rPr>
          <w:rFonts w:asciiTheme="minorHAnsi" w:hAnsiTheme="minorHAnsi" w:cs="Arial"/>
          <w:szCs w:val="22"/>
        </w:rPr>
        <w:t>s noted that the majority of FSCF work undertaken by economies</w:t>
      </w:r>
      <w:r w:rsidR="000F521A" w:rsidRPr="00C12AAF">
        <w:rPr>
          <w:rFonts w:asciiTheme="minorHAnsi" w:hAnsiTheme="minorHAnsi" w:cs="Arial"/>
          <w:szCs w:val="22"/>
        </w:rPr>
        <w:t>, particularly those that are providing capacity building assistance,</w:t>
      </w:r>
      <w:r w:rsidRPr="00C12AAF">
        <w:rPr>
          <w:rFonts w:asciiTheme="minorHAnsi" w:hAnsiTheme="minorHAnsi" w:cs="Arial"/>
          <w:szCs w:val="22"/>
        </w:rPr>
        <w:t xml:space="preserve"> is in addition to </w:t>
      </w:r>
      <w:r w:rsidR="000F521A" w:rsidRPr="00C12AAF">
        <w:rPr>
          <w:rFonts w:asciiTheme="minorHAnsi" w:hAnsiTheme="minorHAnsi" w:cs="Arial"/>
          <w:szCs w:val="22"/>
        </w:rPr>
        <w:t xml:space="preserve">the </w:t>
      </w:r>
      <w:r w:rsidRPr="00C12AAF">
        <w:rPr>
          <w:rFonts w:asciiTheme="minorHAnsi" w:hAnsiTheme="minorHAnsi" w:cs="Arial"/>
          <w:szCs w:val="22"/>
        </w:rPr>
        <w:t>core work</w:t>
      </w:r>
      <w:r w:rsidR="000F521A" w:rsidRPr="00C12AAF">
        <w:rPr>
          <w:rFonts w:asciiTheme="minorHAnsi" w:hAnsiTheme="minorHAnsi" w:cs="Arial"/>
          <w:szCs w:val="22"/>
        </w:rPr>
        <w:t xml:space="preserve"> of the agencies involved</w:t>
      </w:r>
      <w:r w:rsidRPr="00C12AAF">
        <w:rPr>
          <w:rFonts w:asciiTheme="minorHAnsi" w:hAnsiTheme="minorHAnsi" w:cs="Arial"/>
          <w:szCs w:val="22"/>
        </w:rPr>
        <w:t>. From a resource perspective, this makes it difficult to sustain the gains that are made</w:t>
      </w:r>
      <w:r w:rsidR="000F521A" w:rsidRPr="00C12AAF">
        <w:rPr>
          <w:rFonts w:asciiTheme="minorHAnsi" w:hAnsiTheme="minorHAnsi" w:cs="Arial"/>
          <w:szCs w:val="22"/>
        </w:rPr>
        <w:t xml:space="preserve"> and i</w:t>
      </w:r>
      <w:r w:rsidRPr="00C12AAF">
        <w:rPr>
          <w:rFonts w:asciiTheme="minorHAnsi" w:hAnsiTheme="minorHAnsi" w:cs="Arial"/>
          <w:szCs w:val="22"/>
        </w:rPr>
        <w:t xml:space="preserve">t </w:t>
      </w:r>
      <w:r w:rsidR="000F521A" w:rsidRPr="00C12AAF">
        <w:rPr>
          <w:rFonts w:asciiTheme="minorHAnsi" w:hAnsiTheme="minorHAnsi" w:cs="Arial"/>
          <w:szCs w:val="22"/>
        </w:rPr>
        <w:t>should</w:t>
      </w:r>
      <w:r w:rsidRPr="00C12AAF">
        <w:rPr>
          <w:rFonts w:asciiTheme="minorHAnsi" w:hAnsiTheme="minorHAnsi" w:cs="Arial"/>
          <w:szCs w:val="22"/>
        </w:rPr>
        <w:t xml:space="preserve"> be recognised that the </w:t>
      </w:r>
      <w:r w:rsidR="000F521A" w:rsidRPr="00C12AAF">
        <w:rPr>
          <w:rFonts w:asciiTheme="minorHAnsi" w:hAnsiTheme="minorHAnsi" w:cs="Arial"/>
          <w:szCs w:val="22"/>
        </w:rPr>
        <w:t xml:space="preserve">work undertaken through the FSCF and </w:t>
      </w:r>
      <w:r w:rsidR="008B5217">
        <w:rPr>
          <w:rFonts w:asciiTheme="minorHAnsi" w:hAnsiTheme="minorHAnsi" w:cs="Arial"/>
          <w:szCs w:val="22"/>
        </w:rPr>
        <w:t xml:space="preserve">its </w:t>
      </w:r>
      <w:r w:rsidR="000F521A" w:rsidRPr="00C12AAF">
        <w:rPr>
          <w:rFonts w:asciiTheme="minorHAnsi" w:hAnsiTheme="minorHAnsi" w:cs="Arial"/>
          <w:szCs w:val="22"/>
        </w:rPr>
        <w:t xml:space="preserve">PTIN often </w:t>
      </w:r>
      <w:r w:rsidRPr="00C12AAF">
        <w:rPr>
          <w:rFonts w:asciiTheme="minorHAnsi" w:hAnsiTheme="minorHAnsi" w:cs="Arial"/>
          <w:szCs w:val="22"/>
        </w:rPr>
        <w:t xml:space="preserve">relies on </w:t>
      </w:r>
      <w:r w:rsidR="000F521A" w:rsidRPr="00C12AAF">
        <w:rPr>
          <w:rFonts w:asciiTheme="minorHAnsi" w:hAnsiTheme="minorHAnsi" w:cs="Arial"/>
          <w:szCs w:val="22"/>
        </w:rPr>
        <w:t>in-kind support</w:t>
      </w:r>
      <w:r w:rsidRPr="00C12AAF">
        <w:rPr>
          <w:rFonts w:asciiTheme="minorHAnsi" w:hAnsiTheme="minorHAnsi" w:cs="Arial"/>
          <w:szCs w:val="22"/>
        </w:rPr>
        <w:t xml:space="preserve"> of member</w:t>
      </w:r>
      <w:r w:rsidR="000F521A" w:rsidRPr="00C12AAF">
        <w:rPr>
          <w:rFonts w:asciiTheme="minorHAnsi" w:hAnsiTheme="minorHAnsi" w:cs="Arial"/>
          <w:szCs w:val="22"/>
        </w:rPr>
        <w:t xml:space="preserve"> economy</w:t>
      </w:r>
      <w:r w:rsidRPr="00C12AAF">
        <w:rPr>
          <w:rFonts w:asciiTheme="minorHAnsi" w:hAnsiTheme="minorHAnsi" w:cs="Arial"/>
          <w:szCs w:val="22"/>
        </w:rPr>
        <w:t xml:space="preserve"> governments. </w:t>
      </w:r>
    </w:p>
    <w:p w:rsidR="00B32FD5" w:rsidRDefault="00B32FD5" w:rsidP="000F521A">
      <w:pPr>
        <w:rPr>
          <w:rFonts w:asciiTheme="minorHAnsi" w:hAnsiTheme="minorHAnsi" w:cs="Arial"/>
          <w:szCs w:val="22"/>
        </w:rPr>
      </w:pPr>
    </w:p>
    <w:p w:rsidR="000F521A" w:rsidRPr="00C12AAF" w:rsidRDefault="00B12A87" w:rsidP="000F521A">
      <w:pPr>
        <w:rPr>
          <w:rFonts w:asciiTheme="minorHAnsi" w:hAnsiTheme="minorHAnsi"/>
          <w:szCs w:val="22"/>
        </w:rPr>
      </w:pPr>
      <w:r w:rsidRPr="00C12AAF">
        <w:rPr>
          <w:rFonts w:asciiTheme="minorHAnsi" w:hAnsiTheme="minorHAnsi" w:cs="Arial"/>
          <w:szCs w:val="22"/>
        </w:rPr>
        <w:t xml:space="preserve">To undertake capacity building in an effective way, sustainable funds are required. To </w:t>
      </w:r>
      <w:r w:rsidR="0023153D">
        <w:rPr>
          <w:rFonts w:asciiTheme="minorHAnsi" w:hAnsiTheme="minorHAnsi" w:cs="Arial"/>
          <w:szCs w:val="22"/>
        </w:rPr>
        <w:t xml:space="preserve">continue to </w:t>
      </w:r>
      <w:r w:rsidRPr="00C12AAF">
        <w:rPr>
          <w:rFonts w:asciiTheme="minorHAnsi" w:hAnsiTheme="minorHAnsi" w:cs="Arial"/>
          <w:szCs w:val="22"/>
        </w:rPr>
        <w:t xml:space="preserve">obtain funds </w:t>
      </w:r>
      <w:r w:rsidR="0023153D">
        <w:rPr>
          <w:rFonts w:asciiTheme="minorHAnsi" w:hAnsiTheme="minorHAnsi" w:cs="Arial"/>
          <w:szCs w:val="22"/>
        </w:rPr>
        <w:t>for</w:t>
      </w:r>
      <w:r w:rsidRPr="00C12AAF">
        <w:rPr>
          <w:rFonts w:asciiTheme="minorHAnsi" w:hAnsiTheme="minorHAnsi" w:cs="Arial"/>
          <w:szCs w:val="22"/>
        </w:rPr>
        <w:t xml:space="preserve"> individual activities is inefficient</w:t>
      </w:r>
      <w:r w:rsidR="0023153D">
        <w:rPr>
          <w:rFonts w:asciiTheme="minorHAnsi" w:hAnsiTheme="minorHAnsi" w:cs="Arial"/>
          <w:szCs w:val="22"/>
        </w:rPr>
        <w:t>,</w:t>
      </w:r>
      <w:r w:rsidRPr="00C12AAF">
        <w:rPr>
          <w:rFonts w:asciiTheme="minorHAnsi" w:hAnsiTheme="minorHAnsi" w:cs="Arial"/>
          <w:szCs w:val="22"/>
        </w:rPr>
        <w:t xml:space="preserve"> but obtaining longer term, sustainable funds, has been difficult to achieve. One barrier </w:t>
      </w:r>
      <w:r w:rsidR="0023153D">
        <w:rPr>
          <w:rFonts w:asciiTheme="minorHAnsi" w:hAnsiTheme="minorHAnsi" w:cs="Arial"/>
          <w:szCs w:val="22"/>
        </w:rPr>
        <w:t xml:space="preserve">relating to funding, </w:t>
      </w:r>
      <w:r w:rsidRPr="00C12AAF">
        <w:rPr>
          <w:rFonts w:asciiTheme="minorHAnsi" w:hAnsiTheme="minorHAnsi" w:cs="Arial"/>
          <w:szCs w:val="22"/>
        </w:rPr>
        <w:t>specifically mentioned by developing economies</w:t>
      </w:r>
      <w:r w:rsidR="0023153D">
        <w:rPr>
          <w:rFonts w:asciiTheme="minorHAnsi" w:hAnsiTheme="minorHAnsi" w:cs="Arial"/>
          <w:szCs w:val="22"/>
        </w:rPr>
        <w:t>,</w:t>
      </w:r>
      <w:r w:rsidRPr="00C12AAF">
        <w:rPr>
          <w:rFonts w:asciiTheme="minorHAnsi" w:hAnsiTheme="minorHAnsi" w:cs="Arial"/>
          <w:szCs w:val="22"/>
        </w:rPr>
        <w:t xml:space="preserve"> was that of gaining APEC funding, for example the TILF funding. </w:t>
      </w:r>
      <w:r w:rsidR="00480659" w:rsidRPr="00C12AAF">
        <w:rPr>
          <w:rFonts w:asciiTheme="minorHAnsi" w:hAnsiTheme="minorHAnsi" w:cs="Arial"/>
          <w:szCs w:val="22"/>
        </w:rPr>
        <w:t xml:space="preserve">This was attributed to a continuing </w:t>
      </w:r>
      <w:r w:rsidRPr="00C12AAF">
        <w:rPr>
          <w:rFonts w:asciiTheme="minorHAnsi" w:hAnsiTheme="minorHAnsi" w:cs="Arial"/>
          <w:szCs w:val="22"/>
        </w:rPr>
        <w:t xml:space="preserve">lack of </w:t>
      </w:r>
      <w:r w:rsidR="00F82803">
        <w:rPr>
          <w:rFonts w:asciiTheme="minorHAnsi" w:hAnsiTheme="minorHAnsi" w:cs="Arial"/>
          <w:szCs w:val="22"/>
        </w:rPr>
        <w:t>understanding</w:t>
      </w:r>
      <w:r w:rsidRPr="00C12AAF">
        <w:rPr>
          <w:rFonts w:asciiTheme="minorHAnsi" w:hAnsiTheme="minorHAnsi" w:cs="Arial"/>
          <w:szCs w:val="22"/>
        </w:rPr>
        <w:t xml:space="preserve"> of the APEC processes and protocol. </w:t>
      </w:r>
      <w:r w:rsidR="000F521A" w:rsidRPr="00C12AAF">
        <w:rPr>
          <w:rFonts w:asciiTheme="minorHAnsi" w:hAnsiTheme="minorHAnsi"/>
          <w:szCs w:val="22"/>
        </w:rPr>
        <w:t xml:space="preserve">To assist this process, for APEC projects, a link to the </w:t>
      </w:r>
      <w:hyperlink r:id="rId9" w:history="1">
        <w:r w:rsidR="000F521A" w:rsidRPr="00456BDE">
          <w:rPr>
            <w:rStyle w:val="Hyperlink"/>
            <w:rFonts w:asciiTheme="minorHAnsi" w:hAnsiTheme="minorHAnsi"/>
            <w:i/>
            <w:szCs w:val="22"/>
          </w:rPr>
          <w:t>Guidebook on APEC Projects</w:t>
        </w:r>
      </w:hyperlink>
      <w:r w:rsidR="000F521A" w:rsidRPr="00C12AAF">
        <w:rPr>
          <w:rFonts w:asciiTheme="minorHAnsi" w:hAnsiTheme="minorHAnsi"/>
          <w:i/>
          <w:szCs w:val="22"/>
        </w:rPr>
        <w:t xml:space="preserve"> </w:t>
      </w:r>
      <w:r w:rsidR="000F521A" w:rsidRPr="00C12AAF">
        <w:rPr>
          <w:rFonts w:asciiTheme="minorHAnsi" w:hAnsiTheme="minorHAnsi"/>
          <w:szCs w:val="22"/>
        </w:rPr>
        <w:t>has been included for reference</w:t>
      </w:r>
      <w:r w:rsidR="007173EB">
        <w:rPr>
          <w:rFonts w:asciiTheme="minorHAnsi" w:hAnsiTheme="minorHAnsi"/>
          <w:szCs w:val="22"/>
        </w:rPr>
        <w:t>.</w:t>
      </w:r>
      <w:r w:rsidR="00B221D3">
        <w:rPr>
          <w:rFonts w:asciiTheme="minorHAnsi" w:hAnsiTheme="minorHAnsi"/>
          <w:szCs w:val="22"/>
        </w:rPr>
        <w:t xml:space="preserve"> In addition, the FSCF and the FSCF PTIN provide networks of expertise to review and contribute to the development of project proposals.</w:t>
      </w:r>
    </w:p>
    <w:p w:rsidR="000F521A" w:rsidRPr="00C12AAF" w:rsidRDefault="000F521A" w:rsidP="000F521A">
      <w:pPr>
        <w:rPr>
          <w:rFonts w:asciiTheme="minorHAnsi" w:hAnsiTheme="minorHAnsi"/>
          <w:szCs w:val="22"/>
        </w:rPr>
      </w:pPr>
    </w:p>
    <w:p w:rsidR="004817FB" w:rsidRDefault="00B12A87" w:rsidP="00F74092">
      <w:pPr>
        <w:rPr>
          <w:rFonts w:asciiTheme="minorHAnsi" w:hAnsiTheme="minorHAnsi" w:cs="Arial"/>
          <w:szCs w:val="22"/>
        </w:rPr>
      </w:pPr>
      <w:r w:rsidRPr="00C12AAF">
        <w:rPr>
          <w:rFonts w:asciiTheme="minorHAnsi" w:hAnsiTheme="minorHAnsi" w:cs="Arial"/>
          <w:szCs w:val="22"/>
        </w:rPr>
        <w:t xml:space="preserve">Another challenge identified by members relates to the </w:t>
      </w:r>
      <w:r w:rsidR="008B5217">
        <w:rPr>
          <w:rFonts w:asciiTheme="minorHAnsi" w:hAnsiTheme="minorHAnsi" w:cs="Arial"/>
          <w:szCs w:val="22"/>
        </w:rPr>
        <w:t xml:space="preserve">FSCF </w:t>
      </w:r>
      <w:r w:rsidRPr="00C12AAF">
        <w:rPr>
          <w:rFonts w:asciiTheme="minorHAnsi" w:hAnsiTheme="minorHAnsi" w:cs="Arial"/>
          <w:szCs w:val="22"/>
        </w:rPr>
        <w:t>PTIN meetings/workshops. While a number of workshops have been successfully implemented</w:t>
      </w:r>
      <w:r w:rsidR="00B64BA1" w:rsidRPr="00C12AAF">
        <w:rPr>
          <w:rFonts w:asciiTheme="minorHAnsi" w:hAnsiTheme="minorHAnsi" w:cs="Arial"/>
          <w:szCs w:val="22"/>
        </w:rPr>
        <w:t xml:space="preserve">, the style of implementation has been to target a </w:t>
      </w:r>
      <w:r w:rsidRPr="00C12AAF">
        <w:rPr>
          <w:rFonts w:asciiTheme="minorHAnsi" w:hAnsiTheme="minorHAnsi" w:cs="Arial"/>
          <w:szCs w:val="22"/>
        </w:rPr>
        <w:t>large</w:t>
      </w:r>
      <w:r w:rsidR="00B64BA1" w:rsidRPr="00C12AAF">
        <w:rPr>
          <w:rFonts w:asciiTheme="minorHAnsi" w:hAnsiTheme="minorHAnsi" w:cs="Arial"/>
          <w:szCs w:val="22"/>
        </w:rPr>
        <w:t xml:space="preserve"> number of people in conference style workshops. </w:t>
      </w:r>
      <w:r w:rsidR="0003722B">
        <w:rPr>
          <w:rFonts w:asciiTheme="minorHAnsi" w:hAnsiTheme="minorHAnsi" w:cs="Arial"/>
          <w:szCs w:val="22"/>
        </w:rPr>
        <w:t>In terms of raising awareness and knowledge of particular issues, this h</w:t>
      </w:r>
      <w:r w:rsidR="00387C0E">
        <w:rPr>
          <w:rFonts w:asciiTheme="minorHAnsi" w:hAnsiTheme="minorHAnsi" w:cs="Arial"/>
          <w:szCs w:val="22"/>
        </w:rPr>
        <w:t xml:space="preserve">as been very </w:t>
      </w:r>
      <w:r w:rsidR="00F82803">
        <w:rPr>
          <w:rFonts w:asciiTheme="minorHAnsi" w:hAnsiTheme="minorHAnsi" w:cs="Arial"/>
          <w:szCs w:val="22"/>
        </w:rPr>
        <w:t>effective;</w:t>
      </w:r>
      <w:r w:rsidR="00387C0E">
        <w:rPr>
          <w:rFonts w:asciiTheme="minorHAnsi" w:hAnsiTheme="minorHAnsi" w:cs="Arial"/>
          <w:szCs w:val="22"/>
        </w:rPr>
        <w:t xml:space="preserve"> however </w:t>
      </w:r>
      <w:r w:rsidR="0003722B">
        <w:rPr>
          <w:rFonts w:asciiTheme="minorHAnsi" w:hAnsiTheme="minorHAnsi" w:cs="Arial"/>
          <w:szCs w:val="22"/>
        </w:rPr>
        <w:t>this</w:t>
      </w:r>
      <w:r w:rsidR="00B64BA1" w:rsidRPr="00C12AAF">
        <w:rPr>
          <w:rFonts w:asciiTheme="minorHAnsi" w:hAnsiTheme="minorHAnsi" w:cs="Arial"/>
          <w:szCs w:val="22"/>
        </w:rPr>
        <w:t xml:space="preserve"> style makes it challenging to allow for </w:t>
      </w:r>
      <w:r w:rsidRPr="00C12AAF">
        <w:rPr>
          <w:rFonts w:asciiTheme="minorHAnsi" w:hAnsiTheme="minorHAnsi" w:cs="Arial"/>
          <w:szCs w:val="22"/>
        </w:rPr>
        <w:t>hands-on</w:t>
      </w:r>
      <w:r w:rsidR="00B64BA1" w:rsidRPr="00C12AAF">
        <w:rPr>
          <w:rFonts w:asciiTheme="minorHAnsi" w:hAnsiTheme="minorHAnsi" w:cs="Arial"/>
          <w:szCs w:val="22"/>
        </w:rPr>
        <w:t xml:space="preserve"> learning opportunities. </w:t>
      </w:r>
      <w:r w:rsidR="00EF0530">
        <w:rPr>
          <w:rFonts w:asciiTheme="minorHAnsi" w:hAnsiTheme="minorHAnsi" w:cs="Arial"/>
          <w:szCs w:val="22"/>
        </w:rPr>
        <w:t>T</w:t>
      </w:r>
      <w:r w:rsidRPr="00C12AAF">
        <w:rPr>
          <w:rFonts w:asciiTheme="minorHAnsi" w:hAnsiTheme="minorHAnsi" w:cs="Arial"/>
          <w:szCs w:val="22"/>
        </w:rPr>
        <w:t xml:space="preserve">he development of sustainable training modules </w:t>
      </w:r>
      <w:r w:rsidR="00EF0530">
        <w:rPr>
          <w:rFonts w:asciiTheme="minorHAnsi" w:hAnsiTheme="minorHAnsi" w:cs="Arial"/>
          <w:szCs w:val="22"/>
        </w:rPr>
        <w:t>is under way, but is constrained by resource limitations</w:t>
      </w:r>
      <w:r w:rsidRPr="00C12AAF">
        <w:rPr>
          <w:rFonts w:asciiTheme="minorHAnsi" w:hAnsiTheme="minorHAnsi" w:cs="Arial"/>
          <w:szCs w:val="22"/>
        </w:rPr>
        <w:t xml:space="preserve">. Member economies reported that although short courses are beneficial, the volume of information provided in </w:t>
      </w:r>
      <w:r w:rsidR="0023153D">
        <w:rPr>
          <w:rFonts w:asciiTheme="minorHAnsi" w:hAnsiTheme="minorHAnsi" w:cs="Arial"/>
          <w:szCs w:val="22"/>
        </w:rPr>
        <w:t xml:space="preserve">a </w:t>
      </w:r>
      <w:r w:rsidRPr="00C12AAF">
        <w:rPr>
          <w:rFonts w:asciiTheme="minorHAnsi" w:hAnsiTheme="minorHAnsi" w:cs="Arial"/>
          <w:szCs w:val="22"/>
        </w:rPr>
        <w:t xml:space="preserve">short time hinders full understanding </w:t>
      </w:r>
      <w:r w:rsidR="0023153D">
        <w:rPr>
          <w:rFonts w:asciiTheme="minorHAnsi" w:hAnsiTheme="minorHAnsi" w:cs="Arial"/>
          <w:szCs w:val="22"/>
        </w:rPr>
        <w:t xml:space="preserve">and </w:t>
      </w:r>
      <w:r w:rsidR="00F12E07" w:rsidRPr="00C12AAF">
        <w:rPr>
          <w:rFonts w:asciiTheme="minorHAnsi" w:hAnsiTheme="minorHAnsi" w:cs="Arial"/>
          <w:szCs w:val="22"/>
        </w:rPr>
        <w:t>sustained learning.</w:t>
      </w:r>
      <w:r w:rsidRPr="00C12AAF">
        <w:rPr>
          <w:rFonts w:asciiTheme="minorHAnsi" w:hAnsiTheme="minorHAnsi" w:cs="Arial"/>
          <w:szCs w:val="22"/>
        </w:rPr>
        <w:t xml:space="preserve"> It was suggested </w:t>
      </w:r>
      <w:r w:rsidR="00F12E07" w:rsidRPr="00C12AAF">
        <w:rPr>
          <w:rFonts w:asciiTheme="minorHAnsi" w:hAnsiTheme="minorHAnsi" w:cs="Arial"/>
          <w:szCs w:val="22"/>
        </w:rPr>
        <w:t xml:space="preserve">that </w:t>
      </w:r>
      <w:r w:rsidRPr="00C12AAF">
        <w:rPr>
          <w:rFonts w:asciiTheme="minorHAnsi" w:hAnsiTheme="minorHAnsi" w:cs="Arial"/>
          <w:szCs w:val="22"/>
        </w:rPr>
        <w:t xml:space="preserve">to maximise the benefit of </w:t>
      </w:r>
      <w:r w:rsidR="00F12E07" w:rsidRPr="00C12AAF">
        <w:rPr>
          <w:rFonts w:asciiTheme="minorHAnsi" w:hAnsiTheme="minorHAnsi" w:cs="Arial"/>
          <w:szCs w:val="22"/>
        </w:rPr>
        <w:t xml:space="preserve">capacity building </w:t>
      </w:r>
      <w:r w:rsidRPr="00C12AAF">
        <w:rPr>
          <w:rFonts w:asciiTheme="minorHAnsi" w:hAnsiTheme="minorHAnsi" w:cs="Arial"/>
          <w:szCs w:val="22"/>
        </w:rPr>
        <w:t xml:space="preserve">activities, follow up workshops </w:t>
      </w:r>
      <w:r w:rsidR="00480659" w:rsidRPr="00C12AAF">
        <w:rPr>
          <w:rFonts w:asciiTheme="minorHAnsi" w:hAnsiTheme="minorHAnsi" w:cs="Arial"/>
          <w:szCs w:val="22"/>
        </w:rPr>
        <w:t xml:space="preserve">would be </w:t>
      </w:r>
      <w:r w:rsidR="00F12E07" w:rsidRPr="00C12AAF">
        <w:rPr>
          <w:rFonts w:asciiTheme="minorHAnsi" w:hAnsiTheme="minorHAnsi" w:cs="Arial"/>
          <w:szCs w:val="22"/>
        </w:rPr>
        <w:t xml:space="preserve">useful, </w:t>
      </w:r>
      <w:r w:rsidR="00480659" w:rsidRPr="00C12AAF">
        <w:rPr>
          <w:rFonts w:asciiTheme="minorHAnsi" w:hAnsiTheme="minorHAnsi" w:cs="Arial"/>
          <w:szCs w:val="22"/>
        </w:rPr>
        <w:t xml:space="preserve">particularly </w:t>
      </w:r>
      <w:r w:rsidRPr="00C12AAF">
        <w:rPr>
          <w:rFonts w:asciiTheme="minorHAnsi" w:hAnsiTheme="minorHAnsi" w:cs="Arial"/>
          <w:szCs w:val="22"/>
        </w:rPr>
        <w:t xml:space="preserve">with </w:t>
      </w:r>
      <w:r w:rsidR="00480659" w:rsidRPr="00C12AAF">
        <w:rPr>
          <w:rFonts w:asciiTheme="minorHAnsi" w:hAnsiTheme="minorHAnsi" w:cs="Arial"/>
          <w:szCs w:val="22"/>
        </w:rPr>
        <w:t xml:space="preserve">the </w:t>
      </w:r>
      <w:r w:rsidRPr="00C12AAF">
        <w:rPr>
          <w:rFonts w:asciiTheme="minorHAnsi" w:hAnsiTheme="minorHAnsi" w:cs="Arial"/>
          <w:szCs w:val="22"/>
        </w:rPr>
        <w:t>provision of ongoing support to participants.</w:t>
      </w:r>
      <w:r w:rsidR="00B32FD5">
        <w:rPr>
          <w:rFonts w:asciiTheme="minorHAnsi" w:hAnsiTheme="minorHAnsi" w:cs="Arial"/>
          <w:szCs w:val="22"/>
        </w:rPr>
        <w:t xml:space="preserve"> </w:t>
      </w:r>
      <w:r w:rsidR="00F82803">
        <w:rPr>
          <w:rFonts w:asciiTheme="minorHAnsi" w:hAnsiTheme="minorHAnsi" w:cs="Arial"/>
          <w:szCs w:val="22"/>
        </w:rPr>
        <w:t>Feedback from m</w:t>
      </w:r>
      <w:r w:rsidR="00EF0530">
        <w:rPr>
          <w:rFonts w:asciiTheme="minorHAnsi" w:hAnsiTheme="minorHAnsi" w:cs="Arial"/>
          <w:szCs w:val="22"/>
        </w:rPr>
        <w:t xml:space="preserve">ember economies on the first few FSCF PTIN modules will be useful.  </w:t>
      </w:r>
    </w:p>
    <w:p w:rsidR="004817FB" w:rsidRDefault="004817FB" w:rsidP="00F74092">
      <w:pPr>
        <w:rPr>
          <w:rFonts w:asciiTheme="minorHAnsi" w:hAnsiTheme="minorHAnsi" w:cs="Arial"/>
          <w:szCs w:val="22"/>
        </w:rPr>
      </w:pPr>
    </w:p>
    <w:p w:rsidR="006C71E3" w:rsidRDefault="00F82803" w:rsidP="00F74092">
      <w:pPr>
        <w:rPr>
          <w:rFonts w:asciiTheme="minorHAnsi" w:hAnsiTheme="minorHAnsi" w:cs="Arial"/>
          <w:szCs w:val="22"/>
        </w:rPr>
      </w:pPr>
      <w:r>
        <w:rPr>
          <w:rFonts w:asciiTheme="minorHAnsi" w:hAnsiTheme="minorHAnsi" w:cs="Arial"/>
          <w:szCs w:val="22"/>
        </w:rPr>
        <w:t>It</w:t>
      </w:r>
      <w:r w:rsidR="00B32FD5">
        <w:rPr>
          <w:rFonts w:asciiTheme="minorHAnsi" w:hAnsiTheme="minorHAnsi" w:cs="Arial"/>
          <w:szCs w:val="22"/>
        </w:rPr>
        <w:t xml:space="preserve"> was suggested that master classes and staff interchanges should be more actively encouraged. </w:t>
      </w:r>
    </w:p>
    <w:p w:rsidR="006C71E3" w:rsidRDefault="006C71E3" w:rsidP="00F74092">
      <w:pPr>
        <w:rPr>
          <w:rFonts w:asciiTheme="minorHAnsi" w:hAnsiTheme="minorHAnsi" w:cs="Arial"/>
          <w:szCs w:val="22"/>
        </w:rPr>
      </w:pPr>
    </w:p>
    <w:p w:rsidR="00CC666C" w:rsidRDefault="006C71E3" w:rsidP="00CC666C">
      <w:pPr>
        <w:rPr>
          <w:rFonts w:asciiTheme="minorHAnsi" w:hAnsiTheme="minorHAnsi"/>
          <w:b/>
          <w:bCs/>
          <w:iCs/>
          <w:szCs w:val="22"/>
        </w:rPr>
      </w:pPr>
      <w:r w:rsidRPr="006C71E3">
        <w:rPr>
          <w:rFonts w:ascii="Century Schoolbook" w:hAnsi="Century Schoolbook"/>
          <w:color w:val="000000"/>
          <w:sz w:val="20"/>
          <w:lang w:val="en-US"/>
        </w:rPr>
        <w:t xml:space="preserve"> </w:t>
      </w:r>
      <w:r w:rsidR="00B12A87" w:rsidRPr="00436DEE">
        <w:rPr>
          <w:rFonts w:asciiTheme="minorHAnsi" w:hAnsiTheme="minorHAnsi"/>
          <w:b/>
          <w:bCs/>
          <w:iCs/>
          <w:szCs w:val="22"/>
        </w:rPr>
        <w:t xml:space="preserve">2.4 </w:t>
      </w:r>
      <w:r w:rsidR="00B12A87" w:rsidRPr="00436DEE">
        <w:rPr>
          <w:rFonts w:asciiTheme="minorHAnsi" w:hAnsiTheme="minorHAnsi"/>
          <w:b/>
          <w:bCs/>
          <w:iCs/>
          <w:szCs w:val="22"/>
        </w:rPr>
        <w:tab/>
        <w:t xml:space="preserve">Coordination of the implementation of the FSCF goals </w:t>
      </w:r>
    </w:p>
    <w:p w:rsidR="00CC666C" w:rsidRDefault="00CC666C" w:rsidP="00CC666C">
      <w:pPr>
        <w:rPr>
          <w:rFonts w:asciiTheme="minorHAnsi" w:hAnsiTheme="minorHAnsi"/>
          <w:b/>
          <w:bCs/>
          <w:iCs/>
          <w:szCs w:val="22"/>
        </w:rPr>
      </w:pPr>
    </w:p>
    <w:p w:rsidR="00B12A87" w:rsidRPr="00CC666C" w:rsidRDefault="00B12A87" w:rsidP="00CC666C">
      <w:pPr>
        <w:rPr>
          <w:rFonts w:asciiTheme="minorHAnsi" w:hAnsiTheme="minorHAnsi"/>
          <w:b/>
          <w:bCs/>
          <w:iCs/>
          <w:szCs w:val="22"/>
        </w:rPr>
      </w:pPr>
      <w:r w:rsidRPr="00C12AAF">
        <w:rPr>
          <w:rFonts w:asciiTheme="minorHAnsi" w:hAnsiTheme="minorHAnsi"/>
          <w:szCs w:val="22"/>
        </w:rPr>
        <w:t xml:space="preserve">As was noted in the </w:t>
      </w:r>
      <w:r w:rsidRPr="00C12AAF">
        <w:rPr>
          <w:rFonts w:asciiTheme="minorHAnsi" w:hAnsiTheme="minorHAnsi"/>
          <w:i/>
          <w:szCs w:val="22"/>
        </w:rPr>
        <w:t>2009 Review of Progress</w:t>
      </w:r>
      <w:r w:rsidRPr="00C12AAF">
        <w:rPr>
          <w:rFonts w:asciiTheme="minorHAnsi" w:hAnsiTheme="minorHAnsi"/>
          <w:szCs w:val="22"/>
        </w:rPr>
        <w:t>,</w:t>
      </w:r>
      <w:r w:rsidR="007975FC" w:rsidRPr="00C12AAF">
        <w:rPr>
          <w:rFonts w:asciiTheme="minorHAnsi" w:hAnsiTheme="minorHAnsi"/>
          <w:szCs w:val="22"/>
        </w:rPr>
        <w:t xml:space="preserve"> a key challenge had been to coordinate the implementation of FSCF goals and priorities across all 21 member economies with </w:t>
      </w:r>
      <w:r w:rsidR="00456BDE" w:rsidRPr="00C12AAF">
        <w:rPr>
          <w:rFonts w:asciiTheme="minorHAnsi" w:hAnsiTheme="minorHAnsi"/>
          <w:szCs w:val="22"/>
        </w:rPr>
        <w:t>recognition</w:t>
      </w:r>
      <w:r w:rsidR="007975FC" w:rsidRPr="00C12AAF">
        <w:rPr>
          <w:rFonts w:asciiTheme="minorHAnsi" w:hAnsiTheme="minorHAnsi"/>
          <w:szCs w:val="22"/>
        </w:rPr>
        <w:t xml:space="preserve"> that</w:t>
      </w:r>
      <w:r w:rsidRPr="00C12AAF">
        <w:rPr>
          <w:rFonts w:asciiTheme="minorHAnsi" w:hAnsiTheme="minorHAnsi"/>
          <w:szCs w:val="22"/>
        </w:rPr>
        <w:t xml:space="preserve"> </w:t>
      </w:r>
      <w:r w:rsidR="007975FC" w:rsidRPr="00C12AAF">
        <w:rPr>
          <w:rFonts w:asciiTheme="minorHAnsi" w:hAnsiTheme="minorHAnsi"/>
          <w:szCs w:val="22"/>
          <w:lang w:eastAsia="zh-CN"/>
        </w:rPr>
        <w:t>to make the FSCF successful,</w:t>
      </w:r>
      <w:r w:rsidR="007975FC" w:rsidRPr="00C12AAF">
        <w:rPr>
          <w:rFonts w:asciiTheme="minorHAnsi" w:hAnsiTheme="minorHAnsi" w:cs="Trebuchet MS"/>
          <w:szCs w:val="22"/>
        </w:rPr>
        <w:t xml:space="preserve"> </w:t>
      </w:r>
      <w:r w:rsidR="0061246E">
        <w:rPr>
          <w:rFonts w:asciiTheme="minorHAnsi" w:hAnsiTheme="minorHAnsi" w:cs="Trebuchet MS"/>
          <w:szCs w:val="22"/>
        </w:rPr>
        <w:t xml:space="preserve">involvement from all </w:t>
      </w:r>
      <w:r w:rsidR="00B069FC" w:rsidRPr="00C12AAF">
        <w:rPr>
          <w:rFonts w:asciiTheme="minorHAnsi" w:hAnsiTheme="minorHAnsi"/>
          <w:szCs w:val="22"/>
          <w:lang w:eastAsia="zh-CN"/>
        </w:rPr>
        <w:t>member econom</w:t>
      </w:r>
      <w:r w:rsidR="0061246E">
        <w:rPr>
          <w:rFonts w:asciiTheme="minorHAnsi" w:hAnsiTheme="minorHAnsi"/>
          <w:szCs w:val="22"/>
          <w:lang w:eastAsia="zh-CN"/>
        </w:rPr>
        <w:t xml:space="preserve">ies </w:t>
      </w:r>
      <w:r w:rsidR="00B069FC" w:rsidRPr="00C12AAF">
        <w:rPr>
          <w:rFonts w:asciiTheme="minorHAnsi" w:hAnsiTheme="minorHAnsi"/>
          <w:szCs w:val="22"/>
          <w:lang w:eastAsia="zh-CN"/>
        </w:rPr>
        <w:t xml:space="preserve">is </w:t>
      </w:r>
      <w:r w:rsidR="007975FC" w:rsidRPr="00C12AAF">
        <w:rPr>
          <w:rFonts w:asciiTheme="minorHAnsi" w:hAnsiTheme="minorHAnsi"/>
          <w:szCs w:val="22"/>
          <w:lang w:eastAsia="zh-CN"/>
        </w:rPr>
        <w:t>essential</w:t>
      </w:r>
      <w:r w:rsidRPr="00C12AAF">
        <w:rPr>
          <w:rFonts w:asciiTheme="minorHAnsi" w:hAnsiTheme="minorHAnsi"/>
          <w:szCs w:val="22"/>
        </w:rPr>
        <w:t>.</w:t>
      </w:r>
      <w:r w:rsidR="0061246E">
        <w:rPr>
          <w:rFonts w:asciiTheme="minorHAnsi" w:hAnsiTheme="minorHAnsi"/>
          <w:szCs w:val="22"/>
        </w:rPr>
        <w:t xml:space="preserve"> </w:t>
      </w:r>
      <w:r w:rsidR="00574A62">
        <w:rPr>
          <w:rFonts w:asciiTheme="minorHAnsi" w:hAnsiTheme="minorHAnsi"/>
          <w:szCs w:val="22"/>
        </w:rPr>
        <w:t>C</w:t>
      </w:r>
      <w:r w:rsidR="00574A62" w:rsidRPr="00C12AAF">
        <w:rPr>
          <w:rFonts w:asciiTheme="minorHAnsi" w:hAnsiTheme="minorHAnsi"/>
          <w:szCs w:val="22"/>
        </w:rPr>
        <w:t xml:space="preserve">oordinated </w:t>
      </w:r>
      <w:r w:rsidR="00574A62">
        <w:rPr>
          <w:rFonts w:asciiTheme="minorHAnsi" w:hAnsiTheme="minorHAnsi"/>
          <w:szCs w:val="22"/>
        </w:rPr>
        <w:t xml:space="preserve">and </w:t>
      </w:r>
      <w:r w:rsidR="00574A62" w:rsidRPr="00C12AAF">
        <w:rPr>
          <w:rFonts w:asciiTheme="minorHAnsi" w:hAnsiTheme="minorHAnsi"/>
          <w:szCs w:val="22"/>
        </w:rPr>
        <w:t xml:space="preserve">systematic </w:t>
      </w:r>
      <w:r w:rsidR="00574A62">
        <w:rPr>
          <w:rFonts w:asciiTheme="minorHAnsi" w:hAnsiTheme="minorHAnsi"/>
          <w:szCs w:val="22"/>
        </w:rPr>
        <w:t>p</w:t>
      </w:r>
      <w:r w:rsidRPr="00C12AAF">
        <w:rPr>
          <w:rFonts w:asciiTheme="minorHAnsi" w:hAnsiTheme="minorHAnsi"/>
          <w:szCs w:val="22"/>
        </w:rPr>
        <w:t>rogressi</w:t>
      </w:r>
      <w:r w:rsidR="00574A62">
        <w:rPr>
          <w:rFonts w:asciiTheme="minorHAnsi" w:hAnsiTheme="minorHAnsi"/>
          <w:szCs w:val="22"/>
        </w:rPr>
        <w:t>o</w:t>
      </w:r>
      <w:r w:rsidRPr="00C12AAF">
        <w:rPr>
          <w:rFonts w:asciiTheme="minorHAnsi" w:hAnsiTheme="minorHAnsi"/>
          <w:szCs w:val="22"/>
        </w:rPr>
        <w:t xml:space="preserve">n </w:t>
      </w:r>
      <w:r w:rsidR="00574A62">
        <w:rPr>
          <w:rFonts w:asciiTheme="minorHAnsi" w:hAnsiTheme="minorHAnsi"/>
          <w:szCs w:val="22"/>
        </w:rPr>
        <w:t xml:space="preserve">of </w:t>
      </w:r>
      <w:r w:rsidRPr="00C12AAF">
        <w:rPr>
          <w:rFonts w:asciiTheme="minorHAnsi" w:hAnsiTheme="minorHAnsi"/>
          <w:szCs w:val="22"/>
        </w:rPr>
        <w:t>the work of the FSCF and the agreed priorities require</w:t>
      </w:r>
      <w:r w:rsidR="0061246E">
        <w:rPr>
          <w:rFonts w:asciiTheme="minorHAnsi" w:hAnsiTheme="minorHAnsi"/>
          <w:szCs w:val="22"/>
        </w:rPr>
        <w:t xml:space="preserve">s </w:t>
      </w:r>
      <w:r w:rsidRPr="00C12AAF">
        <w:rPr>
          <w:rFonts w:asciiTheme="minorHAnsi" w:hAnsiTheme="minorHAnsi"/>
          <w:szCs w:val="22"/>
        </w:rPr>
        <w:t>officials from all member economies</w:t>
      </w:r>
      <w:r w:rsidR="0061246E">
        <w:rPr>
          <w:rFonts w:asciiTheme="minorHAnsi" w:hAnsiTheme="minorHAnsi"/>
          <w:szCs w:val="22"/>
        </w:rPr>
        <w:t xml:space="preserve">, particularly developing </w:t>
      </w:r>
      <w:r w:rsidR="00387C0E">
        <w:rPr>
          <w:rFonts w:asciiTheme="minorHAnsi" w:hAnsiTheme="minorHAnsi"/>
          <w:szCs w:val="22"/>
        </w:rPr>
        <w:t xml:space="preserve">APEC member </w:t>
      </w:r>
      <w:r w:rsidR="0061246E">
        <w:rPr>
          <w:rFonts w:asciiTheme="minorHAnsi" w:hAnsiTheme="minorHAnsi"/>
          <w:szCs w:val="22"/>
        </w:rPr>
        <w:t>economies</w:t>
      </w:r>
      <w:r w:rsidR="009F465D">
        <w:rPr>
          <w:rFonts w:asciiTheme="minorHAnsi" w:hAnsiTheme="minorHAnsi"/>
          <w:szCs w:val="22"/>
        </w:rPr>
        <w:t xml:space="preserve">, </w:t>
      </w:r>
      <w:r w:rsidRPr="00C12AAF">
        <w:rPr>
          <w:rFonts w:asciiTheme="minorHAnsi" w:hAnsiTheme="minorHAnsi"/>
          <w:szCs w:val="22"/>
        </w:rPr>
        <w:t xml:space="preserve">to be involved on a consistent basis. </w:t>
      </w:r>
      <w:r w:rsidR="0061246E">
        <w:rPr>
          <w:rFonts w:asciiTheme="minorHAnsi" w:hAnsiTheme="minorHAnsi"/>
          <w:szCs w:val="22"/>
        </w:rPr>
        <w:t>I</w:t>
      </w:r>
      <w:r w:rsidR="007975FC" w:rsidRPr="00C12AAF">
        <w:rPr>
          <w:rFonts w:asciiTheme="minorHAnsi" w:hAnsiTheme="minorHAnsi"/>
          <w:szCs w:val="22"/>
        </w:rPr>
        <w:t>n general</w:t>
      </w:r>
      <w:r w:rsidR="0061246E">
        <w:rPr>
          <w:rFonts w:asciiTheme="minorHAnsi" w:hAnsiTheme="minorHAnsi"/>
          <w:szCs w:val="22"/>
        </w:rPr>
        <w:t xml:space="preserve">, it was </w:t>
      </w:r>
      <w:r w:rsidR="007975FC" w:rsidRPr="00C12AAF">
        <w:rPr>
          <w:rFonts w:asciiTheme="minorHAnsi" w:hAnsiTheme="minorHAnsi"/>
          <w:szCs w:val="22"/>
        </w:rPr>
        <w:t xml:space="preserve">noted </w:t>
      </w:r>
      <w:r w:rsidR="0061246E">
        <w:rPr>
          <w:rFonts w:asciiTheme="minorHAnsi" w:hAnsiTheme="minorHAnsi"/>
          <w:szCs w:val="22"/>
        </w:rPr>
        <w:t xml:space="preserve">that prioritising resources to enable active involvement with the FSCF is </w:t>
      </w:r>
      <w:r w:rsidR="007975FC" w:rsidRPr="00C12AAF">
        <w:rPr>
          <w:rFonts w:asciiTheme="minorHAnsi" w:hAnsiTheme="minorHAnsi"/>
          <w:szCs w:val="22"/>
        </w:rPr>
        <w:t>a</w:t>
      </w:r>
      <w:r w:rsidR="0061246E">
        <w:rPr>
          <w:rFonts w:asciiTheme="minorHAnsi" w:hAnsiTheme="minorHAnsi"/>
          <w:szCs w:val="22"/>
        </w:rPr>
        <w:t xml:space="preserve"> challenge for some economie</w:t>
      </w:r>
      <w:r w:rsidR="007975FC" w:rsidRPr="00C12AAF">
        <w:rPr>
          <w:rFonts w:asciiTheme="minorHAnsi" w:hAnsiTheme="minorHAnsi"/>
          <w:szCs w:val="22"/>
        </w:rPr>
        <w:t>s.</w:t>
      </w:r>
    </w:p>
    <w:p w:rsidR="00CC666C" w:rsidRDefault="00CC666C" w:rsidP="0061246E">
      <w:pPr>
        <w:keepNext/>
        <w:keepLines/>
        <w:rPr>
          <w:rFonts w:asciiTheme="minorHAnsi" w:hAnsiTheme="minorHAnsi"/>
          <w:b/>
          <w:bCs/>
          <w:iCs/>
          <w:szCs w:val="22"/>
        </w:rPr>
      </w:pPr>
    </w:p>
    <w:p w:rsidR="00B12A87" w:rsidRPr="00436DEE" w:rsidRDefault="00B12A87" w:rsidP="0061246E">
      <w:pPr>
        <w:keepNext/>
        <w:keepLines/>
        <w:rPr>
          <w:rFonts w:asciiTheme="minorHAnsi" w:hAnsiTheme="minorHAnsi"/>
          <w:b/>
          <w:bCs/>
          <w:iCs/>
          <w:szCs w:val="22"/>
        </w:rPr>
      </w:pPr>
      <w:r w:rsidRPr="00436DEE">
        <w:rPr>
          <w:rFonts w:asciiTheme="minorHAnsi" w:hAnsiTheme="minorHAnsi"/>
          <w:b/>
          <w:bCs/>
          <w:iCs/>
          <w:szCs w:val="22"/>
        </w:rPr>
        <w:t xml:space="preserve">2.5 </w:t>
      </w:r>
      <w:r w:rsidRPr="00436DEE">
        <w:rPr>
          <w:rFonts w:asciiTheme="minorHAnsi" w:hAnsiTheme="minorHAnsi"/>
          <w:b/>
          <w:bCs/>
          <w:iCs/>
          <w:szCs w:val="22"/>
        </w:rPr>
        <w:tab/>
        <w:t xml:space="preserve">Interagency cooperation </w:t>
      </w:r>
    </w:p>
    <w:p w:rsidR="00B12A87" w:rsidRPr="00C12AAF" w:rsidRDefault="00B12A87" w:rsidP="0061246E">
      <w:pPr>
        <w:keepNext/>
        <w:keepLines/>
        <w:rPr>
          <w:rFonts w:asciiTheme="minorHAnsi" w:hAnsiTheme="minorHAnsi"/>
          <w:szCs w:val="22"/>
        </w:rPr>
      </w:pPr>
    </w:p>
    <w:p w:rsidR="00F80959" w:rsidRDefault="00B12A87" w:rsidP="00130323">
      <w:pPr>
        <w:keepNext/>
        <w:keepLines/>
        <w:rPr>
          <w:rFonts w:asciiTheme="minorHAnsi" w:hAnsiTheme="minorHAnsi"/>
          <w:szCs w:val="22"/>
        </w:rPr>
      </w:pPr>
      <w:r w:rsidRPr="00C12AAF">
        <w:rPr>
          <w:rFonts w:asciiTheme="minorHAnsi" w:hAnsiTheme="minorHAnsi"/>
          <w:szCs w:val="22"/>
        </w:rPr>
        <w:t xml:space="preserve">In </w:t>
      </w:r>
      <w:r w:rsidR="00130323">
        <w:rPr>
          <w:rFonts w:asciiTheme="minorHAnsi" w:hAnsiTheme="minorHAnsi"/>
          <w:szCs w:val="22"/>
        </w:rPr>
        <w:t>many</w:t>
      </w:r>
      <w:r w:rsidR="00387096" w:rsidRPr="00C12AAF">
        <w:rPr>
          <w:rFonts w:asciiTheme="minorHAnsi" w:hAnsiTheme="minorHAnsi"/>
          <w:szCs w:val="22"/>
        </w:rPr>
        <w:t xml:space="preserve"> </w:t>
      </w:r>
      <w:r w:rsidRPr="00C12AAF">
        <w:rPr>
          <w:rFonts w:asciiTheme="minorHAnsi" w:hAnsiTheme="minorHAnsi"/>
          <w:szCs w:val="22"/>
        </w:rPr>
        <w:t xml:space="preserve">economies, several agencies share </w:t>
      </w:r>
      <w:r w:rsidR="00130323">
        <w:rPr>
          <w:rFonts w:asciiTheme="minorHAnsi" w:hAnsiTheme="minorHAnsi"/>
          <w:szCs w:val="22"/>
        </w:rPr>
        <w:t xml:space="preserve">the responsibility for </w:t>
      </w:r>
      <w:r w:rsidRPr="00C12AAF">
        <w:rPr>
          <w:rFonts w:asciiTheme="minorHAnsi" w:hAnsiTheme="minorHAnsi"/>
          <w:szCs w:val="22"/>
        </w:rPr>
        <w:t xml:space="preserve">food safety </w:t>
      </w:r>
      <w:r w:rsidR="00130323">
        <w:rPr>
          <w:rFonts w:asciiTheme="minorHAnsi" w:hAnsiTheme="minorHAnsi"/>
          <w:szCs w:val="22"/>
        </w:rPr>
        <w:t>regulation</w:t>
      </w:r>
      <w:r w:rsidRPr="00C12AAF">
        <w:rPr>
          <w:rFonts w:asciiTheme="minorHAnsi" w:hAnsiTheme="minorHAnsi"/>
          <w:szCs w:val="22"/>
        </w:rPr>
        <w:t xml:space="preserve">. </w:t>
      </w:r>
      <w:r w:rsidR="00EF6E0D" w:rsidRPr="00C12AAF">
        <w:rPr>
          <w:rFonts w:asciiTheme="minorHAnsi" w:hAnsiTheme="minorHAnsi"/>
          <w:szCs w:val="22"/>
        </w:rPr>
        <w:t>A lack of coordination amongst relevant agencies presents as a common challenge for many of these economies</w:t>
      </w:r>
      <w:r w:rsidR="00130323">
        <w:rPr>
          <w:rFonts w:asciiTheme="minorHAnsi" w:hAnsiTheme="minorHAnsi"/>
          <w:szCs w:val="22"/>
        </w:rPr>
        <w:t xml:space="preserve"> with an </w:t>
      </w:r>
      <w:r w:rsidR="00130323" w:rsidRPr="00C12AAF">
        <w:rPr>
          <w:rFonts w:asciiTheme="minorHAnsi" w:hAnsiTheme="minorHAnsi"/>
          <w:szCs w:val="22"/>
        </w:rPr>
        <w:t>overlap and</w:t>
      </w:r>
      <w:r w:rsidR="00130323">
        <w:rPr>
          <w:rFonts w:asciiTheme="minorHAnsi" w:hAnsiTheme="minorHAnsi"/>
          <w:szCs w:val="22"/>
        </w:rPr>
        <w:t>/or</w:t>
      </w:r>
      <w:r w:rsidR="00130323" w:rsidRPr="00C12AAF">
        <w:rPr>
          <w:rFonts w:asciiTheme="minorHAnsi" w:hAnsiTheme="minorHAnsi"/>
          <w:szCs w:val="22"/>
        </w:rPr>
        <w:t xml:space="preserve"> duplication of functions </w:t>
      </w:r>
      <w:r w:rsidR="00130323">
        <w:rPr>
          <w:rFonts w:asciiTheme="minorHAnsi" w:hAnsiTheme="minorHAnsi"/>
          <w:szCs w:val="22"/>
        </w:rPr>
        <w:t xml:space="preserve">occurring between </w:t>
      </w:r>
      <w:r w:rsidR="00130323" w:rsidRPr="00C12AAF">
        <w:rPr>
          <w:rFonts w:asciiTheme="minorHAnsi" w:hAnsiTheme="minorHAnsi"/>
          <w:szCs w:val="22"/>
        </w:rPr>
        <w:t xml:space="preserve">different agencies involved in the food safety system. </w:t>
      </w:r>
      <w:r w:rsidR="00130323">
        <w:rPr>
          <w:rFonts w:asciiTheme="minorHAnsi" w:hAnsiTheme="minorHAnsi"/>
          <w:szCs w:val="22"/>
        </w:rPr>
        <w:t>Attempting</w:t>
      </w:r>
      <w:r w:rsidRPr="00C12AAF">
        <w:rPr>
          <w:rFonts w:asciiTheme="minorHAnsi" w:hAnsiTheme="minorHAnsi"/>
          <w:szCs w:val="22"/>
        </w:rPr>
        <w:t xml:space="preserve"> to </w:t>
      </w:r>
      <w:r w:rsidR="00130323">
        <w:rPr>
          <w:rFonts w:asciiTheme="minorHAnsi" w:hAnsiTheme="minorHAnsi"/>
          <w:szCs w:val="22"/>
        </w:rPr>
        <w:t>undertake</w:t>
      </w:r>
      <w:r w:rsidRPr="00C12AAF">
        <w:rPr>
          <w:rFonts w:asciiTheme="minorHAnsi" w:hAnsiTheme="minorHAnsi"/>
          <w:szCs w:val="22"/>
        </w:rPr>
        <w:t xml:space="preserve"> internal activities </w:t>
      </w:r>
      <w:r w:rsidR="00130323">
        <w:rPr>
          <w:rFonts w:asciiTheme="minorHAnsi" w:hAnsiTheme="minorHAnsi"/>
          <w:szCs w:val="22"/>
        </w:rPr>
        <w:t>as well as activities associated with the</w:t>
      </w:r>
      <w:r w:rsidRPr="00C12AAF">
        <w:rPr>
          <w:rFonts w:asciiTheme="minorHAnsi" w:hAnsiTheme="minorHAnsi"/>
          <w:szCs w:val="22"/>
        </w:rPr>
        <w:t xml:space="preserve"> FSCF</w:t>
      </w:r>
      <w:r w:rsidR="00EF6E0D" w:rsidRPr="00C12AAF">
        <w:rPr>
          <w:rFonts w:asciiTheme="minorHAnsi" w:hAnsiTheme="minorHAnsi"/>
          <w:szCs w:val="22"/>
        </w:rPr>
        <w:t xml:space="preserve"> </w:t>
      </w:r>
      <w:r w:rsidR="0061246E">
        <w:rPr>
          <w:rFonts w:asciiTheme="minorHAnsi" w:hAnsiTheme="minorHAnsi"/>
          <w:szCs w:val="22"/>
        </w:rPr>
        <w:t xml:space="preserve">is difficult when there is </w:t>
      </w:r>
      <w:r w:rsidR="00130323">
        <w:rPr>
          <w:rFonts w:asciiTheme="minorHAnsi" w:hAnsiTheme="minorHAnsi"/>
          <w:szCs w:val="22"/>
        </w:rPr>
        <w:t xml:space="preserve">an </w:t>
      </w:r>
      <w:r w:rsidR="00EF6E0D" w:rsidRPr="00C12AAF">
        <w:rPr>
          <w:rFonts w:asciiTheme="minorHAnsi" w:hAnsiTheme="minorHAnsi"/>
          <w:szCs w:val="22"/>
        </w:rPr>
        <w:t xml:space="preserve">unclear delineation of duties and responsibilities amongst domestic agencies responsible for food safety. </w:t>
      </w:r>
      <w:r w:rsidR="00130323">
        <w:rPr>
          <w:rFonts w:asciiTheme="minorHAnsi" w:hAnsiTheme="minorHAnsi"/>
          <w:szCs w:val="22"/>
        </w:rPr>
        <w:t>In some cases, there is</w:t>
      </w:r>
      <w:r w:rsidRPr="00C12AAF">
        <w:rPr>
          <w:rFonts w:asciiTheme="minorHAnsi" w:hAnsiTheme="minorHAnsi"/>
          <w:szCs w:val="22"/>
        </w:rPr>
        <w:t xml:space="preserve"> </w:t>
      </w:r>
      <w:r w:rsidR="009C56C9">
        <w:rPr>
          <w:rFonts w:asciiTheme="minorHAnsi" w:hAnsiTheme="minorHAnsi"/>
          <w:szCs w:val="22"/>
        </w:rPr>
        <w:t xml:space="preserve">also </w:t>
      </w:r>
      <w:r w:rsidRPr="00C12AAF">
        <w:rPr>
          <w:rFonts w:asciiTheme="minorHAnsi" w:hAnsiTheme="minorHAnsi"/>
          <w:szCs w:val="22"/>
        </w:rPr>
        <w:t xml:space="preserve">a lack of high level support </w:t>
      </w:r>
      <w:r w:rsidR="00F80959">
        <w:rPr>
          <w:rFonts w:asciiTheme="minorHAnsi" w:hAnsiTheme="minorHAnsi"/>
          <w:szCs w:val="22"/>
        </w:rPr>
        <w:t>relating to</w:t>
      </w:r>
      <w:r w:rsidRPr="00C12AAF">
        <w:rPr>
          <w:rFonts w:asciiTheme="minorHAnsi" w:hAnsiTheme="minorHAnsi"/>
          <w:szCs w:val="22"/>
        </w:rPr>
        <w:t xml:space="preserve"> food safety. </w:t>
      </w:r>
    </w:p>
    <w:p w:rsidR="00810FC7" w:rsidRDefault="00810FC7" w:rsidP="00E12668">
      <w:pPr>
        <w:rPr>
          <w:rFonts w:asciiTheme="minorHAnsi" w:hAnsiTheme="minorHAnsi"/>
          <w:szCs w:val="22"/>
          <w:lang w:val="en-US"/>
        </w:rPr>
      </w:pPr>
    </w:p>
    <w:p w:rsidR="00E12668" w:rsidRPr="00810FC7" w:rsidRDefault="005B1ADA" w:rsidP="00E12668">
      <w:pPr>
        <w:rPr>
          <w:rFonts w:asciiTheme="minorHAnsi" w:hAnsiTheme="minorHAnsi"/>
          <w:szCs w:val="22"/>
          <w:lang w:val="en-US"/>
        </w:rPr>
      </w:pPr>
      <w:r>
        <w:rPr>
          <w:rFonts w:asciiTheme="minorHAnsi" w:hAnsiTheme="minorHAnsi"/>
          <w:szCs w:val="22"/>
          <w:lang w:val="en-US"/>
        </w:rPr>
        <w:t>In terms of raising support in this area, t</w:t>
      </w:r>
      <w:r w:rsidR="001F33C0" w:rsidRPr="001F33C0">
        <w:rPr>
          <w:rFonts w:asciiTheme="minorHAnsi" w:hAnsiTheme="minorHAnsi"/>
          <w:szCs w:val="22"/>
          <w:lang w:val="en-US"/>
        </w:rPr>
        <w:t>he SCSC has been advancing implementation by member economies of good regulatory practices for more than a decade, including most recently at the Sixth Conference on Good Regulatory Practice, where internal coordination of regulatory work was identified as a priority.  Immediately following, APEC Senior Officials endorsed specific proposals on Good Regulatory Practice and Regulatory Cooperation coordination. The APEC-OECD Integrated Regulatory Checklist also highlights the importance of inter-ministerial mechanisms to manage and coordinate regulatory reform. In 2011 and moving forward, there will be high level emphasis on strengthening implementation of good regulatory practices in APEC Economies.</w:t>
      </w:r>
    </w:p>
    <w:p w:rsidR="0003722B" w:rsidRPr="00810FC7" w:rsidRDefault="0003722B">
      <w:pPr>
        <w:rPr>
          <w:rFonts w:asciiTheme="minorHAnsi" w:hAnsiTheme="minorHAnsi"/>
          <w:b/>
          <w:szCs w:val="22"/>
        </w:rPr>
      </w:pPr>
    </w:p>
    <w:p w:rsidR="00E12668" w:rsidRDefault="00E12668">
      <w:pPr>
        <w:rPr>
          <w:rFonts w:asciiTheme="minorHAnsi" w:hAnsiTheme="minorHAnsi"/>
          <w:b/>
          <w:sz w:val="28"/>
          <w:szCs w:val="28"/>
        </w:rPr>
      </w:pPr>
    </w:p>
    <w:p w:rsidR="00D53659" w:rsidRPr="00973B8E" w:rsidRDefault="00973B8E" w:rsidP="0061246E">
      <w:pPr>
        <w:rPr>
          <w:rFonts w:asciiTheme="minorHAnsi" w:hAnsiTheme="minorHAnsi"/>
          <w:b/>
          <w:sz w:val="28"/>
          <w:szCs w:val="28"/>
        </w:rPr>
      </w:pPr>
      <w:r>
        <w:rPr>
          <w:rFonts w:asciiTheme="minorHAnsi" w:hAnsiTheme="minorHAnsi"/>
          <w:b/>
          <w:sz w:val="28"/>
          <w:szCs w:val="28"/>
        </w:rPr>
        <w:t>3.</w:t>
      </w:r>
      <w:r>
        <w:rPr>
          <w:rFonts w:asciiTheme="minorHAnsi" w:hAnsiTheme="minorHAnsi"/>
          <w:b/>
          <w:sz w:val="28"/>
          <w:szCs w:val="28"/>
        </w:rPr>
        <w:tab/>
      </w:r>
      <w:r w:rsidR="00D53659" w:rsidRPr="00973B8E">
        <w:rPr>
          <w:rFonts w:asciiTheme="minorHAnsi" w:hAnsiTheme="minorHAnsi"/>
          <w:b/>
          <w:sz w:val="28"/>
          <w:szCs w:val="28"/>
        </w:rPr>
        <w:t>Proposed Key Directions to be taken by the FSCF</w:t>
      </w:r>
    </w:p>
    <w:p w:rsidR="00B12A87" w:rsidRPr="0061246E" w:rsidRDefault="00B12A87" w:rsidP="00973B8E">
      <w:pPr>
        <w:pStyle w:val="Heading3"/>
      </w:pPr>
      <w:r w:rsidRPr="0061246E">
        <w:t>3.1</w:t>
      </w:r>
      <w:r w:rsidRPr="0061246E">
        <w:tab/>
        <w:t>Information sharing and communication/networking (Goal 1)</w:t>
      </w:r>
    </w:p>
    <w:p w:rsidR="00B12A87" w:rsidRPr="00C12AAF" w:rsidRDefault="00B12A87" w:rsidP="00862974">
      <w:pPr>
        <w:rPr>
          <w:rFonts w:asciiTheme="minorHAnsi" w:hAnsiTheme="minorHAnsi"/>
          <w:color w:val="002060"/>
          <w:szCs w:val="22"/>
        </w:rPr>
      </w:pPr>
      <w:r w:rsidRPr="00C12AAF">
        <w:rPr>
          <w:rFonts w:asciiTheme="minorHAnsi" w:hAnsiTheme="minorHAnsi"/>
          <w:szCs w:val="22"/>
        </w:rPr>
        <w:t>The e</w:t>
      </w:r>
      <w:r w:rsidR="004817FB">
        <w:rPr>
          <w:rFonts w:asciiTheme="minorHAnsi" w:hAnsiTheme="minorHAnsi"/>
          <w:szCs w:val="22"/>
        </w:rPr>
        <w:t>stablishment of the FSCF and</w:t>
      </w:r>
      <w:r w:rsidRPr="00C12AAF">
        <w:rPr>
          <w:rFonts w:asciiTheme="minorHAnsi" w:hAnsiTheme="minorHAnsi"/>
          <w:szCs w:val="22"/>
        </w:rPr>
        <w:t xml:space="preserve"> </w:t>
      </w:r>
      <w:r w:rsidR="000078F5">
        <w:rPr>
          <w:rFonts w:asciiTheme="minorHAnsi" w:hAnsiTheme="minorHAnsi"/>
          <w:szCs w:val="22"/>
        </w:rPr>
        <w:t xml:space="preserve">its </w:t>
      </w:r>
      <w:r w:rsidRPr="00C12AAF">
        <w:rPr>
          <w:rFonts w:asciiTheme="minorHAnsi" w:hAnsiTheme="minorHAnsi"/>
          <w:szCs w:val="22"/>
        </w:rPr>
        <w:t>PTIN websites ha</w:t>
      </w:r>
      <w:r w:rsidR="006156F4">
        <w:rPr>
          <w:rFonts w:asciiTheme="minorHAnsi" w:hAnsiTheme="minorHAnsi"/>
          <w:szCs w:val="22"/>
        </w:rPr>
        <w:t>s</w:t>
      </w:r>
      <w:r w:rsidR="00B92537">
        <w:rPr>
          <w:rFonts w:asciiTheme="minorHAnsi" w:hAnsiTheme="minorHAnsi"/>
          <w:szCs w:val="22"/>
        </w:rPr>
        <w:t xml:space="preserve"> im</w:t>
      </w:r>
      <w:r w:rsidRPr="00C12AAF">
        <w:rPr>
          <w:rFonts w:asciiTheme="minorHAnsi" w:hAnsiTheme="minorHAnsi"/>
          <w:szCs w:val="22"/>
        </w:rPr>
        <w:t>pro</w:t>
      </w:r>
      <w:r w:rsidR="00B92537">
        <w:rPr>
          <w:rFonts w:asciiTheme="minorHAnsi" w:hAnsiTheme="minorHAnsi"/>
          <w:szCs w:val="22"/>
        </w:rPr>
        <w:t xml:space="preserve">ved </w:t>
      </w:r>
      <w:r w:rsidRPr="00C12AAF">
        <w:rPr>
          <w:rFonts w:asciiTheme="minorHAnsi" w:hAnsiTheme="minorHAnsi"/>
          <w:szCs w:val="22"/>
        </w:rPr>
        <w:t xml:space="preserve">communication and information sharing across the region. It is proposed that work continues to </w:t>
      </w:r>
      <w:r w:rsidR="00B92537">
        <w:rPr>
          <w:rFonts w:asciiTheme="minorHAnsi" w:hAnsiTheme="minorHAnsi"/>
          <w:szCs w:val="22"/>
        </w:rPr>
        <w:t xml:space="preserve">promote accessible and </w:t>
      </w:r>
      <w:r w:rsidRPr="00C12AAF">
        <w:rPr>
          <w:rFonts w:asciiTheme="minorHAnsi" w:hAnsiTheme="minorHAnsi"/>
          <w:szCs w:val="22"/>
        </w:rPr>
        <w:t xml:space="preserve">effective </w:t>
      </w:r>
      <w:r w:rsidR="00E02307">
        <w:rPr>
          <w:rFonts w:asciiTheme="minorHAnsi" w:hAnsiTheme="minorHAnsi"/>
          <w:szCs w:val="22"/>
        </w:rPr>
        <w:t xml:space="preserve">information </w:t>
      </w:r>
      <w:r w:rsidR="006B6C2B" w:rsidRPr="00C12AAF">
        <w:rPr>
          <w:rFonts w:asciiTheme="minorHAnsi" w:hAnsiTheme="minorHAnsi"/>
          <w:szCs w:val="22"/>
        </w:rPr>
        <w:t>a</w:t>
      </w:r>
      <w:r w:rsidR="00B92537">
        <w:rPr>
          <w:rFonts w:asciiTheme="minorHAnsi" w:hAnsiTheme="minorHAnsi"/>
          <w:szCs w:val="22"/>
        </w:rPr>
        <w:t xml:space="preserve">bout </w:t>
      </w:r>
      <w:r w:rsidRPr="00C12AAF">
        <w:rPr>
          <w:rFonts w:asciiTheme="minorHAnsi" w:hAnsiTheme="minorHAnsi"/>
          <w:szCs w:val="22"/>
        </w:rPr>
        <w:t>key food safety issues</w:t>
      </w:r>
      <w:r w:rsidR="00E02307">
        <w:rPr>
          <w:rFonts w:asciiTheme="minorHAnsi" w:hAnsiTheme="minorHAnsi"/>
          <w:szCs w:val="22"/>
        </w:rPr>
        <w:t>,</w:t>
      </w:r>
      <w:r w:rsidRPr="00C12AAF">
        <w:rPr>
          <w:rFonts w:asciiTheme="minorHAnsi" w:hAnsiTheme="minorHAnsi"/>
          <w:szCs w:val="22"/>
        </w:rPr>
        <w:t xml:space="preserve"> </w:t>
      </w:r>
      <w:r w:rsidR="00476D43">
        <w:rPr>
          <w:rFonts w:asciiTheme="minorHAnsi" w:hAnsiTheme="minorHAnsi"/>
          <w:szCs w:val="22"/>
        </w:rPr>
        <w:t xml:space="preserve">including case studies of progress made within member economies to advance FSCF goals, </w:t>
      </w:r>
      <w:r w:rsidRPr="00C12AAF">
        <w:rPr>
          <w:rFonts w:asciiTheme="minorHAnsi" w:hAnsiTheme="minorHAnsi"/>
          <w:szCs w:val="22"/>
        </w:rPr>
        <w:t xml:space="preserve">across all </w:t>
      </w:r>
      <w:r w:rsidR="006B6C2B" w:rsidRPr="00C12AAF">
        <w:rPr>
          <w:rFonts w:asciiTheme="minorHAnsi" w:hAnsiTheme="minorHAnsi"/>
          <w:szCs w:val="22"/>
        </w:rPr>
        <w:t xml:space="preserve">FSCF </w:t>
      </w:r>
      <w:r w:rsidRPr="00C12AAF">
        <w:rPr>
          <w:rFonts w:asciiTheme="minorHAnsi" w:hAnsiTheme="minorHAnsi"/>
          <w:szCs w:val="22"/>
        </w:rPr>
        <w:t xml:space="preserve">member economies. </w:t>
      </w:r>
    </w:p>
    <w:p w:rsidR="00B12A87" w:rsidRPr="00C12AAF" w:rsidRDefault="00B12A87" w:rsidP="00862974">
      <w:pPr>
        <w:rPr>
          <w:rFonts w:asciiTheme="minorHAnsi" w:hAnsiTheme="minorHAnsi"/>
          <w:szCs w:val="22"/>
        </w:rPr>
      </w:pPr>
    </w:p>
    <w:p w:rsidR="003571BA" w:rsidRPr="003571BA" w:rsidRDefault="00B92537" w:rsidP="0003722B">
      <w:r>
        <w:rPr>
          <w:rFonts w:asciiTheme="minorHAnsi" w:hAnsiTheme="minorHAnsi"/>
          <w:szCs w:val="22"/>
        </w:rPr>
        <w:t>Particular areas noted were the need for</w:t>
      </w:r>
      <w:r w:rsidR="0003722B">
        <w:rPr>
          <w:rFonts w:asciiTheme="minorHAnsi" w:hAnsiTheme="minorHAnsi"/>
          <w:szCs w:val="22"/>
        </w:rPr>
        <w:t xml:space="preserve"> member e</w:t>
      </w:r>
      <w:r w:rsidR="00B12A87" w:rsidRPr="003571BA">
        <w:rPr>
          <w:rFonts w:asciiTheme="minorHAnsi" w:hAnsiTheme="minorHAnsi"/>
          <w:szCs w:val="22"/>
        </w:rPr>
        <w:t xml:space="preserve">conomies </w:t>
      </w:r>
      <w:r w:rsidR="003571BA" w:rsidRPr="003571BA">
        <w:rPr>
          <w:rFonts w:asciiTheme="minorHAnsi" w:hAnsiTheme="minorHAnsi"/>
          <w:szCs w:val="22"/>
        </w:rPr>
        <w:t>to</w:t>
      </w:r>
      <w:r w:rsidR="00B12A87" w:rsidRPr="003571BA">
        <w:rPr>
          <w:rFonts w:asciiTheme="minorHAnsi" w:hAnsiTheme="minorHAnsi"/>
          <w:szCs w:val="22"/>
        </w:rPr>
        <w:t xml:space="preserve"> build on the</w:t>
      </w:r>
      <w:r w:rsidR="003571BA" w:rsidRPr="003571BA">
        <w:rPr>
          <w:rFonts w:asciiTheme="minorHAnsi" w:hAnsiTheme="minorHAnsi"/>
          <w:szCs w:val="22"/>
        </w:rPr>
        <w:t>ir</w:t>
      </w:r>
      <w:r w:rsidR="00B12A87" w:rsidRPr="003571BA">
        <w:rPr>
          <w:rFonts w:asciiTheme="minorHAnsi" w:hAnsiTheme="minorHAnsi"/>
          <w:szCs w:val="22"/>
        </w:rPr>
        <w:t xml:space="preserve"> current communication networks and achievements in sharing relevant risk assessment/risk management/risk communication information in a food emergency situation.</w:t>
      </w:r>
      <w:r w:rsidR="003571BA" w:rsidRPr="003571BA">
        <w:rPr>
          <w:rFonts w:asciiTheme="minorHAnsi" w:hAnsiTheme="minorHAnsi"/>
          <w:szCs w:val="22"/>
        </w:rPr>
        <w:t xml:space="preserve"> It was noted that this could include </w:t>
      </w:r>
      <w:r w:rsidR="003571BA">
        <w:rPr>
          <w:rFonts w:asciiTheme="minorHAnsi" w:hAnsiTheme="minorHAnsi"/>
          <w:szCs w:val="22"/>
        </w:rPr>
        <w:t>a</w:t>
      </w:r>
      <w:r w:rsidR="00B12A87" w:rsidRPr="003571BA">
        <w:rPr>
          <w:rFonts w:asciiTheme="minorHAnsi" w:hAnsiTheme="minorHAnsi"/>
          <w:szCs w:val="22"/>
        </w:rPr>
        <w:t xml:space="preserve"> list of </w:t>
      </w:r>
      <w:r w:rsidR="003571BA">
        <w:rPr>
          <w:rFonts w:asciiTheme="minorHAnsi" w:hAnsiTheme="minorHAnsi"/>
          <w:szCs w:val="22"/>
        </w:rPr>
        <w:t xml:space="preserve">accessible FSCF contact points </w:t>
      </w:r>
      <w:r w:rsidR="00B12A87" w:rsidRPr="003571BA">
        <w:rPr>
          <w:rFonts w:asciiTheme="minorHAnsi" w:hAnsiTheme="minorHAnsi"/>
          <w:szCs w:val="22"/>
        </w:rPr>
        <w:t>with specific areas of responsibility/expertise noted</w:t>
      </w:r>
      <w:r w:rsidR="003571BA">
        <w:rPr>
          <w:rFonts w:asciiTheme="minorHAnsi" w:hAnsiTheme="minorHAnsi"/>
          <w:szCs w:val="22"/>
        </w:rPr>
        <w:t>. F</w:t>
      </w:r>
      <w:r w:rsidR="00B12A87" w:rsidRPr="003571BA">
        <w:rPr>
          <w:rFonts w:asciiTheme="minorHAnsi" w:hAnsiTheme="minorHAnsi"/>
          <w:szCs w:val="22"/>
        </w:rPr>
        <w:t xml:space="preserve">or example, </w:t>
      </w:r>
      <w:r w:rsidR="003571BA">
        <w:rPr>
          <w:rFonts w:asciiTheme="minorHAnsi" w:hAnsiTheme="minorHAnsi"/>
          <w:szCs w:val="22"/>
        </w:rPr>
        <w:t xml:space="preserve">this could include </w:t>
      </w:r>
      <w:r w:rsidR="00B12A87" w:rsidRPr="003571BA">
        <w:rPr>
          <w:rFonts w:asciiTheme="minorHAnsi" w:hAnsiTheme="minorHAnsi"/>
          <w:szCs w:val="22"/>
        </w:rPr>
        <w:t>the first point of contact in the event of a food emergency</w:t>
      </w:r>
      <w:r w:rsidR="003571BA">
        <w:rPr>
          <w:rFonts w:asciiTheme="minorHAnsi" w:hAnsiTheme="minorHAnsi"/>
          <w:szCs w:val="22"/>
        </w:rPr>
        <w:t>.</w:t>
      </w:r>
    </w:p>
    <w:p w:rsidR="00B12A87" w:rsidRPr="00C12AAF" w:rsidRDefault="00B12A87" w:rsidP="00973B8E">
      <w:pPr>
        <w:pStyle w:val="Heading3"/>
      </w:pPr>
      <w:r w:rsidRPr="003571BA">
        <w:t>3.2</w:t>
      </w:r>
      <w:r w:rsidRPr="003571BA">
        <w:tab/>
        <w:t>Food safety regulatory systems that are consistent with WTO SPS/TBT Agreements</w:t>
      </w:r>
      <w:r w:rsidRPr="00C12AAF">
        <w:t xml:space="preserve"> </w:t>
      </w:r>
      <w:r w:rsidRPr="003571BA">
        <w:t>and are harmonised, to the extent possible, with international standards (Goal 2)</w:t>
      </w:r>
    </w:p>
    <w:p w:rsidR="006B6C2B" w:rsidRDefault="00B12A87" w:rsidP="0031650F">
      <w:pPr>
        <w:rPr>
          <w:rFonts w:asciiTheme="minorHAnsi" w:hAnsiTheme="minorHAnsi" w:cs="Arial"/>
          <w:szCs w:val="22"/>
        </w:rPr>
      </w:pPr>
      <w:r w:rsidRPr="00C12AAF">
        <w:rPr>
          <w:rFonts w:asciiTheme="minorHAnsi" w:hAnsiTheme="minorHAnsi" w:cs="Arial"/>
          <w:szCs w:val="22"/>
        </w:rPr>
        <w:t xml:space="preserve">It is suggested that work continues to </w:t>
      </w:r>
      <w:r w:rsidR="003571BA">
        <w:rPr>
          <w:rFonts w:asciiTheme="minorHAnsi" w:hAnsiTheme="minorHAnsi" w:cs="Arial"/>
          <w:szCs w:val="22"/>
        </w:rPr>
        <w:t>implement</w:t>
      </w:r>
      <w:r w:rsidRPr="00C12AAF">
        <w:rPr>
          <w:rFonts w:asciiTheme="minorHAnsi" w:hAnsiTheme="minorHAnsi" w:cs="Arial"/>
          <w:szCs w:val="22"/>
        </w:rPr>
        <w:t xml:space="preserve"> the recommendations of the</w:t>
      </w:r>
      <w:r w:rsidR="008858E5">
        <w:rPr>
          <w:rFonts w:asciiTheme="minorHAnsi" w:hAnsiTheme="minorHAnsi" w:cs="Arial"/>
          <w:szCs w:val="22"/>
        </w:rPr>
        <w:t xml:space="preserve"> Discussion Paper on </w:t>
      </w:r>
      <w:r w:rsidRPr="00C12AAF">
        <w:rPr>
          <w:rFonts w:asciiTheme="minorHAnsi" w:hAnsiTheme="minorHAnsi" w:cs="Arial"/>
          <w:szCs w:val="22"/>
        </w:rPr>
        <w:t xml:space="preserve"> </w:t>
      </w:r>
      <w:r w:rsidR="008603A4">
        <w:rPr>
          <w:rFonts w:asciiTheme="minorHAnsi" w:hAnsiTheme="minorHAnsi"/>
          <w:i/>
        </w:rPr>
        <w:t xml:space="preserve"> </w:t>
      </w:r>
      <w:r w:rsidR="008603A4">
        <w:rPr>
          <w:rFonts w:asciiTheme="minorHAnsi" w:hAnsiTheme="minorHAnsi"/>
        </w:rPr>
        <w:t xml:space="preserve">maximum residue limits </w:t>
      </w:r>
      <w:r w:rsidRPr="00C12AAF">
        <w:rPr>
          <w:rFonts w:asciiTheme="minorHAnsi" w:hAnsiTheme="minorHAnsi" w:cs="Arial"/>
          <w:szCs w:val="22"/>
        </w:rPr>
        <w:t xml:space="preserve">and identify other areas where </w:t>
      </w:r>
      <w:r w:rsidR="009C56C9">
        <w:rPr>
          <w:rFonts w:asciiTheme="minorHAnsi" w:hAnsiTheme="minorHAnsi" w:cs="Arial"/>
          <w:szCs w:val="22"/>
        </w:rPr>
        <w:t xml:space="preserve">greater alignment </w:t>
      </w:r>
      <w:r w:rsidRPr="00C12AAF">
        <w:rPr>
          <w:rFonts w:asciiTheme="minorHAnsi" w:hAnsiTheme="minorHAnsi" w:cs="Arial"/>
          <w:szCs w:val="22"/>
        </w:rPr>
        <w:t xml:space="preserve">of standards will improve food safety and facilitate trade. </w:t>
      </w:r>
    </w:p>
    <w:p w:rsidR="00F65E4C" w:rsidRDefault="00F65E4C" w:rsidP="0031650F">
      <w:pPr>
        <w:rPr>
          <w:rFonts w:asciiTheme="minorHAnsi" w:hAnsiTheme="minorHAnsi" w:cs="Arial"/>
          <w:szCs w:val="22"/>
        </w:rPr>
      </w:pPr>
    </w:p>
    <w:p w:rsidR="00F65E4C" w:rsidRDefault="00F65E4C" w:rsidP="0031650F">
      <w:pPr>
        <w:rPr>
          <w:rFonts w:asciiTheme="minorHAnsi" w:hAnsiTheme="minorHAnsi" w:cs="Arial"/>
          <w:szCs w:val="22"/>
        </w:rPr>
      </w:pPr>
      <w:r>
        <w:rPr>
          <w:rFonts w:asciiTheme="minorHAnsi" w:hAnsiTheme="minorHAnsi" w:cs="Arial"/>
          <w:szCs w:val="22"/>
        </w:rPr>
        <w:t xml:space="preserve">Given the challenges expressed in the broad area of food inspection and certification systems, it is proposed that the FSCF increase its focus </w:t>
      </w:r>
      <w:r w:rsidRPr="00B07EDB">
        <w:rPr>
          <w:rFonts w:asciiTheme="minorHAnsi" w:hAnsiTheme="minorHAnsi" w:cs="Arial"/>
          <w:szCs w:val="22"/>
        </w:rPr>
        <w:t>in this area.</w:t>
      </w:r>
      <w:r w:rsidR="00476D43" w:rsidRPr="00B07EDB">
        <w:rPr>
          <w:rFonts w:asciiTheme="minorHAnsi" w:hAnsiTheme="minorHAnsi" w:cs="Arial"/>
          <w:szCs w:val="22"/>
        </w:rPr>
        <w:t xml:space="preserve"> </w:t>
      </w:r>
      <w:r w:rsidR="00B07EDB" w:rsidRPr="00B07EDB">
        <w:rPr>
          <w:rFonts w:asciiTheme="minorHAnsi" w:hAnsiTheme="minorHAnsi" w:cs="Arial"/>
          <w:szCs w:val="22"/>
        </w:rPr>
        <w:t xml:space="preserve">The FSCF PTIN Export Certification Round Table was held in Australia in 2010, </w:t>
      </w:r>
      <w:r w:rsidR="001F33C0" w:rsidRPr="001F33C0">
        <w:rPr>
          <w:rFonts w:asciiTheme="minorHAnsi" w:hAnsiTheme="minorHAnsi"/>
          <w:szCs w:val="22"/>
        </w:rPr>
        <w:t xml:space="preserve">to provide a forum for both government and industry representatives from APEC Member Economies to discuss common issues and concerns related to export certificates.  This led to a common understanding that additional work regarding the issuance and usage of official certificates was needed.  The initial Round Table developed a common understanding of “best practices” for appropriate use of export certificates.  In addition, the APEC Member Economies identified several options to streamline the certificate process across the APEC </w:t>
      </w:r>
      <w:r w:rsidR="001F33C0" w:rsidRPr="001F33C0">
        <w:rPr>
          <w:rFonts w:asciiTheme="minorHAnsi" w:hAnsiTheme="minorHAnsi"/>
          <w:szCs w:val="22"/>
        </w:rPr>
        <w:lastRenderedPageBreak/>
        <w:t>region.  As a next st</w:t>
      </w:r>
      <w:r w:rsidR="00173D9E">
        <w:rPr>
          <w:rFonts w:asciiTheme="minorHAnsi" w:hAnsiTheme="minorHAnsi"/>
          <w:szCs w:val="22"/>
        </w:rPr>
        <w:t xml:space="preserve">ep, the United States plans to </w:t>
      </w:r>
      <w:r w:rsidR="001F33C0" w:rsidRPr="001F33C0">
        <w:rPr>
          <w:rFonts w:asciiTheme="minorHAnsi" w:hAnsiTheme="minorHAnsi"/>
          <w:szCs w:val="22"/>
        </w:rPr>
        <w:t>convene a Working Group of experts to: 1) provide technical assistance on avoiding unnecessary certificate requirements; 2) how to use the Codex Generic Model Official Certificate Annex to the Codex Guidelines for Design, Production, Issuance and Use of Generic Official Certificates (CAC/GL 38-2001) when developing or modifying certificate requirements;</w:t>
      </w:r>
      <w:r w:rsidR="00EA4F90">
        <w:rPr>
          <w:rFonts w:asciiTheme="minorHAnsi" w:hAnsiTheme="minorHAnsi"/>
          <w:szCs w:val="22"/>
        </w:rPr>
        <w:t xml:space="preserve"> and 3) </w:t>
      </w:r>
      <w:r w:rsidR="001F33C0" w:rsidRPr="001F33C0">
        <w:rPr>
          <w:rFonts w:asciiTheme="minorHAnsi" w:hAnsiTheme="minorHAnsi"/>
          <w:szCs w:val="22"/>
        </w:rPr>
        <w:t>discuss the benefits of electronic certification.</w:t>
      </w:r>
    </w:p>
    <w:p w:rsidR="00420739" w:rsidRDefault="00420739" w:rsidP="0031650F">
      <w:pPr>
        <w:rPr>
          <w:rFonts w:asciiTheme="minorHAnsi" w:hAnsiTheme="minorHAnsi" w:cs="Arial"/>
          <w:szCs w:val="22"/>
        </w:rPr>
      </w:pPr>
    </w:p>
    <w:p w:rsidR="00420739" w:rsidRDefault="00420739" w:rsidP="0031650F">
      <w:pPr>
        <w:rPr>
          <w:rFonts w:asciiTheme="minorHAnsi" w:hAnsiTheme="minorHAnsi"/>
          <w:szCs w:val="22"/>
        </w:rPr>
      </w:pPr>
      <w:r>
        <w:rPr>
          <w:rFonts w:asciiTheme="minorHAnsi" w:hAnsiTheme="minorHAnsi" w:cs="Arial"/>
          <w:szCs w:val="22"/>
        </w:rPr>
        <w:t xml:space="preserve">Several economies suggested that it would be beneficial to repeat the capacity building activity on </w:t>
      </w:r>
      <w:r w:rsidRPr="00162F91">
        <w:rPr>
          <w:rFonts w:asciiTheme="minorHAnsi" w:hAnsiTheme="minorHAnsi"/>
          <w:i/>
          <w:szCs w:val="22"/>
        </w:rPr>
        <w:t>Capacity Building Needs of National Food Control Systems in APEC Developing Economies</w:t>
      </w:r>
      <w:r>
        <w:rPr>
          <w:rFonts w:asciiTheme="minorHAnsi" w:hAnsiTheme="minorHAnsi"/>
          <w:szCs w:val="22"/>
        </w:rPr>
        <w:t xml:space="preserve"> and/or to conduct national assessments to identify gaps in food safety systems. Given the positive impact previously attributed to this activity, it is proposed that some lev</w:t>
      </w:r>
      <w:r w:rsidR="003B645F">
        <w:rPr>
          <w:rFonts w:asciiTheme="minorHAnsi" w:hAnsiTheme="minorHAnsi"/>
          <w:szCs w:val="22"/>
        </w:rPr>
        <w:t>el of priority be given to this in the future</w:t>
      </w:r>
      <w:r w:rsidR="00B55D8C">
        <w:rPr>
          <w:rFonts w:asciiTheme="minorHAnsi" w:hAnsiTheme="minorHAnsi"/>
          <w:szCs w:val="22"/>
        </w:rPr>
        <w:t xml:space="preserve"> and that consideration be given to how this could capacity building tool could be developed into a sustainable training module.</w:t>
      </w:r>
    </w:p>
    <w:p w:rsidR="006455F6" w:rsidRDefault="006455F6" w:rsidP="0031650F">
      <w:pPr>
        <w:rPr>
          <w:rFonts w:asciiTheme="minorHAnsi" w:hAnsiTheme="minorHAnsi"/>
          <w:szCs w:val="22"/>
        </w:rPr>
      </w:pPr>
    </w:p>
    <w:p w:rsidR="006455F6" w:rsidRPr="00420739" w:rsidRDefault="006455F6" w:rsidP="0031650F">
      <w:pPr>
        <w:rPr>
          <w:rFonts w:asciiTheme="minorHAnsi" w:hAnsiTheme="minorHAnsi" w:cs="Arial"/>
          <w:szCs w:val="22"/>
        </w:rPr>
      </w:pPr>
      <w:r>
        <w:rPr>
          <w:rFonts w:asciiTheme="minorHAnsi" w:hAnsiTheme="minorHAnsi"/>
          <w:szCs w:val="22"/>
        </w:rPr>
        <w:t>In terms of the challenges faced by many member economies in the area of interagency cooperation, this could be an area where some economies could share information on how their food control/regulatory systems operate, with particular emphasis on cooperation at the jurisdictional/agency level.</w:t>
      </w:r>
    </w:p>
    <w:p w:rsidR="00B12A87" w:rsidRPr="00C12AAF" w:rsidRDefault="00B12A87" w:rsidP="00973B8E">
      <w:pPr>
        <w:pStyle w:val="Heading3"/>
      </w:pPr>
      <w:r w:rsidRPr="00C12AAF">
        <w:t>3.3</w:t>
      </w:r>
      <w:r w:rsidRPr="00C12AAF">
        <w:tab/>
        <w:t>Enhanced skills and human resource capacities (Goal 3)</w:t>
      </w:r>
    </w:p>
    <w:p w:rsidR="00B12A87" w:rsidRPr="00C12AAF" w:rsidRDefault="00167F4E" w:rsidP="00D66538">
      <w:pPr>
        <w:rPr>
          <w:rFonts w:asciiTheme="minorHAnsi" w:hAnsiTheme="minorHAnsi"/>
          <w:szCs w:val="22"/>
        </w:rPr>
      </w:pPr>
      <w:r w:rsidRPr="00C12AAF">
        <w:rPr>
          <w:rFonts w:asciiTheme="minorHAnsi" w:hAnsiTheme="minorHAnsi"/>
          <w:szCs w:val="22"/>
        </w:rPr>
        <w:t>The</w:t>
      </w:r>
      <w:r w:rsidR="00B12A87" w:rsidRPr="00C12AAF">
        <w:rPr>
          <w:rFonts w:asciiTheme="minorHAnsi" w:hAnsiTheme="minorHAnsi"/>
          <w:szCs w:val="22"/>
        </w:rPr>
        <w:t xml:space="preserve"> progress made on delivering capacity building activities has been very successful and a </w:t>
      </w:r>
      <w:r w:rsidRPr="00C12AAF">
        <w:rPr>
          <w:rFonts w:asciiTheme="minorHAnsi" w:hAnsiTheme="minorHAnsi"/>
          <w:szCs w:val="22"/>
        </w:rPr>
        <w:t>significant achievement for the</w:t>
      </w:r>
      <w:r w:rsidR="00B12A87" w:rsidRPr="00C12AAF">
        <w:rPr>
          <w:rFonts w:asciiTheme="minorHAnsi" w:hAnsiTheme="minorHAnsi"/>
          <w:szCs w:val="22"/>
        </w:rPr>
        <w:t xml:space="preserve"> FSCF</w:t>
      </w:r>
      <w:r w:rsidRPr="00C12AAF">
        <w:rPr>
          <w:rFonts w:asciiTheme="minorHAnsi" w:hAnsiTheme="minorHAnsi"/>
          <w:szCs w:val="22"/>
        </w:rPr>
        <w:t xml:space="preserve">, the </w:t>
      </w:r>
      <w:r w:rsidR="000078F5">
        <w:rPr>
          <w:rFonts w:asciiTheme="minorHAnsi" w:hAnsiTheme="minorHAnsi"/>
          <w:szCs w:val="22"/>
        </w:rPr>
        <w:t xml:space="preserve">FSCF </w:t>
      </w:r>
      <w:r w:rsidRPr="00C12AAF">
        <w:rPr>
          <w:rFonts w:asciiTheme="minorHAnsi" w:hAnsiTheme="minorHAnsi"/>
          <w:szCs w:val="22"/>
        </w:rPr>
        <w:t>PTIN</w:t>
      </w:r>
      <w:r w:rsidR="00F63F33" w:rsidRPr="00C12AAF">
        <w:rPr>
          <w:rFonts w:asciiTheme="minorHAnsi" w:hAnsiTheme="minorHAnsi"/>
          <w:szCs w:val="22"/>
        </w:rPr>
        <w:t xml:space="preserve">, </w:t>
      </w:r>
      <w:r w:rsidR="00B55D8C">
        <w:rPr>
          <w:rFonts w:asciiTheme="minorHAnsi" w:hAnsiTheme="minorHAnsi"/>
          <w:szCs w:val="22"/>
        </w:rPr>
        <w:t xml:space="preserve">the Specialist Regional Bodies, </w:t>
      </w:r>
      <w:r w:rsidR="00AB3E70">
        <w:rPr>
          <w:rFonts w:asciiTheme="minorHAnsi" w:hAnsiTheme="minorHAnsi"/>
          <w:szCs w:val="22"/>
        </w:rPr>
        <w:t xml:space="preserve">APEC </w:t>
      </w:r>
      <w:r w:rsidR="00F63F33" w:rsidRPr="00C12AAF">
        <w:rPr>
          <w:rFonts w:asciiTheme="minorHAnsi" w:hAnsiTheme="minorHAnsi"/>
          <w:szCs w:val="22"/>
        </w:rPr>
        <w:t>member</w:t>
      </w:r>
      <w:r w:rsidR="00B12A87" w:rsidRPr="00C12AAF">
        <w:rPr>
          <w:rFonts w:asciiTheme="minorHAnsi" w:hAnsiTheme="minorHAnsi"/>
          <w:szCs w:val="22"/>
        </w:rPr>
        <w:t xml:space="preserve"> economies and associated organisations.  The focus on capacity building around agreed principles and practices </w:t>
      </w:r>
      <w:r w:rsidR="000A1829" w:rsidRPr="00C12AAF">
        <w:rPr>
          <w:rFonts w:asciiTheme="minorHAnsi" w:hAnsiTheme="minorHAnsi"/>
          <w:szCs w:val="22"/>
        </w:rPr>
        <w:t xml:space="preserve">has largely been </w:t>
      </w:r>
      <w:r w:rsidR="00B12A87" w:rsidRPr="00C12AAF">
        <w:rPr>
          <w:rFonts w:asciiTheme="minorHAnsi" w:hAnsiTheme="minorHAnsi"/>
          <w:szCs w:val="22"/>
        </w:rPr>
        <w:t>based on the principle that increased capacity would assist in the development/adoption and implementation of standards</w:t>
      </w:r>
      <w:r w:rsidR="0004649D">
        <w:rPr>
          <w:rFonts w:asciiTheme="minorHAnsi" w:hAnsiTheme="minorHAnsi"/>
          <w:szCs w:val="22"/>
        </w:rPr>
        <w:t xml:space="preserve"> and systems that support use of international best practice</w:t>
      </w:r>
      <w:r w:rsidR="00B12A87" w:rsidRPr="00C12AAF">
        <w:rPr>
          <w:rFonts w:asciiTheme="minorHAnsi" w:hAnsiTheme="minorHAnsi"/>
          <w:szCs w:val="22"/>
        </w:rPr>
        <w:t xml:space="preserve">. This emphasis is still considered relevant.  </w:t>
      </w:r>
    </w:p>
    <w:p w:rsidR="00B12A87" w:rsidRPr="00C12AAF" w:rsidRDefault="00B12A87" w:rsidP="00D66538">
      <w:pPr>
        <w:rPr>
          <w:rFonts w:asciiTheme="minorHAnsi" w:hAnsiTheme="minorHAnsi"/>
          <w:szCs w:val="22"/>
        </w:rPr>
      </w:pPr>
    </w:p>
    <w:p w:rsidR="00B55D8C" w:rsidRPr="00B55D8C" w:rsidRDefault="00220872" w:rsidP="00B55D8C">
      <w:pPr>
        <w:pStyle w:val="CommentText"/>
        <w:rPr>
          <w:rFonts w:asciiTheme="minorHAnsi" w:hAnsiTheme="minorHAnsi"/>
          <w:sz w:val="22"/>
          <w:szCs w:val="22"/>
        </w:rPr>
      </w:pPr>
      <w:r>
        <w:rPr>
          <w:rFonts w:asciiTheme="minorHAnsi" w:hAnsiTheme="minorHAnsi"/>
          <w:sz w:val="22"/>
          <w:szCs w:val="22"/>
        </w:rPr>
        <w:t xml:space="preserve">For the immediate future, it is proposed that the FSCF continues efforts to engage with donor organizations, including international financial institutions and development banks. Advancing the partnership and the forward work plan between the FSCF/PTIN and the World Bank, would contribute to ensuring the FSCF/PTIN achieves a sustainable resource base to assist in implementation of forward work plans. </w:t>
      </w:r>
      <w:r w:rsidR="001F33C0" w:rsidRPr="001F33C0">
        <w:rPr>
          <w:rFonts w:asciiTheme="minorHAnsi" w:hAnsiTheme="minorHAnsi"/>
          <w:sz w:val="22"/>
          <w:szCs w:val="22"/>
        </w:rPr>
        <w:t xml:space="preserve"> </w:t>
      </w:r>
      <w:r w:rsidR="00B55D8C">
        <w:rPr>
          <w:rFonts w:asciiTheme="minorHAnsi" w:hAnsiTheme="minorHAnsi"/>
          <w:sz w:val="22"/>
          <w:szCs w:val="22"/>
        </w:rPr>
        <w:t>A significant outcome i</w:t>
      </w:r>
      <w:r w:rsidR="00DA7F1F">
        <w:rPr>
          <w:rFonts w:asciiTheme="minorHAnsi" w:hAnsiTheme="minorHAnsi"/>
          <w:sz w:val="22"/>
          <w:szCs w:val="22"/>
        </w:rPr>
        <w:t>n</w:t>
      </w:r>
      <w:bookmarkStart w:id="0" w:name="_GoBack"/>
      <w:bookmarkEnd w:id="0"/>
      <w:r w:rsidR="00B55D8C">
        <w:rPr>
          <w:rFonts w:asciiTheme="minorHAnsi" w:hAnsiTheme="minorHAnsi"/>
          <w:sz w:val="22"/>
          <w:szCs w:val="22"/>
        </w:rPr>
        <w:t xml:space="preserve"> </w:t>
      </w:r>
      <w:r w:rsidR="003714C2">
        <w:rPr>
          <w:rFonts w:asciiTheme="minorHAnsi" w:hAnsiTheme="minorHAnsi"/>
          <w:sz w:val="22"/>
          <w:szCs w:val="22"/>
        </w:rPr>
        <w:t>this regard is the</w:t>
      </w:r>
      <w:r w:rsidR="00B55D8C">
        <w:rPr>
          <w:rFonts w:asciiTheme="minorHAnsi" w:hAnsiTheme="minorHAnsi"/>
          <w:sz w:val="22"/>
          <w:szCs w:val="22"/>
        </w:rPr>
        <w:t xml:space="preserve"> </w:t>
      </w:r>
      <w:r w:rsidR="00B554E2">
        <w:rPr>
          <w:rFonts w:asciiTheme="minorHAnsi" w:hAnsiTheme="minorHAnsi"/>
          <w:sz w:val="22"/>
          <w:szCs w:val="22"/>
        </w:rPr>
        <w:t>proposed signing</w:t>
      </w:r>
      <w:r w:rsidR="003714C2">
        <w:rPr>
          <w:rFonts w:asciiTheme="minorHAnsi" w:hAnsiTheme="minorHAnsi"/>
          <w:sz w:val="22"/>
          <w:szCs w:val="22"/>
        </w:rPr>
        <w:t xml:space="preserve"> of an </w:t>
      </w:r>
      <w:r w:rsidR="00B55D8C">
        <w:rPr>
          <w:rFonts w:asciiTheme="minorHAnsi" w:hAnsiTheme="minorHAnsi"/>
          <w:sz w:val="22"/>
          <w:szCs w:val="22"/>
        </w:rPr>
        <w:t>APEC/World Bank Memorandum of Understanding</w:t>
      </w:r>
      <w:r w:rsidR="003714C2">
        <w:rPr>
          <w:rFonts w:asciiTheme="minorHAnsi" w:hAnsiTheme="minorHAnsi"/>
          <w:sz w:val="22"/>
          <w:szCs w:val="22"/>
        </w:rPr>
        <w:t xml:space="preserve"> which not only strengthens the relationship between the Bank and APEC, but also</w:t>
      </w:r>
      <w:r w:rsidR="00B55D8C">
        <w:rPr>
          <w:rFonts w:asciiTheme="minorHAnsi" w:hAnsiTheme="minorHAnsi"/>
          <w:sz w:val="22"/>
          <w:szCs w:val="22"/>
        </w:rPr>
        <w:t xml:space="preserve"> c</w:t>
      </w:r>
      <w:r w:rsidR="001F33C0" w:rsidRPr="001F33C0">
        <w:rPr>
          <w:rFonts w:asciiTheme="minorHAnsi" w:hAnsiTheme="minorHAnsi"/>
          <w:sz w:val="22"/>
          <w:szCs w:val="22"/>
        </w:rPr>
        <w:t xml:space="preserve">alls for additional support from the private sector in capacity building activities. </w:t>
      </w:r>
      <w:r w:rsidR="00C12485">
        <w:rPr>
          <w:rFonts w:asciiTheme="minorHAnsi" w:hAnsiTheme="minorHAnsi"/>
          <w:sz w:val="22"/>
          <w:szCs w:val="22"/>
        </w:rPr>
        <w:t xml:space="preserve"> In addition to the agreement with the World Bank, to advance efforts in capacity building across the region, </w:t>
      </w:r>
      <w:r w:rsidR="00C87327">
        <w:rPr>
          <w:rFonts w:asciiTheme="minorHAnsi" w:hAnsiTheme="minorHAnsi"/>
          <w:sz w:val="22"/>
          <w:szCs w:val="22"/>
        </w:rPr>
        <w:t>i</w:t>
      </w:r>
      <w:r w:rsidR="001F33C0" w:rsidRPr="001F33C0">
        <w:rPr>
          <w:rFonts w:asciiTheme="minorHAnsi" w:hAnsiTheme="minorHAnsi"/>
          <w:sz w:val="22"/>
          <w:szCs w:val="22"/>
        </w:rPr>
        <w:t xml:space="preserve">ncreased participation from the private sector and academia </w:t>
      </w:r>
      <w:r w:rsidR="00C12485">
        <w:rPr>
          <w:rFonts w:asciiTheme="minorHAnsi" w:hAnsiTheme="minorHAnsi"/>
          <w:sz w:val="22"/>
          <w:szCs w:val="22"/>
        </w:rPr>
        <w:t xml:space="preserve">is strongly encouraged. </w:t>
      </w:r>
    </w:p>
    <w:p w:rsidR="00B12A87" w:rsidRPr="00C12AAF" w:rsidRDefault="00B12A87" w:rsidP="00862974">
      <w:pPr>
        <w:rPr>
          <w:rFonts w:asciiTheme="minorHAnsi" w:hAnsiTheme="minorHAnsi"/>
          <w:szCs w:val="22"/>
        </w:rPr>
      </w:pPr>
    </w:p>
    <w:p w:rsidR="00157AAD" w:rsidRDefault="000A1829" w:rsidP="0031650F">
      <w:pPr>
        <w:rPr>
          <w:color w:val="000080"/>
        </w:rPr>
      </w:pPr>
      <w:r w:rsidRPr="00C12AAF">
        <w:rPr>
          <w:rFonts w:asciiTheme="minorHAnsi" w:hAnsiTheme="minorHAnsi" w:cs="Arial"/>
          <w:szCs w:val="22"/>
        </w:rPr>
        <w:t>It has been recommended that a key</w:t>
      </w:r>
      <w:r w:rsidR="00F63F33">
        <w:rPr>
          <w:rFonts w:asciiTheme="minorHAnsi" w:hAnsiTheme="minorHAnsi" w:cs="Arial"/>
          <w:szCs w:val="22"/>
        </w:rPr>
        <w:t xml:space="preserve"> a</w:t>
      </w:r>
      <w:r w:rsidR="00B12A87" w:rsidRPr="00C12AAF">
        <w:rPr>
          <w:rFonts w:asciiTheme="minorHAnsi" w:hAnsiTheme="minorHAnsi" w:cs="Arial"/>
          <w:szCs w:val="22"/>
        </w:rPr>
        <w:t xml:space="preserve">rea of focus for future capacity </w:t>
      </w:r>
      <w:r w:rsidR="00B12A87" w:rsidRPr="00C12AAF">
        <w:rPr>
          <w:rFonts w:asciiTheme="minorHAnsi" w:hAnsiTheme="minorHAnsi"/>
          <w:szCs w:val="22"/>
        </w:rPr>
        <w:t>building</w:t>
      </w:r>
      <w:r w:rsidRPr="00C12AAF">
        <w:rPr>
          <w:rFonts w:asciiTheme="minorHAnsi" w:hAnsiTheme="minorHAnsi"/>
          <w:szCs w:val="22"/>
        </w:rPr>
        <w:t xml:space="preserve"> under the FSCF/PTIN be</w:t>
      </w:r>
      <w:r w:rsidR="00B12A87" w:rsidRPr="00C12AAF">
        <w:rPr>
          <w:rFonts w:asciiTheme="minorHAnsi" w:hAnsiTheme="minorHAnsi"/>
          <w:szCs w:val="22"/>
        </w:rPr>
        <w:t xml:space="preserve"> </w:t>
      </w:r>
      <w:r w:rsidR="00B12A87" w:rsidRPr="00C12AAF">
        <w:rPr>
          <w:rFonts w:asciiTheme="minorHAnsi" w:hAnsiTheme="minorHAnsi" w:cs="Arial"/>
          <w:szCs w:val="22"/>
        </w:rPr>
        <w:t xml:space="preserve">laboratory capacity. </w:t>
      </w:r>
      <w:r w:rsidRPr="00C12AAF">
        <w:rPr>
          <w:rFonts w:asciiTheme="minorHAnsi" w:hAnsiTheme="minorHAnsi" w:cs="Arial"/>
          <w:szCs w:val="22"/>
        </w:rPr>
        <w:t xml:space="preserve">This would include </w:t>
      </w:r>
      <w:r w:rsidRPr="00C12AAF">
        <w:rPr>
          <w:rFonts w:asciiTheme="minorHAnsi" w:hAnsiTheme="minorHAnsi"/>
          <w:szCs w:val="22"/>
        </w:rPr>
        <w:t>s</w:t>
      </w:r>
      <w:r w:rsidR="00B12A87" w:rsidRPr="00C12AAF">
        <w:rPr>
          <w:rFonts w:asciiTheme="minorHAnsi" w:hAnsiTheme="minorHAnsi"/>
          <w:szCs w:val="22"/>
        </w:rPr>
        <w:t xml:space="preserve">trengthening laboratory capacity through </w:t>
      </w:r>
      <w:r w:rsidR="0003722B">
        <w:rPr>
          <w:rFonts w:asciiTheme="minorHAnsi" w:hAnsiTheme="minorHAnsi"/>
          <w:szCs w:val="22"/>
        </w:rPr>
        <w:t xml:space="preserve">reference to internationally recognised </w:t>
      </w:r>
      <w:r w:rsidR="00B12A87" w:rsidRPr="00C12AAF">
        <w:rPr>
          <w:rFonts w:asciiTheme="minorHAnsi" w:hAnsiTheme="minorHAnsi"/>
          <w:szCs w:val="22"/>
        </w:rPr>
        <w:t>protocols and validated methods</w:t>
      </w:r>
      <w:r w:rsidRPr="00C12AAF">
        <w:rPr>
          <w:rFonts w:asciiTheme="minorHAnsi" w:hAnsiTheme="minorHAnsi"/>
          <w:szCs w:val="22"/>
        </w:rPr>
        <w:t xml:space="preserve">; improving </w:t>
      </w:r>
      <w:r w:rsidR="00B12A87" w:rsidRPr="00C12AAF">
        <w:rPr>
          <w:rFonts w:asciiTheme="minorHAnsi" w:hAnsiTheme="minorHAnsi"/>
          <w:szCs w:val="22"/>
          <w:lang w:eastAsia="zh-CN"/>
        </w:rPr>
        <w:t>the testing competence of food testing lab</w:t>
      </w:r>
      <w:r w:rsidRPr="00C12AAF">
        <w:rPr>
          <w:rFonts w:asciiTheme="minorHAnsi" w:hAnsiTheme="minorHAnsi"/>
          <w:szCs w:val="22"/>
          <w:lang w:eastAsia="zh-CN"/>
        </w:rPr>
        <w:t>oratorie</w:t>
      </w:r>
      <w:r w:rsidR="00B12A87" w:rsidRPr="00C12AAF">
        <w:rPr>
          <w:rFonts w:asciiTheme="minorHAnsi" w:hAnsiTheme="minorHAnsi"/>
          <w:szCs w:val="22"/>
          <w:lang w:eastAsia="zh-CN"/>
        </w:rPr>
        <w:t xml:space="preserve">s in APEC economies; </w:t>
      </w:r>
      <w:r w:rsidR="00F63F33">
        <w:rPr>
          <w:rFonts w:asciiTheme="minorHAnsi" w:hAnsiTheme="minorHAnsi"/>
          <w:szCs w:val="22"/>
          <w:lang w:eastAsia="zh-CN"/>
        </w:rPr>
        <w:t xml:space="preserve">and </w:t>
      </w:r>
      <w:r w:rsidR="00B12A87" w:rsidRPr="00C12AAF">
        <w:rPr>
          <w:rFonts w:asciiTheme="minorHAnsi" w:hAnsiTheme="minorHAnsi"/>
          <w:szCs w:val="22"/>
          <w:lang w:eastAsia="zh-CN"/>
        </w:rPr>
        <w:t>enhanc</w:t>
      </w:r>
      <w:r w:rsidR="00F63F33">
        <w:rPr>
          <w:rFonts w:asciiTheme="minorHAnsi" w:hAnsiTheme="minorHAnsi"/>
          <w:szCs w:val="22"/>
          <w:lang w:eastAsia="zh-CN"/>
        </w:rPr>
        <w:t xml:space="preserve">ing </w:t>
      </w:r>
      <w:r w:rsidR="00B12A87" w:rsidRPr="00C12AAF">
        <w:rPr>
          <w:rFonts w:asciiTheme="minorHAnsi" w:hAnsiTheme="minorHAnsi"/>
          <w:szCs w:val="22"/>
          <w:lang w:eastAsia="zh-CN"/>
        </w:rPr>
        <w:t>techn</w:t>
      </w:r>
      <w:r w:rsidR="00F63F33">
        <w:rPr>
          <w:rFonts w:asciiTheme="minorHAnsi" w:hAnsiTheme="minorHAnsi"/>
          <w:szCs w:val="22"/>
          <w:lang w:eastAsia="zh-CN"/>
        </w:rPr>
        <w:t xml:space="preserve">ical </w:t>
      </w:r>
      <w:r w:rsidR="0003722B">
        <w:rPr>
          <w:rFonts w:asciiTheme="minorHAnsi" w:hAnsiTheme="minorHAnsi"/>
          <w:szCs w:val="22"/>
          <w:lang w:eastAsia="zh-CN"/>
        </w:rPr>
        <w:t>competence</w:t>
      </w:r>
      <w:r w:rsidR="00F63F33">
        <w:rPr>
          <w:rFonts w:asciiTheme="minorHAnsi" w:hAnsiTheme="minorHAnsi"/>
          <w:szCs w:val="22"/>
          <w:lang w:eastAsia="zh-CN"/>
        </w:rPr>
        <w:t xml:space="preserve"> across </w:t>
      </w:r>
      <w:r w:rsidR="00B12A87" w:rsidRPr="00C12AAF">
        <w:rPr>
          <w:rFonts w:asciiTheme="minorHAnsi" w:hAnsiTheme="minorHAnsi"/>
          <w:szCs w:val="22"/>
          <w:lang w:eastAsia="zh-CN"/>
        </w:rPr>
        <w:t>APEC economies</w:t>
      </w:r>
      <w:r w:rsidRPr="00C12AAF">
        <w:rPr>
          <w:rFonts w:asciiTheme="minorHAnsi" w:hAnsiTheme="minorHAnsi"/>
          <w:szCs w:val="22"/>
          <w:lang w:eastAsia="zh-CN"/>
        </w:rPr>
        <w:t>. It is considered that work in this area would contribute significantly to assisting in the facilitation of trade</w:t>
      </w:r>
      <w:r w:rsidR="00735382">
        <w:rPr>
          <w:rFonts w:asciiTheme="minorHAnsi" w:hAnsiTheme="minorHAnsi"/>
          <w:szCs w:val="22"/>
          <w:lang w:eastAsia="zh-CN"/>
        </w:rPr>
        <w:t xml:space="preserve"> and in </w:t>
      </w:r>
      <w:r w:rsidR="00735382" w:rsidRPr="00157AAD">
        <w:rPr>
          <w:rFonts w:asciiTheme="minorHAnsi" w:hAnsiTheme="minorHAnsi"/>
          <w:szCs w:val="22"/>
          <w:lang w:eastAsia="zh-CN"/>
        </w:rPr>
        <w:t>ensuring that food safety protocols are properly validated throughout the supply chain</w:t>
      </w:r>
      <w:r w:rsidRPr="00157AAD">
        <w:rPr>
          <w:rFonts w:asciiTheme="minorHAnsi" w:hAnsiTheme="minorHAnsi"/>
          <w:szCs w:val="22"/>
          <w:lang w:eastAsia="zh-CN"/>
        </w:rPr>
        <w:t>.</w:t>
      </w:r>
      <w:r w:rsidR="000F36AB" w:rsidRPr="00157AAD">
        <w:rPr>
          <w:rFonts w:asciiTheme="minorHAnsi" w:hAnsiTheme="minorHAnsi"/>
          <w:szCs w:val="22"/>
          <w:lang w:eastAsia="zh-CN"/>
        </w:rPr>
        <w:t xml:space="preserve"> </w:t>
      </w:r>
      <w:r w:rsidR="00157AAD">
        <w:rPr>
          <w:rFonts w:asciiTheme="minorHAnsi" w:hAnsiTheme="minorHAnsi"/>
          <w:szCs w:val="22"/>
          <w:lang w:eastAsia="zh-CN"/>
        </w:rPr>
        <w:t>As an alternative way of addressing laboratory capacity needs</w:t>
      </w:r>
      <w:r w:rsidR="00157AAD" w:rsidRPr="00157AAD">
        <w:rPr>
          <w:rFonts w:asciiTheme="minorHAnsi" w:hAnsiTheme="minorHAnsi"/>
          <w:szCs w:val="22"/>
          <w:lang w:eastAsia="zh-CN"/>
        </w:rPr>
        <w:t xml:space="preserve">, it has been proposed that </w:t>
      </w:r>
      <w:r w:rsidR="00157AAD">
        <w:rPr>
          <w:rFonts w:asciiTheme="minorHAnsi" w:hAnsiTheme="minorHAnsi"/>
          <w:szCs w:val="22"/>
          <w:lang w:eastAsia="zh-CN"/>
        </w:rPr>
        <w:t xml:space="preserve">given the resource and infrastructure requirements necessary to undertake laboratory operations, that </w:t>
      </w:r>
      <w:r w:rsidR="00157AAD" w:rsidRPr="00157AAD">
        <w:rPr>
          <w:rFonts w:asciiTheme="minorHAnsi" w:hAnsiTheme="minorHAnsi"/>
          <w:szCs w:val="22"/>
          <w:lang w:eastAsia="zh-CN"/>
        </w:rPr>
        <w:t xml:space="preserve">member economies may consider </w:t>
      </w:r>
      <w:r w:rsidR="00157AAD">
        <w:rPr>
          <w:rFonts w:asciiTheme="minorHAnsi" w:hAnsiTheme="minorHAnsi"/>
          <w:szCs w:val="22"/>
          <w:lang w:eastAsia="zh-CN"/>
        </w:rPr>
        <w:t xml:space="preserve">sharing </w:t>
      </w:r>
      <w:r w:rsidR="00157AAD" w:rsidRPr="00157AAD">
        <w:rPr>
          <w:rFonts w:asciiTheme="minorHAnsi" w:hAnsiTheme="minorHAnsi"/>
        </w:rPr>
        <w:t xml:space="preserve"> test results in a similar way that risk assessment outcomes could be shared.</w:t>
      </w:r>
      <w:r w:rsidR="00157AAD">
        <w:rPr>
          <w:color w:val="000080"/>
        </w:rPr>
        <w:t xml:space="preserve">   </w:t>
      </w:r>
    </w:p>
    <w:p w:rsidR="000F36AB" w:rsidRDefault="00157AAD" w:rsidP="0031650F">
      <w:pPr>
        <w:rPr>
          <w:rFonts w:asciiTheme="minorHAnsi" w:hAnsiTheme="minorHAnsi"/>
          <w:szCs w:val="22"/>
          <w:lang w:eastAsia="zh-CN"/>
        </w:rPr>
      </w:pPr>
      <w:r>
        <w:rPr>
          <w:rFonts w:asciiTheme="minorHAnsi" w:hAnsiTheme="minorHAnsi"/>
          <w:szCs w:val="22"/>
          <w:lang w:eastAsia="zh-CN"/>
        </w:rPr>
        <w:t xml:space="preserve"> </w:t>
      </w:r>
    </w:p>
    <w:p w:rsidR="00B07EDB" w:rsidRDefault="000F36AB" w:rsidP="00B07EDB">
      <w:pPr>
        <w:rPr>
          <w:rFonts w:asciiTheme="minorHAnsi" w:hAnsiTheme="minorHAnsi" w:cs="Arial"/>
          <w:szCs w:val="22"/>
        </w:rPr>
      </w:pPr>
      <w:r>
        <w:rPr>
          <w:rFonts w:asciiTheme="minorHAnsi" w:hAnsiTheme="minorHAnsi"/>
          <w:szCs w:val="22"/>
          <w:lang w:eastAsia="zh-CN"/>
        </w:rPr>
        <w:t xml:space="preserve">It was noted that minimal work had been done to address the broad capacity building area of food inspection and certification systems (although noting the PTIN Export Certification Roundtable </w:t>
      </w:r>
      <w:r w:rsidRPr="00B07EDB">
        <w:rPr>
          <w:rFonts w:asciiTheme="minorHAnsi" w:hAnsiTheme="minorHAnsi"/>
          <w:szCs w:val="22"/>
          <w:lang w:eastAsia="zh-CN"/>
        </w:rPr>
        <w:t>had taken place). Given this, it would be seen as beneficial to progress further work in this area.</w:t>
      </w:r>
      <w:r w:rsidR="001F33C0" w:rsidRPr="001F33C0">
        <w:rPr>
          <w:rFonts w:asciiTheme="minorHAnsi" w:hAnsiTheme="minorHAnsi"/>
          <w:szCs w:val="22"/>
        </w:rPr>
        <w:t xml:space="preserve"> To this </w:t>
      </w:r>
      <w:r w:rsidR="001F33C0" w:rsidRPr="001F33C0">
        <w:rPr>
          <w:rFonts w:asciiTheme="minorHAnsi" w:hAnsiTheme="minorHAnsi"/>
          <w:szCs w:val="22"/>
        </w:rPr>
        <w:lastRenderedPageBreak/>
        <w:t>end, the United States plans to convene a Working Group of experts</w:t>
      </w:r>
      <w:r w:rsidR="00B07EDB">
        <w:rPr>
          <w:rFonts w:asciiTheme="minorHAnsi" w:hAnsiTheme="minorHAnsi"/>
          <w:szCs w:val="22"/>
        </w:rPr>
        <w:t xml:space="preserve"> in 2011</w:t>
      </w:r>
      <w:r w:rsidR="001F33C0" w:rsidRPr="001F33C0">
        <w:rPr>
          <w:rFonts w:asciiTheme="minorHAnsi" w:hAnsiTheme="minorHAnsi"/>
          <w:szCs w:val="22"/>
        </w:rPr>
        <w:t xml:space="preserve"> to: 1) provide technical assistance on avoiding unnecessary certificate requirements; 2) how to use the Codex Generic Model Official Certificate Annex to the Codex Guidelines for Design, Production, Issuance and Use of Generic Official Certificates (CAC/GL 38-2001) when developing or modifying certificate requirements; and 3) discuss the benefits of electronic certification.</w:t>
      </w:r>
    </w:p>
    <w:p w:rsidR="000F36AB" w:rsidRDefault="000F36AB" w:rsidP="0031650F">
      <w:pPr>
        <w:rPr>
          <w:rFonts w:asciiTheme="minorHAnsi" w:hAnsiTheme="minorHAnsi"/>
          <w:szCs w:val="22"/>
          <w:lang w:eastAsia="zh-CN"/>
        </w:rPr>
      </w:pPr>
    </w:p>
    <w:p w:rsidR="006C71E3" w:rsidRDefault="004817FB" w:rsidP="006C71E3">
      <w:pPr>
        <w:rPr>
          <w:rFonts w:asciiTheme="minorHAnsi" w:hAnsiTheme="minorHAnsi"/>
          <w:szCs w:val="22"/>
          <w:lang w:val="en-US"/>
        </w:rPr>
      </w:pPr>
      <w:r w:rsidRPr="004817FB">
        <w:rPr>
          <w:rFonts w:asciiTheme="minorHAnsi" w:hAnsiTheme="minorHAnsi"/>
          <w:szCs w:val="22"/>
          <w:lang w:val="en-US"/>
        </w:rPr>
        <w:t xml:space="preserve">In terms of addressing a number of the challenges reported by member economies with respect to limited resources within individual economies to undertake capacity building activities, the work to be undertaken between the World Bank and the FSCF on assessing scalable approaches to improve food safety systems, is intended to assist this. In this work, it is planned that the World Bank will </w:t>
      </w:r>
      <w:r w:rsidR="006C71E3" w:rsidRPr="004817FB">
        <w:rPr>
          <w:rFonts w:asciiTheme="minorHAnsi" w:hAnsiTheme="minorHAnsi"/>
          <w:szCs w:val="22"/>
          <w:lang w:val="en-US"/>
        </w:rPr>
        <w:t xml:space="preserve">work closely with the FSCF </w:t>
      </w:r>
      <w:r w:rsidRPr="004817FB">
        <w:rPr>
          <w:rFonts w:asciiTheme="minorHAnsi" w:hAnsiTheme="minorHAnsi"/>
          <w:szCs w:val="22"/>
          <w:lang w:val="en-US"/>
        </w:rPr>
        <w:t xml:space="preserve">and the FSCF PTIN </w:t>
      </w:r>
      <w:r w:rsidR="006C71E3" w:rsidRPr="004817FB">
        <w:rPr>
          <w:rFonts w:asciiTheme="minorHAnsi" w:hAnsiTheme="minorHAnsi"/>
          <w:szCs w:val="22"/>
          <w:lang w:val="en-US"/>
        </w:rPr>
        <w:t xml:space="preserve">to identify, characterize and assess </w:t>
      </w:r>
      <w:r w:rsidRPr="004817FB">
        <w:rPr>
          <w:rFonts w:asciiTheme="minorHAnsi" w:hAnsiTheme="minorHAnsi"/>
          <w:szCs w:val="22"/>
          <w:lang w:val="en-US"/>
        </w:rPr>
        <w:t>s</w:t>
      </w:r>
      <w:r w:rsidR="006C71E3" w:rsidRPr="004817FB">
        <w:rPr>
          <w:rFonts w:asciiTheme="minorHAnsi" w:hAnsiTheme="minorHAnsi"/>
          <w:szCs w:val="22"/>
          <w:lang w:val="en-US"/>
        </w:rPr>
        <w:t xml:space="preserve">calable </w:t>
      </w:r>
      <w:r w:rsidRPr="004817FB">
        <w:rPr>
          <w:rFonts w:asciiTheme="minorHAnsi" w:hAnsiTheme="minorHAnsi"/>
          <w:szCs w:val="22"/>
          <w:lang w:val="en-US"/>
        </w:rPr>
        <w:t>a</w:t>
      </w:r>
      <w:r w:rsidR="006C71E3" w:rsidRPr="004817FB">
        <w:rPr>
          <w:rFonts w:asciiTheme="minorHAnsi" w:hAnsiTheme="minorHAnsi"/>
          <w:szCs w:val="22"/>
          <w:lang w:val="en-US"/>
        </w:rPr>
        <w:t xml:space="preserve">pproaches to </w:t>
      </w:r>
      <w:r w:rsidRPr="004817FB">
        <w:rPr>
          <w:rFonts w:asciiTheme="minorHAnsi" w:hAnsiTheme="minorHAnsi"/>
          <w:szCs w:val="22"/>
          <w:lang w:val="en-US"/>
        </w:rPr>
        <w:t>i</w:t>
      </w:r>
      <w:r w:rsidR="006C71E3" w:rsidRPr="004817FB">
        <w:rPr>
          <w:rFonts w:asciiTheme="minorHAnsi" w:hAnsiTheme="minorHAnsi"/>
          <w:szCs w:val="22"/>
          <w:lang w:val="en-US"/>
        </w:rPr>
        <w:t xml:space="preserve">mproving </w:t>
      </w:r>
      <w:r w:rsidRPr="004817FB">
        <w:rPr>
          <w:rFonts w:asciiTheme="minorHAnsi" w:hAnsiTheme="minorHAnsi"/>
          <w:szCs w:val="22"/>
          <w:lang w:val="en-US"/>
        </w:rPr>
        <w:t>f</w:t>
      </w:r>
      <w:r w:rsidR="006C71E3" w:rsidRPr="004817FB">
        <w:rPr>
          <w:rFonts w:asciiTheme="minorHAnsi" w:hAnsiTheme="minorHAnsi"/>
          <w:szCs w:val="22"/>
          <w:lang w:val="en-US"/>
        </w:rPr>
        <w:t xml:space="preserve">ood </w:t>
      </w:r>
      <w:r w:rsidRPr="004817FB">
        <w:rPr>
          <w:rFonts w:asciiTheme="minorHAnsi" w:hAnsiTheme="minorHAnsi"/>
          <w:szCs w:val="22"/>
          <w:lang w:val="en-US"/>
        </w:rPr>
        <w:t>s</w:t>
      </w:r>
      <w:r w:rsidR="006C71E3" w:rsidRPr="004817FB">
        <w:rPr>
          <w:rFonts w:asciiTheme="minorHAnsi" w:hAnsiTheme="minorHAnsi"/>
          <w:szCs w:val="22"/>
          <w:lang w:val="en-US"/>
        </w:rPr>
        <w:t xml:space="preserve">afety </w:t>
      </w:r>
      <w:r w:rsidRPr="004817FB">
        <w:rPr>
          <w:rFonts w:asciiTheme="minorHAnsi" w:hAnsiTheme="minorHAnsi"/>
          <w:szCs w:val="22"/>
          <w:lang w:val="en-US"/>
        </w:rPr>
        <w:t>s</w:t>
      </w:r>
      <w:r w:rsidR="006C71E3" w:rsidRPr="004817FB">
        <w:rPr>
          <w:rFonts w:asciiTheme="minorHAnsi" w:hAnsiTheme="minorHAnsi"/>
          <w:szCs w:val="22"/>
          <w:lang w:val="en-US"/>
        </w:rPr>
        <w:t xml:space="preserve">ystems. </w:t>
      </w:r>
      <w:r w:rsidRPr="004817FB">
        <w:rPr>
          <w:rFonts w:asciiTheme="minorHAnsi" w:hAnsiTheme="minorHAnsi"/>
          <w:szCs w:val="22"/>
          <w:lang w:val="en-US"/>
        </w:rPr>
        <w:t>Emph</w:t>
      </w:r>
      <w:r>
        <w:rPr>
          <w:rFonts w:asciiTheme="minorHAnsi" w:hAnsiTheme="minorHAnsi"/>
          <w:szCs w:val="22"/>
          <w:lang w:val="en-US"/>
        </w:rPr>
        <w:t>a</w:t>
      </w:r>
      <w:r w:rsidRPr="004817FB">
        <w:rPr>
          <w:rFonts w:asciiTheme="minorHAnsi" w:hAnsiTheme="minorHAnsi"/>
          <w:szCs w:val="22"/>
          <w:lang w:val="en-US"/>
        </w:rPr>
        <w:t>sis</w:t>
      </w:r>
      <w:r w:rsidR="006C71E3" w:rsidRPr="004817FB">
        <w:rPr>
          <w:rFonts w:asciiTheme="minorHAnsi" w:hAnsiTheme="minorHAnsi"/>
          <w:szCs w:val="22"/>
          <w:lang w:val="en-US"/>
        </w:rPr>
        <w:t xml:space="preserve"> would be placed on awareness-raising; best practices in public-private collaboration; and capacity-building within the public sector, private industry, and not-for-profit organizations involved in food safety.</w:t>
      </w:r>
    </w:p>
    <w:p w:rsidR="00093C75" w:rsidRDefault="00093C75" w:rsidP="006C71E3">
      <w:pPr>
        <w:rPr>
          <w:rFonts w:asciiTheme="minorHAnsi" w:hAnsiTheme="minorHAnsi"/>
          <w:szCs w:val="22"/>
          <w:lang w:val="en-US"/>
        </w:rPr>
      </w:pPr>
    </w:p>
    <w:p w:rsidR="00093C75" w:rsidRPr="004817FB" w:rsidRDefault="00093C75" w:rsidP="006C71E3">
      <w:pPr>
        <w:rPr>
          <w:rFonts w:asciiTheme="minorHAnsi" w:hAnsiTheme="minorHAnsi"/>
          <w:szCs w:val="22"/>
          <w:lang w:val="en-US"/>
        </w:rPr>
      </w:pPr>
      <w:r>
        <w:rPr>
          <w:rFonts w:asciiTheme="minorHAnsi" w:hAnsiTheme="minorHAnsi"/>
          <w:szCs w:val="22"/>
          <w:lang w:val="en-US"/>
        </w:rPr>
        <w:t>It has been suggested that staff exchanges, such as the exchange</w:t>
      </w:r>
      <w:r w:rsidR="001F5AE6">
        <w:rPr>
          <w:rFonts w:asciiTheme="minorHAnsi" w:hAnsiTheme="minorHAnsi"/>
          <w:szCs w:val="22"/>
          <w:lang w:val="en-US"/>
        </w:rPr>
        <w:t>s</w:t>
      </w:r>
      <w:r>
        <w:rPr>
          <w:rFonts w:asciiTheme="minorHAnsi" w:hAnsiTheme="minorHAnsi"/>
          <w:szCs w:val="22"/>
          <w:lang w:val="en-US"/>
        </w:rPr>
        <w:t xml:space="preserve"> undertaken between Australia and China, as described in Section 1.2 above</w:t>
      </w:r>
      <w:r w:rsidR="00794D98">
        <w:rPr>
          <w:rFonts w:asciiTheme="minorHAnsi" w:hAnsiTheme="minorHAnsi"/>
          <w:szCs w:val="22"/>
          <w:lang w:val="en-US"/>
        </w:rPr>
        <w:t>, be undertaken on a more regular basis</w:t>
      </w:r>
      <w:r>
        <w:rPr>
          <w:rFonts w:asciiTheme="minorHAnsi" w:hAnsiTheme="minorHAnsi"/>
          <w:szCs w:val="22"/>
          <w:lang w:val="en-US"/>
        </w:rPr>
        <w:t xml:space="preserve">.  </w:t>
      </w:r>
      <w:r w:rsidR="001F5AE6">
        <w:rPr>
          <w:rFonts w:asciiTheme="minorHAnsi" w:hAnsiTheme="minorHAnsi"/>
          <w:szCs w:val="22"/>
          <w:lang w:val="en-US"/>
        </w:rPr>
        <w:t>It is proposed that this type of activity be undertaken on a bilateral basis, with the exchange tailored to meet the needs of both the staff member and the host organisation and member economy.</w:t>
      </w:r>
    </w:p>
    <w:p w:rsidR="006C71E3" w:rsidRPr="00C12AAF" w:rsidRDefault="006C71E3" w:rsidP="0031650F">
      <w:pPr>
        <w:rPr>
          <w:rFonts w:asciiTheme="minorHAnsi" w:hAnsiTheme="minorHAnsi"/>
          <w:szCs w:val="22"/>
          <w:lang w:eastAsia="zh-CN"/>
        </w:rPr>
      </w:pPr>
    </w:p>
    <w:p w:rsidR="00B12A87" w:rsidRPr="00C12AAF" w:rsidRDefault="00B12A87" w:rsidP="00973B8E">
      <w:pPr>
        <w:pStyle w:val="Heading3"/>
        <w:rPr>
          <w:lang w:val="en-US" w:bidi="th-TH"/>
        </w:rPr>
      </w:pPr>
      <w:r w:rsidRPr="00C12AAF">
        <w:rPr>
          <w:lang w:val="en-US" w:bidi="th-TH"/>
        </w:rPr>
        <w:t>3.4</w:t>
      </w:r>
      <w:r w:rsidRPr="00C12AAF">
        <w:rPr>
          <w:lang w:val="en-US" w:bidi="th-TH"/>
        </w:rPr>
        <w:tab/>
        <w:t>Coordination of the implementa</w:t>
      </w:r>
      <w:r w:rsidR="0004649D">
        <w:rPr>
          <w:lang w:val="en-US" w:bidi="th-TH"/>
        </w:rPr>
        <w:t xml:space="preserve">tion of FSCF Goals and the </w:t>
      </w:r>
      <w:r w:rsidR="008B5217">
        <w:rPr>
          <w:lang w:val="en-US" w:bidi="th-TH"/>
        </w:rPr>
        <w:t xml:space="preserve">its </w:t>
      </w:r>
      <w:r w:rsidRPr="00C12AAF">
        <w:rPr>
          <w:lang w:val="en-US" w:bidi="th-TH"/>
        </w:rPr>
        <w:t>PTIN</w:t>
      </w:r>
    </w:p>
    <w:p w:rsidR="006B6C2B" w:rsidRPr="00C12AAF" w:rsidRDefault="006B6C2B" w:rsidP="006B6C2B">
      <w:pPr>
        <w:rPr>
          <w:rFonts w:asciiTheme="minorHAnsi" w:hAnsiTheme="minorHAnsi" w:cs="Arial"/>
          <w:szCs w:val="22"/>
        </w:rPr>
      </w:pPr>
      <w:r w:rsidRPr="00C12AAF">
        <w:rPr>
          <w:rFonts w:asciiTheme="minorHAnsi" w:hAnsiTheme="minorHAnsi" w:cs="Arial"/>
          <w:szCs w:val="22"/>
        </w:rPr>
        <w:t xml:space="preserve">To promote progress towards the goals of the FSCF, it has been recommended that more active participation and leadership by all member economies, be encouraged.  </w:t>
      </w:r>
    </w:p>
    <w:p w:rsidR="006B6C2B" w:rsidRPr="00C12AAF" w:rsidRDefault="006B6C2B" w:rsidP="00672BD2">
      <w:pPr>
        <w:rPr>
          <w:rFonts w:asciiTheme="minorHAnsi" w:hAnsiTheme="minorHAnsi"/>
          <w:szCs w:val="22"/>
        </w:rPr>
      </w:pPr>
    </w:p>
    <w:p w:rsidR="00B12A87" w:rsidRPr="00C12AAF" w:rsidRDefault="00B12A87" w:rsidP="00672BD2">
      <w:pPr>
        <w:rPr>
          <w:rFonts w:asciiTheme="minorHAnsi" w:hAnsiTheme="minorHAnsi"/>
          <w:szCs w:val="22"/>
        </w:rPr>
      </w:pPr>
      <w:r w:rsidRPr="00C12AAF">
        <w:rPr>
          <w:rFonts w:asciiTheme="minorHAnsi" w:hAnsiTheme="minorHAnsi"/>
          <w:szCs w:val="22"/>
        </w:rPr>
        <w:t xml:space="preserve">The </w:t>
      </w:r>
      <w:r w:rsidR="000078F5">
        <w:rPr>
          <w:rFonts w:asciiTheme="minorHAnsi" w:hAnsiTheme="minorHAnsi"/>
          <w:szCs w:val="22"/>
        </w:rPr>
        <w:t xml:space="preserve">FSCF </w:t>
      </w:r>
      <w:r w:rsidRPr="00C12AAF">
        <w:rPr>
          <w:rFonts w:asciiTheme="minorHAnsi" w:hAnsiTheme="minorHAnsi"/>
          <w:szCs w:val="22"/>
        </w:rPr>
        <w:t xml:space="preserve">PTIN has provided a mechanism to more actively engage experts from academia and food industry, however there is still work to be continued in developing a more consistent </w:t>
      </w:r>
      <w:r w:rsidR="006045CF">
        <w:rPr>
          <w:rFonts w:asciiTheme="minorHAnsi" w:hAnsiTheme="minorHAnsi"/>
          <w:szCs w:val="22"/>
        </w:rPr>
        <w:t xml:space="preserve">and </w:t>
      </w:r>
      <w:r w:rsidRPr="00C12AAF">
        <w:rPr>
          <w:rFonts w:asciiTheme="minorHAnsi" w:hAnsiTheme="minorHAnsi"/>
          <w:szCs w:val="22"/>
        </w:rPr>
        <w:t xml:space="preserve">transparent information flow. Emphasis should be placed on continuing to link </w:t>
      </w:r>
      <w:r w:rsidR="008B5217">
        <w:rPr>
          <w:rFonts w:asciiTheme="minorHAnsi" w:hAnsiTheme="minorHAnsi"/>
          <w:szCs w:val="22"/>
        </w:rPr>
        <w:t>the FSCF and its</w:t>
      </w:r>
      <w:r w:rsidR="0076490A" w:rsidRPr="00C12AAF">
        <w:rPr>
          <w:rFonts w:asciiTheme="minorHAnsi" w:hAnsiTheme="minorHAnsi"/>
          <w:szCs w:val="22"/>
        </w:rPr>
        <w:t xml:space="preserve"> PTIN </w:t>
      </w:r>
      <w:r w:rsidRPr="00C12AAF">
        <w:rPr>
          <w:rFonts w:asciiTheme="minorHAnsi" w:hAnsiTheme="minorHAnsi"/>
          <w:szCs w:val="22"/>
        </w:rPr>
        <w:t>with key regional/international organisations includ</w:t>
      </w:r>
      <w:r w:rsidR="0076490A" w:rsidRPr="00C12AAF">
        <w:rPr>
          <w:rFonts w:asciiTheme="minorHAnsi" w:hAnsiTheme="minorHAnsi"/>
          <w:szCs w:val="22"/>
        </w:rPr>
        <w:t>ing</w:t>
      </w:r>
      <w:r w:rsidRPr="00C12AAF">
        <w:rPr>
          <w:rFonts w:asciiTheme="minorHAnsi" w:hAnsiTheme="minorHAnsi"/>
          <w:szCs w:val="22"/>
        </w:rPr>
        <w:t xml:space="preserve"> </w:t>
      </w:r>
      <w:r w:rsidR="00F63F33">
        <w:rPr>
          <w:rFonts w:asciiTheme="minorHAnsi" w:hAnsiTheme="minorHAnsi"/>
          <w:szCs w:val="22"/>
        </w:rPr>
        <w:t xml:space="preserve">the </w:t>
      </w:r>
      <w:r w:rsidR="0003722B">
        <w:rPr>
          <w:rFonts w:asciiTheme="minorHAnsi" w:hAnsiTheme="minorHAnsi"/>
          <w:szCs w:val="22"/>
        </w:rPr>
        <w:t xml:space="preserve">World Bank, the </w:t>
      </w:r>
      <w:r w:rsidR="00F63F33">
        <w:rPr>
          <w:rFonts w:asciiTheme="minorHAnsi" w:hAnsiTheme="minorHAnsi"/>
          <w:szCs w:val="22"/>
        </w:rPr>
        <w:t>World Health Organization (</w:t>
      </w:r>
      <w:r w:rsidRPr="00C12AAF">
        <w:rPr>
          <w:rFonts w:asciiTheme="minorHAnsi" w:hAnsiTheme="minorHAnsi"/>
          <w:szCs w:val="22"/>
        </w:rPr>
        <w:t>WHO</w:t>
      </w:r>
      <w:r w:rsidR="00F63F33">
        <w:rPr>
          <w:rFonts w:asciiTheme="minorHAnsi" w:hAnsiTheme="minorHAnsi"/>
          <w:szCs w:val="22"/>
        </w:rPr>
        <w:t>)</w:t>
      </w:r>
      <w:r w:rsidR="0076490A" w:rsidRPr="00C12AAF">
        <w:rPr>
          <w:rFonts w:asciiTheme="minorHAnsi" w:hAnsiTheme="minorHAnsi"/>
          <w:szCs w:val="22"/>
        </w:rPr>
        <w:t xml:space="preserve">, </w:t>
      </w:r>
      <w:r w:rsidR="00F63F33">
        <w:rPr>
          <w:rFonts w:asciiTheme="minorHAnsi" w:hAnsiTheme="minorHAnsi"/>
          <w:szCs w:val="22"/>
        </w:rPr>
        <w:t>the Food and Agriculture Organization of the United Nations (F</w:t>
      </w:r>
      <w:r w:rsidRPr="00C12AAF">
        <w:rPr>
          <w:rFonts w:asciiTheme="minorHAnsi" w:hAnsiTheme="minorHAnsi"/>
          <w:szCs w:val="22"/>
        </w:rPr>
        <w:t>AO</w:t>
      </w:r>
      <w:r w:rsidR="00F63F33">
        <w:rPr>
          <w:rFonts w:asciiTheme="minorHAnsi" w:hAnsiTheme="minorHAnsi"/>
          <w:szCs w:val="22"/>
        </w:rPr>
        <w:t>)</w:t>
      </w:r>
      <w:r w:rsidR="0003722B">
        <w:rPr>
          <w:rFonts w:asciiTheme="minorHAnsi" w:hAnsiTheme="minorHAnsi"/>
          <w:szCs w:val="22"/>
        </w:rPr>
        <w:t>,</w:t>
      </w:r>
      <w:r w:rsidR="0076490A" w:rsidRPr="00C12AAF">
        <w:rPr>
          <w:rFonts w:asciiTheme="minorHAnsi" w:hAnsiTheme="minorHAnsi"/>
          <w:szCs w:val="22"/>
        </w:rPr>
        <w:t xml:space="preserve"> </w:t>
      </w:r>
      <w:r w:rsidR="006045CF">
        <w:rPr>
          <w:rFonts w:asciiTheme="minorHAnsi" w:hAnsiTheme="minorHAnsi"/>
        </w:rPr>
        <w:t>t</w:t>
      </w:r>
      <w:r w:rsidR="00F63F33" w:rsidRPr="00F63F33">
        <w:rPr>
          <w:rFonts w:asciiTheme="minorHAnsi" w:hAnsiTheme="minorHAnsi"/>
        </w:rPr>
        <w:t xml:space="preserve">he Association of Southeast Asian Nations </w:t>
      </w:r>
      <w:r w:rsidR="00F63F33">
        <w:rPr>
          <w:rFonts w:asciiTheme="minorHAnsi" w:hAnsiTheme="minorHAnsi"/>
        </w:rPr>
        <w:t>(</w:t>
      </w:r>
      <w:r w:rsidRPr="00F63F33">
        <w:rPr>
          <w:rFonts w:asciiTheme="minorHAnsi" w:hAnsiTheme="minorHAnsi"/>
        </w:rPr>
        <w:t>ASEAN</w:t>
      </w:r>
      <w:r w:rsidR="00F63F33">
        <w:rPr>
          <w:rFonts w:asciiTheme="minorHAnsi" w:hAnsiTheme="minorHAnsi"/>
        </w:rPr>
        <w:t>)</w:t>
      </w:r>
      <w:r w:rsidRPr="00F63F33">
        <w:rPr>
          <w:rFonts w:asciiTheme="minorHAnsi" w:hAnsiTheme="minorHAnsi"/>
        </w:rPr>
        <w:t xml:space="preserve"> </w:t>
      </w:r>
      <w:r w:rsidR="0003722B">
        <w:rPr>
          <w:rFonts w:asciiTheme="minorHAnsi" w:hAnsiTheme="minorHAnsi"/>
        </w:rPr>
        <w:t xml:space="preserve">and the Standards and Trade Development Facility (STDF) </w:t>
      </w:r>
      <w:r w:rsidRPr="00F63F33">
        <w:rPr>
          <w:rFonts w:asciiTheme="minorHAnsi" w:hAnsiTheme="minorHAnsi"/>
        </w:rPr>
        <w:t xml:space="preserve">to </w:t>
      </w:r>
      <w:r w:rsidR="006045CF">
        <w:rPr>
          <w:rFonts w:asciiTheme="minorHAnsi" w:hAnsiTheme="minorHAnsi"/>
        </w:rPr>
        <w:t>ensure</w:t>
      </w:r>
      <w:r w:rsidRPr="00F63F33">
        <w:rPr>
          <w:rFonts w:asciiTheme="minorHAnsi" w:hAnsiTheme="minorHAnsi"/>
        </w:rPr>
        <w:t xml:space="preserve"> effective collaboration </w:t>
      </w:r>
      <w:r w:rsidR="006045CF">
        <w:rPr>
          <w:rFonts w:asciiTheme="minorHAnsi" w:hAnsiTheme="minorHAnsi"/>
        </w:rPr>
        <w:t>and</w:t>
      </w:r>
      <w:r w:rsidRPr="00F63F33">
        <w:rPr>
          <w:rFonts w:asciiTheme="minorHAnsi" w:hAnsiTheme="minorHAnsi"/>
        </w:rPr>
        <w:t xml:space="preserve"> a partnership approach</w:t>
      </w:r>
      <w:r w:rsidRPr="00F63F33">
        <w:rPr>
          <w:rFonts w:asciiTheme="minorHAnsi" w:hAnsiTheme="minorHAnsi"/>
          <w:szCs w:val="22"/>
        </w:rPr>
        <w:t xml:space="preserve"> to addressing agreed food safety capacity building priorities.</w:t>
      </w:r>
      <w:r w:rsidR="00FD5D25">
        <w:rPr>
          <w:rFonts w:asciiTheme="minorHAnsi" w:hAnsiTheme="minorHAnsi"/>
          <w:szCs w:val="22"/>
        </w:rPr>
        <w:t xml:space="preserve">  </w:t>
      </w:r>
      <w:r w:rsidR="00B54087">
        <w:rPr>
          <w:rFonts w:asciiTheme="minorHAnsi" w:hAnsiTheme="minorHAnsi"/>
          <w:szCs w:val="22"/>
        </w:rPr>
        <w:t xml:space="preserve">To enhance the operation of the PTIN, as agreed when </w:t>
      </w:r>
      <w:r w:rsidR="00B74C59">
        <w:rPr>
          <w:rFonts w:asciiTheme="minorHAnsi" w:hAnsiTheme="minorHAnsi"/>
          <w:szCs w:val="22"/>
        </w:rPr>
        <w:t>it</w:t>
      </w:r>
      <w:r w:rsidR="00B54087">
        <w:rPr>
          <w:rFonts w:asciiTheme="minorHAnsi" w:hAnsiTheme="minorHAnsi"/>
          <w:szCs w:val="22"/>
        </w:rPr>
        <w:t xml:space="preserve"> was established, a revision of the PTIN Steering Group Terms of Reference has been undertaken in the lead up to the FSCF 2011 events. This review aim</w:t>
      </w:r>
      <w:r w:rsidR="00B74C59">
        <w:rPr>
          <w:rFonts w:asciiTheme="minorHAnsi" w:hAnsiTheme="minorHAnsi"/>
          <w:szCs w:val="22"/>
        </w:rPr>
        <w:t>s</w:t>
      </w:r>
      <w:r w:rsidR="00B54087">
        <w:rPr>
          <w:rFonts w:asciiTheme="minorHAnsi" w:hAnsiTheme="minorHAnsi"/>
          <w:szCs w:val="22"/>
        </w:rPr>
        <w:t xml:space="preserve"> to enhance the operation of the Steering Group </w:t>
      </w:r>
      <w:r w:rsidR="00B74C59">
        <w:rPr>
          <w:rFonts w:asciiTheme="minorHAnsi" w:hAnsiTheme="minorHAnsi"/>
          <w:szCs w:val="22"/>
        </w:rPr>
        <w:t>by refining</w:t>
      </w:r>
      <w:r w:rsidR="00B54087">
        <w:rPr>
          <w:rFonts w:asciiTheme="minorHAnsi" w:hAnsiTheme="minorHAnsi"/>
          <w:szCs w:val="22"/>
        </w:rPr>
        <w:t xml:space="preserve"> the PTIN goals and strengthening the membership base of the Steering Group.</w:t>
      </w:r>
    </w:p>
    <w:p w:rsidR="00B12A87" w:rsidRPr="00C12AAF" w:rsidRDefault="00B12A87" w:rsidP="0043376F">
      <w:pPr>
        <w:rPr>
          <w:rFonts w:asciiTheme="minorHAnsi" w:hAnsiTheme="minorHAnsi"/>
          <w:szCs w:val="22"/>
        </w:rPr>
      </w:pPr>
    </w:p>
    <w:p w:rsidR="00B12A87" w:rsidRDefault="0076490A" w:rsidP="0043376F">
      <w:pPr>
        <w:rPr>
          <w:rFonts w:asciiTheme="minorHAnsi" w:hAnsiTheme="minorHAnsi"/>
          <w:szCs w:val="22"/>
        </w:rPr>
      </w:pPr>
      <w:r w:rsidRPr="00C12AAF">
        <w:rPr>
          <w:rFonts w:asciiTheme="minorHAnsi" w:hAnsiTheme="minorHAnsi"/>
          <w:szCs w:val="22"/>
        </w:rPr>
        <w:t>M</w:t>
      </w:r>
      <w:r w:rsidR="00B12A87" w:rsidRPr="00C12AAF">
        <w:rPr>
          <w:rFonts w:asciiTheme="minorHAnsi" w:hAnsiTheme="minorHAnsi"/>
          <w:szCs w:val="22"/>
        </w:rPr>
        <w:t xml:space="preserve">embers have recommended that the FSCF continue to work to ensure that food safety is always considered a key element of food security. </w:t>
      </w:r>
    </w:p>
    <w:p w:rsidR="00A27767" w:rsidRDefault="00A27767" w:rsidP="0043376F">
      <w:pPr>
        <w:rPr>
          <w:rFonts w:asciiTheme="minorHAnsi" w:hAnsiTheme="minorHAnsi"/>
          <w:szCs w:val="22"/>
        </w:rPr>
      </w:pPr>
    </w:p>
    <w:p w:rsidR="00A27767" w:rsidRPr="00C12AAF" w:rsidRDefault="00A27767" w:rsidP="0043376F">
      <w:pPr>
        <w:rPr>
          <w:rFonts w:asciiTheme="minorHAnsi" w:hAnsiTheme="minorHAnsi"/>
          <w:szCs w:val="22"/>
        </w:rPr>
      </w:pPr>
    </w:p>
    <w:p w:rsidR="00241856" w:rsidRPr="00C12AAF" w:rsidRDefault="00241856" w:rsidP="0043376F">
      <w:pPr>
        <w:rPr>
          <w:rFonts w:asciiTheme="minorHAnsi" w:hAnsiTheme="minorHAnsi"/>
          <w:szCs w:val="22"/>
        </w:rPr>
      </w:pPr>
    </w:p>
    <w:p w:rsidR="00EF6E0D" w:rsidRPr="00C12AAF" w:rsidRDefault="00677ACF" w:rsidP="0043376F">
      <w:pPr>
        <w:rPr>
          <w:rFonts w:asciiTheme="minorHAnsi" w:hAnsiTheme="minorHAnsi"/>
          <w:szCs w:val="22"/>
        </w:rPr>
      </w:pPr>
      <w:r w:rsidRPr="00677ACF">
        <w:rPr>
          <w:rFonts w:asciiTheme="minorHAnsi" w:hAnsiTheme="minorHAnsi"/>
          <w:szCs w:val="22"/>
        </w:rPr>
      </w:r>
      <w:r>
        <w:rPr>
          <w:rFonts w:asciiTheme="minorHAnsi" w:hAnsiTheme="minorHAnsi"/>
          <w:szCs w:val="22"/>
        </w:rPr>
        <w:pict>
          <v:shape id="_x0000_s1026" type="#_x0000_t202" style="width:443.25pt;height:525.25pt;mso-left-percent:-10001;mso-top-percent:-10001;mso-position-horizontal:absolute;mso-position-horizontal-relative:char;mso-position-vertical:absolute;mso-position-vertical-relative:line;mso-left-percent:-10001;mso-top-percent:-10001" fillcolor="#daeef3 [664]">
            <v:textbox style="mso-next-textbox:#_x0000_s1026">
              <w:txbxContent>
                <w:p w:rsidR="00E237AF" w:rsidRDefault="00E237AF" w:rsidP="00973B8E">
                  <w:pPr>
                    <w:jc w:val="center"/>
                    <w:rPr>
                      <w:rFonts w:asciiTheme="minorHAnsi" w:hAnsiTheme="minorHAnsi"/>
                      <w:b/>
                      <w:sz w:val="28"/>
                      <w:szCs w:val="28"/>
                    </w:rPr>
                  </w:pPr>
                </w:p>
                <w:p w:rsidR="00083F66" w:rsidRPr="000A7159" w:rsidRDefault="00083F66" w:rsidP="00083F66">
                  <w:pPr>
                    <w:jc w:val="center"/>
                    <w:rPr>
                      <w:rFonts w:asciiTheme="minorHAnsi" w:hAnsiTheme="minorHAnsi"/>
                      <w:b/>
                      <w:szCs w:val="22"/>
                    </w:rPr>
                  </w:pPr>
                  <w:r w:rsidRPr="000A7159">
                    <w:rPr>
                      <w:rFonts w:asciiTheme="minorHAnsi" w:hAnsiTheme="minorHAnsi"/>
                      <w:b/>
                      <w:szCs w:val="22"/>
                    </w:rPr>
                    <w:t>Recommendations for future action from 2011 – 2013</w:t>
                  </w:r>
                </w:p>
                <w:p w:rsidR="00083F66" w:rsidRPr="000A7159" w:rsidRDefault="00083F66" w:rsidP="00083F66">
                  <w:pPr>
                    <w:rPr>
                      <w:rFonts w:asciiTheme="minorHAnsi" w:hAnsiTheme="minorHAnsi"/>
                      <w:b/>
                      <w:szCs w:val="22"/>
                    </w:rPr>
                  </w:pPr>
                </w:p>
                <w:p w:rsidR="00083F66" w:rsidRPr="000A7159" w:rsidRDefault="00083F66" w:rsidP="00083F66">
                  <w:pPr>
                    <w:pStyle w:val="ListParagraph"/>
                    <w:numPr>
                      <w:ilvl w:val="0"/>
                      <w:numId w:val="39"/>
                    </w:numPr>
                    <w:tabs>
                      <w:tab w:val="left" w:pos="0"/>
                    </w:tabs>
                    <w:rPr>
                      <w:rFonts w:asciiTheme="minorHAnsi" w:hAnsiTheme="minorHAnsi"/>
                      <w:szCs w:val="22"/>
                    </w:rPr>
                  </w:pPr>
                  <w:r w:rsidRPr="000A7159">
                    <w:rPr>
                      <w:rFonts w:asciiTheme="minorHAnsi" w:hAnsiTheme="minorHAnsi"/>
                      <w:szCs w:val="22"/>
                    </w:rPr>
                    <w:t>Build on already established communication networks and processes, specifically by:</w:t>
                  </w:r>
                </w:p>
                <w:p w:rsidR="00083F66" w:rsidRPr="000A7159" w:rsidRDefault="00083F66" w:rsidP="00083F66">
                  <w:pPr>
                    <w:pStyle w:val="ListParagraph"/>
                    <w:numPr>
                      <w:ilvl w:val="1"/>
                      <w:numId w:val="39"/>
                    </w:numPr>
                    <w:rPr>
                      <w:rFonts w:asciiTheme="minorHAnsi" w:hAnsiTheme="minorHAnsi"/>
                      <w:szCs w:val="22"/>
                    </w:rPr>
                  </w:pPr>
                  <w:r w:rsidRPr="000A7159">
                    <w:rPr>
                      <w:rFonts w:asciiTheme="minorHAnsi" w:hAnsiTheme="minorHAnsi"/>
                      <w:szCs w:val="22"/>
                    </w:rPr>
                    <w:t>Continuing to promote access to FSCF/PTIN documents, reports of food safety capacity building activities and, where appropriate, training materials via the FSCF and FSCF PTIN websites;</w:t>
                  </w:r>
                </w:p>
                <w:p w:rsidR="00083F66" w:rsidRPr="000A7159" w:rsidRDefault="00083F66" w:rsidP="00083F66">
                  <w:pPr>
                    <w:pStyle w:val="ListParagraph"/>
                    <w:numPr>
                      <w:ilvl w:val="1"/>
                      <w:numId w:val="39"/>
                    </w:numPr>
                    <w:rPr>
                      <w:rFonts w:asciiTheme="minorHAnsi" w:hAnsiTheme="minorHAnsi"/>
                      <w:szCs w:val="22"/>
                    </w:rPr>
                  </w:pPr>
                  <w:r w:rsidRPr="000A7159">
                    <w:rPr>
                      <w:rFonts w:asciiTheme="minorHAnsi" w:hAnsiTheme="minorHAnsi"/>
                      <w:szCs w:val="22"/>
                    </w:rPr>
                    <w:t>Sharing information on emerging food safety issues and during food safety emergencies, particularly by supporting the newly established</w:t>
                  </w:r>
                  <w:r>
                    <w:rPr>
                      <w:rFonts w:asciiTheme="minorHAnsi" w:hAnsiTheme="minorHAnsi"/>
                      <w:szCs w:val="22"/>
                    </w:rPr>
                    <w:t xml:space="preserve"> FSCF Food Safety Incident Network</w:t>
                  </w:r>
                  <w:r w:rsidRPr="000A7159">
                    <w:rPr>
                      <w:rFonts w:asciiTheme="minorHAnsi" w:hAnsiTheme="minorHAnsi"/>
                      <w:szCs w:val="22"/>
                    </w:rPr>
                    <w:t>;</w:t>
                  </w:r>
                </w:p>
                <w:p w:rsidR="00083F66" w:rsidRPr="000A7159" w:rsidRDefault="00083F66" w:rsidP="00083F66">
                  <w:pPr>
                    <w:pStyle w:val="ListParagraph"/>
                    <w:numPr>
                      <w:ilvl w:val="1"/>
                      <w:numId w:val="39"/>
                    </w:numPr>
                    <w:rPr>
                      <w:rFonts w:asciiTheme="minorHAnsi" w:hAnsiTheme="minorHAnsi"/>
                      <w:szCs w:val="22"/>
                    </w:rPr>
                  </w:pPr>
                  <w:r w:rsidRPr="000A7159">
                    <w:rPr>
                      <w:rFonts w:asciiTheme="minorHAnsi" w:hAnsiTheme="minorHAnsi"/>
                      <w:szCs w:val="22"/>
                    </w:rPr>
                    <w:t>Engaging all member economies more fully in the work of the FSCF and its PTIN.</w:t>
                  </w:r>
                </w:p>
                <w:p w:rsidR="00083F66" w:rsidRPr="000A7159" w:rsidRDefault="00083F66" w:rsidP="00083F66">
                  <w:pPr>
                    <w:pStyle w:val="ListParagraph"/>
                    <w:ind w:left="1440"/>
                    <w:rPr>
                      <w:rFonts w:asciiTheme="minorHAnsi" w:hAnsiTheme="minorHAnsi"/>
                      <w:szCs w:val="22"/>
                    </w:rPr>
                  </w:pPr>
                </w:p>
                <w:p w:rsidR="00083F66" w:rsidRPr="000A7159" w:rsidRDefault="00083F66" w:rsidP="00083F66">
                  <w:pPr>
                    <w:pStyle w:val="ListParagraph"/>
                    <w:numPr>
                      <w:ilvl w:val="0"/>
                      <w:numId w:val="39"/>
                    </w:numPr>
                    <w:spacing w:before="100" w:beforeAutospacing="1" w:after="100" w:afterAutospacing="1"/>
                    <w:rPr>
                      <w:rFonts w:asciiTheme="minorHAnsi" w:hAnsiTheme="minorHAnsi"/>
                      <w:szCs w:val="22"/>
                    </w:rPr>
                  </w:pPr>
                  <w:r w:rsidRPr="000A7159">
                    <w:rPr>
                      <w:rFonts w:asciiTheme="minorHAnsi" w:hAnsiTheme="minorHAnsi"/>
                      <w:szCs w:val="22"/>
                    </w:rPr>
                    <w:t>Continue to strengthen the coordination and implementation of food safety capacity building activities that support sustainable learning outcomes, utilising a broad range of government, industry and academic stakeholders. To advance this, the FSCF PTIN will develop a 2-3 year strategic work plan, to be implemented with its partners, including the World Bank.</w:t>
                  </w:r>
                </w:p>
                <w:p w:rsidR="00083F66" w:rsidRPr="000A7159" w:rsidRDefault="00083F66" w:rsidP="00083F66">
                  <w:pPr>
                    <w:pStyle w:val="ListParagraph"/>
                    <w:spacing w:before="100" w:beforeAutospacing="1" w:after="100" w:afterAutospacing="1"/>
                    <w:rPr>
                      <w:rFonts w:asciiTheme="minorHAnsi" w:hAnsiTheme="minorHAnsi"/>
                      <w:szCs w:val="22"/>
                    </w:rPr>
                  </w:pPr>
                </w:p>
                <w:p w:rsidR="00083F66" w:rsidRPr="000A7159" w:rsidRDefault="00083F66" w:rsidP="00083F66">
                  <w:pPr>
                    <w:pStyle w:val="ListParagraph"/>
                    <w:numPr>
                      <w:ilvl w:val="0"/>
                      <w:numId w:val="39"/>
                    </w:numPr>
                    <w:spacing w:before="100" w:beforeAutospacing="1" w:after="100" w:afterAutospacing="1"/>
                    <w:rPr>
                      <w:rFonts w:asciiTheme="minorHAnsi" w:hAnsiTheme="minorHAnsi"/>
                      <w:szCs w:val="22"/>
                    </w:rPr>
                  </w:pPr>
                  <w:r w:rsidRPr="000A7159">
                    <w:rPr>
                      <w:rFonts w:asciiTheme="minorHAnsi" w:hAnsiTheme="minorHAnsi"/>
                      <w:szCs w:val="22"/>
                    </w:rPr>
                    <w:t>Continuing to focus on priority food safety capacity building needs, consistent with the agreed FSCF Capacity Building Priority Areas, particularly in the areas of:</w:t>
                  </w:r>
                </w:p>
                <w:p w:rsidR="00083F66" w:rsidRPr="000A7159" w:rsidRDefault="00083F66" w:rsidP="00083F66">
                  <w:pPr>
                    <w:pStyle w:val="ListParagraph"/>
                    <w:numPr>
                      <w:ilvl w:val="1"/>
                      <w:numId w:val="39"/>
                    </w:numPr>
                    <w:spacing w:before="100" w:beforeAutospacing="1" w:after="100" w:afterAutospacing="1"/>
                    <w:rPr>
                      <w:rFonts w:asciiTheme="minorHAnsi" w:hAnsiTheme="minorHAnsi"/>
                      <w:szCs w:val="22"/>
                    </w:rPr>
                  </w:pPr>
                  <w:r w:rsidRPr="000A7159">
                    <w:rPr>
                      <w:rFonts w:asciiTheme="minorHAnsi" w:hAnsiTheme="minorHAnsi"/>
                      <w:szCs w:val="22"/>
                    </w:rPr>
                    <w:t>food inspection and certification systems;</w:t>
                  </w:r>
                </w:p>
                <w:p w:rsidR="00083F66" w:rsidRPr="000A7159" w:rsidRDefault="00083F66" w:rsidP="00083F66">
                  <w:pPr>
                    <w:pStyle w:val="ListParagraph"/>
                    <w:numPr>
                      <w:ilvl w:val="1"/>
                      <w:numId w:val="39"/>
                    </w:numPr>
                    <w:spacing w:before="100" w:beforeAutospacing="1" w:after="100" w:afterAutospacing="1"/>
                    <w:rPr>
                      <w:rFonts w:asciiTheme="minorHAnsi" w:hAnsiTheme="minorHAnsi"/>
                      <w:szCs w:val="22"/>
                    </w:rPr>
                  </w:pPr>
                  <w:r w:rsidRPr="000A7159">
                    <w:rPr>
                      <w:rFonts w:asciiTheme="minorHAnsi" w:hAnsiTheme="minorHAnsi"/>
                      <w:szCs w:val="22"/>
                    </w:rPr>
                    <w:t>risk analysis;</w:t>
                  </w:r>
                </w:p>
                <w:p w:rsidR="00083F66" w:rsidRPr="000A7159" w:rsidRDefault="00083F66" w:rsidP="00083F66">
                  <w:pPr>
                    <w:pStyle w:val="ListParagraph"/>
                    <w:numPr>
                      <w:ilvl w:val="1"/>
                      <w:numId w:val="39"/>
                    </w:numPr>
                    <w:spacing w:before="100" w:beforeAutospacing="1" w:after="100" w:afterAutospacing="1"/>
                    <w:rPr>
                      <w:rFonts w:asciiTheme="minorHAnsi" w:hAnsiTheme="minorHAnsi"/>
                      <w:szCs w:val="22"/>
                    </w:rPr>
                  </w:pPr>
                  <w:r w:rsidRPr="000A7159">
                    <w:rPr>
                      <w:rFonts w:asciiTheme="minorHAnsi" w:hAnsiTheme="minorHAnsi"/>
                      <w:szCs w:val="22"/>
                    </w:rPr>
                    <w:t>laboratory capacity; and</w:t>
                  </w:r>
                </w:p>
                <w:p w:rsidR="00083F66" w:rsidRPr="000A7159" w:rsidRDefault="00083F66" w:rsidP="00083F66">
                  <w:pPr>
                    <w:pStyle w:val="ListParagraph"/>
                    <w:numPr>
                      <w:ilvl w:val="1"/>
                      <w:numId w:val="39"/>
                    </w:numPr>
                    <w:spacing w:before="100" w:beforeAutospacing="1" w:after="100" w:afterAutospacing="1"/>
                    <w:rPr>
                      <w:rFonts w:asciiTheme="minorHAnsi" w:hAnsiTheme="minorHAnsi"/>
                      <w:szCs w:val="22"/>
                    </w:rPr>
                  </w:pPr>
                  <w:r>
                    <w:rPr>
                      <w:rFonts w:asciiTheme="minorHAnsi" w:hAnsiTheme="minorHAnsi"/>
                      <w:szCs w:val="22"/>
                    </w:rPr>
                    <w:t>i</w:t>
                  </w:r>
                  <w:r w:rsidRPr="000A7159">
                    <w:rPr>
                      <w:rFonts w:asciiTheme="minorHAnsi" w:hAnsiTheme="minorHAnsi"/>
                      <w:szCs w:val="22"/>
                    </w:rPr>
                    <w:t xml:space="preserve">dentifying and addressing gaps in </w:t>
                  </w:r>
                  <w:r>
                    <w:rPr>
                      <w:rFonts w:asciiTheme="minorHAnsi" w:hAnsiTheme="minorHAnsi"/>
                      <w:szCs w:val="22"/>
                    </w:rPr>
                    <w:t>economy level</w:t>
                  </w:r>
                  <w:r w:rsidRPr="000A7159">
                    <w:rPr>
                      <w:rFonts w:asciiTheme="minorHAnsi" w:hAnsiTheme="minorHAnsi"/>
                      <w:szCs w:val="22"/>
                    </w:rPr>
                    <w:t xml:space="preserve"> food safety systems.</w:t>
                  </w:r>
                </w:p>
                <w:p w:rsidR="00083F66" w:rsidRPr="000A7159" w:rsidRDefault="00083F66" w:rsidP="00083F66">
                  <w:pPr>
                    <w:pStyle w:val="ListParagraph"/>
                    <w:rPr>
                      <w:rFonts w:asciiTheme="minorHAnsi" w:hAnsiTheme="minorHAnsi"/>
                      <w:szCs w:val="22"/>
                    </w:rPr>
                  </w:pPr>
                </w:p>
                <w:p w:rsidR="00083F66" w:rsidRPr="000A7159" w:rsidRDefault="00083F66" w:rsidP="00083F66">
                  <w:pPr>
                    <w:pStyle w:val="ListParagraph"/>
                    <w:numPr>
                      <w:ilvl w:val="0"/>
                      <w:numId w:val="39"/>
                    </w:numPr>
                    <w:spacing w:before="100" w:beforeAutospacing="1" w:after="100" w:afterAutospacing="1"/>
                    <w:rPr>
                      <w:rFonts w:asciiTheme="minorHAnsi" w:hAnsiTheme="minorHAnsi"/>
                      <w:szCs w:val="22"/>
                    </w:rPr>
                  </w:pPr>
                  <w:r>
                    <w:rPr>
                      <w:rFonts w:asciiTheme="minorHAnsi" w:hAnsiTheme="minorHAnsi"/>
                      <w:szCs w:val="22"/>
                    </w:rPr>
                    <w:t>Work towards</w:t>
                  </w:r>
                  <w:r w:rsidRPr="000A7159">
                    <w:rPr>
                      <w:rFonts w:asciiTheme="minorHAnsi" w:hAnsiTheme="minorHAnsi"/>
                      <w:szCs w:val="22"/>
                    </w:rPr>
                    <w:t xml:space="preserve"> a sustainable resource base for implementing capacity building activities through collaboration with relevant international and regional organisations, with donor organisations and with the private sector.  </w:t>
                  </w:r>
                </w:p>
                <w:p w:rsidR="00083F66" w:rsidRPr="000A7159" w:rsidRDefault="00083F66" w:rsidP="00083F66">
                  <w:pPr>
                    <w:pStyle w:val="ListParagraph"/>
                    <w:spacing w:before="100" w:beforeAutospacing="1" w:after="100" w:afterAutospacing="1"/>
                    <w:rPr>
                      <w:rFonts w:asciiTheme="minorHAnsi" w:hAnsiTheme="minorHAnsi"/>
                      <w:szCs w:val="22"/>
                    </w:rPr>
                  </w:pPr>
                </w:p>
                <w:p w:rsidR="00083F66" w:rsidRPr="000A7159" w:rsidRDefault="00083F66" w:rsidP="00083F66">
                  <w:pPr>
                    <w:pStyle w:val="ListParagraph"/>
                    <w:numPr>
                      <w:ilvl w:val="0"/>
                      <w:numId w:val="39"/>
                    </w:numPr>
                    <w:spacing w:before="100" w:beforeAutospacing="1" w:after="100" w:afterAutospacing="1"/>
                    <w:rPr>
                      <w:rFonts w:asciiTheme="minorHAnsi" w:hAnsiTheme="minorHAnsi"/>
                      <w:szCs w:val="22"/>
                    </w:rPr>
                  </w:pPr>
                  <w:r w:rsidRPr="000A7159">
                    <w:rPr>
                      <w:rFonts w:asciiTheme="minorHAnsi" w:hAnsiTheme="minorHAnsi"/>
                      <w:szCs w:val="22"/>
                    </w:rPr>
                    <w:t xml:space="preserve">Support the implementation of the agreed recommendations regarding </w:t>
                  </w:r>
                  <w:r>
                    <w:rPr>
                      <w:rFonts w:asciiTheme="minorHAnsi" w:hAnsiTheme="minorHAnsi"/>
                      <w:szCs w:val="22"/>
                    </w:rPr>
                    <w:t xml:space="preserve">the pilot project for promoting harmonization of pesticide </w:t>
                  </w:r>
                  <w:r w:rsidRPr="000A7159">
                    <w:rPr>
                      <w:rFonts w:asciiTheme="minorHAnsi" w:hAnsiTheme="minorHAnsi"/>
                      <w:szCs w:val="22"/>
                    </w:rPr>
                    <w:t xml:space="preserve">maximum residue limits in the APEC region; </w:t>
                  </w:r>
                  <w:r>
                    <w:rPr>
                      <w:rFonts w:asciiTheme="minorHAnsi" w:hAnsiTheme="minorHAnsi"/>
                      <w:szCs w:val="22"/>
                    </w:rPr>
                    <w:t>reduce unnecessary certificate requirements and advance harmoniz</w:t>
                  </w:r>
                  <w:r w:rsidRPr="000A7159">
                    <w:rPr>
                      <w:rFonts w:asciiTheme="minorHAnsi" w:hAnsiTheme="minorHAnsi"/>
                      <w:szCs w:val="22"/>
                    </w:rPr>
                    <w:t>ation of export certificates to Codex Guidelines; and identify additional areas where convergence on food safety standards and systems can be progressed</w:t>
                  </w:r>
                  <w:r w:rsidRPr="000A7159">
                    <w:rPr>
                      <w:rFonts w:asciiTheme="minorHAnsi" w:hAnsiTheme="minorHAnsi"/>
                      <w:i/>
                      <w:szCs w:val="22"/>
                    </w:rPr>
                    <w:t>.</w:t>
                  </w:r>
                </w:p>
                <w:p w:rsidR="00E237AF" w:rsidRDefault="00E237AF"/>
              </w:txbxContent>
            </v:textbox>
            <w10:wrap type="none"/>
            <w10:anchorlock/>
          </v:shape>
        </w:pict>
      </w:r>
    </w:p>
    <w:p w:rsidR="00737854" w:rsidRDefault="00737854" w:rsidP="0043376F">
      <w:pPr>
        <w:rPr>
          <w:rFonts w:asciiTheme="minorHAnsi" w:hAnsiTheme="minorHAnsi"/>
          <w:szCs w:val="22"/>
        </w:rPr>
        <w:sectPr w:rsidR="00737854" w:rsidSect="00201FB0">
          <w:footerReference w:type="default" r:id="rId10"/>
          <w:pgSz w:w="11906" w:h="16838"/>
          <w:pgMar w:top="1440" w:right="1440" w:bottom="1440" w:left="1440" w:header="708" w:footer="708" w:gutter="0"/>
          <w:cols w:space="708"/>
          <w:docGrid w:linePitch="360"/>
        </w:sectPr>
      </w:pPr>
    </w:p>
    <w:p w:rsidR="00241856" w:rsidRPr="00C12AAF" w:rsidRDefault="00241856" w:rsidP="0043376F">
      <w:pPr>
        <w:rPr>
          <w:rFonts w:asciiTheme="minorHAnsi" w:hAnsiTheme="minorHAnsi"/>
          <w:szCs w:val="22"/>
        </w:rPr>
      </w:pPr>
    </w:p>
    <w:p w:rsidR="00241856" w:rsidRPr="00C12AAF" w:rsidRDefault="00241856" w:rsidP="0043376F">
      <w:pPr>
        <w:rPr>
          <w:rFonts w:asciiTheme="minorHAnsi" w:hAnsiTheme="minorHAnsi"/>
          <w:b/>
          <w:szCs w:val="22"/>
        </w:rPr>
      </w:pPr>
      <w:r w:rsidRPr="00C12AAF">
        <w:rPr>
          <w:rFonts w:asciiTheme="minorHAnsi" w:hAnsiTheme="minorHAnsi"/>
          <w:b/>
          <w:szCs w:val="22"/>
        </w:rPr>
        <w:t xml:space="preserve">Attachment 1 </w:t>
      </w:r>
    </w:p>
    <w:p w:rsidR="00241856" w:rsidRPr="00C12AAF" w:rsidRDefault="00241856" w:rsidP="0043376F">
      <w:pPr>
        <w:rPr>
          <w:rFonts w:asciiTheme="minorHAnsi" w:hAnsiTheme="minorHAnsi"/>
          <w:szCs w:val="22"/>
        </w:rPr>
      </w:pPr>
    </w:p>
    <w:p w:rsidR="00241856" w:rsidRPr="00C12AAF" w:rsidRDefault="00385D6F" w:rsidP="00241856">
      <w:pPr>
        <w:rPr>
          <w:rFonts w:asciiTheme="minorHAnsi" w:hAnsiTheme="minorHAnsi"/>
          <w:szCs w:val="22"/>
          <w:lang w:eastAsia="zh-CN"/>
        </w:rPr>
      </w:pPr>
      <w:r w:rsidRPr="00385D6F">
        <w:rPr>
          <w:rFonts w:asciiTheme="minorHAnsi" w:hAnsiTheme="minorHAnsi"/>
          <w:szCs w:val="22"/>
          <w:lang w:eastAsia="zh-CN"/>
        </w:rPr>
        <w:t xml:space="preserve">The following table outlines key activities that have been undertaken to address each of the recommendations and the impact of the activity. </w:t>
      </w:r>
    </w:p>
    <w:p w:rsidR="00241856" w:rsidRDefault="00241856" w:rsidP="00241856">
      <w:pPr>
        <w:rPr>
          <w:rFonts w:asciiTheme="minorHAnsi" w:hAnsiTheme="minorHAnsi"/>
          <w:szCs w:val="22"/>
          <w:lang w:eastAsia="zh-CN"/>
        </w:rPr>
      </w:pPr>
    </w:p>
    <w:tbl>
      <w:tblPr>
        <w:tblStyle w:val="TableGrid"/>
        <w:tblW w:w="0" w:type="auto"/>
        <w:tblLook w:val="04A0"/>
      </w:tblPr>
      <w:tblGrid>
        <w:gridCol w:w="4724"/>
        <w:gridCol w:w="4725"/>
        <w:gridCol w:w="4725"/>
      </w:tblGrid>
      <w:tr w:rsidR="00574A62" w:rsidTr="009835C4">
        <w:trPr>
          <w:cantSplit/>
          <w:trHeight w:val="397"/>
          <w:tblHeader/>
        </w:trPr>
        <w:tc>
          <w:tcPr>
            <w:tcW w:w="4724" w:type="dxa"/>
            <w:shd w:val="clear" w:color="auto" w:fill="D9D9D9" w:themeFill="background1" w:themeFillShade="D9"/>
            <w:vAlign w:val="center"/>
          </w:tcPr>
          <w:p w:rsidR="009835C4" w:rsidRPr="00C12AAF" w:rsidRDefault="00574A62" w:rsidP="009835C4">
            <w:pPr>
              <w:jc w:val="center"/>
              <w:rPr>
                <w:rFonts w:asciiTheme="minorHAnsi" w:hAnsiTheme="minorHAnsi" w:cs="Arial"/>
                <w:b/>
                <w:szCs w:val="22"/>
                <w:lang w:eastAsia="en-AU"/>
              </w:rPr>
            </w:pPr>
            <w:r w:rsidRPr="00385D6F">
              <w:rPr>
                <w:rFonts w:asciiTheme="minorHAnsi" w:hAnsiTheme="minorHAnsi" w:cs="Arial"/>
                <w:b/>
                <w:szCs w:val="22"/>
                <w:lang w:eastAsia="en-AU"/>
              </w:rPr>
              <w:t>FSCF 2009 Recommendation</w:t>
            </w:r>
          </w:p>
        </w:tc>
        <w:tc>
          <w:tcPr>
            <w:tcW w:w="4725" w:type="dxa"/>
            <w:shd w:val="clear" w:color="auto" w:fill="D9D9D9" w:themeFill="background1" w:themeFillShade="D9"/>
            <w:vAlign w:val="center"/>
          </w:tcPr>
          <w:p w:rsidR="00574A62" w:rsidRPr="00C12AAF" w:rsidRDefault="00574A62" w:rsidP="00574A62">
            <w:pPr>
              <w:jc w:val="center"/>
              <w:rPr>
                <w:rFonts w:asciiTheme="minorHAnsi" w:hAnsiTheme="minorHAnsi" w:cs="Arial"/>
                <w:b/>
                <w:szCs w:val="22"/>
                <w:lang w:eastAsia="en-AU"/>
              </w:rPr>
            </w:pPr>
            <w:r w:rsidRPr="00385D6F">
              <w:rPr>
                <w:rFonts w:asciiTheme="minorHAnsi" w:hAnsiTheme="minorHAnsi" w:cs="Arial"/>
                <w:b/>
                <w:szCs w:val="22"/>
                <w:lang w:eastAsia="en-AU"/>
              </w:rPr>
              <w:t>Activity undertaken</w:t>
            </w:r>
          </w:p>
        </w:tc>
        <w:tc>
          <w:tcPr>
            <w:tcW w:w="4725" w:type="dxa"/>
            <w:shd w:val="clear" w:color="auto" w:fill="D9D9D9" w:themeFill="background1" w:themeFillShade="D9"/>
            <w:vAlign w:val="center"/>
          </w:tcPr>
          <w:p w:rsidR="00574A62" w:rsidRPr="00C12AAF" w:rsidRDefault="00574A62" w:rsidP="00574A62">
            <w:pPr>
              <w:jc w:val="center"/>
              <w:rPr>
                <w:rFonts w:asciiTheme="minorHAnsi" w:hAnsiTheme="minorHAnsi" w:cs="Arial"/>
                <w:b/>
                <w:szCs w:val="22"/>
                <w:lang w:eastAsia="en-AU"/>
              </w:rPr>
            </w:pPr>
            <w:r w:rsidRPr="00385D6F">
              <w:rPr>
                <w:rFonts w:asciiTheme="minorHAnsi" w:hAnsiTheme="minorHAnsi" w:cs="Arial"/>
                <w:b/>
                <w:szCs w:val="22"/>
                <w:lang w:eastAsia="en-AU"/>
              </w:rPr>
              <w:t>Impact</w:t>
            </w:r>
          </w:p>
        </w:tc>
      </w:tr>
      <w:tr w:rsidR="00574A62" w:rsidTr="00574A62">
        <w:tc>
          <w:tcPr>
            <w:tcW w:w="4724" w:type="dxa"/>
          </w:tcPr>
          <w:p w:rsidR="00317502" w:rsidRPr="00C12AAF" w:rsidRDefault="00317502" w:rsidP="00317502">
            <w:pPr>
              <w:rPr>
                <w:rFonts w:asciiTheme="minorHAnsi" w:hAnsiTheme="minorHAnsi" w:cs="Arial"/>
                <w:b/>
                <w:szCs w:val="22"/>
                <w:lang w:eastAsia="en-AU"/>
              </w:rPr>
            </w:pPr>
            <w:r w:rsidRPr="00385D6F">
              <w:rPr>
                <w:rFonts w:asciiTheme="minorHAnsi" w:hAnsiTheme="minorHAnsi" w:cs="Arial"/>
                <w:b/>
                <w:szCs w:val="22"/>
                <w:lang w:eastAsia="en-AU"/>
              </w:rPr>
              <w:t>1. Communication networks/processes</w:t>
            </w:r>
          </w:p>
          <w:p w:rsidR="00317502" w:rsidRPr="00C12AAF" w:rsidRDefault="00317502" w:rsidP="00317502">
            <w:pPr>
              <w:rPr>
                <w:rFonts w:asciiTheme="minorHAnsi" w:hAnsiTheme="minorHAnsi" w:cs="Arial"/>
                <w:b/>
                <w:szCs w:val="22"/>
                <w:lang w:eastAsia="en-AU"/>
              </w:rPr>
            </w:pPr>
          </w:p>
          <w:p w:rsidR="00574A62" w:rsidRDefault="00317502" w:rsidP="00317502">
            <w:pPr>
              <w:ind w:firstLine="284"/>
              <w:rPr>
                <w:rFonts w:asciiTheme="minorHAnsi" w:hAnsiTheme="minorHAnsi"/>
                <w:szCs w:val="22"/>
                <w:lang w:eastAsia="zh-CN"/>
              </w:rPr>
            </w:pPr>
            <w:r w:rsidRPr="00385D6F">
              <w:rPr>
                <w:rFonts w:asciiTheme="minorHAnsi" w:hAnsiTheme="minorHAnsi" w:cs="Arial"/>
                <w:b/>
                <w:szCs w:val="22"/>
                <w:lang w:eastAsia="en-AU"/>
              </w:rPr>
              <w:t>a) Establishment of expert databases</w:t>
            </w:r>
          </w:p>
        </w:tc>
        <w:tc>
          <w:tcPr>
            <w:tcW w:w="4725" w:type="dxa"/>
          </w:tcPr>
          <w:p w:rsidR="0049131E" w:rsidRPr="0049131E" w:rsidRDefault="0049131E" w:rsidP="0049131E">
            <w:pPr>
              <w:pStyle w:val="ListParagraph"/>
              <w:ind w:left="379"/>
              <w:rPr>
                <w:rFonts w:asciiTheme="minorHAnsi" w:hAnsiTheme="minorHAnsi" w:cs="Arial"/>
                <w:szCs w:val="22"/>
                <w:lang w:eastAsia="en-AU"/>
              </w:rPr>
            </w:pPr>
          </w:p>
          <w:p w:rsidR="00317502" w:rsidRDefault="00317502" w:rsidP="00675648">
            <w:pPr>
              <w:pStyle w:val="ListParagraph"/>
              <w:numPr>
                <w:ilvl w:val="0"/>
                <w:numId w:val="32"/>
              </w:numPr>
              <w:ind w:left="379" w:hanging="283"/>
              <w:rPr>
                <w:rFonts w:asciiTheme="minorHAnsi" w:hAnsiTheme="minorHAnsi" w:cs="Arial"/>
                <w:szCs w:val="22"/>
                <w:lang w:eastAsia="en-AU"/>
              </w:rPr>
            </w:pPr>
            <w:r w:rsidRPr="00436DEE">
              <w:rPr>
                <w:rFonts w:asciiTheme="minorHAnsi" w:hAnsiTheme="minorHAnsi" w:cs="Arial"/>
                <w:szCs w:val="22"/>
                <w:lang w:eastAsia="en-AU"/>
              </w:rPr>
              <w:t>FSCF PTIN Expert Working Group on Food Safety, May 2010</w:t>
            </w:r>
          </w:p>
          <w:p w:rsidR="003914A2" w:rsidRPr="00436DEE" w:rsidRDefault="003914A2" w:rsidP="0049131E">
            <w:pPr>
              <w:pStyle w:val="ListParagraph"/>
              <w:ind w:left="379"/>
              <w:rPr>
                <w:rFonts w:asciiTheme="minorHAnsi" w:hAnsiTheme="minorHAnsi" w:cs="Arial"/>
                <w:szCs w:val="22"/>
                <w:lang w:eastAsia="en-AU"/>
              </w:rPr>
            </w:pPr>
          </w:p>
          <w:p w:rsidR="00574A62" w:rsidRDefault="00574A62" w:rsidP="00241856">
            <w:pPr>
              <w:rPr>
                <w:rFonts w:asciiTheme="minorHAnsi" w:hAnsiTheme="minorHAnsi"/>
                <w:szCs w:val="22"/>
                <w:lang w:eastAsia="zh-CN"/>
              </w:rPr>
            </w:pPr>
          </w:p>
        </w:tc>
        <w:tc>
          <w:tcPr>
            <w:tcW w:w="4725" w:type="dxa"/>
          </w:tcPr>
          <w:p w:rsidR="0049131E" w:rsidRPr="0049131E" w:rsidRDefault="0049131E" w:rsidP="0049131E">
            <w:pPr>
              <w:pStyle w:val="ListParagraph"/>
              <w:ind w:left="332"/>
              <w:rPr>
                <w:rFonts w:asciiTheme="minorHAnsi" w:hAnsiTheme="minorHAnsi"/>
                <w:szCs w:val="22"/>
                <w:lang w:eastAsia="zh-CN"/>
              </w:rPr>
            </w:pPr>
          </w:p>
          <w:p w:rsidR="00574A62" w:rsidRDefault="009835C4" w:rsidP="00675648">
            <w:pPr>
              <w:pStyle w:val="ListParagraph"/>
              <w:numPr>
                <w:ilvl w:val="0"/>
                <w:numId w:val="43"/>
              </w:numPr>
              <w:ind w:left="332"/>
              <w:rPr>
                <w:rFonts w:asciiTheme="minorHAnsi" w:hAnsiTheme="minorHAnsi"/>
                <w:szCs w:val="22"/>
                <w:lang w:eastAsia="zh-CN"/>
              </w:rPr>
            </w:pPr>
            <w:r w:rsidRPr="00675648">
              <w:rPr>
                <w:rFonts w:asciiTheme="minorHAnsi" w:hAnsiTheme="minorHAnsi"/>
              </w:rPr>
              <w:t>Establishment of database of government, industry and academic professionals with expertise in food safety and training.</w:t>
            </w:r>
          </w:p>
        </w:tc>
      </w:tr>
      <w:tr w:rsidR="00574A62" w:rsidTr="00574A62">
        <w:tc>
          <w:tcPr>
            <w:tcW w:w="4724" w:type="dxa"/>
          </w:tcPr>
          <w:p w:rsidR="00317502" w:rsidRPr="00C12AAF" w:rsidRDefault="00317502" w:rsidP="00317502">
            <w:pPr>
              <w:rPr>
                <w:rFonts w:asciiTheme="minorHAnsi" w:hAnsiTheme="minorHAnsi" w:cs="Arial"/>
                <w:b/>
                <w:szCs w:val="22"/>
                <w:lang w:eastAsia="en-AU"/>
              </w:rPr>
            </w:pPr>
            <w:r w:rsidRPr="00385D6F">
              <w:rPr>
                <w:rFonts w:asciiTheme="minorHAnsi" w:hAnsiTheme="minorHAnsi" w:cs="Arial"/>
                <w:b/>
                <w:szCs w:val="22"/>
                <w:lang w:eastAsia="en-AU"/>
              </w:rPr>
              <w:t>1. Communication networks/processes</w:t>
            </w:r>
          </w:p>
          <w:p w:rsidR="00317502" w:rsidRPr="00C12AAF" w:rsidRDefault="00317502" w:rsidP="00317502">
            <w:pPr>
              <w:rPr>
                <w:rFonts w:asciiTheme="minorHAnsi" w:hAnsiTheme="minorHAnsi" w:cs="Arial"/>
                <w:b/>
                <w:szCs w:val="22"/>
                <w:lang w:eastAsia="en-AU"/>
              </w:rPr>
            </w:pPr>
          </w:p>
          <w:p w:rsidR="00574A62" w:rsidRDefault="00317502" w:rsidP="00317502">
            <w:pPr>
              <w:ind w:firstLine="284"/>
              <w:rPr>
                <w:rFonts w:asciiTheme="minorHAnsi" w:hAnsiTheme="minorHAnsi"/>
                <w:szCs w:val="22"/>
                <w:lang w:eastAsia="zh-CN"/>
              </w:rPr>
            </w:pPr>
            <w:r w:rsidRPr="00385D6F">
              <w:rPr>
                <w:rFonts w:asciiTheme="minorHAnsi" w:hAnsiTheme="minorHAnsi" w:cs="Arial"/>
                <w:b/>
                <w:szCs w:val="22"/>
                <w:lang w:eastAsia="en-AU"/>
              </w:rPr>
              <w:t>b) Information sharing in food emergencies</w:t>
            </w:r>
          </w:p>
        </w:tc>
        <w:tc>
          <w:tcPr>
            <w:tcW w:w="4725" w:type="dxa"/>
          </w:tcPr>
          <w:p w:rsidR="009835C4" w:rsidRDefault="009835C4" w:rsidP="009835C4">
            <w:pPr>
              <w:rPr>
                <w:rFonts w:asciiTheme="minorHAnsi" w:hAnsiTheme="minorHAnsi" w:cs="Arial"/>
                <w:szCs w:val="22"/>
                <w:lang w:eastAsia="en-AU"/>
              </w:rPr>
            </w:pPr>
          </w:p>
          <w:p w:rsidR="009835C4" w:rsidRPr="00436DEE" w:rsidRDefault="009835C4" w:rsidP="00436DEE">
            <w:pPr>
              <w:pStyle w:val="ListParagraph"/>
              <w:numPr>
                <w:ilvl w:val="0"/>
                <w:numId w:val="32"/>
              </w:numPr>
              <w:ind w:left="379" w:hanging="283"/>
              <w:rPr>
                <w:rFonts w:asciiTheme="minorHAnsi" w:hAnsiTheme="minorHAnsi" w:cs="Arial"/>
                <w:szCs w:val="22"/>
                <w:lang w:eastAsia="en-AU"/>
              </w:rPr>
            </w:pPr>
            <w:r w:rsidRPr="00436DEE">
              <w:rPr>
                <w:rFonts w:asciiTheme="minorHAnsi" w:hAnsiTheme="minorHAnsi" w:cs="Arial"/>
                <w:szCs w:val="22"/>
                <w:lang w:eastAsia="en-AU"/>
              </w:rPr>
              <w:t>FSCF PTIN Managing Food Safety Incident Workshop, May 2011</w:t>
            </w:r>
          </w:p>
          <w:p w:rsidR="009835C4" w:rsidRDefault="009835C4" w:rsidP="00436DEE">
            <w:pPr>
              <w:ind w:left="379" w:hanging="283"/>
              <w:rPr>
                <w:rFonts w:asciiTheme="minorHAnsi" w:hAnsiTheme="minorHAnsi" w:cs="Arial"/>
                <w:szCs w:val="22"/>
                <w:lang w:eastAsia="en-AU"/>
              </w:rPr>
            </w:pPr>
          </w:p>
          <w:p w:rsidR="00D9562F" w:rsidRPr="00C12AAF" w:rsidRDefault="00D9562F" w:rsidP="00436DEE">
            <w:pPr>
              <w:ind w:left="379" w:hanging="283"/>
              <w:rPr>
                <w:rFonts w:asciiTheme="minorHAnsi" w:hAnsiTheme="minorHAnsi" w:cs="Arial"/>
                <w:szCs w:val="22"/>
                <w:lang w:eastAsia="en-AU"/>
              </w:rPr>
            </w:pPr>
          </w:p>
          <w:p w:rsidR="009835C4" w:rsidRDefault="009835C4" w:rsidP="00436DEE">
            <w:pPr>
              <w:pStyle w:val="ListParagraph"/>
              <w:numPr>
                <w:ilvl w:val="0"/>
                <w:numId w:val="32"/>
              </w:numPr>
              <w:ind w:left="379" w:hanging="283"/>
              <w:rPr>
                <w:rFonts w:asciiTheme="minorHAnsi" w:hAnsiTheme="minorHAnsi" w:cs="Arial"/>
                <w:szCs w:val="22"/>
                <w:lang w:eastAsia="en-AU"/>
              </w:rPr>
            </w:pPr>
            <w:r w:rsidRPr="00436DEE">
              <w:rPr>
                <w:rFonts w:asciiTheme="minorHAnsi" w:hAnsiTheme="minorHAnsi" w:cs="Arial"/>
                <w:szCs w:val="22"/>
                <w:lang w:eastAsia="en-AU"/>
              </w:rPr>
              <w:t xml:space="preserve">Establishment of alert systems internally in several member economies such as </w:t>
            </w:r>
            <w:r w:rsidRPr="0049131E">
              <w:rPr>
                <w:rFonts w:asciiTheme="minorHAnsi" w:hAnsiTheme="minorHAnsi" w:cs="Arial"/>
                <w:szCs w:val="22"/>
                <w:lang w:eastAsia="en-AU"/>
              </w:rPr>
              <w:t>Food Alert System of Thailand (FAST).</w:t>
            </w:r>
            <w:r w:rsidRPr="00436DEE">
              <w:rPr>
                <w:rFonts w:asciiTheme="minorHAnsi" w:hAnsiTheme="minorHAnsi" w:cs="Arial"/>
                <w:szCs w:val="22"/>
                <w:lang w:eastAsia="en-AU"/>
              </w:rPr>
              <w:t xml:space="preserve"> </w:t>
            </w:r>
          </w:p>
          <w:p w:rsidR="00675648" w:rsidRDefault="00675648" w:rsidP="00675648">
            <w:pPr>
              <w:pStyle w:val="ListParagraph"/>
              <w:rPr>
                <w:rFonts w:asciiTheme="minorHAnsi" w:hAnsiTheme="minorHAnsi" w:cs="Arial"/>
                <w:szCs w:val="22"/>
                <w:lang w:eastAsia="en-AU"/>
              </w:rPr>
            </w:pPr>
          </w:p>
          <w:p w:rsidR="003F11C4" w:rsidRPr="00675648" w:rsidRDefault="003F11C4" w:rsidP="00675648">
            <w:pPr>
              <w:pStyle w:val="ListParagraph"/>
              <w:rPr>
                <w:rFonts w:asciiTheme="minorHAnsi" w:hAnsiTheme="minorHAnsi" w:cs="Arial"/>
                <w:szCs w:val="22"/>
                <w:lang w:eastAsia="en-AU"/>
              </w:rPr>
            </w:pPr>
          </w:p>
          <w:p w:rsidR="00574A62" w:rsidRDefault="00675648" w:rsidP="00D9562F">
            <w:pPr>
              <w:pStyle w:val="ListParagraph"/>
              <w:numPr>
                <w:ilvl w:val="0"/>
                <w:numId w:val="32"/>
              </w:numPr>
              <w:ind w:left="379" w:hanging="283"/>
              <w:rPr>
                <w:rFonts w:asciiTheme="minorHAnsi" w:hAnsiTheme="minorHAnsi"/>
                <w:szCs w:val="22"/>
                <w:lang w:eastAsia="zh-CN"/>
              </w:rPr>
            </w:pPr>
            <w:r w:rsidRPr="003F11C4">
              <w:rPr>
                <w:rFonts w:asciiTheme="minorHAnsi" w:hAnsiTheme="minorHAnsi" w:cs="Arial"/>
                <w:szCs w:val="22"/>
              </w:rPr>
              <w:t>Development of National Protocols</w:t>
            </w:r>
            <w:r w:rsidR="00D9562F">
              <w:rPr>
                <w:rFonts w:asciiTheme="minorHAnsi" w:hAnsiTheme="minorHAnsi" w:cs="Arial"/>
                <w:szCs w:val="22"/>
              </w:rPr>
              <w:t>/Guidelines</w:t>
            </w:r>
            <w:r w:rsidRPr="003F11C4">
              <w:rPr>
                <w:rFonts w:asciiTheme="minorHAnsi" w:hAnsiTheme="minorHAnsi" w:cs="Arial"/>
                <w:szCs w:val="22"/>
              </w:rPr>
              <w:t xml:space="preserve"> </w:t>
            </w:r>
            <w:r w:rsidR="003914A2">
              <w:rPr>
                <w:rFonts w:asciiTheme="minorHAnsi" w:hAnsiTheme="minorHAnsi" w:cs="Arial"/>
                <w:szCs w:val="22"/>
              </w:rPr>
              <w:t xml:space="preserve">including data management systems </w:t>
            </w:r>
            <w:r w:rsidRPr="003F11C4">
              <w:rPr>
                <w:rFonts w:asciiTheme="minorHAnsi" w:hAnsiTheme="minorHAnsi" w:cs="Arial"/>
                <w:szCs w:val="22"/>
              </w:rPr>
              <w:t xml:space="preserve">for Food Incident Response </w:t>
            </w:r>
            <w:r w:rsidR="00D9562F">
              <w:rPr>
                <w:rFonts w:asciiTheme="minorHAnsi" w:hAnsiTheme="minorHAnsi" w:cs="Arial"/>
                <w:szCs w:val="22"/>
              </w:rPr>
              <w:t>(Malaysia</w:t>
            </w:r>
            <w:r w:rsidR="003914A2">
              <w:rPr>
                <w:rFonts w:asciiTheme="minorHAnsi" w:hAnsiTheme="minorHAnsi" w:cs="Arial"/>
                <w:szCs w:val="22"/>
              </w:rPr>
              <w:t>)</w:t>
            </w:r>
          </w:p>
        </w:tc>
        <w:tc>
          <w:tcPr>
            <w:tcW w:w="4725" w:type="dxa"/>
          </w:tcPr>
          <w:p w:rsidR="009835C4" w:rsidRDefault="009835C4" w:rsidP="009835C4">
            <w:pPr>
              <w:rPr>
                <w:rFonts w:asciiTheme="minorHAnsi" w:hAnsiTheme="minorHAnsi" w:cs="Arial"/>
                <w:bCs/>
                <w:color w:val="002060"/>
                <w:szCs w:val="22"/>
                <w:lang w:val="en-US" w:eastAsia="en-AU"/>
              </w:rPr>
            </w:pPr>
          </w:p>
          <w:p w:rsidR="009835C4" w:rsidRPr="00675648" w:rsidRDefault="009835C4" w:rsidP="00675648">
            <w:pPr>
              <w:pStyle w:val="ListParagraph"/>
              <w:numPr>
                <w:ilvl w:val="0"/>
                <w:numId w:val="43"/>
              </w:numPr>
              <w:ind w:left="332"/>
              <w:rPr>
                <w:rFonts w:asciiTheme="minorHAnsi" w:hAnsiTheme="minorHAnsi"/>
              </w:rPr>
            </w:pPr>
            <w:r w:rsidRPr="00675648">
              <w:rPr>
                <w:rFonts w:asciiTheme="minorHAnsi" w:hAnsiTheme="minorHAnsi"/>
              </w:rPr>
              <w:t>Capacity building in incident management and establishment of FSCF Food Safety Incident Group</w:t>
            </w:r>
          </w:p>
          <w:p w:rsidR="009835C4" w:rsidRPr="00675648" w:rsidRDefault="009835C4" w:rsidP="00675648">
            <w:pPr>
              <w:pStyle w:val="ListParagraph"/>
              <w:ind w:left="332"/>
              <w:rPr>
                <w:rFonts w:asciiTheme="minorHAnsi" w:hAnsiTheme="minorHAnsi"/>
              </w:rPr>
            </w:pPr>
          </w:p>
          <w:p w:rsidR="009835C4" w:rsidRDefault="009835C4" w:rsidP="00675648">
            <w:pPr>
              <w:pStyle w:val="ListParagraph"/>
              <w:numPr>
                <w:ilvl w:val="0"/>
                <w:numId w:val="43"/>
              </w:numPr>
              <w:ind w:left="332"/>
              <w:rPr>
                <w:rFonts w:asciiTheme="minorHAnsi" w:hAnsiTheme="minorHAnsi"/>
              </w:rPr>
            </w:pPr>
            <w:r w:rsidRPr="00675648">
              <w:rPr>
                <w:rFonts w:asciiTheme="minorHAnsi" w:hAnsiTheme="minorHAnsi"/>
              </w:rPr>
              <w:t xml:space="preserve">To provide coordination in order to recognize and resolve problems in time </w:t>
            </w:r>
            <w:r w:rsidR="0049131E">
              <w:rPr>
                <w:rFonts w:asciiTheme="minorHAnsi" w:hAnsiTheme="minorHAnsi"/>
              </w:rPr>
              <w:t>and</w:t>
            </w:r>
            <w:r w:rsidRPr="00675648">
              <w:rPr>
                <w:rFonts w:asciiTheme="minorHAnsi" w:hAnsiTheme="minorHAnsi"/>
              </w:rPr>
              <w:t xml:space="preserve"> could be used as a database </w:t>
            </w:r>
            <w:r w:rsidR="0049131E">
              <w:rPr>
                <w:rFonts w:asciiTheme="minorHAnsi" w:hAnsiTheme="minorHAnsi"/>
              </w:rPr>
              <w:t>for</w:t>
            </w:r>
            <w:r w:rsidRPr="00675648">
              <w:rPr>
                <w:rFonts w:asciiTheme="minorHAnsi" w:hAnsiTheme="minorHAnsi"/>
              </w:rPr>
              <w:t xml:space="preserve"> monitoring food safety issues. </w:t>
            </w:r>
          </w:p>
          <w:p w:rsidR="003F11C4" w:rsidRPr="003F11C4" w:rsidRDefault="003F11C4" w:rsidP="003F11C4">
            <w:pPr>
              <w:pStyle w:val="ListParagraph"/>
              <w:rPr>
                <w:rFonts w:asciiTheme="minorHAnsi" w:hAnsiTheme="minorHAnsi"/>
              </w:rPr>
            </w:pPr>
          </w:p>
          <w:p w:rsidR="003F11C4" w:rsidRPr="003F11C4" w:rsidRDefault="003F11C4" w:rsidP="00675648">
            <w:pPr>
              <w:pStyle w:val="ListParagraph"/>
              <w:numPr>
                <w:ilvl w:val="0"/>
                <w:numId w:val="43"/>
              </w:numPr>
              <w:ind w:left="332"/>
              <w:rPr>
                <w:rFonts w:asciiTheme="minorHAnsi" w:hAnsiTheme="minorHAnsi"/>
                <w:szCs w:val="22"/>
              </w:rPr>
            </w:pPr>
            <w:r w:rsidRPr="003F11C4">
              <w:rPr>
                <w:rFonts w:asciiTheme="minorHAnsi" w:hAnsiTheme="minorHAnsi" w:cs="Arial"/>
                <w:szCs w:val="22"/>
              </w:rPr>
              <w:t>Better response and coordination during crises</w:t>
            </w:r>
          </w:p>
          <w:p w:rsidR="00574A62" w:rsidRDefault="00574A62" w:rsidP="00241856">
            <w:pPr>
              <w:rPr>
                <w:rFonts w:asciiTheme="minorHAnsi" w:hAnsiTheme="minorHAnsi"/>
                <w:szCs w:val="22"/>
                <w:lang w:eastAsia="zh-CN"/>
              </w:rPr>
            </w:pPr>
          </w:p>
        </w:tc>
      </w:tr>
      <w:tr w:rsidR="00574A62" w:rsidTr="00574A62">
        <w:tc>
          <w:tcPr>
            <w:tcW w:w="4724" w:type="dxa"/>
          </w:tcPr>
          <w:p w:rsidR="00317502" w:rsidRPr="00C12AAF" w:rsidRDefault="00317502" w:rsidP="00317502">
            <w:pPr>
              <w:rPr>
                <w:rFonts w:asciiTheme="minorHAnsi" w:hAnsiTheme="minorHAnsi" w:cs="Arial"/>
                <w:b/>
                <w:szCs w:val="22"/>
                <w:lang w:eastAsia="en-AU"/>
              </w:rPr>
            </w:pPr>
            <w:r w:rsidRPr="00385D6F">
              <w:rPr>
                <w:rFonts w:asciiTheme="minorHAnsi" w:hAnsiTheme="minorHAnsi" w:cs="Arial"/>
                <w:b/>
                <w:szCs w:val="22"/>
                <w:lang w:eastAsia="en-AU"/>
              </w:rPr>
              <w:t>1. Communication networks/processes</w:t>
            </w:r>
          </w:p>
          <w:p w:rsidR="00317502" w:rsidRPr="00C12AAF" w:rsidRDefault="00317502" w:rsidP="00317502">
            <w:pPr>
              <w:rPr>
                <w:rFonts w:asciiTheme="minorHAnsi" w:hAnsiTheme="minorHAnsi" w:cs="Arial"/>
                <w:b/>
                <w:szCs w:val="22"/>
                <w:lang w:eastAsia="en-AU"/>
              </w:rPr>
            </w:pPr>
          </w:p>
          <w:p w:rsidR="00574A62" w:rsidRDefault="00317502" w:rsidP="00317502">
            <w:pPr>
              <w:ind w:firstLine="284"/>
              <w:rPr>
                <w:rFonts w:asciiTheme="minorHAnsi" w:hAnsiTheme="minorHAnsi"/>
                <w:szCs w:val="22"/>
                <w:lang w:eastAsia="zh-CN"/>
              </w:rPr>
            </w:pPr>
            <w:r w:rsidRPr="00385D6F">
              <w:rPr>
                <w:rFonts w:asciiTheme="minorHAnsi" w:hAnsiTheme="minorHAnsi" w:cs="Arial"/>
                <w:b/>
                <w:szCs w:val="22"/>
                <w:lang w:eastAsia="en-AU"/>
              </w:rPr>
              <w:t>c) Participation in INFOSAN</w:t>
            </w:r>
          </w:p>
        </w:tc>
        <w:tc>
          <w:tcPr>
            <w:tcW w:w="4725" w:type="dxa"/>
          </w:tcPr>
          <w:p w:rsidR="009835C4" w:rsidRDefault="009835C4" w:rsidP="00436DEE">
            <w:pPr>
              <w:pStyle w:val="ListParagraph"/>
              <w:numPr>
                <w:ilvl w:val="0"/>
                <w:numId w:val="41"/>
              </w:numPr>
              <w:ind w:left="379"/>
              <w:rPr>
                <w:rFonts w:asciiTheme="minorHAnsi" w:hAnsiTheme="minorHAnsi" w:cs="Arial"/>
                <w:szCs w:val="22"/>
                <w:lang w:eastAsia="en-AU"/>
              </w:rPr>
            </w:pPr>
            <w:r w:rsidRPr="00436DEE">
              <w:rPr>
                <w:rFonts w:asciiTheme="minorHAnsi" w:hAnsiTheme="minorHAnsi" w:cs="Arial"/>
                <w:szCs w:val="22"/>
                <w:lang w:eastAsia="en-AU"/>
              </w:rPr>
              <w:t>FSCF PTIN Managing Food Safety Incident Workshop, May 2011</w:t>
            </w:r>
          </w:p>
          <w:p w:rsidR="007E2130" w:rsidRDefault="007E2130" w:rsidP="007E2130">
            <w:pPr>
              <w:pStyle w:val="ListParagraph"/>
              <w:ind w:left="379"/>
              <w:rPr>
                <w:rFonts w:asciiTheme="minorHAnsi" w:hAnsiTheme="minorHAnsi" w:cs="Arial"/>
                <w:szCs w:val="22"/>
                <w:lang w:eastAsia="en-AU"/>
              </w:rPr>
            </w:pPr>
          </w:p>
          <w:p w:rsidR="007E2130" w:rsidRPr="00436DEE" w:rsidRDefault="007E2130" w:rsidP="00436DEE">
            <w:pPr>
              <w:pStyle w:val="ListParagraph"/>
              <w:numPr>
                <w:ilvl w:val="0"/>
                <w:numId w:val="41"/>
              </w:numPr>
              <w:ind w:left="379"/>
              <w:rPr>
                <w:rFonts w:asciiTheme="minorHAnsi" w:hAnsiTheme="minorHAnsi" w:cs="Arial"/>
                <w:szCs w:val="22"/>
                <w:lang w:eastAsia="en-AU"/>
              </w:rPr>
            </w:pPr>
            <w:r>
              <w:rPr>
                <w:rFonts w:asciiTheme="minorHAnsi" w:hAnsiTheme="minorHAnsi" w:cs="Arial"/>
                <w:szCs w:val="22"/>
                <w:lang w:eastAsia="en-AU"/>
              </w:rPr>
              <w:t xml:space="preserve">Establishment of national INFOSAN committee in </w:t>
            </w:r>
            <w:r w:rsidR="00FA587D">
              <w:rPr>
                <w:rFonts w:asciiTheme="minorHAnsi" w:hAnsiTheme="minorHAnsi" w:cs="Arial"/>
                <w:szCs w:val="22"/>
                <w:lang w:eastAsia="en-AU"/>
              </w:rPr>
              <w:t>Malaysia and Thailand.</w:t>
            </w:r>
          </w:p>
          <w:p w:rsidR="00574A62" w:rsidRDefault="00574A62" w:rsidP="00241856">
            <w:pPr>
              <w:rPr>
                <w:rFonts w:asciiTheme="minorHAnsi" w:hAnsiTheme="minorHAnsi"/>
                <w:szCs w:val="22"/>
                <w:lang w:eastAsia="zh-CN"/>
              </w:rPr>
            </w:pPr>
          </w:p>
        </w:tc>
        <w:tc>
          <w:tcPr>
            <w:tcW w:w="4725" w:type="dxa"/>
          </w:tcPr>
          <w:p w:rsidR="00574A62" w:rsidRPr="0049131E" w:rsidRDefault="007E2130" w:rsidP="00675648">
            <w:pPr>
              <w:pStyle w:val="ListParagraph"/>
              <w:numPr>
                <w:ilvl w:val="0"/>
                <w:numId w:val="43"/>
              </w:numPr>
              <w:ind w:left="332"/>
              <w:rPr>
                <w:rFonts w:asciiTheme="minorHAnsi" w:hAnsiTheme="minorHAnsi"/>
                <w:szCs w:val="22"/>
                <w:lang w:eastAsia="zh-CN"/>
              </w:rPr>
            </w:pPr>
            <w:r>
              <w:rPr>
                <w:rFonts w:asciiTheme="minorHAnsi" w:hAnsiTheme="minorHAnsi"/>
              </w:rPr>
              <w:t xml:space="preserve">Active encouragement of participation in </w:t>
            </w:r>
            <w:r w:rsidR="009835C4" w:rsidRPr="00675648">
              <w:rPr>
                <w:rFonts w:asciiTheme="minorHAnsi" w:hAnsiTheme="minorHAnsi"/>
              </w:rPr>
              <w:t xml:space="preserve"> INFOSAN</w:t>
            </w:r>
          </w:p>
          <w:p w:rsidR="0049131E" w:rsidRPr="0049131E" w:rsidRDefault="0049131E" w:rsidP="0049131E">
            <w:pPr>
              <w:pStyle w:val="ListParagraph"/>
              <w:ind w:left="332"/>
              <w:rPr>
                <w:rFonts w:asciiTheme="minorHAnsi" w:hAnsiTheme="minorHAnsi"/>
                <w:szCs w:val="22"/>
                <w:lang w:eastAsia="zh-CN"/>
              </w:rPr>
            </w:pPr>
          </w:p>
          <w:p w:rsidR="0049131E" w:rsidRDefault="0049131E" w:rsidP="00675648">
            <w:pPr>
              <w:pStyle w:val="ListParagraph"/>
              <w:numPr>
                <w:ilvl w:val="0"/>
                <w:numId w:val="43"/>
              </w:numPr>
              <w:ind w:left="332"/>
              <w:rPr>
                <w:rFonts w:asciiTheme="minorHAnsi" w:hAnsiTheme="minorHAnsi"/>
                <w:szCs w:val="22"/>
                <w:lang w:eastAsia="zh-CN"/>
              </w:rPr>
            </w:pPr>
            <w:r>
              <w:rPr>
                <w:rFonts w:asciiTheme="minorHAnsi" w:hAnsiTheme="minorHAnsi"/>
                <w:szCs w:val="22"/>
                <w:lang w:eastAsia="zh-CN"/>
              </w:rPr>
              <w:t>Improved coordination with INFOSAN</w:t>
            </w:r>
          </w:p>
        </w:tc>
      </w:tr>
    </w:tbl>
    <w:p w:rsidR="009C0986" w:rsidRDefault="009C0986">
      <w:r>
        <w:br w:type="page"/>
      </w:r>
    </w:p>
    <w:tbl>
      <w:tblPr>
        <w:tblStyle w:val="TableGrid"/>
        <w:tblW w:w="0" w:type="auto"/>
        <w:tblLook w:val="04A0"/>
      </w:tblPr>
      <w:tblGrid>
        <w:gridCol w:w="4724"/>
        <w:gridCol w:w="4725"/>
        <w:gridCol w:w="4725"/>
      </w:tblGrid>
      <w:tr w:rsidR="00574A62" w:rsidTr="00574A62">
        <w:tc>
          <w:tcPr>
            <w:tcW w:w="4724" w:type="dxa"/>
          </w:tcPr>
          <w:p w:rsidR="00574A62" w:rsidRDefault="009C0986" w:rsidP="00241856">
            <w:pPr>
              <w:rPr>
                <w:rFonts w:asciiTheme="minorHAnsi" w:hAnsiTheme="minorHAnsi"/>
                <w:szCs w:val="22"/>
                <w:lang w:eastAsia="zh-CN"/>
              </w:rPr>
            </w:pPr>
            <w:r>
              <w:rPr>
                <w:rFonts w:cs="Arial"/>
                <w:b/>
                <w:sz w:val="20"/>
                <w:lang w:eastAsia="en-AU"/>
              </w:rPr>
              <w:lastRenderedPageBreak/>
              <w:t xml:space="preserve">2. </w:t>
            </w:r>
            <w:r w:rsidR="00317502" w:rsidRPr="0011663E">
              <w:rPr>
                <w:rFonts w:cs="Arial"/>
                <w:b/>
                <w:sz w:val="20"/>
                <w:lang w:eastAsia="en-AU"/>
              </w:rPr>
              <w:t xml:space="preserve">Focus on priority food safety capacity building needs as outlined in the FSCF </w:t>
            </w:r>
            <w:r w:rsidR="00317502" w:rsidRPr="0011663E">
              <w:rPr>
                <w:rFonts w:cs="Arial"/>
                <w:b/>
                <w:i/>
                <w:sz w:val="20"/>
                <w:lang w:eastAsia="en-AU"/>
              </w:rPr>
              <w:t>Capacity Building Priority Areas</w:t>
            </w:r>
          </w:p>
        </w:tc>
        <w:tc>
          <w:tcPr>
            <w:tcW w:w="4725" w:type="dxa"/>
          </w:tcPr>
          <w:p w:rsidR="00675648" w:rsidRDefault="00213673" w:rsidP="00213673">
            <w:pPr>
              <w:pStyle w:val="ListParagraph"/>
              <w:numPr>
                <w:ilvl w:val="0"/>
                <w:numId w:val="44"/>
              </w:numPr>
              <w:ind w:left="379"/>
              <w:rPr>
                <w:rFonts w:asciiTheme="minorHAnsi" w:hAnsiTheme="minorHAnsi" w:cs="Arial"/>
                <w:szCs w:val="22"/>
              </w:rPr>
            </w:pPr>
            <w:r>
              <w:rPr>
                <w:rFonts w:asciiTheme="minorHAnsi" w:hAnsiTheme="minorHAnsi" w:cs="Arial"/>
                <w:szCs w:val="22"/>
              </w:rPr>
              <w:t xml:space="preserve">A range of capacity building activities undertaken by the FSCF and the PTIN in response to identified priority areas. See the </w:t>
            </w:r>
            <w:r w:rsidRPr="00213673">
              <w:rPr>
                <w:rFonts w:asciiTheme="minorHAnsi" w:hAnsiTheme="minorHAnsi" w:cs="Arial"/>
                <w:i/>
                <w:szCs w:val="22"/>
              </w:rPr>
              <w:t>Implementation Plan and Record of Activities 2007-2013</w:t>
            </w:r>
            <w:r>
              <w:rPr>
                <w:rFonts w:asciiTheme="minorHAnsi" w:hAnsiTheme="minorHAnsi" w:cs="Arial"/>
                <w:szCs w:val="22"/>
              </w:rPr>
              <w:t xml:space="preserve"> for details of activities.</w:t>
            </w:r>
          </w:p>
          <w:p w:rsidR="00213673" w:rsidRPr="00213673" w:rsidRDefault="00213673" w:rsidP="00213673">
            <w:pPr>
              <w:pStyle w:val="ListParagraph"/>
              <w:ind w:left="379"/>
              <w:rPr>
                <w:rFonts w:asciiTheme="minorHAnsi" w:hAnsiTheme="minorHAnsi" w:cs="Arial"/>
                <w:szCs w:val="22"/>
              </w:rPr>
            </w:pPr>
          </w:p>
          <w:p w:rsidR="00436DEE" w:rsidRPr="0012123E" w:rsidRDefault="00675648" w:rsidP="00675648">
            <w:pPr>
              <w:pStyle w:val="ListParagraph"/>
              <w:numPr>
                <w:ilvl w:val="0"/>
                <w:numId w:val="40"/>
              </w:numPr>
              <w:ind w:left="379"/>
              <w:rPr>
                <w:rFonts w:asciiTheme="minorHAnsi" w:hAnsiTheme="minorHAnsi"/>
                <w:b/>
                <w:szCs w:val="22"/>
              </w:rPr>
            </w:pPr>
            <w:r w:rsidRPr="00675648">
              <w:rPr>
                <w:rFonts w:asciiTheme="minorHAnsi" w:hAnsiTheme="minorHAnsi" w:cs="Arial"/>
                <w:szCs w:val="22"/>
              </w:rPr>
              <w:t xml:space="preserve">National Priorities </w:t>
            </w:r>
            <w:r w:rsidR="00B96DD6">
              <w:rPr>
                <w:rFonts w:asciiTheme="minorHAnsi" w:hAnsiTheme="minorHAnsi" w:cs="Arial"/>
                <w:szCs w:val="22"/>
              </w:rPr>
              <w:t xml:space="preserve">for Malaysia </w:t>
            </w:r>
            <w:r w:rsidRPr="00675648">
              <w:rPr>
                <w:rFonts w:asciiTheme="minorHAnsi" w:hAnsiTheme="minorHAnsi" w:cs="Arial"/>
                <w:szCs w:val="22"/>
              </w:rPr>
              <w:t>developed using APEC capacity building prioritization as backdrop</w:t>
            </w:r>
          </w:p>
          <w:p w:rsidR="0012123E" w:rsidRPr="0012123E" w:rsidRDefault="0012123E" w:rsidP="0012123E">
            <w:pPr>
              <w:pStyle w:val="ListParagraph"/>
              <w:ind w:left="379"/>
              <w:rPr>
                <w:rFonts w:asciiTheme="minorHAnsi" w:hAnsiTheme="minorHAnsi"/>
                <w:b/>
                <w:szCs w:val="22"/>
              </w:rPr>
            </w:pPr>
          </w:p>
          <w:p w:rsidR="0012123E" w:rsidRPr="0012123E" w:rsidRDefault="0012123E" w:rsidP="00675648">
            <w:pPr>
              <w:pStyle w:val="ListParagraph"/>
              <w:numPr>
                <w:ilvl w:val="0"/>
                <w:numId w:val="40"/>
              </w:numPr>
              <w:ind w:left="379"/>
              <w:rPr>
                <w:rFonts w:asciiTheme="minorHAnsi" w:hAnsiTheme="minorHAnsi"/>
                <w:szCs w:val="22"/>
              </w:rPr>
            </w:pPr>
            <w:r w:rsidRPr="0012123E">
              <w:rPr>
                <w:rFonts w:asciiTheme="minorHAnsi" w:hAnsiTheme="minorHAnsi"/>
                <w:szCs w:val="22"/>
              </w:rPr>
              <w:t>A range of capacity</w:t>
            </w:r>
            <w:r>
              <w:rPr>
                <w:rFonts w:asciiTheme="minorHAnsi" w:hAnsiTheme="minorHAnsi"/>
                <w:szCs w:val="22"/>
              </w:rPr>
              <w:t xml:space="preserve"> building activities undertaken to address a variety of the agreed priorities, specifically relating to the needs of official inspectors (Peru)</w:t>
            </w:r>
          </w:p>
          <w:p w:rsidR="00574A62" w:rsidRPr="00675648" w:rsidRDefault="00574A62" w:rsidP="00675648">
            <w:pPr>
              <w:pStyle w:val="ListParagraph"/>
              <w:ind w:left="379"/>
              <w:rPr>
                <w:rFonts w:asciiTheme="minorHAnsi" w:hAnsiTheme="minorHAnsi"/>
                <w:szCs w:val="22"/>
                <w:lang w:eastAsia="zh-CN"/>
              </w:rPr>
            </w:pPr>
          </w:p>
        </w:tc>
        <w:tc>
          <w:tcPr>
            <w:tcW w:w="4725" w:type="dxa"/>
          </w:tcPr>
          <w:p w:rsidR="00675648" w:rsidRPr="00213673" w:rsidRDefault="00213673" w:rsidP="00213673">
            <w:pPr>
              <w:pStyle w:val="ListParagraph"/>
              <w:numPr>
                <w:ilvl w:val="0"/>
                <w:numId w:val="40"/>
              </w:numPr>
              <w:ind w:left="332"/>
              <w:rPr>
                <w:rFonts w:asciiTheme="minorHAnsi" w:hAnsiTheme="minorHAnsi"/>
                <w:szCs w:val="22"/>
                <w:lang w:eastAsia="zh-CN"/>
              </w:rPr>
            </w:pPr>
            <w:r>
              <w:rPr>
                <w:rFonts w:asciiTheme="minorHAnsi" w:hAnsiTheme="minorHAnsi"/>
                <w:szCs w:val="22"/>
                <w:lang w:eastAsia="zh-CN"/>
              </w:rPr>
              <w:t>Improved awareness, knowledge and skills in relation to specific capacity building areas.</w:t>
            </w:r>
          </w:p>
          <w:p w:rsidR="00213673" w:rsidRDefault="00213673" w:rsidP="00F3151E">
            <w:pPr>
              <w:rPr>
                <w:rFonts w:asciiTheme="minorHAnsi" w:hAnsiTheme="minorHAnsi"/>
                <w:szCs w:val="22"/>
                <w:lang w:eastAsia="zh-CN"/>
              </w:rPr>
            </w:pPr>
          </w:p>
          <w:p w:rsidR="00213673" w:rsidRDefault="00213673" w:rsidP="00F3151E">
            <w:pPr>
              <w:rPr>
                <w:rFonts w:asciiTheme="minorHAnsi" w:hAnsiTheme="minorHAnsi"/>
                <w:szCs w:val="22"/>
                <w:lang w:eastAsia="zh-CN"/>
              </w:rPr>
            </w:pPr>
          </w:p>
          <w:p w:rsidR="00213673" w:rsidRDefault="00213673" w:rsidP="00F3151E">
            <w:pPr>
              <w:rPr>
                <w:rFonts w:asciiTheme="minorHAnsi" w:hAnsiTheme="minorHAnsi"/>
                <w:szCs w:val="22"/>
                <w:lang w:eastAsia="zh-CN"/>
              </w:rPr>
            </w:pPr>
          </w:p>
          <w:p w:rsidR="00213673" w:rsidRDefault="00213673" w:rsidP="00F3151E">
            <w:pPr>
              <w:rPr>
                <w:rFonts w:asciiTheme="minorHAnsi" w:hAnsiTheme="minorHAnsi"/>
                <w:szCs w:val="22"/>
                <w:lang w:eastAsia="zh-CN"/>
              </w:rPr>
            </w:pPr>
          </w:p>
          <w:p w:rsidR="00675648" w:rsidRPr="0012123E" w:rsidRDefault="00675648" w:rsidP="00675648">
            <w:pPr>
              <w:pStyle w:val="ListParagraph"/>
              <w:numPr>
                <w:ilvl w:val="0"/>
                <w:numId w:val="43"/>
              </w:numPr>
              <w:ind w:left="332"/>
              <w:rPr>
                <w:rFonts w:asciiTheme="minorHAnsi" w:hAnsiTheme="minorHAnsi" w:cs="Arial"/>
                <w:szCs w:val="22"/>
              </w:rPr>
            </w:pPr>
            <w:r w:rsidRPr="00675648">
              <w:rPr>
                <w:rFonts w:asciiTheme="minorHAnsi" w:hAnsiTheme="minorHAnsi"/>
              </w:rPr>
              <w:t xml:space="preserve">Strengthening of food safety programs with improved </w:t>
            </w:r>
            <w:r w:rsidR="00497208">
              <w:rPr>
                <w:rFonts w:asciiTheme="minorHAnsi" w:hAnsiTheme="minorHAnsi"/>
              </w:rPr>
              <w:t>harmonisation</w:t>
            </w:r>
            <w:r w:rsidRPr="00675648">
              <w:rPr>
                <w:rFonts w:asciiTheme="minorHAnsi" w:hAnsiTheme="minorHAnsi"/>
              </w:rPr>
              <w:t xml:space="preserve"> with international systems and processes</w:t>
            </w:r>
          </w:p>
          <w:p w:rsidR="0012123E" w:rsidRPr="0012123E" w:rsidRDefault="0012123E" w:rsidP="0012123E">
            <w:pPr>
              <w:pStyle w:val="ListParagraph"/>
              <w:ind w:left="332"/>
              <w:rPr>
                <w:rFonts w:asciiTheme="minorHAnsi" w:hAnsiTheme="minorHAnsi" w:cs="Arial"/>
                <w:szCs w:val="22"/>
              </w:rPr>
            </w:pPr>
          </w:p>
          <w:p w:rsidR="0012123E" w:rsidRPr="00675648" w:rsidRDefault="0012123E" w:rsidP="00675648">
            <w:pPr>
              <w:pStyle w:val="ListParagraph"/>
              <w:numPr>
                <w:ilvl w:val="0"/>
                <w:numId w:val="43"/>
              </w:numPr>
              <w:ind w:left="332"/>
              <w:rPr>
                <w:rFonts w:asciiTheme="minorHAnsi" w:hAnsiTheme="minorHAnsi" w:cs="Arial"/>
                <w:szCs w:val="22"/>
              </w:rPr>
            </w:pPr>
            <w:r>
              <w:rPr>
                <w:rFonts w:asciiTheme="minorHAnsi" w:hAnsiTheme="minorHAnsi" w:cs="Arial"/>
                <w:szCs w:val="22"/>
              </w:rPr>
              <w:t>Intervention approach standardised and number of food borne outbreaks decreased.</w:t>
            </w:r>
          </w:p>
        </w:tc>
      </w:tr>
    </w:tbl>
    <w:p w:rsidR="00497208" w:rsidRDefault="00497208">
      <w:r>
        <w:br w:type="page"/>
      </w:r>
    </w:p>
    <w:tbl>
      <w:tblPr>
        <w:tblStyle w:val="TableGrid"/>
        <w:tblW w:w="0" w:type="auto"/>
        <w:tblLook w:val="04A0"/>
      </w:tblPr>
      <w:tblGrid>
        <w:gridCol w:w="3415"/>
        <w:gridCol w:w="4509"/>
        <w:gridCol w:w="6250"/>
      </w:tblGrid>
      <w:tr w:rsidR="00574A62" w:rsidTr="002B04C9">
        <w:trPr>
          <w:cantSplit/>
        </w:trPr>
        <w:tc>
          <w:tcPr>
            <w:tcW w:w="0" w:type="auto"/>
          </w:tcPr>
          <w:p w:rsidR="00574A62" w:rsidRDefault="00317502" w:rsidP="00241856">
            <w:pPr>
              <w:rPr>
                <w:rFonts w:asciiTheme="minorHAnsi" w:hAnsiTheme="minorHAnsi"/>
                <w:szCs w:val="22"/>
                <w:lang w:eastAsia="zh-CN"/>
              </w:rPr>
            </w:pPr>
            <w:r w:rsidRPr="00385D6F">
              <w:rPr>
                <w:rFonts w:asciiTheme="minorHAnsi" w:hAnsiTheme="minorHAnsi" w:cs="Arial"/>
                <w:b/>
                <w:szCs w:val="22"/>
                <w:lang w:eastAsia="en-AU"/>
              </w:rPr>
              <w:lastRenderedPageBreak/>
              <w:t>3. Strengthen coordination and implementation of food safety capacity building activities using broad range of stakeholders through FSCF PTIN.</w:t>
            </w:r>
          </w:p>
        </w:tc>
        <w:tc>
          <w:tcPr>
            <w:tcW w:w="0" w:type="auto"/>
          </w:tcPr>
          <w:p w:rsidR="009835C4" w:rsidRDefault="008B5217" w:rsidP="00675648">
            <w:pPr>
              <w:pStyle w:val="ListParagraph"/>
              <w:numPr>
                <w:ilvl w:val="0"/>
                <w:numId w:val="40"/>
              </w:numPr>
              <w:ind w:left="379" w:hanging="283"/>
              <w:rPr>
                <w:rFonts w:asciiTheme="minorHAnsi" w:hAnsiTheme="minorHAnsi" w:cs="Arial"/>
                <w:szCs w:val="22"/>
                <w:lang w:eastAsia="en-AU"/>
              </w:rPr>
            </w:pPr>
            <w:r>
              <w:rPr>
                <w:rFonts w:asciiTheme="minorHAnsi" w:hAnsiTheme="minorHAnsi" w:cs="Arial"/>
                <w:szCs w:val="22"/>
                <w:lang w:eastAsia="en-AU"/>
              </w:rPr>
              <w:t xml:space="preserve">FSCF </w:t>
            </w:r>
            <w:r w:rsidR="009835C4" w:rsidRPr="00675648">
              <w:rPr>
                <w:rFonts w:asciiTheme="minorHAnsi" w:hAnsiTheme="minorHAnsi" w:cs="Arial"/>
                <w:szCs w:val="22"/>
                <w:lang w:eastAsia="en-AU"/>
              </w:rPr>
              <w:t>PTIN work in a number of key identified areas such as: Risk Analysis, Export Certificates, Incident Management, Supply Chain Management, and Laboratory Capacity Building (commencing work in 2011).</w:t>
            </w:r>
          </w:p>
          <w:p w:rsidR="00C649DB" w:rsidRDefault="00C649DB" w:rsidP="00C649DB">
            <w:pPr>
              <w:pStyle w:val="ListParagraph"/>
              <w:ind w:left="379"/>
              <w:rPr>
                <w:rFonts w:asciiTheme="minorHAnsi" w:hAnsiTheme="minorHAnsi" w:cs="Arial"/>
                <w:szCs w:val="22"/>
                <w:lang w:eastAsia="en-AU"/>
              </w:rPr>
            </w:pPr>
          </w:p>
          <w:p w:rsidR="00C649DB" w:rsidRDefault="00C649DB" w:rsidP="00C649DB">
            <w:pPr>
              <w:pStyle w:val="ListParagraph"/>
              <w:ind w:left="379"/>
              <w:rPr>
                <w:rFonts w:asciiTheme="minorHAnsi" w:hAnsiTheme="minorHAnsi" w:cs="Arial"/>
                <w:szCs w:val="22"/>
                <w:lang w:eastAsia="en-AU"/>
              </w:rPr>
            </w:pPr>
          </w:p>
          <w:p w:rsidR="00C649DB" w:rsidRDefault="00C649DB" w:rsidP="00C649DB">
            <w:pPr>
              <w:pStyle w:val="ListParagraph"/>
              <w:ind w:left="379"/>
              <w:rPr>
                <w:rFonts w:asciiTheme="minorHAnsi" w:hAnsiTheme="minorHAnsi" w:cs="Arial"/>
                <w:szCs w:val="22"/>
                <w:lang w:eastAsia="en-AU"/>
              </w:rPr>
            </w:pPr>
          </w:p>
          <w:p w:rsidR="00C649DB" w:rsidRDefault="00C649DB" w:rsidP="00C649DB">
            <w:pPr>
              <w:pStyle w:val="ListParagraph"/>
              <w:ind w:left="379"/>
              <w:rPr>
                <w:rFonts w:asciiTheme="minorHAnsi" w:hAnsiTheme="minorHAnsi" w:cs="Arial"/>
                <w:szCs w:val="22"/>
                <w:lang w:eastAsia="en-AU"/>
              </w:rPr>
            </w:pPr>
          </w:p>
          <w:p w:rsidR="00C649DB" w:rsidRDefault="00C649DB" w:rsidP="00C649DB">
            <w:pPr>
              <w:pStyle w:val="ListParagraph"/>
              <w:ind w:left="379"/>
              <w:rPr>
                <w:rFonts w:asciiTheme="minorHAnsi" w:hAnsiTheme="minorHAnsi" w:cs="Arial"/>
                <w:szCs w:val="22"/>
                <w:lang w:eastAsia="en-AU"/>
              </w:rPr>
            </w:pPr>
          </w:p>
          <w:p w:rsidR="00C649DB" w:rsidRDefault="00C649DB" w:rsidP="00C649DB">
            <w:pPr>
              <w:pStyle w:val="ListParagraph"/>
              <w:ind w:left="379"/>
              <w:rPr>
                <w:rFonts w:asciiTheme="minorHAnsi" w:hAnsiTheme="minorHAnsi" w:cs="Arial"/>
                <w:szCs w:val="22"/>
                <w:lang w:eastAsia="en-AU"/>
              </w:rPr>
            </w:pPr>
          </w:p>
          <w:p w:rsidR="00C649DB" w:rsidRDefault="00C649DB" w:rsidP="00C649DB">
            <w:pPr>
              <w:pStyle w:val="ListParagraph"/>
              <w:ind w:left="379"/>
              <w:rPr>
                <w:rFonts w:asciiTheme="minorHAnsi" w:hAnsiTheme="minorHAnsi" w:cs="Arial"/>
                <w:szCs w:val="22"/>
                <w:lang w:eastAsia="en-AU"/>
              </w:rPr>
            </w:pPr>
          </w:p>
          <w:p w:rsidR="00C649DB" w:rsidRDefault="00C649DB" w:rsidP="00C649DB">
            <w:pPr>
              <w:pStyle w:val="ListParagraph"/>
              <w:ind w:left="379"/>
              <w:rPr>
                <w:rFonts w:asciiTheme="minorHAnsi" w:hAnsiTheme="minorHAnsi" w:cs="Arial"/>
                <w:szCs w:val="22"/>
                <w:lang w:eastAsia="en-AU"/>
              </w:rPr>
            </w:pPr>
          </w:p>
          <w:p w:rsidR="00C649DB" w:rsidRDefault="00C649DB" w:rsidP="00C649DB">
            <w:pPr>
              <w:pStyle w:val="ListParagraph"/>
              <w:ind w:left="379"/>
              <w:rPr>
                <w:rFonts w:asciiTheme="minorHAnsi" w:hAnsiTheme="minorHAnsi" w:cs="Arial"/>
                <w:szCs w:val="22"/>
                <w:lang w:eastAsia="en-AU"/>
              </w:rPr>
            </w:pPr>
          </w:p>
          <w:p w:rsidR="00C649DB" w:rsidRDefault="00C649DB" w:rsidP="00C649DB">
            <w:pPr>
              <w:pStyle w:val="ListParagraph"/>
              <w:ind w:left="379"/>
              <w:rPr>
                <w:rFonts w:asciiTheme="minorHAnsi" w:hAnsiTheme="minorHAnsi" w:cs="Arial"/>
                <w:szCs w:val="22"/>
                <w:lang w:eastAsia="en-AU"/>
              </w:rPr>
            </w:pPr>
          </w:p>
          <w:p w:rsidR="00C649DB" w:rsidRDefault="00C649DB" w:rsidP="00C649DB">
            <w:pPr>
              <w:pStyle w:val="ListParagraph"/>
              <w:ind w:left="379"/>
              <w:rPr>
                <w:rFonts w:asciiTheme="minorHAnsi" w:hAnsiTheme="minorHAnsi" w:cs="Arial"/>
                <w:szCs w:val="22"/>
                <w:lang w:eastAsia="en-AU"/>
              </w:rPr>
            </w:pPr>
          </w:p>
          <w:p w:rsidR="00C649DB" w:rsidRDefault="00C649DB" w:rsidP="00C649DB">
            <w:pPr>
              <w:pStyle w:val="ListParagraph"/>
              <w:ind w:left="379"/>
              <w:rPr>
                <w:rFonts w:asciiTheme="minorHAnsi" w:hAnsiTheme="minorHAnsi" w:cs="Arial"/>
                <w:szCs w:val="22"/>
                <w:lang w:eastAsia="en-AU"/>
              </w:rPr>
            </w:pPr>
          </w:p>
          <w:p w:rsidR="00C649DB" w:rsidRDefault="00C649DB" w:rsidP="00C649DB">
            <w:pPr>
              <w:pStyle w:val="ListParagraph"/>
              <w:ind w:left="379"/>
              <w:rPr>
                <w:rFonts w:asciiTheme="minorHAnsi" w:hAnsiTheme="minorHAnsi" w:cs="Arial"/>
                <w:szCs w:val="22"/>
                <w:lang w:eastAsia="en-AU"/>
              </w:rPr>
            </w:pPr>
          </w:p>
          <w:p w:rsidR="00C649DB" w:rsidRDefault="00C649DB" w:rsidP="00C649DB">
            <w:pPr>
              <w:pStyle w:val="ListParagraph"/>
              <w:ind w:left="379"/>
              <w:rPr>
                <w:rFonts w:asciiTheme="minorHAnsi" w:hAnsiTheme="minorHAnsi" w:cs="Arial"/>
                <w:szCs w:val="22"/>
                <w:lang w:eastAsia="en-AU"/>
              </w:rPr>
            </w:pPr>
          </w:p>
          <w:p w:rsidR="00C649DB" w:rsidRDefault="00C649DB" w:rsidP="00C649DB">
            <w:pPr>
              <w:pStyle w:val="ListParagraph"/>
              <w:ind w:left="379"/>
              <w:rPr>
                <w:rFonts w:asciiTheme="minorHAnsi" w:hAnsiTheme="minorHAnsi" w:cs="Arial"/>
                <w:szCs w:val="22"/>
                <w:lang w:eastAsia="en-AU"/>
              </w:rPr>
            </w:pPr>
          </w:p>
          <w:p w:rsidR="00C649DB" w:rsidRDefault="00C649DB" w:rsidP="00C649DB">
            <w:pPr>
              <w:pStyle w:val="ListParagraph"/>
              <w:ind w:left="379"/>
              <w:rPr>
                <w:rFonts w:asciiTheme="minorHAnsi" w:hAnsiTheme="minorHAnsi" w:cs="Arial"/>
                <w:szCs w:val="22"/>
                <w:lang w:eastAsia="en-AU"/>
              </w:rPr>
            </w:pPr>
          </w:p>
          <w:p w:rsidR="002B04C9" w:rsidRDefault="002B04C9" w:rsidP="002B04C9">
            <w:pPr>
              <w:pStyle w:val="ListParagraph"/>
              <w:ind w:left="379"/>
              <w:rPr>
                <w:rFonts w:asciiTheme="minorHAnsi" w:hAnsiTheme="minorHAnsi" w:cs="Arial"/>
                <w:szCs w:val="22"/>
                <w:lang w:eastAsia="en-AU"/>
              </w:rPr>
            </w:pPr>
          </w:p>
          <w:p w:rsidR="002B04C9" w:rsidRDefault="002B04C9" w:rsidP="002B04C9">
            <w:pPr>
              <w:pStyle w:val="ListParagraph"/>
              <w:ind w:left="379"/>
              <w:rPr>
                <w:rFonts w:asciiTheme="minorHAnsi" w:hAnsiTheme="minorHAnsi" w:cs="Arial"/>
                <w:szCs w:val="22"/>
                <w:lang w:eastAsia="en-AU"/>
              </w:rPr>
            </w:pPr>
          </w:p>
          <w:p w:rsidR="002B04C9" w:rsidRDefault="002B04C9" w:rsidP="002B04C9">
            <w:pPr>
              <w:pStyle w:val="ListParagraph"/>
              <w:ind w:left="379"/>
              <w:rPr>
                <w:rFonts w:asciiTheme="minorHAnsi" w:hAnsiTheme="minorHAnsi" w:cs="Arial"/>
                <w:szCs w:val="22"/>
                <w:lang w:eastAsia="en-AU"/>
              </w:rPr>
            </w:pPr>
          </w:p>
          <w:p w:rsidR="002B04C9" w:rsidRDefault="002B04C9" w:rsidP="002B04C9">
            <w:pPr>
              <w:pStyle w:val="ListParagraph"/>
              <w:ind w:left="379"/>
              <w:rPr>
                <w:rFonts w:asciiTheme="minorHAnsi" w:hAnsiTheme="minorHAnsi" w:cs="Arial"/>
                <w:szCs w:val="22"/>
                <w:lang w:eastAsia="en-AU"/>
              </w:rPr>
            </w:pPr>
          </w:p>
          <w:p w:rsidR="002B04C9" w:rsidRPr="002B04C9" w:rsidRDefault="002B04C9" w:rsidP="002B04C9">
            <w:pPr>
              <w:pStyle w:val="ListParagraph"/>
              <w:ind w:left="379"/>
              <w:rPr>
                <w:rFonts w:asciiTheme="minorHAnsi" w:hAnsiTheme="minorHAnsi" w:cs="Arial"/>
                <w:szCs w:val="22"/>
                <w:lang w:eastAsia="en-AU"/>
              </w:rPr>
            </w:pPr>
          </w:p>
          <w:p w:rsidR="00C649DB" w:rsidRPr="00675648" w:rsidRDefault="00C649DB" w:rsidP="00675648">
            <w:pPr>
              <w:pStyle w:val="ListParagraph"/>
              <w:numPr>
                <w:ilvl w:val="0"/>
                <w:numId w:val="40"/>
              </w:numPr>
              <w:ind w:left="379" w:hanging="283"/>
              <w:rPr>
                <w:rFonts w:asciiTheme="minorHAnsi" w:hAnsiTheme="minorHAnsi" w:cs="Arial"/>
                <w:szCs w:val="22"/>
                <w:lang w:eastAsia="en-AU"/>
              </w:rPr>
            </w:pPr>
            <w:r>
              <w:rPr>
                <w:rFonts w:asciiTheme="minorHAnsi" w:hAnsiTheme="minorHAnsi" w:cs="Arial"/>
                <w:szCs w:val="22"/>
                <w:lang w:eastAsia="en-AU"/>
              </w:rPr>
              <w:t>Review of PTIN Steering Group to ensure optimum effectiveness</w:t>
            </w:r>
          </w:p>
          <w:p w:rsidR="00574A62" w:rsidRDefault="00574A62" w:rsidP="00241856">
            <w:pPr>
              <w:rPr>
                <w:rFonts w:asciiTheme="minorHAnsi" w:hAnsiTheme="minorHAnsi"/>
                <w:szCs w:val="22"/>
                <w:lang w:eastAsia="zh-CN"/>
              </w:rPr>
            </w:pPr>
          </w:p>
        </w:tc>
        <w:tc>
          <w:tcPr>
            <w:tcW w:w="0" w:type="auto"/>
          </w:tcPr>
          <w:p w:rsidR="009835C4" w:rsidRPr="00675648" w:rsidRDefault="009835C4" w:rsidP="00675648">
            <w:pPr>
              <w:pStyle w:val="ListParagraph"/>
              <w:numPr>
                <w:ilvl w:val="0"/>
                <w:numId w:val="43"/>
              </w:numPr>
              <w:ind w:left="332"/>
              <w:rPr>
                <w:rFonts w:asciiTheme="minorHAnsi" w:hAnsiTheme="minorHAnsi"/>
              </w:rPr>
            </w:pPr>
            <w:r w:rsidRPr="00675648">
              <w:rPr>
                <w:rFonts w:asciiTheme="minorHAnsi" w:hAnsiTheme="minorHAnsi"/>
              </w:rPr>
              <w:t xml:space="preserve">Development of a road map of actions to improve the availability, accessibility, and use of food safety training materials based on international standards and best practices. </w:t>
            </w:r>
          </w:p>
          <w:p w:rsidR="009835C4" w:rsidRPr="00675648" w:rsidRDefault="009835C4" w:rsidP="00675648">
            <w:pPr>
              <w:pStyle w:val="ListParagraph"/>
              <w:ind w:left="332"/>
              <w:rPr>
                <w:rFonts w:asciiTheme="minorHAnsi" w:hAnsiTheme="minorHAnsi"/>
              </w:rPr>
            </w:pPr>
          </w:p>
          <w:p w:rsidR="009835C4" w:rsidRPr="00675648" w:rsidRDefault="009835C4" w:rsidP="00675648">
            <w:pPr>
              <w:pStyle w:val="ListParagraph"/>
              <w:numPr>
                <w:ilvl w:val="0"/>
                <w:numId w:val="43"/>
              </w:numPr>
              <w:ind w:left="332"/>
              <w:rPr>
                <w:rFonts w:asciiTheme="minorHAnsi" w:hAnsiTheme="minorHAnsi"/>
              </w:rPr>
            </w:pPr>
            <w:r w:rsidRPr="00675648">
              <w:rPr>
                <w:rFonts w:asciiTheme="minorHAnsi" w:hAnsiTheme="minorHAnsi"/>
              </w:rPr>
              <w:t>Improve understandings and application of best practices and innovative technologies in supply chain management and implementation of a food safety plan.</w:t>
            </w:r>
          </w:p>
          <w:p w:rsidR="009835C4" w:rsidRPr="00675648" w:rsidRDefault="009835C4" w:rsidP="00675648">
            <w:pPr>
              <w:pStyle w:val="ListParagraph"/>
              <w:ind w:left="332"/>
              <w:rPr>
                <w:rFonts w:asciiTheme="minorHAnsi" w:hAnsiTheme="minorHAnsi"/>
              </w:rPr>
            </w:pPr>
          </w:p>
          <w:p w:rsidR="00497208" w:rsidRPr="00AC7C8F" w:rsidRDefault="00497208" w:rsidP="00497208">
            <w:pPr>
              <w:pStyle w:val="ListParagraph"/>
              <w:numPr>
                <w:ilvl w:val="0"/>
                <w:numId w:val="43"/>
              </w:numPr>
              <w:ind w:left="332"/>
              <w:rPr>
                <w:rFonts w:asciiTheme="minorHAnsi" w:hAnsiTheme="minorHAnsi"/>
                <w:szCs w:val="22"/>
              </w:rPr>
            </w:pPr>
            <w:r w:rsidRPr="00FA23A3">
              <w:rPr>
                <w:rFonts w:asciiTheme="minorHAnsi" w:hAnsiTheme="minorHAnsi"/>
                <w:szCs w:val="22"/>
              </w:rPr>
              <w:t xml:space="preserve">As a result of the </w:t>
            </w:r>
            <w:r>
              <w:rPr>
                <w:rFonts w:asciiTheme="minorHAnsi" w:hAnsiTheme="minorHAnsi"/>
                <w:szCs w:val="22"/>
              </w:rPr>
              <w:t xml:space="preserve">Export Certification </w:t>
            </w:r>
            <w:r w:rsidRPr="00FA23A3">
              <w:rPr>
                <w:rFonts w:asciiTheme="minorHAnsi" w:hAnsiTheme="minorHAnsi"/>
                <w:szCs w:val="22"/>
              </w:rPr>
              <w:t>Roundtable dialogue, a number of possible next steps were identified, including: the possibility of APEC providing technical assistance on avoiding unnecessary certificate requirements; a project on “how the Generic Model Official Certificate Annex to the Codex Guidelines for Design, Production, Issuance and Use of Generic Official Certificates (CAC/GL 38-2001) can be more broadly utilized among APEC Member Economies”; a project on enhancing the use of electronic certification in the APEC region; a broad review of APEC certification requirements for food to establish a baseline for proposing that CCFICS consider additional work on incorporating appropriate attestations in the generic model certificate.</w:t>
            </w:r>
          </w:p>
          <w:p w:rsidR="009835C4" w:rsidRPr="00675648" w:rsidRDefault="009835C4" w:rsidP="00675648">
            <w:pPr>
              <w:pStyle w:val="ListParagraph"/>
              <w:ind w:left="332"/>
              <w:rPr>
                <w:rFonts w:asciiTheme="minorHAnsi" w:hAnsiTheme="minorHAnsi"/>
              </w:rPr>
            </w:pPr>
          </w:p>
          <w:p w:rsidR="009835C4" w:rsidRDefault="009835C4" w:rsidP="00675648">
            <w:pPr>
              <w:pStyle w:val="ListParagraph"/>
              <w:numPr>
                <w:ilvl w:val="0"/>
                <w:numId w:val="43"/>
              </w:numPr>
              <w:ind w:left="332"/>
              <w:rPr>
                <w:rFonts w:asciiTheme="minorHAnsi" w:hAnsiTheme="minorHAnsi"/>
              </w:rPr>
            </w:pPr>
            <w:r w:rsidRPr="00D37731">
              <w:rPr>
                <w:rFonts w:asciiTheme="minorHAnsi" w:hAnsiTheme="minorHAnsi"/>
              </w:rPr>
              <w:t>Outcomes from the Supply Chain Management workshop in Beijing will be developed into the</w:t>
            </w:r>
            <w:r w:rsidRPr="00675648">
              <w:rPr>
                <w:rFonts w:asciiTheme="minorHAnsi" w:hAnsiTheme="minorHAnsi"/>
              </w:rPr>
              <w:t xml:space="preserve"> first 2 </w:t>
            </w:r>
            <w:r w:rsidR="008B5217">
              <w:rPr>
                <w:rFonts w:asciiTheme="minorHAnsi" w:hAnsiTheme="minorHAnsi"/>
              </w:rPr>
              <w:t xml:space="preserve">FSCF </w:t>
            </w:r>
            <w:r w:rsidRPr="00675648">
              <w:rPr>
                <w:rFonts w:asciiTheme="minorHAnsi" w:hAnsiTheme="minorHAnsi"/>
              </w:rPr>
              <w:t xml:space="preserve">PTIN reproducible training modules for wider dissemination of the supply chain and aquaculture training.  </w:t>
            </w:r>
          </w:p>
          <w:p w:rsidR="00C649DB" w:rsidRPr="00C649DB" w:rsidRDefault="00C649DB" w:rsidP="00C649DB">
            <w:pPr>
              <w:pStyle w:val="ListParagraph"/>
              <w:rPr>
                <w:rFonts w:asciiTheme="minorHAnsi" w:hAnsiTheme="minorHAnsi"/>
              </w:rPr>
            </w:pPr>
          </w:p>
          <w:p w:rsidR="00C649DB" w:rsidRPr="00675648" w:rsidRDefault="00C649DB" w:rsidP="00675648">
            <w:pPr>
              <w:pStyle w:val="ListParagraph"/>
              <w:numPr>
                <w:ilvl w:val="0"/>
                <w:numId w:val="43"/>
              </w:numPr>
              <w:ind w:left="332"/>
              <w:rPr>
                <w:rFonts w:asciiTheme="minorHAnsi" w:hAnsiTheme="minorHAnsi"/>
              </w:rPr>
            </w:pPr>
            <w:r>
              <w:rPr>
                <w:rFonts w:asciiTheme="minorHAnsi" w:hAnsiTheme="minorHAnsi"/>
              </w:rPr>
              <w:t>Effective</w:t>
            </w:r>
            <w:r w:rsidR="00EC28C0">
              <w:rPr>
                <w:rFonts w:asciiTheme="minorHAnsi" w:hAnsiTheme="minorHAnsi"/>
              </w:rPr>
              <w:t>,</w:t>
            </w:r>
            <w:r>
              <w:rPr>
                <w:rFonts w:asciiTheme="minorHAnsi" w:hAnsiTheme="minorHAnsi"/>
              </w:rPr>
              <w:t xml:space="preserve"> high level guidance to PTIN.</w:t>
            </w:r>
          </w:p>
          <w:p w:rsidR="00574A62" w:rsidRDefault="00574A62" w:rsidP="00241856">
            <w:pPr>
              <w:rPr>
                <w:rFonts w:asciiTheme="minorHAnsi" w:hAnsiTheme="minorHAnsi"/>
                <w:szCs w:val="22"/>
                <w:lang w:eastAsia="zh-CN"/>
              </w:rPr>
            </w:pPr>
          </w:p>
        </w:tc>
      </w:tr>
      <w:tr w:rsidR="009835C4" w:rsidTr="002B04C9">
        <w:trPr>
          <w:trHeight w:val="7362"/>
        </w:trPr>
        <w:tc>
          <w:tcPr>
            <w:tcW w:w="0" w:type="auto"/>
          </w:tcPr>
          <w:p w:rsidR="009835C4" w:rsidRDefault="009835C4" w:rsidP="009835C4">
            <w:pPr>
              <w:rPr>
                <w:rFonts w:asciiTheme="minorHAnsi" w:hAnsiTheme="minorHAnsi" w:cs="Arial"/>
                <w:b/>
                <w:szCs w:val="22"/>
                <w:lang w:eastAsia="en-AU"/>
              </w:rPr>
            </w:pPr>
            <w:r w:rsidRPr="00385D6F">
              <w:rPr>
                <w:rFonts w:asciiTheme="minorHAnsi" w:hAnsiTheme="minorHAnsi" w:cs="Arial"/>
                <w:b/>
                <w:szCs w:val="22"/>
                <w:lang w:eastAsia="en-AU"/>
              </w:rPr>
              <w:lastRenderedPageBreak/>
              <w:t>4. Transfer success in capacity building to alignment of food safety standards and systems</w:t>
            </w:r>
            <w:r>
              <w:rPr>
                <w:rFonts w:asciiTheme="minorHAnsi" w:hAnsiTheme="minorHAnsi" w:cs="Arial"/>
                <w:b/>
                <w:szCs w:val="22"/>
                <w:lang w:eastAsia="en-AU"/>
              </w:rPr>
              <w:t>.</w:t>
            </w:r>
          </w:p>
          <w:p w:rsidR="009835C4" w:rsidRPr="00385D6F" w:rsidRDefault="009835C4" w:rsidP="009835C4">
            <w:pPr>
              <w:rPr>
                <w:rFonts w:asciiTheme="minorHAnsi" w:hAnsiTheme="minorHAnsi" w:cs="Arial"/>
                <w:b/>
                <w:szCs w:val="22"/>
                <w:lang w:eastAsia="en-AU"/>
              </w:rPr>
            </w:pPr>
          </w:p>
        </w:tc>
        <w:tc>
          <w:tcPr>
            <w:tcW w:w="0" w:type="auto"/>
          </w:tcPr>
          <w:p w:rsidR="009835C4" w:rsidRDefault="009835C4" w:rsidP="00675648">
            <w:pPr>
              <w:pStyle w:val="ListParagraph"/>
              <w:numPr>
                <w:ilvl w:val="0"/>
                <w:numId w:val="40"/>
              </w:numPr>
              <w:ind w:left="379" w:hanging="283"/>
              <w:rPr>
                <w:rFonts w:asciiTheme="minorHAnsi" w:hAnsiTheme="minorHAnsi" w:cs="Arial"/>
                <w:szCs w:val="22"/>
                <w:lang w:eastAsia="en-AU"/>
              </w:rPr>
            </w:pPr>
            <w:r w:rsidRPr="00675648">
              <w:rPr>
                <w:rFonts w:asciiTheme="minorHAnsi" w:hAnsiTheme="minorHAnsi" w:cs="Arial"/>
                <w:szCs w:val="22"/>
                <w:lang w:eastAsia="en-AU"/>
              </w:rPr>
              <w:t xml:space="preserve">Development of Discussion Paper on </w:t>
            </w:r>
            <w:r w:rsidR="00497208">
              <w:rPr>
                <w:rFonts w:asciiTheme="minorHAnsi" w:hAnsiTheme="minorHAnsi" w:cs="Arial"/>
                <w:szCs w:val="22"/>
                <w:lang w:eastAsia="en-AU"/>
              </w:rPr>
              <w:t>Harmonisation</w:t>
            </w:r>
            <w:r w:rsidRPr="00675648">
              <w:rPr>
                <w:rFonts w:asciiTheme="minorHAnsi" w:hAnsiTheme="minorHAnsi" w:cs="Arial"/>
                <w:szCs w:val="22"/>
                <w:lang w:eastAsia="en-AU"/>
              </w:rPr>
              <w:t xml:space="preserve"> of Standards on Maximum Residue Limits.</w:t>
            </w:r>
          </w:p>
          <w:p w:rsidR="003914A2" w:rsidRDefault="003914A2" w:rsidP="003914A2">
            <w:pPr>
              <w:pStyle w:val="ListParagraph"/>
              <w:ind w:left="379"/>
              <w:rPr>
                <w:rFonts w:asciiTheme="minorHAnsi" w:hAnsiTheme="minorHAnsi" w:cs="Arial"/>
                <w:szCs w:val="22"/>
                <w:lang w:eastAsia="en-AU"/>
              </w:rPr>
            </w:pPr>
          </w:p>
          <w:p w:rsidR="00675648" w:rsidRDefault="00675648" w:rsidP="00675648">
            <w:pPr>
              <w:pStyle w:val="ListParagraph"/>
              <w:numPr>
                <w:ilvl w:val="0"/>
                <w:numId w:val="40"/>
              </w:numPr>
              <w:ind w:left="379" w:hanging="283"/>
              <w:rPr>
                <w:rFonts w:asciiTheme="minorHAnsi" w:hAnsiTheme="minorHAnsi" w:cs="Arial"/>
                <w:szCs w:val="22"/>
              </w:rPr>
            </w:pPr>
            <w:r w:rsidRPr="00675648">
              <w:rPr>
                <w:rFonts w:asciiTheme="minorHAnsi" w:hAnsiTheme="minorHAnsi" w:cs="Arial"/>
                <w:szCs w:val="22"/>
              </w:rPr>
              <w:t>National Technical Committees established to align standards, procedures and systems with International standards</w:t>
            </w:r>
            <w:r w:rsidR="00A35653">
              <w:rPr>
                <w:rFonts w:asciiTheme="minorHAnsi" w:hAnsiTheme="minorHAnsi" w:cs="Arial"/>
                <w:szCs w:val="22"/>
              </w:rPr>
              <w:t xml:space="preserve"> (Malaysia)</w:t>
            </w:r>
            <w:r w:rsidR="00EC28C0">
              <w:rPr>
                <w:rFonts w:asciiTheme="minorHAnsi" w:hAnsiTheme="minorHAnsi" w:cs="Arial"/>
                <w:szCs w:val="22"/>
              </w:rPr>
              <w:t xml:space="preserve"> </w:t>
            </w:r>
          </w:p>
          <w:p w:rsidR="003914A2" w:rsidRPr="003914A2" w:rsidRDefault="003914A2" w:rsidP="003914A2">
            <w:pPr>
              <w:rPr>
                <w:rFonts w:asciiTheme="minorHAnsi" w:hAnsiTheme="minorHAnsi" w:cs="Arial"/>
                <w:szCs w:val="22"/>
              </w:rPr>
            </w:pPr>
          </w:p>
          <w:p w:rsidR="003914A2" w:rsidRDefault="003914A2" w:rsidP="00675648">
            <w:pPr>
              <w:pStyle w:val="ListParagraph"/>
              <w:numPr>
                <w:ilvl w:val="0"/>
                <w:numId w:val="40"/>
              </w:numPr>
              <w:ind w:left="379" w:hanging="283"/>
              <w:rPr>
                <w:rFonts w:asciiTheme="minorHAnsi" w:hAnsiTheme="minorHAnsi" w:cs="Arial"/>
                <w:szCs w:val="22"/>
              </w:rPr>
            </w:pPr>
            <w:r>
              <w:rPr>
                <w:rFonts w:asciiTheme="minorHAnsi" w:hAnsiTheme="minorHAnsi" w:cs="Arial"/>
                <w:szCs w:val="22"/>
              </w:rPr>
              <w:t>Established HACCP certification and GMP Guidelines (Malaysia)</w:t>
            </w:r>
          </w:p>
          <w:p w:rsidR="00B90EC3" w:rsidRPr="00B90EC3" w:rsidRDefault="00B90EC3" w:rsidP="00B90EC3">
            <w:pPr>
              <w:pStyle w:val="ListParagraph"/>
              <w:rPr>
                <w:rFonts w:asciiTheme="minorHAnsi" w:hAnsiTheme="minorHAnsi" w:cs="Arial"/>
                <w:szCs w:val="22"/>
              </w:rPr>
            </w:pPr>
          </w:p>
          <w:p w:rsidR="00B90EC3" w:rsidRDefault="00B90EC3" w:rsidP="00675648">
            <w:pPr>
              <w:pStyle w:val="ListParagraph"/>
              <w:numPr>
                <w:ilvl w:val="0"/>
                <w:numId w:val="40"/>
              </w:numPr>
              <w:ind w:left="379" w:hanging="283"/>
              <w:rPr>
                <w:rFonts w:asciiTheme="minorHAnsi" w:hAnsiTheme="minorHAnsi" w:cs="Arial"/>
                <w:szCs w:val="22"/>
              </w:rPr>
            </w:pPr>
            <w:r>
              <w:rPr>
                <w:rFonts w:asciiTheme="minorHAnsi" w:hAnsiTheme="minorHAnsi" w:cs="Arial"/>
                <w:szCs w:val="22"/>
              </w:rPr>
              <w:t>Establishment of Risk Management Committee (Malaysia)</w:t>
            </w:r>
          </w:p>
          <w:p w:rsidR="00236E44" w:rsidRPr="00236E44" w:rsidRDefault="00236E44" w:rsidP="00236E44">
            <w:pPr>
              <w:pStyle w:val="ListParagraph"/>
              <w:rPr>
                <w:rFonts w:asciiTheme="minorHAnsi" w:hAnsiTheme="minorHAnsi" w:cs="Arial"/>
                <w:szCs w:val="22"/>
              </w:rPr>
            </w:pPr>
          </w:p>
          <w:p w:rsidR="00236E44" w:rsidRPr="00675648" w:rsidRDefault="00236E44" w:rsidP="00675648">
            <w:pPr>
              <w:pStyle w:val="ListParagraph"/>
              <w:numPr>
                <w:ilvl w:val="0"/>
                <w:numId w:val="40"/>
              </w:numPr>
              <w:ind w:left="379" w:hanging="283"/>
              <w:rPr>
                <w:rFonts w:asciiTheme="minorHAnsi" w:hAnsiTheme="minorHAnsi" w:cs="Arial"/>
                <w:szCs w:val="22"/>
              </w:rPr>
            </w:pPr>
            <w:r>
              <w:rPr>
                <w:rFonts w:asciiTheme="minorHAnsi" w:hAnsiTheme="minorHAnsi" w:cs="Arial"/>
                <w:szCs w:val="22"/>
              </w:rPr>
              <w:t>FSCF PTIN Export Certification Roundtable</w:t>
            </w:r>
          </w:p>
          <w:p w:rsidR="00675648" w:rsidRPr="00675648" w:rsidRDefault="00675648" w:rsidP="00675648">
            <w:pPr>
              <w:pStyle w:val="ListParagraph"/>
              <w:ind w:left="379"/>
              <w:rPr>
                <w:rFonts w:asciiTheme="minorHAnsi" w:hAnsiTheme="minorHAnsi" w:cs="Arial"/>
                <w:szCs w:val="22"/>
                <w:lang w:eastAsia="en-AU"/>
              </w:rPr>
            </w:pPr>
          </w:p>
        </w:tc>
        <w:tc>
          <w:tcPr>
            <w:tcW w:w="0" w:type="auto"/>
          </w:tcPr>
          <w:p w:rsidR="009835C4" w:rsidRPr="00675648" w:rsidRDefault="009835C4" w:rsidP="00675648">
            <w:pPr>
              <w:pStyle w:val="ListParagraph"/>
              <w:numPr>
                <w:ilvl w:val="0"/>
                <w:numId w:val="43"/>
              </w:numPr>
              <w:ind w:left="332"/>
              <w:rPr>
                <w:rFonts w:asciiTheme="minorHAnsi" w:hAnsiTheme="minorHAnsi"/>
              </w:rPr>
            </w:pPr>
            <w:r w:rsidRPr="00675648">
              <w:rPr>
                <w:rFonts w:asciiTheme="minorHAnsi" w:hAnsiTheme="minorHAnsi"/>
              </w:rPr>
              <w:t>FSCF agreement on forward recommendations</w:t>
            </w:r>
          </w:p>
          <w:p w:rsidR="00675648" w:rsidRDefault="00675648" w:rsidP="009835C4">
            <w:pPr>
              <w:rPr>
                <w:rFonts w:asciiTheme="minorHAnsi" w:hAnsiTheme="minorHAnsi" w:cs="Arial"/>
                <w:szCs w:val="22"/>
                <w:lang w:eastAsia="en-AU"/>
              </w:rPr>
            </w:pPr>
          </w:p>
          <w:p w:rsidR="003914A2" w:rsidRDefault="003914A2" w:rsidP="009835C4">
            <w:pPr>
              <w:rPr>
                <w:rFonts w:asciiTheme="minorHAnsi" w:hAnsiTheme="minorHAnsi" w:cs="Arial"/>
                <w:szCs w:val="22"/>
                <w:lang w:eastAsia="en-AU"/>
              </w:rPr>
            </w:pPr>
          </w:p>
          <w:p w:rsidR="00D37731" w:rsidRDefault="00D37731" w:rsidP="009835C4">
            <w:pPr>
              <w:rPr>
                <w:rFonts w:asciiTheme="minorHAnsi" w:hAnsiTheme="minorHAnsi" w:cs="Arial"/>
                <w:szCs w:val="22"/>
                <w:lang w:eastAsia="en-AU"/>
              </w:rPr>
            </w:pPr>
          </w:p>
          <w:p w:rsidR="00497208" w:rsidRPr="00497208" w:rsidRDefault="00497208" w:rsidP="00497208">
            <w:pPr>
              <w:pStyle w:val="ListParagraph"/>
              <w:numPr>
                <w:ilvl w:val="0"/>
                <w:numId w:val="43"/>
              </w:numPr>
              <w:ind w:left="332"/>
              <w:rPr>
                <w:rFonts w:asciiTheme="minorHAnsi" w:hAnsiTheme="minorHAnsi"/>
              </w:rPr>
            </w:pPr>
            <w:r w:rsidRPr="00497208">
              <w:rPr>
                <w:rFonts w:asciiTheme="minorHAnsi" w:hAnsiTheme="minorHAnsi"/>
              </w:rPr>
              <w:t>Greater commitment by industry to comply with international standards. Harmonisation of national standards, systems and procedures with international standards.</w:t>
            </w:r>
          </w:p>
          <w:p w:rsidR="00D37731" w:rsidRPr="00D37731" w:rsidRDefault="00D37731" w:rsidP="00D37731">
            <w:pPr>
              <w:rPr>
                <w:rFonts w:asciiTheme="minorHAnsi" w:hAnsiTheme="minorHAnsi"/>
              </w:rPr>
            </w:pPr>
          </w:p>
          <w:p w:rsidR="003914A2" w:rsidRDefault="003914A2" w:rsidP="00675648">
            <w:pPr>
              <w:pStyle w:val="ListParagraph"/>
              <w:numPr>
                <w:ilvl w:val="0"/>
                <w:numId w:val="43"/>
              </w:numPr>
              <w:ind w:left="332"/>
              <w:rPr>
                <w:rFonts w:asciiTheme="minorHAnsi" w:hAnsiTheme="minorHAnsi"/>
              </w:rPr>
            </w:pPr>
            <w:r>
              <w:rPr>
                <w:rFonts w:asciiTheme="minorHAnsi" w:hAnsiTheme="minorHAnsi"/>
              </w:rPr>
              <w:t>Systems more aligned to international guidelines.</w:t>
            </w:r>
          </w:p>
          <w:p w:rsidR="00B90EC3" w:rsidRPr="00B90EC3" w:rsidRDefault="00B90EC3" w:rsidP="00B90EC3">
            <w:pPr>
              <w:pStyle w:val="ListParagraph"/>
              <w:rPr>
                <w:rFonts w:asciiTheme="minorHAnsi" w:hAnsiTheme="minorHAnsi"/>
              </w:rPr>
            </w:pPr>
          </w:p>
          <w:p w:rsidR="00B90EC3" w:rsidRDefault="00B90EC3" w:rsidP="00675648">
            <w:pPr>
              <w:pStyle w:val="ListParagraph"/>
              <w:numPr>
                <w:ilvl w:val="0"/>
                <w:numId w:val="43"/>
              </w:numPr>
              <w:ind w:left="332"/>
              <w:rPr>
                <w:rFonts w:asciiTheme="minorHAnsi" w:hAnsiTheme="minorHAnsi"/>
              </w:rPr>
            </w:pPr>
            <w:r>
              <w:rPr>
                <w:rFonts w:asciiTheme="minorHAnsi" w:hAnsiTheme="minorHAnsi"/>
              </w:rPr>
              <w:t>Improved mechanisms for standards development</w:t>
            </w:r>
          </w:p>
          <w:p w:rsidR="00236E44" w:rsidRPr="00236E44" w:rsidRDefault="00236E44" w:rsidP="00236E44">
            <w:pPr>
              <w:pStyle w:val="ListParagraph"/>
              <w:rPr>
                <w:rFonts w:asciiTheme="minorHAnsi" w:hAnsiTheme="minorHAnsi"/>
              </w:rPr>
            </w:pPr>
          </w:p>
          <w:p w:rsidR="00236E44" w:rsidRPr="00675648" w:rsidRDefault="00181A22" w:rsidP="00FB2D68">
            <w:pPr>
              <w:pStyle w:val="ListParagraph"/>
              <w:numPr>
                <w:ilvl w:val="0"/>
                <w:numId w:val="43"/>
              </w:numPr>
              <w:ind w:left="332"/>
              <w:rPr>
                <w:rFonts w:asciiTheme="minorHAnsi" w:hAnsiTheme="minorHAnsi"/>
              </w:rPr>
            </w:pPr>
            <w:r>
              <w:rPr>
                <w:rFonts w:asciiTheme="minorHAnsi" w:hAnsiTheme="minorHAnsi"/>
              </w:rPr>
              <w:t>Further work to be undertaken on how</w:t>
            </w:r>
            <w:r w:rsidRPr="00AC7C8F">
              <w:rPr>
                <w:rFonts w:asciiTheme="minorHAnsi" w:hAnsiTheme="minorHAnsi"/>
              </w:rPr>
              <w:t xml:space="preserve"> APEC </w:t>
            </w:r>
            <w:r>
              <w:rPr>
                <w:rFonts w:asciiTheme="minorHAnsi" w:hAnsiTheme="minorHAnsi"/>
              </w:rPr>
              <w:t>can provid</w:t>
            </w:r>
            <w:r w:rsidR="00FB2D68">
              <w:rPr>
                <w:rFonts w:asciiTheme="minorHAnsi" w:hAnsiTheme="minorHAnsi"/>
              </w:rPr>
              <w:t>e</w:t>
            </w:r>
            <w:r w:rsidRPr="00AC7C8F">
              <w:rPr>
                <w:rFonts w:asciiTheme="minorHAnsi" w:hAnsiTheme="minorHAnsi"/>
              </w:rPr>
              <w:t xml:space="preserve"> technical assistance on avoiding unnecessary certificate requirements</w:t>
            </w:r>
          </w:p>
        </w:tc>
      </w:tr>
    </w:tbl>
    <w:p w:rsidR="00317502" w:rsidRDefault="00317502" w:rsidP="00241856">
      <w:pPr>
        <w:rPr>
          <w:rFonts w:asciiTheme="minorHAnsi" w:hAnsiTheme="minorHAnsi"/>
          <w:szCs w:val="22"/>
          <w:lang w:eastAsia="zh-CN"/>
        </w:rPr>
      </w:pPr>
    </w:p>
    <w:sectPr w:rsidR="00317502" w:rsidSect="00737854">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B9E" w:rsidRDefault="003F1B9E" w:rsidP="007B0490">
      <w:r>
        <w:separator/>
      </w:r>
    </w:p>
  </w:endnote>
  <w:endnote w:type="continuationSeparator" w:id="0">
    <w:p w:rsidR="003F1B9E" w:rsidRDefault="003F1B9E" w:rsidP="007B04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7AF" w:rsidRDefault="00677ACF">
    <w:pPr>
      <w:pStyle w:val="Footer"/>
      <w:jc w:val="right"/>
    </w:pPr>
    <w:r>
      <w:fldChar w:fldCharType="begin"/>
    </w:r>
    <w:r w:rsidR="00E7089F">
      <w:instrText xml:space="preserve"> PAGE   \* MERGEFORMAT </w:instrText>
    </w:r>
    <w:r>
      <w:fldChar w:fldCharType="separate"/>
    </w:r>
    <w:r w:rsidR="007E30D1">
      <w:rPr>
        <w:noProof/>
      </w:rPr>
      <w:t>1</w:t>
    </w:r>
    <w:r>
      <w:rPr>
        <w:noProof/>
      </w:rPr>
      <w:fldChar w:fldCharType="end"/>
    </w:r>
  </w:p>
  <w:p w:rsidR="00E237AF" w:rsidRDefault="00E237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B9E" w:rsidRDefault="003F1B9E" w:rsidP="007B0490">
      <w:r>
        <w:separator/>
      </w:r>
    </w:p>
  </w:footnote>
  <w:footnote w:type="continuationSeparator" w:id="0">
    <w:p w:rsidR="003F1B9E" w:rsidRDefault="003F1B9E" w:rsidP="007B04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20D1"/>
    <w:multiLevelType w:val="multilevel"/>
    <w:tmpl w:val="58F0528A"/>
    <w:lvl w:ilvl="0">
      <w:start w:val="1"/>
      <w:numFmt w:val="decimal"/>
      <w:lvlText w:val="%1."/>
      <w:lvlJc w:val="left"/>
      <w:pPr>
        <w:ind w:left="502"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860" w:hanging="1800"/>
      </w:pPr>
      <w:rPr>
        <w:rFonts w:cs="Times New Roman" w:hint="default"/>
      </w:rPr>
    </w:lvl>
    <w:lvl w:ilvl="7">
      <w:start w:val="1"/>
      <w:numFmt w:val="decimal"/>
      <w:isLgl/>
      <w:lvlText w:val="%1.%2.%3.%4.%5.%6.%7.%8"/>
      <w:lvlJc w:val="left"/>
      <w:pPr>
        <w:ind w:left="5400" w:hanging="1800"/>
      </w:pPr>
      <w:rPr>
        <w:rFonts w:cs="Times New Roman" w:hint="default"/>
      </w:rPr>
    </w:lvl>
    <w:lvl w:ilvl="8">
      <w:start w:val="1"/>
      <w:numFmt w:val="decimal"/>
      <w:isLgl/>
      <w:lvlText w:val="%1.%2.%3.%4.%5.%6.%7.%8.%9"/>
      <w:lvlJc w:val="left"/>
      <w:pPr>
        <w:ind w:left="6300" w:hanging="2160"/>
      </w:pPr>
      <w:rPr>
        <w:rFonts w:cs="Times New Roman" w:hint="default"/>
      </w:rPr>
    </w:lvl>
  </w:abstractNum>
  <w:abstractNum w:abstractNumId="1">
    <w:nsid w:val="099836F2"/>
    <w:multiLevelType w:val="hybridMultilevel"/>
    <w:tmpl w:val="748696AC"/>
    <w:lvl w:ilvl="0" w:tplc="44090001">
      <w:start w:val="1"/>
      <w:numFmt w:val="bullet"/>
      <w:lvlText w:val=""/>
      <w:lvlJc w:val="left"/>
      <w:pPr>
        <w:ind w:left="1860" w:hanging="360"/>
      </w:pPr>
      <w:rPr>
        <w:rFonts w:ascii="Symbol" w:hAnsi="Symbol" w:hint="default"/>
      </w:rPr>
    </w:lvl>
    <w:lvl w:ilvl="1" w:tplc="44090003" w:tentative="1">
      <w:start w:val="1"/>
      <w:numFmt w:val="bullet"/>
      <w:lvlText w:val="o"/>
      <w:lvlJc w:val="left"/>
      <w:pPr>
        <w:ind w:left="2580" w:hanging="360"/>
      </w:pPr>
      <w:rPr>
        <w:rFonts w:ascii="Courier New" w:hAnsi="Courier New" w:cs="Courier New" w:hint="default"/>
      </w:rPr>
    </w:lvl>
    <w:lvl w:ilvl="2" w:tplc="44090005" w:tentative="1">
      <w:start w:val="1"/>
      <w:numFmt w:val="bullet"/>
      <w:lvlText w:val=""/>
      <w:lvlJc w:val="left"/>
      <w:pPr>
        <w:ind w:left="3300" w:hanging="360"/>
      </w:pPr>
      <w:rPr>
        <w:rFonts w:ascii="Wingdings" w:hAnsi="Wingdings" w:hint="default"/>
      </w:rPr>
    </w:lvl>
    <w:lvl w:ilvl="3" w:tplc="44090001" w:tentative="1">
      <w:start w:val="1"/>
      <w:numFmt w:val="bullet"/>
      <w:lvlText w:val=""/>
      <w:lvlJc w:val="left"/>
      <w:pPr>
        <w:ind w:left="4020" w:hanging="360"/>
      </w:pPr>
      <w:rPr>
        <w:rFonts w:ascii="Symbol" w:hAnsi="Symbol" w:hint="default"/>
      </w:rPr>
    </w:lvl>
    <w:lvl w:ilvl="4" w:tplc="44090003" w:tentative="1">
      <w:start w:val="1"/>
      <w:numFmt w:val="bullet"/>
      <w:lvlText w:val="o"/>
      <w:lvlJc w:val="left"/>
      <w:pPr>
        <w:ind w:left="4740" w:hanging="360"/>
      </w:pPr>
      <w:rPr>
        <w:rFonts w:ascii="Courier New" w:hAnsi="Courier New" w:cs="Courier New" w:hint="default"/>
      </w:rPr>
    </w:lvl>
    <w:lvl w:ilvl="5" w:tplc="44090005" w:tentative="1">
      <w:start w:val="1"/>
      <w:numFmt w:val="bullet"/>
      <w:lvlText w:val=""/>
      <w:lvlJc w:val="left"/>
      <w:pPr>
        <w:ind w:left="5460" w:hanging="360"/>
      </w:pPr>
      <w:rPr>
        <w:rFonts w:ascii="Wingdings" w:hAnsi="Wingdings" w:hint="default"/>
      </w:rPr>
    </w:lvl>
    <w:lvl w:ilvl="6" w:tplc="44090001" w:tentative="1">
      <w:start w:val="1"/>
      <w:numFmt w:val="bullet"/>
      <w:lvlText w:val=""/>
      <w:lvlJc w:val="left"/>
      <w:pPr>
        <w:ind w:left="6180" w:hanging="360"/>
      </w:pPr>
      <w:rPr>
        <w:rFonts w:ascii="Symbol" w:hAnsi="Symbol" w:hint="default"/>
      </w:rPr>
    </w:lvl>
    <w:lvl w:ilvl="7" w:tplc="44090003" w:tentative="1">
      <w:start w:val="1"/>
      <w:numFmt w:val="bullet"/>
      <w:lvlText w:val="o"/>
      <w:lvlJc w:val="left"/>
      <w:pPr>
        <w:ind w:left="6900" w:hanging="360"/>
      </w:pPr>
      <w:rPr>
        <w:rFonts w:ascii="Courier New" w:hAnsi="Courier New" w:cs="Courier New" w:hint="default"/>
      </w:rPr>
    </w:lvl>
    <w:lvl w:ilvl="8" w:tplc="44090005" w:tentative="1">
      <w:start w:val="1"/>
      <w:numFmt w:val="bullet"/>
      <w:lvlText w:val=""/>
      <w:lvlJc w:val="left"/>
      <w:pPr>
        <w:ind w:left="7620" w:hanging="360"/>
      </w:pPr>
      <w:rPr>
        <w:rFonts w:ascii="Wingdings" w:hAnsi="Wingdings" w:hint="default"/>
      </w:rPr>
    </w:lvl>
  </w:abstractNum>
  <w:abstractNum w:abstractNumId="2">
    <w:nsid w:val="0BF72C65"/>
    <w:multiLevelType w:val="hybridMultilevel"/>
    <w:tmpl w:val="47D2C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B2779"/>
    <w:multiLevelType w:val="hybridMultilevel"/>
    <w:tmpl w:val="F6F6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1B3CB0"/>
    <w:multiLevelType w:val="hybridMultilevel"/>
    <w:tmpl w:val="D174FA62"/>
    <w:lvl w:ilvl="0" w:tplc="34090001">
      <w:start w:val="1"/>
      <w:numFmt w:val="bullet"/>
      <w:lvlText w:val=""/>
      <w:lvlJc w:val="left"/>
      <w:pPr>
        <w:tabs>
          <w:tab w:val="num" w:pos="720"/>
        </w:tabs>
        <w:ind w:left="720" w:hanging="360"/>
      </w:pPr>
      <w:rPr>
        <w:rFonts w:ascii="Symbol" w:hAnsi="Symbol" w:hint="default"/>
      </w:rPr>
    </w:lvl>
    <w:lvl w:ilvl="1" w:tplc="68FC136E" w:tentative="1">
      <w:start w:val="1"/>
      <w:numFmt w:val="decimal"/>
      <w:lvlText w:val="%2."/>
      <w:lvlJc w:val="left"/>
      <w:pPr>
        <w:tabs>
          <w:tab w:val="num" w:pos="1440"/>
        </w:tabs>
        <w:ind w:left="1440" w:hanging="360"/>
      </w:pPr>
      <w:rPr>
        <w:rFonts w:cs="Times New Roman"/>
      </w:rPr>
    </w:lvl>
    <w:lvl w:ilvl="2" w:tplc="E30E1AE8" w:tentative="1">
      <w:start w:val="1"/>
      <w:numFmt w:val="decimal"/>
      <w:lvlText w:val="%3."/>
      <w:lvlJc w:val="left"/>
      <w:pPr>
        <w:tabs>
          <w:tab w:val="num" w:pos="2160"/>
        </w:tabs>
        <w:ind w:left="2160" w:hanging="360"/>
      </w:pPr>
      <w:rPr>
        <w:rFonts w:cs="Times New Roman"/>
      </w:rPr>
    </w:lvl>
    <w:lvl w:ilvl="3" w:tplc="AA2A9BFE" w:tentative="1">
      <w:start w:val="1"/>
      <w:numFmt w:val="decimal"/>
      <w:lvlText w:val="%4."/>
      <w:lvlJc w:val="left"/>
      <w:pPr>
        <w:tabs>
          <w:tab w:val="num" w:pos="2880"/>
        </w:tabs>
        <w:ind w:left="2880" w:hanging="360"/>
      </w:pPr>
      <w:rPr>
        <w:rFonts w:cs="Times New Roman"/>
      </w:rPr>
    </w:lvl>
    <w:lvl w:ilvl="4" w:tplc="DE18F616" w:tentative="1">
      <w:start w:val="1"/>
      <w:numFmt w:val="decimal"/>
      <w:lvlText w:val="%5."/>
      <w:lvlJc w:val="left"/>
      <w:pPr>
        <w:tabs>
          <w:tab w:val="num" w:pos="3600"/>
        </w:tabs>
        <w:ind w:left="3600" w:hanging="360"/>
      </w:pPr>
      <w:rPr>
        <w:rFonts w:cs="Times New Roman"/>
      </w:rPr>
    </w:lvl>
    <w:lvl w:ilvl="5" w:tplc="4AC4B258" w:tentative="1">
      <w:start w:val="1"/>
      <w:numFmt w:val="decimal"/>
      <w:lvlText w:val="%6."/>
      <w:lvlJc w:val="left"/>
      <w:pPr>
        <w:tabs>
          <w:tab w:val="num" w:pos="4320"/>
        </w:tabs>
        <w:ind w:left="4320" w:hanging="360"/>
      </w:pPr>
      <w:rPr>
        <w:rFonts w:cs="Times New Roman"/>
      </w:rPr>
    </w:lvl>
    <w:lvl w:ilvl="6" w:tplc="8696B2FC" w:tentative="1">
      <w:start w:val="1"/>
      <w:numFmt w:val="decimal"/>
      <w:lvlText w:val="%7."/>
      <w:lvlJc w:val="left"/>
      <w:pPr>
        <w:tabs>
          <w:tab w:val="num" w:pos="5040"/>
        </w:tabs>
        <w:ind w:left="5040" w:hanging="360"/>
      </w:pPr>
      <w:rPr>
        <w:rFonts w:cs="Times New Roman"/>
      </w:rPr>
    </w:lvl>
    <w:lvl w:ilvl="7" w:tplc="15FEEE36" w:tentative="1">
      <w:start w:val="1"/>
      <w:numFmt w:val="decimal"/>
      <w:lvlText w:val="%8."/>
      <w:lvlJc w:val="left"/>
      <w:pPr>
        <w:tabs>
          <w:tab w:val="num" w:pos="5760"/>
        </w:tabs>
        <w:ind w:left="5760" w:hanging="360"/>
      </w:pPr>
      <w:rPr>
        <w:rFonts w:cs="Times New Roman"/>
      </w:rPr>
    </w:lvl>
    <w:lvl w:ilvl="8" w:tplc="439293CA" w:tentative="1">
      <w:start w:val="1"/>
      <w:numFmt w:val="decimal"/>
      <w:lvlText w:val="%9."/>
      <w:lvlJc w:val="left"/>
      <w:pPr>
        <w:tabs>
          <w:tab w:val="num" w:pos="6480"/>
        </w:tabs>
        <w:ind w:left="6480" w:hanging="360"/>
      </w:pPr>
      <w:rPr>
        <w:rFonts w:cs="Times New Roman"/>
      </w:rPr>
    </w:lvl>
  </w:abstractNum>
  <w:abstractNum w:abstractNumId="5">
    <w:nsid w:val="156C7678"/>
    <w:multiLevelType w:val="hybridMultilevel"/>
    <w:tmpl w:val="F2403B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74311C"/>
    <w:multiLevelType w:val="hybridMultilevel"/>
    <w:tmpl w:val="F2403B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E491D7E"/>
    <w:multiLevelType w:val="hybridMultilevel"/>
    <w:tmpl w:val="63924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F97314"/>
    <w:multiLevelType w:val="hybridMultilevel"/>
    <w:tmpl w:val="656C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CE7403"/>
    <w:multiLevelType w:val="hybridMultilevel"/>
    <w:tmpl w:val="44F00068"/>
    <w:lvl w:ilvl="0" w:tplc="4D66BD36">
      <w:numFmt w:val="bullet"/>
      <w:lvlText w:val=""/>
      <w:lvlJc w:val="left"/>
      <w:pPr>
        <w:ind w:left="720" w:hanging="360"/>
      </w:pPr>
      <w:rPr>
        <w:rFonts w:ascii="Symbol" w:eastAsia="SimSun"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4F3B0C"/>
    <w:multiLevelType w:val="hybridMultilevel"/>
    <w:tmpl w:val="0750C480"/>
    <w:lvl w:ilvl="0" w:tplc="D5CC97EA">
      <w:start w:val="1"/>
      <w:numFmt w:val="upperLetter"/>
      <w:lvlText w:val="%1."/>
      <w:lvlJc w:val="left"/>
      <w:pPr>
        <w:ind w:left="1134" w:hanging="360"/>
      </w:pPr>
      <w:rPr>
        <w:rFonts w:cs="Times New Roman" w:hint="default"/>
      </w:rPr>
    </w:lvl>
    <w:lvl w:ilvl="1" w:tplc="34090019" w:tentative="1">
      <w:start w:val="1"/>
      <w:numFmt w:val="lowerLetter"/>
      <w:lvlText w:val="%2."/>
      <w:lvlJc w:val="left"/>
      <w:pPr>
        <w:ind w:left="1854" w:hanging="360"/>
      </w:pPr>
      <w:rPr>
        <w:rFonts w:cs="Times New Roman"/>
      </w:rPr>
    </w:lvl>
    <w:lvl w:ilvl="2" w:tplc="3409001B" w:tentative="1">
      <w:start w:val="1"/>
      <w:numFmt w:val="lowerRoman"/>
      <w:lvlText w:val="%3."/>
      <w:lvlJc w:val="right"/>
      <w:pPr>
        <w:ind w:left="2574" w:hanging="180"/>
      </w:pPr>
      <w:rPr>
        <w:rFonts w:cs="Times New Roman"/>
      </w:rPr>
    </w:lvl>
    <w:lvl w:ilvl="3" w:tplc="3409000F" w:tentative="1">
      <w:start w:val="1"/>
      <w:numFmt w:val="decimal"/>
      <w:lvlText w:val="%4."/>
      <w:lvlJc w:val="left"/>
      <w:pPr>
        <w:ind w:left="3294" w:hanging="360"/>
      </w:pPr>
      <w:rPr>
        <w:rFonts w:cs="Times New Roman"/>
      </w:rPr>
    </w:lvl>
    <w:lvl w:ilvl="4" w:tplc="34090019" w:tentative="1">
      <w:start w:val="1"/>
      <w:numFmt w:val="lowerLetter"/>
      <w:lvlText w:val="%5."/>
      <w:lvlJc w:val="left"/>
      <w:pPr>
        <w:ind w:left="4014" w:hanging="360"/>
      </w:pPr>
      <w:rPr>
        <w:rFonts w:cs="Times New Roman"/>
      </w:rPr>
    </w:lvl>
    <w:lvl w:ilvl="5" w:tplc="3409001B" w:tentative="1">
      <w:start w:val="1"/>
      <w:numFmt w:val="lowerRoman"/>
      <w:lvlText w:val="%6."/>
      <w:lvlJc w:val="right"/>
      <w:pPr>
        <w:ind w:left="4734" w:hanging="180"/>
      </w:pPr>
      <w:rPr>
        <w:rFonts w:cs="Times New Roman"/>
      </w:rPr>
    </w:lvl>
    <w:lvl w:ilvl="6" w:tplc="3409000F" w:tentative="1">
      <w:start w:val="1"/>
      <w:numFmt w:val="decimal"/>
      <w:lvlText w:val="%7."/>
      <w:lvlJc w:val="left"/>
      <w:pPr>
        <w:ind w:left="5454" w:hanging="360"/>
      </w:pPr>
      <w:rPr>
        <w:rFonts w:cs="Times New Roman"/>
      </w:rPr>
    </w:lvl>
    <w:lvl w:ilvl="7" w:tplc="34090019" w:tentative="1">
      <w:start w:val="1"/>
      <w:numFmt w:val="lowerLetter"/>
      <w:lvlText w:val="%8."/>
      <w:lvlJc w:val="left"/>
      <w:pPr>
        <w:ind w:left="6174" w:hanging="360"/>
      </w:pPr>
      <w:rPr>
        <w:rFonts w:cs="Times New Roman"/>
      </w:rPr>
    </w:lvl>
    <w:lvl w:ilvl="8" w:tplc="3409001B" w:tentative="1">
      <w:start w:val="1"/>
      <w:numFmt w:val="lowerRoman"/>
      <w:lvlText w:val="%9."/>
      <w:lvlJc w:val="right"/>
      <w:pPr>
        <w:ind w:left="6894" w:hanging="180"/>
      </w:pPr>
      <w:rPr>
        <w:rFonts w:cs="Times New Roman"/>
      </w:rPr>
    </w:lvl>
  </w:abstractNum>
  <w:abstractNum w:abstractNumId="11">
    <w:nsid w:val="2B965386"/>
    <w:multiLevelType w:val="hybridMultilevel"/>
    <w:tmpl w:val="3C9C94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B60D9E"/>
    <w:multiLevelType w:val="hybridMultilevel"/>
    <w:tmpl w:val="1D2437E8"/>
    <w:lvl w:ilvl="0" w:tplc="B03EA7E6">
      <w:start w:val="1"/>
      <w:numFmt w:val="decimal"/>
      <w:lvlText w:val="%1."/>
      <w:lvlJc w:val="left"/>
      <w:pPr>
        <w:tabs>
          <w:tab w:val="num" w:pos="720"/>
        </w:tabs>
        <w:ind w:left="720" w:hanging="360"/>
      </w:pPr>
      <w:rPr>
        <w:rFonts w:cs="Times New Roman"/>
      </w:rPr>
    </w:lvl>
    <w:lvl w:ilvl="1" w:tplc="A2320488" w:tentative="1">
      <w:start w:val="1"/>
      <w:numFmt w:val="decimal"/>
      <w:lvlText w:val="%2."/>
      <w:lvlJc w:val="left"/>
      <w:pPr>
        <w:tabs>
          <w:tab w:val="num" w:pos="1440"/>
        </w:tabs>
        <w:ind w:left="1440" w:hanging="360"/>
      </w:pPr>
      <w:rPr>
        <w:rFonts w:cs="Times New Roman"/>
      </w:rPr>
    </w:lvl>
    <w:lvl w:ilvl="2" w:tplc="479CA654" w:tentative="1">
      <w:start w:val="1"/>
      <w:numFmt w:val="decimal"/>
      <w:lvlText w:val="%3."/>
      <w:lvlJc w:val="left"/>
      <w:pPr>
        <w:tabs>
          <w:tab w:val="num" w:pos="2160"/>
        </w:tabs>
        <w:ind w:left="2160" w:hanging="360"/>
      </w:pPr>
      <w:rPr>
        <w:rFonts w:cs="Times New Roman"/>
      </w:rPr>
    </w:lvl>
    <w:lvl w:ilvl="3" w:tplc="833ADD56" w:tentative="1">
      <w:start w:val="1"/>
      <w:numFmt w:val="decimal"/>
      <w:lvlText w:val="%4."/>
      <w:lvlJc w:val="left"/>
      <w:pPr>
        <w:tabs>
          <w:tab w:val="num" w:pos="2880"/>
        </w:tabs>
        <w:ind w:left="2880" w:hanging="360"/>
      </w:pPr>
      <w:rPr>
        <w:rFonts w:cs="Times New Roman"/>
      </w:rPr>
    </w:lvl>
    <w:lvl w:ilvl="4" w:tplc="BA28463E" w:tentative="1">
      <w:start w:val="1"/>
      <w:numFmt w:val="decimal"/>
      <w:lvlText w:val="%5."/>
      <w:lvlJc w:val="left"/>
      <w:pPr>
        <w:tabs>
          <w:tab w:val="num" w:pos="3600"/>
        </w:tabs>
        <w:ind w:left="3600" w:hanging="360"/>
      </w:pPr>
      <w:rPr>
        <w:rFonts w:cs="Times New Roman"/>
      </w:rPr>
    </w:lvl>
    <w:lvl w:ilvl="5" w:tplc="3F9217A2" w:tentative="1">
      <w:start w:val="1"/>
      <w:numFmt w:val="decimal"/>
      <w:lvlText w:val="%6."/>
      <w:lvlJc w:val="left"/>
      <w:pPr>
        <w:tabs>
          <w:tab w:val="num" w:pos="4320"/>
        </w:tabs>
        <w:ind w:left="4320" w:hanging="360"/>
      </w:pPr>
      <w:rPr>
        <w:rFonts w:cs="Times New Roman"/>
      </w:rPr>
    </w:lvl>
    <w:lvl w:ilvl="6" w:tplc="012435DA" w:tentative="1">
      <w:start w:val="1"/>
      <w:numFmt w:val="decimal"/>
      <w:lvlText w:val="%7."/>
      <w:lvlJc w:val="left"/>
      <w:pPr>
        <w:tabs>
          <w:tab w:val="num" w:pos="5040"/>
        </w:tabs>
        <w:ind w:left="5040" w:hanging="360"/>
      </w:pPr>
      <w:rPr>
        <w:rFonts w:cs="Times New Roman"/>
      </w:rPr>
    </w:lvl>
    <w:lvl w:ilvl="7" w:tplc="7AC2F02C" w:tentative="1">
      <w:start w:val="1"/>
      <w:numFmt w:val="decimal"/>
      <w:lvlText w:val="%8."/>
      <w:lvlJc w:val="left"/>
      <w:pPr>
        <w:tabs>
          <w:tab w:val="num" w:pos="5760"/>
        </w:tabs>
        <w:ind w:left="5760" w:hanging="360"/>
      </w:pPr>
      <w:rPr>
        <w:rFonts w:cs="Times New Roman"/>
      </w:rPr>
    </w:lvl>
    <w:lvl w:ilvl="8" w:tplc="6A6E6C56" w:tentative="1">
      <w:start w:val="1"/>
      <w:numFmt w:val="decimal"/>
      <w:lvlText w:val="%9."/>
      <w:lvlJc w:val="left"/>
      <w:pPr>
        <w:tabs>
          <w:tab w:val="num" w:pos="6480"/>
        </w:tabs>
        <w:ind w:left="6480" w:hanging="360"/>
      </w:pPr>
      <w:rPr>
        <w:rFonts w:cs="Times New Roman"/>
      </w:rPr>
    </w:lvl>
  </w:abstractNum>
  <w:abstractNum w:abstractNumId="13">
    <w:nsid w:val="2CD06328"/>
    <w:multiLevelType w:val="hybridMultilevel"/>
    <w:tmpl w:val="5CEC2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352B3C"/>
    <w:multiLevelType w:val="hybridMultilevel"/>
    <w:tmpl w:val="9D18260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nsid w:val="362F7636"/>
    <w:multiLevelType w:val="hybridMultilevel"/>
    <w:tmpl w:val="222E8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041925"/>
    <w:multiLevelType w:val="hybridMultilevel"/>
    <w:tmpl w:val="D06447B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nsid w:val="3BE032C1"/>
    <w:multiLevelType w:val="hybridMultilevel"/>
    <w:tmpl w:val="03DA4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471F29"/>
    <w:multiLevelType w:val="hybridMultilevel"/>
    <w:tmpl w:val="2D3CB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22C13"/>
    <w:multiLevelType w:val="multilevel"/>
    <w:tmpl w:val="00EA6F7C"/>
    <w:lvl w:ilvl="0">
      <w:start w:val="3"/>
      <w:numFmt w:val="decimal"/>
      <w:lvlText w:val="%1"/>
      <w:lvlJc w:val="left"/>
      <w:pPr>
        <w:ind w:left="360" w:hanging="360"/>
      </w:pPr>
      <w:rPr>
        <w:rFonts w:cs="Tahoma" w:hint="default"/>
      </w:rPr>
    </w:lvl>
    <w:lvl w:ilvl="1">
      <w:start w:val="3"/>
      <w:numFmt w:val="decimal"/>
      <w:lvlText w:val="%1.%2"/>
      <w:lvlJc w:val="left"/>
      <w:pPr>
        <w:ind w:left="720" w:hanging="7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20">
    <w:nsid w:val="42015F16"/>
    <w:multiLevelType w:val="hybridMultilevel"/>
    <w:tmpl w:val="4B0A4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7177C0"/>
    <w:multiLevelType w:val="hybridMultilevel"/>
    <w:tmpl w:val="FA5416C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nsid w:val="47E27BFD"/>
    <w:multiLevelType w:val="hybridMultilevel"/>
    <w:tmpl w:val="B360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5870E7"/>
    <w:multiLevelType w:val="hybridMultilevel"/>
    <w:tmpl w:val="36781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9644B7B"/>
    <w:multiLevelType w:val="multilevel"/>
    <w:tmpl w:val="E0940F6C"/>
    <w:lvl w:ilvl="0">
      <w:start w:val="3"/>
      <w:numFmt w:val="decimal"/>
      <w:lvlText w:val="%1"/>
      <w:lvlJc w:val="left"/>
      <w:pPr>
        <w:ind w:left="360" w:hanging="360"/>
      </w:pPr>
      <w:rPr>
        <w:rFonts w:cs="Tahoma" w:hint="default"/>
      </w:rPr>
    </w:lvl>
    <w:lvl w:ilvl="1">
      <w:start w:val="2"/>
      <w:numFmt w:val="decimal"/>
      <w:lvlText w:val="%1.%2"/>
      <w:lvlJc w:val="left"/>
      <w:pPr>
        <w:ind w:left="720" w:hanging="7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25">
    <w:nsid w:val="4C00647D"/>
    <w:multiLevelType w:val="hybridMultilevel"/>
    <w:tmpl w:val="A1A26BD8"/>
    <w:lvl w:ilvl="0" w:tplc="478888E8">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4D1853F8"/>
    <w:multiLevelType w:val="hybridMultilevel"/>
    <w:tmpl w:val="354E59D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nsid w:val="4FB237AC"/>
    <w:multiLevelType w:val="hybridMultilevel"/>
    <w:tmpl w:val="6F081F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0EC398C"/>
    <w:multiLevelType w:val="hybridMultilevel"/>
    <w:tmpl w:val="CA8E1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30F32A2"/>
    <w:multiLevelType w:val="hybridMultilevel"/>
    <w:tmpl w:val="420E63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34D01F3"/>
    <w:multiLevelType w:val="hybridMultilevel"/>
    <w:tmpl w:val="A72CC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4725115"/>
    <w:multiLevelType w:val="hybridMultilevel"/>
    <w:tmpl w:val="A9F6D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8C83361"/>
    <w:multiLevelType w:val="hybridMultilevel"/>
    <w:tmpl w:val="61AEE812"/>
    <w:lvl w:ilvl="0" w:tplc="92B6F1CA">
      <w:start w:val="1"/>
      <w:numFmt w:val="decimal"/>
      <w:lvlText w:val="%1."/>
      <w:lvlJc w:val="left"/>
      <w:pPr>
        <w:ind w:left="720" w:hanging="360"/>
      </w:pPr>
      <w:rPr>
        <w:rFonts w:ascii="Garamond" w:eastAsia="SimSun" w:hAnsi="Garamond" w:cs="Times New Roman"/>
        <w:b w:val="0"/>
        <w:i w:val="0"/>
        <w:color w:val="auto"/>
      </w:rPr>
    </w:lvl>
    <w:lvl w:ilvl="1" w:tplc="08090019">
      <w:start w:val="1"/>
      <w:numFmt w:val="lowerLetter"/>
      <w:lvlText w:val="%2."/>
      <w:lvlJc w:val="left"/>
      <w:pPr>
        <w:ind w:left="1211"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5A20542E"/>
    <w:multiLevelType w:val="hybridMultilevel"/>
    <w:tmpl w:val="58AA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395198"/>
    <w:multiLevelType w:val="hybridMultilevel"/>
    <w:tmpl w:val="0490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5EC5935"/>
    <w:multiLevelType w:val="hybridMultilevel"/>
    <w:tmpl w:val="249E239C"/>
    <w:lvl w:ilvl="0" w:tplc="0409000F">
      <w:start w:val="1"/>
      <w:numFmt w:val="decimal"/>
      <w:lvlText w:val="%1."/>
      <w:lvlJc w:val="left"/>
      <w:pPr>
        <w:tabs>
          <w:tab w:val="num" w:pos="480"/>
        </w:tabs>
        <w:ind w:left="480" w:hanging="480"/>
      </w:pPr>
      <w:rPr>
        <w:rFonts w:ascii="Times New Roman" w:hAnsi="Times New Roman" w:cs="Times New Roman"/>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36">
    <w:nsid w:val="663F3BBD"/>
    <w:multiLevelType w:val="hybridMultilevel"/>
    <w:tmpl w:val="A0C42F8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7">
    <w:nsid w:val="6F125C25"/>
    <w:multiLevelType w:val="hybridMultilevel"/>
    <w:tmpl w:val="6C9064A4"/>
    <w:lvl w:ilvl="0" w:tplc="0409000D">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8">
    <w:nsid w:val="6F126560"/>
    <w:multiLevelType w:val="hybridMultilevel"/>
    <w:tmpl w:val="F2403B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FBD6ED3"/>
    <w:multiLevelType w:val="hybridMultilevel"/>
    <w:tmpl w:val="B2AE4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5B07E4"/>
    <w:multiLevelType w:val="hybridMultilevel"/>
    <w:tmpl w:val="CA78F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6905702"/>
    <w:multiLevelType w:val="hybridMultilevel"/>
    <w:tmpl w:val="49663F60"/>
    <w:lvl w:ilvl="0" w:tplc="34090001">
      <w:start w:val="1"/>
      <w:numFmt w:val="bullet"/>
      <w:lvlText w:val=""/>
      <w:lvlJc w:val="left"/>
      <w:pPr>
        <w:ind w:left="1890" w:hanging="360"/>
      </w:pPr>
      <w:rPr>
        <w:rFonts w:ascii="Symbol" w:hAnsi="Symbol" w:hint="default"/>
      </w:rPr>
    </w:lvl>
    <w:lvl w:ilvl="1" w:tplc="34090003" w:tentative="1">
      <w:start w:val="1"/>
      <w:numFmt w:val="bullet"/>
      <w:lvlText w:val="o"/>
      <w:lvlJc w:val="left"/>
      <w:pPr>
        <w:ind w:left="2610" w:hanging="360"/>
      </w:pPr>
      <w:rPr>
        <w:rFonts w:ascii="Courier New" w:hAnsi="Courier New" w:hint="default"/>
      </w:rPr>
    </w:lvl>
    <w:lvl w:ilvl="2" w:tplc="34090005" w:tentative="1">
      <w:start w:val="1"/>
      <w:numFmt w:val="bullet"/>
      <w:lvlText w:val=""/>
      <w:lvlJc w:val="left"/>
      <w:pPr>
        <w:ind w:left="3330" w:hanging="360"/>
      </w:pPr>
      <w:rPr>
        <w:rFonts w:ascii="Wingdings" w:hAnsi="Wingdings" w:hint="default"/>
      </w:rPr>
    </w:lvl>
    <w:lvl w:ilvl="3" w:tplc="34090001" w:tentative="1">
      <w:start w:val="1"/>
      <w:numFmt w:val="bullet"/>
      <w:lvlText w:val=""/>
      <w:lvlJc w:val="left"/>
      <w:pPr>
        <w:ind w:left="4050" w:hanging="360"/>
      </w:pPr>
      <w:rPr>
        <w:rFonts w:ascii="Symbol" w:hAnsi="Symbol" w:hint="default"/>
      </w:rPr>
    </w:lvl>
    <w:lvl w:ilvl="4" w:tplc="34090003" w:tentative="1">
      <w:start w:val="1"/>
      <w:numFmt w:val="bullet"/>
      <w:lvlText w:val="o"/>
      <w:lvlJc w:val="left"/>
      <w:pPr>
        <w:ind w:left="4770" w:hanging="360"/>
      </w:pPr>
      <w:rPr>
        <w:rFonts w:ascii="Courier New" w:hAnsi="Courier New" w:hint="default"/>
      </w:rPr>
    </w:lvl>
    <w:lvl w:ilvl="5" w:tplc="34090005" w:tentative="1">
      <w:start w:val="1"/>
      <w:numFmt w:val="bullet"/>
      <w:lvlText w:val=""/>
      <w:lvlJc w:val="left"/>
      <w:pPr>
        <w:ind w:left="5490" w:hanging="360"/>
      </w:pPr>
      <w:rPr>
        <w:rFonts w:ascii="Wingdings" w:hAnsi="Wingdings" w:hint="default"/>
      </w:rPr>
    </w:lvl>
    <w:lvl w:ilvl="6" w:tplc="34090001" w:tentative="1">
      <w:start w:val="1"/>
      <w:numFmt w:val="bullet"/>
      <w:lvlText w:val=""/>
      <w:lvlJc w:val="left"/>
      <w:pPr>
        <w:ind w:left="6210" w:hanging="360"/>
      </w:pPr>
      <w:rPr>
        <w:rFonts w:ascii="Symbol" w:hAnsi="Symbol" w:hint="default"/>
      </w:rPr>
    </w:lvl>
    <w:lvl w:ilvl="7" w:tplc="34090003" w:tentative="1">
      <w:start w:val="1"/>
      <w:numFmt w:val="bullet"/>
      <w:lvlText w:val="o"/>
      <w:lvlJc w:val="left"/>
      <w:pPr>
        <w:ind w:left="6930" w:hanging="360"/>
      </w:pPr>
      <w:rPr>
        <w:rFonts w:ascii="Courier New" w:hAnsi="Courier New" w:hint="default"/>
      </w:rPr>
    </w:lvl>
    <w:lvl w:ilvl="8" w:tplc="34090005" w:tentative="1">
      <w:start w:val="1"/>
      <w:numFmt w:val="bullet"/>
      <w:lvlText w:val=""/>
      <w:lvlJc w:val="left"/>
      <w:pPr>
        <w:ind w:left="7650" w:hanging="360"/>
      </w:pPr>
      <w:rPr>
        <w:rFonts w:ascii="Wingdings" w:hAnsi="Wingdings" w:hint="default"/>
      </w:rPr>
    </w:lvl>
  </w:abstractNum>
  <w:abstractNum w:abstractNumId="42">
    <w:nsid w:val="7C88427C"/>
    <w:multiLevelType w:val="hybridMultilevel"/>
    <w:tmpl w:val="C5E68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E9C7A57"/>
    <w:multiLevelType w:val="hybridMultilevel"/>
    <w:tmpl w:val="AEB6221A"/>
    <w:lvl w:ilvl="0" w:tplc="04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0"/>
  </w:num>
  <w:num w:numId="4">
    <w:abstractNumId w:val="41"/>
  </w:num>
  <w:num w:numId="5">
    <w:abstractNumId w:val="12"/>
  </w:num>
  <w:num w:numId="6">
    <w:abstractNumId w:val="4"/>
  </w:num>
  <w:num w:numId="7">
    <w:abstractNumId w:val="36"/>
  </w:num>
  <w:num w:numId="8">
    <w:abstractNumId w:val="9"/>
  </w:num>
  <w:num w:numId="9">
    <w:abstractNumId w:val="0"/>
  </w:num>
  <w:num w:numId="10">
    <w:abstractNumId w:val="43"/>
  </w:num>
  <w:num w:numId="11">
    <w:abstractNumId w:val="22"/>
  </w:num>
  <w:num w:numId="12">
    <w:abstractNumId w:val="38"/>
  </w:num>
  <w:num w:numId="13">
    <w:abstractNumId w:val="14"/>
  </w:num>
  <w:num w:numId="14">
    <w:abstractNumId w:val="6"/>
  </w:num>
  <w:num w:numId="15">
    <w:abstractNumId w:val="5"/>
  </w:num>
  <w:num w:numId="16">
    <w:abstractNumId w:val="20"/>
  </w:num>
  <w:num w:numId="17">
    <w:abstractNumId w:val="7"/>
  </w:num>
  <w:num w:numId="18">
    <w:abstractNumId w:val="26"/>
  </w:num>
  <w:num w:numId="19">
    <w:abstractNumId w:val="37"/>
  </w:num>
  <w:num w:numId="20">
    <w:abstractNumId w:val="23"/>
  </w:num>
  <w:num w:numId="21">
    <w:abstractNumId w:val="32"/>
  </w:num>
  <w:num w:numId="22">
    <w:abstractNumId w:val="25"/>
  </w:num>
  <w:num w:numId="23">
    <w:abstractNumId w:val="13"/>
  </w:num>
  <w:num w:numId="24">
    <w:abstractNumId w:val="33"/>
  </w:num>
  <w:num w:numId="25">
    <w:abstractNumId w:val="24"/>
  </w:num>
  <w:num w:numId="26">
    <w:abstractNumId w:val="19"/>
  </w:num>
  <w:num w:numId="27">
    <w:abstractNumId w:val="27"/>
  </w:num>
  <w:num w:numId="28">
    <w:abstractNumId w:val="11"/>
  </w:num>
  <w:num w:numId="29">
    <w:abstractNumId w:val="40"/>
  </w:num>
  <w:num w:numId="30">
    <w:abstractNumId w:val="35"/>
  </w:num>
  <w:num w:numId="31">
    <w:abstractNumId w:val="21"/>
  </w:num>
  <w:num w:numId="32">
    <w:abstractNumId w:val="2"/>
  </w:num>
  <w:num w:numId="33">
    <w:abstractNumId w:val="28"/>
  </w:num>
  <w:num w:numId="34">
    <w:abstractNumId w:val="30"/>
  </w:num>
  <w:num w:numId="35">
    <w:abstractNumId w:val="42"/>
  </w:num>
  <w:num w:numId="36">
    <w:abstractNumId w:val="16"/>
  </w:num>
  <w:num w:numId="37">
    <w:abstractNumId w:val="39"/>
  </w:num>
  <w:num w:numId="38">
    <w:abstractNumId w:val="34"/>
  </w:num>
  <w:num w:numId="39">
    <w:abstractNumId w:val="29"/>
  </w:num>
  <w:num w:numId="40">
    <w:abstractNumId w:val="8"/>
  </w:num>
  <w:num w:numId="41">
    <w:abstractNumId w:val="31"/>
  </w:num>
  <w:num w:numId="42">
    <w:abstractNumId w:val="1"/>
  </w:num>
  <w:num w:numId="43">
    <w:abstractNumId w:val="17"/>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F74092"/>
    <w:rsid w:val="000078F5"/>
    <w:rsid w:val="00013DE4"/>
    <w:rsid w:val="00014EF9"/>
    <w:rsid w:val="00024816"/>
    <w:rsid w:val="00025BCC"/>
    <w:rsid w:val="00033F77"/>
    <w:rsid w:val="0003722B"/>
    <w:rsid w:val="0004649D"/>
    <w:rsid w:val="000714BA"/>
    <w:rsid w:val="0007227E"/>
    <w:rsid w:val="00076B8A"/>
    <w:rsid w:val="00080679"/>
    <w:rsid w:val="00083F66"/>
    <w:rsid w:val="000858BC"/>
    <w:rsid w:val="00093882"/>
    <w:rsid w:val="00093C75"/>
    <w:rsid w:val="000A0A9C"/>
    <w:rsid w:val="000A1829"/>
    <w:rsid w:val="000A2C9F"/>
    <w:rsid w:val="000A5E11"/>
    <w:rsid w:val="000A6EDB"/>
    <w:rsid w:val="000A7AE4"/>
    <w:rsid w:val="000B194C"/>
    <w:rsid w:val="000B2086"/>
    <w:rsid w:val="000D1E48"/>
    <w:rsid w:val="000D257B"/>
    <w:rsid w:val="000E32E9"/>
    <w:rsid w:val="000E4546"/>
    <w:rsid w:val="000F3145"/>
    <w:rsid w:val="000F36AB"/>
    <w:rsid w:val="000F521A"/>
    <w:rsid w:val="001020E8"/>
    <w:rsid w:val="00106A80"/>
    <w:rsid w:val="00113151"/>
    <w:rsid w:val="0011663E"/>
    <w:rsid w:val="0012123E"/>
    <w:rsid w:val="0012396A"/>
    <w:rsid w:val="0012729B"/>
    <w:rsid w:val="00127B2A"/>
    <w:rsid w:val="00130323"/>
    <w:rsid w:val="00133293"/>
    <w:rsid w:val="00144CE3"/>
    <w:rsid w:val="00150455"/>
    <w:rsid w:val="00150D3E"/>
    <w:rsid w:val="00152DA4"/>
    <w:rsid w:val="001572C1"/>
    <w:rsid w:val="00157AAD"/>
    <w:rsid w:val="00162F91"/>
    <w:rsid w:val="00166893"/>
    <w:rsid w:val="00167F4E"/>
    <w:rsid w:val="00167FE6"/>
    <w:rsid w:val="00173D9E"/>
    <w:rsid w:val="00176DE8"/>
    <w:rsid w:val="00181A22"/>
    <w:rsid w:val="00183AD1"/>
    <w:rsid w:val="00184E4E"/>
    <w:rsid w:val="00185122"/>
    <w:rsid w:val="001B45F5"/>
    <w:rsid w:val="001C14B9"/>
    <w:rsid w:val="001C2CDF"/>
    <w:rsid w:val="001C3D4B"/>
    <w:rsid w:val="001D02FB"/>
    <w:rsid w:val="001D10DE"/>
    <w:rsid w:val="001E2390"/>
    <w:rsid w:val="001E476F"/>
    <w:rsid w:val="001E589C"/>
    <w:rsid w:val="001F33C0"/>
    <w:rsid w:val="001F3467"/>
    <w:rsid w:val="001F51D3"/>
    <w:rsid w:val="001F5AE6"/>
    <w:rsid w:val="001F60D9"/>
    <w:rsid w:val="001F6776"/>
    <w:rsid w:val="00200A78"/>
    <w:rsid w:val="00201FB0"/>
    <w:rsid w:val="00213673"/>
    <w:rsid w:val="00216CD2"/>
    <w:rsid w:val="00220872"/>
    <w:rsid w:val="002212CF"/>
    <w:rsid w:val="00227C5F"/>
    <w:rsid w:val="0023153D"/>
    <w:rsid w:val="00236E44"/>
    <w:rsid w:val="0023750E"/>
    <w:rsid w:val="00237650"/>
    <w:rsid w:val="00241856"/>
    <w:rsid w:val="0025040C"/>
    <w:rsid w:val="00253769"/>
    <w:rsid w:val="002537AF"/>
    <w:rsid w:val="0026032E"/>
    <w:rsid w:val="00270F82"/>
    <w:rsid w:val="00273923"/>
    <w:rsid w:val="00276041"/>
    <w:rsid w:val="00284914"/>
    <w:rsid w:val="002A1413"/>
    <w:rsid w:val="002A7A57"/>
    <w:rsid w:val="002B04C9"/>
    <w:rsid w:val="002C19A8"/>
    <w:rsid w:val="002D6665"/>
    <w:rsid w:val="002D66E7"/>
    <w:rsid w:val="002F0174"/>
    <w:rsid w:val="002F1BAD"/>
    <w:rsid w:val="002F2E43"/>
    <w:rsid w:val="0031650F"/>
    <w:rsid w:val="00317502"/>
    <w:rsid w:val="00317532"/>
    <w:rsid w:val="00321145"/>
    <w:rsid w:val="00327B67"/>
    <w:rsid w:val="0034262E"/>
    <w:rsid w:val="00346BDA"/>
    <w:rsid w:val="003571BA"/>
    <w:rsid w:val="00363EE0"/>
    <w:rsid w:val="00365446"/>
    <w:rsid w:val="00365C70"/>
    <w:rsid w:val="00365E6D"/>
    <w:rsid w:val="003714C2"/>
    <w:rsid w:val="003733E1"/>
    <w:rsid w:val="003828C9"/>
    <w:rsid w:val="00384E0F"/>
    <w:rsid w:val="00385D6F"/>
    <w:rsid w:val="00387096"/>
    <w:rsid w:val="00387C0E"/>
    <w:rsid w:val="003914A2"/>
    <w:rsid w:val="003B645F"/>
    <w:rsid w:val="003C2CF1"/>
    <w:rsid w:val="003C6788"/>
    <w:rsid w:val="003D3A99"/>
    <w:rsid w:val="003E01F6"/>
    <w:rsid w:val="003E4847"/>
    <w:rsid w:val="003F0E65"/>
    <w:rsid w:val="003F11C4"/>
    <w:rsid w:val="003F1840"/>
    <w:rsid w:val="003F1B9E"/>
    <w:rsid w:val="003F6D42"/>
    <w:rsid w:val="004016C9"/>
    <w:rsid w:val="00402442"/>
    <w:rsid w:val="004026CD"/>
    <w:rsid w:val="00404DA2"/>
    <w:rsid w:val="00405BBB"/>
    <w:rsid w:val="004072E8"/>
    <w:rsid w:val="00407339"/>
    <w:rsid w:val="00407EC7"/>
    <w:rsid w:val="00413149"/>
    <w:rsid w:val="00420739"/>
    <w:rsid w:val="004211D1"/>
    <w:rsid w:val="0042586E"/>
    <w:rsid w:val="004266D1"/>
    <w:rsid w:val="0043376F"/>
    <w:rsid w:val="00436DEE"/>
    <w:rsid w:val="004400B8"/>
    <w:rsid w:val="0045230C"/>
    <w:rsid w:val="00456203"/>
    <w:rsid w:val="00456BDE"/>
    <w:rsid w:val="00460849"/>
    <w:rsid w:val="004647BE"/>
    <w:rsid w:val="00471320"/>
    <w:rsid w:val="0047567F"/>
    <w:rsid w:val="00476D43"/>
    <w:rsid w:val="00480659"/>
    <w:rsid w:val="004817FB"/>
    <w:rsid w:val="00481E8A"/>
    <w:rsid w:val="004827DC"/>
    <w:rsid w:val="0048546D"/>
    <w:rsid w:val="004863C7"/>
    <w:rsid w:val="0048734B"/>
    <w:rsid w:val="00490749"/>
    <w:rsid w:val="0049131E"/>
    <w:rsid w:val="00497208"/>
    <w:rsid w:val="004A1DCA"/>
    <w:rsid w:val="004A534F"/>
    <w:rsid w:val="004A783A"/>
    <w:rsid w:val="004B3A27"/>
    <w:rsid w:val="004B5926"/>
    <w:rsid w:val="004B6C6B"/>
    <w:rsid w:val="004B7025"/>
    <w:rsid w:val="004C1B0D"/>
    <w:rsid w:val="004D1FD5"/>
    <w:rsid w:val="004F1102"/>
    <w:rsid w:val="004F68C7"/>
    <w:rsid w:val="00500E8B"/>
    <w:rsid w:val="00510B67"/>
    <w:rsid w:val="0052023A"/>
    <w:rsid w:val="00520809"/>
    <w:rsid w:val="00550E01"/>
    <w:rsid w:val="00552EBF"/>
    <w:rsid w:val="00557448"/>
    <w:rsid w:val="005654EC"/>
    <w:rsid w:val="00570060"/>
    <w:rsid w:val="00574767"/>
    <w:rsid w:val="00574A62"/>
    <w:rsid w:val="005821F2"/>
    <w:rsid w:val="005830AC"/>
    <w:rsid w:val="005A0BF5"/>
    <w:rsid w:val="005A1875"/>
    <w:rsid w:val="005A684A"/>
    <w:rsid w:val="005B1ADA"/>
    <w:rsid w:val="005B5C1C"/>
    <w:rsid w:val="005C16B5"/>
    <w:rsid w:val="005C49C3"/>
    <w:rsid w:val="005D4104"/>
    <w:rsid w:val="005D7120"/>
    <w:rsid w:val="005E2E97"/>
    <w:rsid w:val="005F31E7"/>
    <w:rsid w:val="006045CF"/>
    <w:rsid w:val="00605ABE"/>
    <w:rsid w:val="006115E7"/>
    <w:rsid w:val="0061246E"/>
    <w:rsid w:val="006156F4"/>
    <w:rsid w:val="006169F5"/>
    <w:rsid w:val="00622628"/>
    <w:rsid w:val="006244BA"/>
    <w:rsid w:val="00640168"/>
    <w:rsid w:val="006455F6"/>
    <w:rsid w:val="0064655C"/>
    <w:rsid w:val="00652C80"/>
    <w:rsid w:val="006542E9"/>
    <w:rsid w:val="006567C6"/>
    <w:rsid w:val="00664E1E"/>
    <w:rsid w:val="0067001A"/>
    <w:rsid w:val="00672BC9"/>
    <w:rsid w:val="00672BD2"/>
    <w:rsid w:val="00675648"/>
    <w:rsid w:val="00677ACF"/>
    <w:rsid w:val="00690A30"/>
    <w:rsid w:val="00696ED0"/>
    <w:rsid w:val="006A4BB7"/>
    <w:rsid w:val="006B2FE3"/>
    <w:rsid w:val="006B6C2B"/>
    <w:rsid w:val="006B7A5E"/>
    <w:rsid w:val="006C6F9A"/>
    <w:rsid w:val="006C71E3"/>
    <w:rsid w:val="006C7DBE"/>
    <w:rsid w:val="006D080A"/>
    <w:rsid w:val="006D4468"/>
    <w:rsid w:val="006E69F0"/>
    <w:rsid w:val="006E6C07"/>
    <w:rsid w:val="00702D71"/>
    <w:rsid w:val="007066A6"/>
    <w:rsid w:val="00712C7D"/>
    <w:rsid w:val="0071608E"/>
    <w:rsid w:val="007173EB"/>
    <w:rsid w:val="007307E2"/>
    <w:rsid w:val="00735382"/>
    <w:rsid w:val="00737854"/>
    <w:rsid w:val="00742917"/>
    <w:rsid w:val="00745598"/>
    <w:rsid w:val="0075086B"/>
    <w:rsid w:val="00762D9F"/>
    <w:rsid w:val="0076490A"/>
    <w:rsid w:val="00764ADA"/>
    <w:rsid w:val="00771392"/>
    <w:rsid w:val="007747BB"/>
    <w:rsid w:val="00787518"/>
    <w:rsid w:val="00794D98"/>
    <w:rsid w:val="007975FC"/>
    <w:rsid w:val="007A626C"/>
    <w:rsid w:val="007B0490"/>
    <w:rsid w:val="007B3220"/>
    <w:rsid w:val="007C4E88"/>
    <w:rsid w:val="007C727B"/>
    <w:rsid w:val="007D7D49"/>
    <w:rsid w:val="007E2130"/>
    <w:rsid w:val="007E30D1"/>
    <w:rsid w:val="007E5296"/>
    <w:rsid w:val="007E6C00"/>
    <w:rsid w:val="007F1BC5"/>
    <w:rsid w:val="0080057B"/>
    <w:rsid w:val="00810FC7"/>
    <w:rsid w:val="008200C5"/>
    <w:rsid w:val="0082203A"/>
    <w:rsid w:val="008265DA"/>
    <w:rsid w:val="008467DA"/>
    <w:rsid w:val="00852D7F"/>
    <w:rsid w:val="00855563"/>
    <w:rsid w:val="0085603C"/>
    <w:rsid w:val="008603A4"/>
    <w:rsid w:val="00862974"/>
    <w:rsid w:val="008706DA"/>
    <w:rsid w:val="00871EA8"/>
    <w:rsid w:val="00875AD1"/>
    <w:rsid w:val="00876468"/>
    <w:rsid w:val="00881969"/>
    <w:rsid w:val="00884B37"/>
    <w:rsid w:val="008858E5"/>
    <w:rsid w:val="00894A30"/>
    <w:rsid w:val="00896A66"/>
    <w:rsid w:val="008A008C"/>
    <w:rsid w:val="008A0B04"/>
    <w:rsid w:val="008A5D61"/>
    <w:rsid w:val="008B22A2"/>
    <w:rsid w:val="008B5217"/>
    <w:rsid w:val="008C1B05"/>
    <w:rsid w:val="008C5EA9"/>
    <w:rsid w:val="008C654E"/>
    <w:rsid w:val="008D0B62"/>
    <w:rsid w:val="008D276B"/>
    <w:rsid w:val="008D43D4"/>
    <w:rsid w:val="008F32F5"/>
    <w:rsid w:val="008F626E"/>
    <w:rsid w:val="008F671F"/>
    <w:rsid w:val="008F718C"/>
    <w:rsid w:val="009130BA"/>
    <w:rsid w:val="00916B38"/>
    <w:rsid w:val="0092050C"/>
    <w:rsid w:val="00972AE8"/>
    <w:rsid w:val="00973B8E"/>
    <w:rsid w:val="009835C4"/>
    <w:rsid w:val="00990248"/>
    <w:rsid w:val="0099419B"/>
    <w:rsid w:val="009A5787"/>
    <w:rsid w:val="009B0922"/>
    <w:rsid w:val="009B098E"/>
    <w:rsid w:val="009B3581"/>
    <w:rsid w:val="009B39B9"/>
    <w:rsid w:val="009C0986"/>
    <w:rsid w:val="009C533D"/>
    <w:rsid w:val="009C56C9"/>
    <w:rsid w:val="009D50A1"/>
    <w:rsid w:val="009D5FD1"/>
    <w:rsid w:val="009F465D"/>
    <w:rsid w:val="00A032E5"/>
    <w:rsid w:val="00A06006"/>
    <w:rsid w:val="00A06BDB"/>
    <w:rsid w:val="00A105A7"/>
    <w:rsid w:val="00A10D3A"/>
    <w:rsid w:val="00A12CEF"/>
    <w:rsid w:val="00A13548"/>
    <w:rsid w:val="00A1526F"/>
    <w:rsid w:val="00A17556"/>
    <w:rsid w:val="00A22E11"/>
    <w:rsid w:val="00A234FF"/>
    <w:rsid w:val="00A23A5B"/>
    <w:rsid w:val="00A26201"/>
    <w:rsid w:val="00A27767"/>
    <w:rsid w:val="00A32E02"/>
    <w:rsid w:val="00A34D73"/>
    <w:rsid w:val="00A35653"/>
    <w:rsid w:val="00A36125"/>
    <w:rsid w:val="00A433C6"/>
    <w:rsid w:val="00A46DC6"/>
    <w:rsid w:val="00A5458C"/>
    <w:rsid w:val="00A6651B"/>
    <w:rsid w:val="00A8103D"/>
    <w:rsid w:val="00A94288"/>
    <w:rsid w:val="00AB3E70"/>
    <w:rsid w:val="00AD052D"/>
    <w:rsid w:val="00AD16E0"/>
    <w:rsid w:val="00AD6496"/>
    <w:rsid w:val="00AF7080"/>
    <w:rsid w:val="00B017CC"/>
    <w:rsid w:val="00B04BCC"/>
    <w:rsid w:val="00B069FC"/>
    <w:rsid w:val="00B07EDB"/>
    <w:rsid w:val="00B100B9"/>
    <w:rsid w:val="00B12A87"/>
    <w:rsid w:val="00B14D37"/>
    <w:rsid w:val="00B16193"/>
    <w:rsid w:val="00B1739F"/>
    <w:rsid w:val="00B221D3"/>
    <w:rsid w:val="00B226D6"/>
    <w:rsid w:val="00B26A70"/>
    <w:rsid w:val="00B32FD5"/>
    <w:rsid w:val="00B3623F"/>
    <w:rsid w:val="00B37206"/>
    <w:rsid w:val="00B54087"/>
    <w:rsid w:val="00B54A90"/>
    <w:rsid w:val="00B554E2"/>
    <w:rsid w:val="00B55D8C"/>
    <w:rsid w:val="00B614F6"/>
    <w:rsid w:val="00B64BA1"/>
    <w:rsid w:val="00B66173"/>
    <w:rsid w:val="00B74C59"/>
    <w:rsid w:val="00B90EC3"/>
    <w:rsid w:val="00B91CD9"/>
    <w:rsid w:val="00B92537"/>
    <w:rsid w:val="00B94B4E"/>
    <w:rsid w:val="00B96DD6"/>
    <w:rsid w:val="00B97009"/>
    <w:rsid w:val="00BA110A"/>
    <w:rsid w:val="00BA1C20"/>
    <w:rsid w:val="00BA38E6"/>
    <w:rsid w:val="00BB3515"/>
    <w:rsid w:val="00BC15E2"/>
    <w:rsid w:val="00BC67C4"/>
    <w:rsid w:val="00BE220A"/>
    <w:rsid w:val="00BE445A"/>
    <w:rsid w:val="00BE6226"/>
    <w:rsid w:val="00C00632"/>
    <w:rsid w:val="00C0141D"/>
    <w:rsid w:val="00C01FDC"/>
    <w:rsid w:val="00C07624"/>
    <w:rsid w:val="00C12485"/>
    <w:rsid w:val="00C12AAF"/>
    <w:rsid w:val="00C248FB"/>
    <w:rsid w:val="00C277B6"/>
    <w:rsid w:val="00C649DB"/>
    <w:rsid w:val="00C709F3"/>
    <w:rsid w:val="00C750D6"/>
    <w:rsid w:val="00C756A1"/>
    <w:rsid w:val="00C84CF9"/>
    <w:rsid w:val="00C87327"/>
    <w:rsid w:val="00C9191E"/>
    <w:rsid w:val="00C91A06"/>
    <w:rsid w:val="00C97787"/>
    <w:rsid w:val="00CA0F69"/>
    <w:rsid w:val="00CB1389"/>
    <w:rsid w:val="00CC1A2C"/>
    <w:rsid w:val="00CC380B"/>
    <w:rsid w:val="00CC666C"/>
    <w:rsid w:val="00CD3190"/>
    <w:rsid w:val="00CE37AD"/>
    <w:rsid w:val="00CE7CA2"/>
    <w:rsid w:val="00D10381"/>
    <w:rsid w:val="00D156CE"/>
    <w:rsid w:val="00D16A6D"/>
    <w:rsid w:val="00D24D4A"/>
    <w:rsid w:val="00D3512F"/>
    <w:rsid w:val="00D3728F"/>
    <w:rsid w:val="00D37731"/>
    <w:rsid w:val="00D53659"/>
    <w:rsid w:val="00D54E55"/>
    <w:rsid w:val="00D66538"/>
    <w:rsid w:val="00D70492"/>
    <w:rsid w:val="00D81A98"/>
    <w:rsid w:val="00D9064C"/>
    <w:rsid w:val="00D9562F"/>
    <w:rsid w:val="00DA5163"/>
    <w:rsid w:val="00DA5177"/>
    <w:rsid w:val="00DA6F3C"/>
    <w:rsid w:val="00DA7F1F"/>
    <w:rsid w:val="00DB2644"/>
    <w:rsid w:val="00DD13F3"/>
    <w:rsid w:val="00DD47A3"/>
    <w:rsid w:val="00DE6732"/>
    <w:rsid w:val="00DF15E8"/>
    <w:rsid w:val="00DF1B8C"/>
    <w:rsid w:val="00E02307"/>
    <w:rsid w:val="00E05274"/>
    <w:rsid w:val="00E05794"/>
    <w:rsid w:val="00E103DD"/>
    <w:rsid w:val="00E12668"/>
    <w:rsid w:val="00E14EFF"/>
    <w:rsid w:val="00E164DE"/>
    <w:rsid w:val="00E237AF"/>
    <w:rsid w:val="00E31E3C"/>
    <w:rsid w:val="00E36F3C"/>
    <w:rsid w:val="00E4623D"/>
    <w:rsid w:val="00E7089F"/>
    <w:rsid w:val="00E73A66"/>
    <w:rsid w:val="00E73AF5"/>
    <w:rsid w:val="00E86113"/>
    <w:rsid w:val="00E94FE8"/>
    <w:rsid w:val="00EA2AC0"/>
    <w:rsid w:val="00EA3273"/>
    <w:rsid w:val="00EA4F90"/>
    <w:rsid w:val="00EA6196"/>
    <w:rsid w:val="00EB4C72"/>
    <w:rsid w:val="00EB7C04"/>
    <w:rsid w:val="00EC28C0"/>
    <w:rsid w:val="00ED427B"/>
    <w:rsid w:val="00EE425A"/>
    <w:rsid w:val="00EF0530"/>
    <w:rsid w:val="00EF48D1"/>
    <w:rsid w:val="00EF6E0D"/>
    <w:rsid w:val="00F01D89"/>
    <w:rsid w:val="00F027A0"/>
    <w:rsid w:val="00F03D53"/>
    <w:rsid w:val="00F12E07"/>
    <w:rsid w:val="00F20BD5"/>
    <w:rsid w:val="00F3151E"/>
    <w:rsid w:val="00F3170B"/>
    <w:rsid w:val="00F47EEA"/>
    <w:rsid w:val="00F60134"/>
    <w:rsid w:val="00F61B85"/>
    <w:rsid w:val="00F62F02"/>
    <w:rsid w:val="00F63F33"/>
    <w:rsid w:val="00F65C7A"/>
    <w:rsid w:val="00F65E4C"/>
    <w:rsid w:val="00F74092"/>
    <w:rsid w:val="00F80959"/>
    <w:rsid w:val="00F82803"/>
    <w:rsid w:val="00F85BC6"/>
    <w:rsid w:val="00F930F2"/>
    <w:rsid w:val="00F93A16"/>
    <w:rsid w:val="00F94B4D"/>
    <w:rsid w:val="00FA0D5C"/>
    <w:rsid w:val="00FA2CE6"/>
    <w:rsid w:val="00FA587D"/>
    <w:rsid w:val="00FB2C7F"/>
    <w:rsid w:val="00FB2D68"/>
    <w:rsid w:val="00FC264C"/>
    <w:rsid w:val="00FD5D25"/>
    <w:rsid w:val="00FD5DA6"/>
    <w:rsid w:val="00FD6B2B"/>
    <w:rsid w:val="00FE067E"/>
    <w:rsid w:val="00FE431D"/>
    <w:rsid w:val="00FE711A"/>
    <w:rsid w:val="00FF1828"/>
    <w:rsid w:val="00FF79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0B8"/>
    <w:rPr>
      <w:rFonts w:ascii="Arial" w:hAnsi="Arial"/>
      <w:sz w:val="22"/>
      <w:lang w:eastAsia="en-US"/>
    </w:rPr>
  </w:style>
  <w:style w:type="paragraph" w:styleId="Heading1">
    <w:name w:val="heading 1"/>
    <w:basedOn w:val="Normal"/>
    <w:next w:val="Normal"/>
    <w:link w:val="Heading1Char"/>
    <w:uiPriority w:val="99"/>
    <w:qFormat/>
    <w:rsid w:val="00652C80"/>
    <w:pPr>
      <w:keepNext/>
      <w:keepLines/>
      <w:spacing w:before="120" w:after="240"/>
      <w:outlineLvl w:val="0"/>
    </w:pPr>
    <w:rPr>
      <w:rFonts w:ascii="Arial Rounded MT Bold" w:hAnsi="Arial Rounded MT Bold"/>
      <w:b/>
      <w:bCs/>
      <w:color w:val="000000"/>
      <w:sz w:val="28"/>
      <w:szCs w:val="28"/>
    </w:rPr>
  </w:style>
  <w:style w:type="paragraph" w:styleId="Heading2">
    <w:name w:val="heading 2"/>
    <w:aliases w:val="Section heading"/>
    <w:basedOn w:val="Normal"/>
    <w:next w:val="Normal"/>
    <w:link w:val="Heading2Char"/>
    <w:autoRedefine/>
    <w:uiPriority w:val="99"/>
    <w:qFormat/>
    <w:rsid w:val="006D4468"/>
    <w:pPr>
      <w:keepNext/>
      <w:keepLines/>
      <w:spacing w:before="240" w:after="240"/>
      <w:outlineLvl w:val="1"/>
    </w:pPr>
    <w:rPr>
      <w:rFonts w:ascii="Arial Bold" w:hAnsi="Arial Bold"/>
      <w:bCs/>
      <w:sz w:val="28"/>
    </w:rPr>
  </w:style>
  <w:style w:type="paragraph" w:styleId="Heading3">
    <w:name w:val="heading 3"/>
    <w:aliases w:val="Subheading 1"/>
    <w:basedOn w:val="Normal"/>
    <w:next w:val="Normal"/>
    <w:link w:val="Heading3Char"/>
    <w:autoRedefine/>
    <w:uiPriority w:val="99"/>
    <w:qFormat/>
    <w:rsid w:val="00973B8E"/>
    <w:pPr>
      <w:keepNext/>
      <w:keepLines/>
      <w:spacing w:before="240" w:after="240"/>
      <w:ind w:left="709" w:hanging="709"/>
      <w:outlineLvl w:val="2"/>
    </w:pPr>
    <w:rPr>
      <w:rFonts w:asciiTheme="minorHAnsi" w:hAnsiTheme="minorHAnsi"/>
      <w:b/>
      <w:bCs/>
      <w:szCs w:val="22"/>
    </w:rPr>
  </w:style>
  <w:style w:type="paragraph" w:styleId="Heading4">
    <w:name w:val="heading 4"/>
    <w:aliases w:val="Subheading 2"/>
    <w:basedOn w:val="Normal"/>
    <w:next w:val="Normal"/>
    <w:link w:val="Heading4Char"/>
    <w:autoRedefine/>
    <w:uiPriority w:val="99"/>
    <w:qFormat/>
    <w:rsid w:val="005A0BF5"/>
    <w:pPr>
      <w:keepNext/>
      <w:keepLines/>
      <w:spacing w:before="240" w:after="240"/>
      <w:outlineLvl w:val="3"/>
    </w:pPr>
    <w:rPr>
      <w:b/>
      <w:bCs/>
      <w:iCs/>
      <w:lang w:eastAsia="zh-CN"/>
    </w:rPr>
  </w:style>
  <w:style w:type="paragraph" w:styleId="Heading6">
    <w:name w:val="heading 6"/>
    <w:aliases w:val="Subheading 3"/>
    <w:basedOn w:val="Normal"/>
    <w:next w:val="Normal"/>
    <w:link w:val="Heading6Char"/>
    <w:autoRedefine/>
    <w:uiPriority w:val="99"/>
    <w:qFormat/>
    <w:rsid w:val="006D4468"/>
    <w:pPr>
      <w:keepNext/>
      <w:keepLines/>
      <w:spacing w:before="240" w:after="240"/>
      <w:outlineLvl w:val="5"/>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52C80"/>
    <w:rPr>
      <w:rFonts w:ascii="Arial Rounded MT Bold" w:hAnsi="Arial Rounded MT Bold" w:cs="Times New Roman"/>
      <w:b/>
      <w:bCs/>
      <w:color w:val="000000"/>
      <w:sz w:val="28"/>
      <w:szCs w:val="28"/>
      <w:lang w:val="en-AU" w:eastAsia="en-US"/>
    </w:rPr>
  </w:style>
  <w:style w:type="character" w:customStyle="1" w:styleId="Heading2Char">
    <w:name w:val="Heading 2 Char"/>
    <w:aliases w:val="Section heading Char"/>
    <w:link w:val="Heading2"/>
    <w:uiPriority w:val="99"/>
    <w:locked/>
    <w:rsid w:val="006D4468"/>
    <w:rPr>
      <w:rFonts w:ascii="Arial Bold" w:hAnsi="Arial Bold" w:cs="Times New Roman"/>
      <w:bCs/>
      <w:sz w:val="24"/>
      <w:szCs w:val="24"/>
      <w:lang w:val="en-AU"/>
    </w:rPr>
  </w:style>
  <w:style w:type="character" w:customStyle="1" w:styleId="Heading3Char">
    <w:name w:val="Heading 3 Char"/>
    <w:aliases w:val="Subheading 1 Char"/>
    <w:link w:val="Heading3"/>
    <w:uiPriority w:val="99"/>
    <w:locked/>
    <w:rsid w:val="00973B8E"/>
    <w:rPr>
      <w:rFonts w:asciiTheme="minorHAnsi" w:hAnsiTheme="minorHAnsi"/>
      <w:b/>
      <w:bCs/>
      <w:sz w:val="22"/>
      <w:szCs w:val="22"/>
      <w:lang w:eastAsia="en-US"/>
    </w:rPr>
  </w:style>
  <w:style w:type="character" w:customStyle="1" w:styleId="Heading4Char">
    <w:name w:val="Heading 4 Char"/>
    <w:aliases w:val="Subheading 2 Char"/>
    <w:link w:val="Heading4"/>
    <w:uiPriority w:val="99"/>
    <w:locked/>
    <w:rsid w:val="005A0BF5"/>
    <w:rPr>
      <w:rFonts w:ascii="Arial" w:hAnsi="Arial"/>
      <w:b/>
      <w:bCs/>
      <w:iCs/>
      <w:sz w:val="22"/>
      <w:lang w:eastAsia="zh-CN"/>
    </w:rPr>
  </w:style>
  <w:style w:type="character" w:customStyle="1" w:styleId="Heading6Char">
    <w:name w:val="Heading 6 Char"/>
    <w:aliases w:val="Subheading 3 Char"/>
    <w:link w:val="Heading6"/>
    <w:uiPriority w:val="99"/>
    <w:locked/>
    <w:rsid w:val="006D4468"/>
    <w:rPr>
      <w:rFonts w:ascii="Arial" w:hAnsi="Arial" w:cs="Times New Roman"/>
      <w:iCs/>
    </w:rPr>
  </w:style>
  <w:style w:type="paragraph" w:styleId="NoSpacing">
    <w:name w:val="No Spacing"/>
    <w:uiPriority w:val="99"/>
    <w:qFormat/>
    <w:rsid w:val="00C0141D"/>
    <w:rPr>
      <w:sz w:val="22"/>
      <w:szCs w:val="22"/>
      <w:lang w:val="en-GB" w:eastAsia="en-US"/>
    </w:rPr>
  </w:style>
  <w:style w:type="paragraph" w:styleId="ListParagraph">
    <w:name w:val="List Paragraph"/>
    <w:basedOn w:val="Normal"/>
    <w:uiPriority w:val="34"/>
    <w:qFormat/>
    <w:rsid w:val="00C0141D"/>
    <w:pPr>
      <w:ind w:left="720"/>
      <w:contextualSpacing/>
    </w:pPr>
  </w:style>
  <w:style w:type="paragraph" w:styleId="Footer">
    <w:name w:val="footer"/>
    <w:basedOn w:val="Normal"/>
    <w:link w:val="FooterChar"/>
    <w:autoRedefine/>
    <w:uiPriority w:val="99"/>
    <w:rsid w:val="00AD6496"/>
    <w:pPr>
      <w:tabs>
        <w:tab w:val="center" w:pos="4513"/>
        <w:tab w:val="right" w:pos="9026"/>
      </w:tabs>
    </w:pPr>
    <w:rPr>
      <w:sz w:val="20"/>
    </w:rPr>
  </w:style>
  <w:style w:type="character" w:customStyle="1" w:styleId="FooterChar">
    <w:name w:val="Footer Char"/>
    <w:link w:val="Footer"/>
    <w:uiPriority w:val="99"/>
    <w:locked/>
    <w:rsid w:val="00AD6496"/>
    <w:rPr>
      <w:rFonts w:ascii="Arial" w:hAnsi="Arial" w:cs="Times New Roman"/>
      <w:sz w:val="20"/>
    </w:rPr>
  </w:style>
  <w:style w:type="paragraph" w:styleId="Title">
    <w:name w:val="Title"/>
    <w:aliases w:val="Title page heading"/>
    <w:basedOn w:val="Normal"/>
    <w:next w:val="Normal"/>
    <w:link w:val="TitleChar"/>
    <w:autoRedefine/>
    <w:uiPriority w:val="99"/>
    <w:qFormat/>
    <w:rsid w:val="006D4468"/>
    <w:pPr>
      <w:pBdr>
        <w:bottom w:val="single" w:sz="8" w:space="4" w:color="4F81BD"/>
      </w:pBdr>
      <w:spacing w:before="240" w:after="240"/>
      <w:contextualSpacing/>
    </w:pPr>
    <w:rPr>
      <w:spacing w:val="5"/>
      <w:kern w:val="28"/>
      <w:sz w:val="144"/>
      <w:szCs w:val="52"/>
    </w:rPr>
  </w:style>
  <w:style w:type="character" w:customStyle="1" w:styleId="TitleChar">
    <w:name w:val="Title Char"/>
    <w:aliases w:val="Title page heading Char"/>
    <w:link w:val="Title"/>
    <w:uiPriority w:val="99"/>
    <w:locked/>
    <w:rsid w:val="006D4468"/>
    <w:rPr>
      <w:rFonts w:ascii="Arial" w:hAnsi="Arial" w:cs="Times New Roman"/>
      <w:spacing w:val="5"/>
      <w:kern w:val="28"/>
      <w:sz w:val="52"/>
      <w:szCs w:val="52"/>
    </w:rPr>
  </w:style>
  <w:style w:type="character" w:customStyle="1" w:styleId="hps">
    <w:name w:val="hps"/>
    <w:uiPriority w:val="99"/>
    <w:rsid w:val="0075086B"/>
    <w:rPr>
      <w:rFonts w:cs="Times New Roman"/>
    </w:rPr>
  </w:style>
  <w:style w:type="table" w:styleId="TableGrid">
    <w:name w:val="Table Grid"/>
    <w:basedOn w:val="TableNormal"/>
    <w:rsid w:val="005B5C1C"/>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5B5C1C"/>
    <w:rPr>
      <w:rFonts w:cs="Times New Roman"/>
      <w:color w:val="0000FF"/>
      <w:u w:val="single"/>
    </w:rPr>
  </w:style>
  <w:style w:type="paragraph" w:styleId="Header">
    <w:name w:val="header"/>
    <w:basedOn w:val="Normal"/>
    <w:link w:val="HeaderChar"/>
    <w:uiPriority w:val="99"/>
    <w:rsid w:val="007B0490"/>
    <w:pPr>
      <w:tabs>
        <w:tab w:val="center" w:pos="4513"/>
        <w:tab w:val="right" w:pos="9026"/>
      </w:tabs>
    </w:pPr>
  </w:style>
  <w:style w:type="character" w:customStyle="1" w:styleId="HeaderChar">
    <w:name w:val="Header Char"/>
    <w:link w:val="Header"/>
    <w:uiPriority w:val="99"/>
    <w:locked/>
    <w:rsid w:val="007B0490"/>
    <w:rPr>
      <w:rFonts w:ascii="Arial" w:hAnsi="Arial" w:cs="Times New Roman"/>
      <w:sz w:val="20"/>
      <w:szCs w:val="20"/>
      <w:lang w:val="en-AU"/>
    </w:rPr>
  </w:style>
  <w:style w:type="character" w:styleId="CommentReference">
    <w:name w:val="annotation reference"/>
    <w:uiPriority w:val="99"/>
    <w:semiHidden/>
    <w:unhideWhenUsed/>
    <w:rsid w:val="00D54E55"/>
    <w:rPr>
      <w:sz w:val="16"/>
      <w:szCs w:val="16"/>
    </w:rPr>
  </w:style>
  <w:style w:type="paragraph" w:styleId="CommentText">
    <w:name w:val="annotation text"/>
    <w:basedOn w:val="Normal"/>
    <w:link w:val="CommentTextChar"/>
    <w:uiPriority w:val="99"/>
    <w:unhideWhenUsed/>
    <w:rsid w:val="00D54E55"/>
    <w:rPr>
      <w:sz w:val="20"/>
    </w:rPr>
  </w:style>
  <w:style w:type="character" w:customStyle="1" w:styleId="CommentTextChar">
    <w:name w:val="Comment Text Char"/>
    <w:link w:val="CommentText"/>
    <w:uiPriority w:val="99"/>
    <w:rsid w:val="00D54E55"/>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D54E55"/>
    <w:rPr>
      <w:b/>
      <w:bCs/>
    </w:rPr>
  </w:style>
  <w:style w:type="character" w:customStyle="1" w:styleId="CommentSubjectChar">
    <w:name w:val="Comment Subject Char"/>
    <w:link w:val="CommentSubject"/>
    <w:uiPriority w:val="99"/>
    <w:semiHidden/>
    <w:rsid w:val="00D54E55"/>
    <w:rPr>
      <w:rFonts w:ascii="Arial" w:hAnsi="Arial"/>
      <w:b/>
      <w:bCs/>
      <w:sz w:val="20"/>
      <w:szCs w:val="20"/>
      <w:lang w:val="en-AU"/>
    </w:rPr>
  </w:style>
  <w:style w:type="paragraph" w:styleId="BalloonText">
    <w:name w:val="Balloon Text"/>
    <w:basedOn w:val="Normal"/>
    <w:link w:val="BalloonTextChar"/>
    <w:uiPriority w:val="99"/>
    <w:semiHidden/>
    <w:unhideWhenUsed/>
    <w:rsid w:val="00D54E55"/>
    <w:rPr>
      <w:rFonts w:ascii="Tahoma" w:hAnsi="Tahoma" w:cs="Tahoma"/>
      <w:sz w:val="16"/>
      <w:szCs w:val="16"/>
    </w:rPr>
  </w:style>
  <w:style w:type="character" w:customStyle="1" w:styleId="BalloonTextChar">
    <w:name w:val="Balloon Text Char"/>
    <w:link w:val="BalloonText"/>
    <w:uiPriority w:val="99"/>
    <w:semiHidden/>
    <w:rsid w:val="00D54E55"/>
    <w:rPr>
      <w:rFonts w:ascii="Tahoma" w:hAnsi="Tahoma" w:cs="Tahoma"/>
      <w:sz w:val="16"/>
      <w:szCs w:val="16"/>
      <w:lang w:val="en-AU"/>
    </w:rPr>
  </w:style>
  <w:style w:type="paragraph" w:customStyle="1" w:styleId="Default">
    <w:name w:val="Default"/>
    <w:rsid w:val="00B37206"/>
    <w:pPr>
      <w:autoSpaceDE w:val="0"/>
      <w:autoSpaceDN w:val="0"/>
      <w:adjustRightInd w:val="0"/>
    </w:pPr>
    <w:rPr>
      <w:rFonts w:ascii="Times New Roman" w:hAnsi="Times New Roman"/>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921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pec.org/Projects/~/media/Files/AboutUs/PoliciesandProcedures/2010/APEC_Guidebook_7thed_Oct2010.ashx"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AC0C4-EE8B-49C7-94EC-DA22F5525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5044</Words>
  <Characters>28725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Draft Review of Progress</vt:lpstr>
    </vt:vector>
  </TitlesOfParts>
  <Company>Food Standards Australia New Zealand</Company>
  <LinksUpToDate>false</LinksUpToDate>
  <CharactersWithSpaces>33702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Review of Progress</dc:title>
  <dc:creator>duffyg</dc:creator>
  <cp:lastModifiedBy>bradls</cp:lastModifiedBy>
  <cp:revision>4</cp:revision>
  <cp:lastPrinted>2011-04-21T04:56:00Z</cp:lastPrinted>
  <dcterms:created xsi:type="dcterms:W3CDTF">2011-05-24T02:03:00Z</dcterms:created>
  <dcterms:modified xsi:type="dcterms:W3CDTF">2011-05-24T02:04:00Z</dcterms:modified>
</cp:coreProperties>
</file>