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6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64"/>
      </w:tblGrid>
      <w:tr w:rsidR="0081130F" w:rsidRPr="00DE43ED" w14:paraId="50EED355" w14:textId="77777777" w:rsidTr="00E92BBC">
        <w:trPr>
          <w:tblHeader/>
        </w:trPr>
        <w:tc>
          <w:tcPr>
            <w:tcW w:w="14564" w:type="dxa"/>
            <w:shd w:val="clear" w:color="auto" w:fill="DBE5F1"/>
          </w:tcPr>
          <w:p w14:paraId="471D7A6F" w14:textId="77777777" w:rsidR="0081130F" w:rsidRPr="00DE43ED" w:rsidRDefault="0081130F" w:rsidP="00F47E9F">
            <w:pPr>
              <w:keepNext/>
              <w:widowControl w:val="0"/>
              <w:spacing w:line="320" w:lineRule="atLeast"/>
              <w:jc w:val="center"/>
              <w:rPr>
                <w:rFonts w:eastAsia="標楷體"/>
                <w:b/>
                <w:szCs w:val="24"/>
              </w:rPr>
            </w:pPr>
            <w:r w:rsidRPr="00DE43ED">
              <w:rPr>
                <w:rFonts w:eastAsia="標楷體"/>
                <w:b/>
                <w:szCs w:val="24"/>
              </w:rPr>
              <w:t>Individual Action Plan Update for</w:t>
            </w:r>
            <w:r w:rsidR="004A59E3" w:rsidRPr="00DE43ED">
              <w:rPr>
                <w:rFonts w:eastAsia="標楷體"/>
                <w:b/>
                <w:szCs w:val="24"/>
              </w:rPr>
              <w:t xml:space="preserve"> </w:t>
            </w:r>
            <w:r w:rsidR="004A59E3" w:rsidRPr="00DE43ED">
              <w:rPr>
                <w:rFonts w:eastAsia="標楷體"/>
                <w:b/>
                <w:szCs w:val="24"/>
                <w:lang w:eastAsia="zh-TW"/>
              </w:rPr>
              <w:t>Chinese Taipei</w:t>
            </w:r>
            <w:r w:rsidR="004A59E3" w:rsidRPr="00DE43ED">
              <w:rPr>
                <w:rFonts w:eastAsia="標楷體"/>
                <w:b/>
                <w:spacing w:val="-8"/>
                <w:szCs w:val="24"/>
              </w:rPr>
              <w:t xml:space="preserve"> </w:t>
            </w:r>
            <w:r w:rsidR="004A59E3" w:rsidRPr="00DE43ED">
              <w:rPr>
                <w:rFonts w:eastAsia="標楷體"/>
                <w:b/>
                <w:szCs w:val="24"/>
              </w:rPr>
              <w:t>for</w:t>
            </w:r>
            <w:r w:rsidR="004A59E3" w:rsidRPr="00DE43ED">
              <w:rPr>
                <w:rFonts w:eastAsia="標楷體"/>
                <w:b/>
                <w:spacing w:val="-7"/>
                <w:szCs w:val="24"/>
              </w:rPr>
              <w:t xml:space="preserve"> </w:t>
            </w:r>
            <w:r w:rsidR="004A59E3" w:rsidRPr="00DE43ED">
              <w:rPr>
                <w:rFonts w:eastAsia="標楷體"/>
                <w:b/>
                <w:szCs w:val="24"/>
                <w:lang w:eastAsia="zh-TW"/>
              </w:rPr>
              <w:t>2018</w:t>
            </w:r>
            <w:r w:rsidRPr="00DE43ED">
              <w:rPr>
                <w:rFonts w:eastAsia="標楷體"/>
                <w:b/>
                <w:szCs w:val="24"/>
              </w:rPr>
              <w:fldChar w:fldCharType="begin" w:fldLock="1">
                <w:ffData>
                  <w:name w:val="Text30"/>
                  <w:enabled/>
                  <w:calcOnExit w:val="0"/>
                  <w:textInput>
                    <w:default w:val="{Year}"/>
                  </w:textInput>
                </w:ffData>
              </w:fldChar>
            </w:r>
            <w:r w:rsidRPr="00DE43ED">
              <w:rPr>
                <w:rFonts w:eastAsia="標楷體"/>
                <w:b/>
                <w:szCs w:val="24"/>
              </w:rPr>
              <w:instrText xml:space="preserve"> FORMTEXT </w:instrText>
            </w:r>
            <w:r w:rsidR="00E71391">
              <w:rPr>
                <w:rFonts w:eastAsia="標楷體"/>
                <w:b/>
                <w:szCs w:val="24"/>
              </w:rPr>
            </w:r>
            <w:r w:rsidR="00E71391">
              <w:rPr>
                <w:rFonts w:eastAsia="標楷體"/>
                <w:b/>
                <w:szCs w:val="24"/>
              </w:rPr>
              <w:fldChar w:fldCharType="separate"/>
            </w:r>
            <w:r w:rsidRPr="00DE43ED">
              <w:rPr>
                <w:rFonts w:eastAsia="標楷體"/>
                <w:b/>
                <w:szCs w:val="24"/>
              </w:rPr>
              <w:fldChar w:fldCharType="end"/>
            </w:r>
          </w:p>
        </w:tc>
      </w:tr>
      <w:tr w:rsidR="0081130F" w:rsidRPr="00DE43ED" w14:paraId="0BD9F84F" w14:textId="77777777" w:rsidTr="00E92BBC">
        <w:trPr>
          <w:tblHeader/>
        </w:trPr>
        <w:tc>
          <w:tcPr>
            <w:tcW w:w="14564" w:type="dxa"/>
          </w:tcPr>
          <w:p w14:paraId="752E4A01" w14:textId="77777777" w:rsidR="0081130F" w:rsidRPr="00DE43ED" w:rsidRDefault="0081130F" w:rsidP="00F47E9F">
            <w:pPr>
              <w:keepNext/>
              <w:widowControl w:val="0"/>
              <w:spacing w:line="320" w:lineRule="atLeast"/>
              <w:jc w:val="both"/>
              <w:rPr>
                <w:rFonts w:eastAsia="標楷體"/>
                <w:b/>
                <w:i/>
                <w:sz w:val="20"/>
              </w:rPr>
            </w:pPr>
            <w:r w:rsidRPr="00DE43ED">
              <w:rPr>
                <w:rFonts w:eastAsia="標楷體"/>
                <w:b/>
                <w:i/>
                <w:sz w:val="20"/>
              </w:rPr>
              <w:br/>
            </w:r>
            <w:bookmarkStart w:id="0" w:name="Highlights"/>
            <w:bookmarkEnd w:id="0"/>
            <w:r w:rsidRPr="00DE43ED">
              <w:rPr>
                <w:rFonts w:eastAsia="標楷體"/>
                <w:b/>
                <w:i/>
                <w:sz w:val="20"/>
              </w:rPr>
              <w:t xml:space="preserve">Highlights of recent policy developments which indicate how </w:t>
            </w:r>
            <w:r w:rsidR="002048B1" w:rsidRPr="00DE43ED">
              <w:rPr>
                <w:rFonts w:eastAsia="標楷體" w:hint="eastAsia"/>
                <w:b/>
                <w:i/>
                <w:sz w:val="20"/>
                <w:lang w:eastAsia="zh-TW"/>
              </w:rPr>
              <w:t>Chinese Taipei</w:t>
            </w:r>
            <w:r w:rsidRPr="00DE43ED">
              <w:rPr>
                <w:rFonts w:eastAsia="標楷體"/>
                <w:b/>
                <w:i/>
                <w:sz w:val="20"/>
              </w:rPr>
              <w:t xml:space="preserve"> is progressing towards the Bogor Goals and key challenges it faces in its efforts to meet the Goals. </w:t>
            </w:r>
          </w:p>
        </w:tc>
      </w:tr>
      <w:tr w:rsidR="0081130F" w:rsidRPr="00DE43ED" w14:paraId="5BDD5130" w14:textId="77777777" w:rsidTr="00E92BBC">
        <w:trPr>
          <w:tblHeader/>
        </w:trPr>
        <w:tc>
          <w:tcPr>
            <w:tcW w:w="14564" w:type="dxa"/>
          </w:tcPr>
          <w:p w14:paraId="4417B090" w14:textId="77777777" w:rsidR="0081130F" w:rsidRPr="00DE43ED" w:rsidRDefault="0081130F" w:rsidP="00F47E9F">
            <w:pPr>
              <w:keepNext/>
              <w:widowControl w:val="0"/>
              <w:spacing w:line="320" w:lineRule="atLeast"/>
              <w:rPr>
                <w:rFonts w:eastAsia="標楷體"/>
                <w:bCs/>
                <w:i/>
                <w:sz w:val="20"/>
              </w:rPr>
            </w:pPr>
          </w:p>
        </w:tc>
      </w:tr>
    </w:tbl>
    <w:p w14:paraId="54808636" w14:textId="77777777" w:rsidR="00CB6A57" w:rsidRPr="00DE43ED" w:rsidRDefault="00CB6A57" w:rsidP="00F47E9F">
      <w:pPr>
        <w:keepNext/>
        <w:keepLines/>
        <w:spacing w:line="320" w:lineRule="atLeast"/>
        <w:rPr>
          <w:rFonts w:eastAsia="標楷體"/>
          <w:b/>
          <w:sz w:val="20"/>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4"/>
        <w:gridCol w:w="2355"/>
        <w:gridCol w:w="5731"/>
        <w:gridCol w:w="11"/>
        <w:gridCol w:w="5703"/>
        <w:gridCol w:w="17"/>
      </w:tblGrid>
      <w:tr w:rsidR="0081130F" w:rsidRPr="00DE43ED" w14:paraId="72D78C4B" w14:textId="77777777" w:rsidTr="0048533A">
        <w:trPr>
          <w:tblHeader/>
        </w:trPr>
        <w:tc>
          <w:tcPr>
            <w:tcW w:w="3119" w:type="dxa"/>
            <w:gridSpan w:val="2"/>
            <w:shd w:val="clear" w:color="auto" w:fill="C6D9F1"/>
          </w:tcPr>
          <w:p w14:paraId="61A9B569" w14:textId="77777777" w:rsidR="0081130F" w:rsidRPr="00DE43ED" w:rsidRDefault="0081130F" w:rsidP="00F47E9F">
            <w:pPr>
              <w:pStyle w:val="a9"/>
              <w:widowControl w:val="0"/>
              <w:suppressAutoHyphens/>
              <w:spacing w:line="320" w:lineRule="atLeast"/>
              <w:jc w:val="center"/>
              <w:rPr>
                <w:rFonts w:eastAsia="標楷體"/>
                <w:sz w:val="20"/>
              </w:rPr>
            </w:pPr>
            <w:proofErr w:type="spellStart"/>
            <w:r w:rsidRPr="00DE43ED">
              <w:rPr>
                <w:rFonts w:eastAsia="標楷體"/>
                <w:sz w:val="20"/>
              </w:rPr>
              <w:t>IAP</w:t>
            </w:r>
            <w:proofErr w:type="spellEnd"/>
            <w:r w:rsidRPr="00DE43ED">
              <w:rPr>
                <w:rFonts w:eastAsia="標楷體"/>
                <w:sz w:val="20"/>
              </w:rPr>
              <w:t xml:space="preserve"> Chapter (and Sub-Chapter and Section Heading, if any)</w:t>
            </w:r>
            <w:r w:rsidRPr="00DE43ED">
              <w:rPr>
                <w:rFonts w:eastAsia="標楷體"/>
                <w:b w:val="0"/>
                <w:sz w:val="20"/>
                <w:vertAlign w:val="superscript"/>
                <w:lang w:eastAsia="zh-TW"/>
              </w:rPr>
              <w:t xml:space="preserve"> </w:t>
            </w:r>
          </w:p>
        </w:tc>
        <w:tc>
          <w:tcPr>
            <w:tcW w:w="5731" w:type="dxa"/>
            <w:shd w:val="clear" w:color="auto" w:fill="C6D9F1"/>
          </w:tcPr>
          <w:p w14:paraId="46A15748" w14:textId="291D9AC6" w:rsidR="0081130F" w:rsidRPr="00DE43ED" w:rsidRDefault="0081130F" w:rsidP="00F47E9F">
            <w:pPr>
              <w:widowControl w:val="0"/>
              <w:suppressAutoHyphens/>
              <w:spacing w:line="320" w:lineRule="atLeast"/>
              <w:jc w:val="center"/>
              <w:rPr>
                <w:rFonts w:eastAsia="標楷體"/>
                <w:b/>
                <w:sz w:val="20"/>
                <w:vertAlign w:val="superscript"/>
                <w:lang w:eastAsia="zh-TW"/>
              </w:rPr>
            </w:pPr>
            <w:r w:rsidRPr="00DE43ED">
              <w:rPr>
                <w:rFonts w:eastAsia="標楷體"/>
                <w:b/>
                <w:sz w:val="20"/>
              </w:rPr>
              <w:t xml:space="preserve">Improvements made since </w:t>
            </w:r>
            <w:r w:rsidR="002048B1" w:rsidRPr="00DE43ED">
              <w:rPr>
                <w:rFonts w:eastAsia="標楷體"/>
                <w:b/>
                <w:sz w:val="20"/>
                <w:lang w:eastAsia="zh-TW"/>
              </w:rPr>
              <w:t>2016</w:t>
            </w:r>
            <w:r w:rsidRPr="00DE43ED">
              <w:rPr>
                <w:rFonts w:eastAsia="標楷體"/>
                <w:b/>
                <w:sz w:val="20"/>
              </w:rPr>
              <w:t xml:space="preserve"> </w:t>
            </w:r>
            <w:proofErr w:type="spellStart"/>
            <w:r w:rsidRPr="00DE43ED">
              <w:rPr>
                <w:rFonts w:eastAsia="標楷體"/>
                <w:b/>
                <w:sz w:val="20"/>
              </w:rPr>
              <w:t>IAP</w:t>
            </w:r>
            <w:proofErr w:type="spellEnd"/>
            <w:r w:rsidRPr="00DE43ED">
              <w:rPr>
                <w:rFonts w:eastAsia="標楷體"/>
                <w:b/>
                <w:sz w:val="20"/>
              </w:rPr>
              <w:t xml:space="preserve"> </w:t>
            </w:r>
          </w:p>
        </w:tc>
        <w:tc>
          <w:tcPr>
            <w:tcW w:w="5731" w:type="dxa"/>
            <w:gridSpan w:val="3"/>
            <w:shd w:val="clear" w:color="auto" w:fill="C6D9F1"/>
          </w:tcPr>
          <w:p w14:paraId="369E52B4" w14:textId="77777777" w:rsidR="0081130F" w:rsidRPr="00DE43ED" w:rsidRDefault="0081130F" w:rsidP="00F47E9F">
            <w:pPr>
              <w:widowControl w:val="0"/>
              <w:suppressAutoHyphens/>
              <w:spacing w:line="320" w:lineRule="atLeast"/>
              <w:jc w:val="center"/>
              <w:rPr>
                <w:rFonts w:eastAsia="標楷體"/>
                <w:b/>
                <w:sz w:val="20"/>
              </w:rPr>
            </w:pPr>
            <w:r w:rsidRPr="00DE43ED">
              <w:rPr>
                <w:rFonts w:eastAsia="標楷體"/>
                <w:b/>
                <w:sz w:val="20"/>
              </w:rPr>
              <w:t>Further Improvements Planned</w:t>
            </w:r>
            <w:r w:rsidRPr="00DE43ED">
              <w:rPr>
                <w:rFonts w:eastAsia="標楷體"/>
                <w:b/>
                <w:sz w:val="20"/>
                <w:vertAlign w:val="superscript"/>
                <w:lang w:eastAsia="zh-TW"/>
              </w:rPr>
              <w:t xml:space="preserve"> </w:t>
            </w:r>
          </w:p>
        </w:tc>
      </w:tr>
      <w:tr w:rsidR="005C63B6" w:rsidRPr="00DE43ED" w14:paraId="63895820" w14:textId="77777777" w:rsidTr="0048533A">
        <w:trPr>
          <w:trHeight w:val="648"/>
        </w:trPr>
        <w:tc>
          <w:tcPr>
            <w:tcW w:w="3119" w:type="dxa"/>
            <w:gridSpan w:val="2"/>
          </w:tcPr>
          <w:p w14:paraId="522E0F55" w14:textId="384D7D6D" w:rsidR="005C63B6" w:rsidRPr="00DE43ED" w:rsidRDefault="005C63B6" w:rsidP="00F47E9F">
            <w:pPr>
              <w:pStyle w:val="9"/>
              <w:keepNext w:val="0"/>
              <w:widowControl w:val="0"/>
              <w:suppressAutoHyphens/>
              <w:spacing w:line="320" w:lineRule="atLeast"/>
              <w:rPr>
                <w:rFonts w:ascii="Times New Roman" w:eastAsia="標楷體" w:hAnsi="Times New Roman"/>
              </w:rPr>
            </w:pPr>
            <w:bookmarkStart w:id="1" w:name="Row01"/>
            <w:r w:rsidRPr="00DE43ED">
              <w:rPr>
                <w:rFonts w:ascii="Times New Roman" w:eastAsia="標楷體" w:hAnsi="Times New Roman"/>
              </w:rPr>
              <w:t>Tariffs</w:t>
            </w:r>
            <w:bookmarkEnd w:id="1"/>
          </w:p>
        </w:tc>
        <w:tc>
          <w:tcPr>
            <w:tcW w:w="5731" w:type="dxa"/>
          </w:tcPr>
          <w:p w14:paraId="797B97ED" w14:textId="52E89571" w:rsidR="005C63B6" w:rsidRPr="00DE43ED" w:rsidRDefault="005C63B6" w:rsidP="00F47E9F">
            <w:pPr>
              <w:widowControl w:val="0"/>
              <w:suppressAutoHyphens/>
              <w:spacing w:line="320" w:lineRule="atLeast"/>
              <w:rPr>
                <w:rFonts w:eastAsia="標楷體"/>
                <w:b/>
                <w:sz w:val="20"/>
              </w:rPr>
            </w:pPr>
            <w:bookmarkStart w:id="2" w:name="Cell01"/>
            <w:bookmarkEnd w:id="2"/>
            <w:r w:rsidRPr="00DE43ED">
              <w:rPr>
                <w:rFonts w:eastAsia="標楷體"/>
                <w:b/>
                <w:sz w:val="20"/>
              </w:rPr>
              <w:t>Applied Tariffs</w:t>
            </w:r>
          </w:p>
          <w:p w14:paraId="1580477A" w14:textId="77777777" w:rsidR="005C63B6" w:rsidRPr="00DE43ED" w:rsidRDefault="005C63B6" w:rsidP="00F47E9F">
            <w:pPr>
              <w:widowControl w:val="0"/>
              <w:numPr>
                <w:ilvl w:val="0"/>
                <w:numId w:val="7"/>
              </w:numPr>
              <w:suppressAutoHyphens/>
              <w:spacing w:line="320" w:lineRule="atLeast"/>
              <w:jc w:val="both"/>
              <w:rPr>
                <w:rFonts w:eastAsia="標楷體"/>
                <w:sz w:val="20"/>
              </w:rPr>
            </w:pPr>
            <w:r w:rsidRPr="00DE43ED">
              <w:rPr>
                <w:rFonts w:eastAsia="標楷體"/>
                <w:sz w:val="20"/>
              </w:rPr>
              <w:t>Chinese Taipei has been using the HS 2017 version since 1 Jan</w:t>
            </w:r>
            <w:r w:rsidR="009D37D8" w:rsidRPr="00DE43ED">
              <w:rPr>
                <w:rFonts w:eastAsia="標楷體" w:hint="eastAsia"/>
                <w:sz w:val="20"/>
                <w:lang w:eastAsia="zh-TW"/>
              </w:rPr>
              <w:t>.</w:t>
            </w:r>
            <w:r w:rsidRPr="00DE43ED">
              <w:rPr>
                <w:rFonts w:eastAsia="標楷體"/>
                <w:sz w:val="20"/>
              </w:rPr>
              <w:t xml:space="preserve"> 2017.</w:t>
            </w:r>
          </w:p>
          <w:p w14:paraId="7542C7D8" w14:textId="77777777" w:rsidR="005C63B6" w:rsidRPr="00DE43ED" w:rsidRDefault="005C63B6" w:rsidP="00F47E9F">
            <w:pPr>
              <w:widowControl w:val="0"/>
              <w:numPr>
                <w:ilvl w:val="0"/>
                <w:numId w:val="7"/>
              </w:numPr>
              <w:suppressAutoHyphens/>
              <w:spacing w:line="320" w:lineRule="atLeast"/>
              <w:jc w:val="both"/>
              <w:rPr>
                <w:rFonts w:eastAsia="標楷體"/>
                <w:sz w:val="20"/>
              </w:rPr>
            </w:pPr>
            <w:r w:rsidRPr="00DE43ED">
              <w:rPr>
                <w:rFonts w:eastAsia="標楷體"/>
                <w:sz w:val="20"/>
              </w:rPr>
              <w:t>Tariff rates are 5% or lower on 5,786 items or 63% of the Schedule. Among these, 2,669 items or 29% of the Schedule are tariff free (updated 1 Jan</w:t>
            </w:r>
            <w:r w:rsidR="009D37D8" w:rsidRPr="00DE43ED">
              <w:rPr>
                <w:rFonts w:eastAsia="標楷體" w:hint="eastAsia"/>
                <w:sz w:val="20"/>
                <w:lang w:eastAsia="zh-TW"/>
              </w:rPr>
              <w:t>.</w:t>
            </w:r>
            <w:r w:rsidRPr="00DE43ED">
              <w:rPr>
                <w:rFonts w:eastAsia="標楷體"/>
                <w:sz w:val="20"/>
              </w:rPr>
              <w:t xml:space="preserve"> 2017).</w:t>
            </w:r>
          </w:p>
          <w:p w14:paraId="1DF98FF9" w14:textId="6FC7548D" w:rsidR="005C63B6" w:rsidRPr="00DE43ED" w:rsidRDefault="005C63B6" w:rsidP="00F47E9F">
            <w:pPr>
              <w:widowControl w:val="0"/>
              <w:numPr>
                <w:ilvl w:val="0"/>
                <w:numId w:val="7"/>
              </w:numPr>
              <w:suppressAutoHyphens/>
              <w:spacing w:line="320" w:lineRule="atLeast"/>
              <w:jc w:val="both"/>
              <w:rPr>
                <w:rFonts w:eastAsia="標楷體"/>
                <w:sz w:val="20"/>
              </w:rPr>
            </w:pPr>
            <w:r w:rsidRPr="00DE43ED">
              <w:rPr>
                <w:rFonts w:eastAsia="標楷體"/>
                <w:sz w:val="20"/>
              </w:rPr>
              <w:t>The average nominal tariff rate of all products is 6.36%. Among these, the average nominal tariff rate of agricultural products is 14.91% and industrial products is 4.21% (updated 1 Jan</w:t>
            </w:r>
            <w:r w:rsidR="009D37D8" w:rsidRPr="00DE43ED">
              <w:rPr>
                <w:rFonts w:eastAsia="標楷體" w:hint="eastAsia"/>
                <w:sz w:val="20"/>
                <w:lang w:eastAsia="zh-TW"/>
              </w:rPr>
              <w:t>.</w:t>
            </w:r>
            <w:r w:rsidRPr="00DE43ED">
              <w:rPr>
                <w:rFonts w:eastAsia="標楷體"/>
                <w:sz w:val="20"/>
              </w:rPr>
              <w:t xml:space="preserve"> 2017).</w:t>
            </w:r>
          </w:p>
          <w:p w14:paraId="0A150985" w14:textId="77777777" w:rsidR="005C63B6" w:rsidRPr="00DE43ED" w:rsidRDefault="005C63B6" w:rsidP="00F47E9F">
            <w:pPr>
              <w:widowControl w:val="0"/>
              <w:numPr>
                <w:ilvl w:val="0"/>
                <w:numId w:val="7"/>
              </w:numPr>
              <w:suppressAutoHyphens/>
              <w:spacing w:line="320" w:lineRule="atLeast"/>
              <w:jc w:val="both"/>
              <w:rPr>
                <w:rFonts w:eastAsia="標楷體"/>
                <w:sz w:val="20"/>
                <w:lang w:eastAsia="zh-TW"/>
              </w:rPr>
            </w:pPr>
            <w:r w:rsidRPr="00DE43ED">
              <w:rPr>
                <w:rFonts w:eastAsia="標楷體"/>
                <w:sz w:val="20"/>
              </w:rPr>
              <w:t>The average trade-weighted tariff for all goods is 1.98%, and the average effective tariff rate is 1.57% (updated 10 Jan</w:t>
            </w:r>
            <w:r w:rsidR="009D37D8" w:rsidRPr="00DE43ED">
              <w:rPr>
                <w:rFonts w:eastAsia="標楷體" w:hint="eastAsia"/>
                <w:sz w:val="20"/>
                <w:lang w:eastAsia="zh-TW"/>
              </w:rPr>
              <w:t>.</w:t>
            </w:r>
            <w:r w:rsidRPr="00DE43ED">
              <w:rPr>
                <w:rFonts w:eastAsia="標楷體"/>
                <w:sz w:val="20"/>
              </w:rPr>
              <w:t xml:space="preserve"> 2017).</w:t>
            </w:r>
          </w:p>
          <w:p w14:paraId="641AE06C" w14:textId="77777777" w:rsidR="005C63B6" w:rsidRPr="00DE43ED" w:rsidRDefault="005C63B6" w:rsidP="00F47E9F">
            <w:pPr>
              <w:widowControl w:val="0"/>
              <w:suppressAutoHyphens/>
              <w:spacing w:line="320" w:lineRule="atLeast"/>
              <w:rPr>
                <w:rFonts w:eastAsia="標楷體"/>
                <w:b/>
                <w:sz w:val="20"/>
              </w:rPr>
            </w:pPr>
            <w:r w:rsidRPr="00DE43ED">
              <w:rPr>
                <w:rFonts w:eastAsia="標楷體"/>
                <w:b/>
                <w:sz w:val="20"/>
              </w:rPr>
              <w:t>Tariff Quotas</w:t>
            </w:r>
          </w:p>
          <w:p w14:paraId="76207668" w14:textId="77777777" w:rsidR="005C63B6" w:rsidRPr="00DE43ED" w:rsidRDefault="005C63B6" w:rsidP="00F47E9F">
            <w:pPr>
              <w:widowControl w:val="0"/>
              <w:numPr>
                <w:ilvl w:val="0"/>
                <w:numId w:val="8"/>
              </w:numPr>
              <w:suppressAutoHyphens/>
              <w:spacing w:line="320" w:lineRule="atLeast"/>
              <w:jc w:val="both"/>
              <w:rPr>
                <w:rFonts w:eastAsia="標楷體"/>
                <w:sz w:val="20"/>
              </w:rPr>
            </w:pPr>
            <w:r w:rsidRPr="00DE43ED">
              <w:rPr>
                <w:rFonts w:eastAsia="標楷體"/>
                <w:sz w:val="20"/>
              </w:rPr>
              <w:t xml:space="preserve">Agricultural products subject to tariff rate quotas include 32 tariff lines, </w:t>
            </w:r>
            <w:r w:rsidRPr="00DE43ED">
              <w:rPr>
                <w:rFonts w:eastAsia="標楷體"/>
                <w:sz w:val="20"/>
                <w:lang w:eastAsia="zh-TW"/>
              </w:rPr>
              <w:t>including</w:t>
            </w:r>
            <w:r w:rsidRPr="00DE43ED">
              <w:rPr>
                <w:rFonts w:eastAsia="標楷體"/>
                <w:sz w:val="20"/>
              </w:rPr>
              <w:t xml:space="preserve"> red beans, liquid milk, peanuts, garlic, dried forest mushrooms, dried daylilies, young coconuts, betel nuts, pineapples, mangoes, shaddock, rice and rice products, longans, deer velvet, fresh pears, bananas, </w:t>
            </w:r>
            <w:r w:rsidRPr="00DE43ED">
              <w:rPr>
                <w:rFonts w:eastAsia="標楷體"/>
                <w:sz w:val="20"/>
                <w:lang w:eastAsia="zh-TW"/>
              </w:rPr>
              <w:t>and others.</w:t>
            </w:r>
          </w:p>
          <w:p w14:paraId="566B788E" w14:textId="4D038F05" w:rsidR="005C63B6" w:rsidRPr="00DE43ED" w:rsidRDefault="005C63B6" w:rsidP="00F47E9F">
            <w:pPr>
              <w:widowControl w:val="0"/>
              <w:numPr>
                <w:ilvl w:val="0"/>
                <w:numId w:val="8"/>
              </w:numPr>
              <w:suppressAutoHyphens/>
              <w:spacing w:line="320" w:lineRule="atLeast"/>
              <w:jc w:val="both"/>
              <w:rPr>
                <w:rFonts w:eastAsia="標楷體"/>
                <w:sz w:val="20"/>
              </w:rPr>
            </w:pPr>
            <w:r w:rsidRPr="00DE43ED">
              <w:rPr>
                <w:rFonts w:eastAsia="標楷體"/>
                <w:sz w:val="20"/>
              </w:rPr>
              <w:t xml:space="preserve">The rate of tariff lines with tariff quotas </w:t>
            </w:r>
            <w:r w:rsidR="00104204" w:rsidRPr="00DE43ED">
              <w:rPr>
                <w:rFonts w:eastAsia="標楷體" w:hint="eastAsia"/>
                <w:sz w:val="20"/>
                <w:lang w:eastAsia="zh-TW"/>
              </w:rPr>
              <w:t>for</w:t>
            </w:r>
            <w:r w:rsidRPr="00DE43ED">
              <w:rPr>
                <w:rFonts w:eastAsia="標楷體"/>
                <w:sz w:val="20"/>
              </w:rPr>
              <w:t xml:space="preserve"> all lines is 0.4%.</w:t>
            </w:r>
          </w:p>
          <w:p w14:paraId="73FCB454" w14:textId="77777777" w:rsidR="005C63B6" w:rsidRPr="00DE43ED" w:rsidRDefault="005C63B6" w:rsidP="00F47E9F">
            <w:pPr>
              <w:widowControl w:val="0"/>
              <w:suppressAutoHyphens/>
              <w:spacing w:line="320" w:lineRule="atLeast"/>
              <w:rPr>
                <w:rFonts w:eastAsia="標楷體"/>
                <w:b/>
                <w:sz w:val="20"/>
              </w:rPr>
            </w:pPr>
            <w:r w:rsidRPr="00DE43ED">
              <w:rPr>
                <w:rFonts w:eastAsia="標楷體"/>
                <w:b/>
                <w:sz w:val="20"/>
              </w:rPr>
              <w:lastRenderedPageBreak/>
              <w:t>Tariff Preferences</w:t>
            </w:r>
          </w:p>
          <w:p w14:paraId="409EE510" w14:textId="324E606D" w:rsidR="005C63B6" w:rsidRPr="00DE43ED" w:rsidRDefault="005C63B6" w:rsidP="00F47E9F">
            <w:pPr>
              <w:widowControl w:val="0"/>
              <w:numPr>
                <w:ilvl w:val="0"/>
                <w:numId w:val="9"/>
              </w:numPr>
              <w:suppressAutoHyphens/>
              <w:spacing w:line="320" w:lineRule="atLeast"/>
              <w:jc w:val="both"/>
              <w:rPr>
                <w:rFonts w:eastAsia="標楷體"/>
                <w:sz w:val="20"/>
              </w:rPr>
            </w:pPr>
            <w:r w:rsidRPr="00DE43ED">
              <w:rPr>
                <w:rFonts w:eastAsia="標楷體"/>
                <w:sz w:val="20"/>
              </w:rPr>
              <w:t xml:space="preserve">To </w:t>
            </w:r>
            <w:proofErr w:type="spellStart"/>
            <w:r w:rsidRPr="00DE43ED">
              <w:rPr>
                <w:rFonts w:eastAsia="標楷體"/>
                <w:sz w:val="20"/>
              </w:rPr>
              <w:t>fulfill</w:t>
            </w:r>
            <w:proofErr w:type="spellEnd"/>
            <w:r w:rsidRPr="00DE43ED">
              <w:rPr>
                <w:rFonts w:eastAsia="標楷體"/>
                <w:sz w:val="20"/>
              </w:rPr>
              <w:t xml:space="preserve"> the </w:t>
            </w:r>
            <w:r w:rsidR="00AE2F9B">
              <w:rPr>
                <w:rFonts w:eastAsia="標楷體"/>
                <w:sz w:val="20"/>
              </w:rPr>
              <w:t xml:space="preserve">outcomes </w:t>
            </w:r>
            <w:r w:rsidRPr="00DE43ED">
              <w:rPr>
                <w:rFonts w:eastAsia="標楷體"/>
                <w:sz w:val="20"/>
              </w:rPr>
              <w:t xml:space="preserve">of </w:t>
            </w:r>
            <w:r w:rsidR="00104204" w:rsidRPr="00DE43ED">
              <w:rPr>
                <w:rFonts w:eastAsia="標楷體" w:hint="eastAsia"/>
                <w:sz w:val="20"/>
                <w:lang w:eastAsia="zh-TW"/>
              </w:rPr>
              <w:t xml:space="preserve">the </w:t>
            </w:r>
            <w:r w:rsidRPr="00DE43ED">
              <w:rPr>
                <w:rFonts w:eastAsia="標楷體"/>
                <w:sz w:val="20"/>
              </w:rPr>
              <w:t xml:space="preserve">APEC List of Environmental Goods agreed </w:t>
            </w:r>
            <w:r w:rsidR="00AF3827" w:rsidRPr="00DE43ED">
              <w:rPr>
                <w:rFonts w:eastAsia="標楷體" w:hint="eastAsia"/>
                <w:sz w:val="20"/>
                <w:lang w:eastAsia="zh-TW"/>
              </w:rPr>
              <w:t>on during</w:t>
            </w:r>
            <w:r w:rsidRPr="00DE43ED">
              <w:rPr>
                <w:rFonts w:eastAsia="標楷體"/>
                <w:sz w:val="20"/>
              </w:rPr>
              <w:t xml:space="preserve"> the </w:t>
            </w:r>
            <w:r w:rsidR="008826E3" w:rsidRPr="00DE43ED">
              <w:rPr>
                <w:rFonts w:eastAsia="標楷體"/>
                <w:sz w:val="20"/>
              </w:rPr>
              <w:t>APEC Economic Leaders’ Meeting in</w:t>
            </w:r>
            <w:r w:rsidRPr="00DE43ED">
              <w:rPr>
                <w:rFonts w:eastAsia="標楷體"/>
                <w:sz w:val="20"/>
              </w:rPr>
              <w:t xml:space="preserve"> Vladivostok</w:t>
            </w:r>
            <w:r w:rsidR="008826E3" w:rsidRPr="00DE43ED">
              <w:rPr>
                <w:rFonts w:eastAsia="標楷體"/>
                <w:sz w:val="20"/>
              </w:rPr>
              <w:t>, Russia</w:t>
            </w:r>
            <w:r w:rsidRPr="00DE43ED">
              <w:rPr>
                <w:rFonts w:eastAsia="標楷體"/>
                <w:sz w:val="20"/>
              </w:rPr>
              <w:t xml:space="preserve">, Chinese Taipei </w:t>
            </w:r>
            <w:r w:rsidR="00AE2F9B">
              <w:rPr>
                <w:rFonts w:eastAsia="標楷體"/>
                <w:sz w:val="20"/>
              </w:rPr>
              <w:t>reduced</w:t>
            </w:r>
            <w:r w:rsidRPr="00DE43ED">
              <w:rPr>
                <w:rFonts w:eastAsia="標楷體"/>
                <w:sz w:val="20"/>
              </w:rPr>
              <w:t xml:space="preserve"> </w:t>
            </w:r>
            <w:r w:rsidR="00E163CC" w:rsidRPr="00DE43ED">
              <w:rPr>
                <w:rFonts w:eastAsia="標楷體" w:hint="eastAsia"/>
                <w:sz w:val="20"/>
                <w:lang w:eastAsia="zh-TW"/>
              </w:rPr>
              <w:t xml:space="preserve">its </w:t>
            </w:r>
            <w:r w:rsidRPr="00DE43ED">
              <w:rPr>
                <w:rFonts w:eastAsia="標楷體"/>
                <w:sz w:val="20"/>
              </w:rPr>
              <w:t xml:space="preserve">import tariffs to 5% on 4 items </w:t>
            </w:r>
            <w:r w:rsidR="00E163CC" w:rsidRPr="00DE43ED">
              <w:rPr>
                <w:rFonts w:eastAsia="標楷體" w:hint="eastAsia"/>
                <w:sz w:val="20"/>
                <w:lang w:eastAsia="zh-TW"/>
              </w:rPr>
              <w:t xml:space="preserve">of </w:t>
            </w:r>
            <w:r w:rsidRPr="00DE43ED">
              <w:rPr>
                <w:rFonts w:eastAsia="標楷體"/>
                <w:sz w:val="20"/>
              </w:rPr>
              <w:t>renewable energy power generating sets and 2 item</w:t>
            </w:r>
            <w:r w:rsidR="00E163CC" w:rsidRPr="00DE43ED">
              <w:rPr>
                <w:rFonts w:eastAsia="標楷體" w:hint="eastAsia"/>
                <w:sz w:val="20"/>
                <w:lang w:eastAsia="zh-TW"/>
              </w:rPr>
              <w:t>s of</w:t>
            </w:r>
            <w:r w:rsidRPr="00DE43ED">
              <w:rPr>
                <w:rFonts w:eastAsia="標楷體"/>
                <w:sz w:val="20"/>
              </w:rPr>
              <w:t xml:space="preserve"> turbine generating sets, which </w:t>
            </w:r>
            <w:r w:rsidRPr="00DE43ED">
              <w:rPr>
                <w:rFonts w:eastAsia="標楷體"/>
                <w:sz w:val="20"/>
                <w:lang w:eastAsia="zh-TW"/>
              </w:rPr>
              <w:t xml:space="preserve">went into force </w:t>
            </w:r>
            <w:r w:rsidRPr="00DE43ED">
              <w:rPr>
                <w:rFonts w:eastAsia="標楷體"/>
                <w:sz w:val="20"/>
              </w:rPr>
              <w:t>on 11 Dec</w:t>
            </w:r>
            <w:r w:rsidR="001A666F" w:rsidRPr="00DE43ED">
              <w:rPr>
                <w:rFonts w:eastAsia="標楷體" w:hint="eastAsia"/>
                <w:sz w:val="20"/>
                <w:lang w:eastAsia="zh-TW"/>
              </w:rPr>
              <w:t>.</w:t>
            </w:r>
            <w:r w:rsidRPr="00DE43ED">
              <w:rPr>
                <w:rFonts w:eastAsia="標楷體"/>
                <w:sz w:val="20"/>
              </w:rPr>
              <w:t xml:space="preserve"> 2015 and 20 May 2016</w:t>
            </w:r>
            <w:r w:rsidR="001A666F" w:rsidRPr="00DE43ED">
              <w:rPr>
                <w:rFonts w:eastAsia="標楷體" w:hint="eastAsia"/>
                <w:sz w:val="20"/>
                <w:lang w:eastAsia="zh-TW"/>
              </w:rPr>
              <w:t>,</w:t>
            </w:r>
            <w:r w:rsidRPr="00DE43ED">
              <w:rPr>
                <w:rFonts w:eastAsia="標楷體"/>
                <w:sz w:val="20"/>
              </w:rPr>
              <w:t xml:space="preserve"> respectively.</w:t>
            </w:r>
          </w:p>
          <w:p w14:paraId="2AC67C0B" w14:textId="752814CF" w:rsidR="005C63B6" w:rsidRPr="00DE43ED" w:rsidRDefault="005C63B6">
            <w:pPr>
              <w:widowControl w:val="0"/>
              <w:numPr>
                <w:ilvl w:val="0"/>
                <w:numId w:val="9"/>
              </w:numPr>
              <w:suppressAutoHyphens/>
              <w:spacing w:line="320" w:lineRule="atLeast"/>
              <w:jc w:val="both"/>
              <w:rPr>
                <w:rFonts w:eastAsia="標楷體"/>
                <w:sz w:val="20"/>
              </w:rPr>
            </w:pPr>
            <w:r w:rsidRPr="00DE43ED">
              <w:rPr>
                <w:rFonts w:eastAsia="標楷體"/>
                <w:sz w:val="20"/>
              </w:rPr>
              <w:t xml:space="preserve">To carry out the tariff concession </w:t>
            </w:r>
            <w:r w:rsidR="00AE2F9B">
              <w:rPr>
                <w:rFonts w:eastAsia="標楷體"/>
                <w:sz w:val="20"/>
              </w:rPr>
              <w:t>commitment</w:t>
            </w:r>
            <w:r w:rsidRPr="00DE43ED">
              <w:rPr>
                <w:rFonts w:eastAsia="標楷體"/>
                <w:sz w:val="20"/>
              </w:rPr>
              <w:t xml:space="preserve"> made in the WTO’s Declaration on the Expansion of Trade in Information Technology Products, Chinese Taipei </w:t>
            </w:r>
            <w:r w:rsidR="00AE2F9B">
              <w:rPr>
                <w:rFonts w:eastAsia="標楷體"/>
                <w:sz w:val="20"/>
              </w:rPr>
              <w:t>reduced</w:t>
            </w:r>
            <w:r w:rsidRPr="00DE43ED">
              <w:rPr>
                <w:rFonts w:eastAsia="標楷體"/>
                <w:sz w:val="20"/>
              </w:rPr>
              <w:t xml:space="preserve"> </w:t>
            </w:r>
            <w:r w:rsidR="001A666F" w:rsidRPr="00DE43ED">
              <w:rPr>
                <w:rFonts w:eastAsia="標楷體" w:hint="eastAsia"/>
                <w:sz w:val="20"/>
                <w:lang w:eastAsia="zh-TW"/>
              </w:rPr>
              <w:t>its</w:t>
            </w:r>
            <w:r w:rsidRPr="00DE43ED">
              <w:rPr>
                <w:rFonts w:eastAsia="標楷體"/>
                <w:sz w:val="20"/>
              </w:rPr>
              <w:t xml:space="preserve"> import tariffs in accordance with the Declaration’s attachment of the list of the relevant 201 products and tariff concession product items </w:t>
            </w:r>
            <w:r w:rsidRPr="00DE43ED">
              <w:rPr>
                <w:rFonts w:eastAsia="標楷體"/>
                <w:sz w:val="20"/>
                <w:lang w:eastAsia="zh-TW"/>
              </w:rPr>
              <w:t xml:space="preserve">which went into force on </w:t>
            </w:r>
            <w:r w:rsidRPr="00DE43ED">
              <w:rPr>
                <w:rFonts w:eastAsia="標楷體"/>
                <w:sz w:val="20"/>
              </w:rPr>
              <w:t>20 May 2016.</w:t>
            </w:r>
          </w:p>
        </w:tc>
        <w:tc>
          <w:tcPr>
            <w:tcW w:w="5731" w:type="dxa"/>
            <w:gridSpan w:val="3"/>
          </w:tcPr>
          <w:p w14:paraId="36362A60" w14:textId="77777777" w:rsidR="005C63B6" w:rsidRPr="00DE43ED" w:rsidRDefault="005C63B6" w:rsidP="00F47E9F">
            <w:pPr>
              <w:widowControl w:val="0"/>
              <w:suppressAutoHyphens/>
              <w:spacing w:line="320" w:lineRule="atLeast"/>
              <w:rPr>
                <w:rFonts w:eastAsia="標楷體"/>
                <w:b/>
                <w:sz w:val="20"/>
              </w:rPr>
            </w:pPr>
            <w:r w:rsidRPr="00DE43ED">
              <w:rPr>
                <w:rFonts w:eastAsia="標楷體"/>
                <w:b/>
                <w:sz w:val="20"/>
              </w:rPr>
              <w:lastRenderedPageBreak/>
              <w:t>Applied Tariffs</w:t>
            </w:r>
          </w:p>
          <w:p w14:paraId="570485AE" w14:textId="180DDD46" w:rsidR="005C63B6" w:rsidRPr="00DE43ED" w:rsidRDefault="0047202A" w:rsidP="00F47E9F">
            <w:pPr>
              <w:widowControl w:val="0"/>
              <w:numPr>
                <w:ilvl w:val="0"/>
                <w:numId w:val="10"/>
              </w:numPr>
              <w:suppressAutoHyphens/>
              <w:spacing w:line="320" w:lineRule="atLeast"/>
              <w:ind w:rightChars="46" w:right="110"/>
              <w:jc w:val="both"/>
              <w:rPr>
                <w:rFonts w:eastAsia="標楷體"/>
                <w:sz w:val="20"/>
              </w:rPr>
            </w:pPr>
            <w:r w:rsidRPr="00DE43ED">
              <w:rPr>
                <w:rFonts w:eastAsia="標楷體"/>
                <w:sz w:val="20"/>
              </w:rPr>
              <w:t xml:space="preserve">Chinese Taipei </w:t>
            </w:r>
            <w:r w:rsidR="005C63B6" w:rsidRPr="00DE43ED">
              <w:rPr>
                <w:rFonts w:eastAsia="標楷體"/>
                <w:sz w:val="20"/>
              </w:rPr>
              <w:t>actively participat</w:t>
            </w:r>
            <w:r w:rsidR="003B6DA4" w:rsidRPr="00DE43ED">
              <w:rPr>
                <w:rFonts w:eastAsia="標楷體" w:hint="eastAsia"/>
                <w:sz w:val="20"/>
                <w:lang w:eastAsia="zh-TW"/>
              </w:rPr>
              <w:t>ed</w:t>
            </w:r>
            <w:r w:rsidR="005C63B6" w:rsidRPr="00DE43ED">
              <w:rPr>
                <w:rFonts w:eastAsia="標楷體"/>
                <w:sz w:val="20"/>
              </w:rPr>
              <w:t xml:space="preserve"> in the agricultural, non-agricultural, and </w:t>
            </w:r>
            <w:proofErr w:type="spellStart"/>
            <w:r w:rsidR="005C63B6" w:rsidRPr="00DE43ED">
              <w:rPr>
                <w:rFonts w:eastAsia="標楷體"/>
                <w:sz w:val="20"/>
              </w:rPr>
              <w:t>ITA</w:t>
            </w:r>
            <w:proofErr w:type="spellEnd"/>
            <w:r w:rsidR="005C63B6" w:rsidRPr="00DE43ED">
              <w:rPr>
                <w:rFonts w:eastAsia="標楷體"/>
                <w:sz w:val="20"/>
              </w:rPr>
              <w:t xml:space="preserve"> Expansion negotiations in the WTO. Further reduction of tariff rates is expected in accordance with the outcome of the WTO Doha Round negotiations.</w:t>
            </w:r>
          </w:p>
        </w:tc>
        <w:bookmarkStart w:id="3" w:name="_GoBack"/>
        <w:bookmarkEnd w:id="3"/>
      </w:tr>
      <w:tr w:rsidR="005C63B6" w:rsidRPr="00DE43ED" w14:paraId="4F9ADD44" w14:textId="77777777" w:rsidTr="0048533A">
        <w:trPr>
          <w:trHeight w:val="212"/>
        </w:trPr>
        <w:tc>
          <w:tcPr>
            <w:tcW w:w="3119" w:type="dxa"/>
            <w:gridSpan w:val="2"/>
          </w:tcPr>
          <w:p w14:paraId="27069D64" w14:textId="77777777" w:rsidR="005C63B6" w:rsidRPr="00DE43ED" w:rsidRDefault="005C63B6" w:rsidP="00F47E9F">
            <w:pPr>
              <w:pStyle w:val="9"/>
              <w:keepNext w:val="0"/>
              <w:widowControl w:val="0"/>
              <w:suppressAutoHyphens/>
              <w:spacing w:line="320" w:lineRule="atLeast"/>
              <w:rPr>
                <w:rFonts w:ascii="Times New Roman" w:eastAsia="標楷體" w:hAnsi="Times New Roman"/>
              </w:rPr>
            </w:pPr>
            <w:r w:rsidRPr="00DE43ED">
              <w:rPr>
                <w:rFonts w:ascii="Times New Roman" w:eastAsia="標楷體" w:hAnsi="Times New Roman"/>
                <w:b w:val="0"/>
              </w:rPr>
              <w:t xml:space="preserve">Website for further information:  </w:t>
            </w:r>
          </w:p>
        </w:tc>
        <w:tc>
          <w:tcPr>
            <w:tcW w:w="5731" w:type="dxa"/>
          </w:tcPr>
          <w:p w14:paraId="3CC9A06B" w14:textId="77777777" w:rsidR="005C63B6" w:rsidRPr="00DE43ED" w:rsidRDefault="00E71391" w:rsidP="00F47E9F">
            <w:pPr>
              <w:widowControl w:val="0"/>
              <w:suppressAutoHyphens/>
              <w:spacing w:line="320" w:lineRule="atLeast"/>
              <w:rPr>
                <w:rFonts w:eastAsia="標楷體"/>
                <w:sz w:val="20"/>
                <w:lang w:eastAsia="zh-TW"/>
              </w:rPr>
            </w:pPr>
            <w:hyperlink r:id="rId12" w:history="1">
              <w:r w:rsidR="005C63B6" w:rsidRPr="00DE43ED">
                <w:rPr>
                  <w:rStyle w:val="ac"/>
                  <w:rFonts w:eastAsia="標楷體"/>
                  <w:color w:val="auto"/>
                  <w:sz w:val="20"/>
                  <w:u w:val="none"/>
                </w:rPr>
                <w:t>http://web.customs.gov.tw/mp.asp?mp=1</w:t>
              </w:r>
            </w:hyperlink>
          </w:p>
          <w:p w14:paraId="1E1BF6B9" w14:textId="77777777" w:rsidR="005C63B6" w:rsidRPr="00DE43ED" w:rsidRDefault="005C63B6" w:rsidP="00F47E9F">
            <w:pPr>
              <w:widowControl w:val="0"/>
              <w:suppressAutoHyphens/>
              <w:spacing w:line="320" w:lineRule="atLeast"/>
              <w:rPr>
                <w:rFonts w:eastAsia="標楷體"/>
                <w:sz w:val="20"/>
                <w:lang w:eastAsia="zh-TW"/>
              </w:rPr>
            </w:pPr>
            <w:r w:rsidRPr="00DE43ED">
              <w:rPr>
                <w:rFonts w:eastAsia="標楷體"/>
                <w:sz w:val="20"/>
              </w:rPr>
              <w:t>https://web.customs.gov.tw/News.aspx?n=00B1FC12C8BDBDBE&amp;sms=8B21287C7D016EC8</w:t>
            </w:r>
          </w:p>
        </w:tc>
        <w:tc>
          <w:tcPr>
            <w:tcW w:w="5731" w:type="dxa"/>
            <w:gridSpan w:val="3"/>
          </w:tcPr>
          <w:p w14:paraId="31D4E67B" w14:textId="77777777" w:rsidR="005C63B6" w:rsidRPr="00DE43ED" w:rsidRDefault="005C63B6" w:rsidP="00F47E9F">
            <w:pPr>
              <w:widowControl w:val="0"/>
              <w:suppressAutoHyphens/>
              <w:spacing w:line="320" w:lineRule="atLeast"/>
              <w:rPr>
                <w:rFonts w:eastAsia="標楷體"/>
                <w:i/>
                <w:sz w:val="20"/>
              </w:rPr>
            </w:pPr>
          </w:p>
        </w:tc>
      </w:tr>
      <w:tr w:rsidR="005C63B6" w:rsidRPr="00DE43ED" w14:paraId="758DCEDB" w14:textId="77777777" w:rsidTr="0048533A">
        <w:trPr>
          <w:trHeight w:val="230"/>
        </w:trPr>
        <w:tc>
          <w:tcPr>
            <w:tcW w:w="3119" w:type="dxa"/>
            <w:gridSpan w:val="2"/>
          </w:tcPr>
          <w:p w14:paraId="032758B7" w14:textId="77777777" w:rsidR="005C63B6" w:rsidRPr="00DE43ED" w:rsidRDefault="005C63B6" w:rsidP="00F47E9F">
            <w:pPr>
              <w:pStyle w:val="9"/>
              <w:keepNext w:val="0"/>
              <w:widowControl w:val="0"/>
              <w:suppressAutoHyphens/>
              <w:spacing w:line="320" w:lineRule="atLeast"/>
              <w:rPr>
                <w:rFonts w:ascii="Times New Roman" w:eastAsia="標楷體" w:hAnsi="Times New Roman"/>
              </w:rPr>
            </w:pPr>
            <w:r w:rsidRPr="00DE43ED">
              <w:rPr>
                <w:rFonts w:ascii="Times New Roman" w:eastAsia="標楷體" w:hAnsi="Times New Roman"/>
                <w:b w:val="0"/>
              </w:rPr>
              <w:t>Contact point for further details:</w:t>
            </w:r>
          </w:p>
        </w:tc>
        <w:tc>
          <w:tcPr>
            <w:tcW w:w="5731" w:type="dxa"/>
          </w:tcPr>
          <w:p w14:paraId="1D124E79" w14:textId="0AD60288" w:rsidR="005C63B6" w:rsidRPr="00DE43ED" w:rsidRDefault="005C63B6" w:rsidP="00F47E9F">
            <w:pPr>
              <w:widowControl w:val="0"/>
              <w:numPr>
                <w:ilvl w:val="0"/>
                <w:numId w:val="11"/>
              </w:numPr>
              <w:suppressAutoHyphens/>
              <w:spacing w:line="320" w:lineRule="atLeast"/>
              <w:rPr>
                <w:rFonts w:eastAsia="標楷體"/>
                <w:bCs/>
                <w:sz w:val="20"/>
              </w:rPr>
            </w:pPr>
            <w:r w:rsidRPr="00DE43ED">
              <w:rPr>
                <w:rFonts w:eastAsia="標楷體"/>
                <w:bCs/>
                <w:sz w:val="20"/>
              </w:rPr>
              <w:t>Tel:</w:t>
            </w:r>
            <w:r w:rsidRPr="00DE43ED">
              <w:rPr>
                <w:rFonts w:eastAsia="標楷體"/>
                <w:bCs/>
                <w:sz w:val="20"/>
                <w:lang w:eastAsia="zh-TW"/>
              </w:rPr>
              <w:t xml:space="preserve"> </w:t>
            </w:r>
            <w:r w:rsidR="00B62331" w:rsidRPr="00DE43ED">
              <w:rPr>
                <w:rFonts w:eastAsia="標楷體"/>
                <w:bCs/>
                <w:sz w:val="20"/>
                <w:lang w:eastAsia="zh-TW"/>
              </w:rPr>
              <w:t>886-2-</w:t>
            </w:r>
            <w:r w:rsidRPr="00DE43ED">
              <w:rPr>
                <w:rFonts w:eastAsia="標楷體"/>
                <w:bCs/>
                <w:sz w:val="20"/>
              </w:rPr>
              <w:t>2550-5500#1027</w:t>
            </w:r>
          </w:p>
          <w:p w14:paraId="62592A4F" w14:textId="77777777" w:rsidR="005C63B6" w:rsidRPr="00DE43ED" w:rsidRDefault="005C63B6" w:rsidP="00F47E9F">
            <w:pPr>
              <w:widowControl w:val="0"/>
              <w:suppressAutoHyphens/>
              <w:spacing w:line="320" w:lineRule="atLeast"/>
              <w:ind w:left="360"/>
              <w:rPr>
                <w:rFonts w:eastAsia="標楷體"/>
                <w:bCs/>
                <w:sz w:val="20"/>
                <w:lang w:eastAsia="zh-TW"/>
              </w:rPr>
            </w:pPr>
            <w:r w:rsidRPr="00DE43ED">
              <w:rPr>
                <w:rFonts w:eastAsia="標楷體"/>
                <w:bCs/>
                <w:sz w:val="20"/>
              </w:rPr>
              <w:t>Email:</w:t>
            </w:r>
            <w:r w:rsidRPr="00DE43ED">
              <w:rPr>
                <w:rFonts w:eastAsia="標楷體"/>
                <w:bCs/>
                <w:sz w:val="20"/>
                <w:lang w:eastAsia="zh-TW"/>
              </w:rPr>
              <w:t xml:space="preserve"> </w:t>
            </w:r>
            <w:hyperlink r:id="rId13" w:history="1">
              <w:r w:rsidRPr="00DE43ED">
                <w:rPr>
                  <w:rStyle w:val="ac"/>
                  <w:rFonts w:eastAsia="標楷體"/>
                  <w:bCs/>
                  <w:color w:val="auto"/>
                  <w:sz w:val="20"/>
                  <w:u w:val="none"/>
                </w:rPr>
                <w:t>008303@customs.gov.tw</w:t>
              </w:r>
            </w:hyperlink>
          </w:p>
          <w:p w14:paraId="11B8F4F0" w14:textId="34CDBE7A" w:rsidR="005C63B6" w:rsidRPr="00DE43ED" w:rsidRDefault="00B62331" w:rsidP="00F47E9F">
            <w:pPr>
              <w:widowControl w:val="0"/>
              <w:numPr>
                <w:ilvl w:val="0"/>
                <w:numId w:val="11"/>
              </w:numPr>
              <w:suppressAutoHyphens/>
              <w:spacing w:line="320" w:lineRule="atLeast"/>
              <w:rPr>
                <w:rFonts w:eastAsia="標楷體"/>
                <w:i/>
                <w:sz w:val="20"/>
              </w:rPr>
            </w:pPr>
            <w:r w:rsidRPr="00DE43ED">
              <w:rPr>
                <w:rFonts w:eastAsia="標楷體"/>
                <w:bCs/>
                <w:sz w:val="20"/>
              </w:rPr>
              <w:t>Tel: 886-2-</w:t>
            </w:r>
            <w:r w:rsidR="005C63B6" w:rsidRPr="00DE43ED">
              <w:rPr>
                <w:rFonts w:eastAsia="標楷體"/>
                <w:bCs/>
                <w:sz w:val="20"/>
              </w:rPr>
              <w:t>2550-5500#25</w:t>
            </w:r>
            <w:r w:rsidR="005C63B6" w:rsidRPr="00DE43ED">
              <w:rPr>
                <w:rFonts w:eastAsia="標楷體"/>
                <w:bCs/>
                <w:sz w:val="20"/>
                <w:lang w:eastAsia="zh-TW"/>
              </w:rPr>
              <w:t>70</w:t>
            </w:r>
          </w:p>
          <w:p w14:paraId="1F296E31" w14:textId="77777777" w:rsidR="005C63B6" w:rsidRPr="00DE43ED" w:rsidRDefault="005C63B6" w:rsidP="00F47E9F">
            <w:pPr>
              <w:widowControl w:val="0"/>
              <w:suppressAutoHyphens/>
              <w:spacing w:line="320" w:lineRule="atLeast"/>
              <w:ind w:left="360"/>
              <w:rPr>
                <w:rStyle w:val="ac"/>
                <w:rFonts w:eastAsia="標楷體"/>
                <w:bCs/>
                <w:color w:val="auto"/>
                <w:sz w:val="20"/>
                <w:u w:val="none"/>
              </w:rPr>
            </w:pPr>
            <w:r w:rsidRPr="00DE43ED">
              <w:rPr>
                <w:rFonts w:eastAsia="標楷體"/>
                <w:bCs/>
                <w:sz w:val="20"/>
              </w:rPr>
              <w:t xml:space="preserve">Email: </w:t>
            </w:r>
            <w:hyperlink r:id="rId14" w:history="1">
              <w:r w:rsidRPr="00DE43ED">
                <w:rPr>
                  <w:rStyle w:val="ac"/>
                  <w:rFonts w:eastAsia="標楷體"/>
                  <w:bCs/>
                  <w:color w:val="auto"/>
                  <w:sz w:val="20"/>
                  <w:u w:val="none"/>
                </w:rPr>
                <w:t>00</w:t>
              </w:r>
              <w:r w:rsidRPr="00DE43ED">
                <w:rPr>
                  <w:rStyle w:val="ac"/>
                  <w:rFonts w:eastAsia="標楷體"/>
                  <w:bCs/>
                  <w:color w:val="auto"/>
                  <w:sz w:val="20"/>
                  <w:u w:val="none"/>
                  <w:lang w:eastAsia="zh-TW"/>
                </w:rPr>
                <w:t>7928</w:t>
              </w:r>
              <w:r w:rsidRPr="00DE43ED">
                <w:rPr>
                  <w:rStyle w:val="ac"/>
                  <w:rFonts w:eastAsia="標楷體"/>
                  <w:bCs/>
                  <w:color w:val="auto"/>
                  <w:sz w:val="20"/>
                  <w:u w:val="none"/>
                </w:rPr>
                <w:t>@customs.gov.tw</w:t>
              </w:r>
            </w:hyperlink>
          </w:p>
          <w:p w14:paraId="63847E91" w14:textId="77777777" w:rsidR="00B62331" w:rsidRPr="00DE43ED" w:rsidRDefault="00B62331" w:rsidP="00CC536E">
            <w:pPr>
              <w:widowControl w:val="0"/>
              <w:numPr>
                <w:ilvl w:val="0"/>
                <w:numId w:val="11"/>
              </w:numPr>
              <w:suppressAutoHyphens/>
              <w:spacing w:line="320" w:lineRule="atLeast"/>
              <w:rPr>
                <w:rFonts w:eastAsia="標楷體"/>
                <w:bCs/>
                <w:sz w:val="20"/>
                <w:lang w:eastAsia="zh-TW"/>
              </w:rPr>
            </w:pPr>
            <w:r w:rsidRPr="00DE43ED">
              <w:rPr>
                <w:rFonts w:eastAsia="標楷體" w:hint="eastAsia"/>
                <w:bCs/>
                <w:sz w:val="20"/>
              </w:rPr>
              <w:t>Tel</w:t>
            </w:r>
            <w:r w:rsidRPr="00DE43ED">
              <w:rPr>
                <w:rFonts w:eastAsia="標楷體" w:hint="eastAsia"/>
                <w:bCs/>
                <w:sz w:val="20"/>
                <w:lang w:eastAsia="zh-TW"/>
              </w:rPr>
              <w:t>:</w:t>
            </w:r>
            <w:r w:rsidR="00CC536E" w:rsidRPr="00DE43ED">
              <w:rPr>
                <w:rFonts w:eastAsia="標楷體"/>
                <w:bCs/>
                <w:sz w:val="20"/>
                <w:lang w:eastAsia="zh-TW"/>
              </w:rPr>
              <w:t xml:space="preserve"> 886-2-23228185</w:t>
            </w:r>
          </w:p>
          <w:p w14:paraId="2058B9F6" w14:textId="63E84B24" w:rsidR="00CC536E" w:rsidRPr="00DE43ED" w:rsidRDefault="00065BBA" w:rsidP="00CC536E">
            <w:pPr>
              <w:widowControl w:val="0"/>
              <w:suppressAutoHyphens/>
              <w:spacing w:line="320" w:lineRule="atLeast"/>
              <w:ind w:left="360"/>
              <w:rPr>
                <w:rFonts w:eastAsia="標楷體"/>
                <w:bCs/>
                <w:sz w:val="20"/>
                <w:lang w:eastAsia="zh-TW"/>
              </w:rPr>
            </w:pPr>
            <w:r w:rsidRPr="00DE43ED">
              <w:rPr>
                <w:rFonts w:eastAsia="標楷體" w:hint="eastAsia"/>
                <w:bCs/>
                <w:sz w:val="20"/>
                <w:lang w:eastAsia="zh-TW"/>
              </w:rPr>
              <w:t xml:space="preserve">Email: </w:t>
            </w:r>
            <w:r w:rsidR="00FB0BDB" w:rsidRPr="00DE43ED">
              <w:rPr>
                <w:rFonts w:eastAsia="標楷體"/>
                <w:bCs/>
                <w:sz w:val="20"/>
                <w:lang w:eastAsia="zh-TW"/>
              </w:rPr>
              <w:t>tfl@mail.mof.gov.tw</w:t>
            </w:r>
          </w:p>
          <w:p w14:paraId="6819B016" w14:textId="77777777" w:rsidR="00FB0BDB" w:rsidRPr="00DE43ED" w:rsidRDefault="00FB0BDB" w:rsidP="00FB0BDB">
            <w:pPr>
              <w:widowControl w:val="0"/>
              <w:numPr>
                <w:ilvl w:val="0"/>
                <w:numId w:val="11"/>
              </w:numPr>
              <w:suppressAutoHyphens/>
              <w:spacing w:line="320" w:lineRule="atLeast"/>
              <w:rPr>
                <w:rFonts w:eastAsia="標楷體"/>
                <w:bCs/>
                <w:sz w:val="20"/>
                <w:lang w:eastAsia="zh-TW"/>
              </w:rPr>
            </w:pPr>
            <w:r w:rsidRPr="00DE43ED">
              <w:rPr>
                <w:rFonts w:eastAsia="標楷體" w:hint="eastAsia"/>
                <w:bCs/>
                <w:sz w:val="20"/>
                <w:lang w:eastAsia="zh-TW"/>
              </w:rPr>
              <w:t>Te</w:t>
            </w:r>
            <w:r w:rsidRPr="00DE43ED">
              <w:rPr>
                <w:rFonts w:eastAsia="標楷體"/>
                <w:bCs/>
                <w:sz w:val="20"/>
                <w:lang w:eastAsia="zh-TW"/>
              </w:rPr>
              <w:t>l</w:t>
            </w:r>
            <w:r w:rsidRPr="00DE43ED">
              <w:rPr>
                <w:rFonts w:eastAsia="標楷體" w:hint="eastAsia"/>
                <w:bCs/>
                <w:sz w:val="20"/>
                <w:lang w:eastAsia="zh-TW"/>
              </w:rPr>
              <w:t>:</w:t>
            </w:r>
            <w:r w:rsidRPr="00DE43ED">
              <w:rPr>
                <w:rFonts w:eastAsia="標楷體"/>
                <w:bCs/>
                <w:sz w:val="20"/>
                <w:lang w:eastAsia="zh-TW"/>
              </w:rPr>
              <w:t xml:space="preserve"> 886-2-</w:t>
            </w:r>
            <w:r w:rsidRPr="00DE43ED">
              <w:rPr>
                <w:rFonts w:eastAsia="標楷體"/>
                <w:bCs/>
                <w:sz w:val="20"/>
              </w:rPr>
              <w:t>2397</w:t>
            </w:r>
            <w:r w:rsidRPr="00DE43ED">
              <w:rPr>
                <w:rFonts w:eastAsia="標楷體"/>
                <w:bCs/>
                <w:sz w:val="20"/>
                <w:lang w:eastAsia="zh-TW"/>
              </w:rPr>
              <w:t>-7223</w:t>
            </w:r>
          </w:p>
          <w:p w14:paraId="7F9965AA" w14:textId="66EE7D0D" w:rsidR="00FB0BDB" w:rsidRPr="00DE43ED" w:rsidRDefault="00FB0BDB">
            <w:pPr>
              <w:widowControl w:val="0"/>
              <w:suppressAutoHyphens/>
              <w:spacing w:line="320" w:lineRule="atLeast"/>
              <w:ind w:left="360"/>
              <w:rPr>
                <w:rFonts w:eastAsia="標楷體"/>
                <w:bCs/>
                <w:sz w:val="20"/>
                <w:lang w:eastAsia="zh-TW"/>
              </w:rPr>
            </w:pPr>
            <w:r w:rsidRPr="00DE43ED">
              <w:rPr>
                <w:rFonts w:eastAsia="標楷體" w:hint="eastAsia"/>
                <w:bCs/>
                <w:sz w:val="20"/>
                <w:lang w:eastAsia="zh-TW"/>
              </w:rPr>
              <w:t xml:space="preserve">Email: </w:t>
            </w:r>
            <w:r w:rsidR="00AE2F9B" w:rsidRPr="00356733">
              <w:t>ctboft@gmail.com</w:t>
            </w:r>
          </w:p>
        </w:tc>
        <w:tc>
          <w:tcPr>
            <w:tcW w:w="5731" w:type="dxa"/>
            <w:gridSpan w:val="3"/>
          </w:tcPr>
          <w:p w14:paraId="3ADE19BA" w14:textId="77777777" w:rsidR="005C63B6" w:rsidRPr="00DE43ED" w:rsidRDefault="005C63B6" w:rsidP="00F47E9F">
            <w:pPr>
              <w:widowControl w:val="0"/>
              <w:suppressAutoHyphens/>
              <w:spacing w:line="320" w:lineRule="atLeast"/>
              <w:rPr>
                <w:rFonts w:eastAsia="標楷體"/>
                <w:i/>
                <w:sz w:val="20"/>
                <w:lang w:eastAsia="zh-TW"/>
              </w:rPr>
            </w:pPr>
          </w:p>
        </w:tc>
      </w:tr>
      <w:tr w:rsidR="005C63B6" w:rsidRPr="00DE43ED" w14:paraId="24F0C84D" w14:textId="77777777" w:rsidTr="0048533A">
        <w:trPr>
          <w:trHeight w:val="627"/>
        </w:trPr>
        <w:tc>
          <w:tcPr>
            <w:tcW w:w="3119" w:type="dxa"/>
            <w:gridSpan w:val="2"/>
          </w:tcPr>
          <w:p w14:paraId="5C45A30A" w14:textId="3C85354D" w:rsidR="005C63B6" w:rsidRPr="00DE43ED" w:rsidRDefault="005C63B6" w:rsidP="00F47E9F">
            <w:pPr>
              <w:widowControl w:val="0"/>
              <w:suppressAutoHyphens/>
              <w:spacing w:line="320" w:lineRule="atLeast"/>
              <w:rPr>
                <w:rFonts w:eastAsia="標楷體"/>
                <w:b/>
                <w:i/>
                <w:sz w:val="20"/>
              </w:rPr>
            </w:pPr>
            <w:bookmarkStart w:id="4" w:name="Row2"/>
            <w:r w:rsidRPr="00DE43ED">
              <w:rPr>
                <w:rFonts w:eastAsia="標楷體"/>
                <w:b/>
                <w:i/>
                <w:sz w:val="20"/>
              </w:rPr>
              <w:t>Non-Tariff Measures</w:t>
            </w:r>
            <w:bookmarkEnd w:id="4"/>
          </w:p>
          <w:p w14:paraId="768C9DA8" w14:textId="77777777" w:rsidR="005C63B6" w:rsidRPr="00DE43ED" w:rsidRDefault="005C63B6" w:rsidP="00F47E9F">
            <w:pPr>
              <w:widowControl w:val="0"/>
              <w:suppressAutoHyphens/>
              <w:spacing w:line="320" w:lineRule="atLeast"/>
              <w:rPr>
                <w:rFonts w:eastAsia="標楷體"/>
                <w:b/>
                <w:i/>
                <w:sz w:val="20"/>
              </w:rPr>
            </w:pPr>
          </w:p>
          <w:p w14:paraId="0B892CDF" w14:textId="77777777" w:rsidR="005C63B6" w:rsidRPr="00DE43ED" w:rsidRDefault="005C63B6" w:rsidP="00F47E9F">
            <w:pPr>
              <w:pStyle w:val="af6"/>
              <w:widowControl w:val="0"/>
              <w:tabs>
                <w:tab w:val="left" w:pos="567"/>
              </w:tabs>
              <w:suppressAutoHyphens/>
              <w:spacing w:line="320" w:lineRule="atLeast"/>
              <w:ind w:left="0"/>
              <w:contextualSpacing/>
              <w:jc w:val="both"/>
              <w:rPr>
                <w:rFonts w:ascii="Times New Roman" w:eastAsia="標楷體" w:hAnsi="Times New Roman"/>
                <w:b/>
                <w:i/>
                <w:sz w:val="20"/>
                <w:szCs w:val="20"/>
              </w:rPr>
            </w:pPr>
            <w:r w:rsidRPr="00DE43ED">
              <w:rPr>
                <w:rFonts w:ascii="Times New Roman" w:eastAsia="標楷體" w:hAnsi="Times New Roman"/>
                <w:sz w:val="20"/>
                <w:szCs w:val="20"/>
                <w:lang w:val="en-NZ"/>
              </w:rPr>
              <w:t>Non-tariff measures include but are not restricted to quantitative import/export restrictions/prohibitions, import/export levies, minimum import prices, discretionary import/export licensing, voluntary export restraints and export subsidies</w:t>
            </w:r>
          </w:p>
        </w:tc>
        <w:tc>
          <w:tcPr>
            <w:tcW w:w="5731" w:type="dxa"/>
          </w:tcPr>
          <w:p w14:paraId="7C027963" w14:textId="77777777" w:rsidR="005C63B6" w:rsidRPr="00DE43ED" w:rsidRDefault="005C63B6" w:rsidP="00F47E9F">
            <w:pPr>
              <w:pStyle w:val="TableParagraph"/>
              <w:suppressAutoHyphens/>
              <w:spacing w:line="320" w:lineRule="atLeast"/>
              <w:jc w:val="both"/>
              <w:rPr>
                <w:rFonts w:ascii="Times New Roman" w:eastAsia="標楷體" w:hAnsi="Times New Roman"/>
                <w:b/>
                <w:sz w:val="20"/>
                <w:szCs w:val="20"/>
                <w:lang w:eastAsia="zh-TW"/>
              </w:rPr>
            </w:pPr>
            <w:bookmarkStart w:id="5" w:name="Cell03"/>
            <w:bookmarkEnd w:id="5"/>
            <w:r w:rsidRPr="00DE43ED">
              <w:rPr>
                <w:rFonts w:ascii="Times New Roman" w:eastAsia="標楷體" w:hAnsi="Times New Roman"/>
                <w:b/>
                <w:sz w:val="20"/>
                <w:szCs w:val="20"/>
                <w:lang w:eastAsia="zh-TW"/>
              </w:rPr>
              <w:t>Current Non-Tariff-Measures Applied</w:t>
            </w:r>
          </w:p>
          <w:p w14:paraId="05F7D536" w14:textId="77777777" w:rsidR="005C63B6" w:rsidRPr="00DE43ED" w:rsidRDefault="005C63B6" w:rsidP="00F47E9F">
            <w:pPr>
              <w:pStyle w:val="TableParagraph"/>
              <w:suppressAutoHyphens/>
              <w:spacing w:line="320" w:lineRule="atLeast"/>
              <w:rPr>
                <w:rFonts w:ascii="Times New Roman" w:eastAsia="標楷體" w:hAnsi="Times New Roman"/>
                <w:sz w:val="20"/>
                <w:szCs w:val="20"/>
                <w:lang w:eastAsia="zh-TW"/>
              </w:rPr>
            </w:pPr>
            <w:r w:rsidRPr="00DE43ED">
              <w:rPr>
                <w:rFonts w:ascii="Times New Roman" w:eastAsia="標楷體" w:hAnsi="Times New Roman"/>
                <w:sz w:val="20"/>
                <w:szCs w:val="20"/>
                <w:lang w:eastAsia="zh-TW"/>
              </w:rPr>
              <w:t>Quantitative import Restrictions : None (10-digit HS Code)</w:t>
            </w:r>
          </w:p>
          <w:p w14:paraId="0FBB310B" w14:textId="77777777" w:rsidR="005C63B6" w:rsidRPr="00DE43ED" w:rsidRDefault="005C63B6" w:rsidP="00F47E9F">
            <w:pPr>
              <w:pStyle w:val="TableParagraph"/>
              <w:suppressAutoHyphens/>
              <w:spacing w:line="320" w:lineRule="atLeast"/>
              <w:rPr>
                <w:rFonts w:ascii="Times New Roman" w:eastAsia="標楷體" w:hAnsi="Times New Roman"/>
                <w:sz w:val="20"/>
                <w:szCs w:val="20"/>
                <w:lang w:eastAsia="zh-TW"/>
              </w:rPr>
            </w:pPr>
            <w:r w:rsidRPr="00DE43ED">
              <w:rPr>
                <w:rFonts w:ascii="Times New Roman" w:eastAsia="標楷體" w:hAnsi="Times New Roman"/>
                <w:sz w:val="20"/>
                <w:szCs w:val="20"/>
                <w:lang w:eastAsia="zh-TW"/>
              </w:rPr>
              <w:t>Import Prohibitions: 91 items (10-digit HS Code)</w:t>
            </w:r>
          </w:p>
          <w:p w14:paraId="1B551DDC" w14:textId="77777777" w:rsidR="005C63B6" w:rsidRPr="00DE43ED" w:rsidRDefault="005C63B6" w:rsidP="00F47E9F">
            <w:pPr>
              <w:pStyle w:val="TableParagraph"/>
              <w:suppressAutoHyphens/>
              <w:spacing w:line="320" w:lineRule="atLeast"/>
              <w:rPr>
                <w:rFonts w:ascii="Times New Roman" w:eastAsia="標楷體" w:hAnsi="Times New Roman"/>
                <w:sz w:val="20"/>
                <w:szCs w:val="20"/>
                <w:lang w:eastAsia="zh-TW"/>
              </w:rPr>
            </w:pPr>
            <w:r w:rsidRPr="00DE43ED">
              <w:rPr>
                <w:rFonts w:ascii="Times New Roman" w:eastAsia="標楷體" w:hAnsi="Times New Roman"/>
                <w:sz w:val="20"/>
                <w:szCs w:val="20"/>
                <w:lang w:eastAsia="zh-TW"/>
              </w:rPr>
              <w:t>Tariff Rate Quota (</w:t>
            </w:r>
            <w:proofErr w:type="spellStart"/>
            <w:r w:rsidRPr="00DE43ED">
              <w:rPr>
                <w:rFonts w:ascii="Times New Roman" w:eastAsia="標楷體" w:hAnsi="Times New Roman"/>
                <w:sz w:val="20"/>
                <w:szCs w:val="20"/>
                <w:lang w:eastAsia="zh-TW"/>
              </w:rPr>
              <w:t>TRQ</w:t>
            </w:r>
            <w:proofErr w:type="spellEnd"/>
            <w:r w:rsidRPr="00DE43ED">
              <w:rPr>
                <w:rFonts w:ascii="Times New Roman" w:eastAsia="標楷體" w:hAnsi="Times New Roman"/>
                <w:sz w:val="20"/>
                <w:szCs w:val="20"/>
                <w:lang w:eastAsia="zh-TW"/>
              </w:rPr>
              <w:t>): 92 items (10-digit HS Code)</w:t>
            </w:r>
          </w:p>
          <w:p w14:paraId="2B673081" w14:textId="77777777" w:rsidR="005C63B6" w:rsidRPr="00DE43ED" w:rsidRDefault="005C63B6" w:rsidP="00F47E9F">
            <w:pPr>
              <w:pStyle w:val="TableParagraph"/>
              <w:suppressAutoHyphens/>
              <w:spacing w:line="320" w:lineRule="atLeast"/>
              <w:rPr>
                <w:rFonts w:ascii="Times New Roman" w:eastAsia="標楷體" w:hAnsi="Times New Roman"/>
                <w:sz w:val="20"/>
                <w:szCs w:val="20"/>
                <w:lang w:eastAsia="zh-TW"/>
              </w:rPr>
            </w:pPr>
            <w:r w:rsidRPr="00DE43ED">
              <w:rPr>
                <w:rFonts w:ascii="Times New Roman" w:eastAsia="標楷體" w:hAnsi="Times New Roman"/>
                <w:sz w:val="20"/>
                <w:szCs w:val="20"/>
                <w:lang w:eastAsia="zh-TW"/>
              </w:rPr>
              <w:t>Import Licens</w:t>
            </w:r>
            <w:r w:rsidR="00776FFC" w:rsidRPr="00DE43ED">
              <w:rPr>
                <w:rFonts w:ascii="Times New Roman" w:eastAsia="標楷體" w:hAnsi="Times New Roman"/>
                <w:sz w:val="20"/>
                <w:szCs w:val="20"/>
                <w:lang w:eastAsia="zh-TW"/>
              </w:rPr>
              <w:t>ing: 3 items (10-digit HS Code)</w:t>
            </w:r>
          </w:p>
          <w:p w14:paraId="30BC8574" w14:textId="77777777" w:rsidR="005C63B6" w:rsidRPr="00DE43ED" w:rsidRDefault="005C63B6" w:rsidP="00F47E9F">
            <w:pPr>
              <w:pStyle w:val="TableParagraph"/>
              <w:suppressAutoHyphens/>
              <w:spacing w:line="320" w:lineRule="atLeast"/>
              <w:jc w:val="both"/>
              <w:rPr>
                <w:rFonts w:ascii="Times New Roman" w:eastAsia="標楷體" w:hAnsi="Times New Roman"/>
                <w:b/>
                <w:sz w:val="20"/>
                <w:szCs w:val="20"/>
                <w:lang w:eastAsia="zh-TW"/>
              </w:rPr>
            </w:pPr>
            <w:r w:rsidRPr="00DE43ED">
              <w:rPr>
                <w:rFonts w:ascii="Times New Roman" w:eastAsia="標楷體" w:hAnsi="Times New Roman"/>
                <w:b/>
                <w:sz w:val="20"/>
                <w:szCs w:val="20"/>
                <w:lang w:eastAsia="zh-TW"/>
              </w:rPr>
              <w:t>Automatic Import Licensing</w:t>
            </w:r>
          </w:p>
          <w:p w14:paraId="4B587CA5" w14:textId="66404585" w:rsidR="005C63B6" w:rsidRPr="00DE43ED" w:rsidRDefault="005C63B6" w:rsidP="00F47E9F">
            <w:pPr>
              <w:pStyle w:val="TableParagraph"/>
              <w:suppressAutoHyphens/>
              <w:spacing w:line="320" w:lineRule="atLeast"/>
              <w:ind w:rightChars="70" w:right="168"/>
              <w:jc w:val="both"/>
              <w:rPr>
                <w:rFonts w:ascii="Times New Roman" w:eastAsia="標楷體" w:hAnsi="Times New Roman"/>
                <w:sz w:val="20"/>
                <w:szCs w:val="20"/>
                <w:lang w:eastAsia="zh-TW"/>
              </w:rPr>
            </w:pPr>
            <w:r w:rsidRPr="00DE43ED">
              <w:rPr>
                <w:rFonts w:ascii="Times New Roman" w:eastAsia="標楷體" w:hAnsi="Times New Roman"/>
                <w:sz w:val="20"/>
                <w:szCs w:val="20"/>
                <w:lang w:eastAsia="zh-TW"/>
              </w:rPr>
              <w:t xml:space="preserve">Chinese Taipei reduced the number of items for which import licenses are required from 130 to 38 (10-digit HS Code) after its accession to the WTO on </w:t>
            </w:r>
            <w:r w:rsidR="00840700" w:rsidRPr="00DE43ED">
              <w:rPr>
                <w:rFonts w:ascii="Times New Roman" w:eastAsia="標楷體" w:hAnsi="Times New Roman" w:hint="eastAsia"/>
                <w:sz w:val="20"/>
                <w:szCs w:val="20"/>
                <w:lang w:eastAsia="zh-TW"/>
              </w:rPr>
              <w:t xml:space="preserve">1 </w:t>
            </w:r>
            <w:r w:rsidRPr="00DE43ED">
              <w:rPr>
                <w:rFonts w:ascii="Times New Roman" w:eastAsia="標楷體" w:hAnsi="Times New Roman"/>
                <w:sz w:val="20"/>
                <w:szCs w:val="20"/>
                <w:lang w:eastAsia="zh-TW"/>
              </w:rPr>
              <w:t xml:space="preserve">Jan. 2002 and further reduced the number to 18 in 2003. The items that are still restricted are those for which WTO rules permit restrictions, such as rough diamonds. </w:t>
            </w:r>
          </w:p>
          <w:p w14:paraId="1CB2A70D" w14:textId="2375829B" w:rsidR="005C63B6" w:rsidRPr="00DE43ED" w:rsidRDefault="005C63B6" w:rsidP="00F47E9F">
            <w:pPr>
              <w:pStyle w:val="TableParagraph"/>
              <w:suppressAutoHyphens/>
              <w:spacing w:line="320" w:lineRule="atLeast"/>
              <w:ind w:rightChars="70" w:right="168"/>
              <w:jc w:val="both"/>
              <w:rPr>
                <w:rFonts w:ascii="Times New Roman" w:eastAsia="標楷體" w:hAnsi="Times New Roman"/>
                <w:sz w:val="20"/>
                <w:szCs w:val="20"/>
                <w:lang w:eastAsia="zh-TW"/>
              </w:rPr>
            </w:pPr>
            <w:r w:rsidRPr="00DE43ED">
              <w:rPr>
                <w:rFonts w:ascii="Times New Roman" w:eastAsia="標楷體" w:hAnsi="Times New Roman"/>
                <w:sz w:val="20"/>
                <w:szCs w:val="20"/>
                <w:lang w:eastAsia="zh-TW"/>
              </w:rPr>
              <w:t xml:space="preserve">As of </w:t>
            </w:r>
            <w:r w:rsidR="00BE41BF" w:rsidRPr="00DE43ED">
              <w:rPr>
                <w:rFonts w:ascii="Times New Roman" w:eastAsia="標楷體" w:hAnsi="Times New Roman" w:hint="eastAsia"/>
                <w:sz w:val="20"/>
                <w:szCs w:val="20"/>
                <w:lang w:eastAsia="zh-TW"/>
              </w:rPr>
              <w:t xml:space="preserve">3 </w:t>
            </w:r>
            <w:r w:rsidRPr="00DE43ED">
              <w:rPr>
                <w:rFonts w:ascii="Times New Roman" w:eastAsia="標楷體" w:hAnsi="Times New Roman"/>
                <w:sz w:val="20"/>
                <w:szCs w:val="20"/>
                <w:lang w:eastAsia="zh-TW"/>
              </w:rPr>
              <w:t>Jan. 2018,</w:t>
            </w:r>
            <w:r w:rsidRPr="00DE43ED">
              <w:rPr>
                <w:rFonts w:ascii="Times New Roman" w:eastAsia="標楷體" w:hAnsi="Times New Roman"/>
                <w:b/>
                <w:sz w:val="20"/>
                <w:szCs w:val="20"/>
                <w:lang w:eastAsia="zh-TW"/>
              </w:rPr>
              <w:t xml:space="preserve"> </w:t>
            </w:r>
            <w:r w:rsidRPr="00DE43ED">
              <w:rPr>
                <w:rFonts w:ascii="Times New Roman" w:eastAsia="標楷體" w:hAnsi="Times New Roman"/>
                <w:sz w:val="20"/>
                <w:szCs w:val="20"/>
                <w:lang w:eastAsia="zh-TW"/>
              </w:rPr>
              <w:t>the number of items for which import licenses are required ha</w:t>
            </w:r>
            <w:r w:rsidR="00BE41BF" w:rsidRPr="00DE43ED">
              <w:rPr>
                <w:rFonts w:ascii="Times New Roman" w:eastAsia="標楷體" w:hAnsi="Times New Roman" w:hint="eastAsia"/>
                <w:sz w:val="20"/>
                <w:szCs w:val="20"/>
                <w:lang w:eastAsia="zh-TW"/>
              </w:rPr>
              <w:t>s</w:t>
            </w:r>
            <w:r w:rsidRPr="00DE43ED">
              <w:rPr>
                <w:rFonts w:ascii="Times New Roman" w:eastAsia="標楷體" w:hAnsi="Times New Roman"/>
                <w:sz w:val="20"/>
                <w:szCs w:val="20"/>
                <w:lang w:eastAsia="zh-TW"/>
              </w:rPr>
              <w:t xml:space="preserve"> been reduced to 3 (10-digit HS Code)</w:t>
            </w:r>
            <w:r w:rsidR="00AE2F9B">
              <w:rPr>
                <w:rFonts w:ascii="Times New Roman" w:eastAsia="標楷體" w:hAnsi="Times New Roman"/>
                <w:sz w:val="20"/>
                <w:szCs w:val="20"/>
                <w:lang w:eastAsia="zh-TW"/>
              </w:rPr>
              <w:t>, from 37 in 2015</w:t>
            </w:r>
            <w:r w:rsidRPr="00DE43ED">
              <w:rPr>
                <w:rFonts w:ascii="Times New Roman" w:eastAsia="標楷體" w:hAnsi="Times New Roman"/>
                <w:sz w:val="20"/>
                <w:szCs w:val="20"/>
                <w:lang w:eastAsia="zh-TW"/>
              </w:rPr>
              <w:t>.</w:t>
            </w:r>
          </w:p>
        </w:tc>
        <w:tc>
          <w:tcPr>
            <w:tcW w:w="5731" w:type="dxa"/>
            <w:gridSpan w:val="3"/>
          </w:tcPr>
          <w:p w14:paraId="0CBF60C9" w14:textId="70F8E983" w:rsidR="005C63B6" w:rsidRPr="00DE43ED" w:rsidRDefault="005C63B6" w:rsidP="00F47E9F">
            <w:pPr>
              <w:widowControl w:val="0"/>
              <w:suppressAutoHyphens/>
              <w:spacing w:line="320" w:lineRule="atLeast"/>
              <w:rPr>
                <w:rFonts w:eastAsia="標楷體"/>
                <w:sz w:val="20"/>
              </w:rPr>
            </w:pPr>
            <w:bookmarkStart w:id="6" w:name="Cell04"/>
            <w:bookmarkEnd w:id="6"/>
          </w:p>
        </w:tc>
      </w:tr>
      <w:tr w:rsidR="005C63B6" w:rsidRPr="00DE43ED" w14:paraId="30D68681" w14:textId="77777777" w:rsidTr="0048533A">
        <w:trPr>
          <w:trHeight w:val="200"/>
        </w:trPr>
        <w:tc>
          <w:tcPr>
            <w:tcW w:w="3119" w:type="dxa"/>
            <w:gridSpan w:val="2"/>
          </w:tcPr>
          <w:p w14:paraId="4440FE2D" w14:textId="77777777" w:rsidR="005C63B6" w:rsidRPr="00DE43ED" w:rsidRDefault="005C63B6" w:rsidP="00F47E9F">
            <w:pPr>
              <w:pStyle w:val="9"/>
              <w:keepNext w:val="0"/>
              <w:widowControl w:val="0"/>
              <w:suppressAutoHyphens/>
              <w:spacing w:line="320" w:lineRule="atLeast"/>
              <w:rPr>
                <w:rFonts w:ascii="Times New Roman" w:eastAsia="標楷體" w:hAnsi="Times New Roman"/>
                <w:b w:val="0"/>
              </w:rPr>
            </w:pPr>
            <w:r w:rsidRPr="00DE43ED">
              <w:rPr>
                <w:rFonts w:ascii="Times New Roman" w:eastAsia="標楷體" w:hAnsi="Times New Roman"/>
                <w:b w:val="0"/>
              </w:rPr>
              <w:t xml:space="preserve">Website for further information:  </w:t>
            </w:r>
          </w:p>
        </w:tc>
        <w:tc>
          <w:tcPr>
            <w:tcW w:w="5731" w:type="dxa"/>
          </w:tcPr>
          <w:p w14:paraId="6CC01B15" w14:textId="77777777" w:rsidR="005C63B6" w:rsidRPr="00DE43ED" w:rsidRDefault="00E71391" w:rsidP="00F47E9F">
            <w:pPr>
              <w:widowControl w:val="0"/>
              <w:suppressAutoHyphens/>
              <w:spacing w:line="320" w:lineRule="atLeast"/>
              <w:rPr>
                <w:rFonts w:eastAsia="標楷體"/>
                <w:sz w:val="20"/>
                <w:lang w:eastAsia="zh-TW"/>
              </w:rPr>
            </w:pPr>
            <w:hyperlink r:id="rId15" w:history="1">
              <w:r w:rsidR="005C63B6" w:rsidRPr="00DE43ED">
                <w:rPr>
                  <w:rStyle w:val="ac"/>
                  <w:rFonts w:eastAsia="標楷體"/>
                  <w:color w:val="auto"/>
                  <w:sz w:val="20"/>
                  <w:u w:val="none"/>
                  <w:lang w:eastAsia="zh-TW"/>
                </w:rPr>
                <w:t>http://www.trade.gov.tw</w:t>
              </w:r>
            </w:hyperlink>
          </w:p>
        </w:tc>
        <w:tc>
          <w:tcPr>
            <w:tcW w:w="5731" w:type="dxa"/>
            <w:gridSpan w:val="3"/>
          </w:tcPr>
          <w:p w14:paraId="20DBF1C3" w14:textId="77777777" w:rsidR="005C63B6" w:rsidRPr="00DE43ED" w:rsidRDefault="005C63B6" w:rsidP="00F47E9F">
            <w:pPr>
              <w:pStyle w:val="9"/>
              <w:keepNext w:val="0"/>
              <w:widowControl w:val="0"/>
              <w:suppressAutoHyphens/>
              <w:spacing w:line="320" w:lineRule="atLeast"/>
              <w:rPr>
                <w:rFonts w:ascii="Times New Roman" w:eastAsia="標楷體" w:hAnsi="Times New Roman"/>
                <w:b w:val="0"/>
              </w:rPr>
            </w:pPr>
          </w:p>
        </w:tc>
      </w:tr>
      <w:tr w:rsidR="005C63B6" w:rsidRPr="00DE43ED" w14:paraId="615DC086" w14:textId="77777777" w:rsidTr="0048533A">
        <w:trPr>
          <w:trHeight w:val="245"/>
        </w:trPr>
        <w:tc>
          <w:tcPr>
            <w:tcW w:w="3119" w:type="dxa"/>
            <w:gridSpan w:val="2"/>
          </w:tcPr>
          <w:p w14:paraId="30F2D356" w14:textId="77777777" w:rsidR="005C63B6" w:rsidRPr="00DE43ED" w:rsidRDefault="005C63B6" w:rsidP="00F47E9F">
            <w:pPr>
              <w:pStyle w:val="9"/>
              <w:keepNext w:val="0"/>
              <w:widowControl w:val="0"/>
              <w:suppressAutoHyphens/>
              <w:spacing w:line="320" w:lineRule="atLeast"/>
              <w:rPr>
                <w:rFonts w:ascii="Times New Roman" w:eastAsia="標楷體" w:hAnsi="Times New Roman"/>
                <w:b w:val="0"/>
              </w:rPr>
            </w:pPr>
            <w:r w:rsidRPr="00DE43ED">
              <w:rPr>
                <w:rFonts w:ascii="Times New Roman" w:eastAsia="標楷體" w:hAnsi="Times New Roman"/>
                <w:b w:val="0"/>
              </w:rPr>
              <w:t xml:space="preserve">Contact point for further details: </w:t>
            </w:r>
          </w:p>
        </w:tc>
        <w:tc>
          <w:tcPr>
            <w:tcW w:w="5731" w:type="dxa"/>
          </w:tcPr>
          <w:p w14:paraId="75588019" w14:textId="63787CCD" w:rsidR="00FB0BDB" w:rsidRPr="00DE43ED" w:rsidRDefault="00FB0BDB" w:rsidP="00F47E9F">
            <w:pPr>
              <w:widowControl w:val="0"/>
              <w:suppressAutoHyphens/>
              <w:spacing w:line="320" w:lineRule="atLeast"/>
              <w:rPr>
                <w:rFonts w:eastAsia="標楷體"/>
                <w:sz w:val="20"/>
                <w:lang w:eastAsia="zh-TW"/>
              </w:rPr>
            </w:pPr>
            <w:r w:rsidRPr="00DE43ED">
              <w:rPr>
                <w:rFonts w:eastAsia="標楷體" w:hint="eastAsia"/>
                <w:sz w:val="20"/>
                <w:lang w:eastAsia="zh-TW"/>
              </w:rPr>
              <w:t>Tel: 886-2-</w:t>
            </w:r>
            <w:r w:rsidRPr="00DE43ED">
              <w:rPr>
                <w:rFonts w:eastAsia="標楷體"/>
                <w:sz w:val="20"/>
                <w:lang w:eastAsia="zh-TW"/>
              </w:rPr>
              <w:t>23970522</w:t>
            </w:r>
          </w:p>
          <w:p w14:paraId="675F05DE" w14:textId="77777777" w:rsidR="005C63B6" w:rsidRPr="00DE43ED" w:rsidRDefault="005C63B6" w:rsidP="00F47E9F">
            <w:pPr>
              <w:widowControl w:val="0"/>
              <w:suppressAutoHyphens/>
              <w:spacing w:line="320" w:lineRule="atLeast"/>
              <w:rPr>
                <w:rFonts w:eastAsia="標楷體"/>
                <w:sz w:val="20"/>
                <w:lang w:eastAsia="zh-TW"/>
              </w:rPr>
            </w:pPr>
            <w:r w:rsidRPr="00DE43ED">
              <w:rPr>
                <w:rFonts w:eastAsia="標楷體"/>
                <w:sz w:val="20"/>
                <w:lang w:eastAsia="zh-TW"/>
              </w:rPr>
              <w:t xml:space="preserve">Email: </w:t>
            </w:r>
            <w:hyperlink r:id="rId16" w:history="1">
              <w:r w:rsidRPr="00DE43ED">
                <w:rPr>
                  <w:rStyle w:val="ac"/>
                  <w:rFonts w:eastAsia="標楷體"/>
                  <w:color w:val="auto"/>
                  <w:sz w:val="20"/>
                  <w:u w:val="none"/>
                  <w:lang w:eastAsia="zh-TW"/>
                </w:rPr>
                <w:t>sv-dept@trade.gov.tw</w:t>
              </w:r>
            </w:hyperlink>
          </w:p>
        </w:tc>
        <w:tc>
          <w:tcPr>
            <w:tcW w:w="5731" w:type="dxa"/>
            <w:gridSpan w:val="3"/>
          </w:tcPr>
          <w:p w14:paraId="437101C5" w14:textId="77777777" w:rsidR="005C63B6" w:rsidRPr="00DE43ED" w:rsidRDefault="005C63B6" w:rsidP="00F47E9F">
            <w:pPr>
              <w:pStyle w:val="9"/>
              <w:keepNext w:val="0"/>
              <w:widowControl w:val="0"/>
              <w:suppressAutoHyphens/>
              <w:spacing w:line="320" w:lineRule="atLeast"/>
              <w:rPr>
                <w:rFonts w:ascii="Times New Roman" w:eastAsia="標楷體" w:hAnsi="Times New Roman"/>
                <w:b w:val="0"/>
              </w:rPr>
            </w:pPr>
          </w:p>
        </w:tc>
      </w:tr>
      <w:tr w:rsidR="005C63B6" w:rsidRPr="00DE43ED" w14:paraId="451EABBB" w14:textId="77777777" w:rsidTr="0048533A">
        <w:tc>
          <w:tcPr>
            <w:tcW w:w="3119" w:type="dxa"/>
            <w:gridSpan w:val="2"/>
          </w:tcPr>
          <w:p w14:paraId="64AFCC57" w14:textId="061095F6" w:rsidR="005C63B6" w:rsidRPr="00DE43ED" w:rsidRDefault="005C63B6" w:rsidP="00F47E9F">
            <w:pPr>
              <w:widowControl w:val="0"/>
              <w:suppressAutoHyphens/>
              <w:spacing w:line="320" w:lineRule="atLeast"/>
              <w:rPr>
                <w:rFonts w:eastAsia="標楷體"/>
                <w:b/>
                <w:i/>
                <w:sz w:val="20"/>
              </w:rPr>
            </w:pPr>
            <w:bookmarkStart w:id="7" w:name="Row3"/>
            <w:r w:rsidRPr="00DE43ED">
              <w:rPr>
                <w:rFonts w:eastAsia="標楷體"/>
                <w:b/>
                <w:i/>
                <w:sz w:val="20"/>
              </w:rPr>
              <w:lastRenderedPageBreak/>
              <w:t>Services</w:t>
            </w:r>
            <w:bookmarkEnd w:id="7"/>
          </w:p>
        </w:tc>
        <w:tc>
          <w:tcPr>
            <w:tcW w:w="5731" w:type="dxa"/>
          </w:tcPr>
          <w:p w14:paraId="575064C8" w14:textId="7EF2DA23" w:rsidR="00613BF1" w:rsidRPr="00356733" w:rsidRDefault="00613BF1" w:rsidP="00F47E9F">
            <w:pPr>
              <w:widowControl w:val="0"/>
              <w:numPr>
                <w:ilvl w:val="0"/>
                <w:numId w:val="21"/>
              </w:numPr>
              <w:suppressAutoHyphens/>
              <w:spacing w:line="320" w:lineRule="atLeast"/>
              <w:rPr>
                <w:sz w:val="20"/>
              </w:rPr>
            </w:pPr>
            <w:r w:rsidRPr="00356733">
              <w:rPr>
                <w:sz w:val="20"/>
              </w:rPr>
              <w:t>To improve the internationalization of Chinese Taipei’s services industry, we are</w:t>
            </w:r>
            <w:r w:rsidR="00360268" w:rsidRPr="00356733">
              <w:rPr>
                <w:sz w:val="20"/>
              </w:rPr>
              <w:t xml:space="preserve"> </w:t>
            </w:r>
            <w:r w:rsidR="00360268" w:rsidRPr="00DE43ED">
              <w:rPr>
                <w:rFonts w:hint="eastAsia"/>
                <w:sz w:val="20"/>
                <w:lang w:eastAsia="zh-TW"/>
              </w:rPr>
              <w:t>helping the</w:t>
            </w:r>
            <w:r w:rsidRPr="00356733">
              <w:rPr>
                <w:sz w:val="20"/>
              </w:rPr>
              <w:t xml:space="preserve"> services </w:t>
            </w:r>
            <w:r w:rsidRPr="00DE43ED">
              <w:rPr>
                <w:sz w:val="20"/>
                <w:lang w:eastAsia="zh-TW"/>
              </w:rPr>
              <w:t>industr</w:t>
            </w:r>
            <w:r w:rsidR="00360268" w:rsidRPr="00DE43ED">
              <w:rPr>
                <w:rFonts w:hint="eastAsia"/>
                <w:sz w:val="20"/>
                <w:lang w:eastAsia="zh-TW"/>
              </w:rPr>
              <w:t>y</w:t>
            </w:r>
            <w:r w:rsidRPr="00356733">
              <w:rPr>
                <w:sz w:val="20"/>
              </w:rPr>
              <w:t xml:space="preserve"> grasp business opportunities in international markets, especially those of emerging economies. Also, we are speeding up negotiations with important trading partners on economic cooperation agreements so that we can maintain our status on the global economic and trade landscape while helping our </w:t>
            </w:r>
            <w:proofErr w:type="gramStart"/>
            <w:r w:rsidRPr="00356733">
              <w:rPr>
                <w:sz w:val="20"/>
              </w:rPr>
              <w:t>industries  access</w:t>
            </w:r>
            <w:proofErr w:type="gramEnd"/>
            <w:r w:rsidRPr="00356733">
              <w:rPr>
                <w:sz w:val="20"/>
              </w:rPr>
              <w:t xml:space="preserve">  global markets.</w:t>
            </w:r>
            <w:r w:rsidR="008F59ED" w:rsidRPr="00356733">
              <w:rPr>
                <w:sz w:val="20"/>
              </w:rPr>
              <w:t xml:space="preserve"> </w:t>
            </w:r>
            <w:r w:rsidR="008F59ED" w:rsidRPr="00DE43ED">
              <w:rPr>
                <w:rFonts w:hint="eastAsia"/>
                <w:sz w:val="20"/>
                <w:lang w:eastAsia="zh-TW"/>
              </w:rPr>
              <w:t>Moreover</w:t>
            </w:r>
            <w:r w:rsidRPr="00356733">
              <w:rPr>
                <w:sz w:val="20"/>
              </w:rPr>
              <w:t xml:space="preserve">, we are active participants in </w:t>
            </w:r>
            <w:r w:rsidR="00E416D9" w:rsidRPr="00DE43ED">
              <w:rPr>
                <w:rFonts w:hint="eastAsia"/>
                <w:sz w:val="20"/>
                <w:lang w:eastAsia="zh-TW"/>
              </w:rPr>
              <w:t xml:space="preserve">the </w:t>
            </w:r>
            <w:r w:rsidRPr="00356733">
              <w:rPr>
                <w:sz w:val="20"/>
              </w:rPr>
              <w:t xml:space="preserve">international arena and willing to </w:t>
            </w:r>
            <w:r w:rsidR="00E416D9" w:rsidRPr="00DE43ED">
              <w:rPr>
                <w:rFonts w:hint="eastAsia"/>
                <w:sz w:val="20"/>
                <w:lang w:eastAsia="zh-TW"/>
              </w:rPr>
              <w:t>participate</w:t>
            </w:r>
            <w:r w:rsidR="00E416D9" w:rsidRPr="00356733">
              <w:rPr>
                <w:sz w:val="20"/>
              </w:rPr>
              <w:t xml:space="preserve"> </w:t>
            </w:r>
            <w:r w:rsidRPr="00356733">
              <w:rPr>
                <w:sz w:val="20"/>
              </w:rPr>
              <w:t xml:space="preserve">in several multilateral and </w:t>
            </w:r>
            <w:proofErr w:type="spellStart"/>
            <w:r w:rsidRPr="00356733">
              <w:rPr>
                <w:sz w:val="20"/>
              </w:rPr>
              <w:t>plurilateral</w:t>
            </w:r>
            <w:proofErr w:type="spellEnd"/>
            <w:r w:rsidRPr="00356733">
              <w:rPr>
                <w:sz w:val="20"/>
              </w:rPr>
              <w:t xml:space="preserve"> agreement </w:t>
            </w:r>
            <w:r w:rsidRPr="00DE43ED">
              <w:rPr>
                <w:sz w:val="20"/>
                <w:lang w:eastAsia="zh-TW"/>
              </w:rPr>
              <w:t>negotiation</w:t>
            </w:r>
            <w:r w:rsidR="00E416D9" w:rsidRPr="00DE43ED">
              <w:rPr>
                <w:rFonts w:hint="eastAsia"/>
                <w:sz w:val="20"/>
                <w:lang w:eastAsia="zh-TW"/>
              </w:rPr>
              <w:t>s</w:t>
            </w:r>
            <w:r w:rsidRPr="00356733">
              <w:rPr>
                <w:sz w:val="20"/>
              </w:rPr>
              <w:t>.</w:t>
            </w:r>
          </w:p>
          <w:p w14:paraId="42373CE6" w14:textId="0CAAD01D" w:rsidR="00613BF1" w:rsidRPr="00DE43ED" w:rsidRDefault="00613BF1" w:rsidP="00F47E9F">
            <w:pPr>
              <w:widowControl w:val="0"/>
              <w:numPr>
                <w:ilvl w:val="0"/>
                <w:numId w:val="21"/>
              </w:numPr>
              <w:suppressAutoHyphens/>
              <w:spacing w:line="320" w:lineRule="atLeast"/>
              <w:rPr>
                <w:rFonts w:eastAsia="標楷體"/>
                <w:sz w:val="20"/>
                <w:lang w:eastAsia="zh-TW"/>
              </w:rPr>
            </w:pPr>
            <w:r w:rsidRPr="00356733">
              <w:rPr>
                <w:color w:val="000000"/>
                <w:sz w:val="20"/>
              </w:rPr>
              <w:t xml:space="preserve">In 2016, Chinese Taipei launched the “Five plus Two Industrial Innovation </w:t>
            </w:r>
            <w:r w:rsidRPr="00DE43ED">
              <w:rPr>
                <w:color w:val="000000"/>
                <w:sz w:val="20"/>
                <w:lang w:eastAsia="zh-TW"/>
              </w:rPr>
              <w:t>Plan</w:t>
            </w:r>
            <w:r w:rsidRPr="00356733">
              <w:rPr>
                <w:color w:val="000000"/>
                <w:sz w:val="20"/>
              </w:rPr>
              <w:t xml:space="preserve">” with the aim of building </w:t>
            </w:r>
            <w:r w:rsidR="00C83653" w:rsidRPr="00DE43ED">
              <w:rPr>
                <w:rFonts w:hint="eastAsia"/>
                <w:color w:val="000000"/>
                <w:sz w:val="20"/>
                <w:lang w:eastAsia="zh-TW"/>
              </w:rPr>
              <w:t>a</w:t>
            </w:r>
            <w:r w:rsidR="00C83653" w:rsidRPr="00356733">
              <w:rPr>
                <w:color w:val="000000"/>
                <w:sz w:val="20"/>
              </w:rPr>
              <w:t xml:space="preserve"> </w:t>
            </w:r>
            <w:r w:rsidRPr="00356733">
              <w:rPr>
                <w:color w:val="000000"/>
                <w:sz w:val="20"/>
              </w:rPr>
              <w:t>complete ecosystem for</w:t>
            </w:r>
            <w:r w:rsidRPr="00DE43ED">
              <w:rPr>
                <w:color w:val="000000"/>
                <w:sz w:val="20"/>
                <w:lang w:eastAsia="zh-TW"/>
              </w:rPr>
              <w:t xml:space="preserve"> </w:t>
            </w:r>
            <w:r w:rsidR="00C83653" w:rsidRPr="00DE43ED">
              <w:rPr>
                <w:rFonts w:hint="eastAsia"/>
                <w:color w:val="000000"/>
                <w:sz w:val="20"/>
                <w:lang w:eastAsia="zh-TW"/>
              </w:rPr>
              <w:t>an</w:t>
            </w:r>
            <w:r w:rsidR="00C83653" w:rsidRPr="00356733">
              <w:rPr>
                <w:color w:val="000000"/>
                <w:sz w:val="20"/>
              </w:rPr>
              <w:t xml:space="preserve"> </w:t>
            </w:r>
            <w:r w:rsidRPr="00356733">
              <w:rPr>
                <w:color w:val="000000"/>
                <w:sz w:val="20"/>
              </w:rPr>
              <w:t xml:space="preserve">innovation-driven </w:t>
            </w:r>
            <w:r w:rsidRPr="00356733">
              <w:rPr>
                <w:kern w:val="3"/>
                <w:sz w:val="20"/>
              </w:rPr>
              <w:t>economy</w:t>
            </w:r>
            <w:r w:rsidRPr="00356733">
              <w:rPr>
                <w:color w:val="000000"/>
                <w:sz w:val="20"/>
              </w:rPr>
              <w:t xml:space="preserve">. As such, we have been reviewing our legal system and amending some </w:t>
            </w:r>
            <w:r w:rsidRPr="00DE43ED">
              <w:rPr>
                <w:rFonts w:eastAsia="標楷體"/>
                <w:sz w:val="20"/>
                <w:lang w:val="en-GB"/>
              </w:rPr>
              <w:t>critical</w:t>
            </w:r>
            <w:r w:rsidRPr="00356733">
              <w:rPr>
                <w:color w:val="000000"/>
                <w:sz w:val="20"/>
              </w:rPr>
              <w:t xml:space="preserve"> laws and regulations. For example, we </w:t>
            </w:r>
            <w:r w:rsidR="00852CF3" w:rsidRPr="00DE43ED">
              <w:rPr>
                <w:rFonts w:hint="eastAsia"/>
                <w:color w:val="000000"/>
                <w:sz w:val="20"/>
                <w:lang w:eastAsia="zh-TW"/>
              </w:rPr>
              <w:t>formulated</w:t>
            </w:r>
            <w:r w:rsidR="00852CF3" w:rsidRPr="00356733">
              <w:rPr>
                <w:color w:val="000000"/>
                <w:sz w:val="20"/>
              </w:rPr>
              <w:t xml:space="preserve"> </w:t>
            </w:r>
            <w:r w:rsidRPr="00356733">
              <w:rPr>
                <w:color w:val="000000"/>
                <w:sz w:val="20"/>
              </w:rPr>
              <w:t xml:space="preserve">a special act called </w:t>
            </w:r>
            <w:r w:rsidR="00852CF3" w:rsidRPr="00DE43ED">
              <w:rPr>
                <w:rFonts w:hint="eastAsia"/>
                <w:color w:val="000000"/>
                <w:sz w:val="20"/>
                <w:lang w:eastAsia="zh-TW"/>
              </w:rPr>
              <w:t xml:space="preserve">the </w:t>
            </w:r>
            <w:r w:rsidR="00852CF3" w:rsidRPr="00DE43ED">
              <w:rPr>
                <w:color w:val="000000"/>
                <w:sz w:val="20"/>
                <w:lang w:eastAsia="zh-TW"/>
              </w:rPr>
              <w:t>“</w:t>
            </w:r>
            <w:r w:rsidRPr="00356733">
              <w:rPr>
                <w:color w:val="000000"/>
                <w:sz w:val="20"/>
              </w:rPr>
              <w:t xml:space="preserve">Act for the Recruitment and Employment of Foreign Professionals,” which allows our companies more </w:t>
            </w:r>
            <w:r w:rsidRPr="00DE43ED">
              <w:rPr>
                <w:color w:val="000000"/>
                <w:sz w:val="20"/>
                <w:lang w:eastAsia="zh-TW"/>
              </w:rPr>
              <w:t>flexib</w:t>
            </w:r>
            <w:r w:rsidR="008D0E3A" w:rsidRPr="00DE43ED">
              <w:rPr>
                <w:rFonts w:hint="eastAsia"/>
                <w:color w:val="000000"/>
                <w:sz w:val="20"/>
                <w:lang w:eastAsia="zh-TW"/>
              </w:rPr>
              <w:t>ility</w:t>
            </w:r>
            <w:r w:rsidRPr="00356733">
              <w:rPr>
                <w:color w:val="000000"/>
                <w:sz w:val="20"/>
              </w:rPr>
              <w:t xml:space="preserve"> on </w:t>
            </w:r>
            <w:proofErr w:type="spellStart"/>
            <w:r w:rsidRPr="00356733">
              <w:rPr>
                <w:color w:val="000000"/>
                <w:sz w:val="20"/>
              </w:rPr>
              <w:t>hirng</w:t>
            </w:r>
            <w:proofErr w:type="spellEnd"/>
            <w:r w:rsidRPr="00356733">
              <w:rPr>
                <w:color w:val="000000"/>
                <w:sz w:val="20"/>
              </w:rPr>
              <w:t xml:space="preserve"> foreign </w:t>
            </w:r>
            <w:r w:rsidRPr="00DE43ED">
              <w:rPr>
                <w:color w:val="000000"/>
                <w:sz w:val="20"/>
                <w:lang w:eastAsia="zh-TW"/>
              </w:rPr>
              <w:t>talent</w:t>
            </w:r>
            <w:r w:rsidRPr="00356733">
              <w:rPr>
                <w:color w:val="000000"/>
                <w:sz w:val="20"/>
              </w:rPr>
              <w:t xml:space="preserve">, and makes it easier for foreign </w:t>
            </w:r>
            <w:r w:rsidRPr="00DE43ED">
              <w:rPr>
                <w:color w:val="000000"/>
                <w:sz w:val="20"/>
                <w:lang w:eastAsia="zh-TW"/>
              </w:rPr>
              <w:t>talent</w:t>
            </w:r>
            <w:r w:rsidRPr="00356733">
              <w:rPr>
                <w:color w:val="000000"/>
                <w:sz w:val="20"/>
              </w:rPr>
              <w:t xml:space="preserve"> to live, work, and stay in </w:t>
            </w:r>
            <w:r w:rsidR="004F4BCB" w:rsidRPr="00356733">
              <w:rPr>
                <w:color w:val="000000"/>
                <w:sz w:val="20"/>
              </w:rPr>
              <w:t>Chinese Taipei</w:t>
            </w:r>
            <w:r w:rsidRPr="00356733">
              <w:rPr>
                <w:color w:val="000000"/>
                <w:sz w:val="20"/>
              </w:rPr>
              <w:t xml:space="preserve">. This policy is expected </w:t>
            </w:r>
            <w:r w:rsidRPr="00356733">
              <w:rPr>
                <w:color w:val="000000"/>
                <w:sz w:val="20"/>
              </w:rPr>
              <w:lastRenderedPageBreak/>
              <w:t xml:space="preserve">to create </w:t>
            </w:r>
            <w:proofErr w:type="spellStart"/>
            <w:r w:rsidRPr="00356733">
              <w:rPr>
                <w:color w:val="000000"/>
                <w:sz w:val="20"/>
              </w:rPr>
              <w:t>favorable</w:t>
            </w:r>
            <w:proofErr w:type="spellEnd"/>
            <w:r w:rsidRPr="00356733">
              <w:rPr>
                <w:color w:val="000000"/>
                <w:sz w:val="20"/>
              </w:rPr>
              <w:t xml:space="preserve"> conditions for Chinese Taipei’s industries, as well as facilitate Chinese Taipei’s participation in regional trade agreements such </w:t>
            </w:r>
            <w:proofErr w:type="gramStart"/>
            <w:r w:rsidRPr="00356733">
              <w:rPr>
                <w:color w:val="000000"/>
                <w:sz w:val="20"/>
              </w:rPr>
              <w:t xml:space="preserve">as  </w:t>
            </w:r>
            <w:r w:rsidR="008D0E3A" w:rsidRPr="00DE43ED">
              <w:rPr>
                <w:rFonts w:hint="eastAsia"/>
                <w:color w:val="000000"/>
                <w:sz w:val="20"/>
                <w:lang w:eastAsia="zh-TW"/>
              </w:rPr>
              <w:t>the</w:t>
            </w:r>
            <w:proofErr w:type="gramEnd"/>
            <w:r w:rsidR="008D0E3A" w:rsidRPr="00DE43ED">
              <w:rPr>
                <w:rFonts w:hint="eastAsia"/>
                <w:color w:val="000000"/>
                <w:sz w:val="20"/>
                <w:lang w:eastAsia="zh-TW"/>
              </w:rPr>
              <w:t xml:space="preserve"> </w:t>
            </w:r>
            <w:r w:rsidRPr="00356733">
              <w:rPr>
                <w:color w:val="000000"/>
                <w:sz w:val="20"/>
              </w:rPr>
              <w:t>Comprehensive and Progressive Agreement for Trans-Pacific Partnership</w:t>
            </w:r>
            <w:r w:rsidR="008D0E3A" w:rsidRPr="00DE43ED">
              <w:rPr>
                <w:rFonts w:hint="eastAsia"/>
                <w:color w:val="000000"/>
                <w:sz w:val="20"/>
                <w:lang w:eastAsia="zh-TW"/>
              </w:rPr>
              <w:t xml:space="preserve"> </w:t>
            </w:r>
            <w:r w:rsidRPr="00356733">
              <w:rPr>
                <w:color w:val="000000"/>
                <w:sz w:val="20"/>
              </w:rPr>
              <w:t>(</w:t>
            </w:r>
            <w:proofErr w:type="spellStart"/>
            <w:r w:rsidRPr="00356733">
              <w:rPr>
                <w:color w:val="000000"/>
                <w:sz w:val="20"/>
              </w:rPr>
              <w:t>CPTPP</w:t>
            </w:r>
            <w:proofErr w:type="spellEnd"/>
            <w:r w:rsidRPr="00356733">
              <w:rPr>
                <w:color w:val="000000"/>
                <w:sz w:val="20"/>
              </w:rPr>
              <w:t>), and  Regional Comprehensive Economic Partnership (</w:t>
            </w:r>
            <w:proofErr w:type="spellStart"/>
            <w:r w:rsidRPr="00356733">
              <w:rPr>
                <w:color w:val="000000"/>
                <w:sz w:val="20"/>
              </w:rPr>
              <w:t>RCEP</w:t>
            </w:r>
            <w:proofErr w:type="spellEnd"/>
            <w:r w:rsidRPr="00356733">
              <w:rPr>
                <w:color w:val="000000"/>
                <w:sz w:val="20"/>
              </w:rPr>
              <w:t>).</w:t>
            </w:r>
          </w:p>
          <w:p w14:paraId="5C282124" w14:textId="77777777" w:rsidR="00613BF1" w:rsidRPr="00DE43ED" w:rsidRDefault="00613BF1" w:rsidP="00F47E9F">
            <w:pPr>
              <w:widowControl w:val="0"/>
              <w:suppressAutoHyphens/>
              <w:spacing w:line="320" w:lineRule="atLeast"/>
              <w:ind w:rightChars="50" w:right="120"/>
              <w:jc w:val="both"/>
              <w:rPr>
                <w:rFonts w:eastAsia="標楷體"/>
                <w:sz w:val="20"/>
                <w:lang w:eastAsia="zh-TW"/>
              </w:rPr>
            </w:pPr>
          </w:p>
          <w:p w14:paraId="4022E0B5" w14:textId="3DC00119" w:rsidR="00DA72FE" w:rsidRPr="00DE43ED" w:rsidRDefault="00693D52" w:rsidP="00F47E9F">
            <w:pPr>
              <w:widowControl w:val="0"/>
              <w:suppressAutoHyphens/>
              <w:spacing w:line="320" w:lineRule="atLeast"/>
              <w:jc w:val="both"/>
              <w:rPr>
                <w:rFonts w:eastAsia="標楷體"/>
                <w:bCs/>
                <w:sz w:val="20"/>
                <w:lang w:eastAsia="zh-TW"/>
              </w:rPr>
            </w:pPr>
            <w:r w:rsidRPr="00DE43ED">
              <w:rPr>
                <w:rFonts w:eastAsia="標楷體"/>
                <w:bCs/>
                <w:sz w:val="20"/>
              </w:rPr>
              <w:t>Chinese Taipei</w:t>
            </w:r>
            <w:r w:rsidR="00DA72FE" w:rsidRPr="00DE43ED">
              <w:rPr>
                <w:rFonts w:eastAsia="標楷體"/>
                <w:bCs/>
                <w:sz w:val="20"/>
              </w:rPr>
              <w:t xml:space="preserve"> relaxed </w:t>
            </w:r>
            <w:r w:rsidR="006C7915" w:rsidRPr="00DE43ED">
              <w:rPr>
                <w:rFonts w:eastAsia="標楷體" w:hint="eastAsia"/>
                <w:bCs/>
                <w:sz w:val="20"/>
                <w:lang w:eastAsia="zh-TW"/>
              </w:rPr>
              <w:t xml:space="preserve">provisions </w:t>
            </w:r>
            <w:r w:rsidR="00DA72FE" w:rsidRPr="00DE43ED">
              <w:rPr>
                <w:rFonts w:eastAsia="標楷體"/>
                <w:bCs/>
                <w:sz w:val="20"/>
                <w:lang w:eastAsia="zh-TW"/>
              </w:rPr>
              <w:t xml:space="preserve">originally </w:t>
            </w:r>
            <w:r w:rsidR="00DA72FE" w:rsidRPr="00DE43ED">
              <w:rPr>
                <w:rFonts w:eastAsia="標楷體"/>
                <w:bCs/>
                <w:sz w:val="20"/>
              </w:rPr>
              <w:t>stipulated in the “Compliance Approval Regulations on Controlled Telecommunications Radio-Frequency (RF) Devices”</w:t>
            </w:r>
            <w:r w:rsidR="00D272E3" w:rsidRPr="00DE43ED">
              <w:rPr>
                <w:rFonts w:eastAsia="標楷體" w:hint="eastAsia"/>
                <w:bCs/>
                <w:sz w:val="20"/>
                <w:lang w:eastAsia="zh-TW"/>
              </w:rPr>
              <w:t xml:space="preserve"> </w:t>
            </w:r>
            <w:r w:rsidR="006C7915" w:rsidRPr="00DE43ED">
              <w:rPr>
                <w:rFonts w:eastAsia="標楷體" w:hint="eastAsia"/>
                <w:bCs/>
                <w:sz w:val="20"/>
                <w:lang w:eastAsia="zh-TW"/>
              </w:rPr>
              <w:t xml:space="preserve">on </w:t>
            </w:r>
            <w:r w:rsidR="00D272E3" w:rsidRPr="00DE43ED">
              <w:rPr>
                <w:rFonts w:eastAsia="標楷體" w:hint="eastAsia"/>
                <w:bCs/>
                <w:sz w:val="20"/>
                <w:lang w:eastAsia="zh-TW"/>
              </w:rPr>
              <w:t>7 June 2017</w:t>
            </w:r>
            <w:r w:rsidR="00DA72FE" w:rsidRPr="00DE43ED">
              <w:rPr>
                <w:rFonts w:eastAsia="標楷體"/>
                <w:bCs/>
                <w:sz w:val="20"/>
                <w:lang w:eastAsia="zh-TW"/>
              </w:rPr>
              <w:t xml:space="preserve"> and “Regulations for Administration on Type II Telecommunications Business”</w:t>
            </w:r>
            <w:r w:rsidR="00D272E3" w:rsidRPr="00DE43ED">
              <w:rPr>
                <w:rFonts w:eastAsia="標楷體"/>
                <w:bCs/>
                <w:sz w:val="20"/>
                <w:lang w:eastAsia="zh-TW"/>
              </w:rPr>
              <w:t xml:space="preserve"> on 13 April 2017</w:t>
            </w:r>
            <w:r w:rsidR="00DA72FE" w:rsidRPr="00DE43ED">
              <w:rPr>
                <w:rFonts w:eastAsia="標楷體"/>
                <w:bCs/>
                <w:sz w:val="20"/>
                <w:lang w:eastAsia="zh-TW"/>
              </w:rPr>
              <w:t xml:space="preserve"> through the following measures:</w:t>
            </w:r>
          </w:p>
          <w:p w14:paraId="151360B7" w14:textId="09F70416" w:rsidR="00DA72FE" w:rsidRPr="00DE43ED" w:rsidRDefault="00DA72FE" w:rsidP="00F47E9F">
            <w:pPr>
              <w:widowControl w:val="0"/>
              <w:numPr>
                <w:ilvl w:val="0"/>
                <w:numId w:val="32"/>
              </w:numPr>
              <w:pBdr>
                <w:top w:val="nil"/>
                <w:left w:val="nil"/>
                <w:bottom w:val="nil"/>
                <w:right w:val="nil"/>
                <w:between w:val="nil"/>
                <w:bar w:val="nil"/>
              </w:pBdr>
              <w:suppressAutoHyphens/>
              <w:spacing w:line="320" w:lineRule="atLeast"/>
              <w:rPr>
                <w:rFonts w:eastAsia="標楷體"/>
                <w:sz w:val="20"/>
                <w:lang w:val="en-GB"/>
              </w:rPr>
            </w:pPr>
            <w:r w:rsidRPr="00DE43ED">
              <w:rPr>
                <w:rFonts w:eastAsia="標楷體"/>
                <w:sz w:val="20"/>
                <w:lang w:val="en-GB"/>
              </w:rPr>
              <w:t>Introduc</w:t>
            </w:r>
            <w:r w:rsidR="006A3306" w:rsidRPr="00DE43ED">
              <w:rPr>
                <w:rFonts w:eastAsia="標楷體" w:hint="eastAsia"/>
                <w:sz w:val="20"/>
                <w:lang w:val="en-GB" w:eastAsia="zh-TW"/>
              </w:rPr>
              <w:t>ing</w:t>
            </w:r>
            <w:r w:rsidRPr="00DE43ED">
              <w:rPr>
                <w:rFonts w:eastAsia="標楷體"/>
                <w:sz w:val="20"/>
                <w:lang w:val="en-GB"/>
              </w:rPr>
              <w:t xml:space="preserve"> a simplified Declaration of Conformity for a subset of low-power RF devices, such as Bluetooth wireless keyboards, computer mice, headsets, camera remote controls, stylus pens and speakers using DC power.</w:t>
            </w:r>
          </w:p>
          <w:p w14:paraId="2372019B" w14:textId="646477F6" w:rsidR="00DA72FE" w:rsidRPr="00DE43ED" w:rsidRDefault="00DA72FE" w:rsidP="00F47E9F">
            <w:pPr>
              <w:widowControl w:val="0"/>
              <w:numPr>
                <w:ilvl w:val="0"/>
                <w:numId w:val="32"/>
              </w:numPr>
              <w:pBdr>
                <w:top w:val="nil"/>
                <w:left w:val="nil"/>
                <w:bottom w:val="nil"/>
                <w:right w:val="nil"/>
                <w:between w:val="nil"/>
                <w:bar w:val="nil"/>
              </w:pBdr>
              <w:suppressAutoHyphens/>
              <w:spacing w:line="320" w:lineRule="atLeast"/>
              <w:rPr>
                <w:rFonts w:eastAsia="標楷體"/>
                <w:sz w:val="20"/>
                <w:lang w:val="en-GB"/>
              </w:rPr>
            </w:pPr>
            <w:r w:rsidRPr="00DE43ED">
              <w:rPr>
                <w:rFonts w:eastAsia="標楷體"/>
                <w:sz w:val="20"/>
                <w:lang w:val="en-GB"/>
              </w:rPr>
              <w:t>Relax</w:t>
            </w:r>
            <w:r w:rsidR="006A3306" w:rsidRPr="00DE43ED">
              <w:rPr>
                <w:rFonts w:eastAsia="標楷體" w:hint="eastAsia"/>
                <w:sz w:val="20"/>
                <w:lang w:val="en-GB" w:eastAsia="zh-TW"/>
              </w:rPr>
              <w:t>ing</w:t>
            </w:r>
            <w:r w:rsidRPr="00DE43ED">
              <w:rPr>
                <w:rFonts w:eastAsia="標楷體"/>
                <w:sz w:val="20"/>
                <w:lang w:val="en-GB"/>
              </w:rPr>
              <w:t xml:space="preserve"> </w:t>
            </w:r>
            <w:r w:rsidRPr="00DE43ED">
              <w:rPr>
                <w:rFonts w:eastAsia="標楷體"/>
                <w:bCs/>
                <w:sz w:val="20"/>
              </w:rPr>
              <w:t>restrictions</w:t>
            </w:r>
            <w:r w:rsidRPr="00DE43ED">
              <w:rPr>
                <w:rFonts w:eastAsia="標楷體"/>
                <w:sz w:val="20"/>
                <w:lang w:val="en-GB"/>
              </w:rPr>
              <w:t xml:space="preserve"> on the eligibility of natural persons to apply for equipment authorization.</w:t>
            </w:r>
          </w:p>
          <w:p w14:paraId="67B468D4" w14:textId="7D5B0C81" w:rsidR="00DA72FE" w:rsidRPr="00DE43ED" w:rsidRDefault="00DA72FE" w:rsidP="00F47E9F">
            <w:pPr>
              <w:widowControl w:val="0"/>
              <w:numPr>
                <w:ilvl w:val="0"/>
                <w:numId w:val="32"/>
              </w:numPr>
              <w:pBdr>
                <w:top w:val="nil"/>
                <w:left w:val="nil"/>
                <w:bottom w:val="nil"/>
                <w:right w:val="nil"/>
                <w:between w:val="nil"/>
                <w:bar w:val="nil"/>
              </w:pBdr>
              <w:suppressAutoHyphens/>
              <w:spacing w:line="320" w:lineRule="atLeast"/>
              <w:rPr>
                <w:rFonts w:eastAsia="標楷體"/>
                <w:sz w:val="20"/>
                <w:lang w:val="en-GB"/>
              </w:rPr>
            </w:pPr>
            <w:r w:rsidRPr="00DE43ED">
              <w:rPr>
                <w:rFonts w:eastAsia="標楷體"/>
                <w:bCs/>
                <w:sz w:val="20"/>
              </w:rPr>
              <w:t>Permit</w:t>
            </w:r>
            <w:r w:rsidR="006A3306" w:rsidRPr="00DE43ED">
              <w:rPr>
                <w:rFonts w:eastAsia="標楷體" w:hint="eastAsia"/>
                <w:bCs/>
                <w:sz w:val="20"/>
                <w:lang w:eastAsia="zh-TW"/>
              </w:rPr>
              <w:t>ting</w:t>
            </w:r>
            <w:r w:rsidRPr="00DE43ED">
              <w:rPr>
                <w:rFonts w:eastAsia="標楷體"/>
                <w:sz w:val="20"/>
                <w:lang w:val="en-GB"/>
              </w:rPr>
              <w:t xml:space="preserve"> e-labelling for all RF devices equipped with a screen.</w:t>
            </w:r>
          </w:p>
          <w:p w14:paraId="0F267ED6" w14:textId="28FB9F89" w:rsidR="00DA72FE" w:rsidRPr="00DE43ED" w:rsidRDefault="00DA72FE" w:rsidP="00F47E9F">
            <w:pPr>
              <w:widowControl w:val="0"/>
              <w:numPr>
                <w:ilvl w:val="0"/>
                <w:numId w:val="32"/>
              </w:numPr>
              <w:pBdr>
                <w:top w:val="nil"/>
                <w:left w:val="nil"/>
                <w:bottom w:val="nil"/>
                <w:right w:val="nil"/>
                <w:between w:val="nil"/>
                <w:bar w:val="nil"/>
              </w:pBdr>
              <w:suppressAutoHyphens/>
              <w:spacing w:line="320" w:lineRule="atLeast"/>
              <w:rPr>
                <w:rFonts w:eastAsia="標楷體"/>
                <w:sz w:val="20"/>
                <w:lang w:val="en-GB"/>
              </w:rPr>
            </w:pPr>
            <w:r w:rsidRPr="00DE43ED">
              <w:rPr>
                <w:rFonts w:eastAsia="標楷體"/>
                <w:sz w:val="20"/>
                <w:lang w:val="en-GB"/>
              </w:rPr>
              <w:t>Allow</w:t>
            </w:r>
            <w:r w:rsidR="00F12C8E" w:rsidRPr="00DE43ED">
              <w:rPr>
                <w:rFonts w:eastAsia="標楷體" w:hint="eastAsia"/>
                <w:sz w:val="20"/>
                <w:lang w:val="en-GB" w:eastAsia="zh-TW"/>
              </w:rPr>
              <w:t>ing</w:t>
            </w:r>
            <w:r w:rsidRPr="00DE43ED">
              <w:rPr>
                <w:rFonts w:eastAsia="標楷體"/>
                <w:sz w:val="20"/>
                <w:lang w:val="en-GB"/>
              </w:rPr>
              <w:t xml:space="preserve"> Mobile Virtual Network Service Operators </w:t>
            </w:r>
            <w:r w:rsidRPr="00DE43ED">
              <w:rPr>
                <w:rFonts w:eastAsia="標楷體"/>
                <w:bCs/>
                <w:sz w:val="20"/>
              </w:rPr>
              <w:t>(</w:t>
            </w:r>
            <w:proofErr w:type="spellStart"/>
            <w:r w:rsidRPr="00DE43ED">
              <w:rPr>
                <w:rFonts w:eastAsia="標楷體"/>
                <w:bCs/>
                <w:sz w:val="20"/>
              </w:rPr>
              <w:t>MVNOs</w:t>
            </w:r>
            <w:proofErr w:type="spellEnd"/>
            <w:r w:rsidRPr="00DE43ED">
              <w:rPr>
                <w:rFonts w:eastAsia="標楷體"/>
                <w:bCs/>
                <w:sz w:val="20"/>
              </w:rPr>
              <w:t>)</w:t>
            </w:r>
            <w:r w:rsidRPr="00DE43ED">
              <w:rPr>
                <w:rFonts w:eastAsia="標楷體"/>
                <w:sz w:val="20"/>
                <w:lang w:val="en-GB"/>
              </w:rPr>
              <w:t xml:space="preserve"> to provide mobile broadband service.</w:t>
            </w:r>
          </w:p>
          <w:p w14:paraId="52DC87D8" w14:textId="281FECF4" w:rsidR="00DA72FE" w:rsidRPr="00DE43ED" w:rsidRDefault="00DA72FE" w:rsidP="00F47E9F">
            <w:pPr>
              <w:widowControl w:val="0"/>
              <w:numPr>
                <w:ilvl w:val="0"/>
                <w:numId w:val="32"/>
              </w:numPr>
              <w:pBdr>
                <w:top w:val="nil"/>
                <w:left w:val="nil"/>
                <w:bottom w:val="nil"/>
                <w:right w:val="nil"/>
                <w:between w:val="nil"/>
                <w:bar w:val="nil"/>
              </w:pBdr>
              <w:suppressAutoHyphens/>
              <w:spacing w:line="320" w:lineRule="atLeast"/>
              <w:rPr>
                <w:rFonts w:eastAsia="標楷體"/>
                <w:sz w:val="20"/>
                <w:lang w:val="en-GB"/>
              </w:rPr>
            </w:pPr>
            <w:r w:rsidRPr="00DE43ED">
              <w:rPr>
                <w:rFonts w:eastAsia="標楷體"/>
                <w:sz w:val="20"/>
                <w:lang w:val="en-GB"/>
              </w:rPr>
              <w:t>Relax</w:t>
            </w:r>
            <w:r w:rsidR="00F12C8E" w:rsidRPr="00DE43ED">
              <w:rPr>
                <w:rFonts w:eastAsia="標楷體" w:hint="eastAsia"/>
                <w:sz w:val="20"/>
                <w:lang w:val="en-GB" w:eastAsia="zh-TW"/>
              </w:rPr>
              <w:t>ing</w:t>
            </w:r>
            <w:r w:rsidRPr="00DE43ED">
              <w:rPr>
                <w:rFonts w:eastAsia="標楷體"/>
                <w:sz w:val="20"/>
                <w:lang w:val="en-GB"/>
              </w:rPr>
              <w:t xml:space="preserve"> restrictions on communication service</w:t>
            </w:r>
            <w:r w:rsidR="001D3C14" w:rsidRPr="00DE43ED">
              <w:rPr>
                <w:rFonts w:eastAsia="標楷體" w:hint="eastAsia"/>
                <w:sz w:val="20"/>
                <w:lang w:val="en-GB" w:eastAsia="zh-TW"/>
              </w:rPr>
              <w:t>s</w:t>
            </w:r>
            <w:r w:rsidRPr="00DE43ED">
              <w:rPr>
                <w:rFonts w:eastAsia="標楷體"/>
                <w:sz w:val="20"/>
                <w:lang w:val="en-GB"/>
              </w:rPr>
              <w:t xml:space="preserve"> provided by </w:t>
            </w:r>
            <w:proofErr w:type="spellStart"/>
            <w:r w:rsidRPr="00DE43ED">
              <w:rPr>
                <w:rFonts w:eastAsia="標楷體"/>
                <w:bCs/>
                <w:sz w:val="20"/>
              </w:rPr>
              <w:t>MVNOs</w:t>
            </w:r>
            <w:proofErr w:type="spellEnd"/>
            <w:r w:rsidRPr="00DE43ED">
              <w:rPr>
                <w:rFonts w:eastAsia="標楷體"/>
                <w:sz w:val="20"/>
                <w:lang w:val="en-GB"/>
              </w:rPr>
              <w:t xml:space="preserve">, which </w:t>
            </w:r>
            <w:r w:rsidR="001D3C14" w:rsidRPr="00DE43ED">
              <w:rPr>
                <w:rFonts w:eastAsia="標楷體" w:hint="eastAsia"/>
                <w:sz w:val="20"/>
                <w:lang w:val="en-GB" w:eastAsia="zh-TW"/>
              </w:rPr>
              <w:t>are</w:t>
            </w:r>
            <w:r w:rsidRPr="00DE43ED">
              <w:rPr>
                <w:rFonts w:eastAsia="標楷體"/>
                <w:sz w:val="20"/>
                <w:lang w:val="en-GB"/>
              </w:rPr>
              <w:t xml:space="preserve"> no longer constricted to voice communication </w:t>
            </w:r>
            <w:r w:rsidRPr="00DE43ED">
              <w:rPr>
                <w:rFonts w:eastAsia="標楷體"/>
                <w:sz w:val="20"/>
                <w:lang w:val="en-GB"/>
              </w:rPr>
              <w:lastRenderedPageBreak/>
              <w:t>service</w:t>
            </w:r>
            <w:r w:rsidR="00203826" w:rsidRPr="00DE43ED">
              <w:rPr>
                <w:rFonts w:eastAsia="標楷體" w:hint="eastAsia"/>
                <w:sz w:val="20"/>
                <w:lang w:val="en-GB" w:eastAsia="zh-TW"/>
              </w:rPr>
              <w:t>s</w:t>
            </w:r>
            <w:r w:rsidRPr="00DE43ED">
              <w:rPr>
                <w:rFonts w:eastAsia="標楷體"/>
                <w:sz w:val="20"/>
                <w:lang w:val="en-GB"/>
              </w:rPr>
              <w:t>.</w:t>
            </w:r>
          </w:p>
          <w:p w14:paraId="71545AD5" w14:textId="77777777" w:rsidR="005C63B6" w:rsidRPr="00DE43ED" w:rsidRDefault="005C63B6" w:rsidP="00F47E9F">
            <w:pPr>
              <w:widowControl w:val="0"/>
              <w:suppressAutoHyphens/>
              <w:spacing w:line="320" w:lineRule="atLeast"/>
              <w:rPr>
                <w:rFonts w:eastAsia="標楷體"/>
                <w:sz w:val="20"/>
                <w:lang w:val="en-GB"/>
              </w:rPr>
            </w:pPr>
          </w:p>
          <w:p w14:paraId="0BFD9A93" w14:textId="77777777" w:rsidR="000748D9" w:rsidRPr="00DE43ED" w:rsidRDefault="000748D9" w:rsidP="00F47E9F">
            <w:pPr>
              <w:widowControl w:val="0"/>
              <w:suppressAutoHyphens/>
              <w:spacing w:line="320" w:lineRule="atLeast"/>
              <w:rPr>
                <w:rFonts w:eastAsia="標楷體"/>
                <w:b/>
                <w:sz w:val="20"/>
                <w:lang w:val="en-GB"/>
              </w:rPr>
            </w:pPr>
            <w:r w:rsidRPr="00DE43ED">
              <w:rPr>
                <w:rFonts w:eastAsia="標楷體"/>
                <w:b/>
                <w:sz w:val="20"/>
                <w:lang w:val="en-GB"/>
              </w:rPr>
              <w:t>Foreign Exchange Management / Movement of Capital</w:t>
            </w:r>
          </w:p>
          <w:p w14:paraId="1B1FA3D0" w14:textId="740D5D0A" w:rsidR="000748D9" w:rsidRPr="00DE43ED" w:rsidRDefault="001F6B9B" w:rsidP="00F47E9F">
            <w:pPr>
              <w:widowControl w:val="0"/>
              <w:numPr>
                <w:ilvl w:val="0"/>
                <w:numId w:val="22"/>
              </w:numPr>
              <w:suppressAutoHyphens/>
              <w:spacing w:line="320" w:lineRule="atLeast"/>
              <w:rPr>
                <w:rFonts w:eastAsia="標楷體"/>
                <w:sz w:val="20"/>
                <w:lang w:val="en-GB"/>
              </w:rPr>
            </w:pPr>
            <w:r w:rsidRPr="00DE43ED">
              <w:rPr>
                <w:rFonts w:eastAsia="標楷體" w:hint="eastAsia"/>
                <w:sz w:val="20"/>
                <w:lang w:val="en-GB" w:eastAsia="zh-TW"/>
              </w:rPr>
              <w:t xml:space="preserve">As of </w:t>
            </w:r>
            <w:r w:rsidR="000748D9" w:rsidRPr="00DE43ED">
              <w:rPr>
                <w:rFonts w:eastAsia="標楷體"/>
                <w:sz w:val="20"/>
                <w:lang w:val="en-GB"/>
              </w:rPr>
              <w:t xml:space="preserve">23 March 2016, </w:t>
            </w:r>
            <w:r w:rsidR="00203826" w:rsidRPr="00DE43ED">
              <w:rPr>
                <w:rFonts w:eastAsia="標楷體" w:hint="eastAsia"/>
                <w:sz w:val="20"/>
                <w:lang w:val="en-GB" w:eastAsia="zh-TW"/>
              </w:rPr>
              <w:t>i</w:t>
            </w:r>
            <w:r w:rsidR="000748D9" w:rsidRPr="00DE43ED">
              <w:rPr>
                <w:rFonts w:eastAsia="標楷體"/>
                <w:sz w:val="20"/>
                <w:lang w:val="en-GB"/>
              </w:rPr>
              <w:t>nsurance enterprises may disburse foreign currency loans as one of the participants of a foreign currency syndicated loan.</w:t>
            </w:r>
          </w:p>
          <w:p w14:paraId="27DC350F" w14:textId="3FB73FFE" w:rsidR="000748D9" w:rsidRPr="00DE43ED" w:rsidRDefault="00D04DDF" w:rsidP="00F47E9F">
            <w:pPr>
              <w:widowControl w:val="0"/>
              <w:numPr>
                <w:ilvl w:val="0"/>
                <w:numId w:val="22"/>
              </w:numPr>
              <w:suppressAutoHyphens/>
              <w:spacing w:line="320" w:lineRule="atLeast"/>
              <w:rPr>
                <w:rFonts w:eastAsia="標楷體"/>
                <w:sz w:val="20"/>
                <w:lang w:val="en-GB"/>
              </w:rPr>
            </w:pPr>
            <w:r w:rsidRPr="00DE43ED">
              <w:rPr>
                <w:rFonts w:eastAsia="標楷體" w:hint="eastAsia"/>
                <w:sz w:val="20"/>
                <w:lang w:val="en-GB" w:eastAsia="zh-TW"/>
              </w:rPr>
              <w:t xml:space="preserve">As of </w:t>
            </w:r>
            <w:r w:rsidR="000748D9" w:rsidRPr="00DE43ED">
              <w:rPr>
                <w:rFonts w:eastAsia="標楷體"/>
                <w:sz w:val="20"/>
                <w:lang w:val="en-GB"/>
              </w:rPr>
              <w:t>28 April 2016, authorized banks and post offices under the Chunghwa Post Co. Ltd. shall act in accordance with</w:t>
            </w:r>
            <w:r w:rsidR="003A705D" w:rsidRPr="00DE43ED">
              <w:rPr>
                <w:rFonts w:eastAsia="標楷體" w:hint="eastAsia"/>
                <w:sz w:val="20"/>
                <w:lang w:val="en-GB" w:eastAsia="zh-TW"/>
              </w:rPr>
              <w:t xml:space="preserve"> the</w:t>
            </w:r>
            <w:r w:rsidR="000748D9" w:rsidRPr="00DE43ED">
              <w:rPr>
                <w:rFonts w:eastAsia="標楷體"/>
                <w:sz w:val="20"/>
                <w:lang w:val="en-GB"/>
              </w:rPr>
              <w:t xml:space="preserve"> “Money Laundering Control Act” and relevant rules when performing domestic and cross-border outward/inward remittance business.</w:t>
            </w:r>
          </w:p>
          <w:p w14:paraId="45EC59C4" w14:textId="5EBACBAB" w:rsidR="000748D9" w:rsidRPr="00DE43ED" w:rsidRDefault="000748D9" w:rsidP="00F47E9F">
            <w:pPr>
              <w:widowControl w:val="0"/>
              <w:numPr>
                <w:ilvl w:val="0"/>
                <w:numId w:val="22"/>
              </w:numPr>
              <w:suppressAutoHyphens/>
              <w:spacing w:line="320" w:lineRule="atLeast"/>
              <w:rPr>
                <w:rFonts w:eastAsia="標楷體"/>
                <w:sz w:val="20"/>
                <w:lang w:val="en-GB"/>
              </w:rPr>
            </w:pPr>
            <w:r w:rsidRPr="00DE43ED">
              <w:rPr>
                <w:rFonts w:eastAsia="標楷體"/>
                <w:sz w:val="20"/>
                <w:lang w:val="en-GB"/>
              </w:rPr>
              <w:t xml:space="preserve">Since 29 March 2017, </w:t>
            </w:r>
            <w:r w:rsidR="001C649C" w:rsidRPr="00DE43ED">
              <w:rPr>
                <w:rFonts w:eastAsia="標楷體"/>
                <w:sz w:val="20"/>
                <w:lang w:val="en-GB"/>
              </w:rPr>
              <w:t>Chinese Taipei</w:t>
            </w:r>
            <w:r w:rsidRPr="00DE43ED">
              <w:rPr>
                <w:rFonts w:eastAsia="標楷體"/>
                <w:sz w:val="20"/>
                <w:lang w:val="en-GB"/>
              </w:rPr>
              <w:t xml:space="preserve"> </w:t>
            </w:r>
            <w:r w:rsidR="00D04DDF" w:rsidRPr="00DE43ED">
              <w:rPr>
                <w:rFonts w:eastAsia="標楷體" w:hint="eastAsia"/>
                <w:sz w:val="20"/>
                <w:lang w:val="en-GB" w:eastAsia="zh-TW"/>
              </w:rPr>
              <w:t xml:space="preserve">has </w:t>
            </w:r>
            <w:r w:rsidRPr="00DE43ED">
              <w:rPr>
                <w:rFonts w:eastAsia="標楷體"/>
                <w:sz w:val="20"/>
                <w:lang w:val="en-GB"/>
              </w:rPr>
              <w:t xml:space="preserve">allowed securities firms to engage in </w:t>
            </w:r>
            <w:proofErr w:type="spellStart"/>
            <w:r w:rsidRPr="00DE43ED">
              <w:rPr>
                <w:rFonts w:eastAsia="標楷體"/>
                <w:sz w:val="20"/>
                <w:lang w:val="en-GB"/>
              </w:rPr>
              <w:t>NTD</w:t>
            </w:r>
            <w:proofErr w:type="spellEnd"/>
            <w:r w:rsidRPr="00DE43ED">
              <w:rPr>
                <w:rFonts w:eastAsia="標楷體"/>
                <w:sz w:val="20"/>
                <w:lang w:val="en-GB"/>
              </w:rPr>
              <w:t xml:space="preserve"> spot foreign exchange transaction business, and responsively amended the “Regulations Governing the Declaration of Foreign Exchange Receipts and Disbursements or Transactions”.</w:t>
            </w:r>
          </w:p>
          <w:p w14:paraId="173C7B76" w14:textId="6E2DEA11" w:rsidR="000748D9" w:rsidRPr="00DE43ED" w:rsidRDefault="000748D9" w:rsidP="00F47E9F">
            <w:pPr>
              <w:widowControl w:val="0"/>
              <w:numPr>
                <w:ilvl w:val="0"/>
                <w:numId w:val="22"/>
              </w:numPr>
              <w:suppressAutoHyphens/>
              <w:spacing w:line="320" w:lineRule="atLeast"/>
              <w:rPr>
                <w:rFonts w:eastAsia="標楷體"/>
                <w:sz w:val="20"/>
                <w:lang w:val="en-GB"/>
              </w:rPr>
            </w:pPr>
            <w:r w:rsidRPr="00DE43ED">
              <w:rPr>
                <w:rFonts w:eastAsia="標楷體"/>
                <w:sz w:val="20"/>
                <w:lang w:val="en-GB"/>
              </w:rPr>
              <w:t xml:space="preserve">On 4 January 2018, </w:t>
            </w:r>
            <w:r w:rsidR="001C649C" w:rsidRPr="00DE43ED">
              <w:rPr>
                <w:rFonts w:eastAsia="標楷體"/>
                <w:sz w:val="20"/>
                <w:lang w:val="en-GB"/>
              </w:rPr>
              <w:t>Chinese Taipei</w:t>
            </w:r>
            <w:r w:rsidRPr="00DE43ED">
              <w:rPr>
                <w:rFonts w:eastAsia="標楷體"/>
                <w:sz w:val="20"/>
                <w:lang w:val="en-GB"/>
              </w:rPr>
              <w:t xml:space="preserve"> promulgated the “Directions Governing Authorized Banks for Operating Foreign Exchange Business through Electronic and Communication Equipment”.</w:t>
            </w:r>
          </w:p>
          <w:p w14:paraId="06592DBF" w14:textId="36511C23" w:rsidR="00800222" w:rsidRPr="00DE43ED" w:rsidRDefault="00DD5BEB" w:rsidP="00F47E9F">
            <w:pPr>
              <w:widowControl w:val="0"/>
              <w:numPr>
                <w:ilvl w:val="0"/>
                <w:numId w:val="22"/>
              </w:numPr>
              <w:suppressAutoHyphens/>
              <w:spacing w:line="320" w:lineRule="atLeast"/>
              <w:rPr>
                <w:rFonts w:eastAsia="標楷體"/>
                <w:sz w:val="20"/>
                <w:lang w:val="en-GB"/>
              </w:rPr>
            </w:pPr>
            <w:r w:rsidRPr="00DE43ED">
              <w:rPr>
                <w:rFonts w:eastAsia="標楷體" w:hint="eastAsia"/>
                <w:sz w:val="20"/>
                <w:lang w:val="en-GB" w:eastAsia="zh-TW"/>
              </w:rPr>
              <w:t>As of</w:t>
            </w:r>
            <w:r w:rsidR="000748D9" w:rsidRPr="00DE43ED">
              <w:rPr>
                <w:rFonts w:eastAsia="標楷體"/>
                <w:sz w:val="20"/>
                <w:lang w:val="en-GB"/>
              </w:rPr>
              <w:t xml:space="preserve"> 6 January 2018, authorized banks may </w:t>
            </w:r>
            <w:r w:rsidRPr="00DE43ED">
              <w:rPr>
                <w:rFonts w:eastAsia="標楷體" w:hint="eastAsia"/>
                <w:sz w:val="20"/>
                <w:lang w:val="en-GB" w:eastAsia="zh-TW"/>
              </w:rPr>
              <w:t xml:space="preserve">allow </w:t>
            </w:r>
            <w:r w:rsidR="000748D9" w:rsidRPr="00DE43ED">
              <w:rPr>
                <w:rFonts w:eastAsia="標楷體"/>
                <w:sz w:val="20"/>
                <w:lang w:val="en-GB"/>
              </w:rPr>
              <w:t>customers to open digital foreign currency savings account</w:t>
            </w:r>
            <w:r w:rsidR="004F216A" w:rsidRPr="00DE43ED">
              <w:rPr>
                <w:rFonts w:eastAsia="標楷體" w:hint="eastAsia"/>
                <w:sz w:val="20"/>
                <w:lang w:val="en-GB" w:eastAsia="zh-TW"/>
              </w:rPr>
              <w:t>s</w:t>
            </w:r>
            <w:r w:rsidR="000748D9" w:rsidRPr="00DE43ED">
              <w:rPr>
                <w:rFonts w:eastAsia="標楷體"/>
                <w:sz w:val="20"/>
                <w:lang w:val="en-GB"/>
              </w:rPr>
              <w:t xml:space="preserve"> via</w:t>
            </w:r>
            <w:r w:rsidR="004F216A" w:rsidRPr="00DE43ED">
              <w:rPr>
                <w:rFonts w:eastAsia="標楷體" w:hint="eastAsia"/>
                <w:sz w:val="20"/>
                <w:lang w:val="en-GB" w:eastAsia="zh-TW"/>
              </w:rPr>
              <w:t xml:space="preserve"> the</w:t>
            </w:r>
            <w:r w:rsidR="000748D9" w:rsidRPr="00DE43ED">
              <w:rPr>
                <w:rFonts w:eastAsia="標楷體"/>
                <w:sz w:val="20"/>
                <w:lang w:val="en-GB"/>
              </w:rPr>
              <w:t xml:space="preserve"> internet.</w:t>
            </w:r>
          </w:p>
          <w:p w14:paraId="263C9DA1" w14:textId="77777777" w:rsidR="00800222" w:rsidRPr="00DE43ED" w:rsidRDefault="00800222" w:rsidP="00F47E9F">
            <w:pPr>
              <w:widowControl w:val="0"/>
              <w:suppressAutoHyphens/>
              <w:spacing w:line="320" w:lineRule="atLeast"/>
              <w:rPr>
                <w:rFonts w:eastAsia="標楷體"/>
                <w:sz w:val="20"/>
                <w:lang w:val="en-GB"/>
              </w:rPr>
            </w:pPr>
          </w:p>
          <w:p w14:paraId="58FA0F2B" w14:textId="77777777" w:rsidR="00E57263" w:rsidRPr="00DE43ED" w:rsidRDefault="00E57263" w:rsidP="00F47E9F">
            <w:pPr>
              <w:widowControl w:val="0"/>
              <w:suppressAutoHyphens/>
              <w:spacing w:line="320" w:lineRule="atLeast"/>
              <w:ind w:rightChars="50" w:right="120"/>
              <w:jc w:val="both"/>
              <w:rPr>
                <w:rFonts w:eastAsia="標楷體"/>
                <w:b/>
                <w:sz w:val="20"/>
                <w:lang w:eastAsia="zh-TW"/>
              </w:rPr>
            </w:pPr>
            <w:r w:rsidRPr="00DE43ED">
              <w:rPr>
                <w:rFonts w:eastAsia="標楷體"/>
                <w:b/>
                <w:sz w:val="20"/>
                <w:lang w:eastAsia="zh-TW"/>
              </w:rPr>
              <w:t>Creation of an open and efficient capital market</w:t>
            </w:r>
          </w:p>
          <w:p w14:paraId="0C24B878" w14:textId="4E2139EF" w:rsidR="00E57263" w:rsidRPr="00DE43ED" w:rsidRDefault="00C915A6" w:rsidP="00F47E9F">
            <w:pPr>
              <w:widowControl w:val="0"/>
              <w:numPr>
                <w:ilvl w:val="0"/>
                <w:numId w:val="23"/>
              </w:numPr>
              <w:suppressAutoHyphens/>
              <w:spacing w:line="320" w:lineRule="atLeast"/>
              <w:rPr>
                <w:rFonts w:eastAsia="標楷體"/>
                <w:sz w:val="20"/>
                <w:lang w:eastAsia="zh-TW"/>
              </w:rPr>
            </w:pPr>
            <w:r w:rsidRPr="00DE43ED">
              <w:rPr>
                <w:rFonts w:eastAsia="標楷體" w:hint="eastAsia"/>
                <w:sz w:val="20"/>
                <w:lang w:eastAsia="zh-TW"/>
              </w:rPr>
              <w:t>I</w:t>
            </w:r>
            <w:r w:rsidR="00E57263" w:rsidRPr="00DE43ED">
              <w:rPr>
                <w:rFonts w:eastAsia="標楷體"/>
                <w:sz w:val="20"/>
                <w:lang w:eastAsia="zh-TW"/>
              </w:rPr>
              <w:t>mplement</w:t>
            </w:r>
            <w:r w:rsidRPr="00DE43ED">
              <w:rPr>
                <w:rFonts w:eastAsia="標楷體" w:hint="eastAsia"/>
                <w:sz w:val="20"/>
                <w:lang w:eastAsia="zh-TW"/>
              </w:rPr>
              <w:t>ing</w:t>
            </w:r>
            <w:r w:rsidR="00E57263" w:rsidRPr="00DE43ED">
              <w:rPr>
                <w:rFonts w:eastAsia="標楷體"/>
                <w:sz w:val="20"/>
                <w:lang w:eastAsia="zh-TW"/>
              </w:rPr>
              <w:t xml:space="preserve"> several measures t</w:t>
            </w:r>
            <w:r w:rsidR="0020581A" w:rsidRPr="00DE43ED">
              <w:rPr>
                <w:rFonts w:eastAsia="標楷體" w:hint="eastAsia"/>
                <w:sz w:val="20"/>
                <w:lang w:eastAsia="zh-TW"/>
              </w:rPr>
              <w:t>hat</w:t>
            </w:r>
            <w:r w:rsidR="00E57263" w:rsidRPr="00DE43ED">
              <w:rPr>
                <w:rFonts w:eastAsia="標楷體"/>
                <w:sz w:val="20"/>
                <w:lang w:eastAsia="zh-TW"/>
              </w:rPr>
              <w:t xml:space="preserve"> encourage domestic and foreign </w:t>
            </w:r>
            <w:r w:rsidR="0020581A" w:rsidRPr="00DE43ED">
              <w:rPr>
                <w:rFonts w:eastAsia="標楷體" w:hint="eastAsia"/>
                <w:sz w:val="20"/>
                <w:lang w:eastAsia="zh-TW"/>
              </w:rPr>
              <w:t xml:space="preserve">institutions </w:t>
            </w:r>
            <w:r w:rsidR="00E57263" w:rsidRPr="00DE43ED">
              <w:rPr>
                <w:rFonts w:eastAsia="標楷體"/>
                <w:sz w:val="20"/>
                <w:lang w:eastAsia="zh-TW"/>
              </w:rPr>
              <w:t>to issue international bonds in the Chinese Taipei securities market</w:t>
            </w:r>
            <w:r w:rsidR="00B42C43" w:rsidRPr="00DE43ED">
              <w:rPr>
                <w:sz w:val="20"/>
              </w:rPr>
              <w:t>.</w:t>
            </w:r>
          </w:p>
          <w:p w14:paraId="77C590E2" w14:textId="19802259" w:rsidR="00E57263" w:rsidRPr="00DE43ED" w:rsidRDefault="0033253C" w:rsidP="00F47E9F">
            <w:pPr>
              <w:widowControl w:val="0"/>
              <w:numPr>
                <w:ilvl w:val="0"/>
                <w:numId w:val="23"/>
              </w:numPr>
              <w:suppressAutoHyphens/>
              <w:spacing w:line="320" w:lineRule="atLeast"/>
              <w:rPr>
                <w:rFonts w:eastAsia="標楷體"/>
                <w:sz w:val="20"/>
                <w:lang w:eastAsia="zh-TW"/>
              </w:rPr>
            </w:pPr>
            <w:r w:rsidRPr="00DE43ED">
              <w:rPr>
                <w:rFonts w:eastAsia="標楷體" w:hint="eastAsia"/>
                <w:sz w:val="20"/>
                <w:lang w:eastAsia="zh-TW"/>
              </w:rPr>
              <w:t xml:space="preserve">Helping </w:t>
            </w:r>
            <w:r w:rsidR="00E57263" w:rsidRPr="00DE43ED">
              <w:rPr>
                <w:rFonts w:eastAsia="標楷體"/>
                <w:sz w:val="20"/>
                <w:lang w:eastAsia="zh-TW"/>
              </w:rPr>
              <w:t>young people to achieve their dreams and provid</w:t>
            </w:r>
            <w:r w:rsidRPr="00DE43ED">
              <w:rPr>
                <w:rFonts w:eastAsia="標楷體" w:hint="eastAsia"/>
                <w:sz w:val="20"/>
                <w:lang w:eastAsia="zh-TW"/>
              </w:rPr>
              <w:t>ing</w:t>
            </w:r>
            <w:r w:rsidR="00E57263" w:rsidRPr="00DE43ED">
              <w:rPr>
                <w:rFonts w:eastAsia="標楷體"/>
                <w:sz w:val="20"/>
                <w:lang w:eastAsia="zh-TW"/>
              </w:rPr>
              <w:t xml:space="preserve"> more diverse sources of funding for innovative micro-enterprises, the Taipei Exchange (</w:t>
            </w:r>
            <w:proofErr w:type="spellStart"/>
            <w:r w:rsidR="00E57263" w:rsidRPr="00DE43ED">
              <w:rPr>
                <w:rFonts w:eastAsia="標楷體"/>
                <w:sz w:val="20"/>
                <w:lang w:eastAsia="zh-TW"/>
              </w:rPr>
              <w:t>TPEx</w:t>
            </w:r>
            <w:proofErr w:type="spellEnd"/>
            <w:r w:rsidR="00E57263" w:rsidRPr="00DE43ED">
              <w:rPr>
                <w:rFonts w:eastAsia="標楷體"/>
                <w:sz w:val="20"/>
                <w:lang w:eastAsia="zh-TW"/>
              </w:rPr>
              <w:t>) was authorized to manage and supervise the equity crowdfunding market by amending the Regulations Governing the Operation of Equity Crowdfunding by Securities Firms.</w:t>
            </w:r>
          </w:p>
          <w:p w14:paraId="71541E44" w14:textId="7DD63FA8" w:rsidR="00E57263" w:rsidRPr="00DE43ED" w:rsidRDefault="00B513FA" w:rsidP="00F47E9F">
            <w:pPr>
              <w:widowControl w:val="0"/>
              <w:numPr>
                <w:ilvl w:val="0"/>
                <w:numId w:val="23"/>
              </w:numPr>
              <w:suppressAutoHyphens/>
              <w:spacing w:line="320" w:lineRule="atLeast"/>
              <w:rPr>
                <w:rFonts w:eastAsia="標楷體"/>
                <w:sz w:val="20"/>
                <w:lang w:eastAsia="zh-TW"/>
              </w:rPr>
            </w:pPr>
            <w:r w:rsidRPr="00DE43ED">
              <w:rPr>
                <w:rFonts w:eastAsia="標楷體" w:hint="eastAsia"/>
                <w:sz w:val="20"/>
                <w:lang w:eastAsia="zh-TW"/>
              </w:rPr>
              <w:t xml:space="preserve">Enabling </w:t>
            </w:r>
            <w:r w:rsidR="00E57263" w:rsidRPr="00DE43ED">
              <w:rPr>
                <w:rFonts w:eastAsia="標楷體"/>
                <w:sz w:val="20"/>
                <w:lang w:eastAsia="zh-TW"/>
              </w:rPr>
              <w:t>investing</w:t>
            </w:r>
            <w:r w:rsidRPr="00DE43ED">
              <w:rPr>
                <w:rFonts w:eastAsia="標楷體" w:hint="eastAsia"/>
                <w:sz w:val="20"/>
                <w:lang w:eastAsia="zh-TW"/>
              </w:rPr>
              <w:t xml:space="preserve"> to be</w:t>
            </w:r>
            <w:r w:rsidR="00E57263" w:rsidRPr="00DE43ED">
              <w:rPr>
                <w:rFonts w:eastAsia="標楷體"/>
                <w:sz w:val="20"/>
                <w:lang w:eastAsia="zh-TW"/>
              </w:rPr>
              <w:t xml:space="preserve"> more convenient for foreign investors, encourag</w:t>
            </w:r>
            <w:r w:rsidRPr="00DE43ED">
              <w:rPr>
                <w:rFonts w:eastAsia="標楷體" w:hint="eastAsia"/>
                <w:sz w:val="20"/>
                <w:lang w:eastAsia="zh-TW"/>
              </w:rPr>
              <w:t>ing</w:t>
            </w:r>
            <w:r w:rsidR="00E57263" w:rsidRPr="00DE43ED">
              <w:rPr>
                <w:rFonts w:eastAsia="標楷體"/>
                <w:sz w:val="20"/>
                <w:lang w:eastAsia="zh-TW"/>
              </w:rPr>
              <w:t xml:space="preserve"> </w:t>
            </w:r>
            <w:r w:rsidR="00E57263" w:rsidRPr="00DE43ED">
              <w:rPr>
                <w:rFonts w:eastAsia="標楷體"/>
                <w:sz w:val="20"/>
                <w:lang w:val="en-GB"/>
              </w:rPr>
              <w:t>foreign</w:t>
            </w:r>
            <w:r w:rsidR="00E57263" w:rsidRPr="00DE43ED">
              <w:rPr>
                <w:rFonts w:eastAsia="標楷體"/>
                <w:sz w:val="20"/>
                <w:lang w:eastAsia="zh-TW"/>
              </w:rPr>
              <w:t xml:space="preserve"> investors’ participation in the bonds and mutual fund markets, and thereby expand</w:t>
            </w:r>
            <w:r w:rsidRPr="00DE43ED">
              <w:rPr>
                <w:rFonts w:eastAsia="標楷體" w:hint="eastAsia"/>
                <w:sz w:val="20"/>
                <w:lang w:eastAsia="zh-TW"/>
              </w:rPr>
              <w:t>ing</w:t>
            </w:r>
            <w:r w:rsidR="00E57263" w:rsidRPr="00DE43ED">
              <w:rPr>
                <w:rFonts w:eastAsia="標楷體"/>
                <w:sz w:val="20"/>
                <w:lang w:eastAsia="zh-TW"/>
              </w:rPr>
              <w:t xml:space="preserve"> the size of </w:t>
            </w:r>
            <w:r w:rsidR="001C649C" w:rsidRPr="00DE43ED">
              <w:rPr>
                <w:rFonts w:eastAsia="標楷體"/>
                <w:sz w:val="20"/>
                <w:lang w:eastAsia="zh-TW"/>
              </w:rPr>
              <w:t>Chinese Taipei</w:t>
            </w:r>
            <w:r w:rsidR="00E57263" w:rsidRPr="00DE43ED">
              <w:rPr>
                <w:rFonts w:eastAsia="標楷體"/>
                <w:sz w:val="20"/>
                <w:lang w:eastAsia="zh-TW"/>
              </w:rPr>
              <w:t>’s securities market, specific provisions of the Regulations Governing Investment in Securities by Overseas Chinese and Foreign Nationals were amended on 11 Feb</w:t>
            </w:r>
            <w:r w:rsidR="0009721C" w:rsidRPr="00DE43ED">
              <w:rPr>
                <w:rFonts w:eastAsia="標楷體" w:hint="eastAsia"/>
                <w:sz w:val="20"/>
                <w:lang w:eastAsia="zh-TW"/>
              </w:rPr>
              <w:t>.</w:t>
            </w:r>
            <w:r w:rsidR="00E57263" w:rsidRPr="00DE43ED">
              <w:rPr>
                <w:rFonts w:eastAsia="標楷體"/>
                <w:sz w:val="20"/>
                <w:lang w:eastAsia="zh-TW"/>
              </w:rPr>
              <w:t xml:space="preserve"> 2014.</w:t>
            </w:r>
          </w:p>
          <w:p w14:paraId="431A13C2" w14:textId="7D277631" w:rsidR="00E57263" w:rsidRPr="00DE43ED" w:rsidRDefault="0009721C" w:rsidP="00F47E9F">
            <w:pPr>
              <w:widowControl w:val="0"/>
              <w:numPr>
                <w:ilvl w:val="0"/>
                <w:numId w:val="23"/>
              </w:numPr>
              <w:suppressAutoHyphens/>
              <w:spacing w:line="320" w:lineRule="atLeast"/>
              <w:rPr>
                <w:rFonts w:eastAsia="標楷體"/>
                <w:sz w:val="20"/>
                <w:lang w:eastAsia="zh-TW"/>
              </w:rPr>
            </w:pPr>
            <w:r w:rsidRPr="00DE43ED">
              <w:rPr>
                <w:rFonts w:eastAsia="標楷體" w:hint="eastAsia"/>
                <w:sz w:val="20"/>
                <w:lang w:eastAsia="zh-TW"/>
              </w:rPr>
              <w:t>F</w:t>
            </w:r>
            <w:r w:rsidR="00E57263" w:rsidRPr="00DE43ED">
              <w:rPr>
                <w:rFonts w:eastAsia="標楷體"/>
                <w:sz w:val="20"/>
                <w:lang w:eastAsia="zh-TW"/>
              </w:rPr>
              <w:t>acilitat</w:t>
            </w:r>
            <w:r w:rsidRPr="00DE43ED">
              <w:rPr>
                <w:rFonts w:eastAsia="標楷體" w:hint="eastAsia"/>
                <w:sz w:val="20"/>
                <w:lang w:eastAsia="zh-TW"/>
              </w:rPr>
              <w:t>ing</w:t>
            </w:r>
            <w:r w:rsidR="00E57263" w:rsidRPr="00DE43ED">
              <w:rPr>
                <w:rFonts w:eastAsia="標楷體"/>
                <w:sz w:val="20"/>
                <w:lang w:eastAsia="zh-TW"/>
              </w:rPr>
              <w:t xml:space="preserve"> securities firms</w:t>
            </w:r>
            <w:r w:rsidRPr="00DE43ED">
              <w:rPr>
                <w:rFonts w:eastAsia="標楷體"/>
                <w:sz w:val="20"/>
                <w:lang w:eastAsia="zh-TW"/>
              </w:rPr>
              <w:t>’</w:t>
            </w:r>
            <w:r w:rsidR="00E57263" w:rsidRPr="00DE43ED">
              <w:rPr>
                <w:rFonts w:eastAsia="標楷體"/>
                <w:sz w:val="20"/>
                <w:lang w:eastAsia="zh-TW"/>
              </w:rPr>
              <w:t xml:space="preserve"> efforts to</w:t>
            </w:r>
            <w:r w:rsidR="004C1F4D" w:rsidRPr="00DE43ED">
              <w:rPr>
                <w:rFonts w:eastAsia="標楷體" w:hint="eastAsia"/>
                <w:sz w:val="20"/>
                <w:lang w:eastAsia="zh-TW"/>
              </w:rPr>
              <w:t xml:space="preserve"> increase</w:t>
            </w:r>
            <w:r w:rsidR="00E57263" w:rsidRPr="00DE43ED">
              <w:rPr>
                <w:rFonts w:eastAsia="標楷體"/>
                <w:sz w:val="20"/>
                <w:lang w:eastAsia="zh-TW"/>
              </w:rPr>
              <w:t xml:space="preserve"> the business of their </w:t>
            </w:r>
            <w:r w:rsidR="00E57263" w:rsidRPr="00DE43ED">
              <w:rPr>
                <w:rFonts w:eastAsia="標楷體"/>
                <w:sz w:val="20"/>
                <w:lang w:val="en-GB"/>
              </w:rPr>
              <w:t>offshore</w:t>
            </w:r>
            <w:r w:rsidR="00E57263" w:rsidRPr="00DE43ED">
              <w:rPr>
                <w:rFonts w:eastAsia="標楷體"/>
                <w:sz w:val="20"/>
                <w:lang w:eastAsia="zh-TW"/>
              </w:rPr>
              <w:t xml:space="preserve"> securities units and develop distinctive products that will attract non-residents</w:t>
            </w:r>
          </w:p>
          <w:p w14:paraId="5A74D975" w14:textId="69950380" w:rsidR="00E57263" w:rsidRPr="00DE43ED" w:rsidRDefault="004C1F4D" w:rsidP="00F47E9F">
            <w:pPr>
              <w:widowControl w:val="0"/>
              <w:numPr>
                <w:ilvl w:val="0"/>
                <w:numId w:val="23"/>
              </w:numPr>
              <w:suppressAutoHyphens/>
              <w:spacing w:line="320" w:lineRule="atLeast"/>
              <w:rPr>
                <w:rFonts w:eastAsia="標楷體"/>
                <w:sz w:val="20"/>
                <w:lang w:eastAsia="zh-TW"/>
              </w:rPr>
            </w:pPr>
            <w:r w:rsidRPr="00DE43ED">
              <w:rPr>
                <w:rFonts w:eastAsia="標楷體" w:hint="eastAsia"/>
                <w:sz w:val="20"/>
                <w:lang w:eastAsia="zh-TW"/>
              </w:rPr>
              <w:t>A</w:t>
            </w:r>
            <w:r w:rsidR="00E57263" w:rsidRPr="00DE43ED">
              <w:rPr>
                <w:rFonts w:eastAsia="標楷體"/>
                <w:sz w:val="20"/>
                <w:lang w:eastAsia="zh-TW"/>
              </w:rPr>
              <w:t>llow</w:t>
            </w:r>
            <w:r w:rsidRPr="00DE43ED">
              <w:rPr>
                <w:rFonts w:eastAsia="標楷體" w:hint="eastAsia"/>
                <w:sz w:val="20"/>
                <w:lang w:eastAsia="zh-TW"/>
              </w:rPr>
              <w:t>ing</w:t>
            </w:r>
            <w:r w:rsidR="00E57263" w:rsidRPr="00DE43ED">
              <w:rPr>
                <w:rFonts w:eastAsia="標楷體"/>
                <w:sz w:val="20"/>
                <w:lang w:eastAsia="zh-TW"/>
              </w:rPr>
              <w:t xml:space="preserve"> investors to execute long</w:t>
            </w:r>
            <w:r w:rsidR="000D4409" w:rsidRPr="00DE43ED">
              <w:rPr>
                <w:rFonts w:eastAsia="標楷體" w:hint="eastAsia"/>
                <w:sz w:val="20"/>
                <w:lang w:eastAsia="zh-TW"/>
              </w:rPr>
              <w:t>-</w:t>
            </w:r>
            <w:r w:rsidR="00E57263" w:rsidRPr="00DE43ED">
              <w:rPr>
                <w:rFonts w:eastAsia="標楷體"/>
                <w:sz w:val="20"/>
                <w:lang w:eastAsia="zh-TW"/>
              </w:rPr>
              <w:t>day trades and short</w:t>
            </w:r>
            <w:r w:rsidR="000D4409" w:rsidRPr="00DE43ED">
              <w:rPr>
                <w:rFonts w:eastAsia="標楷體" w:hint="eastAsia"/>
                <w:sz w:val="20"/>
                <w:lang w:eastAsia="zh-TW"/>
              </w:rPr>
              <w:t>-</w:t>
            </w:r>
            <w:r w:rsidR="00E57263" w:rsidRPr="00DE43ED">
              <w:rPr>
                <w:rFonts w:eastAsia="標楷體"/>
                <w:sz w:val="20"/>
                <w:lang w:eastAsia="zh-TW"/>
              </w:rPr>
              <w:t xml:space="preserve">day trades, </w:t>
            </w:r>
            <w:r w:rsidR="000D4409" w:rsidRPr="00DE43ED">
              <w:rPr>
                <w:rFonts w:eastAsia="標楷體" w:hint="eastAsia"/>
                <w:sz w:val="20"/>
                <w:lang w:eastAsia="zh-TW"/>
              </w:rPr>
              <w:t xml:space="preserve">and </w:t>
            </w:r>
            <w:r w:rsidR="00E57263" w:rsidRPr="00DE43ED">
              <w:rPr>
                <w:rFonts w:eastAsia="標楷體"/>
                <w:sz w:val="20"/>
                <w:lang w:eastAsia="zh-TW"/>
              </w:rPr>
              <w:t>relax</w:t>
            </w:r>
            <w:r w:rsidR="000D4409" w:rsidRPr="00DE43ED">
              <w:rPr>
                <w:rFonts w:eastAsia="標楷體" w:hint="eastAsia"/>
                <w:sz w:val="20"/>
                <w:lang w:eastAsia="zh-TW"/>
              </w:rPr>
              <w:t>ing</w:t>
            </w:r>
            <w:r w:rsidR="00E57263" w:rsidRPr="00DE43ED">
              <w:rPr>
                <w:rFonts w:eastAsia="標楷體"/>
                <w:sz w:val="20"/>
                <w:lang w:eastAsia="zh-TW"/>
              </w:rPr>
              <w:t xml:space="preserve"> rules to expand the scope of securities allowed for day trading</w:t>
            </w:r>
          </w:p>
          <w:p w14:paraId="4FC7517E" w14:textId="614D8E4C" w:rsidR="008546D3" w:rsidRPr="00DE43ED" w:rsidRDefault="000D4409" w:rsidP="00F47E9F">
            <w:pPr>
              <w:widowControl w:val="0"/>
              <w:numPr>
                <w:ilvl w:val="0"/>
                <w:numId w:val="23"/>
              </w:numPr>
              <w:suppressAutoHyphens/>
              <w:spacing w:line="320" w:lineRule="atLeast"/>
              <w:rPr>
                <w:rFonts w:eastAsia="標楷體"/>
                <w:i/>
                <w:sz w:val="20"/>
                <w:lang w:eastAsia="zh-TW"/>
              </w:rPr>
            </w:pPr>
            <w:r w:rsidRPr="00DE43ED">
              <w:rPr>
                <w:rFonts w:eastAsia="標楷體" w:hint="eastAsia"/>
                <w:sz w:val="20"/>
                <w:lang w:eastAsia="zh-TW"/>
              </w:rPr>
              <w:t>P</w:t>
            </w:r>
            <w:r w:rsidR="00E57263" w:rsidRPr="00DE43ED">
              <w:rPr>
                <w:rFonts w:eastAsia="標楷體"/>
                <w:sz w:val="20"/>
                <w:lang w:eastAsia="zh-TW"/>
              </w:rPr>
              <w:t>ermit</w:t>
            </w:r>
            <w:r w:rsidRPr="00DE43ED">
              <w:rPr>
                <w:rFonts w:eastAsia="標楷體" w:hint="eastAsia"/>
                <w:sz w:val="20"/>
                <w:lang w:eastAsia="zh-TW"/>
              </w:rPr>
              <w:t>ting</w:t>
            </w:r>
            <w:r w:rsidR="00E57263" w:rsidRPr="00DE43ED">
              <w:rPr>
                <w:rFonts w:eastAsia="標楷體"/>
                <w:sz w:val="20"/>
                <w:lang w:eastAsia="zh-TW"/>
              </w:rPr>
              <w:t xml:space="preserve"> </w:t>
            </w:r>
            <w:r w:rsidRPr="00DE43ED">
              <w:rPr>
                <w:rFonts w:eastAsia="標楷體" w:hint="eastAsia"/>
                <w:sz w:val="20"/>
                <w:lang w:eastAsia="zh-TW"/>
              </w:rPr>
              <w:t xml:space="preserve">the </w:t>
            </w:r>
            <w:r w:rsidR="00E57263" w:rsidRPr="00DE43ED">
              <w:rPr>
                <w:rFonts w:eastAsia="標楷體"/>
                <w:sz w:val="20"/>
                <w:lang w:eastAsia="zh-TW"/>
              </w:rPr>
              <w:t>Taiwan Futures Exchange (</w:t>
            </w:r>
            <w:proofErr w:type="spellStart"/>
            <w:r w:rsidR="00E57263" w:rsidRPr="00DE43ED">
              <w:rPr>
                <w:rFonts w:eastAsia="標楷體"/>
                <w:sz w:val="20"/>
                <w:lang w:eastAsia="zh-TW"/>
              </w:rPr>
              <w:t>TAIFEX</w:t>
            </w:r>
            <w:proofErr w:type="spellEnd"/>
            <w:r w:rsidR="00E57263" w:rsidRPr="00DE43ED">
              <w:rPr>
                <w:rFonts w:eastAsia="標楷體"/>
                <w:sz w:val="20"/>
                <w:lang w:eastAsia="zh-TW"/>
              </w:rPr>
              <w:t>) to launch a series of FX and offshore equity index futures</w:t>
            </w:r>
          </w:p>
          <w:p w14:paraId="2C8E2F82" w14:textId="77777777" w:rsidR="00E57263" w:rsidRPr="00DE43ED" w:rsidRDefault="00E57263" w:rsidP="00F47E9F">
            <w:pPr>
              <w:widowControl w:val="0"/>
              <w:suppressAutoHyphens/>
              <w:spacing w:line="320" w:lineRule="atLeast"/>
              <w:ind w:rightChars="50" w:right="120"/>
              <w:jc w:val="both"/>
              <w:rPr>
                <w:rFonts w:eastAsia="標楷體"/>
                <w:b/>
                <w:sz w:val="20"/>
                <w:lang w:eastAsia="zh-TW"/>
              </w:rPr>
            </w:pPr>
            <w:r w:rsidRPr="00DE43ED">
              <w:rPr>
                <w:rFonts w:eastAsia="標楷體"/>
                <w:b/>
                <w:sz w:val="20"/>
                <w:lang w:eastAsia="zh-TW"/>
              </w:rPr>
              <w:t xml:space="preserve">Encouraging insurance product innovation </w:t>
            </w:r>
          </w:p>
          <w:p w14:paraId="65C154CF" w14:textId="77777777" w:rsidR="00E57263" w:rsidRPr="00DE43ED" w:rsidRDefault="00E57263" w:rsidP="00F47E9F">
            <w:pPr>
              <w:pStyle w:val="af6"/>
              <w:widowControl w:val="0"/>
              <w:numPr>
                <w:ilvl w:val="0"/>
                <w:numId w:val="17"/>
              </w:numPr>
              <w:suppressAutoHyphens/>
              <w:spacing w:line="320" w:lineRule="atLeast"/>
              <w:ind w:rightChars="50" w:right="120"/>
              <w:jc w:val="both"/>
              <w:rPr>
                <w:rFonts w:ascii="Times New Roman" w:eastAsia="標楷體" w:hAnsi="Times New Roman"/>
                <w:sz w:val="20"/>
                <w:szCs w:val="20"/>
                <w:lang w:eastAsia="zh-TW"/>
              </w:rPr>
            </w:pPr>
            <w:r w:rsidRPr="00DE43ED">
              <w:rPr>
                <w:rFonts w:ascii="Times New Roman" w:eastAsia="標楷體" w:hAnsi="Times New Roman"/>
                <w:sz w:val="20"/>
                <w:szCs w:val="20"/>
                <w:lang w:eastAsia="zh-TW"/>
              </w:rPr>
              <w:lastRenderedPageBreak/>
              <w:t>To encourage product innovation and accelerate the product review process</w:t>
            </w:r>
            <w:r w:rsidRPr="00DE43ED">
              <w:rPr>
                <w:rFonts w:ascii="Times New Roman" w:eastAsia="標楷體" w:hAnsi="Times New Roman"/>
                <w:sz w:val="20"/>
                <w:szCs w:val="20"/>
                <w:lang w:eastAsia="zh-TW"/>
              </w:rPr>
              <w:t>：</w:t>
            </w:r>
          </w:p>
          <w:p w14:paraId="44DF6716" w14:textId="7758D89E" w:rsidR="00E57263" w:rsidRPr="00DE43ED" w:rsidRDefault="00E57263" w:rsidP="00F47E9F">
            <w:pPr>
              <w:pStyle w:val="af6"/>
              <w:widowControl w:val="0"/>
              <w:numPr>
                <w:ilvl w:val="0"/>
                <w:numId w:val="18"/>
              </w:numPr>
              <w:suppressAutoHyphens/>
              <w:spacing w:line="320" w:lineRule="atLeast"/>
              <w:ind w:rightChars="50" w:right="120"/>
              <w:jc w:val="both"/>
              <w:rPr>
                <w:rFonts w:ascii="Times New Roman" w:eastAsia="標楷體" w:hAnsi="Times New Roman"/>
                <w:sz w:val="20"/>
                <w:szCs w:val="20"/>
                <w:lang w:eastAsia="zh-TW"/>
              </w:rPr>
            </w:pPr>
            <w:r w:rsidRPr="00DE43ED">
              <w:rPr>
                <w:rFonts w:ascii="Times New Roman" w:eastAsia="標楷體" w:hAnsi="Times New Roman"/>
                <w:sz w:val="20"/>
                <w:szCs w:val="20"/>
                <w:lang w:eastAsia="zh-TW"/>
              </w:rPr>
              <w:t>Amended “Regulations Governing Pre-sale Procedures for Insurance Products” and related rules to shorten the prior-approval procedure</w:t>
            </w:r>
          </w:p>
          <w:p w14:paraId="49828152" w14:textId="597603B2" w:rsidR="00E57263" w:rsidRPr="00DE43ED" w:rsidRDefault="00E57263" w:rsidP="00F47E9F">
            <w:pPr>
              <w:pStyle w:val="af6"/>
              <w:widowControl w:val="0"/>
              <w:numPr>
                <w:ilvl w:val="0"/>
                <w:numId w:val="18"/>
              </w:numPr>
              <w:suppressAutoHyphens/>
              <w:spacing w:line="320" w:lineRule="atLeast"/>
              <w:ind w:rightChars="50" w:right="120"/>
              <w:jc w:val="both"/>
              <w:rPr>
                <w:rFonts w:ascii="Times New Roman" w:eastAsia="標楷體" w:hAnsi="Times New Roman"/>
                <w:sz w:val="20"/>
                <w:szCs w:val="20"/>
                <w:lang w:eastAsia="zh-TW"/>
              </w:rPr>
            </w:pPr>
            <w:r w:rsidRPr="00DE43ED">
              <w:rPr>
                <w:rFonts w:ascii="Times New Roman" w:eastAsia="標楷體" w:hAnsi="Times New Roman"/>
                <w:sz w:val="20"/>
                <w:szCs w:val="20"/>
                <w:lang w:eastAsia="zh-TW"/>
              </w:rPr>
              <w:t>Extend</w:t>
            </w:r>
            <w:r w:rsidR="00A83F52" w:rsidRPr="00DE43ED">
              <w:rPr>
                <w:rFonts w:ascii="Times New Roman" w:eastAsia="標楷體" w:hAnsi="Times New Roman" w:hint="eastAsia"/>
                <w:sz w:val="20"/>
                <w:szCs w:val="20"/>
                <w:lang w:eastAsia="zh-TW"/>
              </w:rPr>
              <w:t>ed</w:t>
            </w:r>
            <w:r w:rsidRPr="00DE43ED">
              <w:rPr>
                <w:rFonts w:ascii="Times New Roman" w:eastAsia="標楷體" w:hAnsi="Times New Roman"/>
                <w:sz w:val="20"/>
                <w:szCs w:val="20"/>
                <w:lang w:eastAsia="zh-TW"/>
              </w:rPr>
              <w:t xml:space="preserve"> </w:t>
            </w:r>
            <w:r w:rsidR="00A83F52" w:rsidRPr="00DE43ED">
              <w:rPr>
                <w:rFonts w:ascii="Times New Roman" w:eastAsia="標楷體" w:hAnsi="Times New Roman" w:hint="eastAsia"/>
                <w:sz w:val="20"/>
                <w:szCs w:val="20"/>
                <w:lang w:eastAsia="zh-TW"/>
              </w:rPr>
              <w:t xml:space="preserve">the </w:t>
            </w:r>
            <w:r w:rsidRPr="00DE43ED">
              <w:rPr>
                <w:rFonts w:ascii="Times New Roman" w:eastAsia="標楷體" w:hAnsi="Times New Roman"/>
                <w:sz w:val="20"/>
                <w:szCs w:val="20"/>
                <w:lang w:eastAsia="zh-TW"/>
              </w:rPr>
              <w:t>exclusive selling period for innovative insurance products in July 2015</w:t>
            </w:r>
          </w:p>
          <w:p w14:paraId="2EA807D3" w14:textId="746CAAEF" w:rsidR="00E57263" w:rsidRPr="00DE43ED" w:rsidRDefault="00E57263" w:rsidP="00F47E9F">
            <w:pPr>
              <w:pStyle w:val="af6"/>
              <w:widowControl w:val="0"/>
              <w:numPr>
                <w:ilvl w:val="0"/>
                <w:numId w:val="18"/>
              </w:numPr>
              <w:suppressAutoHyphens/>
              <w:spacing w:line="320" w:lineRule="atLeast"/>
              <w:ind w:rightChars="50" w:right="120"/>
              <w:jc w:val="both"/>
              <w:rPr>
                <w:rFonts w:ascii="Times New Roman" w:eastAsia="標楷體" w:hAnsi="Times New Roman"/>
                <w:sz w:val="20"/>
                <w:szCs w:val="20"/>
                <w:lang w:eastAsia="zh-TW"/>
              </w:rPr>
            </w:pPr>
            <w:r w:rsidRPr="00DE43ED">
              <w:rPr>
                <w:rFonts w:ascii="Times New Roman" w:eastAsia="標楷體" w:hAnsi="Times New Roman"/>
                <w:sz w:val="20"/>
                <w:szCs w:val="20"/>
                <w:lang w:eastAsia="zh-TW"/>
              </w:rPr>
              <w:t>Allow</w:t>
            </w:r>
            <w:r w:rsidR="00A83F52" w:rsidRPr="00DE43ED">
              <w:rPr>
                <w:rFonts w:ascii="Times New Roman" w:eastAsia="標楷體" w:hAnsi="Times New Roman" w:hint="eastAsia"/>
                <w:sz w:val="20"/>
                <w:szCs w:val="20"/>
                <w:lang w:eastAsia="zh-TW"/>
              </w:rPr>
              <w:t>ed</w:t>
            </w:r>
            <w:r w:rsidRPr="00DE43ED">
              <w:rPr>
                <w:rFonts w:ascii="Times New Roman" w:eastAsia="標楷體" w:hAnsi="Times New Roman"/>
                <w:sz w:val="20"/>
                <w:szCs w:val="20"/>
                <w:lang w:eastAsia="zh-TW"/>
              </w:rPr>
              <w:t xml:space="preserve"> faster review procedures for new insurance products according to differentiated supervisory principles for insurers that have demonstrated sound financial capabilities and good risk control</w:t>
            </w:r>
          </w:p>
          <w:p w14:paraId="7F40E5BE" w14:textId="07E68338" w:rsidR="00E57263" w:rsidRPr="00DE43ED" w:rsidRDefault="00E57263" w:rsidP="00F47E9F">
            <w:pPr>
              <w:pStyle w:val="af6"/>
              <w:widowControl w:val="0"/>
              <w:numPr>
                <w:ilvl w:val="0"/>
                <w:numId w:val="17"/>
              </w:numPr>
              <w:suppressAutoHyphens/>
              <w:spacing w:line="320" w:lineRule="atLeast"/>
              <w:ind w:rightChars="50" w:right="120"/>
              <w:jc w:val="both"/>
              <w:rPr>
                <w:rFonts w:ascii="Times New Roman" w:eastAsia="標楷體" w:hAnsi="Times New Roman"/>
                <w:sz w:val="20"/>
                <w:szCs w:val="20"/>
                <w:lang w:val="en-GB"/>
              </w:rPr>
            </w:pPr>
            <w:r w:rsidRPr="00DE43ED">
              <w:rPr>
                <w:rFonts w:ascii="Times New Roman" w:eastAsia="標楷體" w:hAnsi="Times New Roman"/>
                <w:sz w:val="20"/>
                <w:szCs w:val="20"/>
                <w:lang w:eastAsia="zh-TW"/>
              </w:rPr>
              <w:t>To encourage insurers to design and develop health management products that have a spillover effect on health</w:t>
            </w:r>
          </w:p>
          <w:p w14:paraId="77BA9DC9" w14:textId="77777777" w:rsidR="00E57263" w:rsidRPr="00DE43ED" w:rsidRDefault="00E57263" w:rsidP="00F47E9F">
            <w:pPr>
              <w:widowControl w:val="0"/>
              <w:suppressAutoHyphens/>
              <w:spacing w:line="320" w:lineRule="atLeast"/>
              <w:rPr>
                <w:rFonts w:eastAsia="標楷體"/>
                <w:sz w:val="20"/>
                <w:lang w:val="en-GB"/>
              </w:rPr>
            </w:pPr>
          </w:p>
          <w:p w14:paraId="48B13C82" w14:textId="3144C081" w:rsidR="006357A6" w:rsidRPr="00DE43ED" w:rsidRDefault="00EA6E0F" w:rsidP="00F47E9F">
            <w:pPr>
              <w:widowControl w:val="0"/>
              <w:suppressAutoHyphens/>
              <w:spacing w:line="320" w:lineRule="atLeast"/>
              <w:ind w:left="94" w:rightChars="50" w:right="120"/>
              <w:jc w:val="both"/>
              <w:rPr>
                <w:rFonts w:eastAsia="標楷體"/>
                <w:b/>
                <w:sz w:val="20"/>
                <w:lang w:eastAsia="zh-TW"/>
              </w:rPr>
            </w:pPr>
            <w:r w:rsidRPr="00DE43ED">
              <w:rPr>
                <w:rFonts w:eastAsia="標楷體"/>
                <w:b/>
                <w:sz w:val="20"/>
                <w:lang w:eastAsia="zh-TW"/>
              </w:rPr>
              <w:t>Amendments to</w:t>
            </w:r>
            <w:r w:rsidR="00211DE4" w:rsidRPr="00DE43ED">
              <w:rPr>
                <w:rFonts w:eastAsia="標楷體" w:hint="eastAsia"/>
                <w:b/>
                <w:sz w:val="20"/>
                <w:lang w:eastAsia="zh-TW"/>
              </w:rPr>
              <w:t xml:space="preserve"> the</w:t>
            </w:r>
            <w:r w:rsidRPr="00DE43ED">
              <w:rPr>
                <w:rFonts w:eastAsia="標楷體"/>
                <w:b/>
                <w:sz w:val="20"/>
                <w:lang w:eastAsia="zh-TW"/>
              </w:rPr>
              <w:t xml:space="preserve"> Electricity Act </w:t>
            </w:r>
          </w:p>
          <w:p w14:paraId="526B26D6" w14:textId="4D55B36A" w:rsidR="00EA6E0F" w:rsidRPr="00DE43ED" w:rsidRDefault="006357A6" w:rsidP="00F47E9F">
            <w:pPr>
              <w:widowControl w:val="0"/>
              <w:suppressAutoHyphens/>
              <w:spacing w:line="320" w:lineRule="atLeast"/>
              <w:ind w:left="94" w:rightChars="50" w:right="120"/>
              <w:jc w:val="both"/>
              <w:rPr>
                <w:rFonts w:eastAsia="標楷體"/>
                <w:sz w:val="20"/>
                <w:lang w:eastAsia="zh-TW"/>
              </w:rPr>
            </w:pPr>
            <w:r w:rsidRPr="00DE43ED">
              <w:rPr>
                <w:rFonts w:eastAsia="標楷體"/>
                <w:sz w:val="20"/>
                <w:lang w:eastAsia="zh-TW"/>
              </w:rPr>
              <w:t xml:space="preserve">Amendments to </w:t>
            </w:r>
            <w:r w:rsidR="00211DE4" w:rsidRPr="00DE43ED">
              <w:rPr>
                <w:rFonts w:eastAsia="標楷體" w:hint="eastAsia"/>
                <w:sz w:val="20"/>
                <w:lang w:eastAsia="zh-TW"/>
              </w:rPr>
              <w:t xml:space="preserve">the </w:t>
            </w:r>
            <w:r w:rsidRPr="00DE43ED">
              <w:rPr>
                <w:rFonts w:eastAsia="標楷體"/>
                <w:sz w:val="20"/>
                <w:lang w:eastAsia="zh-TW"/>
              </w:rPr>
              <w:t xml:space="preserve">Electricity Act </w:t>
            </w:r>
            <w:r w:rsidR="00211DE4" w:rsidRPr="00DE43ED">
              <w:rPr>
                <w:rFonts w:eastAsia="標楷體" w:hint="eastAsia"/>
                <w:sz w:val="20"/>
                <w:lang w:eastAsia="zh-TW"/>
              </w:rPr>
              <w:t>were</w:t>
            </w:r>
            <w:r w:rsidR="00EA6E0F" w:rsidRPr="00DE43ED">
              <w:rPr>
                <w:rFonts w:eastAsia="標楷體"/>
                <w:sz w:val="20"/>
                <w:lang w:eastAsia="zh-TW"/>
              </w:rPr>
              <w:t xml:space="preserve"> passed in January 2017 to enable step</w:t>
            </w:r>
            <w:r w:rsidR="007D5A2D" w:rsidRPr="00DE43ED">
              <w:rPr>
                <w:rFonts w:eastAsia="標楷體" w:hint="eastAsia"/>
                <w:sz w:val="20"/>
                <w:lang w:eastAsia="zh-TW"/>
              </w:rPr>
              <w:t>-by-step</w:t>
            </w:r>
            <w:r w:rsidR="00EA6E0F" w:rsidRPr="00DE43ED">
              <w:rPr>
                <w:rFonts w:eastAsia="標楷體"/>
                <w:sz w:val="20"/>
                <w:lang w:eastAsia="zh-TW"/>
              </w:rPr>
              <w:t xml:space="preserve"> reform </w:t>
            </w:r>
            <w:r w:rsidR="007D5A2D" w:rsidRPr="00DE43ED">
              <w:rPr>
                <w:rFonts w:eastAsia="標楷體" w:hint="eastAsia"/>
                <w:sz w:val="20"/>
                <w:lang w:eastAsia="zh-TW"/>
              </w:rPr>
              <w:t>of the</w:t>
            </w:r>
            <w:r w:rsidR="00EA6E0F" w:rsidRPr="00DE43ED">
              <w:rPr>
                <w:rFonts w:eastAsia="標楷體"/>
                <w:sz w:val="20"/>
                <w:lang w:eastAsia="zh-TW"/>
              </w:rPr>
              <w:t xml:space="preserve"> electricity industry as a supporting pillar </w:t>
            </w:r>
            <w:r w:rsidR="007D5A2D" w:rsidRPr="00DE43ED">
              <w:rPr>
                <w:rFonts w:eastAsia="標楷體" w:hint="eastAsia"/>
                <w:sz w:val="20"/>
                <w:lang w:eastAsia="zh-TW"/>
              </w:rPr>
              <w:t>for</w:t>
            </w:r>
            <w:r w:rsidR="00EA6E0F" w:rsidRPr="00DE43ED">
              <w:rPr>
                <w:rFonts w:eastAsia="標楷體"/>
                <w:sz w:val="20"/>
                <w:lang w:eastAsia="zh-TW"/>
              </w:rPr>
              <w:t xml:space="preserve"> energy transition.  </w:t>
            </w:r>
          </w:p>
          <w:p w14:paraId="73BDB0E3" w14:textId="423F2660" w:rsidR="00E57263" w:rsidRPr="00DE43ED" w:rsidRDefault="00EA6E0F" w:rsidP="00F47E9F">
            <w:pPr>
              <w:widowControl w:val="0"/>
              <w:suppressAutoHyphens/>
              <w:spacing w:line="320" w:lineRule="atLeast"/>
              <w:ind w:left="94" w:rightChars="50" w:right="120"/>
              <w:jc w:val="both"/>
              <w:rPr>
                <w:rFonts w:eastAsia="標楷體"/>
                <w:sz w:val="20"/>
                <w:lang w:eastAsia="zh-TW"/>
              </w:rPr>
            </w:pPr>
            <w:r w:rsidRPr="00DE43ED">
              <w:rPr>
                <w:rFonts w:eastAsia="標楷體"/>
                <w:sz w:val="20"/>
                <w:lang w:eastAsia="zh-TW"/>
              </w:rPr>
              <w:t xml:space="preserve">The first priority of the Amendments is to liberalize </w:t>
            </w:r>
            <w:r w:rsidR="0023271F" w:rsidRPr="00DE43ED">
              <w:rPr>
                <w:rFonts w:eastAsia="標楷體" w:hint="eastAsia"/>
                <w:sz w:val="20"/>
                <w:lang w:eastAsia="zh-TW"/>
              </w:rPr>
              <w:t xml:space="preserve">the supply of </w:t>
            </w:r>
            <w:r w:rsidRPr="00DE43ED">
              <w:rPr>
                <w:rFonts w:eastAsia="標楷體"/>
                <w:sz w:val="20"/>
                <w:lang w:eastAsia="zh-TW"/>
              </w:rPr>
              <w:t xml:space="preserve">green energy within 1 to 2.5 years, while renewable energy will be allowed to be sold to users directly from generators. Also, all users of electricity will be granted </w:t>
            </w:r>
            <w:r w:rsidR="003F3A65" w:rsidRPr="00DE43ED">
              <w:rPr>
                <w:rFonts w:eastAsia="標楷體" w:hint="eastAsia"/>
                <w:sz w:val="20"/>
                <w:lang w:eastAsia="zh-TW"/>
              </w:rPr>
              <w:t xml:space="preserve">the </w:t>
            </w:r>
            <w:r w:rsidRPr="00DE43ED">
              <w:rPr>
                <w:rFonts w:eastAsia="標楷體"/>
                <w:sz w:val="20"/>
                <w:lang w:eastAsia="zh-TW"/>
              </w:rPr>
              <w:t xml:space="preserve">right to purchase power among different suppliers, including public utilities, renewable power generation companies or renewable power retailers. </w:t>
            </w:r>
          </w:p>
        </w:tc>
        <w:tc>
          <w:tcPr>
            <w:tcW w:w="5731" w:type="dxa"/>
            <w:gridSpan w:val="3"/>
          </w:tcPr>
          <w:p w14:paraId="2F1148B2" w14:textId="0BB00F10" w:rsidR="005C63B6" w:rsidRPr="00DE43ED" w:rsidRDefault="007840AC" w:rsidP="00F47E9F">
            <w:pPr>
              <w:widowControl w:val="0"/>
              <w:suppressAutoHyphens/>
              <w:spacing w:line="320" w:lineRule="atLeast"/>
              <w:ind w:left="360"/>
              <w:rPr>
                <w:rFonts w:eastAsia="標楷體"/>
                <w:sz w:val="20"/>
              </w:rPr>
            </w:pPr>
            <w:r w:rsidRPr="00356733">
              <w:rPr>
                <w:sz w:val="20"/>
              </w:rPr>
              <w:lastRenderedPageBreak/>
              <w:t xml:space="preserve">Chinese Taipei will continue </w:t>
            </w:r>
            <w:r w:rsidR="0022543B" w:rsidRPr="00DE43ED">
              <w:rPr>
                <w:rFonts w:hint="eastAsia"/>
                <w:sz w:val="20"/>
                <w:lang w:eastAsia="zh-TW"/>
              </w:rPr>
              <w:t xml:space="preserve">with </w:t>
            </w:r>
            <w:r w:rsidRPr="00356733">
              <w:rPr>
                <w:sz w:val="20"/>
              </w:rPr>
              <w:t xml:space="preserve">its commitments on promoting relevant reform programs </w:t>
            </w:r>
            <w:r w:rsidR="007D2D04" w:rsidRPr="00DE43ED">
              <w:rPr>
                <w:rFonts w:hint="eastAsia"/>
                <w:sz w:val="20"/>
                <w:lang w:eastAsia="zh-TW"/>
              </w:rPr>
              <w:t xml:space="preserve">by </w:t>
            </w:r>
            <w:r w:rsidRPr="00356733">
              <w:rPr>
                <w:sz w:val="20"/>
              </w:rPr>
              <w:t xml:space="preserve">focusing on deregulation and institutional innovation to </w:t>
            </w:r>
            <w:r w:rsidR="007D2D04" w:rsidRPr="00DE43ED">
              <w:rPr>
                <w:rFonts w:hint="eastAsia"/>
                <w:sz w:val="20"/>
                <w:lang w:eastAsia="zh-TW"/>
              </w:rPr>
              <w:t>comply</w:t>
            </w:r>
            <w:r w:rsidR="007D2D04" w:rsidRPr="00356733">
              <w:rPr>
                <w:sz w:val="20"/>
              </w:rPr>
              <w:t xml:space="preserve"> </w:t>
            </w:r>
            <w:r w:rsidRPr="00356733">
              <w:rPr>
                <w:sz w:val="20"/>
              </w:rPr>
              <w:t>with international best practices and standards.</w:t>
            </w:r>
          </w:p>
        </w:tc>
      </w:tr>
      <w:tr w:rsidR="00DA72FE" w:rsidRPr="00DE43ED" w14:paraId="37177179" w14:textId="77777777" w:rsidTr="0048533A">
        <w:tc>
          <w:tcPr>
            <w:tcW w:w="3119" w:type="dxa"/>
            <w:gridSpan w:val="2"/>
          </w:tcPr>
          <w:p w14:paraId="44AF0152" w14:textId="77777777" w:rsidR="00DA72FE" w:rsidRPr="00DE43ED" w:rsidRDefault="00DA72FE" w:rsidP="00F47E9F">
            <w:pPr>
              <w:widowControl w:val="0"/>
              <w:suppressAutoHyphens/>
              <w:spacing w:line="320" w:lineRule="atLeast"/>
              <w:rPr>
                <w:rFonts w:eastAsia="標楷體"/>
                <w:i/>
                <w:sz w:val="20"/>
              </w:rPr>
            </w:pPr>
            <w:r w:rsidRPr="00DE43ED">
              <w:rPr>
                <w:rFonts w:eastAsia="標楷體"/>
                <w:i/>
                <w:sz w:val="20"/>
              </w:rPr>
              <w:lastRenderedPageBreak/>
              <w:t xml:space="preserve">Website for further information:  </w:t>
            </w:r>
          </w:p>
        </w:tc>
        <w:tc>
          <w:tcPr>
            <w:tcW w:w="5731" w:type="dxa"/>
          </w:tcPr>
          <w:p w14:paraId="1494835A" w14:textId="0DDE797B" w:rsidR="008F3B39" w:rsidRPr="00DE43ED" w:rsidRDefault="008F3B39" w:rsidP="00F47E9F">
            <w:pPr>
              <w:widowControl w:val="0"/>
              <w:suppressAutoHyphens/>
              <w:spacing w:line="320" w:lineRule="atLeast"/>
              <w:rPr>
                <w:rFonts w:eastAsia="標楷體"/>
                <w:sz w:val="20"/>
                <w:lang w:eastAsia="zh-TW"/>
              </w:rPr>
            </w:pPr>
            <w:r w:rsidRPr="00DE43ED">
              <w:rPr>
                <w:rFonts w:eastAsia="標楷體"/>
                <w:sz w:val="20"/>
                <w:lang w:eastAsia="zh-TW"/>
              </w:rPr>
              <w:t>https://www.ndc.gov.tw/en/default.aspx</w:t>
            </w:r>
          </w:p>
          <w:p w14:paraId="0E66D49F" w14:textId="77777777" w:rsidR="00E81C08" w:rsidRPr="00DE43ED" w:rsidRDefault="00E71391" w:rsidP="00F47E9F">
            <w:pPr>
              <w:widowControl w:val="0"/>
              <w:suppressAutoHyphens/>
              <w:spacing w:line="320" w:lineRule="atLeast"/>
              <w:rPr>
                <w:rFonts w:eastAsia="標楷體"/>
                <w:sz w:val="20"/>
                <w:lang w:eastAsia="zh-TW"/>
              </w:rPr>
            </w:pPr>
            <w:hyperlink r:id="rId17" w:history="1">
              <w:r w:rsidR="00DA72FE" w:rsidRPr="00DE43ED">
                <w:rPr>
                  <w:rStyle w:val="ac"/>
                  <w:rFonts w:eastAsia="標楷體"/>
                  <w:color w:val="auto"/>
                  <w:sz w:val="20"/>
                  <w:u w:val="none"/>
                  <w:lang w:eastAsia="zh-TW"/>
                </w:rPr>
                <w:t>https://www.ncc.gov.tw/english/news_detail.aspx?site_content_sn=69&amp;is_history=0&amp;pages=0&amp;sn_f=565</w:t>
              </w:r>
            </w:hyperlink>
          </w:p>
          <w:p w14:paraId="48D092E4" w14:textId="77777777" w:rsidR="00E81C08" w:rsidRPr="00DE43ED" w:rsidRDefault="00E81C08" w:rsidP="00F47E9F">
            <w:pPr>
              <w:widowControl w:val="0"/>
              <w:suppressAutoHyphens/>
              <w:spacing w:line="320" w:lineRule="atLeast"/>
              <w:rPr>
                <w:rFonts w:eastAsia="標楷體"/>
                <w:sz w:val="20"/>
                <w:lang w:eastAsia="zh-TW"/>
              </w:rPr>
            </w:pPr>
            <w:r w:rsidRPr="00DE43ED">
              <w:rPr>
                <w:rFonts w:eastAsia="標楷體"/>
                <w:sz w:val="20"/>
                <w:lang w:eastAsia="zh-TW"/>
              </w:rPr>
              <w:t>https://www.cbc.gov.tw/mp.asp?mp=2</w:t>
            </w:r>
          </w:p>
          <w:p w14:paraId="04A01D22" w14:textId="77777777" w:rsidR="00E81C08" w:rsidRPr="00DE43ED" w:rsidRDefault="00E81C08" w:rsidP="00F47E9F">
            <w:pPr>
              <w:widowControl w:val="0"/>
              <w:suppressAutoHyphens/>
              <w:spacing w:line="320" w:lineRule="atLeast"/>
              <w:rPr>
                <w:rFonts w:eastAsia="標楷體"/>
                <w:sz w:val="20"/>
                <w:lang w:eastAsia="zh-TW"/>
              </w:rPr>
            </w:pPr>
            <w:r w:rsidRPr="00DE43ED">
              <w:rPr>
                <w:rFonts w:eastAsia="標楷體"/>
                <w:sz w:val="20"/>
                <w:lang w:eastAsia="zh-TW"/>
              </w:rPr>
              <w:t>http://www.law.cbc.gov.tw/webCbcEng/wfrmLaw_ShowAll.aspx?LawID=LA04C010003</w:t>
            </w:r>
          </w:p>
          <w:p w14:paraId="0D8A4ED6" w14:textId="77777777" w:rsidR="00E81C08" w:rsidRPr="00DE43ED" w:rsidRDefault="00E81C08" w:rsidP="00F47E9F">
            <w:pPr>
              <w:widowControl w:val="0"/>
              <w:suppressAutoHyphens/>
              <w:spacing w:line="320" w:lineRule="atLeast"/>
              <w:rPr>
                <w:rFonts w:eastAsia="標楷體"/>
                <w:sz w:val="20"/>
                <w:lang w:eastAsia="zh-TW"/>
              </w:rPr>
            </w:pPr>
            <w:r w:rsidRPr="00DE43ED">
              <w:rPr>
                <w:rFonts w:eastAsia="標楷體"/>
                <w:sz w:val="20"/>
                <w:lang w:eastAsia="zh-TW"/>
              </w:rPr>
              <w:t>http://www.law.cbc.gov.tw/webCbcEng/wfrmLaw_ShowAll.aspx?LawID=LA04C008007</w:t>
            </w:r>
          </w:p>
          <w:p w14:paraId="0DFF2509" w14:textId="77777777" w:rsidR="00E81C08" w:rsidRPr="00DE43ED" w:rsidRDefault="00E81C08" w:rsidP="00F47E9F">
            <w:pPr>
              <w:widowControl w:val="0"/>
              <w:suppressAutoHyphens/>
              <w:spacing w:line="320" w:lineRule="atLeast"/>
              <w:rPr>
                <w:rFonts w:eastAsia="標楷體"/>
                <w:sz w:val="20"/>
                <w:lang w:eastAsia="zh-TW"/>
              </w:rPr>
            </w:pPr>
            <w:r w:rsidRPr="00DE43ED">
              <w:rPr>
                <w:rFonts w:eastAsia="標楷體"/>
                <w:sz w:val="20"/>
                <w:lang w:eastAsia="zh-TW"/>
              </w:rPr>
              <w:t>http://www.law.cbc.gov.tw/webCbcEng/wfrmLaw_ShowAll.aspx?LawID=LA04C014001</w:t>
            </w:r>
          </w:p>
          <w:p w14:paraId="7F097384" w14:textId="54F07CF4" w:rsidR="008546D3" w:rsidRPr="00DE43ED" w:rsidRDefault="00E71391" w:rsidP="00F47E9F">
            <w:pPr>
              <w:widowControl w:val="0"/>
              <w:suppressAutoHyphens/>
              <w:spacing w:line="320" w:lineRule="atLeast"/>
              <w:rPr>
                <w:rFonts w:eastAsia="標楷體"/>
                <w:sz w:val="20"/>
                <w:lang w:eastAsia="zh-TW"/>
              </w:rPr>
            </w:pPr>
            <w:hyperlink r:id="rId18" w:history="1">
              <w:r w:rsidR="008546D3" w:rsidRPr="00DE43ED">
                <w:rPr>
                  <w:rStyle w:val="ac"/>
                  <w:rFonts w:eastAsia="標楷體"/>
                  <w:color w:val="auto"/>
                  <w:sz w:val="20"/>
                  <w:u w:val="none"/>
                  <w:lang w:eastAsia="zh-TW"/>
                </w:rPr>
                <w:t>http://www.law.cbc.gov.tw/webCbcEng/wfrmLaw_ShowAll.aspx?LawID=LA04B001009</w:t>
              </w:r>
            </w:hyperlink>
          </w:p>
          <w:p w14:paraId="58DB44D4" w14:textId="77777777" w:rsidR="008546D3" w:rsidRPr="00DE43ED" w:rsidRDefault="00E71391" w:rsidP="00F47E9F">
            <w:pPr>
              <w:widowControl w:val="0"/>
              <w:suppressAutoHyphens/>
              <w:spacing w:line="320" w:lineRule="atLeast"/>
              <w:rPr>
                <w:rStyle w:val="ac"/>
                <w:rFonts w:eastAsia="標楷體"/>
                <w:color w:val="auto"/>
                <w:sz w:val="20"/>
                <w:u w:val="none"/>
                <w:lang w:eastAsia="zh-TW"/>
              </w:rPr>
            </w:pPr>
            <w:hyperlink r:id="rId19" w:history="1">
              <w:r w:rsidR="008546D3" w:rsidRPr="00DE43ED">
                <w:rPr>
                  <w:rStyle w:val="ac"/>
                  <w:rFonts w:eastAsia="標楷體"/>
                  <w:color w:val="auto"/>
                  <w:sz w:val="20"/>
                  <w:u w:val="none"/>
                  <w:lang w:eastAsia="zh-TW"/>
                </w:rPr>
                <w:t>http://www.fsc.gov.tw/</w:t>
              </w:r>
            </w:hyperlink>
          </w:p>
          <w:p w14:paraId="7DD6EED6" w14:textId="77777777" w:rsidR="008546D3" w:rsidRPr="00DE43ED" w:rsidRDefault="00E71391" w:rsidP="00F47E9F">
            <w:pPr>
              <w:widowControl w:val="0"/>
              <w:suppressAutoHyphens/>
              <w:spacing w:line="320" w:lineRule="atLeast"/>
              <w:rPr>
                <w:rFonts w:eastAsia="標楷體"/>
                <w:sz w:val="20"/>
                <w:lang w:eastAsia="zh-TW"/>
              </w:rPr>
            </w:pPr>
            <w:hyperlink r:id="rId20" w:history="1">
              <w:r w:rsidR="00367B46" w:rsidRPr="00DE43ED">
                <w:rPr>
                  <w:rStyle w:val="ac"/>
                  <w:rFonts w:eastAsia="標楷體"/>
                  <w:color w:val="auto"/>
                  <w:sz w:val="20"/>
                  <w:u w:val="none"/>
                  <w:lang w:eastAsia="zh-TW"/>
                </w:rPr>
                <w:t>http://www.moeaboe.gov.tw/</w:t>
              </w:r>
            </w:hyperlink>
          </w:p>
        </w:tc>
        <w:tc>
          <w:tcPr>
            <w:tcW w:w="5731" w:type="dxa"/>
            <w:gridSpan w:val="3"/>
          </w:tcPr>
          <w:p w14:paraId="39957E34" w14:textId="77777777" w:rsidR="00DA72FE" w:rsidRPr="00DE43ED" w:rsidRDefault="00DA72FE" w:rsidP="00F47E9F">
            <w:pPr>
              <w:widowControl w:val="0"/>
              <w:suppressAutoHyphens/>
              <w:spacing w:line="320" w:lineRule="atLeast"/>
              <w:rPr>
                <w:rFonts w:eastAsia="標楷體"/>
                <w:i/>
                <w:sz w:val="20"/>
              </w:rPr>
            </w:pPr>
          </w:p>
        </w:tc>
      </w:tr>
      <w:tr w:rsidR="00DA72FE" w:rsidRPr="00DE43ED" w14:paraId="05105346" w14:textId="77777777" w:rsidTr="0048533A">
        <w:tc>
          <w:tcPr>
            <w:tcW w:w="3119" w:type="dxa"/>
            <w:gridSpan w:val="2"/>
          </w:tcPr>
          <w:p w14:paraId="19690DF8" w14:textId="77777777" w:rsidR="00DA72FE" w:rsidRPr="00DE43ED" w:rsidRDefault="00DA72FE" w:rsidP="00F47E9F">
            <w:pPr>
              <w:widowControl w:val="0"/>
              <w:suppressAutoHyphens/>
              <w:spacing w:line="320" w:lineRule="atLeast"/>
              <w:rPr>
                <w:rFonts w:eastAsia="標楷體"/>
                <w:i/>
                <w:sz w:val="20"/>
              </w:rPr>
            </w:pPr>
            <w:r w:rsidRPr="00DE43ED">
              <w:rPr>
                <w:rFonts w:eastAsia="標楷體"/>
                <w:i/>
                <w:sz w:val="20"/>
              </w:rPr>
              <w:t>Contact point for further details:</w:t>
            </w:r>
          </w:p>
        </w:tc>
        <w:tc>
          <w:tcPr>
            <w:tcW w:w="5731" w:type="dxa"/>
          </w:tcPr>
          <w:p w14:paraId="5732BD9F" w14:textId="371B8E40" w:rsidR="005A3D7F" w:rsidRPr="00530276" w:rsidRDefault="005A3D7F" w:rsidP="005A3D7F">
            <w:pPr>
              <w:pStyle w:val="af6"/>
              <w:widowControl w:val="0"/>
              <w:numPr>
                <w:ilvl w:val="0"/>
                <w:numId w:val="54"/>
              </w:numPr>
              <w:suppressAutoHyphens/>
              <w:spacing w:line="320" w:lineRule="atLeast"/>
              <w:rPr>
                <w:rFonts w:ascii="Times New Roman" w:eastAsia="標楷體" w:hAnsi="Times New Roman"/>
                <w:sz w:val="20"/>
                <w:lang w:eastAsia="zh-TW"/>
              </w:rPr>
            </w:pPr>
            <w:proofErr w:type="spellStart"/>
            <w:r w:rsidRPr="00530276">
              <w:rPr>
                <w:rFonts w:ascii="Times New Roman" w:eastAsia="標楷體" w:hAnsi="Times New Roman"/>
                <w:sz w:val="20"/>
                <w:lang w:eastAsia="zh-TW"/>
              </w:rPr>
              <w:t>Tel:886-2-2316-5437</w:t>
            </w:r>
            <w:proofErr w:type="spellEnd"/>
          </w:p>
          <w:p w14:paraId="0B28254B" w14:textId="59CFB1AA" w:rsidR="005A3D7F" w:rsidRPr="00530276" w:rsidRDefault="005A3D7F" w:rsidP="005A3D7F">
            <w:pPr>
              <w:pStyle w:val="af6"/>
              <w:widowControl w:val="0"/>
              <w:suppressAutoHyphens/>
              <w:spacing w:line="320" w:lineRule="atLeast"/>
              <w:ind w:left="480"/>
              <w:rPr>
                <w:rFonts w:ascii="Times New Roman" w:eastAsia="標楷體" w:hAnsi="Times New Roman"/>
                <w:sz w:val="20"/>
                <w:lang w:eastAsia="zh-TW"/>
              </w:rPr>
            </w:pPr>
            <w:r w:rsidRPr="00530276">
              <w:rPr>
                <w:rFonts w:ascii="Times New Roman" w:eastAsia="標楷體" w:hAnsi="Times New Roman"/>
                <w:sz w:val="20"/>
                <w:lang w:eastAsia="zh-TW"/>
              </w:rPr>
              <w:t>Email:wei@ndc.gov.tw</w:t>
            </w:r>
          </w:p>
          <w:p w14:paraId="76534A54" w14:textId="68414223" w:rsidR="00B87F99" w:rsidRPr="00316FAC" w:rsidRDefault="00B87F99" w:rsidP="00B87F99">
            <w:pPr>
              <w:pStyle w:val="af6"/>
              <w:widowControl w:val="0"/>
              <w:numPr>
                <w:ilvl w:val="0"/>
                <w:numId w:val="54"/>
              </w:numPr>
              <w:suppressAutoHyphens/>
              <w:spacing w:line="320" w:lineRule="atLeast"/>
              <w:rPr>
                <w:rFonts w:ascii="Times New Roman" w:eastAsia="標楷體" w:hAnsi="Times New Roman"/>
                <w:sz w:val="20"/>
                <w:lang w:eastAsia="zh-TW"/>
              </w:rPr>
            </w:pPr>
            <w:proofErr w:type="spellStart"/>
            <w:r w:rsidRPr="00316FAC">
              <w:rPr>
                <w:rFonts w:ascii="Times New Roman" w:eastAsia="標楷體" w:hAnsi="Times New Roman"/>
                <w:sz w:val="20"/>
                <w:lang w:eastAsia="zh-TW"/>
              </w:rPr>
              <w:t>Tel:886-2-3343-8147</w:t>
            </w:r>
            <w:proofErr w:type="spellEnd"/>
          </w:p>
          <w:p w14:paraId="17CF65BA" w14:textId="601732C3" w:rsidR="00DA72FE" w:rsidRPr="00316FAC" w:rsidRDefault="00DA72FE" w:rsidP="00B87F99">
            <w:pPr>
              <w:pStyle w:val="af6"/>
              <w:widowControl w:val="0"/>
              <w:suppressAutoHyphens/>
              <w:spacing w:line="320" w:lineRule="atLeast"/>
              <w:ind w:left="480"/>
              <w:rPr>
                <w:rFonts w:ascii="Times New Roman" w:eastAsia="標楷體" w:hAnsi="Times New Roman"/>
                <w:sz w:val="20"/>
                <w:lang w:eastAsia="zh-TW"/>
              </w:rPr>
            </w:pPr>
            <w:r w:rsidRPr="00316FAC">
              <w:rPr>
                <w:rFonts w:ascii="Times New Roman" w:eastAsia="標楷體" w:hAnsi="Times New Roman"/>
                <w:sz w:val="20"/>
                <w:lang w:eastAsia="zh-TW"/>
              </w:rPr>
              <w:t xml:space="preserve">Email: </w:t>
            </w:r>
            <w:hyperlink r:id="rId21" w:history="1">
              <w:r w:rsidRPr="00316FAC">
                <w:rPr>
                  <w:rStyle w:val="ac"/>
                  <w:rFonts w:ascii="Times New Roman" w:eastAsia="標楷體" w:hAnsi="Times New Roman"/>
                  <w:color w:val="auto"/>
                  <w:sz w:val="20"/>
                  <w:u w:val="none"/>
                  <w:lang w:eastAsia="zh-TW"/>
                </w:rPr>
                <w:t>ncc40@ncc.gov.tw</w:t>
              </w:r>
            </w:hyperlink>
          </w:p>
          <w:p w14:paraId="75034C09" w14:textId="7F18EC36" w:rsidR="00B87F99" w:rsidRPr="00316FAC" w:rsidRDefault="00B87F99" w:rsidP="00B87F99">
            <w:pPr>
              <w:pStyle w:val="af6"/>
              <w:widowControl w:val="0"/>
              <w:numPr>
                <w:ilvl w:val="0"/>
                <w:numId w:val="54"/>
              </w:numPr>
              <w:suppressAutoHyphens/>
              <w:spacing w:line="320" w:lineRule="atLeast"/>
              <w:rPr>
                <w:rFonts w:ascii="Times New Roman" w:eastAsia="標楷體" w:hAnsi="Times New Roman"/>
                <w:sz w:val="20"/>
                <w:lang w:eastAsia="zh-TW"/>
              </w:rPr>
            </w:pPr>
            <w:proofErr w:type="spellStart"/>
            <w:r w:rsidRPr="00316FAC">
              <w:rPr>
                <w:rFonts w:ascii="Times New Roman" w:eastAsia="標楷體" w:hAnsi="Times New Roman"/>
                <w:sz w:val="20"/>
                <w:lang w:eastAsia="zh-TW"/>
              </w:rPr>
              <w:t>Tel:886-2-8968-0823</w:t>
            </w:r>
            <w:proofErr w:type="spellEnd"/>
          </w:p>
          <w:p w14:paraId="53670F3B" w14:textId="559F8669" w:rsidR="008546D3" w:rsidRPr="006337E4" w:rsidRDefault="008546D3" w:rsidP="006337E4">
            <w:pPr>
              <w:pStyle w:val="af6"/>
              <w:widowControl w:val="0"/>
              <w:suppressAutoHyphens/>
              <w:spacing w:line="320" w:lineRule="atLeast"/>
              <w:ind w:left="480"/>
              <w:rPr>
                <w:rFonts w:ascii="Times New Roman" w:eastAsia="標楷體" w:hAnsi="Times New Roman"/>
                <w:sz w:val="20"/>
                <w:lang w:eastAsia="zh-TW"/>
              </w:rPr>
            </w:pPr>
            <w:r w:rsidRPr="00316FAC">
              <w:rPr>
                <w:rFonts w:ascii="Times New Roman" w:eastAsia="標楷體" w:hAnsi="Times New Roman"/>
                <w:sz w:val="20"/>
                <w:lang w:eastAsia="zh-TW"/>
              </w:rPr>
              <w:t xml:space="preserve">Email: </w:t>
            </w:r>
            <w:hyperlink r:id="rId22" w:history="1">
              <w:r w:rsidRPr="00316FAC">
                <w:rPr>
                  <w:rStyle w:val="ac"/>
                  <w:rFonts w:ascii="Times New Roman" w:eastAsia="標楷體" w:hAnsi="Times New Roman"/>
                  <w:color w:val="auto"/>
                  <w:sz w:val="20"/>
                  <w:u w:val="none"/>
                  <w:lang w:eastAsia="zh-TW"/>
                </w:rPr>
                <w:t>international@fsc.gov.tw</w:t>
              </w:r>
            </w:hyperlink>
          </w:p>
          <w:p w14:paraId="7805AAD6" w14:textId="0B1A90D4" w:rsidR="0025110B" w:rsidRPr="00B625A7" w:rsidRDefault="0025110B" w:rsidP="0025110B">
            <w:pPr>
              <w:pStyle w:val="af6"/>
              <w:widowControl w:val="0"/>
              <w:numPr>
                <w:ilvl w:val="0"/>
                <w:numId w:val="54"/>
              </w:numPr>
              <w:suppressAutoHyphens/>
              <w:spacing w:line="320" w:lineRule="atLeast"/>
              <w:rPr>
                <w:rFonts w:ascii="Times New Roman" w:eastAsia="標楷體" w:hAnsi="Times New Roman"/>
                <w:sz w:val="20"/>
                <w:lang w:eastAsia="zh-TW"/>
              </w:rPr>
            </w:pPr>
            <w:r w:rsidRPr="00B625A7">
              <w:rPr>
                <w:rFonts w:ascii="Times New Roman" w:eastAsia="標楷體" w:hAnsi="Times New Roman"/>
                <w:sz w:val="20"/>
                <w:lang w:eastAsia="zh-TW"/>
              </w:rPr>
              <w:t>Tel: 886-2-2775-7618</w:t>
            </w:r>
          </w:p>
          <w:p w14:paraId="2E119E83" w14:textId="77777777" w:rsidR="008546D3" w:rsidRPr="00B625A7" w:rsidRDefault="00367B46" w:rsidP="006337E4">
            <w:pPr>
              <w:pStyle w:val="af6"/>
              <w:widowControl w:val="0"/>
              <w:suppressAutoHyphens/>
              <w:spacing w:line="320" w:lineRule="atLeast"/>
              <w:ind w:left="480"/>
              <w:rPr>
                <w:rFonts w:ascii="Times New Roman" w:hAnsi="Times New Roman"/>
              </w:rPr>
            </w:pPr>
            <w:r w:rsidRPr="00B625A7">
              <w:rPr>
                <w:rFonts w:ascii="Times New Roman" w:eastAsia="標楷體" w:hAnsi="Times New Roman"/>
                <w:sz w:val="20"/>
                <w:lang w:eastAsia="zh-TW"/>
              </w:rPr>
              <w:t xml:space="preserve">Email: </w:t>
            </w:r>
            <w:hyperlink r:id="rId23" w:history="1">
              <w:r w:rsidRPr="00B625A7">
                <w:rPr>
                  <w:rFonts w:ascii="Times New Roman" w:hAnsi="Times New Roman"/>
                </w:rPr>
                <w:t>jschern@moeaboe.gov.tw</w:t>
              </w:r>
            </w:hyperlink>
          </w:p>
          <w:p w14:paraId="30BBF344" w14:textId="51AEFCBD" w:rsidR="006337E4" w:rsidRPr="00B625A7" w:rsidRDefault="00B625A7" w:rsidP="00B625A7">
            <w:pPr>
              <w:pStyle w:val="af6"/>
              <w:widowControl w:val="0"/>
              <w:numPr>
                <w:ilvl w:val="0"/>
                <w:numId w:val="54"/>
              </w:numPr>
              <w:suppressAutoHyphens/>
              <w:spacing w:line="320" w:lineRule="atLeast"/>
              <w:rPr>
                <w:rFonts w:ascii="Times New Roman" w:eastAsia="標楷體" w:hAnsi="Times New Roman"/>
                <w:sz w:val="20"/>
                <w:lang w:eastAsia="zh-TW"/>
              </w:rPr>
            </w:pPr>
            <w:proofErr w:type="spellStart"/>
            <w:r w:rsidRPr="00B625A7">
              <w:rPr>
                <w:rFonts w:ascii="Times New Roman" w:eastAsia="標楷體" w:hAnsi="Times New Roman"/>
                <w:sz w:val="20"/>
                <w:lang w:eastAsia="zh-TW"/>
              </w:rPr>
              <w:t>Tel:886-2-2357-1104</w:t>
            </w:r>
            <w:proofErr w:type="spellEnd"/>
          </w:p>
          <w:p w14:paraId="2D736178" w14:textId="6F8F2F5A" w:rsidR="00B625A7" w:rsidRPr="00B625A7" w:rsidRDefault="00B625A7" w:rsidP="00B625A7">
            <w:pPr>
              <w:pStyle w:val="af6"/>
              <w:widowControl w:val="0"/>
              <w:suppressAutoHyphens/>
              <w:spacing w:line="320" w:lineRule="atLeast"/>
              <w:ind w:left="480"/>
              <w:rPr>
                <w:rFonts w:ascii="Times New Roman" w:eastAsia="標楷體" w:hAnsi="Times New Roman"/>
                <w:sz w:val="20"/>
                <w:lang w:eastAsia="zh-TW"/>
              </w:rPr>
            </w:pPr>
            <w:r w:rsidRPr="00B625A7">
              <w:rPr>
                <w:rFonts w:ascii="Times New Roman" w:eastAsia="標楷體" w:hAnsi="Times New Roman"/>
                <w:sz w:val="20"/>
                <w:lang w:eastAsia="zh-TW"/>
              </w:rPr>
              <w:t>Email:wenyi@mail.cbc.gov.tw</w:t>
            </w:r>
          </w:p>
          <w:p w14:paraId="63188D20" w14:textId="3B2AF75F" w:rsidR="006337E4" w:rsidRPr="00B625A7" w:rsidRDefault="00B625A7" w:rsidP="00B625A7">
            <w:pPr>
              <w:pStyle w:val="af6"/>
              <w:widowControl w:val="0"/>
              <w:numPr>
                <w:ilvl w:val="0"/>
                <w:numId w:val="54"/>
              </w:numPr>
              <w:suppressAutoHyphens/>
              <w:spacing w:line="320" w:lineRule="atLeast"/>
              <w:rPr>
                <w:rFonts w:ascii="Times New Roman" w:eastAsia="標楷體" w:hAnsi="Times New Roman"/>
                <w:sz w:val="20"/>
                <w:lang w:eastAsia="zh-TW"/>
              </w:rPr>
            </w:pPr>
            <w:proofErr w:type="spellStart"/>
            <w:r w:rsidRPr="00B625A7">
              <w:rPr>
                <w:rFonts w:ascii="Times New Roman" w:eastAsia="標楷體" w:hAnsi="Times New Roman"/>
                <w:sz w:val="20"/>
                <w:lang w:eastAsia="zh-TW"/>
              </w:rPr>
              <w:t>Tel:886-2-23977402</w:t>
            </w:r>
            <w:proofErr w:type="spellEnd"/>
          </w:p>
          <w:p w14:paraId="79CC5D65" w14:textId="08730F38" w:rsidR="00B625A7" w:rsidRPr="006337E4" w:rsidRDefault="00B625A7">
            <w:pPr>
              <w:pStyle w:val="af6"/>
              <w:widowControl w:val="0"/>
              <w:suppressAutoHyphens/>
              <w:spacing w:line="320" w:lineRule="atLeast"/>
              <w:ind w:left="480"/>
              <w:rPr>
                <w:rFonts w:ascii="Times New Roman" w:eastAsia="標楷體" w:hAnsi="Times New Roman"/>
                <w:sz w:val="20"/>
                <w:lang w:val="en-AU" w:eastAsia="zh-TW"/>
              </w:rPr>
            </w:pPr>
            <w:r w:rsidRPr="00B625A7">
              <w:rPr>
                <w:rFonts w:ascii="Times New Roman" w:eastAsia="標楷體" w:hAnsi="Times New Roman"/>
                <w:sz w:val="20"/>
                <w:lang w:eastAsia="zh-TW"/>
              </w:rPr>
              <w:t>Email:</w:t>
            </w:r>
            <w:r w:rsidRPr="00B625A7">
              <w:rPr>
                <w:rFonts w:ascii="Times New Roman" w:hAnsi="Times New Roman"/>
              </w:rPr>
              <w:t xml:space="preserve"> </w:t>
            </w:r>
            <w:r w:rsidR="00AE2F9B">
              <w:rPr>
                <w:rFonts w:ascii="Times New Roman" w:eastAsia="標楷體" w:hAnsi="Times New Roman"/>
                <w:sz w:val="20"/>
                <w:lang w:eastAsia="zh-TW"/>
              </w:rPr>
              <w:t>ctboft</w:t>
            </w:r>
            <w:r w:rsidRPr="00B625A7">
              <w:rPr>
                <w:rFonts w:ascii="Times New Roman" w:eastAsia="標楷體" w:hAnsi="Times New Roman"/>
                <w:sz w:val="20"/>
                <w:lang w:eastAsia="zh-TW"/>
              </w:rPr>
              <w:t>@</w:t>
            </w:r>
            <w:r w:rsidR="00AE2F9B">
              <w:rPr>
                <w:rFonts w:ascii="Times New Roman" w:eastAsia="標楷體" w:hAnsi="Times New Roman"/>
                <w:sz w:val="20"/>
                <w:lang w:eastAsia="zh-TW"/>
              </w:rPr>
              <w:t>gmail.com</w:t>
            </w:r>
          </w:p>
        </w:tc>
        <w:tc>
          <w:tcPr>
            <w:tcW w:w="5731" w:type="dxa"/>
            <w:gridSpan w:val="3"/>
          </w:tcPr>
          <w:p w14:paraId="3027E1DB" w14:textId="77777777" w:rsidR="00DA72FE" w:rsidRPr="00DE43ED" w:rsidRDefault="00DA72FE" w:rsidP="00F47E9F">
            <w:pPr>
              <w:widowControl w:val="0"/>
              <w:suppressAutoHyphens/>
              <w:spacing w:line="320" w:lineRule="atLeast"/>
              <w:rPr>
                <w:rFonts w:eastAsia="標楷體"/>
                <w:i/>
                <w:sz w:val="20"/>
                <w:lang w:eastAsia="zh-TW"/>
              </w:rPr>
            </w:pPr>
          </w:p>
        </w:tc>
      </w:tr>
      <w:tr w:rsidR="005C63B6" w:rsidRPr="00DE43ED" w14:paraId="47DFA9DD" w14:textId="77777777" w:rsidTr="0048533A">
        <w:tc>
          <w:tcPr>
            <w:tcW w:w="3119" w:type="dxa"/>
            <w:gridSpan w:val="2"/>
          </w:tcPr>
          <w:p w14:paraId="5E574732" w14:textId="1E2B768E" w:rsidR="005C63B6" w:rsidRPr="00DE43ED" w:rsidRDefault="005C63B6" w:rsidP="00F47E9F">
            <w:pPr>
              <w:widowControl w:val="0"/>
              <w:suppressAutoHyphens/>
              <w:spacing w:line="320" w:lineRule="atLeast"/>
              <w:rPr>
                <w:rFonts w:eastAsia="標楷體"/>
                <w:b/>
                <w:i/>
                <w:sz w:val="20"/>
              </w:rPr>
            </w:pPr>
            <w:bookmarkStart w:id="8" w:name="Row4"/>
            <w:r w:rsidRPr="00DE43ED">
              <w:rPr>
                <w:rFonts w:eastAsia="標楷體"/>
                <w:b/>
                <w:i/>
                <w:sz w:val="20"/>
              </w:rPr>
              <w:t>Investment</w:t>
            </w:r>
            <w:bookmarkEnd w:id="8"/>
          </w:p>
          <w:p w14:paraId="55532DCB" w14:textId="77777777" w:rsidR="005C63B6" w:rsidRPr="00DE43ED" w:rsidRDefault="005C63B6" w:rsidP="00F47E9F">
            <w:pPr>
              <w:widowControl w:val="0"/>
              <w:suppressAutoHyphens/>
              <w:spacing w:line="320" w:lineRule="atLeast"/>
              <w:rPr>
                <w:rFonts w:eastAsia="標楷體"/>
                <w:b/>
                <w:i/>
                <w:sz w:val="20"/>
              </w:rPr>
            </w:pPr>
          </w:p>
        </w:tc>
        <w:tc>
          <w:tcPr>
            <w:tcW w:w="5731" w:type="dxa"/>
          </w:tcPr>
          <w:p w14:paraId="5F4D55EA" w14:textId="5A305A5F" w:rsidR="00942917" w:rsidRPr="00DE43ED" w:rsidRDefault="00942917" w:rsidP="00F47E9F">
            <w:pPr>
              <w:pStyle w:val="TableParagraph"/>
              <w:numPr>
                <w:ilvl w:val="0"/>
                <w:numId w:val="20"/>
              </w:numPr>
              <w:suppressAutoHyphens/>
              <w:spacing w:line="320" w:lineRule="atLeast"/>
              <w:ind w:rightChars="70" w:right="168"/>
              <w:jc w:val="both"/>
              <w:rPr>
                <w:rFonts w:ascii="Times New Roman" w:eastAsia="標楷體" w:hAnsi="Times New Roman"/>
                <w:sz w:val="20"/>
                <w:szCs w:val="20"/>
                <w:lang w:eastAsia="zh-TW"/>
              </w:rPr>
            </w:pPr>
            <w:bookmarkStart w:id="9" w:name="Cell07"/>
            <w:bookmarkEnd w:id="9"/>
            <w:r w:rsidRPr="00DE43ED">
              <w:rPr>
                <w:rFonts w:ascii="Times New Roman" w:eastAsia="標楷體" w:hAnsi="Times New Roman"/>
                <w:i/>
                <w:sz w:val="20"/>
                <w:szCs w:val="20"/>
                <w:lang w:eastAsia="zh-TW"/>
              </w:rPr>
              <w:t xml:space="preserve">The Negative List for Investment by Foreign Nationals </w:t>
            </w:r>
            <w:r w:rsidRPr="00DE43ED">
              <w:rPr>
                <w:rFonts w:ascii="Times New Roman" w:eastAsia="標楷體" w:hAnsi="Times New Roman"/>
                <w:sz w:val="20"/>
                <w:szCs w:val="20"/>
                <w:lang w:eastAsia="zh-TW"/>
              </w:rPr>
              <w:t xml:space="preserve">was amended </w:t>
            </w:r>
            <w:r w:rsidR="0015579E" w:rsidRPr="00DE43ED">
              <w:rPr>
                <w:rFonts w:ascii="Times New Roman" w:eastAsia="標楷體" w:hAnsi="Times New Roman" w:hint="eastAsia"/>
                <w:sz w:val="20"/>
                <w:szCs w:val="20"/>
                <w:lang w:eastAsia="zh-TW"/>
              </w:rPr>
              <w:t xml:space="preserve">successively </w:t>
            </w:r>
            <w:r w:rsidRPr="00DE43ED">
              <w:rPr>
                <w:rFonts w:ascii="Times New Roman" w:eastAsia="標楷體" w:hAnsi="Times New Roman"/>
                <w:sz w:val="20"/>
                <w:szCs w:val="20"/>
                <w:lang w:eastAsia="zh-TW"/>
              </w:rPr>
              <w:t xml:space="preserve">in 2010, 2012 and 2013. These amendments removed a considerable number of limitations or restrictions on foreign investors. </w:t>
            </w:r>
            <w:r w:rsidR="0015579E" w:rsidRPr="00DE43ED">
              <w:rPr>
                <w:rFonts w:ascii="Times New Roman" w:eastAsia="標楷體" w:hAnsi="Times New Roman" w:hint="eastAsia"/>
                <w:sz w:val="20"/>
                <w:szCs w:val="20"/>
                <w:lang w:eastAsia="zh-TW"/>
              </w:rPr>
              <w:t>T</w:t>
            </w:r>
            <w:r w:rsidRPr="00DE43ED">
              <w:rPr>
                <w:rFonts w:ascii="Times New Roman" w:eastAsia="標楷體" w:hAnsi="Times New Roman"/>
                <w:sz w:val="20"/>
                <w:szCs w:val="20"/>
                <w:lang w:eastAsia="zh-TW"/>
              </w:rPr>
              <w:t>he latest review has reduced the list to less than 4% of manufacturing categories and less than 7% of service industries.</w:t>
            </w:r>
          </w:p>
          <w:p w14:paraId="34E5CFE5" w14:textId="0C07D6E4" w:rsidR="00942917" w:rsidRPr="00DE43ED" w:rsidRDefault="00942917" w:rsidP="00F47E9F">
            <w:pPr>
              <w:pStyle w:val="TableParagraph"/>
              <w:numPr>
                <w:ilvl w:val="0"/>
                <w:numId w:val="20"/>
              </w:numPr>
              <w:suppressAutoHyphens/>
              <w:spacing w:line="320" w:lineRule="atLeast"/>
              <w:ind w:rightChars="70" w:right="168"/>
              <w:jc w:val="both"/>
              <w:rPr>
                <w:rFonts w:ascii="Times New Roman" w:eastAsia="標楷體" w:hAnsi="Times New Roman"/>
                <w:sz w:val="20"/>
                <w:szCs w:val="20"/>
                <w:lang w:eastAsia="zh-TW"/>
              </w:rPr>
            </w:pPr>
            <w:r w:rsidRPr="00DE43ED">
              <w:rPr>
                <w:rFonts w:ascii="Times New Roman" w:eastAsia="標楷體" w:hAnsi="Times New Roman"/>
                <w:sz w:val="20"/>
                <w:szCs w:val="20"/>
                <w:lang w:eastAsia="zh-TW"/>
              </w:rPr>
              <w:t xml:space="preserve">In 2017, Chinese Taipei conducted a comprehensive evaluation of </w:t>
            </w:r>
            <w:r w:rsidRPr="00DE43ED">
              <w:rPr>
                <w:rFonts w:ascii="Times New Roman" w:eastAsia="標楷體" w:hAnsi="Times New Roman"/>
                <w:i/>
                <w:sz w:val="20"/>
                <w:szCs w:val="20"/>
                <w:lang w:eastAsia="zh-TW"/>
              </w:rPr>
              <w:t>The Negative List for Investment by Foreign Nationals</w:t>
            </w:r>
            <w:r w:rsidRPr="00DE43ED">
              <w:rPr>
                <w:rFonts w:ascii="Times New Roman" w:eastAsia="標楷體" w:hAnsi="Times New Roman"/>
                <w:sz w:val="20"/>
                <w:szCs w:val="20"/>
                <w:lang w:eastAsia="zh-TW"/>
              </w:rPr>
              <w:t>. Now, the draft has been submitted to the Executive Yuan for approval.</w:t>
            </w:r>
          </w:p>
          <w:p w14:paraId="6F654E85" w14:textId="77777777" w:rsidR="005C63B6" w:rsidRPr="00DE43ED" w:rsidRDefault="00942917" w:rsidP="00F47E9F">
            <w:pPr>
              <w:pStyle w:val="TableParagraph"/>
              <w:numPr>
                <w:ilvl w:val="0"/>
                <w:numId w:val="20"/>
              </w:numPr>
              <w:suppressAutoHyphens/>
              <w:spacing w:line="320" w:lineRule="atLeast"/>
              <w:ind w:rightChars="70" w:right="168"/>
              <w:jc w:val="both"/>
              <w:rPr>
                <w:rFonts w:ascii="Times New Roman" w:eastAsia="標楷體" w:hAnsi="Times New Roman"/>
                <w:sz w:val="20"/>
                <w:szCs w:val="20"/>
                <w:lang w:eastAsia="zh-TW"/>
              </w:rPr>
            </w:pPr>
            <w:r w:rsidRPr="00DE43ED">
              <w:rPr>
                <w:rFonts w:ascii="Times New Roman" w:eastAsia="標楷體" w:hAnsi="Times New Roman"/>
                <w:sz w:val="20"/>
                <w:szCs w:val="20"/>
                <w:lang w:eastAsia="zh-TW"/>
              </w:rPr>
              <w:t xml:space="preserve">In addition, to facilitate the current approval process for </w:t>
            </w:r>
            <w:proofErr w:type="spellStart"/>
            <w:r w:rsidRPr="00DE43ED">
              <w:rPr>
                <w:rFonts w:ascii="Times New Roman" w:eastAsia="標楷體" w:hAnsi="Times New Roman"/>
                <w:sz w:val="20"/>
                <w:szCs w:val="20"/>
                <w:lang w:eastAsia="zh-TW"/>
              </w:rPr>
              <w:t>FDI</w:t>
            </w:r>
            <w:proofErr w:type="spellEnd"/>
            <w:r w:rsidRPr="00DE43ED">
              <w:rPr>
                <w:rFonts w:ascii="Times New Roman" w:eastAsia="標楷體" w:hAnsi="Times New Roman"/>
                <w:sz w:val="20"/>
                <w:szCs w:val="20"/>
                <w:lang w:eastAsia="zh-TW"/>
              </w:rPr>
              <w:t>, Chinese Taipei is undertaking to amend</w:t>
            </w:r>
            <w:r w:rsidRPr="00DE43ED">
              <w:rPr>
                <w:rFonts w:ascii="Times New Roman" w:eastAsia="標楷體" w:hAnsi="Times New Roman"/>
                <w:sz w:val="20"/>
                <w:szCs w:val="20"/>
              </w:rPr>
              <w:t xml:space="preserve"> </w:t>
            </w:r>
            <w:r w:rsidRPr="00DE43ED">
              <w:rPr>
                <w:rFonts w:ascii="Times New Roman" w:eastAsia="標楷體" w:hAnsi="Times New Roman"/>
                <w:i/>
                <w:sz w:val="20"/>
                <w:szCs w:val="20"/>
                <w:lang w:eastAsia="zh-TW"/>
              </w:rPr>
              <w:t>The Statute for Investment by Foreign Nationals</w:t>
            </w:r>
            <w:r w:rsidRPr="00DE43ED">
              <w:rPr>
                <w:rFonts w:ascii="Times New Roman" w:eastAsia="標楷體" w:hAnsi="Times New Roman"/>
                <w:sz w:val="20"/>
                <w:szCs w:val="20"/>
                <w:lang w:eastAsia="zh-TW"/>
              </w:rPr>
              <w:t xml:space="preserve">. Future amendments will revise foreign investment regulations from “approval </w:t>
            </w:r>
            <w:r w:rsidRPr="00DE43ED">
              <w:rPr>
                <w:rFonts w:ascii="Times New Roman" w:eastAsia="標楷體" w:hAnsi="Times New Roman"/>
                <w:sz w:val="20"/>
                <w:szCs w:val="20"/>
                <w:lang w:eastAsia="zh-TW"/>
              </w:rPr>
              <w:lastRenderedPageBreak/>
              <w:t>beforehand” to “notification afterwards in principle, approval beforehand in exception.”</w:t>
            </w:r>
          </w:p>
        </w:tc>
        <w:tc>
          <w:tcPr>
            <w:tcW w:w="5731" w:type="dxa"/>
            <w:gridSpan w:val="3"/>
          </w:tcPr>
          <w:p w14:paraId="1C82255A" w14:textId="182334F6" w:rsidR="005C63B6" w:rsidRPr="00DE43ED" w:rsidRDefault="005C63B6" w:rsidP="00F47E9F">
            <w:pPr>
              <w:widowControl w:val="0"/>
              <w:suppressAutoHyphens/>
              <w:spacing w:line="320" w:lineRule="atLeast"/>
              <w:rPr>
                <w:rFonts w:eastAsia="標楷體"/>
                <w:sz w:val="20"/>
              </w:rPr>
            </w:pPr>
            <w:bookmarkStart w:id="10" w:name="Cell08"/>
            <w:bookmarkEnd w:id="10"/>
          </w:p>
        </w:tc>
      </w:tr>
      <w:tr w:rsidR="005C63B6" w:rsidRPr="00DE43ED" w14:paraId="27FECBE3" w14:textId="77777777" w:rsidTr="0048533A">
        <w:tc>
          <w:tcPr>
            <w:tcW w:w="3119" w:type="dxa"/>
            <w:gridSpan w:val="2"/>
          </w:tcPr>
          <w:p w14:paraId="6A8457A7" w14:textId="77777777" w:rsidR="005C63B6" w:rsidRPr="00DE43ED" w:rsidRDefault="005C63B6" w:rsidP="00F47E9F">
            <w:pPr>
              <w:pStyle w:val="9"/>
              <w:keepNext w:val="0"/>
              <w:widowControl w:val="0"/>
              <w:suppressAutoHyphens/>
              <w:spacing w:line="320" w:lineRule="atLeast"/>
              <w:rPr>
                <w:rFonts w:ascii="Times New Roman" w:eastAsia="標楷體" w:hAnsi="Times New Roman"/>
                <w:b w:val="0"/>
              </w:rPr>
            </w:pPr>
            <w:r w:rsidRPr="00DE43ED">
              <w:rPr>
                <w:rFonts w:ascii="Times New Roman" w:eastAsia="標楷體" w:hAnsi="Times New Roman"/>
                <w:b w:val="0"/>
              </w:rPr>
              <w:t xml:space="preserve">Website for further information:  </w:t>
            </w:r>
          </w:p>
        </w:tc>
        <w:tc>
          <w:tcPr>
            <w:tcW w:w="5731" w:type="dxa"/>
          </w:tcPr>
          <w:p w14:paraId="594E18FB" w14:textId="77777777" w:rsidR="005C63B6" w:rsidRPr="00DE43ED" w:rsidRDefault="00E71391" w:rsidP="00F47E9F">
            <w:pPr>
              <w:pStyle w:val="9"/>
              <w:keepNext w:val="0"/>
              <w:widowControl w:val="0"/>
              <w:suppressAutoHyphens/>
              <w:spacing w:line="320" w:lineRule="atLeast"/>
              <w:rPr>
                <w:rFonts w:ascii="Times New Roman" w:eastAsia="標楷體" w:hAnsi="Times New Roman"/>
                <w:b w:val="0"/>
                <w:i w:val="0"/>
                <w:lang w:eastAsia="zh-TW"/>
              </w:rPr>
            </w:pPr>
            <w:hyperlink r:id="rId24" w:history="1">
              <w:r w:rsidR="00741276" w:rsidRPr="00DE43ED">
                <w:rPr>
                  <w:rStyle w:val="ac"/>
                  <w:rFonts w:ascii="Times New Roman" w:eastAsia="標楷體" w:hAnsi="Times New Roman"/>
                  <w:b w:val="0"/>
                  <w:i w:val="0"/>
                  <w:color w:val="auto"/>
                  <w:u w:val="none"/>
                </w:rPr>
                <w:t>http://www.moeaic.gov.tw/</w:t>
              </w:r>
            </w:hyperlink>
          </w:p>
        </w:tc>
        <w:tc>
          <w:tcPr>
            <w:tcW w:w="5731" w:type="dxa"/>
            <w:gridSpan w:val="3"/>
          </w:tcPr>
          <w:p w14:paraId="24212E6D" w14:textId="77777777" w:rsidR="005C63B6" w:rsidRPr="00DE43ED" w:rsidRDefault="005C63B6" w:rsidP="00F47E9F">
            <w:pPr>
              <w:pStyle w:val="9"/>
              <w:keepNext w:val="0"/>
              <w:widowControl w:val="0"/>
              <w:suppressAutoHyphens/>
              <w:spacing w:line="320" w:lineRule="atLeast"/>
              <w:rPr>
                <w:rFonts w:ascii="Times New Roman" w:eastAsia="標楷體" w:hAnsi="Times New Roman"/>
                <w:b w:val="0"/>
              </w:rPr>
            </w:pPr>
          </w:p>
        </w:tc>
      </w:tr>
      <w:tr w:rsidR="005C63B6" w:rsidRPr="00DE43ED" w14:paraId="2EAE7B84" w14:textId="77777777" w:rsidTr="0048533A">
        <w:tc>
          <w:tcPr>
            <w:tcW w:w="3119" w:type="dxa"/>
            <w:gridSpan w:val="2"/>
          </w:tcPr>
          <w:p w14:paraId="74E09775" w14:textId="77777777" w:rsidR="005C63B6" w:rsidRPr="00DE43ED" w:rsidRDefault="005C63B6" w:rsidP="00F47E9F">
            <w:pPr>
              <w:pStyle w:val="9"/>
              <w:keepNext w:val="0"/>
              <w:widowControl w:val="0"/>
              <w:suppressAutoHyphens/>
              <w:spacing w:line="320" w:lineRule="atLeast"/>
              <w:rPr>
                <w:rFonts w:ascii="Times New Roman" w:eastAsia="標楷體" w:hAnsi="Times New Roman"/>
                <w:b w:val="0"/>
              </w:rPr>
            </w:pPr>
            <w:r w:rsidRPr="00DE43ED">
              <w:rPr>
                <w:rFonts w:ascii="Times New Roman" w:eastAsia="標楷體" w:hAnsi="Times New Roman"/>
                <w:b w:val="0"/>
              </w:rPr>
              <w:t>Contact point for further details:</w:t>
            </w:r>
          </w:p>
        </w:tc>
        <w:tc>
          <w:tcPr>
            <w:tcW w:w="5731" w:type="dxa"/>
          </w:tcPr>
          <w:p w14:paraId="3E219900" w14:textId="290611AC" w:rsidR="00871622" w:rsidRPr="00871622" w:rsidRDefault="00871622" w:rsidP="00871622">
            <w:pPr>
              <w:pStyle w:val="af6"/>
              <w:widowControl w:val="0"/>
              <w:numPr>
                <w:ilvl w:val="0"/>
                <w:numId w:val="55"/>
              </w:numPr>
              <w:suppressAutoHyphens/>
              <w:spacing w:line="320" w:lineRule="atLeast"/>
              <w:rPr>
                <w:rFonts w:ascii="Times New Roman" w:eastAsia="標楷體" w:hAnsi="Times New Roman"/>
                <w:sz w:val="20"/>
                <w:lang w:eastAsia="zh-TW"/>
              </w:rPr>
            </w:pPr>
            <w:proofErr w:type="spellStart"/>
            <w:r w:rsidRPr="00871622">
              <w:rPr>
                <w:rFonts w:ascii="Times New Roman" w:eastAsia="標楷體" w:hAnsi="Times New Roman"/>
                <w:sz w:val="20"/>
                <w:lang w:eastAsia="zh-TW"/>
              </w:rPr>
              <w:t>Tel:886-2-2389-2111#611</w:t>
            </w:r>
            <w:proofErr w:type="spellEnd"/>
          </w:p>
          <w:p w14:paraId="29F7762F" w14:textId="68E0BF62" w:rsidR="00871622" w:rsidRPr="00871622" w:rsidRDefault="00871622" w:rsidP="00871622">
            <w:pPr>
              <w:pStyle w:val="af6"/>
              <w:widowControl w:val="0"/>
              <w:suppressAutoHyphens/>
              <w:spacing w:line="320" w:lineRule="atLeast"/>
              <w:ind w:left="480"/>
              <w:rPr>
                <w:rFonts w:ascii="Times New Roman" w:eastAsia="標楷體" w:hAnsi="Times New Roman"/>
                <w:sz w:val="20"/>
                <w:lang w:eastAsia="zh-TW"/>
              </w:rPr>
            </w:pPr>
            <w:r w:rsidRPr="00871622">
              <w:rPr>
                <w:rFonts w:ascii="Times New Roman" w:eastAsia="標楷體" w:hAnsi="Times New Roman"/>
                <w:sz w:val="20"/>
                <w:lang w:eastAsia="zh-TW"/>
              </w:rPr>
              <w:t>Email: jfpu@moea.gov.tw</w:t>
            </w:r>
          </w:p>
          <w:p w14:paraId="381061A5" w14:textId="0FF2987E" w:rsidR="00741276" w:rsidRPr="00871622" w:rsidRDefault="00871622" w:rsidP="00871622">
            <w:pPr>
              <w:pStyle w:val="af6"/>
              <w:widowControl w:val="0"/>
              <w:numPr>
                <w:ilvl w:val="0"/>
                <w:numId w:val="55"/>
              </w:numPr>
              <w:suppressAutoHyphens/>
              <w:spacing w:line="320" w:lineRule="atLeast"/>
              <w:rPr>
                <w:rFonts w:ascii="Times New Roman" w:eastAsia="標楷體" w:hAnsi="Times New Roman"/>
                <w:sz w:val="20"/>
                <w:lang w:eastAsia="zh-TW"/>
              </w:rPr>
            </w:pPr>
            <w:proofErr w:type="spellStart"/>
            <w:r w:rsidRPr="00871622">
              <w:rPr>
                <w:rFonts w:ascii="Times New Roman" w:eastAsia="標楷體" w:hAnsi="Times New Roman"/>
                <w:sz w:val="20"/>
                <w:lang w:eastAsia="zh-TW"/>
              </w:rPr>
              <w:t>Tel:886-2-3343-5700</w:t>
            </w:r>
            <w:proofErr w:type="spellEnd"/>
          </w:p>
          <w:p w14:paraId="677ECE4E" w14:textId="77777777" w:rsidR="005C63B6" w:rsidRPr="00DE43ED" w:rsidRDefault="00741276" w:rsidP="00871622">
            <w:pPr>
              <w:pStyle w:val="af6"/>
              <w:widowControl w:val="0"/>
              <w:suppressAutoHyphens/>
              <w:spacing w:line="320" w:lineRule="atLeast"/>
              <w:ind w:left="480"/>
              <w:rPr>
                <w:rFonts w:eastAsia="標楷體"/>
                <w:sz w:val="20"/>
                <w:lang w:eastAsia="zh-TW"/>
              </w:rPr>
            </w:pPr>
            <w:r w:rsidRPr="00871622">
              <w:rPr>
                <w:rFonts w:ascii="Times New Roman" w:eastAsia="標楷體" w:hAnsi="Times New Roman"/>
                <w:sz w:val="20"/>
                <w:lang w:eastAsia="zh-TW"/>
              </w:rPr>
              <w:t xml:space="preserve"> </w:t>
            </w:r>
            <w:r w:rsidRPr="00871622">
              <w:rPr>
                <w:rFonts w:ascii="Times New Roman" w:eastAsia="標楷體" w:hAnsi="Times New Roman"/>
                <w:sz w:val="20"/>
              </w:rPr>
              <w:t xml:space="preserve">E-mail: </w:t>
            </w:r>
            <w:r w:rsidRPr="00871622">
              <w:rPr>
                <w:rFonts w:ascii="Times New Roman" w:eastAsia="標楷體" w:hAnsi="Times New Roman"/>
                <w:sz w:val="20"/>
                <w:lang w:eastAsia="zh-TW"/>
              </w:rPr>
              <w:t>ylhung</w:t>
            </w:r>
            <w:r w:rsidRPr="00871622">
              <w:rPr>
                <w:rFonts w:ascii="Times New Roman" w:eastAsia="標楷體" w:hAnsi="Times New Roman"/>
                <w:sz w:val="20"/>
              </w:rPr>
              <w:t>@moeaic.gov.tw</w:t>
            </w:r>
          </w:p>
        </w:tc>
        <w:tc>
          <w:tcPr>
            <w:tcW w:w="5731" w:type="dxa"/>
            <w:gridSpan w:val="3"/>
          </w:tcPr>
          <w:p w14:paraId="06BD7E9A" w14:textId="77777777" w:rsidR="005C63B6" w:rsidRPr="00DE43ED" w:rsidRDefault="005C63B6" w:rsidP="00F47E9F">
            <w:pPr>
              <w:pStyle w:val="9"/>
              <w:keepNext w:val="0"/>
              <w:widowControl w:val="0"/>
              <w:suppressAutoHyphens/>
              <w:spacing w:line="320" w:lineRule="atLeast"/>
              <w:rPr>
                <w:rFonts w:ascii="Times New Roman" w:eastAsia="標楷體" w:hAnsi="Times New Roman"/>
                <w:b w:val="0"/>
              </w:rPr>
            </w:pPr>
          </w:p>
        </w:tc>
      </w:tr>
      <w:tr w:rsidR="005C63B6" w:rsidRPr="00DE43ED" w14:paraId="491F144A" w14:textId="77777777" w:rsidTr="0048533A">
        <w:tc>
          <w:tcPr>
            <w:tcW w:w="3119" w:type="dxa"/>
            <w:gridSpan w:val="2"/>
          </w:tcPr>
          <w:p w14:paraId="76C538D0" w14:textId="157DB31B" w:rsidR="005C63B6" w:rsidRPr="00DE43ED" w:rsidRDefault="005C63B6" w:rsidP="00F47E9F">
            <w:pPr>
              <w:widowControl w:val="0"/>
              <w:suppressAutoHyphens/>
              <w:spacing w:line="320" w:lineRule="atLeast"/>
              <w:rPr>
                <w:rFonts w:eastAsia="標楷體"/>
                <w:b/>
                <w:i/>
                <w:sz w:val="20"/>
              </w:rPr>
            </w:pPr>
            <w:bookmarkStart w:id="11" w:name="Row5"/>
            <w:r w:rsidRPr="00DE43ED">
              <w:rPr>
                <w:rFonts w:eastAsia="標楷體"/>
                <w:b/>
                <w:i/>
                <w:sz w:val="20"/>
              </w:rPr>
              <w:t>Standards and Conformance</w:t>
            </w:r>
            <w:bookmarkEnd w:id="11"/>
          </w:p>
          <w:p w14:paraId="072176CE" w14:textId="77777777" w:rsidR="005C63B6" w:rsidRPr="00DE43ED" w:rsidRDefault="005C63B6" w:rsidP="00F47E9F">
            <w:pPr>
              <w:widowControl w:val="0"/>
              <w:suppressAutoHyphens/>
              <w:spacing w:line="320" w:lineRule="atLeast"/>
              <w:rPr>
                <w:rFonts w:eastAsia="標楷體"/>
                <w:b/>
                <w:i/>
                <w:sz w:val="20"/>
              </w:rPr>
            </w:pPr>
          </w:p>
        </w:tc>
        <w:tc>
          <w:tcPr>
            <w:tcW w:w="5731" w:type="dxa"/>
          </w:tcPr>
          <w:p w14:paraId="154C8F22" w14:textId="5922B73E" w:rsidR="0049076D" w:rsidRPr="00DD68E6" w:rsidRDefault="0049076D" w:rsidP="00F47E9F">
            <w:pPr>
              <w:pStyle w:val="af6"/>
              <w:widowControl w:val="0"/>
              <w:numPr>
                <w:ilvl w:val="0"/>
                <w:numId w:val="3"/>
              </w:numPr>
              <w:suppressAutoHyphens/>
              <w:spacing w:line="320" w:lineRule="atLeast"/>
              <w:ind w:rightChars="64" w:right="154"/>
              <w:jc w:val="both"/>
              <w:rPr>
                <w:rFonts w:ascii="Times New Roman" w:eastAsia="標楷體" w:hAnsi="Times New Roman"/>
                <w:sz w:val="20"/>
                <w:szCs w:val="20"/>
                <w:lang w:eastAsia="zh-TW"/>
              </w:rPr>
            </w:pPr>
            <w:bookmarkStart w:id="12" w:name="Cell09"/>
            <w:bookmarkEnd w:id="12"/>
            <w:r w:rsidRPr="00DE43ED">
              <w:rPr>
                <w:rFonts w:ascii="Times New Roman" w:eastAsia="標楷體" w:hAnsi="Times New Roman"/>
                <w:sz w:val="20"/>
                <w:szCs w:val="20"/>
                <w:lang w:eastAsia="zh-TW"/>
              </w:rPr>
              <w:t xml:space="preserve">For the 24 target international standards under </w:t>
            </w:r>
            <w:r w:rsidR="001C3525" w:rsidRPr="00DE43ED">
              <w:rPr>
                <w:rFonts w:ascii="Times New Roman" w:eastAsia="標楷體" w:hAnsi="Times New Roman" w:hint="eastAsia"/>
                <w:sz w:val="20"/>
                <w:szCs w:val="20"/>
                <w:lang w:eastAsia="zh-TW"/>
              </w:rPr>
              <w:t xml:space="preserve">the </w:t>
            </w:r>
            <w:proofErr w:type="spellStart"/>
            <w:r w:rsidRPr="00DE43ED">
              <w:rPr>
                <w:rFonts w:ascii="Times New Roman" w:eastAsia="標楷體" w:hAnsi="Times New Roman"/>
                <w:sz w:val="20"/>
                <w:szCs w:val="20"/>
                <w:lang w:eastAsia="zh-TW"/>
              </w:rPr>
              <w:t>SCSC’s</w:t>
            </w:r>
            <w:proofErr w:type="spellEnd"/>
            <w:r w:rsidRPr="00DE43ED">
              <w:rPr>
                <w:rFonts w:ascii="Times New Roman" w:eastAsia="標楷體" w:hAnsi="Times New Roman"/>
                <w:sz w:val="20"/>
                <w:szCs w:val="20"/>
                <w:lang w:eastAsia="zh-TW"/>
              </w:rPr>
              <w:t xml:space="preserve"> Voluntary Action Plan 2014-2018 for alignment work, Chinese Taipei has aligned 22 of its national standards with the international ones.</w:t>
            </w:r>
          </w:p>
          <w:p w14:paraId="07855963" w14:textId="77777777" w:rsidR="005C63B6" w:rsidRPr="00DE43ED" w:rsidRDefault="005C63B6" w:rsidP="00F47E9F">
            <w:pPr>
              <w:pStyle w:val="af6"/>
              <w:widowControl w:val="0"/>
              <w:numPr>
                <w:ilvl w:val="0"/>
                <w:numId w:val="3"/>
              </w:numPr>
              <w:suppressAutoHyphens/>
              <w:spacing w:line="320" w:lineRule="atLeast"/>
              <w:ind w:rightChars="64" w:right="154"/>
              <w:jc w:val="both"/>
              <w:rPr>
                <w:rFonts w:ascii="Times New Roman" w:eastAsia="標楷體" w:hAnsi="Times New Roman"/>
                <w:sz w:val="20"/>
                <w:szCs w:val="20"/>
                <w:lang w:eastAsia="zh-TW"/>
              </w:rPr>
            </w:pPr>
            <w:r w:rsidRPr="00DE43ED">
              <w:rPr>
                <w:rFonts w:ascii="Times New Roman" w:eastAsia="標楷體" w:hAnsi="Times New Roman"/>
                <w:sz w:val="20"/>
                <w:szCs w:val="20"/>
                <w:lang w:eastAsia="zh-TW"/>
              </w:rPr>
              <w:t>Chinese Taipei has adopted WTO/SPS principles for the implementation of food sanitary regulations.</w:t>
            </w:r>
          </w:p>
          <w:p w14:paraId="21C2D17B" w14:textId="77777777" w:rsidR="005C63B6" w:rsidRPr="00DE43ED" w:rsidRDefault="005C63B6" w:rsidP="00F47E9F">
            <w:pPr>
              <w:pStyle w:val="af6"/>
              <w:widowControl w:val="0"/>
              <w:numPr>
                <w:ilvl w:val="0"/>
                <w:numId w:val="3"/>
              </w:numPr>
              <w:suppressAutoHyphens/>
              <w:spacing w:line="320" w:lineRule="atLeast"/>
              <w:ind w:rightChars="64" w:right="154"/>
              <w:jc w:val="both"/>
              <w:rPr>
                <w:rFonts w:ascii="Times New Roman" w:eastAsia="標楷體" w:hAnsi="Times New Roman"/>
                <w:sz w:val="20"/>
                <w:szCs w:val="20"/>
                <w:lang w:eastAsia="zh-TW"/>
              </w:rPr>
            </w:pPr>
            <w:r w:rsidRPr="00DE43ED">
              <w:rPr>
                <w:rFonts w:ascii="Times New Roman" w:eastAsia="標楷體" w:hAnsi="Times New Roman"/>
                <w:sz w:val="20"/>
                <w:szCs w:val="20"/>
                <w:lang w:eastAsia="zh-TW"/>
              </w:rPr>
              <w:t>By late December 2017, Chinese Taipei established or revised the following food safety-related standards:</w:t>
            </w:r>
          </w:p>
          <w:p w14:paraId="49EB1D19" w14:textId="77777777" w:rsidR="005C63B6" w:rsidRPr="00DE43ED" w:rsidRDefault="005C63B6" w:rsidP="00F47E9F">
            <w:pPr>
              <w:pStyle w:val="af6"/>
              <w:widowControl w:val="0"/>
              <w:numPr>
                <w:ilvl w:val="0"/>
                <w:numId w:val="24"/>
              </w:numPr>
              <w:suppressAutoHyphens/>
              <w:spacing w:line="320" w:lineRule="atLeast"/>
              <w:ind w:rightChars="50" w:right="120"/>
              <w:jc w:val="both"/>
              <w:rPr>
                <w:rFonts w:ascii="Times New Roman" w:eastAsia="標楷體" w:hAnsi="Times New Roman"/>
                <w:sz w:val="20"/>
                <w:szCs w:val="20"/>
                <w:lang w:eastAsia="zh-TW"/>
              </w:rPr>
            </w:pPr>
            <w:r w:rsidRPr="00DE43ED">
              <w:rPr>
                <w:rFonts w:ascii="Times New Roman" w:eastAsia="標楷體" w:hAnsi="Times New Roman"/>
                <w:sz w:val="20"/>
                <w:szCs w:val="20"/>
                <w:lang w:eastAsia="zh-TW"/>
              </w:rPr>
              <w:t>6,499 Maxim Residues Limits (</w:t>
            </w:r>
            <w:proofErr w:type="spellStart"/>
            <w:r w:rsidRPr="00DE43ED">
              <w:rPr>
                <w:rFonts w:ascii="Times New Roman" w:eastAsia="標楷體" w:hAnsi="Times New Roman"/>
                <w:sz w:val="20"/>
                <w:szCs w:val="20"/>
                <w:lang w:eastAsia="zh-TW"/>
              </w:rPr>
              <w:t>MRLs</w:t>
            </w:r>
            <w:proofErr w:type="spellEnd"/>
            <w:r w:rsidRPr="00DE43ED">
              <w:rPr>
                <w:rFonts w:ascii="Times New Roman" w:eastAsia="標楷體" w:hAnsi="Times New Roman"/>
                <w:sz w:val="20"/>
                <w:szCs w:val="20"/>
                <w:lang w:eastAsia="zh-TW"/>
              </w:rPr>
              <w:t>) for 379 pesticides;</w:t>
            </w:r>
          </w:p>
          <w:p w14:paraId="5BC81183" w14:textId="77777777" w:rsidR="005C63B6" w:rsidRPr="00DE43ED" w:rsidRDefault="005C63B6" w:rsidP="00F47E9F">
            <w:pPr>
              <w:pStyle w:val="af6"/>
              <w:widowControl w:val="0"/>
              <w:numPr>
                <w:ilvl w:val="0"/>
                <w:numId w:val="24"/>
              </w:numPr>
              <w:suppressAutoHyphens/>
              <w:spacing w:line="320" w:lineRule="atLeast"/>
              <w:ind w:rightChars="50" w:right="120"/>
              <w:jc w:val="both"/>
              <w:rPr>
                <w:rFonts w:ascii="Times New Roman" w:eastAsia="標楷體" w:hAnsi="Times New Roman"/>
                <w:sz w:val="20"/>
                <w:szCs w:val="20"/>
                <w:lang w:eastAsia="zh-TW"/>
              </w:rPr>
            </w:pPr>
            <w:r w:rsidRPr="00DE43ED">
              <w:rPr>
                <w:rFonts w:ascii="Times New Roman" w:eastAsia="標楷體" w:hAnsi="Times New Roman"/>
                <w:sz w:val="20"/>
                <w:szCs w:val="20"/>
                <w:lang w:eastAsia="zh-TW"/>
              </w:rPr>
              <w:t xml:space="preserve">1,456 </w:t>
            </w:r>
            <w:proofErr w:type="spellStart"/>
            <w:r w:rsidRPr="00DE43ED">
              <w:rPr>
                <w:rFonts w:ascii="Times New Roman" w:eastAsia="標楷體" w:hAnsi="Times New Roman"/>
                <w:sz w:val="20"/>
                <w:szCs w:val="20"/>
                <w:lang w:eastAsia="zh-TW"/>
              </w:rPr>
              <w:t>MRLs</w:t>
            </w:r>
            <w:proofErr w:type="spellEnd"/>
            <w:r w:rsidRPr="00DE43ED">
              <w:rPr>
                <w:rFonts w:ascii="Times New Roman" w:eastAsia="標楷體" w:hAnsi="Times New Roman"/>
                <w:sz w:val="20"/>
                <w:szCs w:val="20"/>
                <w:lang w:eastAsia="zh-TW"/>
              </w:rPr>
              <w:t xml:space="preserve"> for 144 veterinary drugs;</w:t>
            </w:r>
          </w:p>
          <w:p w14:paraId="2554A8BB" w14:textId="77777777" w:rsidR="005C63B6" w:rsidRPr="00DE43ED" w:rsidRDefault="005C63B6" w:rsidP="00F47E9F">
            <w:pPr>
              <w:pStyle w:val="af6"/>
              <w:widowControl w:val="0"/>
              <w:numPr>
                <w:ilvl w:val="0"/>
                <w:numId w:val="24"/>
              </w:numPr>
              <w:suppressAutoHyphens/>
              <w:spacing w:line="320" w:lineRule="atLeast"/>
              <w:ind w:rightChars="50" w:right="120"/>
              <w:jc w:val="both"/>
              <w:rPr>
                <w:rFonts w:ascii="Times New Roman" w:eastAsia="標楷體" w:hAnsi="Times New Roman"/>
                <w:sz w:val="20"/>
                <w:szCs w:val="20"/>
                <w:lang w:eastAsia="zh-TW"/>
              </w:rPr>
            </w:pPr>
            <w:r w:rsidRPr="00DE43ED">
              <w:rPr>
                <w:rFonts w:ascii="Times New Roman" w:eastAsia="標楷體" w:hAnsi="Times New Roman"/>
                <w:sz w:val="20"/>
                <w:szCs w:val="20"/>
                <w:lang w:eastAsia="zh-TW"/>
              </w:rPr>
              <w:t>Scopes, limits, and specifications of usage for 794 types of food additives;</w:t>
            </w:r>
          </w:p>
          <w:p w14:paraId="3BD9D51E" w14:textId="77777777" w:rsidR="005C63B6" w:rsidRPr="00DE43ED" w:rsidRDefault="005C63B6" w:rsidP="00F47E9F">
            <w:pPr>
              <w:pStyle w:val="af6"/>
              <w:widowControl w:val="0"/>
              <w:numPr>
                <w:ilvl w:val="0"/>
                <w:numId w:val="24"/>
              </w:numPr>
              <w:suppressAutoHyphens/>
              <w:spacing w:line="320" w:lineRule="atLeast"/>
              <w:ind w:rightChars="50" w:right="120"/>
              <w:jc w:val="both"/>
              <w:rPr>
                <w:rFonts w:ascii="Times New Roman" w:eastAsia="標楷體" w:hAnsi="Times New Roman"/>
                <w:sz w:val="20"/>
                <w:szCs w:val="20"/>
                <w:lang w:eastAsia="zh-TW"/>
              </w:rPr>
            </w:pPr>
            <w:r w:rsidRPr="00DE43ED">
              <w:rPr>
                <w:rFonts w:ascii="Times New Roman" w:eastAsia="標楷體" w:hAnsi="Times New Roman"/>
                <w:sz w:val="20"/>
                <w:szCs w:val="20"/>
                <w:lang w:eastAsia="zh-TW"/>
              </w:rPr>
              <w:t>40 food sanitation standards.</w:t>
            </w:r>
          </w:p>
        </w:tc>
        <w:tc>
          <w:tcPr>
            <w:tcW w:w="5731" w:type="dxa"/>
            <w:gridSpan w:val="3"/>
          </w:tcPr>
          <w:p w14:paraId="3C45B68F" w14:textId="77777777" w:rsidR="0049076D" w:rsidRPr="00DE43ED" w:rsidRDefault="0049076D" w:rsidP="00F47E9F">
            <w:pPr>
              <w:pStyle w:val="af6"/>
              <w:widowControl w:val="0"/>
              <w:numPr>
                <w:ilvl w:val="0"/>
                <w:numId w:val="2"/>
              </w:numPr>
              <w:suppressAutoHyphens/>
              <w:spacing w:line="320" w:lineRule="atLeast"/>
              <w:ind w:rightChars="27" w:right="65"/>
              <w:jc w:val="both"/>
              <w:rPr>
                <w:rFonts w:ascii="Times New Roman" w:eastAsia="標楷體" w:hAnsi="Times New Roman"/>
                <w:sz w:val="20"/>
                <w:szCs w:val="20"/>
                <w:lang w:eastAsia="zh-TW"/>
              </w:rPr>
            </w:pPr>
            <w:bookmarkStart w:id="13" w:name="Cell10"/>
            <w:bookmarkEnd w:id="13"/>
            <w:r w:rsidRPr="00DE43ED">
              <w:rPr>
                <w:rFonts w:ascii="Times New Roman" w:eastAsia="標楷體" w:hAnsi="Times New Roman"/>
                <w:sz w:val="20"/>
                <w:szCs w:val="20"/>
                <w:lang w:eastAsia="zh-TW"/>
              </w:rPr>
              <w:t xml:space="preserve">Chinese Taipei will continue to align national standards with international standards in accordance with </w:t>
            </w:r>
            <w:proofErr w:type="spellStart"/>
            <w:r w:rsidRPr="00DE43ED">
              <w:rPr>
                <w:rFonts w:ascii="Times New Roman" w:eastAsia="標楷體" w:hAnsi="Times New Roman"/>
                <w:sz w:val="20"/>
                <w:szCs w:val="20"/>
                <w:lang w:eastAsia="zh-TW"/>
              </w:rPr>
              <w:t>SCSC’s</w:t>
            </w:r>
            <w:proofErr w:type="spellEnd"/>
            <w:r w:rsidRPr="00DE43ED">
              <w:rPr>
                <w:rFonts w:ascii="Times New Roman" w:eastAsia="標楷體" w:hAnsi="Times New Roman"/>
                <w:sz w:val="20"/>
                <w:szCs w:val="20"/>
                <w:lang w:eastAsia="zh-TW"/>
              </w:rPr>
              <w:t xml:space="preserve"> decisions.</w:t>
            </w:r>
          </w:p>
          <w:p w14:paraId="59796FFA" w14:textId="77777777" w:rsidR="0049076D" w:rsidRPr="00DE43ED" w:rsidRDefault="0049076D" w:rsidP="00F47E9F">
            <w:pPr>
              <w:widowControl w:val="0"/>
              <w:suppressAutoHyphens/>
              <w:spacing w:line="320" w:lineRule="atLeast"/>
              <w:rPr>
                <w:rFonts w:eastAsia="標楷體"/>
                <w:sz w:val="20"/>
                <w:lang w:eastAsia="zh-TW"/>
              </w:rPr>
            </w:pPr>
          </w:p>
          <w:p w14:paraId="22C9B678" w14:textId="77777777" w:rsidR="0049076D" w:rsidRPr="00DE43ED" w:rsidRDefault="0049076D" w:rsidP="00F47E9F">
            <w:pPr>
              <w:widowControl w:val="0"/>
              <w:suppressAutoHyphens/>
              <w:spacing w:line="320" w:lineRule="atLeast"/>
              <w:rPr>
                <w:rFonts w:eastAsia="標楷體"/>
                <w:sz w:val="20"/>
                <w:lang w:eastAsia="zh-TW"/>
              </w:rPr>
            </w:pPr>
          </w:p>
          <w:p w14:paraId="0B1AA420" w14:textId="77777777" w:rsidR="005C63B6" w:rsidRPr="00DE43ED" w:rsidRDefault="005C63B6" w:rsidP="00F47E9F">
            <w:pPr>
              <w:pStyle w:val="af6"/>
              <w:widowControl w:val="0"/>
              <w:numPr>
                <w:ilvl w:val="0"/>
                <w:numId w:val="2"/>
              </w:numPr>
              <w:suppressAutoHyphens/>
              <w:spacing w:line="320" w:lineRule="atLeast"/>
              <w:ind w:rightChars="27" w:right="65"/>
              <w:jc w:val="both"/>
              <w:rPr>
                <w:rFonts w:ascii="Times New Roman" w:eastAsia="標楷體" w:hAnsi="Times New Roman"/>
                <w:sz w:val="20"/>
                <w:szCs w:val="20"/>
                <w:lang w:eastAsia="zh-TW"/>
              </w:rPr>
            </w:pPr>
            <w:r w:rsidRPr="00DE43ED">
              <w:rPr>
                <w:rFonts w:ascii="Times New Roman" w:eastAsia="標楷體" w:hAnsi="Times New Roman"/>
                <w:sz w:val="20"/>
                <w:szCs w:val="20"/>
                <w:lang w:eastAsia="zh-TW"/>
              </w:rPr>
              <w:t xml:space="preserve">Chinese Taipei will continue establishing or revising food </w:t>
            </w:r>
            <w:proofErr w:type="gramStart"/>
            <w:r w:rsidRPr="00DE43ED">
              <w:rPr>
                <w:rFonts w:ascii="Times New Roman" w:eastAsia="標楷體" w:hAnsi="Times New Roman"/>
                <w:sz w:val="20"/>
                <w:szCs w:val="20"/>
                <w:lang w:eastAsia="zh-TW"/>
              </w:rPr>
              <w:t>safety-related</w:t>
            </w:r>
            <w:proofErr w:type="gramEnd"/>
            <w:r w:rsidRPr="00DE43ED">
              <w:rPr>
                <w:rFonts w:ascii="Times New Roman" w:eastAsia="標楷體" w:hAnsi="Times New Roman"/>
                <w:sz w:val="20"/>
                <w:szCs w:val="20"/>
                <w:lang w:eastAsia="zh-TW"/>
              </w:rPr>
              <w:t xml:space="preserve"> standards, including those on residues of veterinary drugs and pesticides, the scope and application standards of food additives, and sanitation standards for other products.</w:t>
            </w:r>
          </w:p>
          <w:p w14:paraId="181718CC" w14:textId="77777777" w:rsidR="005C63B6" w:rsidRPr="00DE43ED" w:rsidRDefault="005C63B6" w:rsidP="00F47E9F">
            <w:pPr>
              <w:widowControl w:val="0"/>
              <w:suppressAutoHyphens/>
              <w:spacing w:line="320" w:lineRule="atLeast"/>
              <w:ind w:leftChars="11" w:left="262" w:rightChars="27" w:right="65" w:hangingChars="118" w:hanging="236"/>
              <w:jc w:val="both"/>
              <w:rPr>
                <w:rFonts w:eastAsia="標楷體"/>
                <w:sz w:val="20"/>
                <w:lang w:eastAsia="zh-TW"/>
              </w:rPr>
            </w:pPr>
          </w:p>
        </w:tc>
      </w:tr>
      <w:tr w:rsidR="005C63B6" w:rsidRPr="00DE43ED" w14:paraId="6ED6C457" w14:textId="77777777" w:rsidTr="003E2405">
        <w:tc>
          <w:tcPr>
            <w:tcW w:w="3119" w:type="dxa"/>
            <w:gridSpan w:val="2"/>
          </w:tcPr>
          <w:p w14:paraId="485A2DFA" w14:textId="77777777" w:rsidR="005C63B6" w:rsidRPr="00DE43ED" w:rsidRDefault="005C63B6" w:rsidP="00F47E9F">
            <w:pPr>
              <w:pStyle w:val="9"/>
              <w:keepNext w:val="0"/>
              <w:widowControl w:val="0"/>
              <w:suppressAutoHyphens/>
              <w:spacing w:line="320" w:lineRule="atLeast"/>
              <w:rPr>
                <w:rFonts w:ascii="Times New Roman" w:eastAsia="標楷體" w:hAnsi="Times New Roman"/>
                <w:b w:val="0"/>
              </w:rPr>
            </w:pPr>
            <w:r w:rsidRPr="00DE43ED">
              <w:rPr>
                <w:rFonts w:ascii="Times New Roman" w:eastAsia="標楷體" w:hAnsi="Times New Roman"/>
                <w:b w:val="0"/>
              </w:rPr>
              <w:lastRenderedPageBreak/>
              <w:t xml:space="preserve">Website for further information:  </w:t>
            </w:r>
          </w:p>
        </w:tc>
        <w:tc>
          <w:tcPr>
            <w:tcW w:w="5742" w:type="dxa"/>
            <w:gridSpan w:val="2"/>
          </w:tcPr>
          <w:p w14:paraId="6BDA4CF7" w14:textId="77777777" w:rsidR="002F37A1" w:rsidRPr="00DE43ED" w:rsidRDefault="00E71391" w:rsidP="00F47E9F">
            <w:pPr>
              <w:widowControl w:val="0"/>
              <w:suppressAutoHyphens/>
              <w:spacing w:line="320" w:lineRule="atLeast"/>
              <w:rPr>
                <w:rFonts w:eastAsia="標楷體"/>
                <w:sz w:val="20"/>
                <w:lang w:eastAsia="zh-TW"/>
              </w:rPr>
            </w:pPr>
            <w:hyperlink r:id="rId25" w:history="1">
              <w:r w:rsidR="002F37A1" w:rsidRPr="00DE43ED">
                <w:rPr>
                  <w:rStyle w:val="ac"/>
                  <w:rFonts w:eastAsia="標楷體"/>
                  <w:color w:val="auto"/>
                  <w:sz w:val="20"/>
                  <w:u w:val="none"/>
                </w:rPr>
                <w:t>http://www.bsmi.gov.tw/wSite/mp?mp=2</w:t>
              </w:r>
            </w:hyperlink>
          </w:p>
          <w:p w14:paraId="744411AC" w14:textId="77777777" w:rsidR="005C63B6" w:rsidRPr="00DE43ED" w:rsidRDefault="00E71391" w:rsidP="00F47E9F">
            <w:pPr>
              <w:pStyle w:val="9"/>
              <w:keepNext w:val="0"/>
              <w:widowControl w:val="0"/>
              <w:suppressAutoHyphens/>
              <w:spacing w:line="320" w:lineRule="atLeast"/>
              <w:rPr>
                <w:rFonts w:ascii="Times New Roman" w:eastAsia="標楷體" w:hAnsi="Times New Roman"/>
                <w:b w:val="0"/>
                <w:i w:val="0"/>
                <w:lang w:eastAsia="zh-TW"/>
              </w:rPr>
            </w:pPr>
            <w:hyperlink r:id="rId26" w:history="1">
              <w:r w:rsidR="005C63B6" w:rsidRPr="00DE43ED">
                <w:rPr>
                  <w:rFonts w:ascii="Times New Roman" w:eastAsia="標楷體" w:hAnsi="Times New Roman"/>
                  <w:b w:val="0"/>
                  <w:i w:val="0"/>
                </w:rPr>
                <w:t>http://www.fda.gov.tw/</w:t>
              </w:r>
            </w:hyperlink>
          </w:p>
        </w:tc>
        <w:tc>
          <w:tcPr>
            <w:tcW w:w="5720" w:type="dxa"/>
            <w:gridSpan w:val="2"/>
          </w:tcPr>
          <w:p w14:paraId="7266DA6F" w14:textId="77777777" w:rsidR="005C63B6" w:rsidRPr="00DE43ED" w:rsidRDefault="005C63B6" w:rsidP="00F47E9F">
            <w:pPr>
              <w:pStyle w:val="9"/>
              <w:keepNext w:val="0"/>
              <w:widowControl w:val="0"/>
              <w:suppressAutoHyphens/>
              <w:spacing w:line="320" w:lineRule="atLeast"/>
              <w:rPr>
                <w:rFonts w:ascii="Times New Roman" w:eastAsia="標楷體" w:hAnsi="Times New Roman"/>
                <w:b w:val="0"/>
              </w:rPr>
            </w:pPr>
          </w:p>
        </w:tc>
      </w:tr>
      <w:tr w:rsidR="005C63B6" w:rsidRPr="00DE43ED" w14:paraId="5D762E59" w14:textId="77777777" w:rsidTr="003E2405">
        <w:tc>
          <w:tcPr>
            <w:tcW w:w="3119" w:type="dxa"/>
            <w:gridSpan w:val="2"/>
          </w:tcPr>
          <w:p w14:paraId="40372CB9" w14:textId="77777777" w:rsidR="005C63B6" w:rsidRPr="00DE43ED" w:rsidRDefault="005C63B6" w:rsidP="00F47E9F">
            <w:pPr>
              <w:pStyle w:val="9"/>
              <w:keepNext w:val="0"/>
              <w:widowControl w:val="0"/>
              <w:suppressAutoHyphens/>
              <w:spacing w:line="320" w:lineRule="atLeast"/>
              <w:rPr>
                <w:rFonts w:ascii="Times New Roman" w:eastAsia="標楷體" w:hAnsi="Times New Roman"/>
                <w:b w:val="0"/>
              </w:rPr>
            </w:pPr>
            <w:r w:rsidRPr="00DE43ED">
              <w:rPr>
                <w:rFonts w:ascii="Times New Roman" w:eastAsia="標楷體" w:hAnsi="Times New Roman"/>
                <w:b w:val="0"/>
              </w:rPr>
              <w:t>Contact point for further details:</w:t>
            </w:r>
          </w:p>
        </w:tc>
        <w:tc>
          <w:tcPr>
            <w:tcW w:w="5742" w:type="dxa"/>
            <w:gridSpan w:val="2"/>
          </w:tcPr>
          <w:p w14:paraId="7B937833" w14:textId="77777777" w:rsidR="009E6EF2" w:rsidRPr="001B35B7" w:rsidRDefault="009E6EF2" w:rsidP="001B35B7">
            <w:pPr>
              <w:pStyle w:val="9"/>
              <w:keepNext w:val="0"/>
              <w:widowControl w:val="0"/>
              <w:numPr>
                <w:ilvl w:val="0"/>
                <w:numId w:val="56"/>
              </w:numPr>
              <w:suppressAutoHyphens/>
              <w:spacing w:line="320" w:lineRule="atLeast"/>
              <w:rPr>
                <w:rFonts w:ascii="Times New Roman" w:eastAsia="標楷體" w:hAnsi="Times New Roman"/>
                <w:b w:val="0"/>
                <w:i w:val="0"/>
                <w:lang w:eastAsia="zh-TW"/>
              </w:rPr>
            </w:pPr>
            <w:r w:rsidRPr="001B35B7">
              <w:rPr>
                <w:rFonts w:ascii="Times New Roman" w:eastAsia="標楷體" w:hAnsi="Times New Roman"/>
                <w:b w:val="0"/>
                <w:i w:val="0"/>
                <w:lang w:eastAsia="zh-TW"/>
              </w:rPr>
              <w:t>E-mail: intl@bsmi.gov.tw</w:t>
            </w:r>
          </w:p>
          <w:p w14:paraId="6377244D" w14:textId="77777777" w:rsidR="009E6EF2" w:rsidRPr="001B35B7" w:rsidRDefault="0030046A" w:rsidP="001B35B7">
            <w:pPr>
              <w:pStyle w:val="9"/>
              <w:keepNext w:val="0"/>
              <w:widowControl w:val="0"/>
              <w:suppressAutoHyphens/>
              <w:spacing w:line="320" w:lineRule="atLeast"/>
              <w:ind w:left="480"/>
              <w:rPr>
                <w:rFonts w:ascii="Times New Roman" w:eastAsia="標楷體" w:hAnsi="Times New Roman"/>
                <w:b w:val="0"/>
                <w:i w:val="0"/>
                <w:lang w:eastAsia="zh-TW"/>
              </w:rPr>
            </w:pPr>
            <w:r w:rsidRPr="001B35B7">
              <w:rPr>
                <w:rFonts w:ascii="Times New Roman" w:eastAsia="標楷體" w:hAnsi="Times New Roman"/>
                <w:b w:val="0"/>
                <w:i w:val="0"/>
                <w:lang w:eastAsia="zh-TW"/>
              </w:rPr>
              <w:t>Tel: 886-2-23434560</w:t>
            </w:r>
          </w:p>
          <w:p w14:paraId="53DED8C1" w14:textId="1F818EC6" w:rsidR="001B35B7" w:rsidRPr="001B35B7" w:rsidRDefault="001B35B7" w:rsidP="001B35B7">
            <w:pPr>
              <w:pStyle w:val="9"/>
              <w:keepNext w:val="0"/>
              <w:widowControl w:val="0"/>
              <w:numPr>
                <w:ilvl w:val="0"/>
                <w:numId w:val="56"/>
              </w:numPr>
              <w:suppressAutoHyphens/>
              <w:spacing w:line="320" w:lineRule="atLeast"/>
              <w:rPr>
                <w:rFonts w:ascii="Times New Roman" w:eastAsia="標楷體" w:hAnsi="Times New Roman"/>
                <w:b w:val="0"/>
                <w:i w:val="0"/>
                <w:lang w:eastAsia="zh-TW"/>
              </w:rPr>
            </w:pPr>
            <w:proofErr w:type="spellStart"/>
            <w:r w:rsidRPr="001B35B7">
              <w:rPr>
                <w:rFonts w:ascii="Times New Roman" w:eastAsia="標楷體" w:hAnsi="Times New Roman"/>
                <w:b w:val="0"/>
                <w:i w:val="0"/>
                <w:lang w:eastAsia="zh-TW"/>
              </w:rPr>
              <w:t>Tel</w:t>
            </w:r>
            <w:proofErr w:type="gramStart"/>
            <w:r w:rsidRPr="001B35B7">
              <w:rPr>
                <w:rFonts w:ascii="Times New Roman" w:eastAsia="標楷體" w:hAnsi="Times New Roman"/>
                <w:b w:val="0"/>
                <w:i w:val="0"/>
                <w:lang w:eastAsia="zh-TW"/>
              </w:rPr>
              <w:t>:886</w:t>
            </w:r>
            <w:proofErr w:type="gramEnd"/>
            <w:r w:rsidRPr="001B35B7">
              <w:rPr>
                <w:rFonts w:ascii="Times New Roman" w:eastAsia="標楷體" w:hAnsi="Times New Roman"/>
                <w:b w:val="0"/>
                <w:i w:val="0"/>
                <w:lang w:eastAsia="zh-TW"/>
              </w:rPr>
              <w:t>-2-2787-7276</w:t>
            </w:r>
            <w:proofErr w:type="spellEnd"/>
          </w:p>
          <w:p w14:paraId="7F265236" w14:textId="7E45B933" w:rsidR="005C63B6" w:rsidRPr="00DE43ED" w:rsidRDefault="001B35B7" w:rsidP="001B35B7">
            <w:pPr>
              <w:pStyle w:val="9"/>
              <w:keepNext w:val="0"/>
              <w:widowControl w:val="0"/>
              <w:suppressAutoHyphens/>
              <w:spacing w:line="320" w:lineRule="atLeast"/>
              <w:ind w:left="480"/>
              <w:rPr>
                <w:rFonts w:ascii="Times New Roman" w:eastAsia="標楷體" w:hAnsi="Times New Roman"/>
                <w:b w:val="0"/>
                <w:i w:val="0"/>
                <w:lang w:val="en-US" w:eastAsia="zh-TW"/>
              </w:rPr>
            </w:pPr>
            <w:proofErr w:type="spellStart"/>
            <w:r w:rsidRPr="001B35B7">
              <w:rPr>
                <w:rFonts w:ascii="Times New Roman" w:eastAsia="標楷體" w:hAnsi="Times New Roman"/>
                <w:b w:val="0"/>
                <w:i w:val="0"/>
                <w:lang w:val="en-US"/>
              </w:rPr>
              <w:t>Email:</w:t>
            </w:r>
            <w:r w:rsidR="005C63B6" w:rsidRPr="001B35B7">
              <w:rPr>
                <w:rFonts w:ascii="Times New Roman" w:eastAsia="標楷體" w:hAnsi="Times New Roman"/>
                <w:b w:val="0"/>
                <w:i w:val="0"/>
                <w:lang w:val="en-US"/>
              </w:rPr>
              <w:t>http</w:t>
            </w:r>
            <w:proofErr w:type="spellEnd"/>
            <w:r w:rsidR="005C63B6" w:rsidRPr="001B35B7">
              <w:rPr>
                <w:rFonts w:ascii="Times New Roman" w:eastAsia="標楷體" w:hAnsi="Times New Roman"/>
                <w:b w:val="0"/>
                <w:i w:val="0"/>
                <w:lang w:val="en-US"/>
              </w:rPr>
              <w:t>://faq.fda.gov.tw/Message/</w:t>
            </w:r>
            <w:r w:rsidR="005C63B6" w:rsidRPr="001B35B7">
              <w:rPr>
                <w:rFonts w:ascii="Times New Roman" w:eastAsia="標楷體" w:hAnsi="Times New Roman"/>
                <w:b w:val="0"/>
                <w:i w:val="0"/>
                <w:lang w:eastAsia="zh-TW"/>
              </w:rPr>
              <w:t>Default</w:t>
            </w:r>
            <w:r w:rsidR="005C63B6" w:rsidRPr="001B35B7">
              <w:rPr>
                <w:rFonts w:ascii="Times New Roman" w:eastAsia="標楷體" w:hAnsi="Times New Roman"/>
                <w:b w:val="0"/>
                <w:i w:val="0"/>
                <w:lang w:val="en-US"/>
              </w:rPr>
              <w:t>.</w:t>
            </w:r>
            <w:proofErr w:type="spellStart"/>
            <w:r w:rsidR="005C63B6" w:rsidRPr="001B35B7">
              <w:rPr>
                <w:rFonts w:ascii="Times New Roman" w:eastAsia="標楷體" w:hAnsi="Times New Roman"/>
                <w:b w:val="0"/>
                <w:i w:val="0"/>
                <w:lang w:val="en-US"/>
              </w:rPr>
              <w:t>aspx</w:t>
            </w:r>
            <w:proofErr w:type="spellEnd"/>
          </w:p>
        </w:tc>
        <w:tc>
          <w:tcPr>
            <w:tcW w:w="5720" w:type="dxa"/>
            <w:gridSpan w:val="2"/>
          </w:tcPr>
          <w:p w14:paraId="7C2CCB0A" w14:textId="77777777" w:rsidR="005C63B6" w:rsidRPr="00DE43ED" w:rsidRDefault="005C63B6" w:rsidP="00F47E9F">
            <w:pPr>
              <w:pStyle w:val="9"/>
              <w:keepNext w:val="0"/>
              <w:widowControl w:val="0"/>
              <w:suppressAutoHyphens/>
              <w:spacing w:line="320" w:lineRule="atLeast"/>
              <w:rPr>
                <w:rFonts w:ascii="Times New Roman" w:eastAsia="標楷體" w:hAnsi="Times New Roman"/>
                <w:b w:val="0"/>
              </w:rPr>
            </w:pPr>
          </w:p>
        </w:tc>
      </w:tr>
      <w:tr w:rsidR="005C63B6" w:rsidRPr="00DE43ED" w14:paraId="31103077" w14:textId="77777777" w:rsidTr="003E2405">
        <w:tc>
          <w:tcPr>
            <w:tcW w:w="3119" w:type="dxa"/>
            <w:gridSpan w:val="2"/>
          </w:tcPr>
          <w:p w14:paraId="19DD05F1" w14:textId="272E4E70" w:rsidR="005C63B6" w:rsidRPr="00DE43ED" w:rsidRDefault="005C63B6" w:rsidP="00F47E9F">
            <w:pPr>
              <w:widowControl w:val="0"/>
              <w:suppressAutoHyphens/>
              <w:spacing w:line="320" w:lineRule="atLeast"/>
              <w:rPr>
                <w:rFonts w:eastAsia="標楷體"/>
                <w:b/>
                <w:i/>
                <w:sz w:val="20"/>
              </w:rPr>
            </w:pPr>
            <w:bookmarkStart w:id="14" w:name="Row6"/>
            <w:r w:rsidRPr="00DE43ED">
              <w:rPr>
                <w:rFonts w:eastAsia="標楷體"/>
                <w:b/>
                <w:i/>
                <w:sz w:val="20"/>
              </w:rPr>
              <w:t>Customs Procedures</w:t>
            </w:r>
            <w:bookmarkEnd w:id="14"/>
          </w:p>
          <w:p w14:paraId="4F39C0D2" w14:textId="77777777" w:rsidR="005C63B6" w:rsidRPr="00DE43ED" w:rsidRDefault="005C63B6" w:rsidP="00F47E9F">
            <w:pPr>
              <w:widowControl w:val="0"/>
              <w:suppressAutoHyphens/>
              <w:spacing w:line="320" w:lineRule="atLeast"/>
              <w:rPr>
                <w:rFonts w:eastAsia="標楷體"/>
                <w:b/>
                <w:i/>
                <w:sz w:val="20"/>
              </w:rPr>
            </w:pPr>
          </w:p>
        </w:tc>
        <w:tc>
          <w:tcPr>
            <w:tcW w:w="5742" w:type="dxa"/>
            <w:gridSpan w:val="2"/>
          </w:tcPr>
          <w:p w14:paraId="27F8F06F" w14:textId="77777777" w:rsidR="005C63B6" w:rsidRPr="00DE43ED" w:rsidRDefault="005C63B6" w:rsidP="00F47E9F">
            <w:pPr>
              <w:widowControl w:val="0"/>
              <w:suppressAutoHyphens/>
              <w:autoSpaceDE w:val="0"/>
              <w:autoSpaceDN w:val="0"/>
              <w:adjustRightInd w:val="0"/>
              <w:spacing w:line="320" w:lineRule="atLeast"/>
              <w:rPr>
                <w:rFonts w:eastAsia="標楷體"/>
                <w:b/>
                <w:sz w:val="20"/>
                <w:lang w:eastAsia="zh-TW"/>
              </w:rPr>
            </w:pPr>
            <w:bookmarkStart w:id="15" w:name="Cell11"/>
            <w:bookmarkEnd w:id="15"/>
            <w:r w:rsidRPr="00DE43ED">
              <w:rPr>
                <w:rFonts w:eastAsia="標楷體"/>
                <w:b/>
                <w:sz w:val="20"/>
                <w:lang w:eastAsia="zh-TW"/>
              </w:rPr>
              <w:t>Authorized Economic Operator (</w:t>
            </w:r>
            <w:proofErr w:type="spellStart"/>
            <w:r w:rsidRPr="00DE43ED">
              <w:rPr>
                <w:rFonts w:eastAsia="標楷體"/>
                <w:b/>
                <w:sz w:val="20"/>
                <w:lang w:eastAsia="zh-TW"/>
              </w:rPr>
              <w:t>AEO</w:t>
            </w:r>
            <w:proofErr w:type="spellEnd"/>
            <w:r w:rsidRPr="00DE43ED">
              <w:rPr>
                <w:rFonts w:eastAsia="標楷體"/>
                <w:b/>
                <w:sz w:val="20"/>
                <w:lang w:eastAsia="zh-TW"/>
              </w:rPr>
              <w:t>) Certification and Management System</w:t>
            </w:r>
          </w:p>
          <w:p w14:paraId="142CA114" w14:textId="77777777" w:rsidR="005C63B6" w:rsidRPr="00DE43ED" w:rsidRDefault="005C63B6" w:rsidP="00F47E9F">
            <w:pPr>
              <w:widowControl w:val="0"/>
              <w:suppressAutoHyphens/>
              <w:snapToGrid w:val="0"/>
              <w:spacing w:line="320" w:lineRule="atLeast"/>
              <w:ind w:rightChars="64" w:right="154"/>
              <w:jc w:val="both"/>
              <w:rPr>
                <w:rFonts w:eastAsia="標楷體"/>
                <w:bCs/>
                <w:sz w:val="20"/>
                <w:lang w:eastAsia="zh-TW"/>
              </w:rPr>
            </w:pPr>
            <w:r w:rsidRPr="00DE43ED">
              <w:rPr>
                <w:rFonts w:eastAsia="標楷體"/>
                <w:bCs/>
                <w:sz w:val="20"/>
                <w:lang w:eastAsia="zh-TW"/>
              </w:rPr>
              <w:t xml:space="preserve">Chinese Taipei has already established mutual recognition of </w:t>
            </w:r>
            <w:proofErr w:type="spellStart"/>
            <w:r w:rsidRPr="00DE43ED">
              <w:rPr>
                <w:rFonts w:eastAsia="標楷體"/>
                <w:bCs/>
                <w:sz w:val="20"/>
                <w:lang w:eastAsia="zh-TW"/>
              </w:rPr>
              <w:t>AEO</w:t>
            </w:r>
            <w:proofErr w:type="spellEnd"/>
            <w:r w:rsidRPr="00DE43ED">
              <w:rPr>
                <w:rFonts w:eastAsia="標楷體"/>
                <w:bCs/>
                <w:sz w:val="20"/>
                <w:lang w:eastAsia="zh-TW"/>
              </w:rPr>
              <w:t xml:space="preserve"> with the US, Singapore, Israel, and Korea. Chinese Taipei is working hard to establish mutual recognition of </w:t>
            </w:r>
            <w:proofErr w:type="spellStart"/>
            <w:r w:rsidRPr="00DE43ED">
              <w:rPr>
                <w:rFonts w:eastAsia="標楷體"/>
                <w:bCs/>
                <w:sz w:val="20"/>
                <w:lang w:eastAsia="zh-TW"/>
              </w:rPr>
              <w:t>AEO</w:t>
            </w:r>
            <w:proofErr w:type="spellEnd"/>
            <w:r w:rsidRPr="00DE43ED">
              <w:rPr>
                <w:rFonts w:eastAsia="標楷體"/>
                <w:bCs/>
                <w:sz w:val="20"/>
                <w:lang w:eastAsia="zh-TW"/>
              </w:rPr>
              <w:t xml:space="preserve"> with other economies in order to enhance supply chain security. There were 696 </w:t>
            </w:r>
            <w:proofErr w:type="spellStart"/>
            <w:r w:rsidRPr="00DE43ED">
              <w:rPr>
                <w:rFonts w:eastAsia="標楷體"/>
                <w:bCs/>
                <w:sz w:val="20"/>
                <w:lang w:eastAsia="zh-TW"/>
              </w:rPr>
              <w:t>AEOs</w:t>
            </w:r>
            <w:proofErr w:type="spellEnd"/>
            <w:r w:rsidRPr="00DE43ED">
              <w:rPr>
                <w:rFonts w:eastAsia="標楷體"/>
                <w:bCs/>
                <w:sz w:val="20"/>
                <w:lang w:eastAsia="zh-TW"/>
              </w:rPr>
              <w:t xml:space="preserve"> in Dec</w:t>
            </w:r>
            <w:r w:rsidR="00BF5976" w:rsidRPr="00DE43ED">
              <w:rPr>
                <w:rFonts w:eastAsia="標楷體" w:hint="eastAsia"/>
                <w:bCs/>
                <w:sz w:val="20"/>
                <w:lang w:eastAsia="zh-TW"/>
              </w:rPr>
              <w:t>.</w:t>
            </w:r>
            <w:r w:rsidRPr="00DE43ED">
              <w:rPr>
                <w:rFonts w:eastAsia="標楷體"/>
                <w:bCs/>
                <w:sz w:val="20"/>
                <w:lang w:eastAsia="zh-TW"/>
              </w:rPr>
              <w:t xml:space="preserve"> 2017 (336 General </w:t>
            </w:r>
            <w:proofErr w:type="spellStart"/>
            <w:r w:rsidRPr="00DE43ED">
              <w:rPr>
                <w:rFonts w:eastAsia="標楷體"/>
                <w:bCs/>
                <w:sz w:val="20"/>
                <w:lang w:eastAsia="zh-TW"/>
              </w:rPr>
              <w:t>AEOs</w:t>
            </w:r>
            <w:proofErr w:type="spellEnd"/>
            <w:r w:rsidRPr="00DE43ED">
              <w:rPr>
                <w:rFonts w:eastAsia="標楷體"/>
                <w:bCs/>
                <w:sz w:val="20"/>
                <w:lang w:eastAsia="zh-TW"/>
              </w:rPr>
              <w:t>;</w:t>
            </w:r>
            <w:r w:rsidR="0030046A" w:rsidRPr="00DE43ED">
              <w:rPr>
                <w:rFonts w:eastAsia="標楷體"/>
                <w:bCs/>
                <w:sz w:val="20"/>
                <w:lang w:eastAsia="zh-TW"/>
              </w:rPr>
              <w:t xml:space="preserve"> 360 Security and Safety </w:t>
            </w:r>
            <w:proofErr w:type="spellStart"/>
            <w:r w:rsidR="0030046A" w:rsidRPr="00DE43ED">
              <w:rPr>
                <w:rFonts w:eastAsia="標楷體"/>
                <w:bCs/>
                <w:sz w:val="20"/>
                <w:lang w:eastAsia="zh-TW"/>
              </w:rPr>
              <w:t>AEOs</w:t>
            </w:r>
            <w:proofErr w:type="spellEnd"/>
            <w:r w:rsidR="0030046A" w:rsidRPr="00DE43ED">
              <w:rPr>
                <w:rFonts w:eastAsia="標楷體"/>
                <w:bCs/>
                <w:sz w:val="20"/>
                <w:lang w:eastAsia="zh-TW"/>
              </w:rPr>
              <w:t>).</w:t>
            </w:r>
          </w:p>
          <w:p w14:paraId="0F2C2C13" w14:textId="77777777" w:rsidR="005C63B6" w:rsidRPr="00DE43ED" w:rsidRDefault="005C63B6" w:rsidP="00F47E9F">
            <w:pPr>
              <w:widowControl w:val="0"/>
              <w:suppressAutoHyphens/>
              <w:snapToGrid w:val="0"/>
              <w:spacing w:line="320" w:lineRule="atLeast"/>
              <w:rPr>
                <w:rFonts w:eastAsia="標楷體"/>
                <w:b/>
                <w:sz w:val="20"/>
                <w:lang w:eastAsia="zh-TW"/>
              </w:rPr>
            </w:pPr>
            <w:r w:rsidRPr="00DE43ED">
              <w:rPr>
                <w:rFonts w:eastAsia="標楷體"/>
                <w:b/>
                <w:sz w:val="20"/>
                <w:lang w:eastAsia="zh-TW"/>
              </w:rPr>
              <w:t>Cargo Movement Security Project</w:t>
            </w:r>
          </w:p>
          <w:p w14:paraId="2CA38409" w14:textId="23CB9D48" w:rsidR="005C63B6" w:rsidRPr="00DE43ED" w:rsidRDefault="005C63B6" w:rsidP="00F47E9F">
            <w:pPr>
              <w:widowControl w:val="0"/>
              <w:numPr>
                <w:ilvl w:val="0"/>
                <w:numId w:val="12"/>
              </w:numPr>
              <w:suppressAutoHyphens/>
              <w:snapToGrid w:val="0"/>
              <w:spacing w:line="320" w:lineRule="atLeast"/>
              <w:ind w:rightChars="64" w:right="154"/>
              <w:jc w:val="both"/>
              <w:rPr>
                <w:rFonts w:eastAsia="標楷體"/>
                <w:sz w:val="20"/>
                <w:lang w:eastAsia="zh-TW"/>
              </w:rPr>
            </w:pPr>
            <w:r w:rsidRPr="00DE43ED">
              <w:rPr>
                <w:rFonts w:eastAsia="標楷體"/>
                <w:sz w:val="20"/>
                <w:lang w:eastAsia="zh-TW"/>
              </w:rPr>
              <w:t xml:space="preserve">Chinese Taipei Customs has carried out the “Cargo Movement Security Project” since 2010. </w:t>
            </w:r>
            <w:r w:rsidR="00BF5976" w:rsidRPr="00DE43ED">
              <w:rPr>
                <w:rFonts w:eastAsia="標楷體" w:hint="eastAsia"/>
                <w:sz w:val="20"/>
                <w:lang w:eastAsia="zh-TW"/>
              </w:rPr>
              <w:t xml:space="preserve">This </w:t>
            </w:r>
            <w:r w:rsidRPr="00DE43ED">
              <w:rPr>
                <w:rFonts w:eastAsia="標楷體"/>
                <w:sz w:val="20"/>
                <w:lang w:eastAsia="zh-TW"/>
              </w:rPr>
              <w:t>project adopts passive and active RFID e-Seal and information and communication technologies to monitor the movement of import, export, transit</w:t>
            </w:r>
            <w:r w:rsidR="00CE6416" w:rsidRPr="00DE43ED">
              <w:rPr>
                <w:rFonts w:eastAsia="標楷體" w:hint="eastAsia"/>
                <w:sz w:val="20"/>
                <w:lang w:eastAsia="zh-TW"/>
              </w:rPr>
              <w:t>,</w:t>
            </w:r>
            <w:r w:rsidRPr="00DE43ED">
              <w:rPr>
                <w:rFonts w:eastAsia="標楷體"/>
                <w:sz w:val="20"/>
                <w:lang w:eastAsia="zh-TW"/>
              </w:rPr>
              <w:t xml:space="preserve"> and </w:t>
            </w:r>
            <w:proofErr w:type="spellStart"/>
            <w:r w:rsidRPr="00DE43ED">
              <w:rPr>
                <w:rFonts w:eastAsia="標楷體"/>
                <w:sz w:val="20"/>
                <w:lang w:eastAsia="zh-TW"/>
              </w:rPr>
              <w:t>transshipment</w:t>
            </w:r>
            <w:proofErr w:type="spellEnd"/>
            <w:r w:rsidRPr="00DE43ED">
              <w:rPr>
                <w:rFonts w:eastAsia="標楷體"/>
                <w:sz w:val="20"/>
                <w:lang w:eastAsia="zh-TW"/>
              </w:rPr>
              <w:t xml:space="preserve"> containers. Chinese </w:t>
            </w:r>
            <w:r w:rsidRPr="00DE43ED">
              <w:rPr>
                <w:rFonts w:eastAsia="標楷體"/>
                <w:sz w:val="20"/>
                <w:lang w:eastAsia="zh-TW"/>
              </w:rPr>
              <w:lastRenderedPageBreak/>
              <w:t>Taipei Customs implemented RFID e-Seal systems at Keelung harbor, Taipei harbor, Taichung harbor, Kaohsiung harbor and Taoyuan International airport at the end of 2012.</w:t>
            </w:r>
          </w:p>
          <w:p w14:paraId="180D0A6A" w14:textId="77777777" w:rsidR="005C63B6" w:rsidRPr="00DE43ED" w:rsidRDefault="005C63B6" w:rsidP="00F47E9F">
            <w:pPr>
              <w:widowControl w:val="0"/>
              <w:numPr>
                <w:ilvl w:val="0"/>
                <w:numId w:val="12"/>
              </w:numPr>
              <w:suppressAutoHyphens/>
              <w:snapToGrid w:val="0"/>
              <w:spacing w:line="320" w:lineRule="atLeast"/>
              <w:ind w:rightChars="64" w:right="154"/>
              <w:jc w:val="both"/>
              <w:rPr>
                <w:rFonts w:eastAsia="標楷體"/>
                <w:sz w:val="20"/>
                <w:lang w:eastAsia="zh-TW"/>
              </w:rPr>
            </w:pPr>
            <w:r w:rsidRPr="00DE43ED">
              <w:rPr>
                <w:rFonts w:eastAsia="標楷體"/>
                <w:sz w:val="20"/>
                <w:lang w:eastAsia="zh-TW"/>
              </w:rPr>
              <w:t>RFID e-Seal systems can replace physical escorts for Customs and reduce operational costs for shipping companies. This project improves security control, enhances the efficiency of container transportation, and tangibly benefits Customs authorities, port authorities, and shipping companies.</w:t>
            </w:r>
          </w:p>
          <w:p w14:paraId="47554060" w14:textId="3FDA6277" w:rsidR="005C63B6" w:rsidRPr="00DE43ED" w:rsidRDefault="005C63B6" w:rsidP="00F47E9F">
            <w:pPr>
              <w:widowControl w:val="0"/>
              <w:numPr>
                <w:ilvl w:val="0"/>
                <w:numId w:val="12"/>
              </w:numPr>
              <w:suppressAutoHyphens/>
              <w:snapToGrid w:val="0"/>
              <w:spacing w:line="320" w:lineRule="atLeast"/>
              <w:ind w:rightChars="64" w:right="154"/>
              <w:jc w:val="both"/>
              <w:rPr>
                <w:rFonts w:eastAsia="標楷體"/>
                <w:sz w:val="20"/>
                <w:lang w:eastAsia="zh-TW"/>
              </w:rPr>
            </w:pPr>
            <w:r w:rsidRPr="00DE43ED">
              <w:rPr>
                <w:rFonts w:eastAsia="標楷體"/>
                <w:sz w:val="20"/>
                <w:lang w:eastAsia="zh-TW"/>
              </w:rPr>
              <w:t>Chinese Taipei Customs deployed a new e-seal mechanism in 2017 to seal standard</w:t>
            </w:r>
            <w:r w:rsidR="002D3D90" w:rsidRPr="00DE43ED">
              <w:rPr>
                <w:rFonts w:eastAsia="標楷體" w:hint="eastAsia"/>
                <w:sz w:val="20"/>
                <w:lang w:eastAsia="zh-TW"/>
              </w:rPr>
              <w:t xml:space="preserve"> and</w:t>
            </w:r>
            <w:r w:rsidRPr="00DE43ED">
              <w:rPr>
                <w:rFonts w:eastAsia="標楷體"/>
                <w:sz w:val="20"/>
                <w:lang w:eastAsia="zh-TW"/>
              </w:rPr>
              <w:t xml:space="preserve"> non-standard containers</w:t>
            </w:r>
            <w:r w:rsidR="002D3D90" w:rsidRPr="00DE43ED">
              <w:rPr>
                <w:rFonts w:eastAsia="標楷體" w:hint="eastAsia"/>
                <w:sz w:val="20"/>
                <w:lang w:eastAsia="zh-TW"/>
              </w:rPr>
              <w:t>, as well as</w:t>
            </w:r>
            <w:r w:rsidRPr="00DE43ED">
              <w:rPr>
                <w:rFonts w:eastAsia="標楷體"/>
                <w:sz w:val="20"/>
                <w:lang w:eastAsia="zh-TW"/>
              </w:rPr>
              <w:t xml:space="preserve"> other transport containers that do not have a locking bolt with electronic paper seals. This seal combined </w:t>
            </w:r>
            <w:r w:rsidR="002D3D90" w:rsidRPr="00DE43ED">
              <w:rPr>
                <w:rFonts w:eastAsia="標楷體" w:hint="eastAsia"/>
                <w:sz w:val="20"/>
                <w:lang w:eastAsia="zh-TW"/>
              </w:rPr>
              <w:t xml:space="preserve">a </w:t>
            </w:r>
            <w:r w:rsidRPr="00DE43ED">
              <w:rPr>
                <w:rFonts w:eastAsia="標楷體"/>
                <w:sz w:val="20"/>
                <w:lang w:eastAsia="zh-TW"/>
              </w:rPr>
              <w:t>paper seal with RFID electronic components, which adopts NFC (Near Field Communication) specification</w:t>
            </w:r>
            <w:r w:rsidR="00AC21E5" w:rsidRPr="00DE43ED">
              <w:rPr>
                <w:rFonts w:eastAsia="標楷體" w:hint="eastAsia"/>
                <w:sz w:val="20"/>
                <w:lang w:eastAsia="zh-TW"/>
              </w:rPr>
              <w:t>s</w:t>
            </w:r>
            <w:r w:rsidRPr="00DE43ED">
              <w:rPr>
                <w:rFonts w:eastAsia="標楷體"/>
                <w:sz w:val="20"/>
                <w:lang w:eastAsia="zh-TW"/>
              </w:rPr>
              <w:t xml:space="preserve">, can be encoded and scanned to reveal its message about the containers with a smart phone. </w:t>
            </w:r>
            <w:r w:rsidR="00AC21E5" w:rsidRPr="00DE43ED">
              <w:rPr>
                <w:rFonts w:eastAsia="標楷體" w:hint="eastAsia"/>
                <w:sz w:val="20"/>
                <w:lang w:eastAsia="zh-TW"/>
              </w:rPr>
              <w:t xml:space="preserve">It is </w:t>
            </w:r>
            <w:r w:rsidRPr="00DE43ED">
              <w:rPr>
                <w:rFonts w:eastAsia="標楷體"/>
                <w:sz w:val="20"/>
                <w:lang w:eastAsia="zh-TW"/>
              </w:rPr>
              <w:t>easy to deploy and not limited to locations.</w:t>
            </w:r>
          </w:p>
          <w:p w14:paraId="2C9381BC" w14:textId="77777777" w:rsidR="005C63B6" w:rsidRPr="00DE43ED" w:rsidRDefault="005C63B6" w:rsidP="00F47E9F">
            <w:pPr>
              <w:widowControl w:val="0"/>
              <w:suppressAutoHyphens/>
              <w:snapToGrid w:val="0"/>
              <w:spacing w:line="320" w:lineRule="atLeast"/>
              <w:rPr>
                <w:rFonts w:eastAsia="標楷體"/>
                <w:b/>
                <w:sz w:val="20"/>
                <w:lang w:eastAsia="zh-TW"/>
              </w:rPr>
            </w:pPr>
            <w:r w:rsidRPr="00DE43ED">
              <w:rPr>
                <w:rFonts w:eastAsia="標楷體"/>
                <w:b/>
                <w:sz w:val="20"/>
                <w:lang w:eastAsia="zh-TW"/>
              </w:rPr>
              <w:t>Customs-Port-Trade (CPT) Single Window</w:t>
            </w:r>
          </w:p>
          <w:p w14:paraId="31E4E17D" w14:textId="3B6B7BE0" w:rsidR="005C63B6" w:rsidRPr="00DE43ED" w:rsidRDefault="005C63B6" w:rsidP="00F47E9F">
            <w:pPr>
              <w:widowControl w:val="0"/>
              <w:numPr>
                <w:ilvl w:val="0"/>
                <w:numId w:val="13"/>
              </w:numPr>
              <w:suppressAutoHyphens/>
              <w:snapToGrid w:val="0"/>
              <w:spacing w:line="320" w:lineRule="atLeast"/>
              <w:ind w:rightChars="64" w:right="154"/>
              <w:jc w:val="both"/>
              <w:rPr>
                <w:rFonts w:eastAsia="標楷體"/>
                <w:sz w:val="20"/>
              </w:rPr>
            </w:pPr>
            <w:r w:rsidRPr="00DE43ED">
              <w:rPr>
                <w:rFonts w:eastAsia="標楷體"/>
                <w:sz w:val="20"/>
              </w:rPr>
              <w:t>To promote trade facilitation and security, in 2013, Chinese Taipei implemented the Customs-Port-Trade (CPT) Single Window which is a single entry point for traders to lodge</w:t>
            </w:r>
            <w:r w:rsidRPr="00DE43ED">
              <w:rPr>
                <w:rFonts w:eastAsia="標楷體"/>
                <w:sz w:val="20"/>
                <w:lang w:eastAsia="zh-TW"/>
              </w:rPr>
              <w:t xml:space="preserve"> electronic </w:t>
            </w:r>
            <w:r w:rsidRPr="00DE43ED">
              <w:rPr>
                <w:rFonts w:eastAsia="標楷體"/>
                <w:sz w:val="20"/>
              </w:rPr>
              <w:t>document</w:t>
            </w:r>
            <w:r w:rsidRPr="00DE43ED">
              <w:rPr>
                <w:rFonts w:eastAsia="標楷體"/>
                <w:sz w:val="20"/>
                <w:lang w:eastAsia="zh-TW"/>
              </w:rPr>
              <w:t>s</w:t>
            </w:r>
            <w:r w:rsidRPr="00DE43ED">
              <w:rPr>
                <w:rFonts w:eastAsia="標楷體"/>
                <w:sz w:val="20"/>
              </w:rPr>
              <w:t xml:space="preserve"> related to import, export, and transit of goods to meet regulatory requirements. </w:t>
            </w:r>
            <w:r w:rsidRPr="00DE43ED">
              <w:rPr>
                <w:rFonts w:eastAsia="標楷體"/>
                <w:sz w:val="20"/>
                <w:lang w:eastAsia="zh-TW"/>
              </w:rPr>
              <w:t xml:space="preserve">CPT is not just a fully automated customs administration system, </w:t>
            </w:r>
            <w:r w:rsidR="00C346BB" w:rsidRPr="00DE43ED">
              <w:rPr>
                <w:rFonts w:eastAsia="標楷體" w:hint="eastAsia"/>
                <w:sz w:val="20"/>
                <w:lang w:eastAsia="zh-TW"/>
              </w:rPr>
              <w:t xml:space="preserve">it also </w:t>
            </w:r>
            <w:r w:rsidRPr="00DE43ED">
              <w:rPr>
                <w:rFonts w:eastAsia="標楷體"/>
                <w:sz w:val="20"/>
                <w:lang w:eastAsia="zh-TW"/>
              </w:rPr>
              <w:t xml:space="preserve">provides a variety of </w:t>
            </w:r>
            <w:r w:rsidRPr="00DE43ED">
              <w:rPr>
                <w:rFonts w:eastAsia="標楷體"/>
                <w:sz w:val="20"/>
              </w:rPr>
              <w:t>useful one-stop services for traders, such as e-</w:t>
            </w:r>
            <w:r w:rsidR="00C346BB" w:rsidRPr="00DE43ED">
              <w:rPr>
                <w:rFonts w:eastAsia="標楷體" w:hint="eastAsia"/>
                <w:sz w:val="20"/>
                <w:lang w:eastAsia="zh-TW"/>
              </w:rPr>
              <w:lastRenderedPageBreak/>
              <w:t>p</w:t>
            </w:r>
            <w:r w:rsidRPr="00DE43ED">
              <w:rPr>
                <w:rFonts w:eastAsia="標楷體"/>
                <w:sz w:val="20"/>
              </w:rPr>
              <w:t>ayment for duties, or inquir</w:t>
            </w:r>
            <w:r w:rsidR="005960D0" w:rsidRPr="00DE43ED">
              <w:rPr>
                <w:rFonts w:eastAsia="標楷體" w:hint="eastAsia"/>
                <w:sz w:val="20"/>
                <w:lang w:eastAsia="zh-TW"/>
              </w:rPr>
              <w:t>ies</w:t>
            </w:r>
            <w:r w:rsidRPr="00DE43ED">
              <w:rPr>
                <w:rFonts w:eastAsia="標楷體"/>
                <w:sz w:val="20"/>
              </w:rPr>
              <w:t xml:space="preserve"> </w:t>
            </w:r>
            <w:r w:rsidR="005960D0" w:rsidRPr="00DE43ED">
              <w:rPr>
                <w:rFonts w:eastAsia="標楷體" w:hint="eastAsia"/>
                <w:sz w:val="20"/>
                <w:lang w:eastAsia="zh-TW"/>
              </w:rPr>
              <w:t>about</w:t>
            </w:r>
            <w:r w:rsidRPr="00DE43ED">
              <w:rPr>
                <w:rFonts w:eastAsia="標楷體"/>
                <w:sz w:val="20"/>
              </w:rPr>
              <w:t xml:space="preserve"> the processing status of their declarations.</w:t>
            </w:r>
          </w:p>
          <w:p w14:paraId="34AB4A3C" w14:textId="257C107A" w:rsidR="005C63B6" w:rsidRPr="00DE43ED" w:rsidRDefault="005C63B6" w:rsidP="00F47E9F">
            <w:pPr>
              <w:widowControl w:val="0"/>
              <w:numPr>
                <w:ilvl w:val="0"/>
                <w:numId w:val="13"/>
              </w:numPr>
              <w:suppressAutoHyphens/>
              <w:snapToGrid w:val="0"/>
              <w:spacing w:line="320" w:lineRule="atLeast"/>
              <w:ind w:rightChars="64" w:right="154"/>
              <w:jc w:val="both"/>
              <w:rPr>
                <w:rFonts w:eastAsia="標楷體"/>
                <w:sz w:val="20"/>
              </w:rPr>
            </w:pPr>
            <w:r w:rsidRPr="00DE43ED">
              <w:rPr>
                <w:rFonts w:eastAsia="標楷體"/>
                <w:sz w:val="20"/>
              </w:rPr>
              <w:t>The CPT Single Window has interconnected 28 government agencies</w:t>
            </w:r>
            <w:r w:rsidR="005960D0" w:rsidRPr="00DE43ED">
              <w:rPr>
                <w:rFonts w:eastAsia="標楷體" w:hint="eastAsia"/>
                <w:sz w:val="20"/>
                <w:lang w:eastAsia="zh-TW"/>
              </w:rPr>
              <w:t>, while</w:t>
            </w:r>
            <w:r w:rsidRPr="00DE43ED">
              <w:rPr>
                <w:rFonts w:eastAsia="標楷體"/>
                <w:sz w:val="20"/>
              </w:rPr>
              <w:t xml:space="preserve"> serv</w:t>
            </w:r>
            <w:r w:rsidR="005960D0" w:rsidRPr="00DE43ED">
              <w:rPr>
                <w:rFonts w:eastAsia="標楷體" w:hint="eastAsia"/>
                <w:sz w:val="20"/>
                <w:lang w:eastAsia="zh-TW"/>
              </w:rPr>
              <w:t>ing</w:t>
            </w:r>
            <w:r w:rsidRPr="00DE43ED">
              <w:rPr>
                <w:rFonts w:eastAsia="標楷體"/>
                <w:sz w:val="20"/>
              </w:rPr>
              <w:t xml:space="preserve"> as a platform for information sharing to enable better border management.</w:t>
            </w:r>
          </w:p>
          <w:p w14:paraId="2A4BA0C3" w14:textId="05E6F746" w:rsidR="005C63B6" w:rsidRPr="00DE43ED" w:rsidRDefault="00D11A53" w:rsidP="00F47E9F">
            <w:pPr>
              <w:widowControl w:val="0"/>
              <w:numPr>
                <w:ilvl w:val="0"/>
                <w:numId w:val="13"/>
              </w:numPr>
              <w:suppressAutoHyphens/>
              <w:snapToGrid w:val="0"/>
              <w:spacing w:line="320" w:lineRule="atLeast"/>
              <w:ind w:rightChars="64" w:right="154"/>
              <w:jc w:val="both"/>
              <w:rPr>
                <w:rFonts w:eastAsia="標楷體"/>
                <w:sz w:val="20"/>
              </w:rPr>
            </w:pPr>
            <w:r w:rsidRPr="00DE43ED">
              <w:rPr>
                <w:rFonts w:eastAsia="標楷體" w:hint="eastAsia"/>
                <w:sz w:val="20"/>
                <w:lang w:eastAsia="zh-TW"/>
              </w:rPr>
              <w:t>R</w:t>
            </w:r>
            <w:r w:rsidR="005C63B6" w:rsidRPr="00DE43ED">
              <w:rPr>
                <w:rFonts w:eastAsia="標楷體"/>
                <w:sz w:val="20"/>
              </w:rPr>
              <w:t>egard</w:t>
            </w:r>
            <w:r w:rsidRPr="00DE43ED">
              <w:rPr>
                <w:rFonts w:eastAsia="標楷體" w:hint="eastAsia"/>
                <w:sz w:val="20"/>
                <w:lang w:eastAsia="zh-TW"/>
              </w:rPr>
              <w:t>ing</w:t>
            </w:r>
            <w:r w:rsidR="005C63B6" w:rsidRPr="00DE43ED">
              <w:rPr>
                <w:rFonts w:eastAsia="標楷體"/>
                <w:sz w:val="20"/>
              </w:rPr>
              <w:t xml:space="preserve"> the progress of Single Window Interoperability, since 2014, Chinese Taipei has conducted cross-border data exchange with partner member economies by utilizing the CPT Single Window so that it not only ensures data accuracy, integrity, and security but expedites the clearance of goods between two parties.</w:t>
            </w:r>
          </w:p>
          <w:p w14:paraId="32631ED3" w14:textId="77777777" w:rsidR="005C63B6" w:rsidRPr="00DE43ED" w:rsidRDefault="005C63B6" w:rsidP="00F47E9F">
            <w:pPr>
              <w:widowControl w:val="0"/>
              <w:suppressAutoHyphens/>
              <w:snapToGrid w:val="0"/>
              <w:spacing w:line="320" w:lineRule="atLeast"/>
              <w:ind w:rightChars="64" w:right="154"/>
              <w:jc w:val="both"/>
              <w:rPr>
                <w:rFonts w:eastAsia="標楷體"/>
                <w:sz w:val="20"/>
                <w:lang w:eastAsia="zh-TW"/>
              </w:rPr>
            </w:pPr>
          </w:p>
        </w:tc>
        <w:tc>
          <w:tcPr>
            <w:tcW w:w="5720" w:type="dxa"/>
            <w:gridSpan w:val="2"/>
          </w:tcPr>
          <w:p w14:paraId="1FA25128" w14:textId="77777777" w:rsidR="005C63B6" w:rsidRPr="00DE43ED" w:rsidRDefault="005C63B6" w:rsidP="00F47E9F">
            <w:pPr>
              <w:pStyle w:val="TableParagraph"/>
              <w:suppressAutoHyphens/>
              <w:spacing w:line="320" w:lineRule="atLeast"/>
              <w:ind w:left="94"/>
              <w:rPr>
                <w:rFonts w:ascii="Times New Roman" w:eastAsia="標楷體" w:hAnsi="Times New Roman"/>
                <w:sz w:val="20"/>
                <w:szCs w:val="20"/>
                <w:lang w:eastAsia="zh-TW"/>
              </w:rPr>
            </w:pPr>
          </w:p>
        </w:tc>
      </w:tr>
      <w:tr w:rsidR="005C63B6" w:rsidRPr="00DE43ED" w14:paraId="7E18B9A6" w14:textId="77777777" w:rsidTr="003E2405">
        <w:tc>
          <w:tcPr>
            <w:tcW w:w="3119" w:type="dxa"/>
            <w:gridSpan w:val="2"/>
          </w:tcPr>
          <w:p w14:paraId="55202344" w14:textId="77777777" w:rsidR="005C63B6" w:rsidRPr="00DE43ED" w:rsidRDefault="005C63B6" w:rsidP="00F47E9F">
            <w:pPr>
              <w:pStyle w:val="9"/>
              <w:keepNext w:val="0"/>
              <w:widowControl w:val="0"/>
              <w:suppressAutoHyphens/>
              <w:spacing w:line="320" w:lineRule="atLeast"/>
              <w:rPr>
                <w:rFonts w:ascii="Times New Roman" w:eastAsia="標楷體" w:hAnsi="Times New Roman"/>
                <w:b w:val="0"/>
              </w:rPr>
            </w:pPr>
            <w:r w:rsidRPr="00DE43ED">
              <w:rPr>
                <w:rFonts w:ascii="Times New Roman" w:eastAsia="標楷體" w:hAnsi="Times New Roman"/>
                <w:b w:val="0"/>
              </w:rPr>
              <w:lastRenderedPageBreak/>
              <w:t xml:space="preserve">Website for further information:  </w:t>
            </w:r>
          </w:p>
        </w:tc>
        <w:tc>
          <w:tcPr>
            <w:tcW w:w="5742" w:type="dxa"/>
            <w:gridSpan w:val="2"/>
          </w:tcPr>
          <w:p w14:paraId="0AD265E3" w14:textId="77777777" w:rsidR="005C63B6" w:rsidRPr="00DE43ED" w:rsidRDefault="005C63B6" w:rsidP="00F47E9F">
            <w:pPr>
              <w:widowControl w:val="0"/>
              <w:suppressAutoHyphens/>
              <w:spacing w:line="320" w:lineRule="atLeast"/>
              <w:rPr>
                <w:rFonts w:eastAsia="標楷體"/>
                <w:sz w:val="20"/>
              </w:rPr>
            </w:pPr>
            <w:r w:rsidRPr="00DE43ED">
              <w:rPr>
                <w:rFonts w:eastAsia="標楷體"/>
                <w:sz w:val="20"/>
              </w:rPr>
              <w:t>http://web.customs.gov.tw/mp.asp?mp=1</w:t>
            </w:r>
          </w:p>
          <w:p w14:paraId="449B724F" w14:textId="77777777" w:rsidR="005C63B6" w:rsidRPr="00DE43ED" w:rsidRDefault="005C63B6" w:rsidP="00F47E9F">
            <w:pPr>
              <w:widowControl w:val="0"/>
              <w:suppressAutoHyphens/>
              <w:spacing w:line="320" w:lineRule="atLeast"/>
              <w:rPr>
                <w:rFonts w:eastAsia="標楷體"/>
                <w:sz w:val="20"/>
              </w:rPr>
            </w:pPr>
            <w:r w:rsidRPr="00DE43ED">
              <w:rPr>
                <w:rFonts w:eastAsia="標楷體"/>
                <w:sz w:val="20"/>
              </w:rPr>
              <w:t>http://aeo.customs.gov.tw/aeo/HomeIndex.aspx</w:t>
            </w:r>
          </w:p>
          <w:p w14:paraId="1A7D070F" w14:textId="77777777" w:rsidR="005C63B6" w:rsidRPr="00DE43ED" w:rsidRDefault="00E71391" w:rsidP="00F47E9F">
            <w:pPr>
              <w:widowControl w:val="0"/>
              <w:suppressAutoHyphens/>
              <w:spacing w:line="320" w:lineRule="atLeast"/>
              <w:rPr>
                <w:rFonts w:eastAsia="標楷體"/>
                <w:sz w:val="20"/>
                <w:lang w:eastAsia="zh-TW"/>
              </w:rPr>
            </w:pPr>
            <w:hyperlink r:id="rId27" w:history="1">
              <w:r w:rsidR="005C63B6" w:rsidRPr="00DE43ED">
                <w:rPr>
                  <w:rStyle w:val="ac"/>
                  <w:rFonts w:eastAsia="標楷體"/>
                  <w:color w:val="auto"/>
                  <w:sz w:val="20"/>
                  <w:u w:val="none"/>
                </w:rPr>
                <w:t>http://portal.sw.nat.gov.tw/PPL/</w:t>
              </w:r>
            </w:hyperlink>
          </w:p>
        </w:tc>
        <w:tc>
          <w:tcPr>
            <w:tcW w:w="5720" w:type="dxa"/>
            <w:gridSpan w:val="2"/>
          </w:tcPr>
          <w:p w14:paraId="4984936E" w14:textId="77777777" w:rsidR="005C63B6" w:rsidRPr="00DE43ED" w:rsidRDefault="005C63B6" w:rsidP="00F47E9F">
            <w:pPr>
              <w:pStyle w:val="9"/>
              <w:keepNext w:val="0"/>
              <w:widowControl w:val="0"/>
              <w:suppressAutoHyphens/>
              <w:spacing w:line="320" w:lineRule="atLeast"/>
              <w:rPr>
                <w:rFonts w:ascii="Times New Roman" w:eastAsia="標楷體" w:hAnsi="Times New Roman"/>
                <w:b w:val="0"/>
              </w:rPr>
            </w:pPr>
          </w:p>
        </w:tc>
      </w:tr>
      <w:tr w:rsidR="005C63B6" w:rsidRPr="00DE43ED" w14:paraId="464AB7A9" w14:textId="77777777" w:rsidTr="003E2405">
        <w:tc>
          <w:tcPr>
            <w:tcW w:w="3119" w:type="dxa"/>
            <w:gridSpan w:val="2"/>
          </w:tcPr>
          <w:p w14:paraId="15971B94" w14:textId="77777777" w:rsidR="005C63B6" w:rsidRPr="00DE43ED" w:rsidRDefault="005C63B6" w:rsidP="00F47E9F">
            <w:pPr>
              <w:pStyle w:val="9"/>
              <w:keepNext w:val="0"/>
              <w:widowControl w:val="0"/>
              <w:suppressAutoHyphens/>
              <w:spacing w:line="320" w:lineRule="atLeast"/>
              <w:rPr>
                <w:rFonts w:ascii="Times New Roman" w:eastAsia="標楷體" w:hAnsi="Times New Roman"/>
                <w:b w:val="0"/>
              </w:rPr>
            </w:pPr>
            <w:r w:rsidRPr="00DE43ED">
              <w:rPr>
                <w:rFonts w:ascii="Times New Roman" w:eastAsia="標楷體" w:hAnsi="Times New Roman"/>
                <w:b w:val="0"/>
              </w:rPr>
              <w:t>Contact point for further details:</w:t>
            </w:r>
          </w:p>
        </w:tc>
        <w:tc>
          <w:tcPr>
            <w:tcW w:w="5742" w:type="dxa"/>
            <w:gridSpan w:val="2"/>
          </w:tcPr>
          <w:p w14:paraId="4E9AEB16" w14:textId="77777777" w:rsidR="005C63B6" w:rsidRPr="00DE43ED" w:rsidRDefault="005C63B6" w:rsidP="00F47E9F">
            <w:pPr>
              <w:widowControl w:val="0"/>
              <w:numPr>
                <w:ilvl w:val="0"/>
                <w:numId w:val="14"/>
              </w:numPr>
              <w:suppressAutoHyphens/>
              <w:spacing w:line="320" w:lineRule="atLeast"/>
              <w:rPr>
                <w:rFonts w:eastAsia="標楷體"/>
                <w:bCs/>
                <w:sz w:val="20"/>
                <w:lang w:eastAsia="zh-TW"/>
              </w:rPr>
            </w:pPr>
            <w:r w:rsidRPr="00DE43ED">
              <w:rPr>
                <w:rFonts w:eastAsia="標楷體"/>
                <w:bCs/>
                <w:sz w:val="20"/>
                <w:lang w:eastAsia="zh-TW"/>
              </w:rPr>
              <w:t>Tel</w:t>
            </w:r>
            <w:r w:rsidRPr="00DE43ED">
              <w:rPr>
                <w:rFonts w:eastAsia="標楷體"/>
                <w:bCs/>
                <w:sz w:val="20"/>
              </w:rPr>
              <w:t>:</w:t>
            </w:r>
            <w:r w:rsidRPr="00DE43ED">
              <w:rPr>
                <w:rFonts w:eastAsia="標楷體"/>
                <w:bCs/>
                <w:sz w:val="20"/>
                <w:lang w:eastAsia="zh-TW"/>
              </w:rPr>
              <w:t xml:space="preserve"> </w:t>
            </w:r>
            <w:r w:rsidRPr="00DE43ED">
              <w:rPr>
                <w:rFonts w:eastAsia="標楷體"/>
                <w:bCs/>
                <w:sz w:val="20"/>
              </w:rPr>
              <w:t>(02)</w:t>
            </w:r>
            <w:r w:rsidR="00CA33C3" w:rsidRPr="00DE43ED">
              <w:rPr>
                <w:rFonts w:eastAsia="標楷體" w:hint="eastAsia"/>
                <w:bCs/>
                <w:sz w:val="20"/>
                <w:lang w:eastAsia="zh-TW"/>
              </w:rPr>
              <w:t xml:space="preserve"> </w:t>
            </w:r>
            <w:r w:rsidRPr="00DE43ED">
              <w:rPr>
                <w:rFonts w:eastAsia="標楷體"/>
                <w:bCs/>
                <w:sz w:val="20"/>
              </w:rPr>
              <w:t>2550-5500#</w:t>
            </w:r>
            <w:r w:rsidRPr="00DE43ED">
              <w:rPr>
                <w:rFonts w:eastAsia="標楷體"/>
                <w:bCs/>
                <w:sz w:val="20"/>
                <w:lang w:eastAsia="zh-TW"/>
              </w:rPr>
              <w:t xml:space="preserve">2566 </w:t>
            </w:r>
          </w:p>
          <w:p w14:paraId="28399791" w14:textId="77777777" w:rsidR="005C63B6" w:rsidRPr="00DE43ED" w:rsidRDefault="005C63B6" w:rsidP="00F47E9F">
            <w:pPr>
              <w:widowControl w:val="0"/>
              <w:suppressAutoHyphens/>
              <w:spacing w:line="320" w:lineRule="atLeast"/>
              <w:ind w:firstLineChars="150" w:firstLine="300"/>
              <w:rPr>
                <w:rFonts w:eastAsia="標楷體"/>
                <w:bCs/>
                <w:sz w:val="20"/>
                <w:lang w:eastAsia="zh-TW"/>
              </w:rPr>
            </w:pPr>
            <w:r w:rsidRPr="00DE43ED">
              <w:rPr>
                <w:rFonts w:eastAsia="標楷體"/>
                <w:bCs/>
                <w:sz w:val="20"/>
                <w:lang w:eastAsia="zh-TW"/>
              </w:rPr>
              <w:t>Email</w:t>
            </w:r>
            <w:r w:rsidRPr="00DE43ED">
              <w:rPr>
                <w:rFonts w:eastAsia="標楷體"/>
                <w:bCs/>
                <w:sz w:val="20"/>
              </w:rPr>
              <w:t>:00</w:t>
            </w:r>
            <w:r w:rsidRPr="00DE43ED">
              <w:rPr>
                <w:rFonts w:eastAsia="標楷體"/>
                <w:bCs/>
                <w:sz w:val="20"/>
                <w:lang w:eastAsia="zh-TW"/>
              </w:rPr>
              <w:t>7126</w:t>
            </w:r>
            <w:r w:rsidRPr="00DE43ED">
              <w:rPr>
                <w:rFonts w:eastAsia="標楷體"/>
                <w:bCs/>
                <w:sz w:val="20"/>
              </w:rPr>
              <w:t>@</w:t>
            </w:r>
            <w:r w:rsidRPr="00DE43ED">
              <w:rPr>
                <w:rFonts w:eastAsia="標楷體"/>
                <w:bCs/>
                <w:sz w:val="20"/>
                <w:lang w:eastAsia="zh-TW"/>
              </w:rPr>
              <w:t>customs.gov.tw</w:t>
            </w:r>
          </w:p>
          <w:p w14:paraId="447850B8" w14:textId="77777777" w:rsidR="005C63B6" w:rsidRPr="00DE43ED" w:rsidRDefault="005C63B6" w:rsidP="00F47E9F">
            <w:pPr>
              <w:widowControl w:val="0"/>
              <w:numPr>
                <w:ilvl w:val="0"/>
                <w:numId w:val="14"/>
              </w:numPr>
              <w:suppressAutoHyphens/>
              <w:spacing w:line="320" w:lineRule="atLeast"/>
              <w:rPr>
                <w:rFonts w:eastAsia="標楷體"/>
                <w:bCs/>
                <w:sz w:val="20"/>
                <w:lang w:eastAsia="zh-TW"/>
              </w:rPr>
            </w:pPr>
            <w:r w:rsidRPr="00DE43ED">
              <w:rPr>
                <w:rFonts w:eastAsia="標楷體"/>
                <w:bCs/>
                <w:sz w:val="20"/>
                <w:lang w:eastAsia="zh-TW"/>
              </w:rPr>
              <w:t xml:space="preserve">Tel: </w:t>
            </w:r>
            <w:r w:rsidRPr="00DE43ED">
              <w:rPr>
                <w:rFonts w:eastAsia="標楷體"/>
                <w:bCs/>
                <w:sz w:val="20"/>
              </w:rPr>
              <w:t>(02)</w:t>
            </w:r>
            <w:r w:rsidR="00CA33C3" w:rsidRPr="00DE43ED">
              <w:rPr>
                <w:rFonts w:eastAsia="標楷體" w:hint="eastAsia"/>
                <w:bCs/>
                <w:sz w:val="20"/>
                <w:lang w:eastAsia="zh-TW"/>
              </w:rPr>
              <w:t xml:space="preserve"> </w:t>
            </w:r>
            <w:r w:rsidRPr="00DE43ED">
              <w:rPr>
                <w:rFonts w:eastAsia="標楷體"/>
                <w:bCs/>
                <w:sz w:val="20"/>
              </w:rPr>
              <w:t>2550-5500#</w:t>
            </w:r>
            <w:r w:rsidRPr="00DE43ED">
              <w:rPr>
                <w:rFonts w:eastAsia="標楷體"/>
                <w:bCs/>
                <w:sz w:val="20"/>
                <w:lang w:eastAsia="zh-TW"/>
              </w:rPr>
              <w:t xml:space="preserve">2962 </w:t>
            </w:r>
          </w:p>
          <w:p w14:paraId="56BD81C7" w14:textId="77777777" w:rsidR="005C63B6" w:rsidRPr="00DE43ED" w:rsidRDefault="005C63B6" w:rsidP="00F47E9F">
            <w:pPr>
              <w:widowControl w:val="0"/>
              <w:suppressAutoHyphens/>
              <w:spacing w:line="320" w:lineRule="atLeast"/>
              <w:ind w:firstLineChars="150" w:firstLine="300"/>
              <w:rPr>
                <w:rFonts w:eastAsia="標楷體"/>
                <w:bCs/>
                <w:sz w:val="20"/>
                <w:lang w:eastAsia="zh-TW"/>
              </w:rPr>
            </w:pPr>
            <w:r w:rsidRPr="00DE43ED">
              <w:rPr>
                <w:rFonts w:eastAsia="標楷體"/>
                <w:bCs/>
                <w:sz w:val="20"/>
                <w:lang w:eastAsia="zh-TW"/>
              </w:rPr>
              <w:t>Email</w:t>
            </w:r>
            <w:r w:rsidRPr="00DE43ED">
              <w:rPr>
                <w:rFonts w:eastAsia="標楷體"/>
                <w:bCs/>
                <w:sz w:val="20"/>
              </w:rPr>
              <w:t>:00</w:t>
            </w:r>
            <w:r w:rsidRPr="00DE43ED">
              <w:rPr>
                <w:rFonts w:eastAsia="標楷體"/>
                <w:bCs/>
                <w:sz w:val="20"/>
                <w:lang w:eastAsia="zh-TW"/>
              </w:rPr>
              <w:t>7526</w:t>
            </w:r>
            <w:r w:rsidRPr="00DE43ED">
              <w:rPr>
                <w:rFonts w:eastAsia="標楷體"/>
                <w:bCs/>
                <w:sz w:val="20"/>
              </w:rPr>
              <w:t>@</w:t>
            </w:r>
            <w:r w:rsidRPr="00DE43ED">
              <w:rPr>
                <w:rFonts w:eastAsia="標楷體"/>
                <w:bCs/>
                <w:sz w:val="20"/>
                <w:lang w:eastAsia="zh-TW"/>
              </w:rPr>
              <w:t>customs.gov.tw</w:t>
            </w:r>
          </w:p>
          <w:p w14:paraId="3F288E74" w14:textId="77777777" w:rsidR="005C63B6" w:rsidRPr="00DE43ED" w:rsidRDefault="005C63B6" w:rsidP="00F47E9F">
            <w:pPr>
              <w:widowControl w:val="0"/>
              <w:numPr>
                <w:ilvl w:val="0"/>
                <w:numId w:val="14"/>
              </w:numPr>
              <w:suppressAutoHyphens/>
              <w:spacing w:line="320" w:lineRule="atLeast"/>
              <w:rPr>
                <w:rFonts w:eastAsia="標楷體"/>
                <w:bCs/>
                <w:sz w:val="20"/>
                <w:lang w:eastAsia="zh-TW"/>
              </w:rPr>
            </w:pPr>
            <w:r w:rsidRPr="00DE43ED">
              <w:rPr>
                <w:rFonts w:eastAsia="標楷體"/>
                <w:bCs/>
                <w:sz w:val="20"/>
                <w:lang w:eastAsia="zh-TW"/>
              </w:rPr>
              <w:t xml:space="preserve">Tel: </w:t>
            </w:r>
            <w:r w:rsidRPr="00DE43ED">
              <w:rPr>
                <w:rFonts w:eastAsia="標楷體"/>
                <w:bCs/>
                <w:sz w:val="20"/>
              </w:rPr>
              <w:t>(02)</w:t>
            </w:r>
            <w:r w:rsidR="00CA33C3" w:rsidRPr="00DE43ED">
              <w:rPr>
                <w:rFonts w:eastAsia="標楷體" w:hint="eastAsia"/>
                <w:bCs/>
                <w:sz w:val="20"/>
                <w:lang w:eastAsia="zh-TW"/>
              </w:rPr>
              <w:t xml:space="preserve"> </w:t>
            </w:r>
            <w:r w:rsidRPr="00DE43ED">
              <w:rPr>
                <w:rFonts w:eastAsia="標楷體"/>
                <w:bCs/>
                <w:sz w:val="20"/>
              </w:rPr>
              <w:t>2550-5500#</w:t>
            </w:r>
            <w:r w:rsidRPr="00DE43ED">
              <w:rPr>
                <w:rFonts w:eastAsia="標楷體"/>
                <w:bCs/>
                <w:sz w:val="20"/>
                <w:lang w:eastAsia="zh-TW"/>
              </w:rPr>
              <w:t xml:space="preserve">2445 </w:t>
            </w:r>
          </w:p>
          <w:p w14:paraId="11EDC5D8" w14:textId="77777777" w:rsidR="005C63B6" w:rsidRPr="00DE43ED" w:rsidRDefault="005C63B6" w:rsidP="00F47E9F">
            <w:pPr>
              <w:widowControl w:val="0"/>
              <w:suppressAutoHyphens/>
              <w:spacing w:line="320" w:lineRule="atLeast"/>
              <w:ind w:left="360"/>
              <w:rPr>
                <w:rFonts w:eastAsia="標楷體"/>
                <w:bCs/>
                <w:sz w:val="20"/>
                <w:lang w:eastAsia="zh-TW"/>
              </w:rPr>
            </w:pPr>
            <w:r w:rsidRPr="00DE43ED">
              <w:rPr>
                <w:rFonts w:eastAsia="標楷體"/>
                <w:bCs/>
                <w:sz w:val="20"/>
                <w:lang w:eastAsia="zh-TW"/>
              </w:rPr>
              <w:t>Email</w:t>
            </w:r>
            <w:r w:rsidRPr="00DE43ED">
              <w:rPr>
                <w:rFonts w:eastAsia="標楷體"/>
                <w:bCs/>
                <w:sz w:val="20"/>
              </w:rPr>
              <w:t>:00</w:t>
            </w:r>
            <w:r w:rsidRPr="00DE43ED">
              <w:rPr>
                <w:rFonts w:eastAsia="標楷體"/>
                <w:bCs/>
                <w:sz w:val="20"/>
                <w:lang w:eastAsia="zh-TW"/>
              </w:rPr>
              <w:t>8608</w:t>
            </w:r>
            <w:r w:rsidRPr="00DE43ED">
              <w:rPr>
                <w:rFonts w:eastAsia="標楷體"/>
                <w:bCs/>
                <w:sz w:val="20"/>
              </w:rPr>
              <w:t>@</w:t>
            </w:r>
            <w:r w:rsidRPr="00DE43ED">
              <w:rPr>
                <w:rFonts w:eastAsia="標楷體"/>
                <w:bCs/>
                <w:sz w:val="20"/>
                <w:lang w:eastAsia="zh-TW"/>
              </w:rPr>
              <w:t>customs.gov.tw</w:t>
            </w:r>
          </w:p>
        </w:tc>
        <w:tc>
          <w:tcPr>
            <w:tcW w:w="5720" w:type="dxa"/>
            <w:gridSpan w:val="2"/>
          </w:tcPr>
          <w:p w14:paraId="69CBB0CE" w14:textId="77777777" w:rsidR="005C63B6" w:rsidRPr="00DE43ED" w:rsidRDefault="005C63B6" w:rsidP="00F47E9F">
            <w:pPr>
              <w:pStyle w:val="9"/>
              <w:keepNext w:val="0"/>
              <w:widowControl w:val="0"/>
              <w:suppressAutoHyphens/>
              <w:spacing w:line="320" w:lineRule="atLeast"/>
              <w:rPr>
                <w:rFonts w:ascii="Times New Roman" w:eastAsia="標楷體" w:hAnsi="Times New Roman"/>
                <w:b w:val="0"/>
              </w:rPr>
            </w:pPr>
          </w:p>
        </w:tc>
      </w:tr>
      <w:tr w:rsidR="005C63B6" w:rsidRPr="00DE43ED" w14:paraId="44045E3E" w14:textId="77777777" w:rsidTr="003E2405">
        <w:tc>
          <w:tcPr>
            <w:tcW w:w="3119" w:type="dxa"/>
            <w:gridSpan w:val="2"/>
          </w:tcPr>
          <w:p w14:paraId="3B74ACA8" w14:textId="755E708F" w:rsidR="005C63B6" w:rsidRPr="00DE43ED" w:rsidRDefault="005C63B6" w:rsidP="00F47E9F">
            <w:pPr>
              <w:widowControl w:val="0"/>
              <w:suppressAutoHyphens/>
              <w:spacing w:line="320" w:lineRule="atLeast"/>
              <w:rPr>
                <w:rFonts w:eastAsia="標楷體"/>
                <w:b/>
                <w:i/>
                <w:sz w:val="20"/>
              </w:rPr>
            </w:pPr>
            <w:bookmarkStart w:id="16" w:name="Row7"/>
            <w:r w:rsidRPr="00DE43ED">
              <w:rPr>
                <w:rFonts w:eastAsia="標楷體"/>
                <w:b/>
                <w:i/>
                <w:sz w:val="20"/>
              </w:rPr>
              <w:t>Intellectual Property Rights</w:t>
            </w:r>
            <w:bookmarkEnd w:id="16"/>
          </w:p>
          <w:p w14:paraId="06106FD8" w14:textId="77777777" w:rsidR="005C63B6" w:rsidRPr="00DE43ED" w:rsidRDefault="005C63B6" w:rsidP="00F47E9F">
            <w:pPr>
              <w:widowControl w:val="0"/>
              <w:suppressAutoHyphens/>
              <w:spacing w:line="320" w:lineRule="atLeast"/>
              <w:rPr>
                <w:rFonts w:eastAsia="標楷體"/>
                <w:b/>
                <w:i/>
                <w:sz w:val="20"/>
              </w:rPr>
            </w:pPr>
          </w:p>
        </w:tc>
        <w:tc>
          <w:tcPr>
            <w:tcW w:w="5742" w:type="dxa"/>
            <w:gridSpan w:val="2"/>
          </w:tcPr>
          <w:p w14:paraId="5EEDE0BC" w14:textId="55E478A1" w:rsidR="005C63B6" w:rsidRPr="00DE43ED" w:rsidRDefault="005C63B6" w:rsidP="00F47E9F">
            <w:pPr>
              <w:widowControl w:val="0"/>
              <w:numPr>
                <w:ilvl w:val="0"/>
                <w:numId w:val="25"/>
              </w:numPr>
              <w:suppressAutoHyphens/>
              <w:snapToGrid w:val="0"/>
              <w:spacing w:line="320" w:lineRule="atLeast"/>
              <w:ind w:rightChars="64" w:right="154"/>
              <w:jc w:val="both"/>
              <w:rPr>
                <w:rFonts w:eastAsia="標楷體"/>
                <w:sz w:val="20"/>
                <w:lang w:eastAsia="zh-TW"/>
              </w:rPr>
            </w:pPr>
            <w:bookmarkStart w:id="17" w:name="Cell13"/>
            <w:bookmarkEnd w:id="17"/>
            <w:r w:rsidRPr="00DE43ED">
              <w:rPr>
                <w:rFonts w:eastAsia="標楷體"/>
                <w:sz w:val="20"/>
                <w:lang w:eastAsia="zh-TW"/>
              </w:rPr>
              <w:t xml:space="preserve">On </w:t>
            </w:r>
            <w:r w:rsidR="00C6481F" w:rsidRPr="00DE43ED">
              <w:rPr>
                <w:rFonts w:eastAsia="標楷體" w:hint="eastAsia"/>
                <w:sz w:val="20"/>
                <w:lang w:eastAsia="zh-TW"/>
              </w:rPr>
              <w:t xml:space="preserve">1 </w:t>
            </w:r>
            <w:r w:rsidRPr="00DE43ED">
              <w:rPr>
                <w:rFonts w:eastAsia="標楷體"/>
                <w:sz w:val="20"/>
                <w:lang w:eastAsia="zh-TW"/>
              </w:rPr>
              <w:t xml:space="preserve">January 2016, the revised Patent Attorney Act entered </w:t>
            </w:r>
            <w:r w:rsidRPr="00DE43ED">
              <w:rPr>
                <w:rFonts w:eastAsia="標楷體"/>
                <w:sz w:val="20"/>
              </w:rPr>
              <w:lastRenderedPageBreak/>
              <w:t>into</w:t>
            </w:r>
            <w:r w:rsidRPr="00DE43ED">
              <w:rPr>
                <w:rFonts w:eastAsia="標楷體"/>
                <w:sz w:val="20"/>
                <w:lang w:eastAsia="zh-TW"/>
              </w:rPr>
              <w:t xml:space="preserve"> force to expand areas of practice, impose more severe punishments </w:t>
            </w:r>
            <w:r w:rsidR="00557B6B" w:rsidRPr="00DE43ED">
              <w:rPr>
                <w:rFonts w:eastAsia="標楷體" w:hint="eastAsia"/>
                <w:sz w:val="20"/>
                <w:lang w:eastAsia="zh-TW"/>
              </w:rPr>
              <w:t>on</w:t>
            </w:r>
            <w:r w:rsidRPr="00DE43ED">
              <w:rPr>
                <w:rFonts w:eastAsia="標楷體"/>
                <w:sz w:val="20"/>
                <w:lang w:eastAsia="zh-TW"/>
              </w:rPr>
              <w:t xml:space="preserve"> patent attorney malpractices and simplify administrative procedures. </w:t>
            </w:r>
          </w:p>
          <w:p w14:paraId="66D36E73" w14:textId="38F4A416" w:rsidR="005C63B6" w:rsidRPr="00DE43ED" w:rsidRDefault="005C63B6" w:rsidP="00F47E9F">
            <w:pPr>
              <w:widowControl w:val="0"/>
              <w:numPr>
                <w:ilvl w:val="0"/>
                <w:numId w:val="25"/>
              </w:numPr>
              <w:suppressAutoHyphens/>
              <w:snapToGrid w:val="0"/>
              <w:spacing w:line="320" w:lineRule="atLeast"/>
              <w:ind w:rightChars="64" w:right="154"/>
              <w:jc w:val="both"/>
              <w:rPr>
                <w:rFonts w:eastAsia="標楷體"/>
                <w:sz w:val="20"/>
                <w:lang w:eastAsia="zh-TW"/>
              </w:rPr>
            </w:pPr>
            <w:r w:rsidRPr="00DE43ED">
              <w:rPr>
                <w:rFonts w:eastAsia="標楷體"/>
                <w:sz w:val="20"/>
                <w:lang w:eastAsia="zh-TW"/>
              </w:rPr>
              <w:t xml:space="preserve">On </w:t>
            </w:r>
            <w:r w:rsidR="00557B6B" w:rsidRPr="00DE43ED">
              <w:rPr>
                <w:rFonts w:eastAsia="標楷體" w:hint="eastAsia"/>
                <w:sz w:val="20"/>
                <w:lang w:eastAsia="zh-TW"/>
              </w:rPr>
              <w:t xml:space="preserve">1 </w:t>
            </w:r>
            <w:r w:rsidRPr="00DE43ED">
              <w:rPr>
                <w:rFonts w:eastAsia="標楷體"/>
                <w:sz w:val="20"/>
                <w:lang w:eastAsia="zh-TW"/>
              </w:rPr>
              <w:t xml:space="preserve">January 2016, a mechanism for electronic exchange of priority </w:t>
            </w:r>
            <w:r w:rsidRPr="00DE43ED">
              <w:rPr>
                <w:rFonts w:eastAsia="標楷體"/>
                <w:sz w:val="20"/>
              </w:rPr>
              <w:t>documents</w:t>
            </w:r>
            <w:r w:rsidRPr="00DE43ED">
              <w:rPr>
                <w:rFonts w:eastAsia="標楷體"/>
                <w:sz w:val="20"/>
                <w:lang w:eastAsia="zh-TW"/>
              </w:rPr>
              <w:t xml:space="preserve"> was set up between </w:t>
            </w:r>
            <w:proofErr w:type="spellStart"/>
            <w:r w:rsidRPr="00DE43ED">
              <w:rPr>
                <w:rFonts w:eastAsia="標楷體"/>
                <w:sz w:val="20"/>
                <w:lang w:eastAsia="zh-TW"/>
              </w:rPr>
              <w:t>TIPO</w:t>
            </w:r>
            <w:proofErr w:type="spellEnd"/>
            <w:r w:rsidRPr="00DE43ED">
              <w:rPr>
                <w:rFonts w:eastAsia="標楷體"/>
                <w:sz w:val="20"/>
                <w:lang w:eastAsia="zh-TW"/>
              </w:rPr>
              <w:t xml:space="preserve"> and </w:t>
            </w:r>
            <w:proofErr w:type="spellStart"/>
            <w:r w:rsidRPr="00DE43ED">
              <w:rPr>
                <w:rFonts w:eastAsia="標楷體"/>
                <w:sz w:val="20"/>
                <w:lang w:eastAsia="zh-TW"/>
              </w:rPr>
              <w:t>KIPO</w:t>
            </w:r>
            <w:proofErr w:type="spellEnd"/>
            <w:r w:rsidRPr="00DE43ED">
              <w:rPr>
                <w:rFonts w:eastAsia="標楷體"/>
                <w:sz w:val="20"/>
                <w:lang w:eastAsia="zh-TW"/>
              </w:rPr>
              <w:t xml:space="preserve"> to simplify international application procedures.</w:t>
            </w:r>
          </w:p>
          <w:p w14:paraId="58413008" w14:textId="1E27F74C" w:rsidR="005C63B6" w:rsidRPr="00DE43ED" w:rsidRDefault="00C73DC1" w:rsidP="00F47E9F">
            <w:pPr>
              <w:widowControl w:val="0"/>
              <w:numPr>
                <w:ilvl w:val="0"/>
                <w:numId w:val="25"/>
              </w:numPr>
              <w:suppressAutoHyphens/>
              <w:snapToGrid w:val="0"/>
              <w:spacing w:line="320" w:lineRule="atLeast"/>
              <w:ind w:rightChars="64" w:right="154"/>
              <w:jc w:val="both"/>
              <w:rPr>
                <w:rFonts w:eastAsia="標楷體"/>
                <w:sz w:val="20"/>
                <w:lang w:eastAsia="zh-TW"/>
              </w:rPr>
            </w:pPr>
            <w:r w:rsidRPr="00DE43ED">
              <w:rPr>
                <w:rFonts w:eastAsia="標楷體" w:hint="eastAsia"/>
                <w:sz w:val="20"/>
                <w:lang w:eastAsia="zh-TW"/>
              </w:rPr>
              <w:t xml:space="preserve">As of 15 </w:t>
            </w:r>
            <w:r w:rsidR="005C63B6" w:rsidRPr="00DE43ED">
              <w:rPr>
                <w:rFonts w:eastAsia="標楷體"/>
                <w:sz w:val="20"/>
                <w:lang w:eastAsia="zh-TW"/>
              </w:rPr>
              <w:t xml:space="preserve">April 2016, the </w:t>
            </w:r>
            <w:proofErr w:type="spellStart"/>
            <w:r w:rsidR="005C63B6" w:rsidRPr="00DE43ED">
              <w:rPr>
                <w:rFonts w:eastAsia="標楷體"/>
                <w:sz w:val="20"/>
                <w:lang w:eastAsia="zh-TW"/>
              </w:rPr>
              <w:t>PPH</w:t>
            </w:r>
            <w:proofErr w:type="spellEnd"/>
            <w:r w:rsidR="005C63B6" w:rsidRPr="00DE43ED">
              <w:rPr>
                <w:rFonts w:eastAsia="標楷體"/>
                <w:sz w:val="20"/>
                <w:lang w:eastAsia="zh-TW"/>
              </w:rPr>
              <w:t xml:space="preserve"> </w:t>
            </w:r>
            <w:proofErr w:type="spellStart"/>
            <w:r w:rsidR="005C63B6" w:rsidRPr="00DE43ED">
              <w:rPr>
                <w:rFonts w:eastAsia="標楷體"/>
                <w:sz w:val="20"/>
                <w:lang w:eastAsia="zh-TW"/>
              </w:rPr>
              <w:t>Mottainai</w:t>
            </w:r>
            <w:proofErr w:type="spellEnd"/>
            <w:r w:rsidR="005C63B6" w:rsidRPr="00DE43ED">
              <w:rPr>
                <w:rFonts w:eastAsia="標楷體"/>
                <w:sz w:val="20"/>
                <w:lang w:eastAsia="zh-TW"/>
              </w:rPr>
              <w:t xml:space="preserve"> program between </w:t>
            </w:r>
            <w:proofErr w:type="spellStart"/>
            <w:r w:rsidR="005C63B6" w:rsidRPr="00DE43ED">
              <w:rPr>
                <w:rFonts w:eastAsia="標楷體"/>
                <w:sz w:val="20"/>
                <w:lang w:eastAsia="zh-TW"/>
              </w:rPr>
              <w:t>TIPO</w:t>
            </w:r>
            <w:proofErr w:type="spellEnd"/>
            <w:r w:rsidR="005C63B6" w:rsidRPr="00DE43ED">
              <w:rPr>
                <w:rFonts w:eastAsia="標楷體"/>
                <w:sz w:val="20"/>
                <w:lang w:eastAsia="zh-TW"/>
              </w:rPr>
              <w:t xml:space="preserve"> and the Spanish Patent and Trademark Office (</w:t>
            </w:r>
            <w:proofErr w:type="spellStart"/>
            <w:r w:rsidR="005C63B6" w:rsidRPr="00DE43ED">
              <w:rPr>
                <w:rFonts w:eastAsia="標楷體"/>
                <w:sz w:val="20"/>
                <w:lang w:eastAsia="zh-TW"/>
              </w:rPr>
              <w:t>SPTO</w:t>
            </w:r>
            <w:proofErr w:type="spellEnd"/>
            <w:r w:rsidR="005C63B6" w:rsidRPr="00DE43ED">
              <w:rPr>
                <w:rFonts w:eastAsia="標楷體"/>
                <w:sz w:val="20"/>
                <w:lang w:eastAsia="zh-TW"/>
              </w:rPr>
              <w:t xml:space="preserve">) </w:t>
            </w:r>
            <w:r w:rsidRPr="00DE43ED">
              <w:rPr>
                <w:rFonts w:eastAsia="標楷體" w:hint="eastAsia"/>
                <w:sz w:val="20"/>
                <w:lang w:eastAsia="zh-TW"/>
              </w:rPr>
              <w:t xml:space="preserve">was </w:t>
            </w:r>
            <w:r w:rsidR="005C63B6" w:rsidRPr="00DE43ED">
              <w:rPr>
                <w:rFonts w:eastAsia="標楷體"/>
                <w:sz w:val="20"/>
                <w:lang w:eastAsia="zh-TW"/>
              </w:rPr>
              <w:t xml:space="preserve">extended for three years. The program will be automatically implemented. </w:t>
            </w:r>
          </w:p>
          <w:p w14:paraId="57DC7F37" w14:textId="5A737721" w:rsidR="005C63B6" w:rsidRPr="00DE43ED" w:rsidRDefault="005C63B6" w:rsidP="00F47E9F">
            <w:pPr>
              <w:widowControl w:val="0"/>
              <w:numPr>
                <w:ilvl w:val="0"/>
                <w:numId w:val="25"/>
              </w:numPr>
              <w:suppressAutoHyphens/>
              <w:snapToGrid w:val="0"/>
              <w:spacing w:line="320" w:lineRule="atLeast"/>
              <w:ind w:rightChars="64" w:right="154"/>
              <w:jc w:val="both"/>
              <w:rPr>
                <w:rFonts w:eastAsia="標楷體"/>
                <w:sz w:val="20"/>
                <w:lang w:eastAsia="zh-TW"/>
              </w:rPr>
            </w:pPr>
            <w:r w:rsidRPr="00DE43ED">
              <w:rPr>
                <w:rFonts w:eastAsia="標楷體"/>
                <w:sz w:val="20"/>
                <w:lang w:eastAsia="zh-TW"/>
              </w:rPr>
              <w:t xml:space="preserve">On </w:t>
            </w:r>
            <w:r w:rsidR="00AC6403" w:rsidRPr="00DE43ED">
              <w:rPr>
                <w:rFonts w:eastAsia="標楷體" w:hint="eastAsia"/>
                <w:sz w:val="20"/>
                <w:lang w:eastAsia="zh-TW"/>
              </w:rPr>
              <w:t xml:space="preserve">1 </w:t>
            </w:r>
            <w:r w:rsidRPr="00DE43ED">
              <w:rPr>
                <w:rFonts w:eastAsia="標楷體"/>
                <w:sz w:val="20"/>
                <w:lang w:eastAsia="zh-TW"/>
              </w:rPr>
              <w:t xml:space="preserve">July 2016 </w:t>
            </w:r>
            <w:proofErr w:type="spellStart"/>
            <w:r w:rsidRPr="00DE43ED">
              <w:rPr>
                <w:rFonts w:eastAsia="標楷體"/>
                <w:sz w:val="20"/>
                <w:lang w:eastAsia="zh-TW"/>
              </w:rPr>
              <w:t>TIPO’s</w:t>
            </w:r>
            <w:proofErr w:type="spellEnd"/>
            <w:r w:rsidRPr="00DE43ED">
              <w:rPr>
                <w:rFonts w:eastAsia="標楷體"/>
                <w:sz w:val="20"/>
                <w:lang w:eastAsia="zh-TW"/>
              </w:rPr>
              <w:t xml:space="preserve"> electronic service </w:t>
            </w:r>
            <w:r w:rsidR="00AC6403" w:rsidRPr="00DE43ED">
              <w:rPr>
                <w:rFonts w:eastAsia="標楷體" w:hint="eastAsia"/>
                <w:sz w:val="20"/>
                <w:lang w:eastAsia="zh-TW"/>
              </w:rPr>
              <w:t>for</w:t>
            </w:r>
            <w:r w:rsidRPr="00DE43ED">
              <w:rPr>
                <w:rFonts w:eastAsia="標楷體"/>
                <w:sz w:val="20"/>
                <w:lang w:eastAsia="zh-TW"/>
              </w:rPr>
              <w:t xml:space="preserve"> patent and trademark documents went 24/7 to allow for more flexible download</w:t>
            </w:r>
            <w:r w:rsidR="00AC6403" w:rsidRPr="00DE43ED">
              <w:rPr>
                <w:rFonts w:eastAsia="標楷體" w:hint="eastAsia"/>
                <w:sz w:val="20"/>
                <w:lang w:eastAsia="zh-TW"/>
              </w:rPr>
              <w:t>ing</w:t>
            </w:r>
            <w:r w:rsidRPr="00DE43ED">
              <w:rPr>
                <w:rFonts w:eastAsia="標楷體"/>
                <w:sz w:val="20"/>
                <w:lang w:eastAsia="zh-TW"/>
              </w:rPr>
              <w:t xml:space="preserve"> </w:t>
            </w:r>
            <w:r w:rsidRPr="00DE43ED">
              <w:rPr>
                <w:rFonts w:eastAsia="標楷體"/>
                <w:sz w:val="20"/>
              </w:rPr>
              <w:t>service</w:t>
            </w:r>
            <w:r w:rsidRPr="00DE43ED">
              <w:rPr>
                <w:rFonts w:eastAsia="標楷體"/>
                <w:sz w:val="20"/>
                <w:lang w:eastAsia="zh-TW"/>
              </w:rPr>
              <w:t xml:space="preserve"> to users.</w:t>
            </w:r>
          </w:p>
          <w:p w14:paraId="410958CB" w14:textId="5D54458C" w:rsidR="00B13748" w:rsidRPr="00DE43ED" w:rsidRDefault="005C63B6" w:rsidP="00F47E9F">
            <w:pPr>
              <w:widowControl w:val="0"/>
              <w:numPr>
                <w:ilvl w:val="0"/>
                <w:numId w:val="25"/>
              </w:numPr>
              <w:suppressAutoHyphens/>
              <w:snapToGrid w:val="0"/>
              <w:spacing w:line="320" w:lineRule="atLeast"/>
              <w:ind w:rightChars="64" w:right="154"/>
              <w:jc w:val="both"/>
              <w:rPr>
                <w:rFonts w:eastAsia="標楷體"/>
                <w:sz w:val="20"/>
                <w:lang w:eastAsia="zh-TW"/>
              </w:rPr>
            </w:pPr>
            <w:r w:rsidRPr="00DE43ED">
              <w:rPr>
                <w:rFonts w:eastAsia="標楷體"/>
                <w:sz w:val="20"/>
              </w:rPr>
              <w:t xml:space="preserve">An amendment to the Patent Act was promulgated on </w:t>
            </w:r>
            <w:r w:rsidR="00CB087C" w:rsidRPr="00DE43ED">
              <w:rPr>
                <w:rFonts w:eastAsia="標楷體" w:hint="eastAsia"/>
                <w:sz w:val="20"/>
                <w:lang w:eastAsia="zh-TW"/>
              </w:rPr>
              <w:t xml:space="preserve">18 </w:t>
            </w:r>
            <w:r w:rsidRPr="00DE43ED">
              <w:rPr>
                <w:rFonts w:eastAsia="標楷體"/>
                <w:sz w:val="20"/>
              </w:rPr>
              <w:t>January 2017 and c</w:t>
            </w:r>
            <w:r w:rsidR="00CB087C" w:rsidRPr="00DE43ED">
              <w:rPr>
                <w:rFonts w:eastAsia="標楷體" w:hint="eastAsia"/>
                <w:sz w:val="20"/>
                <w:lang w:eastAsia="zh-TW"/>
              </w:rPr>
              <w:t>a</w:t>
            </w:r>
            <w:r w:rsidRPr="00DE43ED">
              <w:rPr>
                <w:rFonts w:eastAsia="標楷體"/>
                <w:sz w:val="20"/>
              </w:rPr>
              <w:t xml:space="preserve">me into force on </w:t>
            </w:r>
            <w:r w:rsidR="00CB087C" w:rsidRPr="00DE43ED">
              <w:rPr>
                <w:rFonts w:eastAsia="標楷體" w:hint="eastAsia"/>
                <w:sz w:val="20"/>
                <w:lang w:eastAsia="zh-TW"/>
              </w:rPr>
              <w:t xml:space="preserve">1 </w:t>
            </w:r>
            <w:r w:rsidRPr="00DE43ED">
              <w:rPr>
                <w:rFonts w:eastAsia="標楷體"/>
                <w:sz w:val="20"/>
              </w:rPr>
              <w:t xml:space="preserve">May 2017. </w:t>
            </w:r>
            <w:r w:rsidRPr="00DE43ED">
              <w:rPr>
                <w:rFonts w:eastAsia="標楷體"/>
                <w:sz w:val="20"/>
                <w:lang w:eastAsia="zh-TW"/>
              </w:rPr>
              <w:t xml:space="preserve"> </w:t>
            </w:r>
            <w:r w:rsidRPr="00DE43ED">
              <w:rPr>
                <w:rFonts w:eastAsia="標楷體"/>
                <w:sz w:val="20"/>
              </w:rPr>
              <w:t>Major revisions to the Patent Act include</w:t>
            </w:r>
            <w:r w:rsidRPr="00DE43ED">
              <w:rPr>
                <w:rFonts w:eastAsia="標楷體"/>
                <w:sz w:val="20"/>
                <w:lang w:eastAsia="zh-TW"/>
              </w:rPr>
              <w:t>:</w:t>
            </w:r>
          </w:p>
          <w:p w14:paraId="1EA0283C" w14:textId="04FCEED8" w:rsidR="005C63B6" w:rsidRPr="00DE43ED" w:rsidRDefault="005C63B6" w:rsidP="00F47E9F">
            <w:pPr>
              <w:widowControl w:val="0"/>
              <w:numPr>
                <w:ilvl w:val="1"/>
                <w:numId w:val="25"/>
              </w:numPr>
              <w:suppressAutoHyphens/>
              <w:snapToGrid w:val="0"/>
              <w:spacing w:line="320" w:lineRule="atLeast"/>
              <w:ind w:left="743" w:rightChars="64" w:right="154" w:hanging="263"/>
              <w:jc w:val="both"/>
              <w:rPr>
                <w:rFonts w:eastAsia="標楷體"/>
                <w:sz w:val="20"/>
                <w:lang w:eastAsia="zh-TW"/>
              </w:rPr>
            </w:pPr>
            <w:r w:rsidRPr="00DE43ED">
              <w:rPr>
                <w:rFonts w:eastAsia="標楷體"/>
                <w:sz w:val="20"/>
                <w:lang w:eastAsia="zh-TW"/>
              </w:rPr>
              <w:t xml:space="preserve"> </w:t>
            </w:r>
            <w:r w:rsidRPr="00DE43ED">
              <w:rPr>
                <w:rFonts w:eastAsia="標楷體"/>
                <w:sz w:val="20"/>
              </w:rPr>
              <w:t>The existing grace period</w:t>
            </w:r>
            <w:r w:rsidRPr="00DE43ED">
              <w:rPr>
                <w:rFonts w:eastAsia="標楷體"/>
                <w:sz w:val="20"/>
                <w:lang w:eastAsia="zh-TW"/>
              </w:rPr>
              <w:t xml:space="preserve"> for filing invention patent and utility model patent applications</w:t>
            </w:r>
            <w:r w:rsidRPr="00DE43ED">
              <w:rPr>
                <w:rFonts w:eastAsia="標楷體"/>
                <w:sz w:val="20"/>
              </w:rPr>
              <w:t xml:space="preserve"> </w:t>
            </w:r>
            <w:r w:rsidR="00CB087C" w:rsidRPr="00DE43ED">
              <w:rPr>
                <w:rFonts w:eastAsia="標楷體" w:hint="eastAsia"/>
                <w:sz w:val="20"/>
                <w:lang w:eastAsia="zh-TW"/>
              </w:rPr>
              <w:t>was</w:t>
            </w:r>
            <w:r w:rsidRPr="00DE43ED">
              <w:rPr>
                <w:rFonts w:eastAsia="標楷體"/>
                <w:sz w:val="20"/>
              </w:rPr>
              <w:t xml:space="preserve"> extended from 6 months to 12 months</w:t>
            </w:r>
            <w:r w:rsidRPr="00DE43ED">
              <w:rPr>
                <w:rFonts w:eastAsia="標楷體"/>
                <w:sz w:val="20"/>
                <w:lang w:eastAsia="zh-TW"/>
              </w:rPr>
              <w:t>.</w:t>
            </w:r>
          </w:p>
          <w:p w14:paraId="01343A07" w14:textId="4855C9D9" w:rsidR="005C63B6" w:rsidRPr="00DE43ED" w:rsidRDefault="00CB087C" w:rsidP="00F47E9F">
            <w:pPr>
              <w:widowControl w:val="0"/>
              <w:numPr>
                <w:ilvl w:val="1"/>
                <w:numId w:val="25"/>
              </w:numPr>
              <w:suppressAutoHyphens/>
              <w:snapToGrid w:val="0"/>
              <w:spacing w:line="320" w:lineRule="atLeast"/>
              <w:ind w:left="743" w:rightChars="64" w:right="154" w:hanging="263"/>
              <w:jc w:val="both"/>
              <w:rPr>
                <w:rFonts w:eastAsia="標楷體"/>
                <w:sz w:val="20"/>
                <w:lang w:eastAsia="zh-TW"/>
              </w:rPr>
            </w:pPr>
            <w:r w:rsidRPr="00DE43ED">
              <w:rPr>
                <w:rFonts w:eastAsia="標楷體" w:hint="eastAsia"/>
                <w:sz w:val="20"/>
                <w:lang w:eastAsia="zh-TW"/>
              </w:rPr>
              <w:t xml:space="preserve"> </w:t>
            </w:r>
            <w:r w:rsidR="005C63B6" w:rsidRPr="00DE43ED">
              <w:rPr>
                <w:rFonts w:eastAsia="標楷體"/>
                <w:sz w:val="20"/>
              </w:rPr>
              <w:t>Invention patent</w:t>
            </w:r>
            <w:r w:rsidR="004F470E" w:rsidRPr="00DE43ED">
              <w:rPr>
                <w:rFonts w:eastAsia="標楷體" w:hint="eastAsia"/>
                <w:sz w:val="20"/>
                <w:lang w:eastAsia="zh-TW"/>
              </w:rPr>
              <w:t>s</w:t>
            </w:r>
            <w:r w:rsidR="005C63B6" w:rsidRPr="00DE43ED">
              <w:rPr>
                <w:rFonts w:eastAsia="標楷體"/>
                <w:sz w:val="20"/>
              </w:rPr>
              <w:t>, utility model patent</w:t>
            </w:r>
            <w:r w:rsidR="004F470E" w:rsidRPr="00DE43ED">
              <w:rPr>
                <w:rFonts w:eastAsia="標楷體" w:hint="eastAsia"/>
                <w:sz w:val="20"/>
                <w:lang w:eastAsia="zh-TW"/>
              </w:rPr>
              <w:t>s</w:t>
            </w:r>
            <w:r w:rsidR="005C63B6" w:rsidRPr="00DE43ED">
              <w:rPr>
                <w:rFonts w:eastAsia="標楷體"/>
                <w:sz w:val="20"/>
              </w:rPr>
              <w:t>, and design patent</w:t>
            </w:r>
            <w:r w:rsidR="004F470E" w:rsidRPr="00DE43ED">
              <w:rPr>
                <w:rFonts w:eastAsia="標楷體" w:hint="eastAsia"/>
                <w:sz w:val="20"/>
                <w:lang w:eastAsia="zh-TW"/>
              </w:rPr>
              <w:t>s</w:t>
            </w:r>
            <w:r w:rsidR="005C63B6" w:rsidRPr="00DE43ED">
              <w:rPr>
                <w:rFonts w:eastAsia="標楷體"/>
                <w:sz w:val="20"/>
              </w:rPr>
              <w:t xml:space="preserve"> eligible </w:t>
            </w:r>
            <w:r w:rsidR="004F470E" w:rsidRPr="00DE43ED">
              <w:rPr>
                <w:rFonts w:eastAsia="標楷體" w:hint="eastAsia"/>
                <w:sz w:val="20"/>
                <w:lang w:eastAsia="zh-TW"/>
              </w:rPr>
              <w:t>to</w:t>
            </w:r>
            <w:r w:rsidR="005C63B6" w:rsidRPr="00DE43ED">
              <w:rPr>
                <w:rFonts w:eastAsia="標楷體"/>
                <w:sz w:val="20"/>
              </w:rPr>
              <w:t xml:space="preserve"> </w:t>
            </w:r>
            <w:r w:rsidR="005C63B6" w:rsidRPr="00DE43ED">
              <w:rPr>
                <w:rFonts w:eastAsia="標楷體"/>
                <w:sz w:val="20"/>
                <w:lang w:eastAsia="zh-TW"/>
              </w:rPr>
              <w:t>request</w:t>
            </w:r>
            <w:r w:rsidR="004F470E" w:rsidRPr="00DE43ED">
              <w:rPr>
                <w:rFonts w:eastAsia="標楷體" w:hint="eastAsia"/>
                <w:sz w:val="20"/>
                <w:lang w:eastAsia="zh-TW"/>
              </w:rPr>
              <w:t xml:space="preserve"> for</w:t>
            </w:r>
            <w:r w:rsidR="005C63B6" w:rsidRPr="00DE43ED">
              <w:rPr>
                <w:rFonts w:eastAsia="標楷體"/>
                <w:sz w:val="20"/>
              </w:rPr>
              <w:t xml:space="preserve"> grace period</w:t>
            </w:r>
            <w:r w:rsidR="002D60CB" w:rsidRPr="00DE43ED">
              <w:rPr>
                <w:rFonts w:eastAsia="標楷體" w:hint="eastAsia"/>
                <w:sz w:val="20"/>
                <w:lang w:eastAsia="zh-TW"/>
              </w:rPr>
              <w:t>s</w:t>
            </w:r>
            <w:r w:rsidR="005C63B6" w:rsidRPr="00DE43ED">
              <w:rPr>
                <w:rFonts w:eastAsia="標楷體"/>
                <w:sz w:val="20"/>
              </w:rPr>
              <w:t xml:space="preserve"> can now be publicly disclosed with or without the applicant’s intent.</w:t>
            </w:r>
          </w:p>
          <w:p w14:paraId="4BA2C2CF" w14:textId="4E137221" w:rsidR="005C63B6" w:rsidRPr="00DE43ED" w:rsidRDefault="005C63B6" w:rsidP="00F47E9F">
            <w:pPr>
              <w:widowControl w:val="0"/>
              <w:numPr>
                <w:ilvl w:val="1"/>
                <w:numId w:val="25"/>
              </w:numPr>
              <w:suppressAutoHyphens/>
              <w:snapToGrid w:val="0"/>
              <w:spacing w:line="320" w:lineRule="atLeast"/>
              <w:ind w:left="743" w:rightChars="64" w:right="154" w:hanging="263"/>
              <w:jc w:val="both"/>
              <w:rPr>
                <w:rFonts w:eastAsia="標楷體"/>
                <w:sz w:val="20"/>
                <w:lang w:eastAsia="zh-TW"/>
              </w:rPr>
            </w:pPr>
            <w:r w:rsidRPr="00DE43ED">
              <w:rPr>
                <w:rFonts w:eastAsia="標楷體"/>
                <w:sz w:val="20"/>
              </w:rPr>
              <w:t xml:space="preserve"> To prevent applicants</w:t>
            </w:r>
            <w:r w:rsidR="003276C8" w:rsidRPr="00DE43ED">
              <w:rPr>
                <w:rFonts w:eastAsia="標楷體"/>
                <w:sz w:val="20"/>
                <w:lang w:eastAsia="zh-TW"/>
              </w:rPr>
              <w:t>’</w:t>
            </w:r>
            <w:r w:rsidRPr="00DE43ED">
              <w:rPr>
                <w:rFonts w:eastAsia="標楷體"/>
                <w:sz w:val="20"/>
              </w:rPr>
              <w:t xml:space="preserve"> interests </w:t>
            </w:r>
            <w:r w:rsidR="002D60CB" w:rsidRPr="00DE43ED">
              <w:rPr>
                <w:rFonts w:eastAsia="標楷體" w:hint="eastAsia"/>
                <w:sz w:val="20"/>
                <w:lang w:eastAsia="zh-TW"/>
              </w:rPr>
              <w:t xml:space="preserve">being </w:t>
            </w:r>
            <w:r w:rsidRPr="00DE43ED">
              <w:rPr>
                <w:rFonts w:eastAsia="標楷體"/>
                <w:sz w:val="20"/>
              </w:rPr>
              <w:t>nullifi</w:t>
            </w:r>
            <w:r w:rsidR="002D60CB" w:rsidRPr="00DE43ED">
              <w:rPr>
                <w:rFonts w:eastAsia="標楷體" w:hint="eastAsia"/>
                <w:sz w:val="20"/>
                <w:lang w:eastAsia="zh-TW"/>
              </w:rPr>
              <w:t>ed</w:t>
            </w:r>
            <w:r w:rsidRPr="00DE43ED">
              <w:rPr>
                <w:rFonts w:eastAsia="標楷體"/>
                <w:sz w:val="20"/>
              </w:rPr>
              <w:t xml:space="preserve"> due </w:t>
            </w:r>
            <w:r w:rsidRPr="00DE43ED">
              <w:rPr>
                <w:rFonts w:eastAsia="標楷體"/>
                <w:sz w:val="20"/>
                <w:lang w:eastAsia="zh-TW"/>
              </w:rPr>
              <w:t xml:space="preserve">to </w:t>
            </w:r>
            <w:r w:rsidRPr="00DE43ED">
              <w:rPr>
                <w:rFonts w:eastAsia="標楷體"/>
                <w:sz w:val="20"/>
              </w:rPr>
              <w:t xml:space="preserve">their failure to state a claim, provisions requiring that an applicant “has to claim </w:t>
            </w:r>
            <w:r w:rsidRPr="00DE43ED">
              <w:rPr>
                <w:rFonts w:eastAsia="標楷體"/>
                <w:sz w:val="20"/>
              </w:rPr>
              <w:lastRenderedPageBreak/>
              <w:t>the disclosure at the time of filing a patent application” has been removed from the Act, to better protect the rights of applicants.</w:t>
            </w:r>
          </w:p>
          <w:p w14:paraId="3E1855BE" w14:textId="7902E548" w:rsidR="005C63B6" w:rsidRPr="00DE43ED" w:rsidRDefault="005C63B6" w:rsidP="00F47E9F">
            <w:pPr>
              <w:widowControl w:val="0"/>
              <w:numPr>
                <w:ilvl w:val="0"/>
                <w:numId w:val="25"/>
              </w:numPr>
              <w:suppressAutoHyphens/>
              <w:snapToGrid w:val="0"/>
              <w:spacing w:line="320" w:lineRule="atLeast"/>
              <w:ind w:rightChars="64" w:right="154"/>
              <w:jc w:val="both"/>
              <w:rPr>
                <w:rFonts w:eastAsia="標楷體"/>
                <w:sz w:val="20"/>
                <w:lang w:eastAsia="zh-TW"/>
              </w:rPr>
            </w:pPr>
            <w:r w:rsidRPr="00DE43ED">
              <w:rPr>
                <w:rFonts w:eastAsia="標楷體"/>
                <w:sz w:val="20"/>
              </w:rPr>
              <w:t xml:space="preserve">On </w:t>
            </w:r>
            <w:r w:rsidR="003276C8" w:rsidRPr="00DE43ED">
              <w:rPr>
                <w:rFonts w:eastAsia="標楷體" w:hint="eastAsia"/>
                <w:sz w:val="20"/>
                <w:lang w:eastAsia="zh-TW"/>
              </w:rPr>
              <w:t xml:space="preserve">22 </w:t>
            </w:r>
            <w:r w:rsidRPr="00DE43ED">
              <w:rPr>
                <w:rFonts w:eastAsia="標楷體"/>
                <w:sz w:val="20"/>
              </w:rPr>
              <w:t xml:space="preserve">February 2017, </w:t>
            </w:r>
            <w:r w:rsidRPr="00DE43ED">
              <w:rPr>
                <w:rFonts w:eastAsia="標楷體"/>
                <w:sz w:val="20"/>
                <w:lang w:eastAsia="zh-TW"/>
              </w:rPr>
              <w:t>Chinese Taipei</w:t>
            </w:r>
            <w:r w:rsidRPr="00DE43ED">
              <w:rPr>
                <w:rFonts w:eastAsia="標楷體"/>
                <w:sz w:val="20"/>
              </w:rPr>
              <w:t xml:space="preserve"> and the US signed a</w:t>
            </w:r>
            <w:r w:rsidRPr="00DE43ED">
              <w:rPr>
                <w:rFonts w:eastAsia="標楷體"/>
                <w:sz w:val="20"/>
                <w:lang w:eastAsia="zh-TW"/>
              </w:rPr>
              <w:t>n</w:t>
            </w:r>
            <w:r w:rsidRPr="00DE43ED">
              <w:rPr>
                <w:rFonts w:eastAsia="標楷體"/>
                <w:sz w:val="20"/>
              </w:rPr>
              <w:t xml:space="preserve"> MOU to strengthen cooperation on combatting intellectual property infringement and trade fraud crimes.</w:t>
            </w:r>
            <w:r w:rsidRPr="00DE43ED">
              <w:rPr>
                <w:rFonts w:eastAsia="標楷體"/>
                <w:sz w:val="20"/>
                <w:lang w:eastAsia="zh-TW"/>
              </w:rPr>
              <w:t xml:space="preserve"> </w:t>
            </w:r>
            <w:r w:rsidR="006B7686" w:rsidRPr="00DE43ED">
              <w:rPr>
                <w:rFonts w:eastAsia="標楷體" w:hint="eastAsia"/>
                <w:sz w:val="20"/>
                <w:lang w:eastAsia="zh-TW"/>
              </w:rPr>
              <w:t xml:space="preserve">This MOU will enable </w:t>
            </w:r>
            <w:r w:rsidR="00364654" w:rsidRPr="00DE43ED">
              <w:rPr>
                <w:rFonts w:eastAsia="標楷體" w:hint="eastAsia"/>
                <w:sz w:val="20"/>
                <w:lang w:eastAsia="zh-TW"/>
              </w:rPr>
              <w:t>Chinese Taipei</w:t>
            </w:r>
            <w:r w:rsidR="00364654" w:rsidRPr="00DE43ED">
              <w:rPr>
                <w:rFonts w:eastAsia="標楷體"/>
                <w:sz w:val="20"/>
                <w:lang w:eastAsia="zh-TW"/>
              </w:rPr>
              <w:t>’</w:t>
            </w:r>
            <w:r w:rsidR="00364654" w:rsidRPr="00DE43ED">
              <w:rPr>
                <w:rFonts w:eastAsia="標楷體" w:hint="eastAsia"/>
                <w:sz w:val="20"/>
                <w:lang w:eastAsia="zh-TW"/>
              </w:rPr>
              <w:t xml:space="preserve">s </w:t>
            </w:r>
            <w:r w:rsidRPr="00DE43ED">
              <w:rPr>
                <w:rFonts w:eastAsia="標楷體"/>
                <w:sz w:val="20"/>
              </w:rPr>
              <w:t xml:space="preserve">prosecution, police, investigation, and customs authorities to work even more closely with their counterparts in the US on investigations of cross-border and new types of crimes. </w:t>
            </w:r>
          </w:p>
          <w:p w14:paraId="469E3775" w14:textId="1EDB9912" w:rsidR="005C63B6" w:rsidRPr="00DE43ED" w:rsidRDefault="00364654" w:rsidP="00F47E9F">
            <w:pPr>
              <w:widowControl w:val="0"/>
              <w:numPr>
                <w:ilvl w:val="0"/>
                <w:numId w:val="25"/>
              </w:numPr>
              <w:suppressAutoHyphens/>
              <w:snapToGrid w:val="0"/>
              <w:spacing w:line="320" w:lineRule="atLeast"/>
              <w:ind w:rightChars="64" w:right="154"/>
              <w:jc w:val="both"/>
              <w:rPr>
                <w:rFonts w:eastAsia="標楷體"/>
                <w:sz w:val="20"/>
                <w:lang w:eastAsia="zh-TW"/>
              </w:rPr>
            </w:pPr>
            <w:r w:rsidRPr="00DE43ED">
              <w:rPr>
                <w:rFonts w:eastAsia="標楷體" w:hint="eastAsia"/>
                <w:sz w:val="20"/>
                <w:lang w:eastAsia="zh-TW"/>
              </w:rPr>
              <w:t xml:space="preserve">As of 1 </w:t>
            </w:r>
            <w:r w:rsidR="005C63B6" w:rsidRPr="00DE43ED">
              <w:rPr>
                <w:rFonts w:eastAsia="標楷體"/>
                <w:sz w:val="20"/>
              </w:rPr>
              <w:t xml:space="preserve">March 2017, people no longer need to apply to </w:t>
            </w:r>
            <w:proofErr w:type="spellStart"/>
            <w:r w:rsidR="005C63B6" w:rsidRPr="00DE43ED">
              <w:rPr>
                <w:rFonts w:eastAsia="標楷體"/>
                <w:sz w:val="20"/>
              </w:rPr>
              <w:t>TIPO</w:t>
            </w:r>
            <w:proofErr w:type="spellEnd"/>
            <w:r w:rsidR="00AC1548" w:rsidRPr="00DE43ED">
              <w:rPr>
                <w:rFonts w:eastAsia="標楷體" w:hint="eastAsia"/>
                <w:sz w:val="20"/>
                <w:lang w:eastAsia="zh-TW"/>
              </w:rPr>
              <w:t xml:space="preserve"> </w:t>
            </w:r>
            <w:r w:rsidR="005C63B6" w:rsidRPr="00DE43ED">
              <w:rPr>
                <w:rFonts w:eastAsia="標楷體"/>
                <w:sz w:val="20"/>
              </w:rPr>
              <w:t xml:space="preserve">for a copyright inspection certificate before </w:t>
            </w:r>
            <w:r w:rsidR="005C63B6" w:rsidRPr="00DE43ED">
              <w:rPr>
                <w:rFonts w:eastAsia="標楷體"/>
                <w:sz w:val="20"/>
                <w:lang w:eastAsia="zh-TW"/>
              </w:rPr>
              <w:t xml:space="preserve">they </w:t>
            </w:r>
            <w:r w:rsidR="005C63B6" w:rsidRPr="00DE43ED">
              <w:rPr>
                <w:rFonts w:eastAsia="標楷體"/>
                <w:sz w:val="20"/>
              </w:rPr>
              <w:t>export</w:t>
            </w:r>
            <w:r w:rsidR="005C63B6" w:rsidRPr="00DE43ED">
              <w:rPr>
                <w:rFonts w:eastAsia="標楷體"/>
                <w:sz w:val="20"/>
                <w:lang w:eastAsia="zh-TW"/>
              </w:rPr>
              <w:t xml:space="preserve"> </w:t>
            </w:r>
            <w:proofErr w:type="spellStart"/>
            <w:r w:rsidR="005C63B6" w:rsidRPr="00DE43ED">
              <w:rPr>
                <w:rFonts w:eastAsia="標楷體"/>
                <w:sz w:val="20"/>
              </w:rPr>
              <w:t>audiovisual</w:t>
            </w:r>
            <w:proofErr w:type="spellEnd"/>
            <w:r w:rsidR="005C63B6" w:rsidRPr="00DE43ED">
              <w:rPr>
                <w:rFonts w:eastAsia="標楷體"/>
                <w:sz w:val="20"/>
              </w:rPr>
              <w:t xml:space="preserve"> works</w:t>
            </w:r>
            <w:r w:rsidR="005C63B6" w:rsidRPr="00DE43ED">
              <w:rPr>
                <w:rFonts w:eastAsia="標楷體"/>
                <w:sz w:val="20"/>
                <w:lang w:eastAsia="zh-TW"/>
              </w:rPr>
              <w:t xml:space="preserve"> in order t</w:t>
            </w:r>
            <w:r w:rsidR="005C63B6" w:rsidRPr="00DE43ED">
              <w:rPr>
                <w:rFonts w:eastAsia="標楷體"/>
                <w:sz w:val="20"/>
              </w:rPr>
              <w:t xml:space="preserve">o save money and streamline </w:t>
            </w:r>
            <w:r w:rsidR="002027A8" w:rsidRPr="00DE43ED">
              <w:rPr>
                <w:rFonts w:eastAsia="標楷體" w:hint="eastAsia"/>
                <w:sz w:val="20"/>
                <w:lang w:eastAsia="zh-TW"/>
              </w:rPr>
              <w:t xml:space="preserve">export </w:t>
            </w:r>
            <w:r w:rsidR="005C63B6" w:rsidRPr="00DE43ED">
              <w:rPr>
                <w:rFonts w:eastAsia="標楷體"/>
                <w:sz w:val="20"/>
              </w:rPr>
              <w:t>customs procedures</w:t>
            </w:r>
            <w:r w:rsidR="005C63B6" w:rsidRPr="00DE43ED">
              <w:rPr>
                <w:rFonts w:eastAsia="標楷體"/>
                <w:sz w:val="20"/>
                <w:lang w:eastAsia="zh-TW"/>
              </w:rPr>
              <w:t xml:space="preserve">. </w:t>
            </w:r>
          </w:p>
          <w:p w14:paraId="3EC270C0" w14:textId="10B73D19" w:rsidR="005C63B6" w:rsidRPr="00DE43ED" w:rsidRDefault="005C63B6" w:rsidP="00F47E9F">
            <w:pPr>
              <w:widowControl w:val="0"/>
              <w:numPr>
                <w:ilvl w:val="0"/>
                <w:numId w:val="25"/>
              </w:numPr>
              <w:suppressAutoHyphens/>
              <w:snapToGrid w:val="0"/>
              <w:spacing w:line="320" w:lineRule="atLeast"/>
              <w:ind w:rightChars="64" w:right="154"/>
              <w:jc w:val="both"/>
              <w:rPr>
                <w:rFonts w:eastAsia="標楷體"/>
                <w:sz w:val="20"/>
                <w:lang w:eastAsia="zh-TW"/>
              </w:rPr>
            </w:pPr>
            <w:r w:rsidRPr="00DE43ED">
              <w:rPr>
                <w:rFonts w:eastAsia="標楷體"/>
                <w:sz w:val="20"/>
              </w:rPr>
              <w:t xml:space="preserve">On </w:t>
            </w:r>
            <w:r w:rsidR="002027A8" w:rsidRPr="00DE43ED">
              <w:rPr>
                <w:rFonts w:eastAsia="標楷體" w:hint="eastAsia"/>
                <w:sz w:val="20"/>
                <w:lang w:eastAsia="zh-TW"/>
              </w:rPr>
              <w:t xml:space="preserve">20 </w:t>
            </w:r>
            <w:r w:rsidRPr="00DE43ED">
              <w:rPr>
                <w:rFonts w:eastAsia="標楷體"/>
                <w:sz w:val="20"/>
              </w:rPr>
              <w:t xml:space="preserve">March 2017, </w:t>
            </w:r>
            <w:r w:rsidR="00F60EF2" w:rsidRPr="00DE43ED">
              <w:rPr>
                <w:rFonts w:eastAsia="標楷體"/>
                <w:sz w:val="20"/>
              </w:rPr>
              <w:t xml:space="preserve">Chinese Taipei’s </w:t>
            </w:r>
            <w:proofErr w:type="spellStart"/>
            <w:r w:rsidRPr="00DE43ED">
              <w:rPr>
                <w:rFonts w:eastAsia="標楷體"/>
                <w:sz w:val="20"/>
              </w:rPr>
              <w:t>TIPO</w:t>
            </w:r>
            <w:proofErr w:type="spellEnd"/>
            <w:r w:rsidRPr="00DE43ED">
              <w:rPr>
                <w:rFonts w:eastAsia="標楷體"/>
                <w:sz w:val="20"/>
              </w:rPr>
              <w:t xml:space="preserve"> started a new section on its website dedicated to information regarding geographical marks. In this section, people can find information such as a pamphlet about the basics regarding geographical marks, guidelines </w:t>
            </w:r>
            <w:r w:rsidR="00FA2B56" w:rsidRPr="00DE43ED">
              <w:rPr>
                <w:rFonts w:eastAsia="標楷體" w:hint="eastAsia"/>
                <w:sz w:val="20"/>
                <w:lang w:eastAsia="zh-TW"/>
              </w:rPr>
              <w:t>for</w:t>
            </w:r>
            <w:r w:rsidRPr="00DE43ED">
              <w:rPr>
                <w:rFonts w:eastAsia="標楷體"/>
                <w:sz w:val="20"/>
              </w:rPr>
              <w:t xml:space="preserve"> application</w:t>
            </w:r>
            <w:r w:rsidR="00FA2B56" w:rsidRPr="00DE43ED">
              <w:rPr>
                <w:rFonts w:eastAsia="標楷體" w:hint="eastAsia"/>
                <w:sz w:val="20"/>
                <w:lang w:eastAsia="zh-TW"/>
              </w:rPr>
              <w:t>s</w:t>
            </w:r>
            <w:r w:rsidRPr="00DE43ED">
              <w:rPr>
                <w:rFonts w:eastAsia="標楷體"/>
                <w:sz w:val="20"/>
              </w:rPr>
              <w:t xml:space="preserve"> and relevant samples, samples regarding the regulations governing the use of the geographical marks, and </w:t>
            </w:r>
            <w:r w:rsidR="00FA2B56" w:rsidRPr="00DE43ED">
              <w:rPr>
                <w:rFonts w:eastAsia="標楷體" w:hint="eastAsia"/>
                <w:sz w:val="20"/>
                <w:lang w:eastAsia="zh-TW"/>
              </w:rPr>
              <w:t xml:space="preserve">a </w:t>
            </w:r>
            <w:r w:rsidRPr="00DE43ED">
              <w:rPr>
                <w:rFonts w:eastAsia="標楷體"/>
                <w:sz w:val="20"/>
              </w:rPr>
              <w:t xml:space="preserve">list of products </w:t>
            </w:r>
            <w:r w:rsidR="001F0F6B" w:rsidRPr="00DE43ED">
              <w:rPr>
                <w:rFonts w:eastAsia="標楷體" w:hint="eastAsia"/>
                <w:sz w:val="20"/>
                <w:lang w:eastAsia="zh-TW"/>
              </w:rPr>
              <w:t xml:space="preserve">with </w:t>
            </w:r>
            <w:r w:rsidRPr="00DE43ED">
              <w:rPr>
                <w:rFonts w:eastAsia="標楷體"/>
                <w:sz w:val="20"/>
              </w:rPr>
              <w:t>regist</w:t>
            </w:r>
            <w:r w:rsidR="001F0F6B" w:rsidRPr="00DE43ED">
              <w:rPr>
                <w:rFonts w:eastAsia="標楷體" w:hint="eastAsia"/>
                <w:sz w:val="20"/>
                <w:lang w:eastAsia="zh-TW"/>
              </w:rPr>
              <w:t>rations</w:t>
            </w:r>
            <w:r w:rsidRPr="00DE43ED">
              <w:rPr>
                <w:rFonts w:eastAsia="標楷體"/>
                <w:sz w:val="20"/>
              </w:rPr>
              <w:t xml:space="preserve"> for geographical marks.</w:t>
            </w:r>
          </w:p>
          <w:p w14:paraId="446C4925" w14:textId="79A737B6" w:rsidR="005C63B6" w:rsidRPr="00DE43ED" w:rsidRDefault="00F642D5" w:rsidP="00F47E9F">
            <w:pPr>
              <w:widowControl w:val="0"/>
              <w:numPr>
                <w:ilvl w:val="0"/>
                <w:numId w:val="25"/>
              </w:numPr>
              <w:suppressAutoHyphens/>
              <w:snapToGrid w:val="0"/>
              <w:spacing w:line="320" w:lineRule="atLeast"/>
              <w:ind w:rightChars="64" w:right="154"/>
              <w:jc w:val="both"/>
              <w:rPr>
                <w:rFonts w:eastAsia="標楷體"/>
                <w:sz w:val="20"/>
                <w:lang w:eastAsia="zh-TW"/>
              </w:rPr>
            </w:pPr>
            <w:r w:rsidRPr="00DE43ED">
              <w:rPr>
                <w:rFonts w:eastAsia="標楷體" w:hint="eastAsia"/>
                <w:sz w:val="20"/>
                <w:lang w:eastAsia="zh-TW"/>
              </w:rPr>
              <w:t xml:space="preserve">On </w:t>
            </w:r>
            <w:r w:rsidR="001F0F6B" w:rsidRPr="00DE43ED">
              <w:rPr>
                <w:rFonts w:eastAsia="標楷體" w:hint="eastAsia"/>
                <w:sz w:val="20"/>
                <w:lang w:eastAsia="zh-TW"/>
              </w:rPr>
              <w:t xml:space="preserve">1 </w:t>
            </w:r>
            <w:r w:rsidR="005C63B6" w:rsidRPr="00DE43ED">
              <w:rPr>
                <w:rFonts w:eastAsia="標楷體"/>
                <w:sz w:val="20"/>
              </w:rPr>
              <w:t>May 2017</w:t>
            </w:r>
            <w:r w:rsidR="005C63B6" w:rsidRPr="00DE43ED">
              <w:rPr>
                <w:rFonts w:eastAsia="標楷體"/>
                <w:sz w:val="20"/>
                <w:lang w:eastAsia="zh-TW"/>
              </w:rPr>
              <w:t>, t</w:t>
            </w:r>
            <w:r w:rsidR="005C63B6" w:rsidRPr="00DE43ED">
              <w:rPr>
                <w:rFonts w:eastAsia="標楷體"/>
                <w:sz w:val="20"/>
              </w:rPr>
              <w:t xml:space="preserve">he </w:t>
            </w:r>
            <w:proofErr w:type="spellStart"/>
            <w:r w:rsidR="005C63B6" w:rsidRPr="00DE43ED">
              <w:rPr>
                <w:rFonts w:eastAsia="標楷體"/>
                <w:sz w:val="20"/>
              </w:rPr>
              <w:t>PPH</w:t>
            </w:r>
            <w:proofErr w:type="spellEnd"/>
            <w:r w:rsidR="005C63B6" w:rsidRPr="00DE43ED">
              <w:rPr>
                <w:rFonts w:eastAsia="標楷體"/>
                <w:sz w:val="20"/>
              </w:rPr>
              <w:t xml:space="preserve"> </w:t>
            </w:r>
            <w:proofErr w:type="spellStart"/>
            <w:r w:rsidR="005C63B6" w:rsidRPr="00DE43ED">
              <w:rPr>
                <w:rFonts w:eastAsia="標楷體"/>
                <w:sz w:val="20"/>
              </w:rPr>
              <w:t>Mottainai</w:t>
            </w:r>
            <w:proofErr w:type="spellEnd"/>
            <w:r w:rsidR="005C63B6" w:rsidRPr="00DE43ED">
              <w:rPr>
                <w:rFonts w:eastAsia="標楷體"/>
                <w:sz w:val="20"/>
              </w:rPr>
              <w:t xml:space="preserve"> pilot program between </w:t>
            </w:r>
            <w:proofErr w:type="spellStart"/>
            <w:r w:rsidR="005C63B6" w:rsidRPr="00DE43ED">
              <w:rPr>
                <w:rFonts w:eastAsia="標楷體"/>
                <w:sz w:val="20"/>
                <w:lang w:eastAsia="zh-TW"/>
              </w:rPr>
              <w:t>TIPO</w:t>
            </w:r>
            <w:proofErr w:type="spellEnd"/>
            <w:r w:rsidR="005C63B6" w:rsidRPr="00DE43ED">
              <w:rPr>
                <w:rFonts w:eastAsia="標楷體"/>
                <w:sz w:val="20"/>
              </w:rPr>
              <w:t xml:space="preserve"> and </w:t>
            </w:r>
            <w:r w:rsidR="005C63B6" w:rsidRPr="00DE43ED">
              <w:rPr>
                <w:rFonts w:eastAsia="標楷體"/>
                <w:sz w:val="20"/>
                <w:lang w:eastAsia="zh-TW"/>
              </w:rPr>
              <w:t xml:space="preserve">the </w:t>
            </w:r>
            <w:proofErr w:type="spellStart"/>
            <w:r w:rsidR="005C63B6" w:rsidRPr="00DE43ED">
              <w:rPr>
                <w:rFonts w:eastAsia="標楷體"/>
                <w:sz w:val="20"/>
              </w:rPr>
              <w:t>J</w:t>
            </w:r>
            <w:r w:rsidR="005C63B6" w:rsidRPr="00DE43ED">
              <w:rPr>
                <w:rFonts w:eastAsia="標楷體"/>
                <w:sz w:val="20"/>
                <w:lang w:eastAsia="zh-TW"/>
              </w:rPr>
              <w:t>PO</w:t>
            </w:r>
            <w:proofErr w:type="spellEnd"/>
            <w:r w:rsidR="005C63B6" w:rsidRPr="00DE43ED">
              <w:rPr>
                <w:rFonts w:eastAsia="標楷體"/>
                <w:sz w:val="20"/>
              </w:rPr>
              <w:t xml:space="preserve"> </w:t>
            </w:r>
            <w:r w:rsidRPr="00DE43ED">
              <w:rPr>
                <w:rFonts w:eastAsia="標楷體" w:hint="eastAsia"/>
                <w:sz w:val="20"/>
                <w:lang w:eastAsia="zh-TW"/>
              </w:rPr>
              <w:t xml:space="preserve">was </w:t>
            </w:r>
            <w:r w:rsidR="005C63B6" w:rsidRPr="00DE43ED">
              <w:rPr>
                <w:rFonts w:eastAsia="標楷體"/>
                <w:sz w:val="20"/>
              </w:rPr>
              <w:t xml:space="preserve">extended </w:t>
            </w:r>
            <w:r w:rsidR="005C63B6" w:rsidRPr="00DE43ED">
              <w:rPr>
                <w:rFonts w:eastAsia="標楷體"/>
                <w:sz w:val="20"/>
              </w:rPr>
              <w:lastRenderedPageBreak/>
              <w:t>for three more years,</w:t>
            </w:r>
            <w:r w:rsidR="005C63B6" w:rsidRPr="00DE43ED">
              <w:rPr>
                <w:rFonts w:eastAsia="標楷體"/>
                <w:sz w:val="20"/>
                <w:lang w:eastAsia="zh-TW"/>
              </w:rPr>
              <w:t xml:space="preserve"> </w:t>
            </w:r>
            <w:r w:rsidR="005C63B6" w:rsidRPr="00DE43ED">
              <w:rPr>
                <w:rFonts w:eastAsia="標楷體"/>
                <w:sz w:val="20"/>
              </w:rPr>
              <w:t xml:space="preserve">in order to continue providing this convenient and efficient </w:t>
            </w:r>
            <w:proofErr w:type="spellStart"/>
            <w:r w:rsidR="005C63B6" w:rsidRPr="00DE43ED">
              <w:rPr>
                <w:rFonts w:eastAsia="標楷體"/>
                <w:sz w:val="20"/>
              </w:rPr>
              <w:t>PPH</w:t>
            </w:r>
            <w:proofErr w:type="spellEnd"/>
            <w:r w:rsidR="005C63B6" w:rsidRPr="00DE43ED">
              <w:rPr>
                <w:rFonts w:eastAsia="標楷體"/>
                <w:sz w:val="20"/>
              </w:rPr>
              <w:t xml:space="preserve"> service to respective applicants.</w:t>
            </w:r>
          </w:p>
          <w:p w14:paraId="093EF0A7" w14:textId="1A6644C2" w:rsidR="005C63B6" w:rsidRPr="00DE43ED" w:rsidRDefault="005C63B6" w:rsidP="00F47E9F">
            <w:pPr>
              <w:widowControl w:val="0"/>
              <w:numPr>
                <w:ilvl w:val="0"/>
                <w:numId w:val="25"/>
              </w:numPr>
              <w:suppressAutoHyphens/>
              <w:snapToGrid w:val="0"/>
              <w:spacing w:line="320" w:lineRule="atLeast"/>
              <w:ind w:rightChars="64" w:right="154"/>
              <w:jc w:val="both"/>
              <w:rPr>
                <w:rFonts w:eastAsia="標楷體"/>
                <w:sz w:val="20"/>
                <w:lang w:eastAsia="zh-TW"/>
              </w:rPr>
            </w:pPr>
            <w:r w:rsidRPr="00DE43ED">
              <w:rPr>
                <w:rFonts w:eastAsia="標楷體"/>
                <w:sz w:val="20"/>
                <w:lang w:eastAsia="zh-TW"/>
              </w:rPr>
              <w:t xml:space="preserve">On </w:t>
            </w:r>
            <w:r w:rsidR="00F642D5" w:rsidRPr="00DE43ED">
              <w:rPr>
                <w:rFonts w:eastAsia="標楷體" w:hint="eastAsia"/>
                <w:sz w:val="20"/>
                <w:lang w:eastAsia="zh-TW"/>
              </w:rPr>
              <w:t xml:space="preserve">1 </w:t>
            </w:r>
            <w:r w:rsidRPr="00DE43ED">
              <w:rPr>
                <w:rFonts w:eastAsia="標楷體"/>
                <w:sz w:val="20"/>
                <w:lang w:eastAsia="zh-TW"/>
              </w:rPr>
              <w:t xml:space="preserve">August 2017, the </w:t>
            </w:r>
            <w:proofErr w:type="spellStart"/>
            <w:r w:rsidRPr="00DE43ED">
              <w:rPr>
                <w:rFonts w:eastAsia="標楷體"/>
                <w:sz w:val="20"/>
                <w:lang w:eastAsia="zh-TW"/>
              </w:rPr>
              <w:t>PPH</w:t>
            </w:r>
            <w:proofErr w:type="spellEnd"/>
            <w:r w:rsidRPr="00DE43ED">
              <w:rPr>
                <w:rFonts w:eastAsia="標楷體"/>
                <w:sz w:val="20"/>
                <w:lang w:eastAsia="zh-TW"/>
              </w:rPr>
              <w:t xml:space="preserve"> </w:t>
            </w:r>
            <w:proofErr w:type="spellStart"/>
            <w:r w:rsidRPr="00DE43ED">
              <w:rPr>
                <w:rFonts w:eastAsia="標楷體"/>
                <w:sz w:val="20"/>
                <w:lang w:eastAsia="zh-TW"/>
              </w:rPr>
              <w:t>Mottainai</w:t>
            </w:r>
            <w:proofErr w:type="spellEnd"/>
            <w:r w:rsidRPr="00DE43ED">
              <w:rPr>
                <w:rFonts w:eastAsia="標楷體"/>
                <w:sz w:val="20"/>
                <w:lang w:eastAsia="zh-TW"/>
              </w:rPr>
              <w:t xml:space="preserve"> program between </w:t>
            </w:r>
            <w:proofErr w:type="spellStart"/>
            <w:r w:rsidRPr="00DE43ED">
              <w:rPr>
                <w:rFonts w:eastAsia="標楷體"/>
                <w:sz w:val="20"/>
                <w:lang w:eastAsia="zh-TW"/>
              </w:rPr>
              <w:t>TIPO</w:t>
            </w:r>
            <w:proofErr w:type="spellEnd"/>
            <w:r w:rsidRPr="00DE43ED">
              <w:rPr>
                <w:rFonts w:eastAsia="標楷體"/>
                <w:sz w:val="20"/>
                <w:lang w:eastAsia="zh-TW"/>
              </w:rPr>
              <w:t xml:space="preserve"> </w:t>
            </w:r>
            <w:r w:rsidRPr="00DE43ED">
              <w:rPr>
                <w:rFonts w:eastAsia="標楷體"/>
                <w:sz w:val="20"/>
              </w:rPr>
              <w:t>and</w:t>
            </w:r>
            <w:r w:rsidRPr="00DE43ED">
              <w:rPr>
                <w:rFonts w:eastAsia="標楷體"/>
                <w:sz w:val="20"/>
                <w:lang w:eastAsia="zh-TW"/>
              </w:rPr>
              <w:t xml:space="preserve"> the Polish Patent Office (PPO) commence</w:t>
            </w:r>
            <w:r w:rsidR="00F642D5" w:rsidRPr="00DE43ED">
              <w:rPr>
                <w:rFonts w:eastAsia="標楷體" w:hint="eastAsia"/>
                <w:sz w:val="20"/>
                <w:lang w:eastAsia="zh-TW"/>
              </w:rPr>
              <w:t>d</w:t>
            </w:r>
            <w:r w:rsidRPr="00DE43ED">
              <w:rPr>
                <w:rFonts w:eastAsia="標楷體"/>
                <w:sz w:val="20"/>
                <w:lang w:eastAsia="zh-TW"/>
              </w:rPr>
              <w:t xml:space="preserve">. </w:t>
            </w:r>
          </w:p>
          <w:p w14:paraId="4EA2F2D6" w14:textId="50C27F57" w:rsidR="005C63B6" w:rsidRPr="00DE43ED" w:rsidRDefault="005C63B6" w:rsidP="00F47E9F">
            <w:pPr>
              <w:widowControl w:val="0"/>
              <w:numPr>
                <w:ilvl w:val="0"/>
                <w:numId w:val="25"/>
              </w:numPr>
              <w:suppressAutoHyphens/>
              <w:snapToGrid w:val="0"/>
              <w:spacing w:line="320" w:lineRule="atLeast"/>
              <w:ind w:rightChars="64" w:right="154"/>
              <w:jc w:val="both"/>
              <w:rPr>
                <w:rFonts w:eastAsia="標楷體"/>
                <w:sz w:val="20"/>
                <w:lang w:eastAsia="zh-TW"/>
              </w:rPr>
            </w:pPr>
            <w:r w:rsidRPr="00DE43ED">
              <w:rPr>
                <w:rFonts w:eastAsia="標楷體"/>
                <w:sz w:val="20"/>
                <w:lang w:eastAsia="zh-TW"/>
              </w:rPr>
              <w:t xml:space="preserve">In August 2017, with </w:t>
            </w:r>
            <w:proofErr w:type="spellStart"/>
            <w:r w:rsidRPr="00DE43ED">
              <w:rPr>
                <w:rFonts w:eastAsia="標楷體"/>
                <w:sz w:val="20"/>
                <w:lang w:eastAsia="zh-TW"/>
              </w:rPr>
              <w:t>TIPO’s</w:t>
            </w:r>
            <w:proofErr w:type="spellEnd"/>
            <w:r w:rsidRPr="00DE43ED">
              <w:rPr>
                <w:rFonts w:eastAsia="標楷體"/>
                <w:sz w:val="20"/>
                <w:lang w:eastAsia="zh-TW"/>
              </w:rPr>
              <w:t xml:space="preserve"> coordination and facilitation efforts</w:t>
            </w:r>
            <w:r w:rsidR="007C4EB2" w:rsidRPr="00DE43ED">
              <w:rPr>
                <w:rFonts w:eastAsia="標楷體" w:hint="eastAsia"/>
                <w:sz w:val="20"/>
                <w:lang w:eastAsia="zh-TW"/>
              </w:rPr>
              <w:t>,</w:t>
            </w:r>
            <w:r w:rsidRPr="00DE43ED">
              <w:rPr>
                <w:rFonts w:eastAsia="標楷體"/>
                <w:sz w:val="20"/>
                <w:lang w:eastAsia="zh-TW"/>
              </w:rPr>
              <w:t xml:space="preserve"> t</w:t>
            </w:r>
            <w:r w:rsidRPr="00DE43ED">
              <w:rPr>
                <w:rFonts w:eastAsia="標楷體"/>
                <w:sz w:val="20"/>
              </w:rPr>
              <w:t>h</w:t>
            </w:r>
            <w:r w:rsidRPr="00DE43ED">
              <w:rPr>
                <w:rFonts w:eastAsia="標楷體"/>
                <w:sz w:val="20"/>
                <w:lang w:eastAsia="zh-TW"/>
              </w:rPr>
              <w:t>e Taipei Association of Advertising Agencies (</w:t>
            </w:r>
            <w:proofErr w:type="spellStart"/>
            <w:r w:rsidRPr="00DE43ED">
              <w:rPr>
                <w:rFonts w:eastAsia="標楷體"/>
                <w:sz w:val="20"/>
                <w:lang w:eastAsia="zh-TW"/>
              </w:rPr>
              <w:t>TAAA</w:t>
            </w:r>
            <w:proofErr w:type="spellEnd"/>
            <w:r w:rsidRPr="00DE43ED">
              <w:rPr>
                <w:rFonts w:eastAsia="標楷體"/>
                <w:sz w:val="20"/>
                <w:lang w:eastAsia="zh-TW"/>
              </w:rPr>
              <w:t>) and the Taiwan Intellectual Property Alliance (</w:t>
            </w:r>
            <w:proofErr w:type="spellStart"/>
            <w:r w:rsidRPr="00DE43ED">
              <w:rPr>
                <w:rFonts w:eastAsia="標楷體"/>
                <w:sz w:val="20"/>
                <w:lang w:eastAsia="zh-TW"/>
              </w:rPr>
              <w:t>TIPA</w:t>
            </w:r>
            <w:proofErr w:type="spellEnd"/>
            <w:r w:rsidRPr="00DE43ED">
              <w:rPr>
                <w:rFonts w:eastAsia="標楷體"/>
                <w:sz w:val="20"/>
                <w:lang w:eastAsia="zh-TW"/>
              </w:rPr>
              <w:t xml:space="preserve">) </w:t>
            </w:r>
            <w:r w:rsidRPr="00DE43ED">
              <w:rPr>
                <w:rFonts w:eastAsia="標楷體"/>
                <w:sz w:val="20"/>
              </w:rPr>
              <w:t>signed</w:t>
            </w:r>
            <w:r w:rsidRPr="00DE43ED">
              <w:rPr>
                <w:rFonts w:eastAsia="標楷體"/>
                <w:sz w:val="20"/>
                <w:lang w:eastAsia="zh-TW"/>
              </w:rPr>
              <w:t xml:space="preserve"> an MOU on the Infringing Website List (</w:t>
            </w:r>
            <w:proofErr w:type="spellStart"/>
            <w:r w:rsidRPr="00DE43ED">
              <w:rPr>
                <w:rFonts w:eastAsia="標楷體"/>
                <w:sz w:val="20"/>
                <w:lang w:eastAsia="zh-TW"/>
              </w:rPr>
              <w:t>IWL</w:t>
            </w:r>
            <w:proofErr w:type="spellEnd"/>
            <w:r w:rsidRPr="00DE43ED">
              <w:rPr>
                <w:rFonts w:eastAsia="標楷體"/>
                <w:sz w:val="20"/>
                <w:lang w:eastAsia="zh-TW"/>
              </w:rPr>
              <w:t>)</w:t>
            </w:r>
            <w:r w:rsidRPr="00DE43ED">
              <w:rPr>
                <w:rFonts w:eastAsia="標楷體"/>
                <w:sz w:val="20"/>
              </w:rPr>
              <w:t xml:space="preserve"> in the hope of disrupting the </w:t>
            </w:r>
            <w:r w:rsidR="007C4EB2" w:rsidRPr="00DE43ED">
              <w:rPr>
                <w:rFonts w:eastAsia="標楷體" w:hint="eastAsia"/>
                <w:sz w:val="20"/>
                <w:lang w:eastAsia="zh-TW"/>
              </w:rPr>
              <w:t xml:space="preserve">flow of </w:t>
            </w:r>
            <w:r w:rsidRPr="00DE43ED">
              <w:rPr>
                <w:rFonts w:eastAsia="標楷體"/>
                <w:sz w:val="20"/>
              </w:rPr>
              <w:t xml:space="preserve">revenue of </w:t>
            </w:r>
            <w:r w:rsidRPr="00DE43ED">
              <w:rPr>
                <w:rFonts w:eastAsia="標楷體"/>
                <w:sz w:val="20"/>
                <w:lang w:eastAsia="zh-TW"/>
              </w:rPr>
              <w:t>infringing</w:t>
            </w:r>
            <w:r w:rsidRPr="00DE43ED">
              <w:rPr>
                <w:rFonts w:eastAsia="標楷體"/>
                <w:sz w:val="20"/>
              </w:rPr>
              <w:t xml:space="preserve"> websites, curbing online infringement, and protecting the brand image of brand owners.</w:t>
            </w:r>
          </w:p>
          <w:p w14:paraId="5C4AD01C" w14:textId="093F3A82" w:rsidR="005C63B6" w:rsidRPr="00DE43ED" w:rsidRDefault="005C63B6" w:rsidP="00F47E9F">
            <w:pPr>
              <w:widowControl w:val="0"/>
              <w:numPr>
                <w:ilvl w:val="0"/>
                <w:numId w:val="25"/>
              </w:numPr>
              <w:suppressAutoHyphens/>
              <w:snapToGrid w:val="0"/>
              <w:spacing w:line="320" w:lineRule="atLeast"/>
              <w:ind w:rightChars="64" w:right="154"/>
              <w:jc w:val="both"/>
              <w:rPr>
                <w:rFonts w:eastAsia="標楷體"/>
                <w:sz w:val="20"/>
                <w:lang w:eastAsia="zh-TW"/>
              </w:rPr>
            </w:pPr>
            <w:r w:rsidRPr="00DE43ED">
              <w:rPr>
                <w:rFonts w:eastAsia="標楷體"/>
                <w:sz w:val="20"/>
                <w:lang w:eastAsia="zh-TW"/>
              </w:rPr>
              <w:t xml:space="preserve">On </w:t>
            </w:r>
            <w:r w:rsidR="008807A6" w:rsidRPr="00DE43ED">
              <w:rPr>
                <w:rFonts w:eastAsia="標楷體" w:hint="eastAsia"/>
                <w:sz w:val="20"/>
                <w:lang w:eastAsia="zh-TW"/>
              </w:rPr>
              <w:t xml:space="preserve">1 </w:t>
            </w:r>
            <w:r w:rsidRPr="00DE43ED">
              <w:rPr>
                <w:rFonts w:eastAsia="標楷體"/>
                <w:sz w:val="20"/>
                <w:lang w:eastAsia="zh-TW"/>
              </w:rPr>
              <w:t xml:space="preserve">December 2017, </w:t>
            </w:r>
            <w:proofErr w:type="spellStart"/>
            <w:r w:rsidRPr="00DE43ED">
              <w:rPr>
                <w:rFonts w:eastAsia="標楷體"/>
                <w:sz w:val="20"/>
                <w:lang w:eastAsia="zh-TW"/>
              </w:rPr>
              <w:t>TIPO</w:t>
            </w:r>
            <w:proofErr w:type="spellEnd"/>
            <w:r w:rsidRPr="00DE43ED">
              <w:rPr>
                <w:rFonts w:eastAsia="標楷體"/>
                <w:sz w:val="20"/>
                <w:lang w:eastAsia="zh-TW"/>
              </w:rPr>
              <w:t xml:space="preserve"> and the UK IPO signed an MOU on the deposit of biological materials for the purpose of patent procedure. </w:t>
            </w:r>
            <w:r w:rsidR="00F3475F" w:rsidRPr="00DE43ED">
              <w:rPr>
                <w:rFonts w:eastAsia="標楷體" w:hint="eastAsia"/>
                <w:sz w:val="20"/>
                <w:lang w:eastAsia="zh-TW"/>
              </w:rPr>
              <w:t xml:space="preserve">This </w:t>
            </w:r>
            <w:r w:rsidRPr="00DE43ED">
              <w:rPr>
                <w:rFonts w:eastAsia="標楷體"/>
                <w:sz w:val="20"/>
                <w:lang w:eastAsia="zh-TW"/>
              </w:rPr>
              <w:t>mutual recognition thus lessen</w:t>
            </w:r>
            <w:r w:rsidR="00F3475F" w:rsidRPr="00DE43ED">
              <w:rPr>
                <w:rFonts w:eastAsia="標楷體" w:hint="eastAsia"/>
                <w:sz w:val="20"/>
                <w:lang w:eastAsia="zh-TW"/>
              </w:rPr>
              <w:t>s</w:t>
            </w:r>
            <w:r w:rsidRPr="00DE43ED">
              <w:rPr>
                <w:rFonts w:eastAsia="標楷體"/>
                <w:sz w:val="20"/>
                <w:lang w:eastAsia="zh-TW"/>
              </w:rPr>
              <w:t xml:space="preserve"> the burden of patent applicants having to repeatedly make deposits in respective </w:t>
            </w:r>
            <w:r w:rsidR="004F4BCB" w:rsidRPr="00DE43ED">
              <w:rPr>
                <w:rFonts w:eastAsia="標楷體"/>
                <w:sz w:val="20"/>
                <w:lang w:eastAsia="zh-TW"/>
              </w:rPr>
              <w:t>economies</w:t>
            </w:r>
            <w:r w:rsidRPr="00DE43ED">
              <w:rPr>
                <w:rFonts w:eastAsia="標楷體"/>
                <w:sz w:val="20"/>
                <w:lang w:eastAsia="zh-TW"/>
              </w:rPr>
              <w:t xml:space="preserve">. </w:t>
            </w:r>
          </w:p>
        </w:tc>
        <w:tc>
          <w:tcPr>
            <w:tcW w:w="5720" w:type="dxa"/>
            <w:gridSpan w:val="2"/>
          </w:tcPr>
          <w:p w14:paraId="5D5C0DD8" w14:textId="742E5F08" w:rsidR="005C63B6" w:rsidRPr="00DE43ED" w:rsidRDefault="005C63B6" w:rsidP="00F47E9F">
            <w:pPr>
              <w:widowControl w:val="0"/>
              <w:numPr>
                <w:ilvl w:val="0"/>
                <w:numId w:val="5"/>
              </w:numPr>
              <w:suppressAutoHyphens/>
              <w:spacing w:line="320" w:lineRule="atLeast"/>
              <w:jc w:val="both"/>
              <w:rPr>
                <w:rFonts w:eastAsia="標楷體"/>
                <w:sz w:val="20"/>
              </w:rPr>
            </w:pPr>
            <w:r w:rsidRPr="00DE43ED">
              <w:rPr>
                <w:rFonts w:eastAsia="標楷體"/>
                <w:sz w:val="20"/>
              </w:rPr>
              <w:lastRenderedPageBreak/>
              <w:t>Enhanc</w:t>
            </w:r>
            <w:r w:rsidR="00557B6B" w:rsidRPr="00DE43ED">
              <w:rPr>
                <w:rFonts w:eastAsia="標楷體" w:hint="eastAsia"/>
                <w:sz w:val="20"/>
                <w:lang w:eastAsia="zh-TW"/>
              </w:rPr>
              <w:t>ing</w:t>
            </w:r>
            <w:r w:rsidRPr="00DE43ED">
              <w:rPr>
                <w:rFonts w:eastAsia="標楷體"/>
                <w:sz w:val="20"/>
              </w:rPr>
              <w:t xml:space="preserve"> patent and trademark examination to stay </w:t>
            </w:r>
            <w:r w:rsidRPr="00DE43ED">
              <w:rPr>
                <w:rFonts w:eastAsia="標楷體"/>
                <w:sz w:val="20"/>
              </w:rPr>
              <w:lastRenderedPageBreak/>
              <w:t>abreast of international standards; improv</w:t>
            </w:r>
            <w:r w:rsidR="00557B6B" w:rsidRPr="00DE43ED">
              <w:rPr>
                <w:rFonts w:eastAsia="標楷體" w:hint="eastAsia"/>
                <w:sz w:val="20"/>
                <w:lang w:eastAsia="zh-TW"/>
              </w:rPr>
              <w:t>ing</w:t>
            </w:r>
            <w:r w:rsidRPr="00DE43ED">
              <w:rPr>
                <w:rFonts w:eastAsia="標楷體"/>
                <w:sz w:val="20"/>
              </w:rPr>
              <w:t xml:space="preserve"> examination efficacy and </w:t>
            </w:r>
            <w:proofErr w:type="gramStart"/>
            <w:r w:rsidRPr="00DE43ED">
              <w:rPr>
                <w:rFonts w:eastAsia="標楷體"/>
                <w:sz w:val="20"/>
              </w:rPr>
              <w:t>quality</w:t>
            </w:r>
            <w:proofErr w:type="gramEnd"/>
            <w:r w:rsidRPr="00DE43ED">
              <w:rPr>
                <w:rFonts w:eastAsia="標楷體"/>
                <w:sz w:val="20"/>
                <w:lang w:eastAsia="zh-TW"/>
              </w:rPr>
              <w:t>.</w:t>
            </w:r>
          </w:p>
          <w:p w14:paraId="2F8BF0B6" w14:textId="1B798AB6" w:rsidR="005C63B6" w:rsidRPr="00DE43ED" w:rsidRDefault="005C63B6" w:rsidP="00F47E9F">
            <w:pPr>
              <w:widowControl w:val="0"/>
              <w:numPr>
                <w:ilvl w:val="0"/>
                <w:numId w:val="5"/>
              </w:numPr>
              <w:suppressAutoHyphens/>
              <w:spacing w:line="320" w:lineRule="atLeast"/>
              <w:jc w:val="both"/>
              <w:rPr>
                <w:rFonts w:eastAsia="標楷體"/>
                <w:sz w:val="20"/>
              </w:rPr>
            </w:pPr>
            <w:r w:rsidRPr="00DE43ED">
              <w:rPr>
                <w:rFonts w:eastAsia="標楷體"/>
                <w:sz w:val="20"/>
              </w:rPr>
              <w:t>Stay</w:t>
            </w:r>
            <w:r w:rsidR="00557B6B" w:rsidRPr="00DE43ED">
              <w:rPr>
                <w:rFonts w:eastAsia="標楷體" w:hint="eastAsia"/>
                <w:sz w:val="20"/>
                <w:lang w:eastAsia="zh-TW"/>
              </w:rPr>
              <w:t>ing</w:t>
            </w:r>
            <w:r w:rsidRPr="00DE43ED">
              <w:rPr>
                <w:rFonts w:eastAsia="標楷體"/>
                <w:sz w:val="20"/>
              </w:rPr>
              <w:t xml:space="preserve"> </w:t>
            </w:r>
            <w:r w:rsidRPr="00DE43ED">
              <w:rPr>
                <w:rFonts w:eastAsia="標楷體"/>
                <w:sz w:val="20"/>
                <w:lang w:eastAsia="zh-TW"/>
              </w:rPr>
              <w:t xml:space="preserve">aware </w:t>
            </w:r>
            <w:r w:rsidRPr="00DE43ED">
              <w:rPr>
                <w:rFonts w:eastAsia="標楷體"/>
                <w:sz w:val="20"/>
              </w:rPr>
              <w:t xml:space="preserve">of global </w:t>
            </w:r>
            <w:proofErr w:type="spellStart"/>
            <w:r w:rsidRPr="00DE43ED">
              <w:rPr>
                <w:rFonts w:eastAsia="標楷體"/>
                <w:sz w:val="20"/>
              </w:rPr>
              <w:t>IPR</w:t>
            </w:r>
            <w:proofErr w:type="spellEnd"/>
            <w:r w:rsidRPr="00DE43ED">
              <w:rPr>
                <w:rFonts w:eastAsia="標楷體"/>
                <w:sz w:val="20"/>
              </w:rPr>
              <w:t xml:space="preserve"> trends; draw</w:t>
            </w:r>
            <w:r w:rsidR="00557B6B" w:rsidRPr="00DE43ED">
              <w:rPr>
                <w:rFonts w:eastAsia="標楷體" w:hint="eastAsia"/>
                <w:sz w:val="20"/>
                <w:lang w:eastAsia="zh-TW"/>
              </w:rPr>
              <w:t>ing</w:t>
            </w:r>
            <w:r w:rsidRPr="00DE43ED">
              <w:rPr>
                <w:rFonts w:eastAsia="標楷體"/>
                <w:sz w:val="20"/>
              </w:rPr>
              <w:t xml:space="preserve"> up policies </w:t>
            </w:r>
            <w:r w:rsidR="00C73DC1" w:rsidRPr="00DE43ED">
              <w:rPr>
                <w:rFonts w:eastAsia="標楷體" w:hint="eastAsia"/>
                <w:sz w:val="20"/>
                <w:lang w:eastAsia="zh-TW"/>
              </w:rPr>
              <w:t xml:space="preserve">that </w:t>
            </w:r>
            <w:r w:rsidRPr="00DE43ED">
              <w:rPr>
                <w:rFonts w:eastAsia="標楷體"/>
                <w:sz w:val="20"/>
                <w:lang w:eastAsia="zh-TW"/>
              </w:rPr>
              <w:t>support</w:t>
            </w:r>
            <w:r w:rsidRPr="00DE43ED">
              <w:rPr>
                <w:rFonts w:eastAsia="標楷體"/>
                <w:sz w:val="20"/>
              </w:rPr>
              <w:t xml:space="preserve"> industrial development</w:t>
            </w:r>
            <w:r w:rsidRPr="00DE43ED">
              <w:rPr>
                <w:rFonts w:eastAsia="標楷體"/>
                <w:sz w:val="20"/>
                <w:lang w:eastAsia="zh-TW"/>
              </w:rPr>
              <w:t>.</w:t>
            </w:r>
          </w:p>
          <w:p w14:paraId="269E3668" w14:textId="20CB2DBA" w:rsidR="005C63B6" w:rsidRPr="00DE43ED" w:rsidRDefault="005C63B6" w:rsidP="00F47E9F">
            <w:pPr>
              <w:widowControl w:val="0"/>
              <w:numPr>
                <w:ilvl w:val="0"/>
                <w:numId w:val="5"/>
              </w:numPr>
              <w:suppressAutoHyphens/>
              <w:spacing w:line="320" w:lineRule="atLeast"/>
              <w:jc w:val="both"/>
              <w:rPr>
                <w:rFonts w:eastAsia="標楷體"/>
                <w:sz w:val="20"/>
              </w:rPr>
            </w:pPr>
            <w:r w:rsidRPr="00DE43ED">
              <w:rPr>
                <w:rFonts w:eastAsia="標楷體"/>
                <w:sz w:val="20"/>
              </w:rPr>
              <w:t>Strengthen</w:t>
            </w:r>
            <w:r w:rsidR="00C73DC1" w:rsidRPr="00DE43ED">
              <w:rPr>
                <w:rFonts w:eastAsia="標楷體" w:hint="eastAsia"/>
                <w:sz w:val="20"/>
                <w:lang w:eastAsia="zh-TW"/>
              </w:rPr>
              <w:t>ing</w:t>
            </w:r>
            <w:r w:rsidRPr="00DE43ED">
              <w:rPr>
                <w:rFonts w:eastAsia="標楷體"/>
                <w:sz w:val="20"/>
                <w:lang w:eastAsia="zh-TW"/>
              </w:rPr>
              <w:t xml:space="preserve"> IP</w:t>
            </w:r>
            <w:r w:rsidRPr="00DE43ED">
              <w:rPr>
                <w:rFonts w:eastAsia="標楷體"/>
                <w:sz w:val="20"/>
              </w:rPr>
              <w:t xml:space="preserve"> bilateral </w:t>
            </w:r>
            <w:r w:rsidRPr="00DE43ED">
              <w:rPr>
                <w:rFonts w:eastAsia="標楷體"/>
                <w:sz w:val="20"/>
                <w:lang w:eastAsia="zh-TW"/>
              </w:rPr>
              <w:t xml:space="preserve">relations </w:t>
            </w:r>
            <w:r w:rsidRPr="00DE43ED">
              <w:rPr>
                <w:rFonts w:eastAsia="標楷體"/>
                <w:sz w:val="20"/>
              </w:rPr>
              <w:t>with</w:t>
            </w:r>
            <w:r w:rsidRPr="00DE43ED">
              <w:rPr>
                <w:rFonts w:eastAsia="標楷體"/>
                <w:sz w:val="20"/>
                <w:lang w:eastAsia="zh-TW"/>
              </w:rPr>
              <w:t xml:space="preserve"> our important trade and investment economies </w:t>
            </w:r>
            <w:r w:rsidRPr="00DE43ED">
              <w:rPr>
                <w:rFonts w:eastAsia="標楷體"/>
                <w:sz w:val="20"/>
              </w:rPr>
              <w:t>to</w:t>
            </w:r>
            <w:r w:rsidRPr="00DE43ED">
              <w:rPr>
                <w:rFonts w:eastAsia="標楷體"/>
                <w:sz w:val="20"/>
                <w:lang w:eastAsia="zh-TW"/>
              </w:rPr>
              <w:t xml:space="preserve"> enhance international cooperation.</w:t>
            </w:r>
          </w:p>
          <w:p w14:paraId="1E9A07C7" w14:textId="77777777" w:rsidR="005C63B6" w:rsidRPr="00DE43ED" w:rsidRDefault="005C63B6" w:rsidP="00F47E9F">
            <w:pPr>
              <w:widowControl w:val="0"/>
              <w:suppressAutoHyphens/>
              <w:spacing w:line="320" w:lineRule="atLeast"/>
              <w:ind w:left="360"/>
              <w:jc w:val="both"/>
              <w:rPr>
                <w:rFonts w:eastAsia="標楷體"/>
                <w:sz w:val="20"/>
                <w:lang w:eastAsia="zh-TW"/>
              </w:rPr>
            </w:pPr>
          </w:p>
          <w:p w14:paraId="16292886" w14:textId="77777777" w:rsidR="005C63B6" w:rsidRPr="00DE43ED" w:rsidRDefault="005C63B6" w:rsidP="00F47E9F">
            <w:pPr>
              <w:widowControl w:val="0"/>
              <w:suppressAutoHyphens/>
              <w:spacing w:line="320" w:lineRule="atLeast"/>
              <w:ind w:left="360"/>
              <w:jc w:val="both"/>
              <w:rPr>
                <w:rFonts w:eastAsia="標楷體"/>
                <w:sz w:val="20"/>
              </w:rPr>
            </w:pPr>
          </w:p>
        </w:tc>
      </w:tr>
      <w:tr w:rsidR="005C63B6" w:rsidRPr="00DE43ED" w14:paraId="3CC9F635" w14:textId="77777777" w:rsidTr="003E2405">
        <w:tc>
          <w:tcPr>
            <w:tcW w:w="3119" w:type="dxa"/>
            <w:gridSpan w:val="2"/>
          </w:tcPr>
          <w:p w14:paraId="76A047E3" w14:textId="77777777" w:rsidR="005C63B6" w:rsidRPr="00DE43ED" w:rsidRDefault="005C63B6" w:rsidP="00F47E9F">
            <w:pPr>
              <w:pStyle w:val="9"/>
              <w:keepNext w:val="0"/>
              <w:widowControl w:val="0"/>
              <w:suppressAutoHyphens/>
              <w:spacing w:line="320" w:lineRule="atLeast"/>
              <w:rPr>
                <w:rFonts w:ascii="Times New Roman" w:eastAsia="標楷體" w:hAnsi="Times New Roman"/>
                <w:b w:val="0"/>
              </w:rPr>
            </w:pPr>
            <w:r w:rsidRPr="00DE43ED">
              <w:rPr>
                <w:rFonts w:ascii="Times New Roman" w:eastAsia="標楷體" w:hAnsi="Times New Roman"/>
                <w:b w:val="0"/>
              </w:rPr>
              <w:lastRenderedPageBreak/>
              <w:t xml:space="preserve">Website for further information:  </w:t>
            </w:r>
          </w:p>
        </w:tc>
        <w:tc>
          <w:tcPr>
            <w:tcW w:w="5742" w:type="dxa"/>
            <w:gridSpan w:val="2"/>
          </w:tcPr>
          <w:p w14:paraId="65E4F293" w14:textId="77777777" w:rsidR="005C63B6" w:rsidRPr="00DE43ED" w:rsidRDefault="005C63B6" w:rsidP="00F47E9F">
            <w:pPr>
              <w:widowControl w:val="0"/>
              <w:suppressAutoHyphens/>
              <w:spacing w:line="320" w:lineRule="atLeast"/>
              <w:rPr>
                <w:rFonts w:eastAsia="標楷體"/>
                <w:sz w:val="20"/>
                <w:lang w:eastAsia="zh-TW"/>
              </w:rPr>
            </w:pPr>
            <w:r w:rsidRPr="00DE43ED">
              <w:rPr>
                <w:rFonts w:eastAsia="標楷體"/>
                <w:sz w:val="20"/>
                <w:lang w:eastAsia="zh-TW"/>
              </w:rPr>
              <w:t>http://www.tipo.gov.tw/mp.asp?mp=2</w:t>
            </w:r>
          </w:p>
        </w:tc>
        <w:tc>
          <w:tcPr>
            <w:tcW w:w="5720" w:type="dxa"/>
            <w:gridSpan w:val="2"/>
          </w:tcPr>
          <w:p w14:paraId="1B3AE0AC" w14:textId="77777777" w:rsidR="005C63B6" w:rsidRPr="00DE43ED" w:rsidRDefault="005C63B6" w:rsidP="00F47E9F">
            <w:pPr>
              <w:pStyle w:val="9"/>
              <w:keepNext w:val="0"/>
              <w:widowControl w:val="0"/>
              <w:suppressAutoHyphens/>
              <w:spacing w:line="320" w:lineRule="atLeast"/>
              <w:rPr>
                <w:rFonts w:ascii="Times New Roman" w:eastAsia="標楷體" w:hAnsi="Times New Roman"/>
                <w:b w:val="0"/>
              </w:rPr>
            </w:pPr>
          </w:p>
        </w:tc>
      </w:tr>
      <w:tr w:rsidR="005C63B6" w:rsidRPr="00DE43ED" w14:paraId="1A17ED7A" w14:textId="77777777" w:rsidTr="003E2405">
        <w:tc>
          <w:tcPr>
            <w:tcW w:w="3119" w:type="dxa"/>
            <w:gridSpan w:val="2"/>
          </w:tcPr>
          <w:p w14:paraId="2AF73349" w14:textId="77777777" w:rsidR="005C63B6" w:rsidRPr="00DE43ED" w:rsidRDefault="005C63B6" w:rsidP="00F47E9F">
            <w:pPr>
              <w:pStyle w:val="9"/>
              <w:keepNext w:val="0"/>
              <w:widowControl w:val="0"/>
              <w:suppressAutoHyphens/>
              <w:spacing w:line="320" w:lineRule="atLeast"/>
              <w:rPr>
                <w:rFonts w:ascii="Times New Roman" w:eastAsia="標楷體" w:hAnsi="Times New Roman"/>
                <w:b w:val="0"/>
              </w:rPr>
            </w:pPr>
            <w:r w:rsidRPr="00DE43ED">
              <w:rPr>
                <w:rFonts w:ascii="Times New Roman" w:eastAsia="標楷體" w:hAnsi="Times New Roman"/>
                <w:b w:val="0"/>
              </w:rPr>
              <w:t>Contact point for further details:</w:t>
            </w:r>
          </w:p>
        </w:tc>
        <w:tc>
          <w:tcPr>
            <w:tcW w:w="5742" w:type="dxa"/>
            <w:gridSpan w:val="2"/>
          </w:tcPr>
          <w:p w14:paraId="1B351E9A" w14:textId="106044E3" w:rsidR="00607D38" w:rsidRDefault="00607D38" w:rsidP="00F47E9F">
            <w:pPr>
              <w:widowControl w:val="0"/>
              <w:suppressAutoHyphens/>
              <w:spacing w:line="320" w:lineRule="atLeast"/>
              <w:rPr>
                <w:rFonts w:eastAsia="標楷體"/>
                <w:sz w:val="20"/>
                <w:lang w:eastAsia="zh-TW"/>
              </w:rPr>
            </w:pPr>
            <w:proofErr w:type="spellStart"/>
            <w:r>
              <w:rPr>
                <w:rFonts w:eastAsia="標楷體" w:hint="eastAsia"/>
                <w:sz w:val="20"/>
                <w:lang w:eastAsia="zh-TW"/>
              </w:rPr>
              <w:t>Tel:</w:t>
            </w:r>
            <w:r>
              <w:rPr>
                <w:rFonts w:eastAsia="標楷體"/>
                <w:sz w:val="20"/>
                <w:lang w:eastAsia="zh-TW"/>
              </w:rPr>
              <w:t>886-2-</w:t>
            </w:r>
            <w:r w:rsidRPr="00607D38">
              <w:rPr>
                <w:rFonts w:eastAsia="標楷體"/>
                <w:sz w:val="20"/>
                <w:lang w:eastAsia="zh-TW"/>
              </w:rPr>
              <w:t>2376</w:t>
            </w:r>
            <w:r w:rsidR="00C17A09">
              <w:rPr>
                <w:rFonts w:eastAsia="標楷體"/>
                <w:sz w:val="20"/>
                <w:lang w:eastAsia="zh-TW"/>
              </w:rPr>
              <w:t>-</w:t>
            </w:r>
            <w:r w:rsidRPr="00607D38">
              <w:rPr>
                <w:rFonts w:eastAsia="標楷體"/>
                <w:sz w:val="20"/>
                <w:lang w:eastAsia="zh-TW"/>
              </w:rPr>
              <w:t>6147</w:t>
            </w:r>
            <w:proofErr w:type="spellEnd"/>
          </w:p>
          <w:p w14:paraId="418AC9D9" w14:textId="77777777" w:rsidR="005C63B6" w:rsidRPr="00DE43ED" w:rsidRDefault="005C63B6" w:rsidP="00F47E9F">
            <w:pPr>
              <w:widowControl w:val="0"/>
              <w:suppressAutoHyphens/>
              <w:spacing w:line="320" w:lineRule="atLeast"/>
              <w:rPr>
                <w:rFonts w:eastAsia="標楷體"/>
                <w:sz w:val="20"/>
                <w:lang w:eastAsia="zh-TW"/>
              </w:rPr>
            </w:pPr>
            <w:r w:rsidRPr="00DE43ED">
              <w:rPr>
                <w:rFonts w:eastAsia="標楷體"/>
                <w:sz w:val="20"/>
                <w:lang w:eastAsia="zh-TW"/>
              </w:rPr>
              <w:t>Email: tina00714@tipo.gov.tw</w:t>
            </w:r>
          </w:p>
        </w:tc>
        <w:tc>
          <w:tcPr>
            <w:tcW w:w="5720" w:type="dxa"/>
            <w:gridSpan w:val="2"/>
          </w:tcPr>
          <w:p w14:paraId="046E64A6" w14:textId="77777777" w:rsidR="005C63B6" w:rsidRPr="00DE43ED" w:rsidRDefault="005C63B6" w:rsidP="00F47E9F">
            <w:pPr>
              <w:pStyle w:val="9"/>
              <w:keepNext w:val="0"/>
              <w:widowControl w:val="0"/>
              <w:suppressAutoHyphens/>
              <w:spacing w:line="320" w:lineRule="atLeast"/>
              <w:rPr>
                <w:rFonts w:ascii="Times New Roman" w:eastAsia="標楷體" w:hAnsi="Times New Roman"/>
                <w:b w:val="0"/>
                <w:lang w:eastAsia="zh-TW"/>
              </w:rPr>
            </w:pPr>
          </w:p>
        </w:tc>
      </w:tr>
      <w:tr w:rsidR="005C63B6" w:rsidRPr="00DE43ED" w14:paraId="3D732A66" w14:textId="77777777" w:rsidTr="003E2405">
        <w:tc>
          <w:tcPr>
            <w:tcW w:w="3119" w:type="dxa"/>
            <w:gridSpan w:val="2"/>
          </w:tcPr>
          <w:p w14:paraId="22FE2B80" w14:textId="77777777" w:rsidR="005C63B6" w:rsidRPr="00DE43ED" w:rsidRDefault="005C63B6" w:rsidP="00F47E9F">
            <w:pPr>
              <w:widowControl w:val="0"/>
              <w:suppressAutoHyphens/>
              <w:spacing w:line="320" w:lineRule="atLeast"/>
              <w:rPr>
                <w:rFonts w:eastAsia="標楷體"/>
                <w:b/>
                <w:i/>
                <w:sz w:val="20"/>
              </w:rPr>
            </w:pPr>
            <w:bookmarkStart w:id="18" w:name="Row8"/>
            <w:bookmarkEnd w:id="18"/>
            <w:r w:rsidRPr="00DE43ED">
              <w:rPr>
                <w:rFonts w:eastAsia="標楷體"/>
                <w:b/>
                <w:i/>
                <w:sz w:val="20"/>
              </w:rPr>
              <w:t>Competition Policy</w:t>
            </w:r>
          </w:p>
          <w:p w14:paraId="0BD7A099" w14:textId="77777777" w:rsidR="005C63B6" w:rsidRPr="00DE43ED" w:rsidRDefault="005C63B6" w:rsidP="00F47E9F">
            <w:pPr>
              <w:widowControl w:val="0"/>
              <w:suppressAutoHyphens/>
              <w:spacing w:line="320" w:lineRule="atLeast"/>
              <w:rPr>
                <w:rFonts w:eastAsia="標楷體"/>
                <w:b/>
                <w:i/>
                <w:sz w:val="20"/>
              </w:rPr>
            </w:pPr>
          </w:p>
        </w:tc>
        <w:tc>
          <w:tcPr>
            <w:tcW w:w="5742" w:type="dxa"/>
            <w:gridSpan w:val="2"/>
          </w:tcPr>
          <w:p w14:paraId="20D9F106" w14:textId="2DA60898" w:rsidR="005C63B6" w:rsidRPr="00DE43ED" w:rsidRDefault="005C63B6" w:rsidP="00F47E9F">
            <w:pPr>
              <w:widowControl w:val="0"/>
              <w:numPr>
                <w:ilvl w:val="0"/>
                <w:numId w:val="26"/>
              </w:numPr>
              <w:suppressAutoHyphens/>
              <w:snapToGrid w:val="0"/>
              <w:spacing w:line="320" w:lineRule="atLeast"/>
              <w:ind w:rightChars="64" w:right="154"/>
              <w:jc w:val="both"/>
              <w:rPr>
                <w:rFonts w:eastAsia="標楷體"/>
                <w:sz w:val="20"/>
                <w:lang w:eastAsia="zh-TW"/>
              </w:rPr>
            </w:pPr>
            <w:bookmarkStart w:id="19" w:name="Cell15"/>
            <w:bookmarkEnd w:id="19"/>
            <w:r w:rsidRPr="00DE43ED">
              <w:rPr>
                <w:rFonts w:eastAsia="標楷體"/>
                <w:sz w:val="20"/>
              </w:rPr>
              <w:t xml:space="preserve">In response to the changes to the merger control regime of the </w:t>
            </w:r>
            <w:r w:rsidRPr="00DE43ED">
              <w:rPr>
                <w:rFonts w:eastAsia="標楷體"/>
                <w:sz w:val="20"/>
              </w:rPr>
              <w:lastRenderedPageBreak/>
              <w:t>amendments to the F</w:t>
            </w:r>
            <w:r w:rsidRPr="00DE43ED">
              <w:rPr>
                <w:rFonts w:eastAsia="標楷體"/>
                <w:sz w:val="20"/>
                <w:lang w:eastAsia="zh-TW"/>
              </w:rPr>
              <w:t xml:space="preserve">air </w:t>
            </w:r>
            <w:r w:rsidRPr="00DE43ED">
              <w:rPr>
                <w:rFonts w:eastAsia="標楷體"/>
                <w:sz w:val="20"/>
              </w:rPr>
              <w:t>T</w:t>
            </w:r>
            <w:r w:rsidRPr="00DE43ED">
              <w:rPr>
                <w:rFonts w:eastAsia="標楷體"/>
                <w:sz w:val="20"/>
                <w:lang w:eastAsia="zh-TW"/>
              </w:rPr>
              <w:t xml:space="preserve">rade </w:t>
            </w:r>
            <w:r w:rsidRPr="00DE43ED">
              <w:rPr>
                <w:rFonts w:eastAsia="標楷體"/>
                <w:sz w:val="20"/>
              </w:rPr>
              <w:t>A</w:t>
            </w:r>
            <w:r w:rsidRPr="00DE43ED">
              <w:rPr>
                <w:rFonts w:eastAsia="標楷體"/>
                <w:sz w:val="20"/>
                <w:lang w:eastAsia="zh-TW"/>
              </w:rPr>
              <w:t>ct (FTA)</w:t>
            </w:r>
            <w:r w:rsidRPr="00DE43ED">
              <w:rPr>
                <w:rFonts w:eastAsia="標楷體"/>
                <w:sz w:val="20"/>
              </w:rPr>
              <w:t xml:space="preserve"> on </w:t>
            </w:r>
            <w:r w:rsidR="00A80BF7" w:rsidRPr="00DE43ED">
              <w:rPr>
                <w:rFonts w:eastAsia="標楷體" w:hint="eastAsia"/>
                <w:sz w:val="20"/>
                <w:lang w:eastAsia="zh-TW"/>
              </w:rPr>
              <w:t xml:space="preserve">4 </w:t>
            </w:r>
            <w:r w:rsidRPr="00DE43ED">
              <w:rPr>
                <w:rFonts w:eastAsia="標楷體"/>
                <w:sz w:val="20"/>
              </w:rPr>
              <w:t>February 2015, the F</w:t>
            </w:r>
            <w:r w:rsidRPr="00DE43ED">
              <w:rPr>
                <w:rFonts w:eastAsia="標楷體"/>
                <w:sz w:val="20"/>
                <w:lang w:eastAsia="zh-TW"/>
              </w:rPr>
              <w:t xml:space="preserve">air </w:t>
            </w:r>
            <w:r w:rsidRPr="00DE43ED">
              <w:rPr>
                <w:rFonts w:eastAsia="標楷體"/>
                <w:sz w:val="20"/>
              </w:rPr>
              <w:t>T</w:t>
            </w:r>
            <w:r w:rsidRPr="00DE43ED">
              <w:rPr>
                <w:rFonts w:eastAsia="標楷體"/>
                <w:sz w:val="20"/>
                <w:lang w:eastAsia="zh-TW"/>
              </w:rPr>
              <w:t xml:space="preserve">rade </w:t>
            </w:r>
            <w:r w:rsidRPr="00DE43ED">
              <w:rPr>
                <w:rFonts w:eastAsia="標楷體"/>
                <w:sz w:val="20"/>
              </w:rPr>
              <w:t>C</w:t>
            </w:r>
            <w:r w:rsidRPr="00DE43ED">
              <w:rPr>
                <w:rFonts w:eastAsia="標楷體"/>
                <w:sz w:val="20"/>
                <w:lang w:eastAsia="zh-TW"/>
              </w:rPr>
              <w:t>ommission (FTC)</w:t>
            </w:r>
            <w:r w:rsidRPr="00DE43ED">
              <w:rPr>
                <w:rFonts w:eastAsia="標楷體"/>
                <w:sz w:val="20"/>
              </w:rPr>
              <w:t xml:space="preserve"> reviewed and amended the “Thresholds and Calculation of Sales Amount which Enterprises of a Merger shall File with the Fair Trade Commission” in 2016. The FTC increased domestic turnover thresholds for non-financial sectors and financial sectors, and adopted a standalone threshold including the global scale </w:t>
            </w:r>
            <w:proofErr w:type="gramStart"/>
            <w:r w:rsidRPr="00DE43ED">
              <w:rPr>
                <w:rFonts w:eastAsia="標楷體"/>
                <w:sz w:val="20"/>
              </w:rPr>
              <w:t>of  merging</w:t>
            </w:r>
            <w:proofErr w:type="gramEnd"/>
            <w:r w:rsidRPr="00DE43ED">
              <w:rPr>
                <w:rFonts w:eastAsia="標楷體"/>
                <w:sz w:val="20"/>
              </w:rPr>
              <w:t xml:space="preserve"> parties.</w:t>
            </w:r>
          </w:p>
          <w:p w14:paraId="6400460C" w14:textId="28535AF7" w:rsidR="005C63B6" w:rsidRPr="00DE43ED" w:rsidRDefault="005C63B6" w:rsidP="00F47E9F">
            <w:pPr>
              <w:widowControl w:val="0"/>
              <w:numPr>
                <w:ilvl w:val="0"/>
                <w:numId w:val="26"/>
              </w:numPr>
              <w:suppressAutoHyphens/>
              <w:snapToGrid w:val="0"/>
              <w:spacing w:line="320" w:lineRule="atLeast"/>
              <w:ind w:rightChars="64" w:right="154"/>
              <w:jc w:val="both"/>
              <w:rPr>
                <w:rFonts w:eastAsia="標楷體"/>
                <w:sz w:val="20"/>
              </w:rPr>
            </w:pPr>
            <w:r w:rsidRPr="00DE43ED">
              <w:rPr>
                <w:rFonts w:eastAsia="標楷體"/>
                <w:sz w:val="20"/>
              </w:rPr>
              <w:t xml:space="preserve">Furthermore, to make merger review more discreet and comprehensive, the amendments to Article 11 of the FTA on </w:t>
            </w:r>
            <w:r w:rsidR="0065253E" w:rsidRPr="00DE43ED">
              <w:rPr>
                <w:rFonts w:eastAsia="標楷體" w:hint="eastAsia"/>
                <w:sz w:val="20"/>
                <w:lang w:eastAsia="zh-TW"/>
              </w:rPr>
              <w:t xml:space="preserve">14 </w:t>
            </w:r>
            <w:r w:rsidRPr="00DE43ED">
              <w:rPr>
                <w:rFonts w:eastAsia="標楷體"/>
                <w:sz w:val="20"/>
              </w:rPr>
              <w:t xml:space="preserve">June </w:t>
            </w:r>
            <w:r w:rsidRPr="00DE43ED">
              <w:rPr>
                <w:rFonts w:eastAsia="標楷體"/>
                <w:sz w:val="20"/>
                <w:lang w:eastAsia="zh-TW"/>
              </w:rPr>
              <w:t>2017</w:t>
            </w:r>
            <w:r w:rsidRPr="00DE43ED">
              <w:rPr>
                <w:rFonts w:eastAsia="標楷體"/>
                <w:sz w:val="20"/>
              </w:rPr>
              <w:t xml:space="preserve"> revised the merger review period from 30 days to 30 working days, as well as added regulations which stipulate</w:t>
            </w:r>
            <w:r w:rsidR="00DD6A70" w:rsidRPr="00DE43ED">
              <w:rPr>
                <w:rFonts w:eastAsia="標楷體" w:hint="eastAsia"/>
                <w:sz w:val="20"/>
                <w:lang w:eastAsia="zh-TW"/>
              </w:rPr>
              <w:t xml:space="preserve"> that</w:t>
            </w:r>
            <w:r w:rsidRPr="00DE43ED">
              <w:rPr>
                <w:rFonts w:eastAsia="標楷體"/>
                <w:sz w:val="20"/>
              </w:rPr>
              <w:t xml:space="preserve"> the FTC may consult opinion</w:t>
            </w:r>
            <w:r w:rsidR="00DD6A70" w:rsidRPr="00DE43ED">
              <w:rPr>
                <w:rFonts w:eastAsia="標楷體" w:hint="eastAsia"/>
                <w:sz w:val="20"/>
                <w:lang w:eastAsia="zh-TW"/>
              </w:rPr>
              <w:t>s</w:t>
            </w:r>
            <w:r w:rsidRPr="00DE43ED">
              <w:rPr>
                <w:rFonts w:eastAsia="標楷體"/>
                <w:sz w:val="20"/>
              </w:rPr>
              <w:t xml:space="preserve"> from the public when conducting merger review</w:t>
            </w:r>
            <w:r w:rsidR="002815A5" w:rsidRPr="00DE43ED">
              <w:rPr>
                <w:rFonts w:eastAsia="標楷體" w:hint="eastAsia"/>
                <w:sz w:val="20"/>
                <w:lang w:eastAsia="zh-TW"/>
              </w:rPr>
              <w:t>s</w:t>
            </w:r>
            <w:r w:rsidRPr="00DE43ED">
              <w:rPr>
                <w:rFonts w:eastAsia="標楷體"/>
                <w:sz w:val="20"/>
              </w:rPr>
              <w:t>. With regard to hostile acquisition</w:t>
            </w:r>
            <w:r w:rsidR="002815A5" w:rsidRPr="00DE43ED">
              <w:rPr>
                <w:rFonts w:eastAsia="標楷體" w:hint="eastAsia"/>
                <w:sz w:val="20"/>
                <w:lang w:eastAsia="zh-TW"/>
              </w:rPr>
              <w:t>s</w:t>
            </w:r>
            <w:r w:rsidRPr="00DE43ED">
              <w:rPr>
                <w:rFonts w:eastAsia="標楷體"/>
                <w:sz w:val="20"/>
              </w:rPr>
              <w:t>, if one of the merg</w:t>
            </w:r>
            <w:r w:rsidR="002815A5" w:rsidRPr="00DE43ED">
              <w:rPr>
                <w:rFonts w:eastAsia="標楷體" w:hint="eastAsia"/>
                <w:sz w:val="20"/>
                <w:lang w:eastAsia="zh-TW"/>
              </w:rPr>
              <w:t>ing</w:t>
            </w:r>
            <w:r w:rsidRPr="00DE43ED">
              <w:rPr>
                <w:rFonts w:eastAsia="標楷體"/>
                <w:sz w:val="20"/>
              </w:rPr>
              <w:t xml:space="preserve"> parties disagree</w:t>
            </w:r>
            <w:r w:rsidRPr="00DE43ED">
              <w:rPr>
                <w:rFonts w:eastAsia="標楷體"/>
                <w:sz w:val="20"/>
                <w:lang w:eastAsia="zh-TW"/>
              </w:rPr>
              <w:t>s</w:t>
            </w:r>
            <w:r w:rsidRPr="00DE43ED">
              <w:rPr>
                <w:rFonts w:eastAsia="標楷體"/>
                <w:sz w:val="20"/>
              </w:rPr>
              <w:t xml:space="preserve"> </w:t>
            </w:r>
            <w:r w:rsidR="002815A5" w:rsidRPr="00DE43ED">
              <w:rPr>
                <w:rFonts w:eastAsia="標楷體" w:hint="eastAsia"/>
                <w:sz w:val="20"/>
                <w:lang w:eastAsia="zh-TW"/>
              </w:rPr>
              <w:t>to</w:t>
            </w:r>
            <w:r w:rsidRPr="00DE43ED">
              <w:rPr>
                <w:rFonts w:eastAsia="標楷體"/>
                <w:sz w:val="20"/>
              </w:rPr>
              <w:t xml:space="preserve"> the merger, the FTC </w:t>
            </w:r>
            <w:r w:rsidR="002815A5" w:rsidRPr="00DE43ED">
              <w:rPr>
                <w:rFonts w:eastAsia="標楷體" w:hint="eastAsia"/>
                <w:sz w:val="20"/>
                <w:lang w:eastAsia="zh-TW"/>
              </w:rPr>
              <w:t>shall</w:t>
            </w:r>
            <w:r w:rsidRPr="00DE43ED">
              <w:rPr>
                <w:rFonts w:eastAsia="標楷體"/>
                <w:sz w:val="20"/>
              </w:rPr>
              <w:t xml:space="preserve"> provide necessary information to that party in advance and consult its opinion</w:t>
            </w:r>
            <w:r w:rsidR="00571C16" w:rsidRPr="00DE43ED">
              <w:rPr>
                <w:rFonts w:eastAsia="標楷體" w:hint="eastAsia"/>
                <w:sz w:val="20"/>
                <w:lang w:eastAsia="zh-TW"/>
              </w:rPr>
              <w:t>s</w:t>
            </w:r>
            <w:r w:rsidRPr="00DE43ED">
              <w:rPr>
                <w:rFonts w:eastAsia="標楷體"/>
                <w:sz w:val="20"/>
              </w:rPr>
              <w:t>.</w:t>
            </w:r>
          </w:p>
        </w:tc>
        <w:tc>
          <w:tcPr>
            <w:tcW w:w="5720" w:type="dxa"/>
            <w:gridSpan w:val="2"/>
          </w:tcPr>
          <w:p w14:paraId="13143EF9" w14:textId="2AE7B245" w:rsidR="005C63B6" w:rsidRPr="00DE43ED" w:rsidRDefault="005C63B6" w:rsidP="00F47E9F">
            <w:pPr>
              <w:widowControl w:val="0"/>
              <w:numPr>
                <w:ilvl w:val="0"/>
                <w:numId w:val="27"/>
              </w:numPr>
              <w:suppressAutoHyphens/>
              <w:snapToGrid w:val="0"/>
              <w:spacing w:line="320" w:lineRule="atLeast"/>
              <w:ind w:rightChars="64" w:right="154"/>
              <w:jc w:val="both"/>
              <w:rPr>
                <w:rFonts w:eastAsia="標楷體"/>
                <w:sz w:val="20"/>
                <w:lang w:eastAsia="zh-TW"/>
              </w:rPr>
            </w:pPr>
            <w:r w:rsidRPr="00DE43ED">
              <w:rPr>
                <w:rFonts w:eastAsia="標楷體"/>
                <w:sz w:val="20"/>
                <w:lang w:eastAsia="zh-TW"/>
              </w:rPr>
              <w:lastRenderedPageBreak/>
              <w:t xml:space="preserve">The FTC will actively investigate anti-competitive and unfair </w:t>
            </w:r>
            <w:r w:rsidRPr="00DE43ED">
              <w:rPr>
                <w:rFonts w:eastAsia="標楷體"/>
                <w:sz w:val="20"/>
                <w:lang w:eastAsia="zh-TW"/>
              </w:rPr>
              <w:lastRenderedPageBreak/>
              <w:t xml:space="preserve">practices to maintain the orderliness of competition and business transactions in industries and apply economic analysis </w:t>
            </w:r>
            <w:r w:rsidR="00571C16" w:rsidRPr="00DE43ED">
              <w:rPr>
                <w:rFonts w:eastAsia="標楷體" w:hint="eastAsia"/>
                <w:sz w:val="20"/>
                <w:lang w:eastAsia="zh-TW"/>
              </w:rPr>
              <w:t>to</w:t>
            </w:r>
            <w:r w:rsidRPr="00DE43ED">
              <w:rPr>
                <w:rFonts w:eastAsia="標楷體"/>
                <w:sz w:val="20"/>
                <w:lang w:eastAsia="zh-TW"/>
              </w:rPr>
              <w:t xml:space="preserve"> violation cases to </w:t>
            </w:r>
            <w:r w:rsidRPr="00DE43ED">
              <w:rPr>
                <w:rFonts w:eastAsia="標楷體"/>
                <w:sz w:val="20"/>
              </w:rPr>
              <w:t>enhance</w:t>
            </w:r>
            <w:r w:rsidRPr="00DE43ED">
              <w:rPr>
                <w:rFonts w:eastAsia="標楷體"/>
                <w:sz w:val="20"/>
                <w:lang w:eastAsia="zh-TW"/>
              </w:rPr>
              <w:t xml:space="preserve"> the quality of investigation</w:t>
            </w:r>
            <w:r w:rsidR="00FB2A7A" w:rsidRPr="00DE43ED">
              <w:rPr>
                <w:rFonts w:eastAsia="標楷體" w:hint="eastAsia"/>
                <w:sz w:val="20"/>
                <w:lang w:eastAsia="zh-TW"/>
              </w:rPr>
              <w:t>s</w:t>
            </w:r>
            <w:r w:rsidRPr="00DE43ED">
              <w:rPr>
                <w:rFonts w:eastAsia="標楷體"/>
                <w:sz w:val="20"/>
                <w:lang w:eastAsia="zh-TW"/>
              </w:rPr>
              <w:t xml:space="preserve"> and the </w:t>
            </w:r>
            <w:r w:rsidR="00DD52C0" w:rsidRPr="00DE43ED">
              <w:rPr>
                <w:rFonts w:eastAsia="標楷體" w:hint="eastAsia"/>
                <w:sz w:val="20"/>
                <w:lang w:eastAsia="zh-TW"/>
              </w:rPr>
              <w:t xml:space="preserve">stringency of </w:t>
            </w:r>
            <w:r w:rsidR="00F96001" w:rsidRPr="00DE43ED">
              <w:rPr>
                <w:rFonts w:eastAsia="標楷體" w:hint="eastAsia"/>
                <w:sz w:val="20"/>
                <w:lang w:eastAsia="zh-TW"/>
              </w:rPr>
              <w:t>regulatory</w:t>
            </w:r>
            <w:r w:rsidRPr="00DE43ED">
              <w:rPr>
                <w:rFonts w:eastAsia="標楷體"/>
                <w:sz w:val="20"/>
                <w:lang w:eastAsia="zh-TW"/>
              </w:rPr>
              <w:t xml:space="preserve"> enforcement.</w:t>
            </w:r>
          </w:p>
          <w:p w14:paraId="0AC081D8" w14:textId="77777777" w:rsidR="005C63B6" w:rsidRPr="00DE43ED" w:rsidRDefault="005C63B6" w:rsidP="00F47E9F">
            <w:pPr>
              <w:widowControl w:val="0"/>
              <w:numPr>
                <w:ilvl w:val="0"/>
                <w:numId w:val="27"/>
              </w:numPr>
              <w:suppressAutoHyphens/>
              <w:snapToGrid w:val="0"/>
              <w:spacing w:line="320" w:lineRule="atLeast"/>
              <w:ind w:rightChars="64" w:right="154"/>
              <w:jc w:val="both"/>
              <w:rPr>
                <w:rFonts w:eastAsia="標楷體"/>
                <w:sz w:val="20"/>
                <w:lang w:eastAsia="zh-TW"/>
              </w:rPr>
            </w:pPr>
            <w:r w:rsidRPr="00DE43ED">
              <w:rPr>
                <w:rFonts w:eastAsia="標楷體"/>
                <w:sz w:val="20"/>
                <w:lang w:eastAsia="zh-TW"/>
              </w:rPr>
              <w:t>The FTC will strengthen the transparency of information relating to competition policies and laws</w:t>
            </w:r>
            <w:r w:rsidR="00F96001" w:rsidRPr="00DE43ED">
              <w:rPr>
                <w:rFonts w:eastAsia="標楷體" w:hint="eastAsia"/>
                <w:sz w:val="20"/>
                <w:lang w:eastAsia="zh-TW"/>
              </w:rPr>
              <w:t>,</w:t>
            </w:r>
            <w:r w:rsidRPr="00DE43ED">
              <w:rPr>
                <w:rFonts w:eastAsia="標楷體"/>
                <w:sz w:val="20"/>
                <w:lang w:eastAsia="zh-TW"/>
              </w:rPr>
              <w:t xml:space="preserve"> and strengthen the transparency of competition by:</w:t>
            </w:r>
          </w:p>
          <w:p w14:paraId="1641F577" w14:textId="2B6088D0" w:rsidR="005C63B6" w:rsidRPr="00DE43ED" w:rsidRDefault="005C63B6" w:rsidP="00F47E9F">
            <w:pPr>
              <w:pStyle w:val="af6"/>
              <w:widowControl w:val="0"/>
              <w:numPr>
                <w:ilvl w:val="0"/>
                <w:numId w:val="28"/>
              </w:numPr>
              <w:suppressAutoHyphens/>
              <w:spacing w:line="320" w:lineRule="atLeast"/>
              <w:ind w:rightChars="50" w:right="120"/>
              <w:jc w:val="both"/>
              <w:rPr>
                <w:rFonts w:ascii="Times New Roman" w:eastAsia="標楷體" w:hAnsi="Times New Roman"/>
                <w:sz w:val="20"/>
                <w:szCs w:val="20"/>
                <w:lang w:eastAsia="zh-TW"/>
              </w:rPr>
            </w:pPr>
            <w:r w:rsidRPr="00DE43ED">
              <w:rPr>
                <w:rFonts w:ascii="Times New Roman" w:eastAsia="標楷體" w:hAnsi="Times New Roman"/>
                <w:sz w:val="20"/>
                <w:szCs w:val="20"/>
                <w:lang w:eastAsia="zh-TW"/>
              </w:rPr>
              <w:t xml:space="preserve">Continuously </w:t>
            </w:r>
            <w:r w:rsidR="00552C0B" w:rsidRPr="00DE43ED">
              <w:rPr>
                <w:rFonts w:ascii="Times New Roman" w:eastAsia="標楷體" w:hAnsi="Times New Roman" w:hint="eastAsia"/>
                <w:sz w:val="20"/>
                <w:szCs w:val="20"/>
                <w:lang w:eastAsia="zh-TW"/>
              </w:rPr>
              <w:t xml:space="preserve">reviewing </w:t>
            </w:r>
            <w:r w:rsidRPr="00DE43ED">
              <w:rPr>
                <w:rFonts w:ascii="Times New Roman" w:eastAsia="標楷體" w:hAnsi="Times New Roman"/>
                <w:sz w:val="20"/>
                <w:szCs w:val="20"/>
                <w:lang w:eastAsia="zh-TW"/>
              </w:rPr>
              <w:t xml:space="preserve">fair trade regulations and effectively investigating actions that </w:t>
            </w:r>
            <w:r w:rsidR="00552C0B" w:rsidRPr="00DE43ED">
              <w:rPr>
                <w:rFonts w:ascii="Times New Roman" w:eastAsia="標楷體" w:hAnsi="Times New Roman" w:hint="eastAsia"/>
                <w:sz w:val="20"/>
                <w:szCs w:val="20"/>
                <w:lang w:eastAsia="zh-TW"/>
              </w:rPr>
              <w:t>s</w:t>
            </w:r>
            <w:r w:rsidRPr="00DE43ED">
              <w:rPr>
                <w:rFonts w:ascii="Times New Roman" w:eastAsia="標楷體" w:hAnsi="Times New Roman"/>
                <w:sz w:val="20"/>
                <w:szCs w:val="20"/>
                <w:lang w:eastAsia="zh-TW"/>
              </w:rPr>
              <w:t>everely restrict competition</w:t>
            </w:r>
            <w:r w:rsidR="00552C0B" w:rsidRPr="00DE43ED">
              <w:rPr>
                <w:rFonts w:ascii="Times New Roman" w:eastAsia="標楷體" w:hAnsi="Times New Roman" w:hint="eastAsia"/>
                <w:sz w:val="20"/>
                <w:szCs w:val="20"/>
                <w:lang w:eastAsia="zh-TW"/>
              </w:rPr>
              <w:t>;</w:t>
            </w:r>
          </w:p>
          <w:p w14:paraId="7B72A055" w14:textId="77777777" w:rsidR="005C63B6" w:rsidRPr="00DE43ED" w:rsidRDefault="005C63B6" w:rsidP="00F47E9F">
            <w:pPr>
              <w:pStyle w:val="af6"/>
              <w:widowControl w:val="0"/>
              <w:numPr>
                <w:ilvl w:val="0"/>
                <w:numId w:val="28"/>
              </w:numPr>
              <w:suppressAutoHyphens/>
              <w:spacing w:line="320" w:lineRule="atLeast"/>
              <w:ind w:rightChars="50" w:right="120"/>
              <w:jc w:val="both"/>
              <w:rPr>
                <w:rFonts w:ascii="Times New Roman" w:eastAsia="標楷體" w:hAnsi="Times New Roman"/>
                <w:sz w:val="20"/>
                <w:szCs w:val="20"/>
                <w:lang w:eastAsia="zh-TW"/>
              </w:rPr>
            </w:pPr>
            <w:r w:rsidRPr="00DE43ED">
              <w:rPr>
                <w:rFonts w:ascii="Times New Roman" w:eastAsia="標楷體" w:hAnsi="Times New Roman"/>
                <w:sz w:val="20"/>
                <w:szCs w:val="20"/>
                <w:lang w:eastAsia="zh-TW"/>
              </w:rPr>
              <w:t>Conducting statistical surveys on market structures and industrial activities;</w:t>
            </w:r>
          </w:p>
          <w:p w14:paraId="777DCF5E" w14:textId="4C6CECB6" w:rsidR="005C63B6" w:rsidRPr="00DE43ED" w:rsidRDefault="005C63B6" w:rsidP="00F47E9F">
            <w:pPr>
              <w:pStyle w:val="af6"/>
              <w:widowControl w:val="0"/>
              <w:numPr>
                <w:ilvl w:val="0"/>
                <w:numId w:val="28"/>
              </w:numPr>
              <w:suppressAutoHyphens/>
              <w:spacing w:line="320" w:lineRule="atLeast"/>
              <w:ind w:rightChars="50" w:right="120"/>
              <w:jc w:val="both"/>
              <w:rPr>
                <w:rFonts w:ascii="Times New Roman" w:eastAsia="標楷體" w:hAnsi="Times New Roman"/>
                <w:sz w:val="20"/>
                <w:szCs w:val="20"/>
                <w:lang w:eastAsia="zh-TW"/>
              </w:rPr>
            </w:pPr>
            <w:r w:rsidRPr="00DE43ED">
              <w:rPr>
                <w:rFonts w:ascii="Times New Roman" w:eastAsia="標楷體" w:hAnsi="Times New Roman"/>
                <w:sz w:val="20"/>
                <w:szCs w:val="20"/>
                <w:lang w:eastAsia="zh-TW"/>
              </w:rPr>
              <w:t xml:space="preserve">Expanding the current channels and adopting new media tools </w:t>
            </w:r>
            <w:r w:rsidR="00B81745" w:rsidRPr="00DE43ED">
              <w:rPr>
                <w:rFonts w:ascii="Times New Roman" w:eastAsia="標楷體" w:hAnsi="Times New Roman"/>
                <w:sz w:val="20"/>
                <w:szCs w:val="20"/>
                <w:lang w:eastAsia="zh-TW"/>
              </w:rPr>
              <w:t xml:space="preserve">to </w:t>
            </w:r>
            <w:r w:rsidRPr="00DE43ED">
              <w:rPr>
                <w:rFonts w:ascii="Times New Roman" w:eastAsia="標楷體" w:hAnsi="Times New Roman"/>
                <w:sz w:val="20"/>
                <w:szCs w:val="20"/>
                <w:lang w:eastAsia="zh-TW"/>
              </w:rPr>
              <w:t>advoca</w:t>
            </w:r>
            <w:r w:rsidR="00B81745" w:rsidRPr="00DE43ED">
              <w:rPr>
                <w:rFonts w:ascii="Times New Roman" w:eastAsia="標楷體" w:hAnsi="Times New Roman"/>
                <w:sz w:val="20"/>
                <w:szCs w:val="20"/>
                <w:lang w:eastAsia="zh-TW"/>
              </w:rPr>
              <w:t>te</w:t>
            </w:r>
            <w:r w:rsidRPr="00DE43ED">
              <w:rPr>
                <w:rFonts w:ascii="Times New Roman" w:eastAsia="標楷體" w:hAnsi="Times New Roman"/>
                <w:sz w:val="20"/>
                <w:szCs w:val="20"/>
                <w:lang w:eastAsia="zh-TW"/>
              </w:rPr>
              <w:t xml:space="preserve"> competition policy and law </w:t>
            </w:r>
            <w:r w:rsidR="00B81745" w:rsidRPr="00DE43ED">
              <w:rPr>
                <w:rFonts w:ascii="Times New Roman" w:eastAsia="標楷體" w:hAnsi="Times New Roman"/>
                <w:sz w:val="20"/>
                <w:szCs w:val="20"/>
                <w:lang w:eastAsia="zh-TW"/>
              </w:rPr>
              <w:t>and</w:t>
            </w:r>
            <w:r w:rsidRPr="00DE43ED">
              <w:rPr>
                <w:rFonts w:ascii="Times New Roman" w:eastAsia="標楷體" w:hAnsi="Times New Roman"/>
                <w:sz w:val="20"/>
                <w:szCs w:val="20"/>
                <w:lang w:eastAsia="zh-TW"/>
              </w:rPr>
              <w:t xml:space="preserve"> foster transparency of relevant laws and regulations; and</w:t>
            </w:r>
          </w:p>
          <w:p w14:paraId="308937F8" w14:textId="6FC0B969" w:rsidR="005C63B6" w:rsidRPr="00DE43ED" w:rsidRDefault="005C63B6" w:rsidP="00F47E9F">
            <w:pPr>
              <w:pStyle w:val="af6"/>
              <w:widowControl w:val="0"/>
              <w:numPr>
                <w:ilvl w:val="0"/>
                <w:numId w:val="28"/>
              </w:numPr>
              <w:suppressAutoHyphens/>
              <w:spacing w:line="320" w:lineRule="atLeast"/>
              <w:ind w:rightChars="50" w:right="120"/>
              <w:jc w:val="both"/>
              <w:rPr>
                <w:rFonts w:ascii="Times New Roman" w:eastAsia="標楷體" w:hAnsi="Times New Roman"/>
                <w:sz w:val="20"/>
                <w:szCs w:val="20"/>
                <w:lang w:eastAsia="zh-TW"/>
              </w:rPr>
            </w:pPr>
            <w:r w:rsidRPr="00DE43ED">
              <w:rPr>
                <w:rFonts w:ascii="Times New Roman" w:eastAsia="標楷體" w:hAnsi="Times New Roman"/>
                <w:sz w:val="20"/>
                <w:szCs w:val="20"/>
                <w:lang w:eastAsia="zh-TW"/>
              </w:rPr>
              <w:t xml:space="preserve">Continuously </w:t>
            </w:r>
            <w:r w:rsidR="00BD45E0" w:rsidRPr="00DE43ED">
              <w:rPr>
                <w:rFonts w:ascii="Times New Roman" w:eastAsia="標楷體" w:hAnsi="Times New Roman" w:hint="eastAsia"/>
                <w:sz w:val="20"/>
                <w:szCs w:val="20"/>
                <w:lang w:eastAsia="zh-TW"/>
              </w:rPr>
              <w:t xml:space="preserve">reviewing </w:t>
            </w:r>
            <w:r w:rsidRPr="00DE43ED">
              <w:rPr>
                <w:rFonts w:ascii="Times New Roman" w:eastAsia="標楷體" w:hAnsi="Times New Roman"/>
                <w:sz w:val="20"/>
                <w:szCs w:val="20"/>
                <w:lang w:eastAsia="zh-TW"/>
              </w:rPr>
              <w:t xml:space="preserve">fair trade regulations and effectively investigating actions that </w:t>
            </w:r>
            <w:r w:rsidR="00A21C22" w:rsidRPr="00DE43ED">
              <w:rPr>
                <w:rFonts w:ascii="Times New Roman" w:eastAsia="標楷體" w:hAnsi="Times New Roman" w:hint="eastAsia"/>
                <w:sz w:val="20"/>
                <w:szCs w:val="20"/>
                <w:lang w:eastAsia="zh-TW"/>
              </w:rPr>
              <w:t>s</w:t>
            </w:r>
            <w:r w:rsidRPr="00DE43ED">
              <w:rPr>
                <w:rFonts w:ascii="Times New Roman" w:eastAsia="標楷體" w:hAnsi="Times New Roman"/>
                <w:sz w:val="20"/>
                <w:szCs w:val="20"/>
                <w:lang w:eastAsia="zh-TW"/>
              </w:rPr>
              <w:t>everely restrict competition.</w:t>
            </w:r>
          </w:p>
          <w:p w14:paraId="1B34F173" w14:textId="77777777" w:rsidR="005C63B6" w:rsidRPr="00DE43ED" w:rsidRDefault="005C63B6" w:rsidP="00F47E9F">
            <w:pPr>
              <w:pStyle w:val="TableParagraph"/>
              <w:numPr>
                <w:ilvl w:val="0"/>
                <w:numId w:val="1"/>
              </w:numPr>
              <w:suppressAutoHyphens/>
              <w:spacing w:line="320" w:lineRule="atLeast"/>
              <w:ind w:left="301" w:hanging="238"/>
              <w:jc w:val="both"/>
              <w:rPr>
                <w:rFonts w:ascii="Times New Roman" w:eastAsia="標楷體" w:hAnsi="Times New Roman"/>
                <w:sz w:val="20"/>
                <w:szCs w:val="20"/>
                <w:lang w:eastAsia="zh-TW"/>
              </w:rPr>
            </w:pPr>
            <w:r w:rsidRPr="00DE43ED">
              <w:rPr>
                <w:rFonts w:ascii="Times New Roman" w:eastAsia="標楷體" w:hAnsi="Times New Roman"/>
                <w:sz w:val="20"/>
                <w:szCs w:val="20"/>
                <w:lang w:eastAsia="zh-TW"/>
              </w:rPr>
              <w:t>The FTC will establish positive communication and interaction</w:t>
            </w:r>
            <w:r w:rsidR="00A21C22" w:rsidRPr="00DE43ED">
              <w:rPr>
                <w:rFonts w:ascii="Times New Roman" w:eastAsia="標楷體" w:hAnsi="Times New Roman" w:hint="eastAsia"/>
                <w:sz w:val="20"/>
                <w:szCs w:val="20"/>
                <w:lang w:eastAsia="zh-TW"/>
              </w:rPr>
              <w:t xml:space="preserve"> by</w:t>
            </w:r>
          </w:p>
          <w:p w14:paraId="591F7FC6" w14:textId="174030F0" w:rsidR="005C63B6" w:rsidRPr="00DE43ED" w:rsidRDefault="005C63B6" w:rsidP="00F47E9F">
            <w:pPr>
              <w:pStyle w:val="af6"/>
              <w:widowControl w:val="0"/>
              <w:numPr>
                <w:ilvl w:val="0"/>
                <w:numId w:val="29"/>
              </w:numPr>
              <w:suppressAutoHyphens/>
              <w:spacing w:line="320" w:lineRule="atLeast"/>
              <w:ind w:rightChars="50" w:right="120"/>
              <w:jc w:val="both"/>
              <w:rPr>
                <w:rFonts w:ascii="Times New Roman" w:eastAsia="標楷體" w:hAnsi="Times New Roman"/>
                <w:sz w:val="20"/>
                <w:szCs w:val="20"/>
                <w:lang w:eastAsia="zh-TW"/>
              </w:rPr>
            </w:pPr>
            <w:r w:rsidRPr="00DE43ED">
              <w:rPr>
                <w:rFonts w:ascii="Times New Roman" w:eastAsia="標楷體" w:hAnsi="Times New Roman"/>
                <w:sz w:val="20"/>
                <w:szCs w:val="20"/>
                <w:lang w:eastAsia="zh-TW"/>
              </w:rPr>
              <w:t xml:space="preserve">Expanding the current channels and adopting new media tools </w:t>
            </w:r>
            <w:r w:rsidR="00B0796C" w:rsidRPr="00DE43ED">
              <w:rPr>
                <w:rFonts w:ascii="Times New Roman" w:eastAsia="標楷體" w:hAnsi="Times New Roman" w:hint="eastAsia"/>
                <w:sz w:val="20"/>
                <w:szCs w:val="20"/>
                <w:lang w:eastAsia="zh-TW"/>
              </w:rPr>
              <w:t xml:space="preserve">to </w:t>
            </w:r>
            <w:r w:rsidR="000D604A" w:rsidRPr="00DE43ED">
              <w:rPr>
                <w:rFonts w:ascii="Times New Roman" w:eastAsia="標楷體" w:hAnsi="Times New Roman"/>
                <w:sz w:val="20"/>
                <w:szCs w:val="20"/>
                <w:lang w:eastAsia="zh-TW"/>
              </w:rPr>
              <w:t>advocate</w:t>
            </w:r>
            <w:r w:rsidR="00B0796C" w:rsidRPr="00DE43ED">
              <w:rPr>
                <w:rFonts w:ascii="Times New Roman" w:eastAsia="標楷體" w:hAnsi="Times New Roman" w:hint="eastAsia"/>
                <w:sz w:val="20"/>
                <w:szCs w:val="20"/>
                <w:lang w:eastAsia="zh-TW"/>
              </w:rPr>
              <w:t xml:space="preserve"> </w:t>
            </w:r>
            <w:r w:rsidRPr="00DE43ED">
              <w:rPr>
                <w:rFonts w:ascii="Times New Roman" w:eastAsia="標楷體" w:hAnsi="Times New Roman"/>
                <w:sz w:val="20"/>
                <w:szCs w:val="20"/>
                <w:lang w:eastAsia="zh-TW"/>
              </w:rPr>
              <w:t xml:space="preserve">competition policy and </w:t>
            </w:r>
            <w:r w:rsidR="000D604A" w:rsidRPr="00DE43ED">
              <w:rPr>
                <w:rFonts w:ascii="Times New Roman" w:eastAsia="標楷體" w:hAnsi="Times New Roman"/>
                <w:sz w:val="20"/>
                <w:szCs w:val="20"/>
                <w:lang w:eastAsia="zh-TW"/>
              </w:rPr>
              <w:t>law a</w:t>
            </w:r>
            <w:r w:rsidR="00B0796C" w:rsidRPr="00DE43ED">
              <w:rPr>
                <w:rFonts w:ascii="Times New Roman" w:eastAsia="標楷體" w:hAnsi="Times New Roman" w:hint="eastAsia"/>
                <w:sz w:val="20"/>
                <w:szCs w:val="20"/>
                <w:lang w:eastAsia="zh-TW"/>
              </w:rPr>
              <w:t>nd</w:t>
            </w:r>
            <w:r w:rsidRPr="00DE43ED">
              <w:rPr>
                <w:rFonts w:ascii="Times New Roman" w:eastAsia="標楷體" w:hAnsi="Times New Roman"/>
                <w:sz w:val="20"/>
                <w:szCs w:val="20"/>
                <w:lang w:eastAsia="zh-TW"/>
              </w:rPr>
              <w:t xml:space="preserve"> foster transparency of relevant laws and regulations; and</w:t>
            </w:r>
          </w:p>
          <w:p w14:paraId="2875B535" w14:textId="77777777" w:rsidR="005C63B6" w:rsidRPr="00DE43ED" w:rsidRDefault="005C63B6" w:rsidP="00F47E9F">
            <w:pPr>
              <w:pStyle w:val="af6"/>
              <w:widowControl w:val="0"/>
              <w:numPr>
                <w:ilvl w:val="0"/>
                <w:numId w:val="29"/>
              </w:numPr>
              <w:suppressAutoHyphens/>
              <w:spacing w:line="320" w:lineRule="atLeast"/>
              <w:ind w:rightChars="50" w:right="120"/>
              <w:jc w:val="both"/>
              <w:rPr>
                <w:rFonts w:ascii="Times New Roman" w:eastAsia="標楷體" w:hAnsi="Times New Roman"/>
                <w:sz w:val="20"/>
                <w:szCs w:val="20"/>
              </w:rPr>
            </w:pPr>
            <w:r w:rsidRPr="00DE43ED">
              <w:rPr>
                <w:rFonts w:ascii="Times New Roman" w:eastAsia="標楷體" w:hAnsi="Times New Roman"/>
                <w:sz w:val="20"/>
                <w:szCs w:val="20"/>
                <w:lang w:eastAsia="zh-TW"/>
              </w:rPr>
              <w:t xml:space="preserve">Improving and expanding the APEC Competition Law and </w:t>
            </w:r>
            <w:r w:rsidRPr="00DE43ED">
              <w:rPr>
                <w:rFonts w:ascii="Times New Roman" w:eastAsia="標楷體" w:hAnsi="Times New Roman"/>
                <w:sz w:val="20"/>
                <w:szCs w:val="20"/>
                <w:lang w:eastAsia="zh-TW"/>
              </w:rPr>
              <w:lastRenderedPageBreak/>
              <w:t>Policy Database, and ensuring the integrity of its data.</w:t>
            </w:r>
          </w:p>
          <w:p w14:paraId="46B589C5" w14:textId="77777777" w:rsidR="005C63B6" w:rsidRPr="00DE43ED" w:rsidRDefault="005C63B6" w:rsidP="00F47E9F">
            <w:pPr>
              <w:pStyle w:val="TableParagraph"/>
              <w:suppressAutoHyphens/>
              <w:spacing w:line="320" w:lineRule="atLeast"/>
              <w:ind w:left="301"/>
              <w:jc w:val="both"/>
              <w:rPr>
                <w:rFonts w:ascii="Times New Roman" w:eastAsia="標楷體" w:hAnsi="Times New Roman"/>
                <w:sz w:val="20"/>
                <w:szCs w:val="20"/>
              </w:rPr>
            </w:pPr>
          </w:p>
        </w:tc>
      </w:tr>
      <w:tr w:rsidR="005C63B6" w:rsidRPr="00DE43ED" w14:paraId="1655F1CE" w14:textId="77777777" w:rsidTr="003E2405">
        <w:tc>
          <w:tcPr>
            <w:tcW w:w="3119" w:type="dxa"/>
            <w:gridSpan w:val="2"/>
          </w:tcPr>
          <w:p w14:paraId="062E711C" w14:textId="77777777" w:rsidR="005C63B6" w:rsidRPr="00DE43ED" w:rsidRDefault="005C63B6" w:rsidP="00F47E9F">
            <w:pPr>
              <w:pStyle w:val="9"/>
              <w:keepNext w:val="0"/>
              <w:widowControl w:val="0"/>
              <w:suppressAutoHyphens/>
              <w:spacing w:line="320" w:lineRule="atLeast"/>
              <w:rPr>
                <w:rFonts w:ascii="Times New Roman" w:eastAsia="標楷體" w:hAnsi="Times New Roman"/>
                <w:b w:val="0"/>
              </w:rPr>
            </w:pPr>
            <w:r w:rsidRPr="00DE43ED">
              <w:rPr>
                <w:rFonts w:ascii="Times New Roman" w:eastAsia="標楷體" w:hAnsi="Times New Roman"/>
                <w:b w:val="0"/>
              </w:rPr>
              <w:lastRenderedPageBreak/>
              <w:t xml:space="preserve">Website for further information:  </w:t>
            </w:r>
          </w:p>
        </w:tc>
        <w:tc>
          <w:tcPr>
            <w:tcW w:w="5742" w:type="dxa"/>
            <w:gridSpan w:val="2"/>
          </w:tcPr>
          <w:p w14:paraId="676F41DA" w14:textId="77777777" w:rsidR="005C63B6" w:rsidRPr="00DE43ED" w:rsidRDefault="00E71391" w:rsidP="00F47E9F">
            <w:pPr>
              <w:widowControl w:val="0"/>
              <w:suppressAutoHyphens/>
              <w:spacing w:line="320" w:lineRule="atLeast"/>
              <w:rPr>
                <w:rFonts w:eastAsia="標楷體"/>
                <w:sz w:val="20"/>
                <w:lang w:eastAsia="zh-TW"/>
              </w:rPr>
            </w:pPr>
            <w:hyperlink r:id="rId28" w:history="1">
              <w:r w:rsidR="005C63B6" w:rsidRPr="00DE43ED">
                <w:rPr>
                  <w:rStyle w:val="ac"/>
                  <w:rFonts w:eastAsia="標楷體"/>
                  <w:color w:val="auto"/>
                  <w:sz w:val="20"/>
                  <w:u w:val="none"/>
                </w:rPr>
                <w:t>http://www.ftc.gov.tw/internet/main/index.aspx</w:t>
              </w:r>
            </w:hyperlink>
          </w:p>
        </w:tc>
        <w:tc>
          <w:tcPr>
            <w:tcW w:w="5720" w:type="dxa"/>
            <w:gridSpan w:val="2"/>
          </w:tcPr>
          <w:p w14:paraId="323E2D20" w14:textId="77777777" w:rsidR="005C63B6" w:rsidRPr="00DE43ED" w:rsidRDefault="005C63B6" w:rsidP="00F47E9F">
            <w:pPr>
              <w:pStyle w:val="9"/>
              <w:keepNext w:val="0"/>
              <w:widowControl w:val="0"/>
              <w:suppressAutoHyphens/>
              <w:spacing w:line="320" w:lineRule="atLeast"/>
              <w:rPr>
                <w:rFonts w:ascii="Times New Roman" w:eastAsia="標楷體" w:hAnsi="Times New Roman"/>
                <w:b w:val="0"/>
              </w:rPr>
            </w:pPr>
          </w:p>
        </w:tc>
      </w:tr>
      <w:tr w:rsidR="005C63B6" w:rsidRPr="00DE43ED" w14:paraId="0019B7C5" w14:textId="77777777" w:rsidTr="003E2405">
        <w:tc>
          <w:tcPr>
            <w:tcW w:w="3119" w:type="dxa"/>
            <w:gridSpan w:val="2"/>
          </w:tcPr>
          <w:p w14:paraId="7A2A22C1" w14:textId="77777777" w:rsidR="005C63B6" w:rsidRPr="00DE43ED" w:rsidRDefault="005C63B6" w:rsidP="00F47E9F">
            <w:pPr>
              <w:pStyle w:val="9"/>
              <w:keepNext w:val="0"/>
              <w:widowControl w:val="0"/>
              <w:suppressAutoHyphens/>
              <w:spacing w:line="320" w:lineRule="atLeast"/>
              <w:rPr>
                <w:rFonts w:ascii="Times New Roman" w:eastAsia="標楷體" w:hAnsi="Times New Roman"/>
                <w:b w:val="0"/>
              </w:rPr>
            </w:pPr>
            <w:r w:rsidRPr="00DE43ED">
              <w:rPr>
                <w:rFonts w:ascii="Times New Roman" w:eastAsia="標楷體" w:hAnsi="Times New Roman"/>
                <w:b w:val="0"/>
              </w:rPr>
              <w:t>Contact point for further details:</w:t>
            </w:r>
          </w:p>
        </w:tc>
        <w:tc>
          <w:tcPr>
            <w:tcW w:w="5742" w:type="dxa"/>
            <w:gridSpan w:val="2"/>
          </w:tcPr>
          <w:p w14:paraId="01B5B022" w14:textId="236031BC" w:rsidR="00956C66" w:rsidRDefault="00956C66" w:rsidP="00F47E9F">
            <w:pPr>
              <w:widowControl w:val="0"/>
              <w:suppressAutoHyphens/>
              <w:spacing w:line="320" w:lineRule="atLeast"/>
              <w:rPr>
                <w:rFonts w:eastAsia="標楷體"/>
                <w:sz w:val="20"/>
                <w:lang w:eastAsia="zh-TW"/>
              </w:rPr>
            </w:pPr>
            <w:r w:rsidRPr="00DE43ED">
              <w:rPr>
                <w:rFonts w:eastAsia="標楷體"/>
                <w:sz w:val="20"/>
                <w:lang w:eastAsia="zh-TW"/>
              </w:rPr>
              <w:t xml:space="preserve">Tel: 886-2-2351-7588 </w:t>
            </w:r>
            <w:r w:rsidR="00CE63CB">
              <w:rPr>
                <w:rFonts w:eastAsia="標楷體"/>
                <w:sz w:val="20"/>
                <w:lang w:eastAsia="zh-TW"/>
              </w:rPr>
              <w:t>#</w:t>
            </w:r>
            <w:r w:rsidRPr="00DE43ED">
              <w:rPr>
                <w:rFonts w:eastAsia="標楷體"/>
                <w:sz w:val="20"/>
                <w:lang w:eastAsia="zh-TW"/>
              </w:rPr>
              <w:t xml:space="preserve"> 463</w:t>
            </w:r>
          </w:p>
          <w:p w14:paraId="481CC17D" w14:textId="3232BA54" w:rsidR="005C63B6" w:rsidRPr="00DE43ED" w:rsidRDefault="00956C66" w:rsidP="00F47E9F">
            <w:pPr>
              <w:widowControl w:val="0"/>
              <w:suppressAutoHyphens/>
              <w:spacing w:line="320" w:lineRule="atLeast"/>
              <w:rPr>
                <w:rFonts w:eastAsia="標楷體"/>
                <w:sz w:val="20"/>
                <w:lang w:eastAsia="zh-TW"/>
              </w:rPr>
            </w:pPr>
            <w:r>
              <w:rPr>
                <w:rFonts w:eastAsia="標楷體"/>
                <w:sz w:val="20"/>
                <w:lang w:eastAsia="zh-TW"/>
              </w:rPr>
              <w:t>Email:tricia@ftc.gov.tw</w:t>
            </w:r>
          </w:p>
        </w:tc>
        <w:tc>
          <w:tcPr>
            <w:tcW w:w="5720" w:type="dxa"/>
            <w:gridSpan w:val="2"/>
          </w:tcPr>
          <w:p w14:paraId="1237C1FD" w14:textId="77777777" w:rsidR="005C63B6" w:rsidRPr="00DE43ED" w:rsidRDefault="005C63B6" w:rsidP="00F47E9F">
            <w:pPr>
              <w:pStyle w:val="9"/>
              <w:keepNext w:val="0"/>
              <w:widowControl w:val="0"/>
              <w:suppressAutoHyphens/>
              <w:spacing w:line="320" w:lineRule="atLeast"/>
              <w:rPr>
                <w:rFonts w:ascii="Times New Roman" w:eastAsia="標楷體" w:hAnsi="Times New Roman"/>
                <w:b w:val="0"/>
              </w:rPr>
            </w:pPr>
          </w:p>
        </w:tc>
      </w:tr>
      <w:tr w:rsidR="005C63B6" w:rsidRPr="00DE43ED" w14:paraId="08F92CD1" w14:textId="77777777" w:rsidTr="003E2405">
        <w:tc>
          <w:tcPr>
            <w:tcW w:w="3119" w:type="dxa"/>
            <w:gridSpan w:val="2"/>
          </w:tcPr>
          <w:p w14:paraId="53DF816E" w14:textId="21811EFA" w:rsidR="005C63B6" w:rsidRPr="00DE43ED" w:rsidRDefault="005C63B6" w:rsidP="00F47E9F">
            <w:pPr>
              <w:widowControl w:val="0"/>
              <w:suppressAutoHyphens/>
              <w:spacing w:line="320" w:lineRule="atLeast"/>
              <w:rPr>
                <w:rFonts w:eastAsia="標楷體"/>
                <w:b/>
                <w:i/>
                <w:sz w:val="20"/>
              </w:rPr>
            </w:pPr>
            <w:bookmarkStart w:id="20" w:name="Row9"/>
            <w:r w:rsidRPr="00DE43ED">
              <w:rPr>
                <w:rFonts w:eastAsia="標楷體"/>
                <w:b/>
                <w:i/>
                <w:sz w:val="20"/>
              </w:rPr>
              <w:t>Government Procurement</w:t>
            </w:r>
            <w:bookmarkEnd w:id="20"/>
          </w:p>
        </w:tc>
        <w:tc>
          <w:tcPr>
            <w:tcW w:w="5742" w:type="dxa"/>
            <w:gridSpan w:val="2"/>
          </w:tcPr>
          <w:p w14:paraId="40754E39" w14:textId="25C879B8" w:rsidR="005C63B6" w:rsidRPr="00DE43ED" w:rsidRDefault="005C63B6" w:rsidP="00F47E9F">
            <w:pPr>
              <w:widowControl w:val="0"/>
              <w:suppressAutoHyphens/>
              <w:spacing w:line="320" w:lineRule="atLeast"/>
              <w:rPr>
                <w:rFonts w:eastAsia="標楷體"/>
                <w:sz w:val="20"/>
              </w:rPr>
            </w:pPr>
            <w:bookmarkStart w:id="21" w:name="Cell17"/>
            <w:bookmarkEnd w:id="21"/>
          </w:p>
        </w:tc>
        <w:tc>
          <w:tcPr>
            <w:tcW w:w="5720" w:type="dxa"/>
            <w:gridSpan w:val="2"/>
          </w:tcPr>
          <w:p w14:paraId="6F46C4CF" w14:textId="79F2BAE6" w:rsidR="005C63B6" w:rsidRPr="00DE43ED" w:rsidRDefault="005C63B6" w:rsidP="00F47E9F">
            <w:pPr>
              <w:widowControl w:val="0"/>
              <w:suppressAutoHyphens/>
              <w:spacing w:line="320" w:lineRule="atLeast"/>
              <w:rPr>
                <w:rFonts w:eastAsia="標楷體"/>
                <w:sz w:val="20"/>
              </w:rPr>
            </w:pPr>
            <w:bookmarkStart w:id="22" w:name="Cell18"/>
            <w:bookmarkEnd w:id="22"/>
          </w:p>
        </w:tc>
      </w:tr>
      <w:tr w:rsidR="005C63B6" w:rsidRPr="00DE43ED" w14:paraId="6C0396FF" w14:textId="77777777" w:rsidTr="003E2405">
        <w:tc>
          <w:tcPr>
            <w:tcW w:w="3119" w:type="dxa"/>
            <w:gridSpan w:val="2"/>
          </w:tcPr>
          <w:p w14:paraId="5A390BE4" w14:textId="77777777" w:rsidR="005C63B6" w:rsidRPr="00DE43ED" w:rsidRDefault="005C63B6" w:rsidP="00F47E9F">
            <w:pPr>
              <w:pStyle w:val="9"/>
              <w:keepNext w:val="0"/>
              <w:widowControl w:val="0"/>
              <w:suppressAutoHyphens/>
              <w:spacing w:line="320" w:lineRule="atLeast"/>
              <w:rPr>
                <w:rFonts w:ascii="Times New Roman" w:eastAsia="標楷體" w:hAnsi="Times New Roman"/>
                <w:b w:val="0"/>
              </w:rPr>
            </w:pPr>
            <w:r w:rsidRPr="00DE43ED">
              <w:rPr>
                <w:rFonts w:ascii="Times New Roman" w:eastAsia="標楷體" w:hAnsi="Times New Roman"/>
                <w:b w:val="0"/>
              </w:rPr>
              <w:t xml:space="preserve">Website for further information:  </w:t>
            </w:r>
          </w:p>
        </w:tc>
        <w:tc>
          <w:tcPr>
            <w:tcW w:w="5742" w:type="dxa"/>
            <w:gridSpan w:val="2"/>
          </w:tcPr>
          <w:p w14:paraId="598A0BFC" w14:textId="24174480" w:rsidR="00255F8E" w:rsidRPr="00255F8E" w:rsidRDefault="00255F8E" w:rsidP="00255F8E">
            <w:r w:rsidRPr="00255F8E">
              <w:t>https://www.pcc.gov.tw/en/</w:t>
            </w:r>
          </w:p>
        </w:tc>
        <w:tc>
          <w:tcPr>
            <w:tcW w:w="5720" w:type="dxa"/>
            <w:gridSpan w:val="2"/>
          </w:tcPr>
          <w:p w14:paraId="1FFA9A71" w14:textId="77777777" w:rsidR="005C63B6" w:rsidRPr="00DE43ED" w:rsidRDefault="005C63B6" w:rsidP="00F47E9F">
            <w:pPr>
              <w:pStyle w:val="9"/>
              <w:keepNext w:val="0"/>
              <w:widowControl w:val="0"/>
              <w:suppressAutoHyphens/>
              <w:spacing w:line="320" w:lineRule="atLeast"/>
              <w:rPr>
                <w:rFonts w:ascii="Times New Roman" w:eastAsia="標楷體" w:hAnsi="Times New Roman"/>
                <w:b w:val="0"/>
              </w:rPr>
            </w:pPr>
          </w:p>
        </w:tc>
      </w:tr>
      <w:tr w:rsidR="005C63B6" w:rsidRPr="00DE43ED" w14:paraId="05650F22" w14:textId="77777777" w:rsidTr="003E2405">
        <w:tc>
          <w:tcPr>
            <w:tcW w:w="3119" w:type="dxa"/>
            <w:gridSpan w:val="2"/>
          </w:tcPr>
          <w:p w14:paraId="60C4AC72" w14:textId="77777777" w:rsidR="005C63B6" w:rsidRPr="00DE43ED" w:rsidRDefault="005C63B6" w:rsidP="00F47E9F">
            <w:pPr>
              <w:pStyle w:val="9"/>
              <w:keepNext w:val="0"/>
              <w:widowControl w:val="0"/>
              <w:suppressAutoHyphens/>
              <w:spacing w:line="320" w:lineRule="atLeast"/>
              <w:rPr>
                <w:rFonts w:ascii="Times New Roman" w:eastAsia="標楷體" w:hAnsi="Times New Roman"/>
                <w:b w:val="0"/>
              </w:rPr>
            </w:pPr>
            <w:r w:rsidRPr="00DE43ED">
              <w:rPr>
                <w:rFonts w:ascii="Times New Roman" w:eastAsia="標楷體" w:hAnsi="Times New Roman"/>
                <w:b w:val="0"/>
              </w:rPr>
              <w:t>Contact point for further details:</w:t>
            </w:r>
          </w:p>
        </w:tc>
        <w:tc>
          <w:tcPr>
            <w:tcW w:w="5742" w:type="dxa"/>
            <w:gridSpan w:val="2"/>
          </w:tcPr>
          <w:p w14:paraId="28AA68B9" w14:textId="34FFA980" w:rsidR="001F03B2" w:rsidRPr="001F03B2" w:rsidRDefault="001F03B2" w:rsidP="001F03B2">
            <w:pPr>
              <w:pStyle w:val="aff"/>
              <w:rPr>
                <w:rFonts w:ascii="Times New Roman" w:hAnsi="Times New Roman" w:cs="Times New Roman"/>
                <w:sz w:val="20"/>
                <w:szCs w:val="20"/>
              </w:rPr>
            </w:pPr>
            <w:r w:rsidRPr="001F03B2">
              <w:rPr>
                <w:rFonts w:ascii="Times New Roman" w:hAnsi="Times New Roman" w:cs="Times New Roman"/>
                <w:sz w:val="20"/>
                <w:szCs w:val="20"/>
              </w:rPr>
              <w:t>T</w:t>
            </w:r>
            <w:r>
              <w:rPr>
                <w:rFonts w:ascii="Times New Roman" w:hAnsi="Times New Roman" w:cs="Times New Roman" w:hint="eastAsia"/>
                <w:sz w:val="20"/>
                <w:szCs w:val="20"/>
              </w:rPr>
              <w:t>el</w:t>
            </w:r>
            <w:r w:rsidRPr="001F03B2">
              <w:rPr>
                <w:rFonts w:ascii="Times New Roman" w:hAnsi="Times New Roman" w:cs="Times New Roman"/>
                <w:sz w:val="20"/>
                <w:szCs w:val="20"/>
              </w:rPr>
              <w:t xml:space="preserve"> : </w:t>
            </w:r>
            <w:r>
              <w:rPr>
                <w:rFonts w:ascii="Times New Roman" w:hAnsi="Times New Roman" w:cs="Times New Roman"/>
                <w:sz w:val="20"/>
                <w:szCs w:val="20"/>
              </w:rPr>
              <w:t>886-</w:t>
            </w:r>
            <w:r w:rsidRPr="001F03B2">
              <w:rPr>
                <w:rFonts w:ascii="Times New Roman" w:hAnsi="Times New Roman" w:cs="Times New Roman"/>
                <w:sz w:val="20"/>
                <w:szCs w:val="20"/>
              </w:rPr>
              <w:t>2-8789</w:t>
            </w:r>
            <w:r>
              <w:rPr>
                <w:rFonts w:ascii="Times New Roman" w:hAnsi="Times New Roman" w:cs="Times New Roman"/>
                <w:sz w:val="20"/>
                <w:szCs w:val="20"/>
              </w:rPr>
              <w:t>-</w:t>
            </w:r>
            <w:r w:rsidRPr="001F03B2">
              <w:rPr>
                <w:rFonts w:ascii="Times New Roman" w:hAnsi="Times New Roman" w:cs="Times New Roman"/>
                <w:sz w:val="20"/>
                <w:szCs w:val="20"/>
              </w:rPr>
              <w:t>7585</w:t>
            </w:r>
          </w:p>
          <w:p w14:paraId="74187C55" w14:textId="0A92E3DE" w:rsidR="001F03B2" w:rsidRPr="001F03B2" w:rsidRDefault="001F03B2" w:rsidP="001F03B2">
            <w:pPr>
              <w:pStyle w:val="aff"/>
            </w:pPr>
            <w:r>
              <w:rPr>
                <w:rFonts w:ascii="Times New Roman" w:hAnsi="Times New Roman" w:cs="Times New Roman"/>
                <w:sz w:val="20"/>
                <w:szCs w:val="20"/>
              </w:rPr>
              <w:t>Email</w:t>
            </w:r>
            <w:r w:rsidRPr="001F03B2">
              <w:rPr>
                <w:rFonts w:ascii="Times New Roman" w:hAnsi="Times New Roman" w:cs="Times New Roman"/>
                <w:sz w:val="20"/>
                <w:szCs w:val="20"/>
              </w:rPr>
              <w:t>:</w:t>
            </w:r>
            <w:r>
              <w:rPr>
                <w:rFonts w:ascii="Times New Roman" w:hAnsi="Times New Roman" w:cs="Times New Roman"/>
                <w:sz w:val="20"/>
                <w:szCs w:val="20"/>
              </w:rPr>
              <w:t xml:space="preserve"> </w:t>
            </w:r>
            <w:r w:rsidRPr="001F03B2">
              <w:rPr>
                <w:rFonts w:ascii="Times New Roman" w:hAnsi="Times New Roman" w:cs="Times New Roman"/>
                <w:sz w:val="20"/>
                <w:szCs w:val="20"/>
              </w:rPr>
              <w:t>karen.cho@mail.pcc.gov.tw</w:t>
            </w:r>
          </w:p>
        </w:tc>
        <w:tc>
          <w:tcPr>
            <w:tcW w:w="5720" w:type="dxa"/>
            <w:gridSpan w:val="2"/>
          </w:tcPr>
          <w:p w14:paraId="6A66D0CC" w14:textId="77777777" w:rsidR="005C63B6" w:rsidRPr="00DE43ED" w:rsidRDefault="005C63B6" w:rsidP="00F47E9F">
            <w:pPr>
              <w:pStyle w:val="9"/>
              <w:keepNext w:val="0"/>
              <w:widowControl w:val="0"/>
              <w:suppressAutoHyphens/>
              <w:spacing w:line="320" w:lineRule="atLeast"/>
              <w:rPr>
                <w:rFonts w:ascii="Times New Roman" w:eastAsia="標楷體" w:hAnsi="Times New Roman"/>
                <w:b w:val="0"/>
                <w:lang w:eastAsia="zh-TW"/>
              </w:rPr>
            </w:pPr>
          </w:p>
        </w:tc>
      </w:tr>
      <w:tr w:rsidR="007840AC" w:rsidRPr="00DE43ED" w14:paraId="08D9A0C2" w14:textId="77777777" w:rsidTr="00440251">
        <w:tc>
          <w:tcPr>
            <w:tcW w:w="3119" w:type="dxa"/>
            <w:gridSpan w:val="2"/>
          </w:tcPr>
          <w:p w14:paraId="110249D8" w14:textId="3967FFD1" w:rsidR="007840AC" w:rsidRPr="00DE43ED" w:rsidRDefault="007840AC" w:rsidP="00F47E9F">
            <w:pPr>
              <w:widowControl w:val="0"/>
              <w:suppressAutoHyphens/>
              <w:spacing w:line="320" w:lineRule="atLeast"/>
              <w:rPr>
                <w:rFonts w:eastAsia="標楷體"/>
                <w:b/>
                <w:i/>
                <w:sz w:val="20"/>
              </w:rPr>
            </w:pPr>
            <w:bookmarkStart w:id="23" w:name="Row10"/>
            <w:r w:rsidRPr="00DE43ED">
              <w:rPr>
                <w:rFonts w:eastAsia="標楷體"/>
                <w:b/>
                <w:i/>
                <w:sz w:val="20"/>
              </w:rPr>
              <w:t>Deregulation/Regulatory Review</w:t>
            </w:r>
            <w:bookmarkEnd w:id="23"/>
          </w:p>
          <w:p w14:paraId="1FD7A9AE" w14:textId="77777777" w:rsidR="007840AC" w:rsidRPr="00DE43ED" w:rsidRDefault="007840AC" w:rsidP="00F47E9F">
            <w:pPr>
              <w:widowControl w:val="0"/>
              <w:suppressAutoHyphens/>
              <w:spacing w:line="320" w:lineRule="atLeast"/>
              <w:rPr>
                <w:rFonts w:eastAsia="標楷體"/>
                <w:b/>
                <w:i/>
                <w:sz w:val="20"/>
              </w:rPr>
            </w:pPr>
          </w:p>
        </w:tc>
        <w:tc>
          <w:tcPr>
            <w:tcW w:w="5731" w:type="dxa"/>
          </w:tcPr>
          <w:p w14:paraId="09DC238D" w14:textId="77777777" w:rsidR="007840AC" w:rsidRPr="00DE43ED" w:rsidRDefault="007840AC" w:rsidP="00F47E9F">
            <w:pPr>
              <w:pStyle w:val="TableParagraph"/>
              <w:suppressAutoHyphens/>
              <w:spacing w:line="320" w:lineRule="atLeast"/>
              <w:rPr>
                <w:rFonts w:ascii="Times New Roman" w:eastAsia="Times New Roman" w:hAnsi="Times New Roman"/>
                <w:b/>
                <w:color w:val="000000"/>
                <w:sz w:val="20"/>
                <w:szCs w:val="20"/>
                <w:lang w:eastAsia="zh-TW"/>
              </w:rPr>
            </w:pPr>
            <w:bookmarkStart w:id="24" w:name="Cell19"/>
            <w:bookmarkEnd w:id="24"/>
            <w:r w:rsidRPr="00DE43ED">
              <w:rPr>
                <w:rFonts w:ascii="Times New Roman" w:eastAsia="Times New Roman" w:hAnsi="Times New Roman"/>
                <w:b/>
                <w:color w:val="000000"/>
                <w:sz w:val="20"/>
                <w:szCs w:val="20"/>
                <w:lang w:eastAsia="zh-TW"/>
              </w:rPr>
              <w:t>General policy</w:t>
            </w:r>
          </w:p>
          <w:p w14:paraId="5D4C9104" w14:textId="12EFFC9B" w:rsidR="007840AC" w:rsidRPr="00DE43ED" w:rsidRDefault="007840AC" w:rsidP="00F47E9F">
            <w:pPr>
              <w:widowControl w:val="0"/>
              <w:numPr>
                <w:ilvl w:val="0"/>
                <w:numId w:val="40"/>
              </w:numPr>
              <w:suppressAutoHyphens/>
              <w:snapToGrid w:val="0"/>
              <w:spacing w:line="320" w:lineRule="atLeast"/>
              <w:ind w:rightChars="64" w:right="154"/>
              <w:jc w:val="both"/>
              <w:rPr>
                <w:rFonts w:eastAsia="Times New Roman"/>
                <w:color w:val="000000"/>
                <w:sz w:val="20"/>
                <w:lang w:eastAsia="zh-TW"/>
              </w:rPr>
            </w:pPr>
            <w:r w:rsidRPr="00DE43ED">
              <w:rPr>
                <w:rFonts w:eastAsia="Times New Roman"/>
                <w:color w:val="000000"/>
                <w:sz w:val="20"/>
                <w:lang w:eastAsia="zh-TW"/>
              </w:rPr>
              <w:t xml:space="preserve">To allow stakeholders sufficient time to express opinions, in October 2016, the preview period for draft laws and regulations was </w:t>
            </w:r>
            <w:r w:rsidR="00E66EF0" w:rsidRPr="00DE43ED">
              <w:rPr>
                <w:rFonts w:hint="eastAsia"/>
                <w:color w:val="000000"/>
                <w:sz w:val="20"/>
                <w:lang w:eastAsia="zh-TW"/>
              </w:rPr>
              <w:t xml:space="preserve">extended </w:t>
            </w:r>
            <w:r w:rsidRPr="00DE43ED">
              <w:rPr>
                <w:rFonts w:eastAsia="Times New Roman"/>
                <w:color w:val="000000"/>
                <w:sz w:val="20"/>
                <w:lang w:eastAsia="zh-TW"/>
              </w:rPr>
              <w:t xml:space="preserve">from 14 days in principle to 60 days, </w:t>
            </w:r>
            <w:r w:rsidR="004E4D5C" w:rsidRPr="00DE43ED">
              <w:rPr>
                <w:rFonts w:hint="eastAsia"/>
                <w:color w:val="000000"/>
                <w:sz w:val="20"/>
                <w:lang w:eastAsia="zh-TW"/>
              </w:rPr>
              <w:t xml:space="preserve">for which administration </w:t>
            </w:r>
            <w:r w:rsidRPr="00DE43ED">
              <w:rPr>
                <w:rFonts w:eastAsia="Times New Roman"/>
                <w:color w:val="000000"/>
                <w:sz w:val="20"/>
                <w:lang w:eastAsia="zh-TW"/>
              </w:rPr>
              <w:t xml:space="preserve">is being continually monitored. </w:t>
            </w:r>
            <w:r w:rsidRPr="00DE43ED">
              <w:rPr>
                <w:rFonts w:eastAsia="標楷體"/>
                <w:sz w:val="20"/>
              </w:rPr>
              <w:t>Chinese</w:t>
            </w:r>
            <w:r w:rsidRPr="00DE43ED">
              <w:rPr>
                <w:rFonts w:eastAsia="Times New Roman"/>
                <w:color w:val="000000"/>
                <w:sz w:val="20"/>
                <w:lang w:eastAsia="zh-TW"/>
              </w:rPr>
              <w:t xml:space="preserve"> Taipei is working to remove barriers to enterprise investment and build a regulatory environment that is effective and convenien</w:t>
            </w:r>
            <w:r w:rsidR="004E4D5C" w:rsidRPr="00DE43ED">
              <w:rPr>
                <w:rFonts w:hint="eastAsia"/>
                <w:color w:val="000000"/>
                <w:sz w:val="20"/>
                <w:lang w:eastAsia="zh-TW"/>
              </w:rPr>
              <w:t>t</w:t>
            </w:r>
            <w:r w:rsidRPr="00DE43ED">
              <w:rPr>
                <w:rFonts w:eastAsia="Times New Roman"/>
                <w:color w:val="000000"/>
                <w:sz w:val="20"/>
                <w:lang w:eastAsia="zh-TW"/>
              </w:rPr>
              <w:t xml:space="preserve"> for the people, beginning </w:t>
            </w:r>
            <w:r w:rsidR="00792439" w:rsidRPr="00DE43ED">
              <w:rPr>
                <w:rFonts w:hint="eastAsia"/>
                <w:color w:val="000000"/>
                <w:sz w:val="20"/>
                <w:lang w:eastAsia="zh-TW"/>
              </w:rPr>
              <w:t xml:space="preserve">with </w:t>
            </w:r>
            <w:r w:rsidRPr="00DE43ED">
              <w:rPr>
                <w:rFonts w:eastAsia="Times New Roman"/>
                <w:color w:val="000000"/>
                <w:sz w:val="20"/>
                <w:lang w:eastAsia="zh-TW"/>
              </w:rPr>
              <w:t xml:space="preserve">finance and economic regulations and initially focusing on review of interpretative orders, administrative directives and regulations. </w:t>
            </w:r>
            <w:r w:rsidR="00792439" w:rsidRPr="00DE43ED">
              <w:rPr>
                <w:rFonts w:hint="eastAsia"/>
                <w:color w:val="000000"/>
                <w:sz w:val="20"/>
                <w:lang w:eastAsia="zh-TW"/>
              </w:rPr>
              <w:t xml:space="preserve">Since </w:t>
            </w:r>
            <w:r w:rsidRPr="00DE43ED">
              <w:rPr>
                <w:rFonts w:eastAsia="Times New Roman"/>
                <w:color w:val="000000"/>
                <w:sz w:val="20"/>
                <w:lang w:eastAsia="zh-TW"/>
              </w:rPr>
              <w:t xml:space="preserve">October 2017, finance and economic </w:t>
            </w:r>
            <w:r w:rsidRPr="00DE43ED">
              <w:rPr>
                <w:rFonts w:eastAsia="Times New Roman"/>
                <w:color w:val="000000"/>
                <w:sz w:val="20"/>
                <w:lang w:eastAsia="zh-TW"/>
              </w:rPr>
              <w:lastRenderedPageBreak/>
              <w:t>related ministries and agencies have been required to report the review results of deregulation</w:t>
            </w:r>
            <w:r w:rsidR="00B60A28" w:rsidRPr="00DE43ED">
              <w:rPr>
                <w:rFonts w:hint="eastAsia"/>
                <w:color w:val="000000"/>
                <w:sz w:val="20"/>
                <w:lang w:eastAsia="zh-TW"/>
              </w:rPr>
              <w:t>s</w:t>
            </w:r>
            <w:r w:rsidRPr="00DE43ED">
              <w:rPr>
                <w:rFonts w:eastAsia="Times New Roman"/>
                <w:color w:val="000000"/>
                <w:sz w:val="20"/>
                <w:lang w:eastAsia="zh-TW"/>
              </w:rPr>
              <w:t xml:space="preserve"> that </w:t>
            </w:r>
            <w:r w:rsidR="00B60A28" w:rsidRPr="00DE43ED">
              <w:rPr>
                <w:rFonts w:hint="eastAsia"/>
                <w:color w:val="000000"/>
                <w:sz w:val="20"/>
                <w:lang w:eastAsia="zh-TW"/>
              </w:rPr>
              <w:t xml:space="preserve">are tangible to the </w:t>
            </w:r>
            <w:r w:rsidRPr="00DE43ED">
              <w:rPr>
                <w:rFonts w:eastAsia="Times New Roman"/>
                <w:color w:val="000000"/>
                <w:sz w:val="20"/>
                <w:lang w:eastAsia="zh-TW"/>
              </w:rPr>
              <w:t xml:space="preserve">people every two weeks. As of </w:t>
            </w:r>
            <w:r w:rsidR="00B67343" w:rsidRPr="00DE43ED">
              <w:rPr>
                <w:rFonts w:hint="eastAsia"/>
                <w:color w:val="000000"/>
                <w:sz w:val="20"/>
                <w:lang w:eastAsia="zh-TW"/>
              </w:rPr>
              <w:t xml:space="preserve">8 </w:t>
            </w:r>
            <w:r w:rsidRPr="00DE43ED">
              <w:rPr>
                <w:rFonts w:eastAsia="Times New Roman"/>
                <w:color w:val="000000"/>
                <w:sz w:val="20"/>
                <w:lang w:eastAsia="zh-TW"/>
              </w:rPr>
              <w:t xml:space="preserve">January 2018, related ministries/agencies </w:t>
            </w:r>
            <w:r w:rsidR="00B67343" w:rsidRPr="00DE43ED">
              <w:rPr>
                <w:rFonts w:hint="eastAsia"/>
                <w:color w:val="000000"/>
                <w:sz w:val="20"/>
                <w:lang w:eastAsia="zh-TW"/>
              </w:rPr>
              <w:t xml:space="preserve">had </w:t>
            </w:r>
            <w:r w:rsidRPr="00DE43ED">
              <w:rPr>
                <w:rFonts w:eastAsia="Times New Roman"/>
                <w:color w:val="000000"/>
                <w:sz w:val="20"/>
                <w:lang w:eastAsia="zh-TW"/>
              </w:rPr>
              <w:t>together put forward 194 deregulation results.</w:t>
            </w:r>
          </w:p>
          <w:p w14:paraId="5D643A84" w14:textId="5BEA652C" w:rsidR="007840AC" w:rsidRPr="00DE43ED" w:rsidRDefault="007840AC" w:rsidP="00F47E9F">
            <w:pPr>
              <w:widowControl w:val="0"/>
              <w:numPr>
                <w:ilvl w:val="0"/>
                <w:numId w:val="40"/>
              </w:numPr>
              <w:suppressAutoHyphens/>
              <w:snapToGrid w:val="0"/>
              <w:spacing w:line="320" w:lineRule="atLeast"/>
              <w:ind w:rightChars="64" w:right="154"/>
              <w:jc w:val="both"/>
              <w:rPr>
                <w:rFonts w:eastAsia="Arial"/>
                <w:sz w:val="20"/>
              </w:rPr>
            </w:pPr>
            <w:r w:rsidRPr="00DE43ED">
              <w:rPr>
                <w:rFonts w:eastAsia="Times New Roman"/>
                <w:color w:val="000000"/>
                <w:sz w:val="20"/>
                <w:lang w:eastAsia="zh-TW"/>
              </w:rPr>
              <w:t>In line with APEC</w:t>
            </w:r>
            <w:r w:rsidR="00B67343" w:rsidRPr="00DE43ED">
              <w:rPr>
                <w:color w:val="000000"/>
                <w:sz w:val="20"/>
                <w:lang w:eastAsia="zh-TW"/>
              </w:rPr>
              <w:t>’</w:t>
            </w:r>
            <w:r w:rsidR="00B67343" w:rsidRPr="00DE43ED">
              <w:rPr>
                <w:rFonts w:hint="eastAsia"/>
                <w:color w:val="000000"/>
                <w:sz w:val="20"/>
                <w:lang w:eastAsia="zh-TW"/>
              </w:rPr>
              <w:t>s</w:t>
            </w:r>
            <w:r w:rsidRPr="00DE43ED">
              <w:rPr>
                <w:rFonts w:eastAsia="Times New Roman"/>
                <w:color w:val="000000"/>
                <w:sz w:val="20"/>
                <w:lang w:eastAsia="zh-TW"/>
              </w:rPr>
              <w:t xml:space="preserve"> Ease of Doing Business (</w:t>
            </w:r>
            <w:proofErr w:type="spellStart"/>
            <w:r w:rsidRPr="00DE43ED">
              <w:rPr>
                <w:rFonts w:eastAsia="Times New Roman"/>
                <w:color w:val="000000"/>
                <w:sz w:val="20"/>
                <w:lang w:eastAsia="zh-TW"/>
              </w:rPr>
              <w:t>EoDB</w:t>
            </w:r>
            <w:proofErr w:type="spellEnd"/>
            <w:r w:rsidRPr="00DE43ED">
              <w:rPr>
                <w:rFonts w:eastAsia="Times New Roman"/>
                <w:color w:val="000000"/>
                <w:sz w:val="20"/>
                <w:lang w:eastAsia="zh-TW"/>
              </w:rPr>
              <w:t>) Action Plan, Chinese Taipei has since conducted self-review</w:t>
            </w:r>
            <w:r w:rsidR="00B67343" w:rsidRPr="00DE43ED">
              <w:rPr>
                <w:rFonts w:hint="eastAsia"/>
                <w:color w:val="000000"/>
                <w:sz w:val="20"/>
                <w:lang w:eastAsia="zh-TW"/>
              </w:rPr>
              <w:t>s</w:t>
            </w:r>
            <w:r w:rsidRPr="00DE43ED">
              <w:rPr>
                <w:rFonts w:eastAsia="Times New Roman"/>
                <w:color w:val="000000"/>
                <w:sz w:val="20"/>
                <w:lang w:eastAsia="zh-TW"/>
              </w:rPr>
              <w:t xml:space="preserve"> annually with reference to the World Bank</w:t>
            </w:r>
            <w:r w:rsidR="008C732E" w:rsidRPr="00DE43ED">
              <w:rPr>
                <w:color w:val="000000"/>
                <w:sz w:val="20"/>
                <w:lang w:eastAsia="zh-TW"/>
              </w:rPr>
              <w:t>’</w:t>
            </w:r>
            <w:r w:rsidR="008C732E" w:rsidRPr="00DE43ED">
              <w:rPr>
                <w:rFonts w:hint="eastAsia"/>
                <w:color w:val="000000"/>
                <w:sz w:val="20"/>
                <w:lang w:eastAsia="zh-TW"/>
              </w:rPr>
              <w:t>s</w:t>
            </w:r>
            <w:r w:rsidRPr="00DE43ED">
              <w:rPr>
                <w:rFonts w:eastAsia="Times New Roman"/>
                <w:color w:val="000000"/>
                <w:sz w:val="20"/>
                <w:lang w:eastAsia="zh-TW"/>
              </w:rPr>
              <w:t xml:space="preserve"> Doing Business and APEC study reports. Related regulations and administrative </w:t>
            </w:r>
            <w:r w:rsidRPr="00DE43ED">
              <w:rPr>
                <w:rFonts w:eastAsia="標楷體"/>
                <w:sz w:val="20"/>
              </w:rPr>
              <w:t>procedures</w:t>
            </w:r>
            <w:r w:rsidRPr="00DE43ED">
              <w:rPr>
                <w:rFonts w:eastAsia="Times New Roman"/>
                <w:color w:val="000000"/>
                <w:sz w:val="20"/>
                <w:lang w:eastAsia="zh-TW"/>
              </w:rPr>
              <w:t xml:space="preserve"> are reviewed, then reform plans drawn up and promotion by relevant agencies coordinated. Currently, Chinese Taipei is </w:t>
            </w:r>
            <w:proofErr w:type="gramStart"/>
            <w:r w:rsidRPr="00DE43ED">
              <w:rPr>
                <w:color w:val="000000"/>
                <w:sz w:val="20"/>
              </w:rPr>
              <w:t xml:space="preserve">implementing </w:t>
            </w:r>
            <w:r w:rsidRPr="00DE43ED">
              <w:rPr>
                <w:rFonts w:eastAsia="Times New Roman"/>
                <w:color w:val="000000"/>
                <w:sz w:val="20"/>
                <w:lang w:eastAsia="zh-TW"/>
              </w:rPr>
              <w:t xml:space="preserve"> reform</w:t>
            </w:r>
            <w:proofErr w:type="gramEnd"/>
            <w:r w:rsidRPr="00DE43ED">
              <w:rPr>
                <w:rFonts w:eastAsia="Times New Roman"/>
                <w:color w:val="000000"/>
                <w:sz w:val="20"/>
                <w:lang w:eastAsia="zh-TW"/>
              </w:rPr>
              <w:t xml:space="preserve"> programs to improve the business environment for 2018.</w:t>
            </w:r>
          </w:p>
          <w:p w14:paraId="6925C1A7" w14:textId="4193BF9D" w:rsidR="007840AC" w:rsidRPr="00DE43ED" w:rsidRDefault="007840AC" w:rsidP="00F47E9F">
            <w:pPr>
              <w:widowControl w:val="0"/>
              <w:numPr>
                <w:ilvl w:val="0"/>
                <w:numId w:val="40"/>
              </w:numPr>
              <w:suppressAutoHyphens/>
              <w:snapToGrid w:val="0"/>
              <w:spacing w:line="320" w:lineRule="atLeast"/>
              <w:ind w:rightChars="64" w:right="154"/>
              <w:jc w:val="both"/>
              <w:rPr>
                <w:sz w:val="20"/>
              </w:rPr>
            </w:pPr>
            <w:r w:rsidRPr="00DE43ED">
              <w:rPr>
                <w:rFonts w:eastAsia="Times New Roman"/>
                <w:color w:val="000000"/>
                <w:sz w:val="20"/>
                <w:lang w:eastAsia="zh-TW"/>
              </w:rPr>
              <w:t xml:space="preserve">In response to emerging technological trends and </w:t>
            </w:r>
            <w:r w:rsidR="005807E8" w:rsidRPr="00DE43ED">
              <w:rPr>
                <w:rFonts w:hint="eastAsia"/>
                <w:color w:val="000000"/>
                <w:sz w:val="20"/>
                <w:lang w:eastAsia="zh-TW"/>
              </w:rPr>
              <w:t xml:space="preserve">developments of </w:t>
            </w:r>
            <w:r w:rsidRPr="00DE43ED">
              <w:rPr>
                <w:rFonts w:eastAsia="Times New Roman"/>
                <w:color w:val="000000"/>
                <w:sz w:val="20"/>
                <w:lang w:eastAsia="zh-TW"/>
              </w:rPr>
              <w:t xml:space="preserve">new business models internationally, Chinese Taipei has, with reference to the EU’s A European Agenda for the Collaborative Economy (2016), drawn up the “Regulatory Adjustment Reference Principles for Executive Yuan-subsidiary Agencies in </w:t>
            </w:r>
            <w:r w:rsidRPr="00DE43ED">
              <w:rPr>
                <w:rFonts w:eastAsia="標楷體"/>
                <w:sz w:val="20"/>
              </w:rPr>
              <w:t>Response</w:t>
            </w:r>
            <w:r w:rsidRPr="00DE43ED">
              <w:rPr>
                <w:rFonts w:eastAsia="Times New Roman"/>
                <w:color w:val="000000"/>
                <w:sz w:val="20"/>
                <w:lang w:eastAsia="zh-TW"/>
              </w:rPr>
              <w:t xml:space="preserve"> to the Development of Platform Economy,” </w:t>
            </w:r>
            <w:r w:rsidR="00F66010" w:rsidRPr="00DE43ED">
              <w:rPr>
                <w:rFonts w:hint="eastAsia"/>
                <w:color w:val="000000"/>
                <w:sz w:val="20"/>
                <w:lang w:eastAsia="zh-TW"/>
              </w:rPr>
              <w:t xml:space="preserve">which </w:t>
            </w:r>
            <w:r w:rsidRPr="00DE43ED">
              <w:rPr>
                <w:rFonts w:eastAsia="Times New Roman"/>
                <w:color w:val="000000"/>
                <w:sz w:val="20"/>
                <w:lang w:eastAsia="zh-TW"/>
              </w:rPr>
              <w:t>clarif</w:t>
            </w:r>
            <w:r w:rsidR="00F66010" w:rsidRPr="00DE43ED">
              <w:rPr>
                <w:rFonts w:hint="eastAsia"/>
                <w:color w:val="000000"/>
                <w:sz w:val="20"/>
                <w:lang w:eastAsia="zh-TW"/>
              </w:rPr>
              <w:t>ies</w:t>
            </w:r>
            <w:r w:rsidRPr="00DE43ED">
              <w:rPr>
                <w:rFonts w:eastAsia="Times New Roman"/>
                <w:color w:val="000000"/>
                <w:sz w:val="20"/>
                <w:lang w:eastAsia="zh-TW"/>
              </w:rPr>
              <w:t xml:space="preserve"> issues relating to new </w:t>
            </w:r>
            <w:r w:rsidRPr="00DE43ED">
              <w:rPr>
                <w:color w:val="000000"/>
                <w:sz w:val="20"/>
                <w:lang w:eastAsia="zh-TW"/>
              </w:rPr>
              <w:t>platform business model</w:t>
            </w:r>
            <w:r w:rsidR="005F78C7" w:rsidRPr="00DE43ED">
              <w:rPr>
                <w:rFonts w:hint="eastAsia"/>
                <w:color w:val="000000"/>
                <w:sz w:val="20"/>
                <w:lang w:eastAsia="zh-TW"/>
              </w:rPr>
              <w:t>s</w:t>
            </w:r>
            <w:r w:rsidRPr="00DE43ED">
              <w:rPr>
                <w:color w:val="000000"/>
                <w:sz w:val="20"/>
                <w:lang w:eastAsia="zh-TW"/>
              </w:rPr>
              <w:t xml:space="preserve"> </w:t>
            </w:r>
            <w:r w:rsidRPr="00DE43ED">
              <w:rPr>
                <w:rFonts w:eastAsia="Times New Roman"/>
                <w:color w:val="000000"/>
                <w:sz w:val="20"/>
                <w:lang w:eastAsia="zh-TW"/>
              </w:rPr>
              <w:t xml:space="preserve">by each agency in line with its area of responsibility, </w:t>
            </w:r>
            <w:r w:rsidR="001B1562" w:rsidRPr="00DE43ED">
              <w:rPr>
                <w:rFonts w:hint="eastAsia"/>
                <w:color w:val="000000"/>
                <w:sz w:val="20"/>
                <w:lang w:eastAsia="zh-TW"/>
              </w:rPr>
              <w:t>as well as its</w:t>
            </w:r>
            <w:r w:rsidRPr="00DE43ED">
              <w:rPr>
                <w:rFonts w:eastAsia="Times New Roman"/>
                <w:color w:val="000000"/>
                <w:sz w:val="20"/>
                <w:lang w:eastAsia="zh-TW"/>
              </w:rPr>
              <w:t xml:space="preserve"> review and adjustment of related regulations. The aim is to build a good regulatory environment conducive to </w:t>
            </w:r>
            <w:r w:rsidR="001B1562" w:rsidRPr="00DE43ED">
              <w:rPr>
                <w:rFonts w:hint="eastAsia"/>
                <w:color w:val="000000"/>
                <w:sz w:val="20"/>
                <w:lang w:eastAsia="zh-TW"/>
              </w:rPr>
              <w:t xml:space="preserve">industrial </w:t>
            </w:r>
            <w:r w:rsidRPr="00DE43ED">
              <w:rPr>
                <w:rFonts w:eastAsia="Times New Roman"/>
                <w:color w:val="000000"/>
                <w:sz w:val="20"/>
                <w:lang w:eastAsia="zh-TW"/>
              </w:rPr>
              <w:t xml:space="preserve">growth. In addition, with respect to important aspects of the digital economy, issues of concern and suggestions </w:t>
            </w:r>
            <w:r w:rsidR="005077F0" w:rsidRPr="00DE43ED">
              <w:rPr>
                <w:rFonts w:hint="eastAsia"/>
                <w:color w:val="000000"/>
                <w:sz w:val="20"/>
                <w:lang w:eastAsia="zh-TW"/>
              </w:rPr>
              <w:t>from</w:t>
            </w:r>
            <w:r w:rsidRPr="00DE43ED">
              <w:rPr>
                <w:rFonts w:eastAsia="Times New Roman"/>
                <w:color w:val="000000"/>
                <w:sz w:val="20"/>
                <w:lang w:eastAsia="zh-TW"/>
              </w:rPr>
              <w:t xml:space="preserve"> business associations are collected and, with reference to international digital economy</w:t>
            </w:r>
            <w:r w:rsidR="005077F0" w:rsidRPr="00DE43ED">
              <w:rPr>
                <w:rFonts w:hint="eastAsia"/>
                <w:color w:val="000000"/>
                <w:sz w:val="20"/>
                <w:lang w:eastAsia="zh-TW"/>
              </w:rPr>
              <w:t xml:space="preserve"> </w:t>
            </w:r>
            <w:r w:rsidRPr="00DE43ED">
              <w:rPr>
                <w:rFonts w:eastAsia="Times New Roman"/>
                <w:color w:val="000000"/>
                <w:sz w:val="20"/>
                <w:lang w:eastAsia="zh-TW"/>
              </w:rPr>
              <w:t>development trends, concrete strategies are formulated and regulatory adjustment promoted.</w:t>
            </w:r>
          </w:p>
          <w:p w14:paraId="06831C09" w14:textId="77777777" w:rsidR="007840AC" w:rsidRPr="00DE43ED" w:rsidRDefault="007840AC" w:rsidP="00F47E9F">
            <w:pPr>
              <w:pStyle w:val="TableParagraph"/>
              <w:suppressAutoHyphens/>
              <w:spacing w:line="320" w:lineRule="atLeast"/>
              <w:rPr>
                <w:rFonts w:ascii="Times New Roman" w:eastAsia="Times New Roman" w:hAnsi="Times New Roman"/>
                <w:color w:val="000000"/>
                <w:sz w:val="20"/>
                <w:szCs w:val="20"/>
                <w:lang w:eastAsia="zh-TW"/>
              </w:rPr>
            </w:pPr>
          </w:p>
          <w:p w14:paraId="6ED74C13" w14:textId="77777777" w:rsidR="007840AC" w:rsidRPr="00DE43ED" w:rsidRDefault="007840AC" w:rsidP="00F47E9F">
            <w:pPr>
              <w:pStyle w:val="TableParagraph"/>
              <w:suppressAutoHyphens/>
              <w:spacing w:line="320" w:lineRule="atLeast"/>
              <w:rPr>
                <w:rFonts w:ascii="Times New Roman" w:eastAsia="Times New Roman" w:hAnsi="Times New Roman"/>
                <w:b/>
                <w:bCs/>
                <w:color w:val="000000"/>
                <w:sz w:val="20"/>
                <w:szCs w:val="20"/>
                <w:lang w:eastAsia="zh-TW"/>
              </w:rPr>
            </w:pPr>
            <w:r w:rsidRPr="00DE43ED">
              <w:rPr>
                <w:rFonts w:ascii="Times New Roman" w:eastAsia="Times New Roman" w:hAnsi="Times New Roman"/>
                <w:b/>
                <w:bCs/>
                <w:color w:val="000000"/>
                <w:sz w:val="20"/>
                <w:szCs w:val="20"/>
                <w:lang w:eastAsia="zh-TW"/>
              </w:rPr>
              <w:t>Review of Existing Regulations</w:t>
            </w:r>
          </w:p>
          <w:p w14:paraId="548E67B1" w14:textId="6EB4E509" w:rsidR="007840AC" w:rsidRPr="00DE43ED" w:rsidRDefault="007840AC" w:rsidP="00F47E9F">
            <w:pPr>
              <w:widowControl w:val="0"/>
              <w:numPr>
                <w:ilvl w:val="0"/>
                <w:numId w:val="43"/>
              </w:numPr>
              <w:suppressAutoHyphens/>
              <w:snapToGrid w:val="0"/>
              <w:spacing w:line="320" w:lineRule="atLeast"/>
              <w:ind w:rightChars="64" w:right="154"/>
              <w:jc w:val="both"/>
              <w:rPr>
                <w:rFonts w:eastAsia="Times New Roman"/>
                <w:color w:val="000000"/>
                <w:sz w:val="20"/>
                <w:lang w:eastAsia="zh-TW"/>
              </w:rPr>
            </w:pPr>
            <w:r w:rsidRPr="00DE43ED">
              <w:rPr>
                <w:rFonts w:eastAsia="Times New Roman"/>
                <w:color w:val="000000"/>
                <w:sz w:val="20"/>
                <w:lang w:eastAsia="zh-TW"/>
              </w:rPr>
              <w:t>Between 2016 and 2017, Chinese Taipei completed review of over 2</w:t>
            </w:r>
            <w:r w:rsidR="00F60EF2" w:rsidRPr="00DE43ED">
              <w:rPr>
                <w:rFonts w:eastAsia="Times New Roman"/>
                <w:color w:val="000000"/>
                <w:sz w:val="20"/>
                <w:lang w:eastAsia="zh-TW"/>
              </w:rPr>
              <w:t>,</w:t>
            </w:r>
            <w:r w:rsidRPr="00DE43ED">
              <w:rPr>
                <w:rFonts w:eastAsia="Times New Roman"/>
                <w:color w:val="000000"/>
                <w:sz w:val="20"/>
                <w:lang w:eastAsia="zh-TW"/>
              </w:rPr>
              <w:t>000 suggestions made by domestic and foreign chambers of commerce, coordinat</w:t>
            </w:r>
            <w:r w:rsidR="00A76B05" w:rsidRPr="00DE43ED">
              <w:rPr>
                <w:rFonts w:hint="eastAsia"/>
                <w:color w:val="000000"/>
                <w:sz w:val="20"/>
                <w:lang w:eastAsia="zh-TW"/>
              </w:rPr>
              <w:t>ed</w:t>
            </w:r>
            <w:r w:rsidRPr="00DE43ED">
              <w:rPr>
                <w:rFonts w:eastAsia="Times New Roman"/>
                <w:color w:val="000000"/>
                <w:sz w:val="20"/>
                <w:lang w:eastAsia="zh-TW"/>
              </w:rPr>
              <w:t xml:space="preserve"> government response with respect to finance, retail, human resources, medical devices, pharmaceuticals, </w:t>
            </w:r>
            <w:r w:rsidR="00F24B31" w:rsidRPr="00DE43ED">
              <w:rPr>
                <w:rFonts w:hint="eastAsia"/>
                <w:color w:val="000000"/>
                <w:sz w:val="20"/>
                <w:lang w:eastAsia="zh-TW"/>
              </w:rPr>
              <w:t xml:space="preserve">and </w:t>
            </w:r>
            <w:r w:rsidRPr="00DE43ED">
              <w:rPr>
                <w:rFonts w:eastAsia="Times New Roman"/>
                <w:color w:val="000000"/>
                <w:sz w:val="20"/>
                <w:lang w:eastAsia="zh-TW"/>
              </w:rPr>
              <w:t xml:space="preserve">automobiles, and </w:t>
            </w:r>
            <w:r w:rsidR="00F24B31" w:rsidRPr="00DE43ED">
              <w:rPr>
                <w:rFonts w:hint="eastAsia"/>
                <w:color w:val="000000"/>
                <w:sz w:val="20"/>
                <w:lang w:eastAsia="zh-TW"/>
              </w:rPr>
              <w:t xml:space="preserve">held </w:t>
            </w:r>
            <w:r w:rsidRPr="00DE43ED">
              <w:rPr>
                <w:rFonts w:eastAsia="Times New Roman"/>
                <w:color w:val="000000"/>
                <w:sz w:val="20"/>
                <w:lang w:eastAsia="zh-TW"/>
              </w:rPr>
              <w:t>over 40 consultation meetings. The main results are as follows:</w:t>
            </w:r>
          </w:p>
          <w:p w14:paraId="762CD5A0" w14:textId="77777777" w:rsidR="007840AC" w:rsidRPr="00DE43ED" w:rsidRDefault="007840AC" w:rsidP="00F47E9F">
            <w:pPr>
              <w:pStyle w:val="TableParagraph"/>
              <w:numPr>
                <w:ilvl w:val="0"/>
                <w:numId w:val="36"/>
              </w:numPr>
              <w:suppressAutoHyphens/>
              <w:autoSpaceDN w:val="0"/>
              <w:spacing w:line="320" w:lineRule="atLeast"/>
              <w:ind w:right="141"/>
              <w:jc w:val="both"/>
              <w:rPr>
                <w:rFonts w:ascii="Times New Roman" w:eastAsia="Times New Roman" w:hAnsi="Times New Roman"/>
                <w:color w:val="000000"/>
                <w:sz w:val="20"/>
                <w:szCs w:val="20"/>
                <w:lang w:eastAsia="zh-TW"/>
              </w:rPr>
            </w:pPr>
            <w:r w:rsidRPr="00DE43ED">
              <w:rPr>
                <w:rFonts w:ascii="Times New Roman" w:eastAsia="Times New Roman" w:hAnsi="Times New Roman"/>
                <w:color w:val="000000"/>
                <w:sz w:val="20"/>
                <w:szCs w:val="20"/>
                <w:lang w:eastAsia="zh-TW"/>
              </w:rPr>
              <w:t>Tax and finance:</w:t>
            </w:r>
          </w:p>
          <w:p w14:paraId="310C63A5" w14:textId="11179456" w:rsidR="007840AC" w:rsidRPr="00DE43ED" w:rsidRDefault="00F24B31" w:rsidP="00356733">
            <w:pPr>
              <w:pStyle w:val="TableParagraph"/>
              <w:numPr>
                <w:ilvl w:val="0"/>
                <w:numId w:val="47"/>
              </w:numPr>
              <w:suppressAutoHyphens/>
              <w:spacing w:line="320" w:lineRule="atLeast"/>
              <w:jc w:val="both"/>
              <w:rPr>
                <w:rFonts w:ascii="Times New Roman" w:hAnsi="Times New Roman"/>
                <w:sz w:val="20"/>
                <w:szCs w:val="20"/>
              </w:rPr>
            </w:pPr>
            <w:r w:rsidRPr="00DE43ED">
              <w:rPr>
                <w:rFonts w:ascii="Times New Roman" w:hAnsi="Times New Roman" w:hint="eastAsia"/>
                <w:color w:val="000000"/>
                <w:sz w:val="20"/>
                <w:szCs w:val="20"/>
                <w:lang w:eastAsia="zh-TW"/>
              </w:rPr>
              <w:t xml:space="preserve">The </w:t>
            </w:r>
            <w:r w:rsidR="007840AC" w:rsidRPr="00DE43ED">
              <w:rPr>
                <w:rFonts w:ascii="Times New Roman" w:eastAsia="Times New Roman" w:hAnsi="Times New Roman"/>
                <w:color w:val="000000"/>
                <w:sz w:val="20"/>
                <w:szCs w:val="20"/>
                <w:lang w:eastAsia="zh-TW"/>
              </w:rPr>
              <w:t xml:space="preserve">Financial Technology Innovation and Experiment Act </w:t>
            </w:r>
            <w:r w:rsidR="00EE184B" w:rsidRPr="00DE43ED">
              <w:rPr>
                <w:rFonts w:ascii="Times New Roman" w:hAnsi="Times New Roman" w:hint="eastAsia"/>
                <w:color w:val="000000"/>
                <w:sz w:val="20"/>
                <w:szCs w:val="20"/>
                <w:lang w:eastAsia="zh-TW"/>
              </w:rPr>
              <w:t xml:space="preserve">was </w:t>
            </w:r>
            <w:r w:rsidR="007840AC" w:rsidRPr="00DE43ED">
              <w:rPr>
                <w:rFonts w:ascii="Times New Roman" w:eastAsia="Times New Roman" w:hAnsi="Times New Roman"/>
                <w:color w:val="000000"/>
                <w:sz w:val="20"/>
                <w:szCs w:val="20"/>
                <w:lang w:eastAsia="zh-TW"/>
              </w:rPr>
              <w:t>drawn up to help bring about the world’s first financial regulatory sandbox</w:t>
            </w:r>
            <w:r w:rsidR="00EE184B" w:rsidRPr="00DE43ED">
              <w:rPr>
                <w:rFonts w:ascii="Times New Roman" w:hAnsi="Times New Roman" w:hint="eastAsia"/>
                <w:color w:val="000000"/>
                <w:sz w:val="20"/>
                <w:szCs w:val="20"/>
                <w:lang w:eastAsia="zh-TW"/>
              </w:rPr>
              <w:t xml:space="preserve"> law</w:t>
            </w:r>
            <w:r w:rsidR="007840AC" w:rsidRPr="00DE43ED">
              <w:rPr>
                <w:rFonts w:ascii="Times New Roman" w:eastAsia="Times New Roman" w:hAnsi="Times New Roman"/>
                <w:color w:val="000000"/>
                <w:sz w:val="20"/>
                <w:szCs w:val="20"/>
                <w:lang w:eastAsia="zh-TW"/>
              </w:rPr>
              <w:t>.</w:t>
            </w:r>
          </w:p>
          <w:p w14:paraId="435788FB" w14:textId="7FAFF450" w:rsidR="007840AC" w:rsidRPr="00DE43ED" w:rsidRDefault="007840AC" w:rsidP="00356733">
            <w:pPr>
              <w:pStyle w:val="TableParagraph"/>
              <w:numPr>
                <w:ilvl w:val="0"/>
                <w:numId w:val="47"/>
              </w:numPr>
              <w:suppressAutoHyphens/>
              <w:spacing w:line="320" w:lineRule="atLeast"/>
              <w:jc w:val="both"/>
              <w:rPr>
                <w:rFonts w:ascii="Times New Roman" w:hAnsi="Times New Roman"/>
                <w:sz w:val="20"/>
                <w:szCs w:val="20"/>
              </w:rPr>
            </w:pPr>
            <w:r w:rsidRPr="00DE43ED">
              <w:rPr>
                <w:rFonts w:ascii="Times New Roman" w:eastAsia="Times New Roman" w:hAnsi="Times New Roman"/>
                <w:color w:val="000000"/>
                <w:sz w:val="20"/>
                <w:szCs w:val="20"/>
                <w:lang w:eastAsia="zh-TW"/>
              </w:rPr>
              <w:t xml:space="preserve">The application process for offshore income tax deduction has been </w:t>
            </w:r>
            <w:r w:rsidRPr="00DE43ED">
              <w:rPr>
                <w:rFonts w:ascii="Times New Roman" w:hAnsi="Times New Roman"/>
                <w:color w:val="000000"/>
                <w:sz w:val="20"/>
                <w:szCs w:val="20"/>
                <w:lang w:eastAsia="zh-TW"/>
              </w:rPr>
              <w:t>simplified</w:t>
            </w:r>
            <w:r w:rsidRPr="00DE43ED">
              <w:rPr>
                <w:rFonts w:ascii="Times New Roman" w:eastAsia="Times New Roman" w:hAnsi="Times New Roman"/>
                <w:color w:val="000000"/>
                <w:sz w:val="20"/>
                <w:szCs w:val="20"/>
                <w:lang w:eastAsia="zh-TW"/>
              </w:rPr>
              <w:t xml:space="preserve"> and </w:t>
            </w:r>
            <w:r w:rsidR="00C02FD9" w:rsidRPr="00DE43ED">
              <w:rPr>
                <w:rFonts w:ascii="Times New Roman" w:hAnsi="Times New Roman" w:hint="eastAsia"/>
                <w:color w:val="000000"/>
                <w:sz w:val="20"/>
                <w:szCs w:val="20"/>
                <w:lang w:eastAsia="zh-TW"/>
              </w:rPr>
              <w:t xml:space="preserve">an </w:t>
            </w:r>
            <w:r w:rsidRPr="00DE43ED">
              <w:rPr>
                <w:rFonts w:ascii="Times New Roman" w:eastAsia="Times New Roman" w:hAnsi="Times New Roman"/>
                <w:color w:val="000000"/>
                <w:sz w:val="20"/>
                <w:szCs w:val="20"/>
                <w:lang w:eastAsia="zh-TW"/>
              </w:rPr>
              <w:t>electronic Withholding Income Tax Statement has been introduced.</w:t>
            </w:r>
          </w:p>
          <w:p w14:paraId="102EEF6F" w14:textId="4AB0568A" w:rsidR="007840AC" w:rsidRPr="00DE43ED" w:rsidRDefault="00BB5844" w:rsidP="00356733">
            <w:pPr>
              <w:pStyle w:val="TableParagraph"/>
              <w:numPr>
                <w:ilvl w:val="0"/>
                <w:numId w:val="47"/>
              </w:numPr>
              <w:suppressAutoHyphens/>
              <w:spacing w:line="320" w:lineRule="atLeast"/>
              <w:jc w:val="both"/>
              <w:rPr>
                <w:rFonts w:ascii="Times New Roman" w:hAnsi="Times New Roman"/>
                <w:sz w:val="20"/>
                <w:szCs w:val="20"/>
              </w:rPr>
            </w:pPr>
            <w:r w:rsidRPr="00DE43ED">
              <w:rPr>
                <w:rFonts w:ascii="Times New Roman" w:eastAsia="Times New Roman" w:hAnsi="Times New Roman"/>
                <w:color w:val="000000"/>
                <w:sz w:val="20"/>
                <w:szCs w:val="20"/>
                <w:lang w:eastAsia="zh-TW"/>
              </w:rPr>
              <w:t xml:space="preserve"> </w:t>
            </w:r>
            <w:r w:rsidR="00A76948" w:rsidRPr="00DE43ED">
              <w:rPr>
                <w:rFonts w:ascii="Times New Roman" w:hAnsi="Times New Roman" w:hint="eastAsia"/>
                <w:color w:val="000000"/>
                <w:sz w:val="20"/>
                <w:szCs w:val="20"/>
                <w:lang w:eastAsia="zh-TW"/>
              </w:rPr>
              <w:t xml:space="preserve">The </w:t>
            </w:r>
            <w:r w:rsidR="007840AC" w:rsidRPr="00DE43ED">
              <w:rPr>
                <w:rFonts w:ascii="Times New Roman" w:hAnsi="Times New Roman"/>
                <w:color w:val="000000"/>
                <w:sz w:val="20"/>
                <w:szCs w:val="20"/>
                <w:lang w:eastAsia="zh-TW"/>
              </w:rPr>
              <w:t>Money</w:t>
            </w:r>
            <w:r w:rsidR="007840AC" w:rsidRPr="00DE43ED">
              <w:rPr>
                <w:rFonts w:ascii="Times New Roman" w:eastAsia="Times New Roman" w:hAnsi="Times New Roman"/>
                <w:color w:val="000000"/>
                <w:sz w:val="20"/>
                <w:szCs w:val="20"/>
                <w:lang w:eastAsia="zh-TW"/>
              </w:rPr>
              <w:t xml:space="preserve"> Laundering Control Act has been amended to include the identification and </w:t>
            </w:r>
            <w:r w:rsidR="001E4F92" w:rsidRPr="00DE43ED">
              <w:rPr>
                <w:rFonts w:ascii="Times New Roman" w:hAnsi="Times New Roman" w:hint="eastAsia"/>
                <w:color w:val="000000"/>
                <w:sz w:val="20"/>
                <w:szCs w:val="20"/>
                <w:lang w:eastAsia="zh-TW"/>
              </w:rPr>
              <w:t xml:space="preserve">monitoring </w:t>
            </w:r>
            <w:r w:rsidR="007840AC" w:rsidRPr="00DE43ED">
              <w:rPr>
                <w:rFonts w:ascii="Times New Roman" w:eastAsia="Times New Roman" w:hAnsi="Times New Roman"/>
                <w:color w:val="000000"/>
                <w:sz w:val="20"/>
                <w:szCs w:val="20"/>
                <w:lang w:eastAsia="zh-TW"/>
              </w:rPr>
              <w:t>of well-known politicians</w:t>
            </w:r>
            <w:r w:rsidR="001E4F92" w:rsidRPr="00DE43ED">
              <w:rPr>
                <w:rFonts w:ascii="Times New Roman" w:hAnsi="Times New Roman" w:hint="eastAsia"/>
                <w:color w:val="000000"/>
                <w:sz w:val="20"/>
                <w:szCs w:val="20"/>
                <w:lang w:eastAsia="zh-TW"/>
              </w:rPr>
              <w:t>;</w:t>
            </w:r>
            <w:r w:rsidR="007840AC" w:rsidRPr="00DE43ED">
              <w:rPr>
                <w:rFonts w:ascii="Times New Roman" w:eastAsia="Times New Roman" w:hAnsi="Times New Roman"/>
                <w:color w:val="000000"/>
                <w:sz w:val="20"/>
                <w:szCs w:val="20"/>
                <w:lang w:eastAsia="zh-TW"/>
              </w:rPr>
              <w:t xml:space="preserve"> and the Anti-Money Laundering Office, Executive Yuan </w:t>
            </w:r>
            <w:r w:rsidR="001E4F92" w:rsidRPr="00DE43ED">
              <w:rPr>
                <w:rFonts w:ascii="Times New Roman" w:hAnsi="Times New Roman" w:hint="eastAsia"/>
                <w:color w:val="000000"/>
                <w:sz w:val="20"/>
                <w:szCs w:val="20"/>
                <w:lang w:eastAsia="zh-TW"/>
              </w:rPr>
              <w:t xml:space="preserve">has </w:t>
            </w:r>
            <w:r w:rsidR="001E4F92" w:rsidRPr="00DE43ED">
              <w:rPr>
                <w:rFonts w:ascii="Times New Roman" w:hAnsi="Times New Roman" w:hint="eastAsia"/>
                <w:color w:val="000000"/>
                <w:sz w:val="20"/>
                <w:szCs w:val="20"/>
                <w:lang w:eastAsia="zh-TW"/>
              </w:rPr>
              <w:lastRenderedPageBreak/>
              <w:t xml:space="preserve">been </w:t>
            </w:r>
            <w:r w:rsidR="007840AC" w:rsidRPr="00DE43ED">
              <w:rPr>
                <w:rFonts w:ascii="Times New Roman" w:eastAsia="Times New Roman" w:hAnsi="Times New Roman"/>
                <w:color w:val="000000"/>
                <w:sz w:val="20"/>
                <w:szCs w:val="20"/>
                <w:lang w:eastAsia="zh-TW"/>
              </w:rPr>
              <w:t>established.</w:t>
            </w:r>
          </w:p>
          <w:p w14:paraId="73A43E87" w14:textId="6E8C90EE" w:rsidR="007840AC" w:rsidRPr="00DE43ED" w:rsidRDefault="007840AC" w:rsidP="00356733">
            <w:pPr>
              <w:pStyle w:val="TableParagraph"/>
              <w:numPr>
                <w:ilvl w:val="0"/>
                <w:numId w:val="47"/>
              </w:numPr>
              <w:suppressAutoHyphens/>
              <w:spacing w:line="320" w:lineRule="atLeast"/>
              <w:jc w:val="both"/>
              <w:rPr>
                <w:rFonts w:ascii="Times New Roman" w:hAnsi="Times New Roman"/>
                <w:sz w:val="20"/>
                <w:szCs w:val="20"/>
              </w:rPr>
            </w:pPr>
            <w:r w:rsidRPr="00DE43ED">
              <w:rPr>
                <w:rFonts w:ascii="Times New Roman" w:hAnsi="Times New Roman"/>
                <w:color w:val="000000"/>
                <w:sz w:val="20"/>
                <w:szCs w:val="20"/>
                <w:lang w:eastAsia="zh-TW"/>
              </w:rPr>
              <w:t>Insurance</w:t>
            </w:r>
            <w:r w:rsidRPr="00DE43ED">
              <w:rPr>
                <w:rFonts w:ascii="Times New Roman" w:eastAsia="Times New Roman" w:hAnsi="Times New Roman"/>
                <w:color w:val="000000"/>
                <w:sz w:val="20"/>
                <w:szCs w:val="20"/>
                <w:lang w:eastAsia="zh-TW"/>
              </w:rPr>
              <w:t xml:space="preserve"> brokers and insurance agents are now allowed to use digital signatures when handling </w:t>
            </w:r>
            <w:r w:rsidRPr="00DE43ED">
              <w:rPr>
                <w:rFonts w:ascii="Times New Roman" w:hAnsi="Times New Roman"/>
                <w:sz w:val="20"/>
                <w:szCs w:val="20"/>
              </w:rPr>
              <w:t>electronic mobile device insurance.</w:t>
            </w:r>
          </w:p>
          <w:p w14:paraId="7EFFACA3" w14:textId="77777777" w:rsidR="007840AC" w:rsidRPr="00DE43ED" w:rsidRDefault="007840AC" w:rsidP="00F47E9F">
            <w:pPr>
              <w:pStyle w:val="TableParagraph"/>
              <w:numPr>
                <w:ilvl w:val="0"/>
                <w:numId w:val="36"/>
              </w:numPr>
              <w:suppressAutoHyphens/>
              <w:autoSpaceDN w:val="0"/>
              <w:spacing w:line="320" w:lineRule="atLeast"/>
              <w:ind w:right="141"/>
              <w:jc w:val="both"/>
              <w:rPr>
                <w:rFonts w:ascii="Times New Roman" w:eastAsia="Times New Roman" w:hAnsi="Times New Roman"/>
                <w:color w:val="000000"/>
                <w:sz w:val="20"/>
                <w:szCs w:val="20"/>
                <w:lang w:eastAsia="zh-TW"/>
              </w:rPr>
            </w:pPr>
            <w:r w:rsidRPr="00DE43ED">
              <w:rPr>
                <w:rFonts w:ascii="Times New Roman" w:eastAsia="Times New Roman" w:hAnsi="Times New Roman"/>
                <w:color w:val="000000"/>
                <w:sz w:val="20"/>
                <w:szCs w:val="20"/>
                <w:lang w:eastAsia="zh-TW"/>
              </w:rPr>
              <w:t>Pharmaceuticals and medical devices:</w:t>
            </w:r>
          </w:p>
          <w:p w14:paraId="318EE320" w14:textId="21252B00" w:rsidR="007840AC" w:rsidRPr="00DE43ED" w:rsidRDefault="001E4F92" w:rsidP="00356733">
            <w:pPr>
              <w:pStyle w:val="TableParagraph"/>
              <w:numPr>
                <w:ilvl w:val="0"/>
                <w:numId w:val="48"/>
              </w:numPr>
              <w:suppressAutoHyphens/>
              <w:spacing w:line="320" w:lineRule="atLeast"/>
              <w:jc w:val="both"/>
              <w:rPr>
                <w:rFonts w:ascii="Times New Roman" w:eastAsia="Times New Roman" w:hAnsi="Times New Roman"/>
                <w:color w:val="000000"/>
                <w:sz w:val="20"/>
                <w:szCs w:val="20"/>
              </w:rPr>
            </w:pPr>
            <w:r w:rsidRPr="00DE43ED">
              <w:rPr>
                <w:rFonts w:ascii="Times New Roman" w:hAnsi="Times New Roman" w:hint="eastAsia"/>
                <w:color w:val="000000"/>
                <w:sz w:val="20"/>
                <w:szCs w:val="20"/>
                <w:lang w:eastAsia="zh-TW"/>
              </w:rPr>
              <w:t xml:space="preserve">The </w:t>
            </w:r>
            <w:r w:rsidR="007840AC" w:rsidRPr="00DE43ED">
              <w:rPr>
                <w:rFonts w:ascii="Times New Roman" w:eastAsia="Times New Roman" w:hAnsi="Times New Roman"/>
                <w:color w:val="000000"/>
                <w:sz w:val="20"/>
                <w:szCs w:val="20"/>
                <w:lang w:eastAsia="zh-TW"/>
              </w:rPr>
              <w:t>Pharmaceutical Affairs Act has been amended</w:t>
            </w:r>
            <w:r w:rsidR="00D67273" w:rsidRPr="00DE43ED">
              <w:rPr>
                <w:rFonts w:ascii="Times New Roman" w:hAnsi="Times New Roman" w:hint="eastAsia"/>
                <w:color w:val="000000"/>
                <w:sz w:val="20"/>
                <w:szCs w:val="20"/>
                <w:lang w:eastAsia="zh-TW"/>
              </w:rPr>
              <w:t xml:space="preserve"> by</w:t>
            </w:r>
            <w:r w:rsidR="007840AC" w:rsidRPr="00DE43ED">
              <w:rPr>
                <w:rFonts w:ascii="Times New Roman" w:eastAsia="Times New Roman" w:hAnsi="Times New Roman"/>
                <w:color w:val="000000"/>
                <w:sz w:val="20"/>
                <w:szCs w:val="20"/>
                <w:lang w:eastAsia="zh-TW"/>
              </w:rPr>
              <w:t xml:space="preserve"> </w:t>
            </w:r>
            <w:r w:rsidR="00D67273" w:rsidRPr="00DE43ED">
              <w:rPr>
                <w:rFonts w:ascii="Times New Roman" w:hAnsi="Times New Roman" w:hint="eastAsia"/>
                <w:color w:val="000000"/>
                <w:sz w:val="20"/>
                <w:szCs w:val="20"/>
                <w:lang w:eastAsia="zh-TW"/>
              </w:rPr>
              <w:t>setting up</w:t>
            </w:r>
            <w:r w:rsidR="007840AC" w:rsidRPr="00DE43ED">
              <w:rPr>
                <w:rFonts w:ascii="Times New Roman" w:eastAsia="Times New Roman" w:hAnsi="Times New Roman"/>
                <w:color w:val="000000"/>
                <w:sz w:val="20"/>
                <w:szCs w:val="20"/>
                <w:lang w:eastAsia="zh-TW"/>
              </w:rPr>
              <w:t xml:space="preserve"> a drug patent linkage system.</w:t>
            </w:r>
          </w:p>
          <w:p w14:paraId="51AC0A7B" w14:textId="5EEB1097" w:rsidR="007840AC" w:rsidRPr="00DE43ED" w:rsidRDefault="007840AC" w:rsidP="00356733">
            <w:pPr>
              <w:pStyle w:val="TableParagraph"/>
              <w:numPr>
                <w:ilvl w:val="0"/>
                <w:numId w:val="48"/>
              </w:numPr>
              <w:suppressAutoHyphens/>
              <w:spacing w:line="320" w:lineRule="atLeast"/>
              <w:jc w:val="both"/>
              <w:rPr>
                <w:rFonts w:ascii="Times New Roman" w:eastAsia="Times New Roman" w:hAnsi="Times New Roman"/>
                <w:color w:val="000000"/>
                <w:sz w:val="20"/>
                <w:szCs w:val="20"/>
              </w:rPr>
            </w:pPr>
            <w:r w:rsidRPr="00DE43ED">
              <w:rPr>
                <w:rFonts w:ascii="Times New Roman" w:eastAsia="Times New Roman" w:hAnsi="Times New Roman"/>
                <w:color w:val="000000"/>
                <w:sz w:val="20"/>
                <w:szCs w:val="20"/>
                <w:lang w:eastAsia="zh-TW"/>
              </w:rPr>
              <w:t xml:space="preserve">Regulations </w:t>
            </w:r>
            <w:r w:rsidRPr="00DE43ED">
              <w:rPr>
                <w:rFonts w:ascii="Times New Roman" w:hAnsi="Times New Roman"/>
                <w:color w:val="000000"/>
                <w:sz w:val="20"/>
                <w:szCs w:val="20"/>
                <w:lang w:eastAsia="zh-TW"/>
              </w:rPr>
              <w:t>have</w:t>
            </w:r>
            <w:r w:rsidRPr="00DE43ED">
              <w:rPr>
                <w:rFonts w:ascii="Times New Roman" w:eastAsia="Times New Roman" w:hAnsi="Times New Roman"/>
                <w:color w:val="000000"/>
                <w:sz w:val="20"/>
                <w:szCs w:val="20"/>
                <w:lang w:eastAsia="zh-TW"/>
              </w:rPr>
              <w:t xml:space="preserve"> been eased with regard to Drug Master File (</w:t>
            </w:r>
            <w:proofErr w:type="spellStart"/>
            <w:r w:rsidRPr="00DE43ED">
              <w:rPr>
                <w:rFonts w:ascii="Times New Roman" w:eastAsia="Times New Roman" w:hAnsi="Times New Roman"/>
                <w:color w:val="000000"/>
                <w:sz w:val="20"/>
                <w:szCs w:val="20"/>
                <w:lang w:eastAsia="zh-TW"/>
              </w:rPr>
              <w:t>DMF</w:t>
            </w:r>
            <w:proofErr w:type="spellEnd"/>
            <w:r w:rsidRPr="00DE43ED">
              <w:rPr>
                <w:rFonts w:ascii="Times New Roman" w:eastAsia="Times New Roman" w:hAnsi="Times New Roman"/>
                <w:color w:val="000000"/>
                <w:sz w:val="20"/>
                <w:szCs w:val="20"/>
                <w:lang w:eastAsia="zh-TW"/>
              </w:rPr>
              <w:t>) substitute documents.</w:t>
            </w:r>
          </w:p>
          <w:p w14:paraId="501AF1F1" w14:textId="77777777" w:rsidR="007840AC" w:rsidRPr="00DE43ED" w:rsidRDefault="007840AC" w:rsidP="00F47E9F">
            <w:pPr>
              <w:pStyle w:val="TableParagraph"/>
              <w:numPr>
                <w:ilvl w:val="0"/>
                <w:numId w:val="36"/>
              </w:numPr>
              <w:suppressAutoHyphens/>
              <w:autoSpaceDN w:val="0"/>
              <w:spacing w:line="320" w:lineRule="atLeast"/>
              <w:ind w:right="141"/>
              <w:jc w:val="both"/>
              <w:rPr>
                <w:rFonts w:ascii="Times New Roman" w:eastAsia="Times New Roman" w:hAnsi="Times New Roman"/>
                <w:color w:val="000000"/>
                <w:sz w:val="20"/>
                <w:szCs w:val="20"/>
                <w:lang w:eastAsia="zh-TW"/>
              </w:rPr>
            </w:pPr>
            <w:r w:rsidRPr="00DE43ED">
              <w:rPr>
                <w:rFonts w:ascii="Times New Roman" w:eastAsia="Times New Roman" w:hAnsi="Times New Roman"/>
                <w:color w:val="000000"/>
                <w:sz w:val="20"/>
                <w:szCs w:val="20"/>
                <w:lang w:eastAsia="zh-TW"/>
              </w:rPr>
              <w:t>Retail:</w:t>
            </w:r>
          </w:p>
          <w:p w14:paraId="34C07B8D" w14:textId="418E2666" w:rsidR="007840AC" w:rsidRPr="00DE43ED" w:rsidRDefault="007840AC" w:rsidP="00356733">
            <w:pPr>
              <w:pStyle w:val="TableParagraph"/>
              <w:numPr>
                <w:ilvl w:val="0"/>
                <w:numId w:val="53"/>
              </w:numPr>
              <w:suppressAutoHyphens/>
              <w:spacing w:line="320" w:lineRule="atLeast"/>
              <w:jc w:val="both"/>
              <w:rPr>
                <w:rFonts w:ascii="Times New Roman" w:eastAsia="Times New Roman" w:hAnsi="Times New Roman"/>
                <w:color w:val="000000"/>
                <w:sz w:val="20"/>
                <w:szCs w:val="20"/>
                <w:lang w:eastAsia="zh-TW"/>
              </w:rPr>
            </w:pPr>
            <w:r w:rsidRPr="00DE43ED">
              <w:rPr>
                <w:rFonts w:ascii="Times New Roman" w:eastAsia="Times New Roman" w:hAnsi="Times New Roman"/>
                <w:color w:val="000000"/>
                <w:sz w:val="20"/>
                <w:szCs w:val="20"/>
                <w:lang w:eastAsia="zh-TW"/>
              </w:rPr>
              <w:t>The tariff on Hard Disk Cameras has been revoked.</w:t>
            </w:r>
          </w:p>
          <w:p w14:paraId="57509142" w14:textId="6DCD8A48" w:rsidR="007840AC" w:rsidRPr="00DE43ED" w:rsidRDefault="007840AC" w:rsidP="00356733">
            <w:pPr>
              <w:pStyle w:val="TableParagraph"/>
              <w:numPr>
                <w:ilvl w:val="0"/>
                <w:numId w:val="53"/>
              </w:numPr>
              <w:suppressAutoHyphens/>
              <w:spacing w:line="320" w:lineRule="atLeast"/>
              <w:jc w:val="both"/>
              <w:rPr>
                <w:rFonts w:ascii="Times New Roman" w:eastAsia="Times New Roman" w:hAnsi="Times New Roman"/>
                <w:color w:val="000000"/>
                <w:sz w:val="20"/>
                <w:szCs w:val="20"/>
                <w:lang w:eastAsia="zh-TW"/>
              </w:rPr>
            </w:pPr>
            <w:r w:rsidRPr="00DE43ED">
              <w:rPr>
                <w:rFonts w:ascii="Times New Roman" w:eastAsia="Times New Roman" w:hAnsi="Times New Roman"/>
                <w:color w:val="000000"/>
                <w:sz w:val="20"/>
                <w:szCs w:val="20"/>
                <w:lang w:eastAsia="zh-TW"/>
              </w:rPr>
              <w:t>The prior-approval mechanism for cosmetics advertis</w:t>
            </w:r>
            <w:r w:rsidR="00192D2E" w:rsidRPr="00DE43ED">
              <w:rPr>
                <w:rFonts w:ascii="Times New Roman" w:eastAsia="Times New Roman" w:hAnsi="Times New Roman" w:hint="eastAsia"/>
                <w:color w:val="000000"/>
                <w:sz w:val="20"/>
                <w:szCs w:val="20"/>
                <w:lang w:eastAsia="zh-TW"/>
              </w:rPr>
              <w:t>ing</w:t>
            </w:r>
            <w:r w:rsidRPr="00DE43ED">
              <w:rPr>
                <w:rFonts w:ascii="Times New Roman" w:eastAsia="Times New Roman" w:hAnsi="Times New Roman"/>
                <w:color w:val="000000"/>
                <w:sz w:val="20"/>
                <w:szCs w:val="20"/>
                <w:lang w:eastAsia="zh-TW"/>
              </w:rPr>
              <w:t xml:space="preserve"> has been </w:t>
            </w:r>
            <w:r w:rsidR="00192D2E" w:rsidRPr="00DE43ED">
              <w:rPr>
                <w:rFonts w:ascii="Times New Roman" w:eastAsia="Times New Roman" w:hAnsi="Times New Roman" w:hint="eastAsia"/>
                <w:color w:val="000000"/>
                <w:sz w:val="20"/>
                <w:szCs w:val="20"/>
                <w:lang w:eastAsia="zh-TW"/>
              </w:rPr>
              <w:t>revoked</w:t>
            </w:r>
            <w:r w:rsidRPr="00DE43ED">
              <w:rPr>
                <w:rFonts w:ascii="Times New Roman" w:eastAsia="Times New Roman" w:hAnsi="Times New Roman"/>
                <w:color w:val="000000"/>
                <w:sz w:val="20"/>
                <w:szCs w:val="20"/>
                <w:lang w:eastAsia="zh-TW"/>
              </w:rPr>
              <w:t>.</w:t>
            </w:r>
          </w:p>
          <w:p w14:paraId="48E1844A" w14:textId="77777777" w:rsidR="007840AC" w:rsidRPr="00DE43ED" w:rsidRDefault="007840AC" w:rsidP="00F47E9F">
            <w:pPr>
              <w:pStyle w:val="TableParagraph"/>
              <w:numPr>
                <w:ilvl w:val="0"/>
                <w:numId w:val="36"/>
              </w:numPr>
              <w:suppressAutoHyphens/>
              <w:autoSpaceDN w:val="0"/>
              <w:spacing w:line="320" w:lineRule="atLeast"/>
              <w:ind w:right="141"/>
              <w:jc w:val="both"/>
              <w:rPr>
                <w:rFonts w:ascii="Times New Roman" w:eastAsia="Times New Roman" w:hAnsi="Times New Roman"/>
                <w:color w:val="000000"/>
                <w:sz w:val="20"/>
                <w:szCs w:val="20"/>
                <w:lang w:eastAsia="zh-TW"/>
              </w:rPr>
            </w:pPr>
            <w:r w:rsidRPr="00DE43ED">
              <w:rPr>
                <w:rFonts w:ascii="Times New Roman" w:eastAsia="Times New Roman" w:hAnsi="Times New Roman"/>
                <w:color w:val="000000"/>
                <w:sz w:val="20"/>
                <w:szCs w:val="20"/>
                <w:lang w:eastAsia="zh-TW"/>
              </w:rPr>
              <w:t>Chemicals:</w:t>
            </w:r>
          </w:p>
          <w:p w14:paraId="0E9CF9A1" w14:textId="401621C6" w:rsidR="007840AC" w:rsidRPr="00DE43ED" w:rsidRDefault="00192D2E" w:rsidP="00356733">
            <w:pPr>
              <w:pStyle w:val="TableParagraph"/>
              <w:numPr>
                <w:ilvl w:val="0"/>
                <w:numId w:val="50"/>
              </w:numPr>
              <w:suppressAutoHyphens/>
              <w:spacing w:line="320" w:lineRule="atLeast"/>
              <w:jc w:val="both"/>
              <w:rPr>
                <w:rFonts w:ascii="Times New Roman" w:eastAsia="Times New Roman" w:hAnsi="Times New Roman"/>
                <w:color w:val="000000"/>
                <w:sz w:val="20"/>
                <w:szCs w:val="20"/>
                <w:lang w:eastAsia="zh-TW"/>
              </w:rPr>
            </w:pPr>
            <w:r w:rsidRPr="00DE43ED">
              <w:rPr>
                <w:rFonts w:ascii="Times New Roman" w:hAnsi="Times New Roman" w:hint="eastAsia"/>
                <w:color w:val="000000"/>
                <w:sz w:val="20"/>
                <w:szCs w:val="20"/>
                <w:lang w:eastAsia="zh-TW"/>
              </w:rPr>
              <w:t>E</w:t>
            </w:r>
            <w:r w:rsidR="007840AC" w:rsidRPr="00DE43ED">
              <w:rPr>
                <w:rFonts w:ascii="Times New Roman" w:eastAsia="Times New Roman" w:hAnsi="Times New Roman"/>
                <w:color w:val="000000"/>
                <w:sz w:val="20"/>
                <w:szCs w:val="20"/>
                <w:lang w:eastAsia="zh-TW"/>
              </w:rPr>
              <w:t>stablish</w:t>
            </w:r>
            <w:r w:rsidR="00C633E1" w:rsidRPr="00DE43ED">
              <w:rPr>
                <w:rFonts w:ascii="Times New Roman" w:hAnsi="Times New Roman" w:hint="eastAsia"/>
                <w:color w:val="000000"/>
                <w:sz w:val="20"/>
                <w:szCs w:val="20"/>
                <w:lang w:eastAsia="zh-TW"/>
              </w:rPr>
              <w:t>ed</w:t>
            </w:r>
            <w:r w:rsidR="007840AC" w:rsidRPr="00DE43ED">
              <w:rPr>
                <w:rFonts w:ascii="Times New Roman" w:eastAsia="Times New Roman" w:hAnsi="Times New Roman"/>
                <w:color w:val="000000"/>
                <w:sz w:val="20"/>
                <w:szCs w:val="20"/>
                <w:lang w:eastAsia="zh-TW"/>
              </w:rPr>
              <w:t xml:space="preserve"> a single registration window for chemical substances and coordinat</w:t>
            </w:r>
            <w:r w:rsidR="005556CE" w:rsidRPr="00DE43ED">
              <w:rPr>
                <w:rFonts w:ascii="Times New Roman" w:hAnsi="Times New Roman" w:hint="eastAsia"/>
                <w:color w:val="000000"/>
                <w:sz w:val="20"/>
                <w:szCs w:val="20"/>
                <w:lang w:eastAsia="zh-TW"/>
              </w:rPr>
              <w:t>ed</w:t>
            </w:r>
            <w:r w:rsidR="007840AC" w:rsidRPr="00DE43ED">
              <w:rPr>
                <w:rFonts w:ascii="Times New Roman" w:eastAsia="Times New Roman" w:hAnsi="Times New Roman"/>
                <w:color w:val="000000"/>
                <w:sz w:val="20"/>
                <w:szCs w:val="20"/>
                <w:lang w:eastAsia="zh-TW"/>
              </w:rPr>
              <w:t xml:space="preserve"> related regulatory adjustments to avoid </w:t>
            </w:r>
            <w:r w:rsidR="005556CE" w:rsidRPr="00DE43ED">
              <w:rPr>
                <w:rFonts w:ascii="Times New Roman" w:hAnsi="Times New Roman" w:hint="eastAsia"/>
                <w:color w:val="000000"/>
                <w:sz w:val="20"/>
                <w:szCs w:val="20"/>
                <w:lang w:eastAsia="zh-TW"/>
              </w:rPr>
              <w:t xml:space="preserve">repetitious </w:t>
            </w:r>
            <w:r w:rsidR="007840AC" w:rsidRPr="00DE43ED">
              <w:rPr>
                <w:rFonts w:ascii="Times New Roman" w:eastAsia="Times New Roman" w:hAnsi="Times New Roman"/>
                <w:color w:val="000000"/>
                <w:sz w:val="20"/>
                <w:szCs w:val="20"/>
                <w:lang w:eastAsia="zh-TW"/>
              </w:rPr>
              <w:t>regulation</w:t>
            </w:r>
            <w:r w:rsidR="00E32C1E" w:rsidRPr="00DE43ED">
              <w:rPr>
                <w:rFonts w:ascii="Times New Roman" w:hAnsi="Times New Roman" w:hint="eastAsia"/>
                <w:color w:val="000000"/>
                <w:sz w:val="20"/>
                <w:szCs w:val="20"/>
                <w:lang w:eastAsia="zh-TW"/>
              </w:rPr>
              <w:t>s</w:t>
            </w:r>
            <w:r w:rsidR="007840AC" w:rsidRPr="00DE43ED">
              <w:rPr>
                <w:rFonts w:ascii="Times New Roman" w:eastAsia="Times New Roman" w:hAnsi="Times New Roman"/>
                <w:color w:val="000000"/>
                <w:sz w:val="20"/>
                <w:szCs w:val="20"/>
                <w:lang w:eastAsia="zh-TW"/>
              </w:rPr>
              <w:t>;</w:t>
            </w:r>
          </w:p>
          <w:p w14:paraId="37215ACC" w14:textId="11DDBCCF" w:rsidR="007840AC" w:rsidRPr="00DE43ED" w:rsidRDefault="00E32C1E" w:rsidP="00356733">
            <w:pPr>
              <w:pStyle w:val="TableParagraph"/>
              <w:numPr>
                <w:ilvl w:val="0"/>
                <w:numId w:val="50"/>
              </w:numPr>
              <w:suppressAutoHyphens/>
              <w:spacing w:line="320" w:lineRule="atLeast"/>
              <w:jc w:val="both"/>
              <w:rPr>
                <w:rFonts w:ascii="Times New Roman" w:hAnsi="Times New Roman"/>
                <w:color w:val="000000"/>
                <w:sz w:val="20"/>
                <w:szCs w:val="20"/>
                <w:lang w:eastAsia="zh-TW"/>
              </w:rPr>
            </w:pPr>
            <w:r w:rsidRPr="00DE43ED">
              <w:rPr>
                <w:rFonts w:ascii="Times New Roman" w:hAnsi="Times New Roman" w:hint="eastAsia"/>
                <w:color w:val="000000"/>
                <w:sz w:val="20"/>
                <w:szCs w:val="20"/>
                <w:lang w:eastAsia="zh-TW"/>
              </w:rPr>
              <w:t>A</w:t>
            </w:r>
            <w:r w:rsidR="007840AC" w:rsidRPr="00DE43ED">
              <w:rPr>
                <w:rFonts w:ascii="Times New Roman" w:eastAsia="Times New Roman" w:hAnsi="Times New Roman"/>
                <w:color w:val="000000"/>
                <w:sz w:val="20"/>
                <w:szCs w:val="20"/>
                <w:lang w:eastAsia="zh-TW"/>
              </w:rPr>
              <w:t>dd</w:t>
            </w:r>
            <w:r w:rsidRPr="00DE43ED">
              <w:rPr>
                <w:rFonts w:ascii="Times New Roman" w:hAnsi="Times New Roman" w:hint="eastAsia"/>
                <w:color w:val="000000"/>
                <w:sz w:val="20"/>
                <w:szCs w:val="20"/>
                <w:lang w:eastAsia="zh-TW"/>
              </w:rPr>
              <w:t>ed</w:t>
            </w:r>
            <w:r w:rsidR="007840AC" w:rsidRPr="00DE43ED">
              <w:rPr>
                <w:rFonts w:ascii="Times New Roman" w:eastAsia="Times New Roman" w:hAnsi="Times New Roman"/>
                <w:color w:val="000000"/>
                <w:sz w:val="20"/>
                <w:szCs w:val="20"/>
                <w:lang w:eastAsia="zh-TW"/>
              </w:rPr>
              <w:t xml:space="preserve"> industrial and commercial secret protection regulati</w:t>
            </w:r>
            <w:r w:rsidR="007840AC" w:rsidRPr="00DE43ED">
              <w:rPr>
                <w:rFonts w:ascii="Times New Roman" w:hAnsi="Times New Roman"/>
                <w:color w:val="000000"/>
                <w:sz w:val="20"/>
                <w:szCs w:val="20"/>
                <w:lang w:eastAsia="zh-TW"/>
              </w:rPr>
              <w:t>ons to existing regulations on chemical substances registration;</w:t>
            </w:r>
          </w:p>
          <w:p w14:paraId="15A51EA0" w14:textId="16FB40D6" w:rsidR="007840AC" w:rsidRPr="00DE43ED" w:rsidRDefault="00E32C1E" w:rsidP="00356733">
            <w:pPr>
              <w:pStyle w:val="TableParagraph"/>
              <w:numPr>
                <w:ilvl w:val="0"/>
                <w:numId w:val="50"/>
              </w:numPr>
              <w:suppressAutoHyphens/>
              <w:spacing w:line="320" w:lineRule="atLeast"/>
              <w:jc w:val="both"/>
              <w:rPr>
                <w:rFonts w:ascii="Times New Roman" w:hAnsi="Times New Roman"/>
                <w:color w:val="000000"/>
                <w:sz w:val="20"/>
                <w:szCs w:val="20"/>
                <w:lang w:eastAsia="zh-TW"/>
              </w:rPr>
            </w:pPr>
            <w:r w:rsidRPr="00DE43ED">
              <w:rPr>
                <w:rFonts w:ascii="Times New Roman" w:hAnsi="Times New Roman" w:hint="eastAsia"/>
                <w:color w:val="000000"/>
                <w:sz w:val="20"/>
                <w:szCs w:val="20"/>
                <w:lang w:eastAsia="zh-TW"/>
              </w:rPr>
              <w:t xml:space="preserve">Made </w:t>
            </w:r>
            <w:r w:rsidR="007840AC" w:rsidRPr="00DE43ED">
              <w:rPr>
                <w:rFonts w:ascii="Times New Roman" w:hAnsi="Times New Roman"/>
                <w:color w:val="000000"/>
                <w:sz w:val="20"/>
                <w:szCs w:val="20"/>
                <w:lang w:eastAsia="zh-TW"/>
              </w:rPr>
              <w:t>reference to international practices and  plann</w:t>
            </w:r>
            <w:r w:rsidRPr="00DE43ED">
              <w:rPr>
                <w:rFonts w:ascii="Times New Roman" w:hAnsi="Times New Roman" w:hint="eastAsia"/>
                <w:color w:val="000000"/>
                <w:sz w:val="20"/>
                <w:szCs w:val="20"/>
                <w:lang w:eastAsia="zh-TW"/>
              </w:rPr>
              <w:t>ed</w:t>
            </w:r>
            <w:r w:rsidR="007840AC" w:rsidRPr="00DE43ED">
              <w:rPr>
                <w:rFonts w:ascii="Times New Roman" w:hAnsi="Times New Roman"/>
                <w:color w:val="000000"/>
                <w:sz w:val="20"/>
                <w:szCs w:val="20"/>
                <w:lang w:eastAsia="zh-TW"/>
              </w:rPr>
              <w:t xml:space="preserve"> for a good registration system for chemical substances;</w:t>
            </w:r>
          </w:p>
          <w:p w14:paraId="7A94A3C8" w14:textId="58643CB3" w:rsidR="007840AC" w:rsidRPr="00DE43ED" w:rsidRDefault="00E32C1E" w:rsidP="00356733">
            <w:pPr>
              <w:pStyle w:val="TableParagraph"/>
              <w:numPr>
                <w:ilvl w:val="0"/>
                <w:numId w:val="50"/>
              </w:numPr>
              <w:suppressAutoHyphens/>
              <w:spacing w:line="320" w:lineRule="atLeast"/>
              <w:jc w:val="both"/>
              <w:rPr>
                <w:rFonts w:ascii="Times New Roman" w:hAnsi="Times New Roman"/>
                <w:color w:val="000000"/>
                <w:sz w:val="20"/>
                <w:szCs w:val="20"/>
              </w:rPr>
            </w:pPr>
            <w:r w:rsidRPr="00DE43ED">
              <w:rPr>
                <w:rFonts w:ascii="Times New Roman" w:hAnsi="Times New Roman" w:hint="eastAsia"/>
                <w:color w:val="000000"/>
                <w:sz w:val="20"/>
                <w:szCs w:val="20"/>
                <w:lang w:eastAsia="zh-TW"/>
              </w:rPr>
              <w:t>A</w:t>
            </w:r>
            <w:r w:rsidR="007840AC" w:rsidRPr="00DE43ED">
              <w:rPr>
                <w:rFonts w:ascii="Times New Roman" w:hAnsi="Times New Roman"/>
                <w:color w:val="000000"/>
                <w:sz w:val="20"/>
                <w:szCs w:val="20"/>
                <w:lang w:eastAsia="zh-TW"/>
              </w:rPr>
              <w:t>d</w:t>
            </w:r>
            <w:r w:rsidR="007840AC" w:rsidRPr="00DE43ED">
              <w:rPr>
                <w:rFonts w:ascii="Times New Roman" w:eastAsia="Times New Roman" w:hAnsi="Times New Roman"/>
                <w:color w:val="000000"/>
                <w:sz w:val="20"/>
                <w:szCs w:val="20"/>
                <w:lang w:eastAsia="zh-TW"/>
              </w:rPr>
              <w:t>opt</w:t>
            </w:r>
            <w:r w:rsidRPr="00DE43ED">
              <w:rPr>
                <w:rFonts w:ascii="Times New Roman" w:hAnsi="Times New Roman" w:hint="eastAsia"/>
                <w:color w:val="000000"/>
                <w:sz w:val="20"/>
                <w:szCs w:val="20"/>
                <w:lang w:eastAsia="zh-TW"/>
              </w:rPr>
              <w:t>ed</w:t>
            </w:r>
            <w:r w:rsidR="007840AC" w:rsidRPr="00DE43ED">
              <w:rPr>
                <w:rFonts w:ascii="Times New Roman" w:eastAsia="Times New Roman" w:hAnsi="Times New Roman"/>
                <w:color w:val="000000"/>
                <w:sz w:val="20"/>
                <w:szCs w:val="20"/>
                <w:lang w:eastAsia="zh-TW"/>
              </w:rPr>
              <w:t xml:space="preserve"> management registration according to quantity grade or registration exemption for </w:t>
            </w:r>
            <w:r w:rsidR="001A7397" w:rsidRPr="00DE43ED">
              <w:rPr>
                <w:rFonts w:ascii="Times New Roman" w:hAnsi="Times New Roman" w:hint="eastAsia"/>
                <w:color w:val="000000"/>
                <w:sz w:val="20"/>
                <w:szCs w:val="20"/>
                <w:lang w:eastAsia="zh-TW"/>
              </w:rPr>
              <w:lastRenderedPageBreak/>
              <w:t xml:space="preserve">the </w:t>
            </w:r>
            <w:r w:rsidR="007840AC" w:rsidRPr="00DE43ED">
              <w:rPr>
                <w:rFonts w:ascii="Times New Roman" w:eastAsia="Times New Roman" w:hAnsi="Times New Roman"/>
                <w:color w:val="000000"/>
                <w:sz w:val="20"/>
                <w:szCs w:val="20"/>
                <w:lang w:eastAsia="zh-TW"/>
              </w:rPr>
              <w:t>manufactur</w:t>
            </w:r>
            <w:r w:rsidR="00B574E5" w:rsidRPr="00DE43ED">
              <w:rPr>
                <w:rFonts w:ascii="Times New Roman" w:hAnsi="Times New Roman" w:hint="eastAsia"/>
                <w:color w:val="000000"/>
                <w:sz w:val="20"/>
                <w:szCs w:val="20"/>
                <w:lang w:eastAsia="zh-TW"/>
              </w:rPr>
              <w:t>e</w:t>
            </w:r>
            <w:r w:rsidR="007840AC" w:rsidRPr="00DE43ED">
              <w:rPr>
                <w:rFonts w:ascii="Times New Roman" w:eastAsia="Times New Roman" w:hAnsi="Times New Roman"/>
                <w:color w:val="000000"/>
                <w:sz w:val="20"/>
                <w:szCs w:val="20"/>
                <w:lang w:eastAsia="zh-TW"/>
              </w:rPr>
              <w:t xml:space="preserve"> or import</w:t>
            </w:r>
            <w:r w:rsidR="00B574E5" w:rsidRPr="00DE43ED">
              <w:rPr>
                <w:rFonts w:ascii="Times New Roman" w:hAnsi="Times New Roman" w:hint="eastAsia"/>
                <w:color w:val="000000"/>
                <w:sz w:val="20"/>
                <w:szCs w:val="20"/>
                <w:lang w:eastAsia="zh-TW"/>
              </w:rPr>
              <w:t>ation</w:t>
            </w:r>
            <w:r w:rsidR="007840AC" w:rsidRPr="00DE43ED">
              <w:rPr>
                <w:rFonts w:ascii="Times New Roman" w:eastAsia="Times New Roman" w:hAnsi="Times New Roman"/>
                <w:color w:val="000000"/>
                <w:sz w:val="20"/>
                <w:szCs w:val="20"/>
                <w:lang w:eastAsia="zh-TW"/>
              </w:rPr>
              <w:t xml:space="preserve"> of “Polymers of Low Concern.”</w:t>
            </w:r>
          </w:p>
          <w:p w14:paraId="335C30AF" w14:textId="77777777" w:rsidR="007840AC" w:rsidRPr="00DE43ED" w:rsidRDefault="007840AC" w:rsidP="00F47E9F">
            <w:pPr>
              <w:pStyle w:val="TableParagraph"/>
              <w:numPr>
                <w:ilvl w:val="0"/>
                <w:numId w:val="36"/>
              </w:numPr>
              <w:suppressAutoHyphens/>
              <w:autoSpaceDN w:val="0"/>
              <w:spacing w:line="320" w:lineRule="atLeast"/>
              <w:ind w:right="141"/>
              <w:jc w:val="both"/>
              <w:rPr>
                <w:rFonts w:ascii="Times New Roman" w:hAnsi="Times New Roman"/>
                <w:color w:val="000000"/>
                <w:sz w:val="20"/>
                <w:szCs w:val="20"/>
              </w:rPr>
            </w:pPr>
            <w:r w:rsidRPr="00DE43ED">
              <w:rPr>
                <w:rFonts w:ascii="Times New Roman" w:eastAsia="Times New Roman" w:hAnsi="Times New Roman"/>
                <w:color w:val="000000"/>
                <w:sz w:val="20"/>
                <w:szCs w:val="20"/>
                <w:lang w:eastAsia="zh-TW"/>
              </w:rPr>
              <w:t>Agricultural chemicals: The pesticide data protection period has been increased from eight to 10 years (</w:t>
            </w:r>
            <w:r w:rsidRPr="00DE43ED">
              <w:rPr>
                <w:rFonts w:ascii="Times New Roman" w:hAnsi="Times New Roman"/>
                <w:color w:val="000000"/>
                <w:sz w:val="20"/>
                <w:szCs w:val="20"/>
              </w:rPr>
              <w:t xml:space="preserve">legislative </w:t>
            </w:r>
            <w:r w:rsidRPr="00DE43ED">
              <w:rPr>
                <w:rFonts w:ascii="Times New Roman" w:eastAsia="Times New Roman" w:hAnsi="Times New Roman"/>
                <w:color w:val="000000"/>
                <w:sz w:val="20"/>
                <w:szCs w:val="20"/>
                <w:lang w:eastAsia="zh-TW"/>
              </w:rPr>
              <w:t>process currently underway).</w:t>
            </w:r>
          </w:p>
          <w:p w14:paraId="72C47B51" w14:textId="77777777" w:rsidR="007840AC" w:rsidRPr="00DE43ED" w:rsidRDefault="007840AC" w:rsidP="00F47E9F">
            <w:pPr>
              <w:pStyle w:val="TableParagraph"/>
              <w:numPr>
                <w:ilvl w:val="0"/>
                <w:numId w:val="36"/>
              </w:numPr>
              <w:suppressAutoHyphens/>
              <w:autoSpaceDN w:val="0"/>
              <w:spacing w:line="320" w:lineRule="atLeast"/>
              <w:ind w:right="141"/>
              <w:jc w:val="both"/>
              <w:rPr>
                <w:rFonts w:ascii="Times New Roman" w:eastAsia="Times New Roman" w:hAnsi="Times New Roman"/>
                <w:color w:val="000000"/>
                <w:sz w:val="20"/>
                <w:szCs w:val="20"/>
                <w:lang w:eastAsia="zh-TW"/>
              </w:rPr>
            </w:pPr>
            <w:r w:rsidRPr="00DE43ED">
              <w:rPr>
                <w:rFonts w:ascii="Times New Roman" w:eastAsia="Times New Roman" w:hAnsi="Times New Roman"/>
                <w:color w:val="000000"/>
                <w:sz w:val="20"/>
                <w:szCs w:val="20"/>
                <w:lang w:eastAsia="zh-TW"/>
              </w:rPr>
              <w:t>Talent (manpower):</w:t>
            </w:r>
          </w:p>
          <w:p w14:paraId="76BBD925" w14:textId="181704E9" w:rsidR="007840AC" w:rsidRPr="00DE43ED" w:rsidRDefault="00B574E5" w:rsidP="00356733">
            <w:pPr>
              <w:pStyle w:val="TableParagraph"/>
              <w:numPr>
                <w:ilvl w:val="0"/>
                <w:numId w:val="51"/>
              </w:numPr>
              <w:suppressAutoHyphens/>
              <w:spacing w:line="320" w:lineRule="atLeast"/>
              <w:ind w:right="105"/>
              <w:jc w:val="both"/>
              <w:rPr>
                <w:rFonts w:ascii="Times New Roman" w:eastAsia="Times New Roman" w:hAnsi="Times New Roman"/>
                <w:color w:val="000000"/>
                <w:sz w:val="20"/>
                <w:szCs w:val="20"/>
                <w:lang w:eastAsia="zh-TW"/>
              </w:rPr>
            </w:pPr>
            <w:r w:rsidRPr="00DE43ED">
              <w:rPr>
                <w:rFonts w:ascii="Times New Roman" w:hAnsi="Times New Roman" w:hint="eastAsia"/>
                <w:color w:val="000000"/>
                <w:sz w:val="20"/>
                <w:szCs w:val="20"/>
                <w:lang w:eastAsia="zh-TW"/>
              </w:rPr>
              <w:t xml:space="preserve">The </w:t>
            </w:r>
            <w:r w:rsidR="007840AC" w:rsidRPr="00DE43ED">
              <w:rPr>
                <w:rFonts w:ascii="Times New Roman" w:eastAsia="Times New Roman" w:hAnsi="Times New Roman"/>
                <w:color w:val="000000"/>
                <w:sz w:val="20"/>
                <w:szCs w:val="20"/>
                <w:lang w:eastAsia="zh-TW"/>
              </w:rPr>
              <w:t xml:space="preserve">Recruitment and Employment of Foreign Professional Talent Act has been enacted, requirements </w:t>
            </w:r>
            <w:r w:rsidRPr="00DE43ED">
              <w:rPr>
                <w:rFonts w:ascii="Times New Roman" w:hAnsi="Times New Roman" w:hint="eastAsia"/>
                <w:color w:val="000000"/>
                <w:sz w:val="20"/>
                <w:szCs w:val="20"/>
                <w:lang w:eastAsia="zh-TW"/>
              </w:rPr>
              <w:t xml:space="preserve">have been eased </w:t>
            </w:r>
            <w:r w:rsidR="007840AC" w:rsidRPr="00DE43ED">
              <w:rPr>
                <w:rFonts w:ascii="Times New Roman" w:eastAsia="Times New Roman" w:hAnsi="Times New Roman"/>
                <w:color w:val="000000"/>
                <w:sz w:val="20"/>
                <w:szCs w:val="20"/>
                <w:lang w:eastAsia="zh-TW"/>
              </w:rPr>
              <w:t>for National Health Insurance Scheme application</w:t>
            </w:r>
            <w:r w:rsidR="00F531A7" w:rsidRPr="00DE43ED">
              <w:rPr>
                <w:rFonts w:ascii="Times New Roman" w:hAnsi="Times New Roman" w:hint="eastAsia"/>
                <w:color w:val="000000"/>
                <w:sz w:val="20"/>
                <w:szCs w:val="20"/>
                <w:lang w:eastAsia="zh-TW"/>
              </w:rPr>
              <w:t>s</w:t>
            </w:r>
            <w:r w:rsidR="007840AC" w:rsidRPr="00DE43ED">
              <w:rPr>
                <w:rFonts w:ascii="Times New Roman" w:eastAsia="Times New Roman" w:hAnsi="Times New Roman"/>
                <w:color w:val="000000"/>
                <w:sz w:val="20"/>
                <w:szCs w:val="20"/>
                <w:lang w:eastAsia="zh-TW"/>
              </w:rPr>
              <w:t xml:space="preserve"> by accompany</w:t>
            </w:r>
            <w:r w:rsidR="00F531A7" w:rsidRPr="00DE43ED">
              <w:rPr>
                <w:rFonts w:ascii="Times New Roman" w:hAnsi="Times New Roman" w:hint="eastAsia"/>
                <w:color w:val="000000"/>
                <w:sz w:val="20"/>
                <w:szCs w:val="20"/>
                <w:lang w:eastAsia="zh-TW"/>
              </w:rPr>
              <w:t>ing</w:t>
            </w:r>
            <w:r w:rsidR="007840AC" w:rsidRPr="00DE43ED">
              <w:rPr>
                <w:rFonts w:ascii="Times New Roman" w:eastAsia="Times New Roman" w:hAnsi="Times New Roman"/>
                <w:color w:val="000000"/>
                <w:sz w:val="20"/>
                <w:szCs w:val="20"/>
                <w:lang w:eastAsia="zh-TW"/>
              </w:rPr>
              <w:t xml:space="preserve"> family members of foreign professionals posted </w:t>
            </w:r>
            <w:r w:rsidR="00F531A7" w:rsidRPr="00DE43ED">
              <w:rPr>
                <w:rFonts w:ascii="Times New Roman" w:hAnsi="Times New Roman" w:hint="eastAsia"/>
                <w:color w:val="000000"/>
                <w:sz w:val="20"/>
                <w:szCs w:val="20"/>
                <w:lang w:eastAsia="zh-TW"/>
              </w:rPr>
              <w:t>in</w:t>
            </w:r>
            <w:r w:rsidR="007840AC" w:rsidRPr="00DE43ED">
              <w:rPr>
                <w:rFonts w:ascii="Times New Roman" w:eastAsia="Times New Roman" w:hAnsi="Times New Roman"/>
                <w:color w:val="000000"/>
                <w:sz w:val="20"/>
                <w:szCs w:val="20"/>
                <w:lang w:eastAsia="zh-TW"/>
              </w:rPr>
              <w:t xml:space="preserve"> Chinese Taipei and bringing foreigners who are permanent residents within the scope of the Labor Pension Act.</w:t>
            </w:r>
          </w:p>
          <w:p w14:paraId="1F865110" w14:textId="72CC2A6E" w:rsidR="007840AC" w:rsidRPr="00DE43ED" w:rsidRDefault="007840AC" w:rsidP="00356733">
            <w:pPr>
              <w:pStyle w:val="TableParagraph"/>
              <w:numPr>
                <w:ilvl w:val="0"/>
                <w:numId w:val="51"/>
              </w:numPr>
              <w:suppressAutoHyphens/>
              <w:spacing w:line="320" w:lineRule="atLeast"/>
              <w:ind w:right="105"/>
              <w:jc w:val="both"/>
              <w:rPr>
                <w:rFonts w:ascii="Times New Roman" w:hAnsi="Times New Roman"/>
                <w:color w:val="000000"/>
                <w:sz w:val="20"/>
                <w:szCs w:val="20"/>
                <w:lang w:eastAsia="zh-TW"/>
              </w:rPr>
            </w:pPr>
            <w:r w:rsidRPr="00DE43ED">
              <w:rPr>
                <w:rFonts w:ascii="Times New Roman" w:hAnsi="Times New Roman"/>
                <w:color w:val="000000"/>
                <w:sz w:val="20"/>
                <w:szCs w:val="20"/>
                <w:lang w:eastAsia="zh-TW"/>
              </w:rPr>
              <w:t>Work</w:t>
            </w:r>
            <w:r w:rsidRPr="00DE43ED">
              <w:rPr>
                <w:rFonts w:ascii="Times New Roman" w:eastAsia="Times New Roman" w:hAnsi="Times New Roman"/>
                <w:color w:val="000000"/>
                <w:sz w:val="20"/>
                <w:szCs w:val="20"/>
                <w:lang w:eastAsia="zh-TW"/>
              </w:rPr>
              <w:t xml:space="preserve"> attendance recording regulations for work outside of the w</w:t>
            </w:r>
            <w:r w:rsidRPr="00DE43ED">
              <w:rPr>
                <w:rFonts w:ascii="Times New Roman" w:hAnsi="Times New Roman"/>
                <w:color w:val="000000"/>
                <w:sz w:val="20"/>
                <w:szCs w:val="20"/>
                <w:lang w:eastAsia="zh-TW"/>
              </w:rPr>
              <w:t>orkplace have been relaxed.</w:t>
            </w:r>
          </w:p>
          <w:p w14:paraId="7EE08696" w14:textId="04755191" w:rsidR="007840AC" w:rsidRPr="00DE43ED" w:rsidRDefault="007840AC" w:rsidP="00356733">
            <w:pPr>
              <w:pStyle w:val="TableParagraph"/>
              <w:numPr>
                <w:ilvl w:val="0"/>
                <w:numId w:val="51"/>
              </w:numPr>
              <w:suppressAutoHyphens/>
              <w:spacing w:line="320" w:lineRule="atLeast"/>
              <w:ind w:right="105"/>
              <w:jc w:val="both"/>
              <w:rPr>
                <w:rFonts w:ascii="Times New Roman" w:eastAsia="Times New Roman" w:hAnsi="Times New Roman"/>
                <w:color w:val="000000"/>
                <w:sz w:val="20"/>
                <w:szCs w:val="20"/>
                <w:lang w:eastAsia="zh-TW"/>
              </w:rPr>
            </w:pPr>
            <w:r w:rsidRPr="00DE43ED">
              <w:rPr>
                <w:rFonts w:ascii="Times New Roman" w:hAnsi="Times New Roman"/>
                <w:color w:val="000000"/>
                <w:sz w:val="20"/>
                <w:szCs w:val="20"/>
                <w:lang w:eastAsia="zh-TW"/>
              </w:rPr>
              <w:t>Regulations of Labor Health Protection have been revised,</w:t>
            </w:r>
            <w:r w:rsidRPr="00DE43ED">
              <w:rPr>
                <w:rFonts w:ascii="Times New Roman" w:eastAsia="Times New Roman" w:hAnsi="Times New Roman"/>
                <w:color w:val="000000"/>
                <w:sz w:val="20"/>
                <w:szCs w:val="20"/>
                <w:lang w:eastAsia="zh-TW"/>
              </w:rPr>
              <w:t xml:space="preserve"> allowing enterprises with over 300 employees to handle health service matters using specially engaged medical personnel.</w:t>
            </w:r>
          </w:p>
          <w:p w14:paraId="0698160B" w14:textId="77777777" w:rsidR="007840AC" w:rsidRPr="00DE43ED" w:rsidRDefault="007840AC" w:rsidP="00F47E9F">
            <w:pPr>
              <w:pStyle w:val="TableParagraph"/>
              <w:numPr>
                <w:ilvl w:val="0"/>
                <w:numId w:val="36"/>
              </w:numPr>
              <w:suppressAutoHyphens/>
              <w:autoSpaceDN w:val="0"/>
              <w:spacing w:line="320" w:lineRule="atLeast"/>
              <w:ind w:right="141"/>
              <w:jc w:val="both"/>
              <w:rPr>
                <w:rFonts w:ascii="Times New Roman" w:eastAsia="Times New Roman" w:hAnsi="Times New Roman"/>
                <w:color w:val="000000"/>
                <w:sz w:val="20"/>
                <w:szCs w:val="20"/>
                <w:lang w:eastAsia="zh-TW"/>
              </w:rPr>
            </w:pPr>
            <w:r w:rsidRPr="00DE43ED">
              <w:rPr>
                <w:rFonts w:ascii="Times New Roman" w:eastAsia="Times New Roman" w:hAnsi="Times New Roman"/>
                <w:color w:val="000000"/>
                <w:sz w:val="20"/>
                <w:szCs w:val="20"/>
                <w:lang w:eastAsia="zh-TW"/>
              </w:rPr>
              <w:t>Automotive industry: Incentive and subsidy measures for reduced carbon emission vehicles have been established, and vehicle noise control standards brought in line with international norms.</w:t>
            </w:r>
          </w:p>
          <w:p w14:paraId="139246B1" w14:textId="23C6D516" w:rsidR="007840AC" w:rsidRPr="00DE43ED" w:rsidRDefault="007840AC" w:rsidP="00F47E9F">
            <w:pPr>
              <w:widowControl w:val="0"/>
              <w:numPr>
                <w:ilvl w:val="0"/>
                <w:numId w:val="43"/>
              </w:numPr>
              <w:suppressAutoHyphens/>
              <w:snapToGrid w:val="0"/>
              <w:spacing w:line="320" w:lineRule="atLeast"/>
              <w:ind w:rightChars="64" w:right="154"/>
              <w:jc w:val="both"/>
              <w:rPr>
                <w:rFonts w:eastAsia="Times New Roman"/>
                <w:color w:val="000000"/>
                <w:sz w:val="20"/>
                <w:lang w:eastAsia="zh-TW"/>
              </w:rPr>
            </w:pPr>
            <w:r w:rsidRPr="00DE43ED">
              <w:rPr>
                <w:rFonts w:eastAsia="Times New Roman"/>
                <w:color w:val="000000"/>
                <w:sz w:val="20"/>
                <w:lang w:eastAsia="zh-TW"/>
              </w:rPr>
              <w:t xml:space="preserve">The main results </w:t>
            </w:r>
            <w:r w:rsidR="00A963D2" w:rsidRPr="00DE43ED">
              <w:rPr>
                <w:rFonts w:hint="eastAsia"/>
                <w:color w:val="000000"/>
                <w:sz w:val="20"/>
                <w:lang w:eastAsia="zh-TW"/>
              </w:rPr>
              <w:t>concerning</w:t>
            </w:r>
            <w:r w:rsidRPr="00DE43ED">
              <w:rPr>
                <w:rFonts w:eastAsia="Times New Roman"/>
                <w:color w:val="000000"/>
                <w:sz w:val="20"/>
                <w:lang w:eastAsia="zh-TW"/>
              </w:rPr>
              <w:t xml:space="preserve"> business environment reform are:</w:t>
            </w:r>
          </w:p>
          <w:p w14:paraId="6DAEAB98" w14:textId="1DE96351" w:rsidR="007840AC" w:rsidRPr="00DE43ED" w:rsidRDefault="007840AC" w:rsidP="00F47E9F">
            <w:pPr>
              <w:pStyle w:val="TableParagraph"/>
              <w:numPr>
                <w:ilvl w:val="0"/>
                <w:numId w:val="44"/>
              </w:numPr>
              <w:suppressAutoHyphens/>
              <w:autoSpaceDN w:val="0"/>
              <w:spacing w:line="320" w:lineRule="atLeast"/>
              <w:ind w:right="141"/>
              <w:jc w:val="both"/>
              <w:rPr>
                <w:rFonts w:ascii="Times New Roman" w:eastAsia="Times New Roman" w:hAnsi="Times New Roman"/>
                <w:color w:val="000000"/>
                <w:sz w:val="20"/>
                <w:szCs w:val="20"/>
                <w:lang w:eastAsia="zh-TW"/>
              </w:rPr>
            </w:pPr>
            <w:r w:rsidRPr="00DE43ED">
              <w:rPr>
                <w:rFonts w:ascii="Times New Roman" w:eastAsia="Times New Roman" w:hAnsi="Times New Roman"/>
                <w:color w:val="000000"/>
                <w:sz w:val="20"/>
                <w:szCs w:val="20"/>
                <w:lang w:eastAsia="zh-TW"/>
              </w:rPr>
              <w:lastRenderedPageBreak/>
              <w:t xml:space="preserve">Directions on the Processing of Applications for Electricity Supply to Buildings </w:t>
            </w:r>
            <w:r w:rsidR="00A963D2" w:rsidRPr="00DE43ED">
              <w:rPr>
                <w:rFonts w:ascii="Times New Roman" w:hAnsi="Times New Roman" w:hint="eastAsia"/>
                <w:color w:val="000000"/>
                <w:sz w:val="20"/>
                <w:szCs w:val="20"/>
                <w:lang w:eastAsia="zh-TW"/>
              </w:rPr>
              <w:t>u</w:t>
            </w:r>
            <w:r w:rsidRPr="00DE43ED">
              <w:rPr>
                <w:rFonts w:ascii="Times New Roman" w:eastAsia="Times New Roman" w:hAnsi="Times New Roman"/>
                <w:color w:val="000000"/>
                <w:sz w:val="20"/>
                <w:szCs w:val="20"/>
                <w:lang w:eastAsia="zh-TW"/>
              </w:rPr>
              <w:t>nder a Certain Size have been amended, shortening the waiting time for contractors to complete external work for underground lines.</w:t>
            </w:r>
          </w:p>
          <w:p w14:paraId="60F9E85E" w14:textId="1D93E85B" w:rsidR="007840AC" w:rsidRPr="00DE43ED" w:rsidRDefault="007840AC" w:rsidP="00F47E9F">
            <w:pPr>
              <w:pStyle w:val="TableParagraph"/>
              <w:numPr>
                <w:ilvl w:val="0"/>
                <w:numId w:val="44"/>
              </w:numPr>
              <w:suppressAutoHyphens/>
              <w:autoSpaceDN w:val="0"/>
              <w:spacing w:line="320" w:lineRule="atLeast"/>
              <w:ind w:right="141"/>
              <w:jc w:val="both"/>
              <w:rPr>
                <w:rFonts w:ascii="Times New Roman" w:eastAsia="Times New Roman" w:hAnsi="Times New Roman"/>
                <w:color w:val="000000"/>
                <w:sz w:val="20"/>
                <w:szCs w:val="20"/>
                <w:lang w:eastAsia="zh-TW"/>
              </w:rPr>
            </w:pPr>
            <w:r w:rsidRPr="00DE43ED">
              <w:rPr>
                <w:rFonts w:ascii="Times New Roman" w:eastAsia="Times New Roman" w:hAnsi="Times New Roman"/>
                <w:color w:val="000000"/>
                <w:sz w:val="20"/>
                <w:szCs w:val="20"/>
                <w:lang w:eastAsia="zh-TW"/>
              </w:rPr>
              <w:t xml:space="preserve">Stewardship Principles for Institutional Investors have been announced, and Corporate Governance Best Practice Principles for </w:t>
            </w:r>
            <w:proofErr w:type="spellStart"/>
            <w:r w:rsidRPr="00DE43ED">
              <w:rPr>
                <w:rFonts w:ascii="Times New Roman" w:eastAsia="Times New Roman" w:hAnsi="Times New Roman"/>
                <w:color w:val="000000"/>
                <w:sz w:val="20"/>
                <w:szCs w:val="20"/>
                <w:lang w:eastAsia="zh-TW"/>
              </w:rPr>
              <w:t>TWSE</w:t>
            </w:r>
            <w:proofErr w:type="spellEnd"/>
            <w:r w:rsidRPr="00DE43ED">
              <w:rPr>
                <w:rFonts w:ascii="Times New Roman" w:eastAsia="Times New Roman" w:hAnsi="Times New Roman"/>
                <w:color w:val="000000"/>
                <w:sz w:val="20"/>
                <w:szCs w:val="20"/>
                <w:lang w:eastAsia="zh-TW"/>
              </w:rPr>
              <w:t>/</w:t>
            </w:r>
            <w:proofErr w:type="spellStart"/>
            <w:r w:rsidRPr="00DE43ED">
              <w:rPr>
                <w:rFonts w:ascii="Times New Roman" w:eastAsia="Times New Roman" w:hAnsi="Times New Roman"/>
                <w:color w:val="000000"/>
                <w:sz w:val="20"/>
                <w:szCs w:val="20"/>
                <w:lang w:eastAsia="zh-TW"/>
              </w:rPr>
              <w:t>TPEx</w:t>
            </w:r>
            <w:proofErr w:type="spellEnd"/>
            <w:r w:rsidRPr="00DE43ED">
              <w:rPr>
                <w:rFonts w:ascii="Times New Roman" w:eastAsia="Times New Roman" w:hAnsi="Times New Roman"/>
                <w:color w:val="000000"/>
                <w:sz w:val="20"/>
                <w:szCs w:val="20"/>
                <w:lang w:eastAsia="zh-TW"/>
              </w:rPr>
              <w:t xml:space="preserve"> Listed Companies have been amended to </w:t>
            </w:r>
            <w:r w:rsidR="00516C63" w:rsidRPr="00DE43ED">
              <w:rPr>
                <w:rFonts w:ascii="Times New Roman" w:hAnsi="Times New Roman" w:hint="eastAsia"/>
                <w:color w:val="000000"/>
                <w:sz w:val="20"/>
                <w:szCs w:val="20"/>
                <w:lang w:eastAsia="zh-TW"/>
              </w:rPr>
              <w:t xml:space="preserve">help </w:t>
            </w:r>
            <w:r w:rsidRPr="00DE43ED">
              <w:rPr>
                <w:rFonts w:ascii="Times New Roman" w:eastAsia="Times New Roman" w:hAnsi="Times New Roman"/>
                <w:color w:val="000000"/>
                <w:sz w:val="20"/>
                <w:szCs w:val="20"/>
                <w:lang w:eastAsia="zh-TW"/>
              </w:rPr>
              <w:t>companies raise the level of corporate governance.</w:t>
            </w:r>
          </w:p>
          <w:p w14:paraId="6E544B9E" w14:textId="77777777" w:rsidR="007840AC" w:rsidRPr="00DE43ED" w:rsidRDefault="007840AC" w:rsidP="00F47E9F">
            <w:pPr>
              <w:pStyle w:val="TableParagraph"/>
              <w:numPr>
                <w:ilvl w:val="0"/>
                <w:numId w:val="44"/>
              </w:numPr>
              <w:suppressAutoHyphens/>
              <w:autoSpaceDN w:val="0"/>
              <w:spacing w:line="320" w:lineRule="atLeast"/>
              <w:ind w:right="141"/>
              <w:jc w:val="both"/>
              <w:rPr>
                <w:rFonts w:ascii="Times New Roman" w:eastAsia="Times New Roman" w:hAnsi="Times New Roman"/>
                <w:color w:val="000000"/>
                <w:sz w:val="20"/>
                <w:szCs w:val="20"/>
                <w:lang w:eastAsia="zh-TW"/>
              </w:rPr>
            </w:pPr>
            <w:r w:rsidRPr="00DE43ED">
              <w:rPr>
                <w:rFonts w:ascii="Times New Roman" w:eastAsia="Times New Roman" w:hAnsi="Times New Roman"/>
                <w:color w:val="000000"/>
                <w:sz w:val="20"/>
                <w:szCs w:val="20"/>
                <w:lang w:eastAsia="zh-TW"/>
              </w:rPr>
              <w:t>Guidelines Regarding Implementation of The Verified Gross Mass of a Container Carrying Cargo have been set based on the International Convention for the Safety of Life at Sea (</w:t>
            </w:r>
            <w:proofErr w:type="spellStart"/>
            <w:r w:rsidRPr="00DE43ED">
              <w:rPr>
                <w:rFonts w:ascii="Times New Roman" w:eastAsia="Times New Roman" w:hAnsi="Times New Roman"/>
                <w:color w:val="000000"/>
                <w:sz w:val="20"/>
                <w:szCs w:val="20"/>
                <w:lang w:eastAsia="zh-TW"/>
              </w:rPr>
              <w:t>SOLAS</w:t>
            </w:r>
            <w:proofErr w:type="spellEnd"/>
            <w:r w:rsidRPr="00DE43ED">
              <w:rPr>
                <w:rFonts w:ascii="Times New Roman" w:eastAsia="Times New Roman" w:hAnsi="Times New Roman"/>
                <w:color w:val="000000"/>
                <w:sz w:val="20"/>
                <w:szCs w:val="20"/>
                <w:lang w:eastAsia="zh-TW"/>
              </w:rPr>
              <w:t>).</w:t>
            </w:r>
          </w:p>
          <w:p w14:paraId="32E5D4B3" w14:textId="5F55C5A6" w:rsidR="007840AC" w:rsidRPr="00DE43ED" w:rsidRDefault="007840AC" w:rsidP="00F47E9F">
            <w:pPr>
              <w:pStyle w:val="TableParagraph"/>
              <w:numPr>
                <w:ilvl w:val="0"/>
                <w:numId w:val="44"/>
              </w:numPr>
              <w:suppressAutoHyphens/>
              <w:autoSpaceDN w:val="0"/>
              <w:spacing w:line="320" w:lineRule="atLeast"/>
              <w:ind w:right="141"/>
              <w:jc w:val="both"/>
              <w:rPr>
                <w:rFonts w:ascii="Times New Roman" w:hAnsi="Times New Roman"/>
                <w:color w:val="000000"/>
                <w:sz w:val="20"/>
                <w:szCs w:val="20"/>
              </w:rPr>
            </w:pPr>
            <w:r w:rsidRPr="00DE43ED">
              <w:rPr>
                <w:rFonts w:ascii="Times New Roman" w:eastAsia="Times New Roman" w:hAnsi="Times New Roman"/>
                <w:color w:val="000000"/>
                <w:sz w:val="20"/>
                <w:szCs w:val="20"/>
                <w:lang w:eastAsia="zh-TW"/>
              </w:rPr>
              <w:t xml:space="preserve">Guidelines on Use of Fax or Other Technological Devices for Civil Lawsuit Documents have been amended </w:t>
            </w:r>
            <w:r w:rsidR="00D44BF2" w:rsidRPr="00DE43ED">
              <w:rPr>
                <w:rFonts w:ascii="Times New Roman" w:hAnsi="Times New Roman" w:hint="eastAsia"/>
                <w:color w:val="000000"/>
                <w:sz w:val="20"/>
                <w:szCs w:val="20"/>
                <w:lang w:eastAsia="zh-TW"/>
              </w:rPr>
              <w:t xml:space="preserve">to comply </w:t>
            </w:r>
            <w:r w:rsidRPr="00DE43ED">
              <w:rPr>
                <w:rFonts w:ascii="Times New Roman" w:eastAsia="Times New Roman" w:hAnsi="Times New Roman"/>
                <w:color w:val="000000"/>
                <w:sz w:val="20"/>
                <w:szCs w:val="20"/>
                <w:lang w:eastAsia="zh-TW"/>
              </w:rPr>
              <w:t xml:space="preserve">with </w:t>
            </w:r>
            <w:r w:rsidR="00D44BF2" w:rsidRPr="00DE43ED">
              <w:rPr>
                <w:rFonts w:ascii="Times New Roman" w:hAnsi="Times New Roman" w:hint="eastAsia"/>
                <w:color w:val="000000"/>
                <w:sz w:val="20"/>
                <w:szCs w:val="20"/>
                <w:lang w:eastAsia="zh-TW"/>
              </w:rPr>
              <w:t xml:space="preserve">initiation </w:t>
            </w:r>
            <w:r w:rsidRPr="00DE43ED">
              <w:rPr>
                <w:rFonts w:ascii="Times New Roman" w:eastAsia="Times New Roman" w:hAnsi="Times New Roman"/>
                <w:color w:val="000000"/>
                <w:sz w:val="20"/>
                <w:szCs w:val="20"/>
                <w:lang w:eastAsia="zh-TW"/>
              </w:rPr>
              <w:t>of the civil lawsuit filing of the online filing and document transmission platform.</w:t>
            </w:r>
          </w:p>
          <w:p w14:paraId="361DAADF" w14:textId="3A00528B" w:rsidR="007840AC" w:rsidRPr="00DE43ED" w:rsidRDefault="007840AC" w:rsidP="00F47E9F">
            <w:pPr>
              <w:widowControl w:val="0"/>
              <w:numPr>
                <w:ilvl w:val="0"/>
                <w:numId w:val="43"/>
              </w:numPr>
              <w:suppressAutoHyphens/>
              <w:snapToGrid w:val="0"/>
              <w:spacing w:line="320" w:lineRule="atLeast"/>
              <w:ind w:rightChars="64" w:right="154"/>
              <w:jc w:val="both"/>
              <w:rPr>
                <w:rFonts w:eastAsia="Times New Roman"/>
                <w:color w:val="000000"/>
                <w:sz w:val="20"/>
              </w:rPr>
            </w:pPr>
            <w:r w:rsidRPr="00DE43ED">
              <w:rPr>
                <w:rFonts w:eastAsia="Times New Roman"/>
                <w:color w:val="000000"/>
                <w:sz w:val="20"/>
                <w:lang w:eastAsia="zh-TW"/>
              </w:rPr>
              <w:t xml:space="preserve">To </w:t>
            </w:r>
            <w:r w:rsidR="00712BD5" w:rsidRPr="00DE43ED">
              <w:rPr>
                <w:rFonts w:hint="eastAsia"/>
                <w:color w:val="000000"/>
                <w:sz w:val="20"/>
                <w:lang w:eastAsia="zh-TW"/>
              </w:rPr>
              <w:t xml:space="preserve">help </w:t>
            </w:r>
            <w:proofErr w:type="spellStart"/>
            <w:r w:rsidRPr="00DE43ED">
              <w:rPr>
                <w:rFonts w:eastAsia="Times New Roman"/>
                <w:color w:val="000000"/>
                <w:sz w:val="20"/>
                <w:lang w:eastAsia="zh-TW"/>
              </w:rPr>
              <w:t>startups</w:t>
            </w:r>
            <w:proofErr w:type="spellEnd"/>
            <w:r w:rsidRPr="00DE43ED">
              <w:rPr>
                <w:rFonts w:eastAsia="Times New Roman"/>
                <w:color w:val="000000"/>
                <w:sz w:val="20"/>
                <w:lang w:eastAsia="zh-TW"/>
              </w:rPr>
              <w:t xml:space="preserve"> clarify the uncertainty about the legal landscape upon which emerging business models will be built, Chinese Taipei has established the </w:t>
            </w:r>
            <w:proofErr w:type="spellStart"/>
            <w:r w:rsidRPr="00DE43ED">
              <w:rPr>
                <w:rFonts w:eastAsia="Times New Roman"/>
                <w:color w:val="000000"/>
                <w:sz w:val="20"/>
                <w:lang w:eastAsia="zh-TW"/>
              </w:rPr>
              <w:t>Startup</w:t>
            </w:r>
            <w:proofErr w:type="spellEnd"/>
            <w:r w:rsidRPr="00DE43ED">
              <w:rPr>
                <w:rFonts w:eastAsia="Times New Roman"/>
                <w:color w:val="000000"/>
                <w:sz w:val="20"/>
                <w:lang w:eastAsia="zh-TW"/>
              </w:rPr>
              <w:t xml:space="preserve"> Regulatory Adjustment Platform. It allows </w:t>
            </w:r>
            <w:proofErr w:type="spellStart"/>
            <w:r w:rsidRPr="00DE43ED">
              <w:rPr>
                <w:rFonts w:eastAsia="Times New Roman"/>
                <w:color w:val="000000"/>
                <w:sz w:val="20"/>
                <w:lang w:eastAsia="zh-TW"/>
              </w:rPr>
              <w:t>startup</w:t>
            </w:r>
            <w:proofErr w:type="spellEnd"/>
            <w:r w:rsidRPr="00DE43ED">
              <w:rPr>
                <w:rFonts w:eastAsia="Times New Roman"/>
                <w:color w:val="000000"/>
                <w:sz w:val="20"/>
                <w:lang w:eastAsia="zh-TW"/>
              </w:rPr>
              <w:t xml:space="preserve"> operators to file clarification requests online or in writing. The government (National Development Council) will then hold meetings at which the competent authorities and </w:t>
            </w:r>
            <w:proofErr w:type="spellStart"/>
            <w:r w:rsidRPr="00DE43ED">
              <w:rPr>
                <w:rFonts w:eastAsia="Times New Roman"/>
                <w:color w:val="000000"/>
                <w:sz w:val="20"/>
                <w:lang w:eastAsia="zh-TW"/>
              </w:rPr>
              <w:t>startup</w:t>
            </w:r>
            <w:proofErr w:type="spellEnd"/>
            <w:r w:rsidRPr="00DE43ED">
              <w:rPr>
                <w:rFonts w:eastAsia="Times New Roman"/>
                <w:color w:val="000000"/>
                <w:sz w:val="20"/>
                <w:lang w:eastAsia="zh-TW"/>
              </w:rPr>
              <w:t xml:space="preserve"> operators can communicate face-to-face to speed up confirmation of the applicability and restrictions of regulations and thus provide </w:t>
            </w:r>
            <w:r w:rsidRPr="00DE43ED">
              <w:rPr>
                <w:rFonts w:eastAsia="Times New Roman"/>
                <w:color w:val="000000"/>
                <w:sz w:val="20"/>
                <w:lang w:eastAsia="zh-TW"/>
              </w:rPr>
              <w:lastRenderedPageBreak/>
              <w:t xml:space="preserve">a quality investment environment that facilitates the growth of </w:t>
            </w:r>
            <w:proofErr w:type="spellStart"/>
            <w:r w:rsidRPr="00DE43ED">
              <w:rPr>
                <w:rFonts w:eastAsia="Times New Roman"/>
                <w:color w:val="000000"/>
                <w:sz w:val="20"/>
                <w:lang w:eastAsia="zh-TW"/>
              </w:rPr>
              <w:t>startups</w:t>
            </w:r>
            <w:proofErr w:type="spellEnd"/>
            <w:r w:rsidRPr="00DE43ED">
              <w:rPr>
                <w:rFonts w:eastAsia="Times New Roman"/>
                <w:color w:val="000000"/>
                <w:sz w:val="20"/>
                <w:lang w:eastAsia="zh-TW"/>
              </w:rPr>
              <w:t>.</w:t>
            </w:r>
          </w:p>
          <w:p w14:paraId="2B3110AB" w14:textId="77777777" w:rsidR="007840AC" w:rsidRPr="00DE43ED" w:rsidRDefault="007840AC" w:rsidP="00F47E9F">
            <w:pPr>
              <w:widowControl w:val="0"/>
              <w:numPr>
                <w:ilvl w:val="0"/>
                <w:numId w:val="43"/>
              </w:numPr>
              <w:suppressAutoHyphens/>
              <w:snapToGrid w:val="0"/>
              <w:spacing w:line="320" w:lineRule="atLeast"/>
              <w:ind w:rightChars="64" w:right="154"/>
              <w:jc w:val="both"/>
              <w:rPr>
                <w:rFonts w:eastAsia="Times New Roman"/>
                <w:color w:val="000000"/>
                <w:sz w:val="20"/>
                <w:lang w:eastAsia="zh-TW"/>
              </w:rPr>
            </w:pPr>
            <w:r w:rsidRPr="00DE43ED">
              <w:rPr>
                <w:rFonts w:eastAsia="Times New Roman"/>
                <w:color w:val="000000"/>
                <w:sz w:val="20"/>
                <w:lang w:eastAsia="zh-TW"/>
              </w:rPr>
              <w:t>The main achievements with respect to regulatory adjustment to provide a friendly regulatory environment for digital economy related industries and entrepreneurship are as follows:</w:t>
            </w:r>
          </w:p>
          <w:p w14:paraId="145939EE" w14:textId="77777777" w:rsidR="007840AC" w:rsidRPr="00DE43ED" w:rsidRDefault="007840AC" w:rsidP="00F47E9F">
            <w:pPr>
              <w:pStyle w:val="TableParagraph"/>
              <w:numPr>
                <w:ilvl w:val="0"/>
                <w:numId w:val="45"/>
              </w:numPr>
              <w:suppressAutoHyphens/>
              <w:autoSpaceDN w:val="0"/>
              <w:spacing w:line="320" w:lineRule="atLeast"/>
              <w:ind w:right="141"/>
              <w:jc w:val="both"/>
              <w:rPr>
                <w:rFonts w:ascii="Times New Roman" w:eastAsia="Times New Roman" w:hAnsi="Times New Roman"/>
                <w:color w:val="000000"/>
                <w:sz w:val="20"/>
                <w:szCs w:val="20"/>
                <w:lang w:eastAsia="zh-TW"/>
              </w:rPr>
            </w:pPr>
            <w:r w:rsidRPr="00DE43ED">
              <w:rPr>
                <w:rFonts w:ascii="Times New Roman" w:eastAsia="Times New Roman" w:hAnsi="Times New Roman"/>
                <w:color w:val="000000"/>
                <w:sz w:val="20"/>
                <w:szCs w:val="20"/>
                <w:lang w:eastAsia="zh-TW"/>
              </w:rPr>
              <w:t>Nationality Act has been amended, conditionally allowing high level professionals in each field to hold dual nationality.</w:t>
            </w:r>
          </w:p>
          <w:p w14:paraId="3E100FB7" w14:textId="77777777" w:rsidR="007840AC" w:rsidRPr="00DE43ED" w:rsidRDefault="00245267" w:rsidP="00F47E9F">
            <w:pPr>
              <w:pStyle w:val="TableParagraph"/>
              <w:numPr>
                <w:ilvl w:val="0"/>
                <w:numId w:val="45"/>
              </w:numPr>
              <w:suppressAutoHyphens/>
              <w:autoSpaceDN w:val="0"/>
              <w:spacing w:line="320" w:lineRule="atLeast"/>
              <w:ind w:right="141"/>
              <w:jc w:val="both"/>
              <w:rPr>
                <w:rFonts w:ascii="Times New Roman" w:eastAsia="Times New Roman" w:hAnsi="Times New Roman"/>
                <w:color w:val="000000"/>
                <w:sz w:val="20"/>
                <w:szCs w:val="20"/>
                <w:lang w:eastAsia="zh-TW"/>
              </w:rPr>
            </w:pPr>
            <w:r w:rsidRPr="00DE43ED">
              <w:rPr>
                <w:rFonts w:ascii="Times New Roman" w:hAnsi="Times New Roman" w:hint="eastAsia"/>
                <w:color w:val="000000"/>
                <w:sz w:val="20"/>
                <w:szCs w:val="20"/>
                <w:lang w:eastAsia="zh-TW"/>
              </w:rPr>
              <w:t xml:space="preserve">The </w:t>
            </w:r>
            <w:r w:rsidR="007840AC" w:rsidRPr="00DE43ED">
              <w:rPr>
                <w:rFonts w:ascii="Times New Roman" w:eastAsia="Times New Roman" w:hAnsi="Times New Roman"/>
                <w:color w:val="000000"/>
                <w:sz w:val="20"/>
                <w:szCs w:val="20"/>
                <w:lang w:eastAsia="zh-TW"/>
              </w:rPr>
              <w:t>Value-added and Non-value-added Business Tax Act has been amended, stipulating that foreign businesses that sell cross-border labor online to a natural person buyer in Chinese Taipei should carry out tax registration in Chinese Taipei to facilitate control of tax sources.</w:t>
            </w:r>
          </w:p>
          <w:p w14:paraId="0937B86D" w14:textId="6B2DCA53" w:rsidR="007840AC" w:rsidRPr="00DE43ED" w:rsidRDefault="00245267" w:rsidP="00F47E9F">
            <w:pPr>
              <w:pStyle w:val="TableParagraph"/>
              <w:numPr>
                <w:ilvl w:val="0"/>
                <w:numId w:val="45"/>
              </w:numPr>
              <w:suppressAutoHyphens/>
              <w:autoSpaceDN w:val="0"/>
              <w:spacing w:line="320" w:lineRule="atLeast"/>
              <w:ind w:right="141"/>
              <w:jc w:val="both"/>
              <w:rPr>
                <w:rFonts w:ascii="Times New Roman" w:eastAsia="Times New Roman" w:hAnsi="Times New Roman"/>
                <w:color w:val="000000"/>
                <w:sz w:val="20"/>
                <w:szCs w:val="20"/>
                <w:lang w:eastAsia="zh-TW"/>
              </w:rPr>
            </w:pPr>
            <w:r w:rsidRPr="00DE43ED">
              <w:rPr>
                <w:rFonts w:ascii="Times New Roman" w:hAnsi="Times New Roman" w:hint="eastAsia"/>
                <w:color w:val="000000"/>
                <w:sz w:val="20"/>
                <w:szCs w:val="20"/>
                <w:lang w:eastAsia="zh-TW"/>
              </w:rPr>
              <w:t xml:space="preserve">The </w:t>
            </w:r>
            <w:r w:rsidR="007840AC" w:rsidRPr="00DE43ED">
              <w:rPr>
                <w:rFonts w:ascii="Times New Roman" w:eastAsia="Times New Roman" w:hAnsi="Times New Roman"/>
                <w:color w:val="000000"/>
                <w:sz w:val="20"/>
                <w:szCs w:val="20"/>
                <w:lang w:eastAsia="zh-TW"/>
              </w:rPr>
              <w:t>Fundamental Science and Technology Act has been amended, relaxing regulations governing public academic and research institutions</w:t>
            </w:r>
            <w:r w:rsidR="00AC7195" w:rsidRPr="00DE43ED">
              <w:rPr>
                <w:rFonts w:ascii="Times New Roman" w:hAnsi="Times New Roman"/>
                <w:color w:val="000000"/>
                <w:sz w:val="20"/>
                <w:szCs w:val="20"/>
                <w:lang w:eastAsia="zh-TW"/>
              </w:rPr>
              <w:t>’</w:t>
            </w:r>
            <w:r w:rsidR="007840AC" w:rsidRPr="00DE43ED">
              <w:rPr>
                <w:rFonts w:ascii="Times New Roman" w:eastAsia="Times New Roman" w:hAnsi="Times New Roman"/>
                <w:color w:val="000000"/>
                <w:sz w:val="20"/>
                <w:szCs w:val="20"/>
                <w:lang w:eastAsia="zh-TW"/>
              </w:rPr>
              <w:t xml:space="preserve"> self-disposal of income (stock) from their scientific research and restrictions relating to the holding of concurrent positions to encourage public schools and legal persons to release the results of research or patents, </w:t>
            </w:r>
            <w:r w:rsidR="004441EB" w:rsidRPr="00DE43ED">
              <w:rPr>
                <w:rFonts w:ascii="Times New Roman" w:hAnsi="Times New Roman" w:hint="eastAsia"/>
                <w:color w:val="000000"/>
                <w:sz w:val="20"/>
                <w:szCs w:val="20"/>
                <w:lang w:eastAsia="zh-TW"/>
              </w:rPr>
              <w:t xml:space="preserve">or </w:t>
            </w:r>
            <w:r w:rsidR="007840AC" w:rsidRPr="00DE43ED">
              <w:rPr>
                <w:rFonts w:ascii="Times New Roman" w:eastAsia="Times New Roman" w:hAnsi="Times New Roman"/>
                <w:color w:val="000000"/>
                <w:sz w:val="20"/>
                <w:szCs w:val="20"/>
                <w:lang w:eastAsia="zh-TW"/>
              </w:rPr>
              <w:t>set up a new company or cooperate with a startup.</w:t>
            </w:r>
          </w:p>
          <w:p w14:paraId="39AAD203" w14:textId="56B7CC36" w:rsidR="007840AC" w:rsidRPr="00DE43ED" w:rsidRDefault="004441EB" w:rsidP="00F47E9F">
            <w:pPr>
              <w:pStyle w:val="TableParagraph"/>
              <w:numPr>
                <w:ilvl w:val="0"/>
                <w:numId w:val="45"/>
              </w:numPr>
              <w:suppressAutoHyphens/>
              <w:autoSpaceDN w:val="0"/>
              <w:spacing w:line="320" w:lineRule="atLeast"/>
              <w:ind w:right="141"/>
              <w:jc w:val="both"/>
              <w:rPr>
                <w:rFonts w:ascii="Times New Roman" w:hAnsi="Times New Roman"/>
                <w:sz w:val="20"/>
                <w:szCs w:val="20"/>
                <w:lang w:eastAsia="zh-TW"/>
              </w:rPr>
            </w:pPr>
            <w:r w:rsidRPr="00DE43ED">
              <w:rPr>
                <w:rFonts w:ascii="Times New Roman" w:hAnsi="Times New Roman" w:hint="eastAsia"/>
                <w:color w:val="000000"/>
                <w:sz w:val="20"/>
                <w:szCs w:val="20"/>
                <w:lang w:eastAsia="zh-TW"/>
              </w:rPr>
              <w:t xml:space="preserve">The </w:t>
            </w:r>
            <w:r w:rsidR="007840AC" w:rsidRPr="00DE43ED">
              <w:rPr>
                <w:rFonts w:ascii="Times New Roman" w:eastAsia="Times New Roman" w:hAnsi="Times New Roman"/>
                <w:color w:val="000000"/>
                <w:sz w:val="20"/>
                <w:szCs w:val="20"/>
                <w:lang w:eastAsia="zh-TW"/>
              </w:rPr>
              <w:t xml:space="preserve">Act for the </w:t>
            </w:r>
            <w:r w:rsidR="007840AC" w:rsidRPr="00DE43ED">
              <w:rPr>
                <w:rStyle w:val="afe"/>
                <w:rFonts w:ascii="Times New Roman" w:eastAsia="Times New Roman" w:hAnsi="Times New Roman"/>
                <w:color w:val="000000"/>
                <w:sz w:val="20"/>
                <w:szCs w:val="20"/>
                <w:lang w:eastAsia="zh-TW"/>
              </w:rPr>
              <w:t xml:space="preserve">Recruitment </w:t>
            </w:r>
            <w:r w:rsidR="007840AC" w:rsidRPr="00DE43ED">
              <w:rPr>
                <w:rFonts w:ascii="Times New Roman" w:eastAsia="Times New Roman" w:hAnsi="Times New Roman"/>
                <w:color w:val="000000"/>
                <w:sz w:val="20"/>
                <w:szCs w:val="20"/>
                <w:lang w:eastAsia="zh-TW"/>
              </w:rPr>
              <w:t xml:space="preserve">and </w:t>
            </w:r>
            <w:r w:rsidR="007840AC" w:rsidRPr="00DE43ED">
              <w:rPr>
                <w:rStyle w:val="afe"/>
                <w:rFonts w:ascii="Times New Roman" w:eastAsia="Times New Roman" w:hAnsi="Times New Roman"/>
                <w:color w:val="000000"/>
                <w:sz w:val="20"/>
                <w:szCs w:val="20"/>
                <w:lang w:eastAsia="zh-TW"/>
              </w:rPr>
              <w:t xml:space="preserve">Employment </w:t>
            </w:r>
            <w:r w:rsidR="007840AC" w:rsidRPr="00DE43ED">
              <w:rPr>
                <w:rFonts w:ascii="Times New Roman" w:eastAsia="Times New Roman" w:hAnsi="Times New Roman"/>
                <w:color w:val="000000"/>
                <w:sz w:val="20"/>
                <w:szCs w:val="20"/>
                <w:lang w:eastAsia="zh-TW"/>
              </w:rPr>
              <w:t>of Foreign Professional Talent has been enacted, relaxing regulations on visas, residence, insurance, tax pensions</w:t>
            </w:r>
            <w:r w:rsidRPr="00DE43ED">
              <w:rPr>
                <w:rFonts w:ascii="Times New Roman" w:hAnsi="Times New Roman" w:hint="eastAsia"/>
                <w:color w:val="000000"/>
                <w:sz w:val="20"/>
                <w:szCs w:val="20"/>
                <w:lang w:eastAsia="zh-TW"/>
              </w:rPr>
              <w:t>,</w:t>
            </w:r>
            <w:r w:rsidR="007840AC" w:rsidRPr="00DE43ED">
              <w:rPr>
                <w:rFonts w:ascii="Times New Roman" w:eastAsia="Times New Roman" w:hAnsi="Times New Roman"/>
                <w:color w:val="000000"/>
                <w:sz w:val="20"/>
                <w:szCs w:val="20"/>
                <w:lang w:eastAsia="zh-TW"/>
              </w:rPr>
              <w:t xml:space="preserve"> etc</w:t>
            </w:r>
            <w:r w:rsidRPr="00DE43ED">
              <w:rPr>
                <w:rFonts w:ascii="Times New Roman" w:hAnsi="Times New Roman" w:hint="eastAsia"/>
                <w:color w:val="000000"/>
                <w:sz w:val="20"/>
                <w:szCs w:val="20"/>
                <w:lang w:eastAsia="zh-TW"/>
              </w:rPr>
              <w:t>.</w:t>
            </w:r>
            <w:r w:rsidR="007840AC" w:rsidRPr="00DE43ED">
              <w:rPr>
                <w:rFonts w:ascii="Times New Roman" w:eastAsia="Times New Roman" w:hAnsi="Times New Roman"/>
                <w:color w:val="000000"/>
                <w:sz w:val="20"/>
                <w:szCs w:val="20"/>
                <w:lang w:eastAsia="zh-TW"/>
              </w:rPr>
              <w:t xml:space="preserve"> to make Chinese Taipei’s work environment friendlier.</w:t>
            </w:r>
          </w:p>
          <w:p w14:paraId="6947A191" w14:textId="08CFDA2A" w:rsidR="007840AC" w:rsidRPr="00DE43ED" w:rsidRDefault="004441EB" w:rsidP="00F47E9F">
            <w:pPr>
              <w:pStyle w:val="TableParagraph"/>
              <w:numPr>
                <w:ilvl w:val="0"/>
                <w:numId w:val="45"/>
              </w:numPr>
              <w:suppressAutoHyphens/>
              <w:autoSpaceDN w:val="0"/>
              <w:spacing w:line="320" w:lineRule="atLeast"/>
              <w:ind w:right="141"/>
              <w:jc w:val="both"/>
              <w:rPr>
                <w:rFonts w:ascii="Times New Roman" w:eastAsia="Times New Roman" w:hAnsi="Times New Roman"/>
                <w:color w:val="000000"/>
                <w:sz w:val="20"/>
                <w:szCs w:val="20"/>
                <w:lang w:eastAsia="zh-TW"/>
              </w:rPr>
            </w:pPr>
            <w:r w:rsidRPr="00DE43ED">
              <w:rPr>
                <w:rFonts w:ascii="Times New Roman" w:hAnsi="Times New Roman" w:hint="eastAsia"/>
                <w:color w:val="000000"/>
                <w:sz w:val="20"/>
                <w:szCs w:val="20"/>
                <w:lang w:eastAsia="zh-TW"/>
              </w:rPr>
              <w:t xml:space="preserve">The </w:t>
            </w:r>
            <w:r w:rsidR="007840AC" w:rsidRPr="00DE43ED">
              <w:rPr>
                <w:rFonts w:ascii="Times New Roman" w:eastAsia="Times New Roman" w:hAnsi="Times New Roman"/>
                <w:color w:val="000000"/>
                <w:sz w:val="20"/>
                <w:szCs w:val="20"/>
                <w:lang w:eastAsia="zh-TW"/>
              </w:rPr>
              <w:t xml:space="preserve">Financial Technology Innovative Experimentation Act </w:t>
            </w:r>
            <w:r w:rsidR="007840AC" w:rsidRPr="00DE43ED">
              <w:rPr>
                <w:rFonts w:ascii="Times New Roman" w:eastAsia="Times New Roman" w:hAnsi="Times New Roman"/>
                <w:color w:val="000000"/>
                <w:sz w:val="20"/>
                <w:szCs w:val="20"/>
                <w:lang w:eastAsia="zh-TW"/>
              </w:rPr>
              <w:lastRenderedPageBreak/>
              <w:t>has been drawn up, giving legal exemption and establishing related administrati</w:t>
            </w:r>
            <w:r w:rsidR="00A6176D" w:rsidRPr="00DE43ED">
              <w:rPr>
                <w:rFonts w:ascii="Times New Roman" w:hAnsi="Times New Roman" w:hint="eastAsia"/>
                <w:color w:val="000000"/>
                <w:sz w:val="20"/>
                <w:szCs w:val="20"/>
                <w:lang w:eastAsia="zh-TW"/>
              </w:rPr>
              <w:t>ve</w:t>
            </w:r>
            <w:r w:rsidR="007840AC" w:rsidRPr="00DE43ED">
              <w:rPr>
                <w:rFonts w:ascii="Times New Roman" w:eastAsia="Times New Roman" w:hAnsi="Times New Roman"/>
                <w:color w:val="000000"/>
                <w:sz w:val="20"/>
                <w:szCs w:val="20"/>
                <w:lang w:eastAsia="zh-TW"/>
              </w:rPr>
              <w:t xml:space="preserve"> regulations within a specific scope and time period for </w:t>
            </w:r>
            <w:proofErr w:type="spellStart"/>
            <w:r w:rsidR="007840AC" w:rsidRPr="00DE43ED">
              <w:rPr>
                <w:rFonts w:ascii="Times New Roman" w:eastAsia="Times New Roman" w:hAnsi="Times New Roman"/>
                <w:color w:val="000000"/>
                <w:sz w:val="20"/>
                <w:szCs w:val="20"/>
                <w:lang w:eastAsia="zh-TW"/>
              </w:rPr>
              <w:t>FinTech</w:t>
            </w:r>
            <w:proofErr w:type="spellEnd"/>
            <w:r w:rsidR="007840AC" w:rsidRPr="00DE43ED">
              <w:rPr>
                <w:rFonts w:ascii="Times New Roman" w:eastAsia="Times New Roman" w:hAnsi="Times New Roman"/>
                <w:color w:val="000000"/>
                <w:sz w:val="20"/>
                <w:szCs w:val="20"/>
                <w:lang w:eastAsia="zh-TW"/>
              </w:rPr>
              <w:t xml:space="preserve"> innovative experiments</w:t>
            </w:r>
            <w:r w:rsidR="00A6176D" w:rsidRPr="00DE43ED">
              <w:rPr>
                <w:rFonts w:ascii="Times New Roman" w:hAnsi="Times New Roman" w:hint="eastAsia"/>
                <w:color w:val="000000"/>
                <w:sz w:val="20"/>
                <w:szCs w:val="20"/>
                <w:lang w:eastAsia="zh-TW"/>
              </w:rPr>
              <w:t xml:space="preserve"> and</w:t>
            </w:r>
            <w:r w:rsidR="007840AC" w:rsidRPr="00DE43ED">
              <w:rPr>
                <w:rFonts w:ascii="Times New Roman" w:eastAsia="Times New Roman" w:hAnsi="Times New Roman"/>
                <w:color w:val="000000"/>
                <w:sz w:val="20"/>
                <w:szCs w:val="20"/>
                <w:lang w:eastAsia="zh-TW"/>
              </w:rPr>
              <w:t xml:space="preserve"> to promote Fintech development.</w:t>
            </w:r>
          </w:p>
          <w:p w14:paraId="7C0E27C4" w14:textId="28F128A5" w:rsidR="007840AC" w:rsidRPr="00DE43ED" w:rsidRDefault="00A6176D" w:rsidP="00F47E9F">
            <w:pPr>
              <w:pStyle w:val="TableParagraph"/>
              <w:numPr>
                <w:ilvl w:val="0"/>
                <w:numId w:val="45"/>
              </w:numPr>
              <w:suppressAutoHyphens/>
              <w:autoSpaceDN w:val="0"/>
              <w:spacing w:line="320" w:lineRule="atLeast"/>
              <w:ind w:right="141"/>
              <w:jc w:val="both"/>
              <w:rPr>
                <w:rFonts w:ascii="Times New Roman" w:eastAsia="Times New Roman" w:hAnsi="Times New Roman"/>
                <w:color w:val="000000"/>
                <w:sz w:val="20"/>
                <w:szCs w:val="20"/>
                <w:lang w:eastAsia="zh-TW"/>
              </w:rPr>
            </w:pPr>
            <w:r w:rsidRPr="00DE43ED">
              <w:rPr>
                <w:rFonts w:ascii="Times New Roman" w:hAnsi="Times New Roman" w:hint="eastAsia"/>
                <w:color w:val="000000"/>
                <w:sz w:val="20"/>
                <w:szCs w:val="20"/>
                <w:lang w:eastAsia="zh-TW"/>
              </w:rPr>
              <w:t xml:space="preserve">The </w:t>
            </w:r>
            <w:r w:rsidR="007840AC" w:rsidRPr="00DE43ED">
              <w:rPr>
                <w:rFonts w:ascii="Times New Roman" w:eastAsia="Times New Roman" w:hAnsi="Times New Roman"/>
                <w:color w:val="000000"/>
                <w:sz w:val="20"/>
                <w:szCs w:val="20"/>
                <w:lang w:eastAsia="zh-TW"/>
              </w:rPr>
              <w:t xml:space="preserve">Regulatory Adjustment Reference Principles for Executive Yuan-subsidiary Agencies in Response to the Development of Platform Economy have been set, providing reference for </w:t>
            </w:r>
            <w:r w:rsidR="00881BC4" w:rsidRPr="00DE43ED">
              <w:rPr>
                <w:rFonts w:ascii="Times New Roman" w:hAnsi="Times New Roman" w:hint="eastAsia"/>
                <w:color w:val="000000"/>
                <w:sz w:val="20"/>
                <w:szCs w:val="20"/>
                <w:lang w:eastAsia="zh-TW"/>
              </w:rPr>
              <w:t xml:space="preserve">the </w:t>
            </w:r>
            <w:r w:rsidR="007840AC" w:rsidRPr="00DE43ED">
              <w:rPr>
                <w:rFonts w:ascii="Times New Roman" w:eastAsia="Times New Roman" w:hAnsi="Times New Roman"/>
                <w:color w:val="000000"/>
                <w:sz w:val="20"/>
                <w:szCs w:val="20"/>
                <w:lang w:eastAsia="zh-TW"/>
              </w:rPr>
              <w:t>Executive Yuan</w:t>
            </w:r>
            <w:r w:rsidR="00881BC4" w:rsidRPr="00DE43ED">
              <w:rPr>
                <w:rFonts w:ascii="Times New Roman" w:hAnsi="Times New Roman"/>
                <w:color w:val="000000"/>
                <w:sz w:val="20"/>
                <w:szCs w:val="20"/>
                <w:lang w:eastAsia="zh-TW"/>
              </w:rPr>
              <w:t>’</w:t>
            </w:r>
            <w:r w:rsidR="00881BC4" w:rsidRPr="00DE43ED">
              <w:rPr>
                <w:rFonts w:ascii="Times New Roman" w:hAnsi="Times New Roman" w:hint="eastAsia"/>
                <w:color w:val="000000"/>
                <w:sz w:val="20"/>
                <w:szCs w:val="20"/>
                <w:lang w:eastAsia="zh-TW"/>
              </w:rPr>
              <w:t>s</w:t>
            </w:r>
            <w:r w:rsidR="007840AC" w:rsidRPr="00DE43ED">
              <w:rPr>
                <w:rFonts w:ascii="Times New Roman" w:eastAsia="Times New Roman" w:hAnsi="Times New Roman"/>
                <w:color w:val="000000"/>
                <w:sz w:val="20"/>
                <w:szCs w:val="20"/>
                <w:lang w:eastAsia="zh-TW"/>
              </w:rPr>
              <w:t xml:space="preserve"> subsidiary agencies </w:t>
            </w:r>
            <w:r w:rsidR="00881BC4" w:rsidRPr="00DE43ED">
              <w:rPr>
                <w:rFonts w:ascii="Times New Roman" w:hAnsi="Times New Roman" w:hint="eastAsia"/>
                <w:color w:val="000000"/>
                <w:sz w:val="20"/>
                <w:szCs w:val="20"/>
                <w:lang w:eastAsia="zh-TW"/>
              </w:rPr>
              <w:t xml:space="preserve">to </w:t>
            </w:r>
            <w:r w:rsidR="007840AC" w:rsidRPr="00DE43ED">
              <w:rPr>
                <w:rFonts w:ascii="Times New Roman" w:eastAsia="Times New Roman" w:hAnsi="Times New Roman"/>
                <w:color w:val="000000"/>
                <w:sz w:val="20"/>
                <w:szCs w:val="20"/>
                <w:lang w:eastAsia="zh-TW"/>
              </w:rPr>
              <w:t>carry out regulatory adjustment.</w:t>
            </w:r>
          </w:p>
          <w:p w14:paraId="46188037" w14:textId="27B83960" w:rsidR="007840AC" w:rsidRPr="00DE43ED" w:rsidRDefault="007840AC" w:rsidP="00F47E9F">
            <w:pPr>
              <w:pStyle w:val="TableParagraph"/>
              <w:numPr>
                <w:ilvl w:val="0"/>
                <w:numId w:val="45"/>
              </w:numPr>
              <w:suppressAutoHyphens/>
              <w:autoSpaceDN w:val="0"/>
              <w:spacing w:line="320" w:lineRule="atLeast"/>
              <w:ind w:right="141"/>
              <w:jc w:val="both"/>
              <w:rPr>
                <w:rFonts w:ascii="Times New Roman" w:eastAsia="Times New Roman" w:hAnsi="Times New Roman"/>
                <w:color w:val="000000"/>
                <w:sz w:val="20"/>
                <w:szCs w:val="20"/>
              </w:rPr>
            </w:pPr>
            <w:r w:rsidRPr="00DE43ED">
              <w:rPr>
                <w:rFonts w:ascii="Times New Roman" w:eastAsia="Times New Roman" w:hAnsi="Times New Roman"/>
                <w:color w:val="000000"/>
                <w:sz w:val="20"/>
                <w:szCs w:val="20"/>
                <w:lang w:eastAsia="zh-TW"/>
              </w:rPr>
              <w:t>Legislation and amendment work currently under way:</w:t>
            </w:r>
          </w:p>
          <w:p w14:paraId="34FB9B1E" w14:textId="3513E928" w:rsidR="007840AC" w:rsidRPr="00DE43ED" w:rsidRDefault="004111DA" w:rsidP="00F47E9F">
            <w:pPr>
              <w:pStyle w:val="TableParagraph"/>
              <w:numPr>
                <w:ilvl w:val="0"/>
                <w:numId w:val="46"/>
              </w:numPr>
              <w:suppressAutoHyphens/>
              <w:spacing w:line="320" w:lineRule="atLeast"/>
              <w:ind w:right="105"/>
              <w:jc w:val="both"/>
              <w:rPr>
                <w:rFonts w:ascii="Times New Roman" w:eastAsia="Times New Roman" w:hAnsi="Times New Roman"/>
                <w:color w:val="000000"/>
                <w:sz w:val="20"/>
                <w:szCs w:val="20"/>
              </w:rPr>
            </w:pPr>
            <w:r w:rsidRPr="00DE43ED">
              <w:rPr>
                <w:rFonts w:ascii="Times New Roman" w:hAnsi="Times New Roman" w:hint="eastAsia"/>
                <w:color w:val="000000"/>
                <w:sz w:val="20"/>
                <w:szCs w:val="20"/>
                <w:lang w:eastAsia="zh-TW"/>
              </w:rPr>
              <w:t>D</w:t>
            </w:r>
            <w:r w:rsidR="007840AC" w:rsidRPr="00DE43ED">
              <w:rPr>
                <w:rFonts w:ascii="Times New Roman" w:eastAsia="Times New Roman" w:hAnsi="Times New Roman"/>
                <w:color w:val="000000"/>
                <w:sz w:val="20"/>
                <w:szCs w:val="20"/>
              </w:rPr>
              <w:t xml:space="preserve">rawing up the Information and </w:t>
            </w:r>
            <w:r w:rsidR="007840AC" w:rsidRPr="00DE43ED">
              <w:rPr>
                <w:rFonts w:ascii="Times New Roman" w:hAnsi="Times New Roman"/>
                <w:color w:val="000000"/>
                <w:sz w:val="20"/>
                <w:szCs w:val="20"/>
                <w:lang w:eastAsia="zh-TW"/>
              </w:rPr>
              <w:t>Communication</w:t>
            </w:r>
            <w:r w:rsidR="007840AC" w:rsidRPr="00DE43ED">
              <w:rPr>
                <w:rFonts w:ascii="Times New Roman" w:eastAsia="Times New Roman" w:hAnsi="Times New Roman"/>
                <w:color w:val="000000"/>
                <w:sz w:val="20"/>
                <w:szCs w:val="20"/>
              </w:rPr>
              <w:t xml:space="preserve"> Security Act to enhance information and communication security regulations;</w:t>
            </w:r>
          </w:p>
          <w:p w14:paraId="337A9F46" w14:textId="412C7D34" w:rsidR="007840AC" w:rsidRPr="00DE43ED" w:rsidRDefault="004111DA" w:rsidP="00F47E9F">
            <w:pPr>
              <w:pStyle w:val="TableParagraph"/>
              <w:numPr>
                <w:ilvl w:val="0"/>
                <w:numId w:val="46"/>
              </w:numPr>
              <w:suppressAutoHyphens/>
              <w:spacing w:line="320" w:lineRule="atLeast"/>
              <w:ind w:right="105"/>
              <w:jc w:val="both"/>
              <w:rPr>
                <w:rFonts w:ascii="Times New Roman" w:eastAsia="Times New Roman" w:hAnsi="Times New Roman"/>
                <w:color w:val="000000"/>
                <w:sz w:val="20"/>
                <w:szCs w:val="20"/>
              </w:rPr>
            </w:pPr>
            <w:r w:rsidRPr="00DE43ED">
              <w:rPr>
                <w:rFonts w:ascii="Times New Roman" w:hAnsi="Times New Roman" w:hint="eastAsia"/>
                <w:color w:val="000000"/>
                <w:sz w:val="20"/>
                <w:szCs w:val="20"/>
                <w:lang w:eastAsia="zh-TW"/>
              </w:rPr>
              <w:t>D</w:t>
            </w:r>
            <w:r w:rsidR="007840AC" w:rsidRPr="00DE43ED">
              <w:rPr>
                <w:rFonts w:ascii="Times New Roman" w:eastAsia="Times New Roman" w:hAnsi="Times New Roman"/>
                <w:color w:val="000000"/>
                <w:sz w:val="20"/>
                <w:szCs w:val="20"/>
              </w:rPr>
              <w:t xml:space="preserve">rawing up the Digital Communication Transmission Act and </w:t>
            </w:r>
            <w:r w:rsidR="007840AC" w:rsidRPr="00DE43ED">
              <w:rPr>
                <w:rFonts w:ascii="Times New Roman" w:hAnsi="Times New Roman"/>
                <w:color w:val="000000"/>
                <w:sz w:val="20"/>
                <w:szCs w:val="20"/>
                <w:lang w:eastAsia="zh-TW"/>
              </w:rPr>
              <w:t>Telecommunication</w:t>
            </w:r>
            <w:r w:rsidR="007840AC" w:rsidRPr="00DE43ED">
              <w:rPr>
                <w:rFonts w:ascii="Times New Roman" w:eastAsia="Times New Roman" w:hAnsi="Times New Roman"/>
                <w:color w:val="000000"/>
                <w:sz w:val="20"/>
                <w:szCs w:val="20"/>
              </w:rPr>
              <w:t xml:space="preserve"> Administration Act in response to digital convergence trend</w:t>
            </w:r>
            <w:r w:rsidRPr="00DE43ED">
              <w:rPr>
                <w:rFonts w:ascii="Times New Roman" w:hAnsi="Times New Roman" w:hint="eastAsia"/>
                <w:color w:val="000000"/>
                <w:sz w:val="20"/>
                <w:szCs w:val="20"/>
                <w:lang w:eastAsia="zh-TW"/>
              </w:rPr>
              <w:t>s</w:t>
            </w:r>
            <w:r w:rsidR="007840AC" w:rsidRPr="00DE43ED">
              <w:rPr>
                <w:rFonts w:ascii="Times New Roman" w:eastAsia="Times New Roman" w:hAnsi="Times New Roman"/>
                <w:color w:val="000000"/>
                <w:sz w:val="20"/>
                <w:szCs w:val="20"/>
              </w:rPr>
              <w:t>;</w:t>
            </w:r>
          </w:p>
          <w:p w14:paraId="023CFDF3" w14:textId="496E2E26" w:rsidR="007840AC" w:rsidRPr="00DE43ED" w:rsidRDefault="004111DA" w:rsidP="00F47E9F">
            <w:pPr>
              <w:pStyle w:val="TableParagraph"/>
              <w:numPr>
                <w:ilvl w:val="0"/>
                <w:numId w:val="46"/>
              </w:numPr>
              <w:suppressAutoHyphens/>
              <w:spacing w:line="320" w:lineRule="atLeast"/>
              <w:ind w:right="105"/>
              <w:jc w:val="both"/>
              <w:rPr>
                <w:rFonts w:ascii="Times New Roman" w:eastAsia="Times New Roman" w:hAnsi="Times New Roman"/>
                <w:color w:val="000000"/>
                <w:sz w:val="20"/>
                <w:szCs w:val="20"/>
              </w:rPr>
            </w:pPr>
            <w:r w:rsidRPr="00DE43ED">
              <w:rPr>
                <w:rFonts w:ascii="Times New Roman" w:hAnsi="Times New Roman" w:hint="eastAsia"/>
                <w:color w:val="000000"/>
                <w:sz w:val="20"/>
                <w:szCs w:val="20"/>
                <w:lang w:eastAsia="zh-TW"/>
              </w:rPr>
              <w:t>A</w:t>
            </w:r>
            <w:r w:rsidR="007840AC" w:rsidRPr="00DE43ED">
              <w:rPr>
                <w:rFonts w:ascii="Times New Roman" w:eastAsia="Times New Roman" w:hAnsi="Times New Roman"/>
                <w:color w:val="000000"/>
                <w:sz w:val="20"/>
                <w:szCs w:val="20"/>
              </w:rPr>
              <w:t xml:space="preserve">mending the Copyright Act, adjusting tangible </w:t>
            </w:r>
            <w:r w:rsidR="007840AC" w:rsidRPr="00DE43ED">
              <w:rPr>
                <w:rFonts w:ascii="Times New Roman" w:eastAsia="Times New Roman" w:hAnsi="Times New Roman"/>
                <w:color w:val="000000"/>
                <w:sz w:val="20"/>
                <w:szCs w:val="20"/>
                <w:lang w:eastAsia="zh-TW"/>
              </w:rPr>
              <w:t>and</w:t>
            </w:r>
            <w:r w:rsidR="007840AC" w:rsidRPr="00DE43ED">
              <w:rPr>
                <w:rFonts w:ascii="Times New Roman" w:eastAsia="Times New Roman" w:hAnsi="Times New Roman"/>
                <w:color w:val="000000"/>
                <w:sz w:val="20"/>
                <w:szCs w:val="20"/>
              </w:rPr>
              <w:t xml:space="preserve"> intangible use power and </w:t>
            </w:r>
            <w:r w:rsidR="007840AC" w:rsidRPr="00DE43ED">
              <w:rPr>
                <w:rFonts w:ascii="Times New Roman" w:hAnsi="Times New Roman"/>
                <w:color w:val="000000"/>
                <w:sz w:val="20"/>
                <w:szCs w:val="20"/>
                <w:lang w:eastAsia="zh-TW"/>
              </w:rPr>
              <w:t>reasonable</w:t>
            </w:r>
            <w:r w:rsidR="007840AC" w:rsidRPr="00DE43ED">
              <w:rPr>
                <w:rFonts w:ascii="Times New Roman" w:eastAsia="Times New Roman" w:hAnsi="Times New Roman"/>
                <w:color w:val="000000"/>
                <w:sz w:val="20"/>
                <w:szCs w:val="20"/>
              </w:rPr>
              <w:t xml:space="preserve"> use regulations to increase intellectual property rights protection in the digital era;</w:t>
            </w:r>
          </w:p>
          <w:p w14:paraId="78E70B9F" w14:textId="7D41BD60" w:rsidR="007840AC" w:rsidRPr="00DE43ED" w:rsidRDefault="004111DA" w:rsidP="00F47E9F">
            <w:pPr>
              <w:pStyle w:val="TableParagraph"/>
              <w:numPr>
                <w:ilvl w:val="0"/>
                <w:numId w:val="46"/>
              </w:numPr>
              <w:suppressAutoHyphens/>
              <w:spacing w:line="320" w:lineRule="atLeast"/>
              <w:ind w:right="105"/>
              <w:jc w:val="both"/>
              <w:rPr>
                <w:rFonts w:ascii="Times New Roman" w:eastAsia="Arial" w:hAnsi="Times New Roman"/>
                <w:sz w:val="20"/>
                <w:szCs w:val="20"/>
                <w:lang w:eastAsia="zh-TW"/>
              </w:rPr>
            </w:pPr>
            <w:r w:rsidRPr="00DE43ED">
              <w:rPr>
                <w:rFonts w:ascii="Times New Roman" w:hAnsi="Times New Roman" w:hint="eastAsia"/>
                <w:color w:val="000000"/>
                <w:sz w:val="20"/>
                <w:szCs w:val="20"/>
                <w:lang w:eastAsia="zh-TW"/>
              </w:rPr>
              <w:t>A</w:t>
            </w:r>
            <w:r w:rsidR="007840AC" w:rsidRPr="00DE43ED">
              <w:rPr>
                <w:rFonts w:ascii="Times New Roman" w:eastAsia="Times New Roman" w:hAnsi="Times New Roman"/>
                <w:color w:val="000000"/>
                <w:sz w:val="20"/>
                <w:szCs w:val="20"/>
                <w:lang w:eastAsia="zh-TW"/>
              </w:rPr>
              <w:t>mending the Civil Aviation Act to bring drones (unmanned aerial vehicles) inside the scope of applicability in response to drone development trend</w:t>
            </w:r>
            <w:r w:rsidR="00A6724D" w:rsidRPr="00DE43ED">
              <w:rPr>
                <w:rFonts w:ascii="Times New Roman" w:hAnsi="Times New Roman" w:hint="eastAsia"/>
                <w:color w:val="000000"/>
                <w:sz w:val="20"/>
                <w:szCs w:val="20"/>
                <w:lang w:eastAsia="zh-TW"/>
              </w:rPr>
              <w:t>s</w:t>
            </w:r>
            <w:r w:rsidR="007840AC" w:rsidRPr="00DE43ED">
              <w:rPr>
                <w:rFonts w:ascii="Times New Roman" w:eastAsia="Times New Roman" w:hAnsi="Times New Roman"/>
                <w:color w:val="000000"/>
                <w:sz w:val="20"/>
                <w:szCs w:val="20"/>
                <w:lang w:eastAsia="zh-TW"/>
              </w:rPr>
              <w:t>.</w:t>
            </w:r>
          </w:p>
        </w:tc>
        <w:tc>
          <w:tcPr>
            <w:tcW w:w="5731" w:type="dxa"/>
            <w:gridSpan w:val="3"/>
          </w:tcPr>
          <w:p w14:paraId="2215514F" w14:textId="77777777" w:rsidR="007840AC" w:rsidRPr="00DE43ED" w:rsidRDefault="007840AC" w:rsidP="00F47E9F">
            <w:pPr>
              <w:pStyle w:val="TableParagraph"/>
              <w:suppressAutoHyphens/>
              <w:spacing w:line="320" w:lineRule="atLeast"/>
              <w:rPr>
                <w:rFonts w:ascii="Times New Roman" w:hAnsi="Times New Roman"/>
                <w:b/>
                <w:sz w:val="20"/>
                <w:szCs w:val="20"/>
                <w:lang w:eastAsia="zh-TW"/>
              </w:rPr>
            </w:pPr>
            <w:r w:rsidRPr="00DE43ED">
              <w:rPr>
                <w:rFonts w:ascii="Times New Roman" w:hAnsi="Times New Roman"/>
                <w:b/>
                <w:sz w:val="20"/>
                <w:szCs w:val="20"/>
                <w:lang w:eastAsia="zh-TW"/>
              </w:rPr>
              <w:lastRenderedPageBreak/>
              <w:t>General policy</w:t>
            </w:r>
          </w:p>
          <w:p w14:paraId="26DCFAD9" w14:textId="6599A971" w:rsidR="007840AC" w:rsidRPr="00DE43ED" w:rsidRDefault="007840AC" w:rsidP="00F47E9F">
            <w:pPr>
              <w:widowControl w:val="0"/>
              <w:numPr>
                <w:ilvl w:val="0"/>
                <w:numId w:val="41"/>
              </w:numPr>
              <w:suppressAutoHyphens/>
              <w:snapToGrid w:val="0"/>
              <w:spacing w:line="320" w:lineRule="atLeast"/>
              <w:ind w:rightChars="64" w:right="154"/>
              <w:jc w:val="both"/>
              <w:rPr>
                <w:sz w:val="20"/>
                <w:lang w:eastAsia="zh-TW"/>
              </w:rPr>
            </w:pPr>
            <w:r w:rsidRPr="00DE43ED">
              <w:rPr>
                <w:sz w:val="20"/>
                <w:lang w:eastAsia="zh-TW"/>
              </w:rPr>
              <w:t xml:space="preserve">Promotion of regulatory reform: </w:t>
            </w:r>
            <w:r w:rsidR="00A51597" w:rsidRPr="00DE43ED">
              <w:rPr>
                <w:rFonts w:hint="eastAsia"/>
                <w:sz w:val="20"/>
                <w:lang w:eastAsia="zh-TW"/>
              </w:rPr>
              <w:t xml:space="preserve">By </w:t>
            </w:r>
            <w:r w:rsidRPr="00DE43ED">
              <w:rPr>
                <w:sz w:val="20"/>
                <w:lang w:eastAsia="zh-TW"/>
              </w:rPr>
              <w:t xml:space="preserve">aligning with international norms as the objective and with the aim of </w:t>
            </w:r>
            <w:r w:rsidRPr="00DE43ED">
              <w:rPr>
                <w:rFonts w:eastAsia="標楷體"/>
                <w:sz w:val="20"/>
              </w:rPr>
              <w:t>increasing</w:t>
            </w:r>
            <w:r w:rsidRPr="00DE43ED">
              <w:rPr>
                <w:sz w:val="20"/>
                <w:lang w:eastAsia="zh-TW"/>
              </w:rPr>
              <w:t xml:space="preserve"> overall benefit</w:t>
            </w:r>
            <w:r w:rsidR="00A51597" w:rsidRPr="00DE43ED">
              <w:rPr>
                <w:rFonts w:hint="eastAsia"/>
                <w:sz w:val="20"/>
                <w:lang w:eastAsia="zh-TW"/>
              </w:rPr>
              <w:t>s</w:t>
            </w:r>
            <w:r w:rsidRPr="00DE43ED">
              <w:rPr>
                <w:sz w:val="20"/>
                <w:lang w:eastAsia="zh-TW"/>
              </w:rPr>
              <w:t>, regulatory review will be carried out to help Chinese Taipei integrate into the international economic and trade system and further the people’s well-being.</w:t>
            </w:r>
          </w:p>
          <w:p w14:paraId="069024B0" w14:textId="53065095" w:rsidR="007840AC" w:rsidRPr="00DE43ED" w:rsidRDefault="007840AC" w:rsidP="00F47E9F">
            <w:pPr>
              <w:widowControl w:val="0"/>
              <w:numPr>
                <w:ilvl w:val="0"/>
                <w:numId w:val="41"/>
              </w:numPr>
              <w:suppressAutoHyphens/>
              <w:snapToGrid w:val="0"/>
              <w:spacing w:line="320" w:lineRule="atLeast"/>
              <w:ind w:rightChars="64" w:right="154"/>
              <w:jc w:val="both"/>
              <w:rPr>
                <w:sz w:val="20"/>
              </w:rPr>
            </w:pPr>
            <w:r w:rsidRPr="00DE43ED">
              <w:rPr>
                <w:sz w:val="20"/>
              </w:rPr>
              <w:t>Strengthen</w:t>
            </w:r>
            <w:r w:rsidRPr="00DE43ED">
              <w:rPr>
                <w:sz w:val="20"/>
                <w:lang w:eastAsia="zh-TW"/>
              </w:rPr>
              <w:t>ing</w:t>
            </w:r>
            <w:r w:rsidRPr="00DE43ED">
              <w:rPr>
                <w:sz w:val="20"/>
              </w:rPr>
              <w:t xml:space="preserve"> implementation of </w:t>
            </w:r>
            <w:r w:rsidRPr="00DE43ED">
              <w:rPr>
                <w:sz w:val="20"/>
                <w:lang w:eastAsia="zh-TW"/>
              </w:rPr>
              <w:t>Good Regulation Practice (</w:t>
            </w:r>
            <w:r w:rsidRPr="00DE43ED">
              <w:rPr>
                <w:sz w:val="20"/>
              </w:rPr>
              <w:t>GRP</w:t>
            </w:r>
            <w:r w:rsidRPr="00DE43ED">
              <w:rPr>
                <w:sz w:val="20"/>
                <w:lang w:eastAsia="zh-TW"/>
              </w:rPr>
              <w:t>)</w:t>
            </w:r>
            <w:r w:rsidRPr="00DE43ED">
              <w:rPr>
                <w:sz w:val="20"/>
              </w:rPr>
              <w:t xml:space="preserve">, referring to the reform experience of </w:t>
            </w:r>
            <w:r w:rsidRPr="00DE43ED">
              <w:rPr>
                <w:rFonts w:eastAsia="標楷體"/>
                <w:sz w:val="20"/>
              </w:rPr>
              <w:t>international</w:t>
            </w:r>
            <w:r w:rsidRPr="00DE43ED">
              <w:rPr>
                <w:sz w:val="20"/>
              </w:rPr>
              <w:t xml:space="preserve"> organizations, adjustment of related mechanisms will be planned from the perspective of the whole government to improve </w:t>
            </w:r>
            <w:r w:rsidR="00BA4C91" w:rsidRPr="00DE43ED">
              <w:rPr>
                <w:rFonts w:hint="eastAsia"/>
                <w:sz w:val="20"/>
                <w:lang w:eastAsia="zh-TW"/>
              </w:rPr>
              <w:t xml:space="preserve">the quality of </w:t>
            </w:r>
            <w:r w:rsidRPr="00DE43ED">
              <w:rPr>
                <w:sz w:val="20"/>
              </w:rPr>
              <w:t>regulation</w:t>
            </w:r>
            <w:r w:rsidR="00BA4C91" w:rsidRPr="00DE43ED">
              <w:rPr>
                <w:rFonts w:hint="eastAsia"/>
                <w:sz w:val="20"/>
                <w:lang w:eastAsia="zh-TW"/>
              </w:rPr>
              <w:t>s</w:t>
            </w:r>
            <w:r w:rsidRPr="00DE43ED">
              <w:rPr>
                <w:sz w:val="20"/>
              </w:rPr>
              <w:t xml:space="preserve"> and build a good </w:t>
            </w:r>
            <w:r w:rsidRPr="00DE43ED">
              <w:rPr>
                <w:sz w:val="20"/>
              </w:rPr>
              <w:lastRenderedPageBreak/>
              <w:t>regulatory environment.</w:t>
            </w:r>
          </w:p>
          <w:p w14:paraId="314B916A" w14:textId="77777777" w:rsidR="007840AC" w:rsidRPr="00DE43ED" w:rsidRDefault="007840AC" w:rsidP="00F47E9F">
            <w:pPr>
              <w:pStyle w:val="TableParagraph"/>
              <w:suppressAutoHyphens/>
              <w:spacing w:line="320" w:lineRule="atLeast"/>
              <w:rPr>
                <w:rFonts w:ascii="Times New Roman" w:hAnsi="Times New Roman"/>
                <w:sz w:val="20"/>
                <w:szCs w:val="20"/>
                <w:lang w:val="en-GB" w:eastAsia="zh-TW"/>
              </w:rPr>
            </w:pPr>
          </w:p>
          <w:p w14:paraId="3B166E84" w14:textId="344E39A0" w:rsidR="007840AC" w:rsidRPr="00DE43ED" w:rsidRDefault="007840AC" w:rsidP="00F47E9F">
            <w:pPr>
              <w:pStyle w:val="TableParagraph"/>
              <w:suppressAutoHyphens/>
              <w:spacing w:line="320" w:lineRule="atLeast"/>
              <w:rPr>
                <w:rFonts w:ascii="Times New Roman" w:hAnsi="Times New Roman"/>
                <w:b/>
                <w:sz w:val="20"/>
                <w:szCs w:val="20"/>
                <w:lang w:eastAsia="zh-TW"/>
              </w:rPr>
            </w:pPr>
            <w:r w:rsidRPr="00DE43ED">
              <w:rPr>
                <w:rFonts w:ascii="Times New Roman" w:hAnsi="Times New Roman"/>
                <w:b/>
                <w:sz w:val="20"/>
                <w:szCs w:val="20"/>
                <w:lang w:eastAsia="zh-TW"/>
              </w:rPr>
              <w:t>Reform of Industry/Sector Specific Regulation</w:t>
            </w:r>
            <w:r w:rsidR="00BA4C91" w:rsidRPr="00DE43ED">
              <w:rPr>
                <w:rFonts w:ascii="Times New Roman" w:hAnsi="Times New Roman" w:hint="eastAsia"/>
                <w:b/>
                <w:sz w:val="20"/>
                <w:szCs w:val="20"/>
                <w:lang w:eastAsia="zh-TW"/>
              </w:rPr>
              <w:t>s</w:t>
            </w:r>
          </w:p>
          <w:p w14:paraId="669AA414" w14:textId="48F7EC60" w:rsidR="007840AC" w:rsidRPr="00DE43ED" w:rsidRDefault="0000114F" w:rsidP="00F47E9F">
            <w:pPr>
              <w:widowControl w:val="0"/>
              <w:numPr>
                <w:ilvl w:val="0"/>
                <w:numId w:val="42"/>
              </w:numPr>
              <w:suppressAutoHyphens/>
              <w:snapToGrid w:val="0"/>
              <w:spacing w:line="320" w:lineRule="atLeast"/>
              <w:ind w:rightChars="64" w:right="154"/>
              <w:jc w:val="both"/>
              <w:rPr>
                <w:sz w:val="20"/>
              </w:rPr>
            </w:pPr>
            <w:r w:rsidRPr="00DE43ED">
              <w:rPr>
                <w:rFonts w:hint="eastAsia"/>
                <w:sz w:val="20"/>
                <w:lang w:eastAsia="zh-TW"/>
              </w:rPr>
              <w:t>In order t</w:t>
            </w:r>
            <w:r w:rsidR="007840AC" w:rsidRPr="00DE43ED">
              <w:rPr>
                <w:sz w:val="20"/>
                <w:lang w:eastAsia="zh-TW"/>
              </w:rPr>
              <w:t>o meet the target of APEC</w:t>
            </w:r>
            <w:r w:rsidR="00BA4C91" w:rsidRPr="00DE43ED">
              <w:rPr>
                <w:sz w:val="20"/>
                <w:lang w:eastAsia="zh-TW"/>
              </w:rPr>
              <w:t>’</w:t>
            </w:r>
            <w:r w:rsidR="00BA4C91" w:rsidRPr="00DE43ED">
              <w:rPr>
                <w:rFonts w:hint="eastAsia"/>
                <w:sz w:val="20"/>
                <w:lang w:eastAsia="zh-TW"/>
              </w:rPr>
              <w:t>s</w:t>
            </w:r>
            <w:r w:rsidR="007840AC" w:rsidRPr="00DE43ED">
              <w:rPr>
                <w:sz w:val="20"/>
                <w:lang w:eastAsia="zh-TW"/>
              </w:rPr>
              <w:t xml:space="preserve"> </w:t>
            </w:r>
            <w:proofErr w:type="spellStart"/>
            <w:r w:rsidR="007840AC" w:rsidRPr="00DE43ED">
              <w:rPr>
                <w:sz w:val="20"/>
                <w:lang w:eastAsia="zh-TW"/>
              </w:rPr>
              <w:t>EoDB</w:t>
            </w:r>
            <w:proofErr w:type="spellEnd"/>
            <w:r w:rsidR="007840AC" w:rsidRPr="00DE43ED">
              <w:rPr>
                <w:sz w:val="20"/>
                <w:lang w:eastAsia="zh-TW"/>
              </w:rPr>
              <w:t xml:space="preserve"> action plan (2016-2018) </w:t>
            </w:r>
            <w:r w:rsidRPr="00DE43ED">
              <w:rPr>
                <w:rFonts w:hint="eastAsia"/>
                <w:sz w:val="20"/>
                <w:lang w:eastAsia="zh-TW"/>
              </w:rPr>
              <w:t>and</w:t>
            </w:r>
            <w:r w:rsidR="007840AC" w:rsidRPr="00DE43ED">
              <w:rPr>
                <w:sz w:val="20"/>
                <w:lang w:eastAsia="zh-TW"/>
              </w:rPr>
              <w:t xml:space="preserve"> reduce time, cost</w:t>
            </w:r>
            <w:r w:rsidR="00BA4C91" w:rsidRPr="00DE43ED">
              <w:rPr>
                <w:rFonts w:hint="eastAsia"/>
                <w:sz w:val="20"/>
                <w:lang w:eastAsia="zh-TW"/>
              </w:rPr>
              <w:t>s</w:t>
            </w:r>
            <w:r w:rsidR="007840AC" w:rsidRPr="00DE43ED">
              <w:rPr>
                <w:sz w:val="20"/>
                <w:lang w:eastAsia="zh-TW"/>
              </w:rPr>
              <w:t xml:space="preserve"> and processes by 10% before 2018, Chinese Taipei is actively planning business environment reform programs for 2018 </w:t>
            </w:r>
            <w:r w:rsidR="00C742DB" w:rsidRPr="00DE43ED">
              <w:rPr>
                <w:rFonts w:hint="eastAsia"/>
                <w:sz w:val="20"/>
                <w:lang w:eastAsia="zh-TW"/>
              </w:rPr>
              <w:t>that will</w:t>
            </w:r>
            <w:r w:rsidR="007840AC" w:rsidRPr="00DE43ED">
              <w:rPr>
                <w:sz w:val="20"/>
                <w:lang w:eastAsia="zh-TW"/>
              </w:rPr>
              <w:t xml:space="preserve"> build a friendlier environment for doing business. Content related to the five main areas (starting a business, dealing with construction permit</w:t>
            </w:r>
            <w:r w:rsidR="00C742DB" w:rsidRPr="00DE43ED">
              <w:rPr>
                <w:rFonts w:hint="eastAsia"/>
                <w:sz w:val="20"/>
                <w:lang w:eastAsia="zh-TW"/>
              </w:rPr>
              <w:t>s</w:t>
            </w:r>
            <w:r w:rsidR="007840AC" w:rsidRPr="00DE43ED">
              <w:rPr>
                <w:sz w:val="20"/>
                <w:lang w:eastAsia="zh-TW"/>
              </w:rPr>
              <w:t>, getting credit, trading across borders, and enforcing contracts) includes:</w:t>
            </w:r>
          </w:p>
          <w:p w14:paraId="55958335" w14:textId="6A340719" w:rsidR="007840AC" w:rsidRPr="00DE43ED" w:rsidRDefault="007840AC" w:rsidP="00F47E9F">
            <w:pPr>
              <w:pStyle w:val="Textbody"/>
              <w:widowControl w:val="0"/>
              <w:spacing w:line="320" w:lineRule="atLeast"/>
              <w:ind w:left="720"/>
              <w:jc w:val="both"/>
              <w:rPr>
                <w:rFonts w:ascii="Times New Roman" w:hAnsi="Times New Roman" w:cs="Times New Roman"/>
                <w:sz w:val="20"/>
                <w:szCs w:val="20"/>
              </w:rPr>
            </w:pPr>
            <w:r w:rsidRPr="00DE43ED">
              <w:rPr>
                <w:rFonts w:ascii="Times New Roman" w:hAnsi="Times New Roman" w:cs="Times New Roman"/>
                <w:sz w:val="20"/>
                <w:szCs w:val="20"/>
                <w:lang w:eastAsia="zh-TW"/>
              </w:rPr>
              <w:t>(1)</w:t>
            </w:r>
            <w:r w:rsidRPr="00DE43ED">
              <w:rPr>
                <w:rFonts w:ascii="Times New Roman" w:hAnsi="Times New Roman" w:cs="Times New Roman"/>
                <w:sz w:val="20"/>
                <w:szCs w:val="20"/>
                <w:lang w:eastAsia="zh-TW"/>
              </w:rPr>
              <w:tab/>
            </w:r>
            <w:r w:rsidR="00C742DB" w:rsidRPr="00DE43ED">
              <w:rPr>
                <w:rFonts w:ascii="Times New Roman" w:eastAsia="新細明體" w:hAnsi="Times New Roman" w:cs="Times New Roman" w:hint="eastAsia"/>
                <w:sz w:val="20"/>
                <w:szCs w:val="20"/>
                <w:lang w:eastAsia="zh-TW"/>
              </w:rPr>
              <w:t>S</w:t>
            </w:r>
            <w:r w:rsidRPr="00DE43ED">
              <w:rPr>
                <w:rFonts w:ascii="Times New Roman" w:hAnsi="Times New Roman" w:cs="Times New Roman"/>
                <w:sz w:val="20"/>
                <w:szCs w:val="20"/>
                <w:lang w:eastAsia="zh-TW"/>
              </w:rPr>
              <w:t>tudying the removal of the seal of the company and person in charge on the company</w:t>
            </w:r>
            <w:r w:rsidR="00C742DB" w:rsidRPr="00DE43ED">
              <w:rPr>
                <w:rFonts w:ascii="Times New Roman" w:eastAsia="新細明體" w:hAnsi="Times New Roman" w:cs="Times New Roman"/>
                <w:sz w:val="20"/>
                <w:szCs w:val="20"/>
                <w:lang w:eastAsia="zh-TW"/>
              </w:rPr>
              <w:t>’</w:t>
            </w:r>
            <w:r w:rsidR="00C742DB" w:rsidRPr="00DE43ED">
              <w:rPr>
                <w:rFonts w:ascii="Times New Roman" w:eastAsia="新細明體" w:hAnsi="Times New Roman" w:cs="Times New Roman" w:hint="eastAsia"/>
                <w:sz w:val="20"/>
                <w:szCs w:val="20"/>
                <w:lang w:eastAsia="zh-TW"/>
              </w:rPr>
              <w:t>s</w:t>
            </w:r>
            <w:r w:rsidRPr="00DE43ED">
              <w:rPr>
                <w:rFonts w:ascii="Times New Roman" w:hAnsi="Times New Roman" w:cs="Times New Roman"/>
                <w:sz w:val="20"/>
                <w:szCs w:val="20"/>
                <w:lang w:eastAsia="zh-TW"/>
              </w:rPr>
              <w:t xml:space="preserve"> registration form;</w:t>
            </w:r>
          </w:p>
          <w:p w14:paraId="63D77054" w14:textId="69013D52" w:rsidR="007840AC" w:rsidRPr="00DE43ED" w:rsidRDefault="007840AC" w:rsidP="00F47E9F">
            <w:pPr>
              <w:pStyle w:val="Textbody"/>
              <w:widowControl w:val="0"/>
              <w:spacing w:line="320" w:lineRule="atLeast"/>
              <w:ind w:left="720"/>
              <w:jc w:val="both"/>
              <w:rPr>
                <w:rFonts w:ascii="Times New Roman" w:hAnsi="Times New Roman" w:cs="Times New Roman"/>
                <w:sz w:val="20"/>
                <w:szCs w:val="20"/>
                <w:lang w:eastAsia="zh-TW"/>
              </w:rPr>
            </w:pPr>
            <w:r w:rsidRPr="00DE43ED">
              <w:rPr>
                <w:rFonts w:ascii="Times New Roman" w:eastAsia="Times New Roman" w:hAnsi="Times New Roman" w:cs="Times New Roman"/>
                <w:sz w:val="20"/>
                <w:szCs w:val="20"/>
                <w:lang w:eastAsia="zh-TW"/>
              </w:rPr>
              <w:t>(2</w:t>
            </w:r>
            <w:r w:rsidRPr="00DE43ED">
              <w:rPr>
                <w:rFonts w:ascii="Times New Roman" w:hAnsi="Times New Roman" w:cs="Times New Roman"/>
                <w:sz w:val="20"/>
                <w:szCs w:val="20"/>
                <w:lang w:eastAsia="zh-TW"/>
              </w:rPr>
              <w:t>)</w:t>
            </w:r>
            <w:r w:rsidRPr="00DE43ED">
              <w:rPr>
                <w:rFonts w:ascii="Times New Roman" w:hAnsi="Times New Roman" w:cs="Times New Roman"/>
                <w:sz w:val="20"/>
                <w:szCs w:val="20"/>
                <w:lang w:eastAsia="zh-TW"/>
              </w:rPr>
              <w:tab/>
            </w:r>
            <w:r w:rsidR="00C742DB" w:rsidRPr="00DE43ED">
              <w:rPr>
                <w:rFonts w:ascii="Times New Roman" w:eastAsia="新細明體" w:hAnsi="Times New Roman" w:cs="Times New Roman" w:hint="eastAsia"/>
                <w:sz w:val="20"/>
                <w:szCs w:val="20"/>
                <w:lang w:eastAsia="zh-TW"/>
              </w:rPr>
              <w:t>S</w:t>
            </w:r>
            <w:r w:rsidRPr="00DE43ED">
              <w:rPr>
                <w:rFonts w:ascii="Times New Roman" w:hAnsi="Times New Roman" w:cs="Times New Roman"/>
                <w:sz w:val="20"/>
                <w:szCs w:val="20"/>
                <w:lang w:eastAsia="zh-TW"/>
              </w:rPr>
              <w:t>implifying the building permit application process to shorten the time required;</w:t>
            </w:r>
          </w:p>
          <w:p w14:paraId="5AFD2BD1" w14:textId="6F9A5A90" w:rsidR="007840AC" w:rsidRPr="00DE43ED" w:rsidRDefault="007840AC" w:rsidP="00F47E9F">
            <w:pPr>
              <w:pStyle w:val="Textbody"/>
              <w:widowControl w:val="0"/>
              <w:spacing w:line="320" w:lineRule="atLeast"/>
              <w:ind w:left="720"/>
              <w:jc w:val="both"/>
              <w:rPr>
                <w:rFonts w:ascii="Times New Roman" w:hAnsi="Times New Roman" w:cs="Times New Roman"/>
                <w:sz w:val="20"/>
                <w:szCs w:val="20"/>
                <w:lang w:eastAsia="zh-TW"/>
              </w:rPr>
            </w:pPr>
            <w:r w:rsidRPr="00DE43ED">
              <w:rPr>
                <w:rFonts w:ascii="Times New Roman" w:eastAsia="Times New Roman" w:hAnsi="Times New Roman" w:cs="Times New Roman"/>
                <w:sz w:val="20"/>
                <w:szCs w:val="20"/>
                <w:lang w:eastAsia="zh-TW"/>
              </w:rPr>
              <w:t>(</w:t>
            </w:r>
            <w:r w:rsidRPr="00DE43ED">
              <w:rPr>
                <w:rFonts w:ascii="Times New Roman" w:hAnsi="Times New Roman" w:cs="Times New Roman"/>
                <w:sz w:val="20"/>
                <w:szCs w:val="20"/>
                <w:lang w:eastAsia="zh-TW"/>
              </w:rPr>
              <w:t>3)</w:t>
            </w:r>
            <w:r w:rsidRPr="00DE43ED">
              <w:rPr>
                <w:rFonts w:ascii="Times New Roman" w:hAnsi="Times New Roman" w:cs="Times New Roman"/>
                <w:sz w:val="20"/>
                <w:szCs w:val="20"/>
                <w:lang w:eastAsia="zh-TW"/>
              </w:rPr>
              <w:tab/>
            </w:r>
            <w:r w:rsidR="001958AE" w:rsidRPr="00DE43ED">
              <w:rPr>
                <w:rFonts w:ascii="Times New Roman" w:eastAsia="新細明體" w:hAnsi="Times New Roman" w:cs="Times New Roman" w:hint="eastAsia"/>
                <w:sz w:val="20"/>
                <w:szCs w:val="20"/>
                <w:lang w:eastAsia="zh-TW"/>
              </w:rPr>
              <w:t>S</w:t>
            </w:r>
            <w:r w:rsidRPr="00DE43ED">
              <w:rPr>
                <w:rFonts w:ascii="Times New Roman" w:hAnsi="Times New Roman" w:cs="Times New Roman"/>
                <w:sz w:val="20"/>
                <w:szCs w:val="20"/>
                <w:lang w:eastAsia="zh-TW"/>
              </w:rPr>
              <w:t xml:space="preserve">tudying </w:t>
            </w:r>
            <w:r w:rsidR="001958AE" w:rsidRPr="00DE43ED">
              <w:rPr>
                <w:rFonts w:ascii="Times New Roman" w:eastAsia="新細明體" w:hAnsi="Times New Roman" w:cs="Times New Roman" w:hint="eastAsia"/>
                <w:sz w:val="20"/>
                <w:szCs w:val="20"/>
                <w:lang w:eastAsia="zh-TW"/>
              </w:rPr>
              <w:t xml:space="preserve">the </w:t>
            </w:r>
            <w:r w:rsidRPr="00DE43ED">
              <w:rPr>
                <w:rFonts w:ascii="Times New Roman" w:hAnsi="Times New Roman" w:cs="Times New Roman"/>
                <w:sz w:val="20"/>
                <w:szCs w:val="20"/>
                <w:lang w:eastAsia="zh-TW"/>
              </w:rPr>
              <w:t>feasibility of reform measures for the property secured transaction system;</w:t>
            </w:r>
          </w:p>
          <w:p w14:paraId="3D86E0F2" w14:textId="0F91361C" w:rsidR="007840AC" w:rsidRPr="00DE43ED" w:rsidRDefault="007840AC" w:rsidP="00F47E9F">
            <w:pPr>
              <w:pStyle w:val="Textbody"/>
              <w:widowControl w:val="0"/>
              <w:spacing w:line="320" w:lineRule="atLeast"/>
              <w:ind w:left="720"/>
              <w:jc w:val="both"/>
              <w:rPr>
                <w:rFonts w:ascii="Times New Roman" w:eastAsia="新細明體" w:hAnsi="Times New Roman" w:cs="Times New Roman"/>
                <w:sz w:val="20"/>
                <w:szCs w:val="20"/>
                <w:lang w:eastAsia="zh-TW"/>
              </w:rPr>
            </w:pPr>
            <w:r w:rsidRPr="00DE43ED">
              <w:rPr>
                <w:rFonts w:ascii="Times New Roman" w:hAnsi="Times New Roman" w:cs="Times New Roman"/>
                <w:sz w:val="20"/>
                <w:szCs w:val="20"/>
                <w:lang w:eastAsia="zh-TW"/>
              </w:rPr>
              <w:t>(4)</w:t>
            </w:r>
            <w:r w:rsidRPr="00DE43ED">
              <w:rPr>
                <w:rFonts w:ascii="Times New Roman" w:hAnsi="Times New Roman" w:cs="Times New Roman"/>
                <w:sz w:val="20"/>
                <w:szCs w:val="20"/>
                <w:lang w:eastAsia="zh-TW"/>
              </w:rPr>
              <w:tab/>
            </w:r>
            <w:r w:rsidR="001958AE" w:rsidRPr="00DE43ED">
              <w:rPr>
                <w:rFonts w:ascii="Times New Roman" w:eastAsia="新細明體" w:hAnsi="Times New Roman" w:cs="Times New Roman" w:hint="eastAsia"/>
                <w:sz w:val="20"/>
                <w:szCs w:val="20"/>
                <w:lang w:eastAsia="zh-TW"/>
              </w:rPr>
              <w:t>C</w:t>
            </w:r>
            <w:r w:rsidRPr="00DE43ED">
              <w:rPr>
                <w:rFonts w:ascii="Times New Roman" w:hAnsi="Times New Roman" w:cs="Times New Roman"/>
                <w:sz w:val="20"/>
                <w:szCs w:val="20"/>
                <w:lang w:eastAsia="zh-TW"/>
              </w:rPr>
              <w:t xml:space="preserve">ontinuing to streamline the customs clearance process and facilitate import and export </w:t>
            </w:r>
            <w:proofErr w:type="spellStart"/>
            <w:r w:rsidRPr="00DE43ED">
              <w:rPr>
                <w:rFonts w:ascii="Times New Roman" w:hAnsi="Times New Roman" w:cs="Times New Roman"/>
                <w:sz w:val="20"/>
                <w:szCs w:val="20"/>
                <w:lang w:eastAsia="zh-TW"/>
              </w:rPr>
              <w:t>C2</w:t>
            </w:r>
            <w:proofErr w:type="spellEnd"/>
            <w:r w:rsidRPr="00DE43ED">
              <w:rPr>
                <w:rFonts w:ascii="Times New Roman" w:hAnsi="Times New Roman" w:cs="Times New Roman"/>
                <w:sz w:val="20"/>
                <w:szCs w:val="20"/>
                <w:lang w:eastAsia="zh-TW"/>
              </w:rPr>
              <w:t xml:space="preserve"> paperless declaration;</w:t>
            </w:r>
            <w:r w:rsidR="001958AE" w:rsidRPr="00DE43ED">
              <w:rPr>
                <w:rFonts w:ascii="Times New Roman" w:eastAsia="新細明體" w:hAnsi="Times New Roman" w:cs="Times New Roman" w:hint="eastAsia"/>
                <w:sz w:val="20"/>
                <w:szCs w:val="20"/>
                <w:lang w:eastAsia="zh-TW"/>
              </w:rPr>
              <w:t xml:space="preserve"> </w:t>
            </w:r>
          </w:p>
          <w:p w14:paraId="7A706C97" w14:textId="77777777" w:rsidR="004757BF" w:rsidRPr="00DE43ED" w:rsidRDefault="004757BF" w:rsidP="00F47E9F">
            <w:pPr>
              <w:pStyle w:val="Textbody"/>
              <w:widowControl w:val="0"/>
              <w:spacing w:line="280" w:lineRule="exact"/>
              <w:ind w:left="720"/>
              <w:jc w:val="both"/>
              <w:rPr>
                <w:rFonts w:ascii="Times New Roman" w:hAnsi="Times New Roman" w:cs="Times New Roman"/>
                <w:sz w:val="20"/>
                <w:szCs w:val="20"/>
                <w:lang w:eastAsia="zh-TW"/>
              </w:rPr>
            </w:pPr>
            <w:r w:rsidRPr="00DE43ED">
              <w:rPr>
                <w:rFonts w:ascii="Times New Roman" w:eastAsia="Times New Roman" w:hAnsi="Times New Roman" w:cs="Times New Roman"/>
                <w:sz w:val="20"/>
                <w:szCs w:val="20"/>
                <w:lang w:eastAsia="zh-TW"/>
              </w:rPr>
              <w:t>(2</w:t>
            </w:r>
            <w:r w:rsidRPr="00DE43ED">
              <w:rPr>
                <w:rFonts w:ascii="Times New Roman" w:hAnsi="Times New Roman" w:cs="Times New Roman"/>
                <w:sz w:val="20"/>
                <w:szCs w:val="20"/>
                <w:lang w:eastAsia="zh-TW"/>
              </w:rPr>
              <w:t>)</w:t>
            </w:r>
            <w:r w:rsidRPr="00DE43ED">
              <w:rPr>
                <w:rFonts w:ascii="Times New Roman" w:hAnsi="Times New Roman" w:cs="Times New Roman"/>
                <w:sz w:val="20"/>
                <w:szCs w:val="20"/>
                <w:lang w:eastAsia="zh-TW"/>
              </w:rPr>
              <w:tab/>
              <w:t>Simplifying the building permit application process to shorten the time required;</w:t>
            </w:r>
          </w:p>
          <w:p w14:paraId="4602E467" w14:textId="77777777" w:rsidR="004757BF" w:rsidRPr="00DE43ED" w:rsidRDefault="004757BF" w:rsidP="00F47E9F">
            <w:pPr>
              <w:pStyle w:val="Textbody"/>
              <w:widowControl w:val="0"/>
              <w:spacing w:line="280" w:lineRule="exact"/>
              <w:ind w:left="720"/>
              <w:jc w:val="both"/>
              <w:rPr>
                <w:rFonts w:ascii="Times New Roman" w:hAnsi="Times New Roman" w:cs="Times New Roman"/>
                <w:sz w:val="20"/>
                <w:szCs w:val="20"/>
                <w:lang w:eastAsia="zh-TW"/>
              </w:rPr>
            </w:pPr>
            <w:r w:rsidRPr="00DE43ED">
              <w:rPr>
                <w:rFonts w:ascii="Times New Roman" w:eastAsia="Times New Roman" w:hAnsi="Times New Roman" w:cs="Times New Roman"/>
                <w:sz w:val="20"/>
                <w:szCs w:val="20"/>
                <w:lang w:eastAsia="zh-TW"/>
              </w:rPr>
              <w:t>(</w:t>
            </w:r>
            <w:r w:rsidRPr="00DE43ED">
              <w:rPr>
                <w:rFonts w:ascii="Times New Roman" w:hAnsi="Times New Roman" w:cs="Times New Roman"/>
                <w:sz w:val="20"/>
                <w:szCs w:val="20"/>
                <w:lang w:eastAsia="zh-TW"/>
              </w:rPr>
              <w:t>3)</w:t>
            </w:r>
            <w:r w:rsidRPr="00DE43ED">
              <w:rPr>
                <w:rFonts w:ascii="Times New Roman" w:hAnsi="Times New Roman" w:cs="Times New Roman"/>
                <w:sz w:val="20"/>
                <w:szCs w:val="20"/>
                <w:lang w:eastAsia="zh-TW"/>
              </w:rPr>
              <w:tab/>
              <w:t>Studying feasibility of reform measures for the property secured transaction system;</w:t>
            </w:r>
          </w:p>
          <w:p w14:paraId="78010D85" w14:textId="77777777" w:rsidR="004757BF" w:rsidRPr="00DE43ED" w:rsidRDefault="004757BF" w:rsidP="00F47E9F">
            <w:pPr>
              <w:pStyle w:val="Textbody"/>
              <w:widowControl w:val="0"/>
              <w:spacing w:line="320" w:lineRule="atLeast"/>
              <w:ind w:left="720"/>
              <w:jc w:val="both"/>
              <w:rPr>
                <w:rFonts w:ascii="Times New Roman" w:eastAsia="新細明體" w:hAnsi="Times New Roman" w:cs="Times New Roman"/>
                <w:sz w:val="20"/>
                <w:szCs w:val="20"/>
                <w:lang w:eastAsia="zh-TW"/>
              </w:rPr>
            </w:pPr>
            <w:r w:rsidRPr="00DE43ED">
              <w:rPr>
                <w:rFonts w:ascii="Times New Roman" w:hAnsi="Times New Roman" w:cs="Times New Roman"/>
                <w:sz w:val="20"/>
                <w:szCs w:val="20"/>
                <w:lang w:eastAsia="zh-TW"/>
              </w:rPr>
              <w:t>(4)</w:t>
            </w:r>
            <w:r w:rsidRPr="00DE43ED">
              <w:rPr>
                <w:rFonts w:ascii="Times New Roman" w:hAnsi="Times New Roman" w:cs="Times New Roman"/>
                <w:sz w:val="20"/>
                <w:szCs w:val="20"/>
                <w:lang w:eastAsia="zh-TW"/>
              </w:rPr>
              <w:tab/>
              <w:t xml:space="preserve">Continuing to streamline the customs clearance process and facilitate import and export </w:t>
            </w:r>
            <w:proofErr w:type="spellStart"/>
            <w:r w:rsidRPr="00DE43ED">
              <w:rPr>
                <w:rFonts w:ascii="Times New Roman" w:hAnsi="Times New Roman" w:cs="Times New Roman"/>
                <w:sz w:val="20"/>
                <w:szCs w:val="20"/>
                <w:lang w:eastAsia="zh-TW"/>
              </w:rPr>
              <w:t>C2</w:t>
            </w:r>
            <w:proofErr w:type="spellEnd"/>
            <w:r w:rsidRPr="00DE43ED">
              <w:rPr>
                <w:rFonts w:ascii="Times New Roman" w:hAnsi="Times New Roman" w:cs="Times New Roman"/>
                <w:sz w:val="20"/>
                <w:szCs w:val="20"/>
                <w:lang w:eastAsia="zh-TW"/>
              </w:rPr>
              <w:t xml:space="preserve"> paperless declaration;</w:t>
            </w:r>
          </w:p>
          <w:p w14:paraId="5B7099CE" w14:textId="50D583F2" w:rsidR="007840AC" w:rsidRPr="00DE43ED" w:rsidRDefault="007840AC" w:rsidP="00F47E9F">
            <w:pPr>
              <w:pStyle w:val="Textbody"/>
              <w:widowControl w:val="0"/>
              <w:spacing w:line="320" w:lineRule="atLeast"/>
              <w:ind w:left="720"/>
              <w:jc w:val="both"/>
              <w:rPr>
                <w:rFonts w:ascii="Times New Roman" w:hAnsi="Times New Roman" w:cs="Times New Roman"/>
                <w:sz w:val="20"/>
                <w:szCs w:val="20"/>
                <w:lang w:eastAsia="zh-TW"/>
              </w:rPr>
            </w:pPr>
            <w:r w:rsidRPr="00DE43ED">
              <w:rPr>
                <w:rFonts w:ascii="Times New Roman" w:hAnsi="Times New Roman" w:cs="Times New Roman"/>
                <w:sz w:val="20"/>
                <w:szCs w:val="20"/>
                <w:lang w:eastAsia="zh-TW"/>
              </w:rPr>
              <w:lastRenderedPageBreak/>
              <w:t>(5)</w:t>
            </w:r>
            <w:r w:rsidRPr="00DE43ED">
              <w:rPr>
                <w:rFonts w:ascii="Times New Roman" w:hAnsi="Times New Roman" w:cs="Times New Roman"/>
                <w:sz w:val="20"/>
                <w:szCs w:val="20"/>
                <w:lang w:eastAsia="zh-TW"/>
              </w:rPr>
              <w:tab/>
            </w:r>
            <w:r w:rsidR="001958AE" w:rsidRPr="00DE43ED">
              <w:rPr>
                <w:rFonts w:ascii="Times New Roman" w:eastAsia="新細明體" w:hAnsi="Times New Roman" w:cs="Times New Roman" w:hint="eastAsia"/>
                <w:sz w:val="20"/>
                <w:szCs w:val="20"/>
                <w:lang w:eastAsia="zh-TW"/>
              </w:rPr>
              <w:t>S</w:t>
            </w:r>
            <w:r w:rsidRPr="00DE43ED">
              <w:rPr>
                <w:rFonts w:ascii="Times New Roman" w:hAnsi="Times New Roman" w:cs="Times New Roman"/>
                <w:sz w:val="20"/>
                <w:szCs w:val="20"/>
                <w:lang w:eastAsia="zh-TW"/>
              </w:rPr>
              <w:t>tudying the establishment of commercial courts.</w:t>
            </w:r>
          </w:p>
          <w:p w14:paraId="09C962A9" w14:textId="2A33C876" w:rsidR="007840AC" w:rsidRPr="00DE43ED" w:rsidRDefault="0000114F" w:rsidP="00F47E9F">
            <w:pPr>
              <w:widowControl w:val="0"/>
              <w:numPr>
                <w:ilvl w:val="0"/>
                <w:numId w:val="42"/>
              </w:numPr>
              <w:suppressAutoHyphens/>
              <w:snapToGrid w:val="0"/>
              <w:spacing w:line="320" w:lineRule="atLeast"/>
              <w:ind w:rightChars="64" w:right="154"/>
              <w:jc w:val="both"/>
              <w:rPr>
                <w:sz w:val="20"/>
              </w:rPr>
            </w:pPr>
            <w:r w:rsidRPr="00DE43ED">
              <w:rPr>
                <w:rFonts w:hint="eastAsia"/>
                <w:sz w:val="20"/>
                <w:lang w:eastAsia="zh-TW"/>
              </w:rPr>
              <w:t>In order t</w:t>
            </w:r>
            <w:r w:rsidR="007840AC" w:rsidRPr="00DE43ED">
              <w:rPr>
                <w:sz w:val="20"/>
                <w:lang w:eastAsia="zh-TW"/>
              </w:rPr>
              <w:t>o break</w:t>
            </w:r>
            <w:r w:rsidR="00F70177" w:rsidRPr="00DE43ED">
              <w:rPr>
                <w:rFonts w:hint="eastAsia"/>
                <w:sz w:val="20"/>
                <w:lang w:eastAsia="zh-TW"/>
              </w:rPr>
              <w:t xml:space="preserve"> down</w:t>
            </w:r>
            <w:r w:rsidR="007840AC" w:rsidRPr="00DE43ED">
              <w:rPr>
                <w:sz w:val="20"/>
                <w:lang w:eastAsia="zh-TW"/>
              </w:rPr>
              <w:t xml:space="preserve"> regulatory obstacles to the development of related industries, Chinese Taipei is continuing to assist </w:t>
            </w:r>
            <w:proofErr w:type="spellStart"/>
            <w:r w:rsidR="007840AC" w:rsidRPr="00DE43ED">
              <w:rPr>
                <w:sz w:val="20"/>
                <w:lang w:eastAsia="zh-TW"/>
              </w:rPr>
              <w:t>startups</w:t>
            </w:r>
            <w:proofErr w:type="spellEnd"/>
            <w:r w:rsidR="007840AC" w:rsidRPr="00DE43ED">
              <w:rPr>
                <w:sz w:val="20"/>
                <w:lang w:eastAsia="zh-TW"/>
              </w:rPr>
              <w:t xml:space="preserve"> clarify questions about applicable regulations through the “</w:t>
            </w:r>
            <w:proofErr w:type="spellStart"/>
            <w:r w:rsidR="007840AC" w:rsidRPr="00DE43ED">
              <w:rPr>
                <w:sz w:val="20"/>
                <w:lang w:eastAsia="zh-TW"/>
              </w:rPr>
              <w:t>Startup</w:t>
            </w:r>
            <w:proofErr w:type="spellEnd"/>
            <w:r w:rsidR="007840AC" w:rsidRPr="00DE43ED">
              <w:rPr>
                <w:sz w:val="20"/>
                <w:lang w:eastAsia="zh-TW"/>
              </w:rPr>
              <w:t xml:space="preserve"> Regulatory Adjustment Platform.” Through related research, international regulatory trends are also understood to serve as reference in promoting regulatory reform.</w:t>
            </w:r>
          </w:p>
          <w:p w14:paraId="0DDA9350" w14:textId="77777777" w:rsidR="007840AC" w:rsidRPr="00DE43ED" w:rsidRDefault="007840AC" w:rsidP="00F47E9F">
            <w:pPr>
              <w:pStyle w:val="TableParagraph"/>
              <w:suppressAutoHyphens/>
              <w:spacing w:line="320" w:lineRule="atLeast"/>
              <w:ind w:right="59"/>
              <w:jc w:val="both"/>
              <w:rPr>
                <w:rFonts w:ascii="Times New Roman" w:hAnsi="Times New Roman"/>
                <w:sz w:val="20"/>
                <w:szCs w:val="20"/>
                <w:lang w:eastAsia="zh-TW"/>
              </w:rPr>
            </w:pPr>
          </w:p>
          <w:p w14:paraId="15521418" w14:textId="77777777" w:rsidR="007840AC" w:rsidRPr="00DE43ED" w:rsidRDefault="007840AC" w:rsidP="00F47E9F">
            <w:pPr>
              <w:pStyle w:val="TableParagraph"/>
              <w:suppressAutoHyphens/>
              <w:spacing w:line="320" w:lineRule="atLeast"/>
              <w:rPr>
                <w:rFonts w:ascii="Times New Roman" w:hAnsi="Times New Roman"/>
                <w:sz w:val="20"/>
                <w:szCs w:val="20"/>
                <w:lang w:eastAsia="zh-TW"/>
              </w:rPr>
            </w:pPr>
          </w:p>
        </w:tc>
      </w:tr>
      <w:tr w:rsidR="005C63B6" w:rsidRPr="00DE43ED" w14:paraId="6B111210" w14:textId="77777777" w:rsidTr="003E2405">
        <w:tc>
          <w:tcPr>
            <w:tcW w:w="3119" w:type="dxa"/>
            <w:gridSpan w:val="2"/>
          </w:tcPr>
          <w:p w14:paraId="1FF8E342" w14:textId="77777777" w:rsidR="005C63B6" w:rsidRPr="00DE43ED" w:rsidRDefault="005C63B6" w:rsidP="00F47E9F">
            <w:pPr>
              <w:pStyle w:val="9"/>
              <w:keepNext w:val="0"/>
              <w:widowControl w:val="0"/>
              <w:suppressAutoHyphens/>
              <w:spacing w:line="320" w:lineRule="atLeast"/>
              <w:rPr>
                <w:rFonts w:ascii="Times New Roman" w:eastAsia="標楷體" w:hAnsi="Times New Roman"/>
                <w:b w:val="0"/>
              </w:rPr>
            </w:pPr>
            <w:r w:rsidRPr="00DE43ED">
              <w:rPr>
                <w:rFonts w:ascii="Times New Roman" w:eastAsia="標楷體" w:hAnsi="Times New Roman"/>
                <w:b w:val="0"/>
              </w:rPr>
              <w:lastRenderedPageBreak/>
              <w:t xml:space="preserve">Website for further information:  </w:t>
            </w:r>
          </w:p>
        </w:tc>
        <w:tc>
          <w:tcPr>
            <w:tcW w:w="5742" w:type="dxa"/>
            <w:gridSpan w:val="2"/>
          </w:tcPr>
          <w:p w14:paraId="2A3317F8" w14:textId="7BA436CE" w:rsidR="00530276" w:rsidRPr="00530276" w:rsidRDefault="00530276" w:rsidP="00530276">
            <w:pPr>
              <w:rPr>
                <w:lang w:eastAsia="zh-TW"/>
              </w:rPr>
            </w:pPr>
            <w:r w:rsidRPr="00530276">
              <w:rPr>
                <w:lang w:eastAsia="zh-TW"/>
              </w:rPr>
              <w:t>https://www.ndc.gov.tw/en/default.aspx</w:t>
            </w:r>
          </w:p>
        </w:tc>
        <w:tc>
          <w:tcPr>
            <w:tcW w:w="5720" w:type="dxa"/>
            <w:gridSpan w:val="2"/>
          </w:tcPr>
          <w:p w14:paraId="052B5964" w14:textId="77777777" w:rsidR="005C63B6" w:rsidRPr="00DE43ED" w:rsidRDefault="005C63B6" w:rsidP="00F47E9F">
            <w:pPr>
              <w:pStyle w:val="9"/>
              <w:keepNext w:val="0"/>
              <w:widowControl w:val="0"/>
              <w:suppressAutoHyphens/>
              <w:spacing w:line="320" w:lineRule="atLeast"/>
              <w:rPr>
                <w:rFonts w:ascii="Times New Roman" w:eastAsia="標楷體" w:hAnsi="Times New Roman"/>
                <w:b w:val="0"/>
              </w:rPr>
            </w:pPr>
          </w:p>
        </w:tc>
      </w:tr>
      <w:tr w:rsidR="005C63B6" w:rsidRPr="00DE43ED" w14:paraId="36636F15" w14:textId="77777777" w:rsidTr="003E2405">
        <w:tc>
          <w:tcPr>
            <w:tcW w:w="3119" w:type="dxa"/>
            <w:gridSpan w:val="2"/>
          </w:tcPr>
          <w:p w14:paraId="08EEED9F" w14:textId="77777777" w:rsidR="005C63B6" w:rsidRPr="00DE43ED" w:rsidRDefault="005C63B6" w:rsidP="00F47E9F">
            <w:pPr>
              <w:pStyle w:val="9"/>
              <w:keepNext w:val="0"/>
              <w:widowControl w:val="0"/>
              <w:suppressAutoHyphens/>
              <w:spacing w:line="320" w:lineRule="atLeast"/>
              <w:rPr>
                <w:rFonts w:ascii="Times New Roman" w:eastAsia="標楷體" w:hAnsi="Times New Roman"/>
                <w:b w:val="0"/>
              </w:rPr>
            </w:pPr>
            <w:r w:rsidRPr="00DE43ED">
              <w:rPr>
                <w:rFonts w:ascii="Times New Roman" w:eastAsia="標楷體" w:hAnsi="Times New Roman"/>
                <w:b w:val="0"/>
              </w:rPr>
              <w:t>Contact point for further details:</w:t>
            </w:r>
          </w:p>
        </w:tc>
        <w:tc>
          <w:tcPr>
            <w:tcW w:w="5742" w:type="dxa"/>
            <w:gridSpan w:val="2"/>
          </w:tcPr>
          <w:p w14:paraId="71B647F8" w14:textId="77777777" w:rsidR="00530276" w:rsidRPr="00530276" w:rsidRDefault="00530276" w:rsidP="00530276">
            <w:pPr>
              <w:widowControl w:val="0"/>
              <w:suppressAutoHyphens/>
              <w:spacing w:line="320" w:lineRule="atLeast"/>
              <w:rPr>
                <w:rFonts w:eastAsia="標楷體"/>
                <w:sz w:val="20"/>
                <w:lang w:eastAsia="zh-TW"/>
              </w:rPr>
            </w:pPr>
            <w:proofErr w:type="spellStart"/>
            <w:r w:rsidRPr="00530276">
              <w:rPr>
                <w:rFonts w:eastAsia="標楷體"/>
                <w:sz w:val="20"/>
                <w:lang w:eastAsia="zh-TW"/>
              </w:rPr>
              <w:t>Tel:886-2-2316-5437</w:t>
            </w:r>
            <w:proofErr w:type="spellEnd"/>
          </w:p>
          <w:p w14:paraId="511E9F56" w14:textId="6711F8AD" w:rsidR="005C63B6" w:rsidRPr="00DE43ED" w:rsidRDefault="00530276" w:rsidP="00530276">
            <w:pPr>
              <w:widowControl w:val="0"/>
              <w:suppressAutoHyphens/>
              <w:spacing w:line="320" w:lineRule="atLeast"/>
              <w:rPr>
                <w:rFonts w:eastAsia="標楷體"/>
                <w:b/>
              </w:rPr>
            </w:pPr>
            <w:r w:rsidRPr="00530276">
              <w:rPr>
                <w:rFonts w:eastAsia="標楷體"/>
                <w:sz w:val="20"/>
                <w:lang w:eastAsia="zh-TW"/>
              </w:rPr>
              <w:t>Email:wei@ndc.gov.tw</w:t>
            </w:r>
          </w:p>
        </w:tc>
        <w:tc>
          <w:tcPr>
            <w:tcW w:w="5720" w:type="dxa"/>
            <w:gridSpan w:val="2"/>
          </w:tcPr>
          <w:p w14:paraId="1ED39763" w14:textId="77777777" w:rsidR="005C63B6" w:rsidRPr="00DE43ED" w:rsidRDefault="005C63B6" w:rsidP="00F47E9F">
            <w:pPr>
              <w:pStyle w:val="9"/>
              <w:keepNext w:val="0"/>
              <w:widowControl w:val="0"/>
              <w:suppressAutoHyphens/>
              <w:spacing w:line="320" w:lineRule="atLeast"/>
              <w:rPr>
                <w:rFonts w:ascii="Times New Roman" w:eastAsia="標楷體" w:hAnsi="Times New Roman"/>
                <w:b w:val="0"/>
              </w:rPr>
            </w:pPr>
          </w:p>
        </w:tc>
      </w:tr>
      <w:tr w:rsidR="002747AE" w:rsidRPr="00DE43ED" w14:paraId="20690EFD" w14:textId="77777777" w:rsidTr="003E2405">
        <w:tc>
          <w:tcPr>
            <w:tcW w:w="3119" w:type="dxa"/>
            <w:gridSpan w:val="2"/>
          </w:tcPr>
          <w:p w14:paraId="1FA9425C" w14:textId="1EB08D9C" w:rsidR="002747AE" w:rsidRPr="00DE43ED" w:rsidRDefault="002747AE" w:rsidP="00F47E9F">
            <w:pPr>
              <w:widowControl w:val="0"/>
              <w:suppressAutoHyphens/>
              <w:spacing w:line="320" w:lineRule="atLeast"/>
              <w:rPr>
                <w:rFonts w:eastAsia="標楷體"/>
                <w:b/>
                <w:i/>
                <w:sz w:val="20"/>
              </w:rPr>
            </w:pPr>
            <w:bookmarkStart w:id="25" w:name="Row11"/>
            <w:r w:rsidRPr="00DE43ED">
              <w:rPr>
                <w:rFonts w:eastAsia="標楷體"/>
                <w:b/>
                <w:i/>
                <w:sz w:val="20"/>
              </w:rPr>
              <w:t>Implementation of WTO Obligations/</w:t>
            </w:r>
            <w:proofErr w:type="spellStart"/>
            <w:r w:rsidRPr="00DE43ED">
              <w:rPr>
                <w:rFonts w:eastAsia="標楷體"/>
                <w:b/>
                <w:i/>
                <w:sz w:val="20"/>
              </w:rPr>
              <w:t>ROOs</w:t>
            </w:r>
            <w:bookmarkEnd w:id="25"/>
            <w:proofErr w:type="spellEnd"/>
          </w:p>
          <w:p w14:paraId="3B639312" w14:textId="77777777" w:rsidR="002747AE" w:rsidRPr="00DE43ED" w:rsidRDefault="002747AE" w:rsidP="00F47E9F">
            <w:pPr>
              <w:widowControl w:val="0"/>
              <w:suppressAutoHyphens/>
              <w:spacing w:line="320" w:lineRule="atLeast"/>
              <w:rPr>
                <w:rFonts w:eastAsia="標楷體"/>
                <w:b/>
                <w:i/>
                <w:sz w:val="20"/>
              </w:rPr>
            </w:pPr>
          </w:p>
        </w:tc>
        <w:tc>
          <w:tcPr>
            <w:tcW w:w="5742" w:type="dxa"/>
            <w:gridSpan w:val="2"/>
          </w:tcPr>
          <w:p w14:paraId="10BA3C5A" w14:textId="77777777" w:rsidR="002747AE" w:rsidRPr="00DE43ED" w:rsidRDefault="002747AE" w:rsidP="00F47E9F">
            <w:pPr>
              <w:widowControl w:val="0"/>
              <w:numPr>
                <w:ilvl w:val="0"/>
                <w:numId w:val="15"/>
              </w:numPr>
              <w:suppressAutoHyphens/>
              <w:spacing w:line="320" w:lineRule="atLeast"/>
              <w:ind w:left="338" w:rightChars="64" w:right="154" w:hanging="338"/>
              <w:jc w:val="both"/>
              <w:rPr>
                <w:rFonts w:eastAsia="標楷體"/>
                <w:sz w:val="20"/>
                <w:lang w:eastAsia="zh-TW"/>
              </w:rPr>
            </w:pPr>
            <w:bookmarkStart w:id="26" w:name="Cell21"/>
            <w:bookmarkEnd w:id="26"/>
            <w:r w:rsidRPr="00DE43ED">
              <w:rPr>
                <w:rFonts w:eastAsia="標楷體"/>
                <w:sz w:val="20"/>
                <w:lang w:eastAsia="zh-TW"/>
              </w:rPr>
              <w:t xml:space="preserve">To promote transparency and provide the public with better access to basic information, Chinese Taipei Customs has posted up-to-date </w:t>
            </w:r>
            <w:proofErr w:type="spellStart"/>
            <w:r w:rsidRPr="00DE43ED">
              <w:rPr>
                <w:rFonts w:eastAsia="標楷體"/>
                <w:sz w:val="20"/>
                <w:lang w:eastAsia="zh-TW"/>
              </w:rPr>
              <w:t>ROOs</w:t>
            </w:r>
            <w:proofErr w:type="spellEnd"/>
            <w:r w:rsidRPr="00DE43ED">
              <w:rPr>
                <w:rFonts w:eastAsia="標楷體"/>
                <w:sz w:val="20"/>
                <w:lang w:eastAsia="zh-TW"/>
              </w:rPr>
              <w:t xml:space="preserve"> information on the website. </w:t>
            </w:r>
          </w:p>
          <w:p w14:paraId="3D5E1D16" w14:textId="1F9E1FC6" w:rsidR="002747AE" w:rsidRPr="00DE43ED" w:rsidRDefault="002747AE" w:rsidP="003E2405">
            <w:pPr>
              <w:widowControl w:val="0"/>
              <w:numPr>
                <w:ilvl w:val="0"/>
                <w:numId w:val="15"/>
              </w:numPr>
              <w:suppressAutoHyphens/>
              <w:spacing w:line="320" w:lineRule="atLeast"/>
              <w:ind w:left="338" w:rightChars="64" w:right="154" w:hanging="338"/>
              <w:jc w:val="both"/>
              <w:rPr>
                <w:rFonts w:eastAsia="標楷體"/>
                <w:sz w:val="20"/>
                <w:lang w:eastAsia="zh-TW"/>
              </w:rPr>
            </w:pPr>
            <w:r w:rsidRPr="00DE43ED">
              <w:rPr>
                <w:rFonts w:eastAsia="標楷體"/>
                <w:sz w:val="20"/>
                <w:lang w:eastAsia="zh-TW"/>
              </w:rPr>
              <w:t>The information on the website is categorized into Non-Preferential and Preferential Rules of Origin. Preferential Rules of Origin include “Rules of Origin for Least-Developed Countries” and “Rules of Origin for Free Trade Agreements.” Chinese Taipei will update this information on a timely basis and ensure predictable and consistent application of rules of origin.</w:t>
            </w:r>
          </w:p>
        </w:tc>
        <w:tc>
          <w:tcPr>
            <w:tcW w:w="5720" w:type="dxa"/>
            <w:gridSpan w:val="2"/>
          </w:tcPr>
          <w:p w14:paraId="5E8E9EA5" w14:textId="77777777" w:rsidR="002747AE" w:rsidRPr="00DE43ED" w:rsidRDefault="002747AE" w:rsidP="00F47E9F">
            <w:pPr>
              <w:pStyle w:val="TableParagraph"/>
              <w:suppressAutoHyphens/>
              <w:spacing w:line="320" w:lineRule="atLeast"/>
              <w:ind w:left="94"/>
              <w:rPr>
                <w:rFonts w:ascii="Times New Roman" w:eastAsia="標楷體" w:hAnsi="Times New Roman"/>
                <w:sz w:val="20"/>
                <w:szCs w:val="20"/>
                <w:lang w:eastAsia="zh-TW"/>
              </w:rPr>
            </w:pPr>
          </w:p>
        </w:tc>
      </w:tr>
      <w:tr w:rsidR="002747AE" w:rsidRPr="00DE43ED" w14:paraId="4424C261" w14:textId="77777777" w:rsidTr="003E2405">
        <w:tc>
          <w:tcPr>
            <w:tcW w:w="3119" w:type="dxa"/>
            <w:gridSpan w:val="2"/>
          </w:tcPr>
          <w:p w14:paraId="7970BABA" w14:textId="77777777" w:rsidR="002747AE" w:rsidRPr="00DE43ED" w:rsidRDefault="002747AE" w:rsidP="00F47E9F">
            <w:pPr>
              <w:pStyle w:val="9"/>
              <w:keepNext w:val="0"/>
              <w:widowControl w:val="0"/>
              <w:suppressAutoHyphens/>
              <w:spacing w:line="320" w:lineRule="atLeast"/>
              <w:rPr>
                <w:rFonts w:ascii="Times New Roman" w:eastAsia="標楷體" w:hAnsi="Times New Roman"/>
                <w:b w:val="0"/>
              </w:rPr>
            </w:pPr>
            <w:r w:rsidRPr="00DE43ED">
              <w:rPr>
                <w:rFonts w:ascii="Times New Roman" w:eastAsia="標楷體" w:hAnsi="Times New Roman"/>
                <w:b w:val="0"/>
              </w:rPr>
              <w:t xml:space="preserve">Website for further information:  </w:t>
            </w:r>
          </w:p>
        </w:tc>
        <w:tc>
          <w:tcPr>
            <w:tcW w:w="5742" w:type="dxa"/>
            <w:gridSpan w:val="2"/>
          </w:tcPr>
          <w:p w14:paraId="0355C87C" w14:textId="2E1B79F8" w:rsidR="002747AE" w:rsidRPr="00DE43ED" w:rsidRDefault="00E71391" w:rsidP="00F47E9F">
            <w:pPr>
              <w:widowControl w:val="0"/>
              <w:suppressAutoHyphens/>
              <w:spacing w:line="320" w:lineRule="atLeast"/>
              <w:rPr>
                <w:rFonts w:eastAsia="標楷體"/>
                <w:sz w:val="20"/>
                <w:lang w:eastAsia="zh-TW"/>
              </w:rPr>
            </w:pPr>
            <w:hyperlink r:id="rId29" w:history="1">
              <w:r w:rsidR="002747AE" w:rsidRPr="00DE43ED">
                <w:rPr>
                  <w:rStyle w:val="ac"/>
                  <w:rFonts w:eastAsia="標楷體"/>
                  <w:color w:val="auto"/>
                  <w:sz w:val="20"/>
                  <w:u w:val="none"/>
                  <w:lang w:eastAsia="zh-TW"/>
                </w:rPr>
                <w:t>https://eweb.customs.gov.tw/cp.aspx?n=0546649C8F2D44B4</w:t>
              </w:r>
            </w:hyperlink>
          </w:p>
        </w:tc>
        <w:tc>
          <w:tcPr>
            <w:tcW w:w="5720" w:type="dxa"/>
            <w:gridSpan w:val="2"/>
          </w:tcPr>
          <w:p w14:paraId="0CF8E98F" w14:textId="77777777" w:rsidR="002747AE" w:rsidRPr="00DE43ED" w:rsidRDefault="002747AE" w:rsidP="00F47E9F">
            <w:pPr>
              <w:pStyle w:val="9"/>
              <w:keepNext w:val="0"/>
              <w:widowControl w:val="0"/>
              <w:suppressAutoHyphens/>
              <w:spacing w:line="320" w:lineRule="atLeast"/>
              <w:rPr>
                <w:rFonts w:ascii="Times New Roman" w:eastAsia="標楷體" w:hAnsi="Times New Roman"/>
                <w:b w:val="0"/>
              </w:rPr>
            </w:pPr>
          </w:p>
        </w:tc>
      </w:tr>
      <w:tr w:rsidR="002747AE" w:rsidRPr="00DE43ED" w14:paraId="5BE40DE4" w14:textId="77777777" w:rsidTr="003E2405">
        <w:tc>
          <w:tcPr>
            <w:tcW w:w="3119" w:type="dxa"/>
            <w:gridSpan w:val="2"/>
          </w:tcPr>
          <w:p w14:paraId="5141DC41" w14:textId="77777777" w:rsidR="002747AE" w:rsidRPr="00DE43ED" w:rsidRDefault="002747AE" w:rsidP="00F47E9F">
            <w:pPr>
              <w:pStyle w:val="9"/>
              <w:keepNext w:val="0"/>
              <w:widowControl w:val="0"/>
              <w:suppressAutoHyphens/>
              <w:spacing w:line="320" w:lineRule="atLeast"/>
              <w:rPr>
                <w:rFonts w:ascii="Times New Roman" w:eastAsia="標楷體" w:hAnsi="Times New Roman"/>
                <w:b w:val="0"/>
              </w:rPr>
            </w:pPr>
            <w:r w:rsidRPr="00DE43ED">
              <w:rPr>
                <w:rFonts w:ascii="Times New Roman" w:eastAsia="標楷體" w:hAnsi="Times New Roman"/>
                <w:b w:val="0"/>
              </w:rPr>
              <w:t>Contact point for further details:</w:t>
            </w:r>
          </w:p>
        </w:tc>
        <w:tc>
          <w:tcPr>
            <w:tcW w:w="5742" w:type="dxa"/>
            <w:gridSpan w:val="2"/>
          </w:tcPr>
          <w:p w14:paraId="5BA858C7" w14:textId="6D195918" w:rsidR="002747AE" w:rsidRPr="00211B7D" w:rsidRDefault="006D050F" w:rsidP="00211B7D">
            <w:pPr>
              <w:widowControl w:val="0"/>
              <w:numPr>
                <w:ilvl w:val="0"/>
                <w:numId w:val="57"/>
              </w:numPr>
              <w:suppressAutoHyphens/>
              <w:spacing w:line="320" w:lineRule="atLeast"/>
              <w:rPr>
                <w:rFonts w:eastAsia="標楷體"/>
                <w:sz w:val="20"/>
                <w:lang w:eastAsia="zh-TW"/>
              </w:rPr>
            </w:pPr>
            <w:r>
              <w:rPr>
                <w:rFonts w:eastAsia="標楷體"/>
                <w:sz w:val="20"/>
                <w:lang w:eastAsia="zh-TW"/>
              </w:rPr>
              <w:t>Tel: 886-2-</w:t>
            </w:r>
            <w:r w:rsidR="002747AE" w:rsidRPr="00211B7D">
              <w:rPr>
                <w:rFonts w:eastAsia="標楷體"/>
                <w:sz w:val="20"/>
                <w:lang w:eastAsia="zh-TW"/>
              </w:rPr>
              <w:t>2550-5500#2531</w:t>
            </w:r>
          </w:p>
          <w:p w14:paraId="7EC1B42E" w14:textId="77777777" w:rsidR="002747AE" w:rsidRDefault="002747AE" w:rsidP="00211B7D">
            <w:pPr>
              <w:widowControl w:val="0"/>
              <w:suppressAutoHyphens/>
              <w:spacing w:line="320" w:lineRule="atLeast"/>
              <w:ind w:left="360"/>
              <w:rPr>
                <w:rFonts w:eastAsia="標楷體"/>
                <w:sz w:val="20"/>
                <w:lang w:eastAsia="zh-TW"/>
              </w:rPr>
            </w:pPr>
            <w:r w:rsidRPr="00DE43ED">
              <w:rPr>
                <w:rFonts w:eastAsia="標楷體"/>
                <w:sz w:val="20"/>
                <w:lang w:eastAsia="zh-TW"/>
              </w:rPr>
              <w:t>Email: 008924@ customs.gov.tw</w:t>
            </w:r>
          </w:p>
          <w:p w14:paraId="29F4FDBB" w14:textId="1FCCE3D8" w:rsidR="00211B7D" w:rsidRDefault="00211B7D" w:rsidP="00211B7D">
            <w:pPr>
              <w:widowControl w:val="0"/>
              <w:numPr>
                <w:ilvl w:val="0"/>
                <w:numId w:val="57"/>
              </w:numPr>
              <w:suppressAutoHyphens/>
              <w:spacing w:line="320" w:lineRule="atLeast"/>
              <w:rPr>
                <w:rFonts w:eastAsia="標楷體"/>
                <w:sz w:val="20"/>
                <w:lang w:eastAsia="zh-TW"/>
              </w:rPr>
            </w:pPr>
            <w:proofErr w:type="spellStart"/>
            <w:r>
              <w:rPr>
                <w:rFonts w:eastAsia="標楷體" w:hint="eastAsia"/>
                <w:sz w:val="20"/>
                <w:lang w:eastAsia="zh-TW"/>
              </w:rPr>
              <w:t>Tel:</w:t>
            </w:r>
            <w:r w:rsidR="00D275C7">
              <w:rPr>
                <w:rFonts w:eastAsia="標楷體"/>
                <w:sz w:val="20"/>
                <w:lang w:eastAsia="zh-TW"/>
              </w:rPr>
              <w:t>886-2-2397-7233</w:t>
            </w:r>
            <w:proofErr w:type="spellEnd"/>
          </w:p>
          <w:p w14:paraId="36B6B538" w14:textId="2534C43A" w:rsidR="00211B7D" w:rsidRDefault="00211B7D" w:rsidP="008D5C34">
            <w:pPr>
              <w:widowControl w:val="0"/>
              <w:suppressAutoHyphens/>
              <w:spacing w:line="320" w:lineRule="atLeast"/>
              <w:ind w:left="360"/>
              <w:rPr>
                <w:rFonts w:eastAsia="標楷體"/>
                <w:sz w:val="20"/>
                <w:lang w:eastAsia="zh-TW"/>
              </w:rPr>
            </w:pPr>
            <w:r>
              <w:rPr>
                <w:rFonts w:eastAsia="標楷體"/>
                <w:sz w:val="20"/>
                <w:lang w:eastAsia="zh-TW"/>
              </w:rPr>
              <w:t>Email:</w:t>
            </w:r>
            <w:r w:rsidR="00D275C7">
              <w:t xml:space="preserve"> </w:t>
            </w:r>
            <w:r w:rsidR="00495C3B">
              <w:rPr>
                <w:rFonts w:eastAsia="標楷體"/>
                <w:sz w:val="20"/>
                <w:lang w:eastAsia="zh-TW"/>
              </w:rPr>
              <w:t>ctboft</w:t>
            </w:r>
            <w:r w:rsidR="00D275C7" w:rsidRPr="00D275C7">
              <w:rPr>
                <w:rFonts w:eastAsia="標楷體"/>
                <w:sz w:val="20"/>
                <w:lang w:eastAsia="zh-TW"/>
              </w:rPr>
              <w:t>@</w:t>
            </w:r>
            <w:r w:rsidR="00495C3B">
              <w:rPr>
                <w:rFonts w:eastAsia="標楷體"/>
                <w:sz w:val="20"/>
                <w:lang w:eastAsia="zh-TW"/>
              </w:rPr>
              <w:t>gmail.com</w:t>
            </w:r>
          </w:p>
          <w:p w14:paraId="798268DE" w14:textId="124DA9EB" w:rsidR="00211B7D" w:rsidRDefault="00211B7D" w:rsidP="00211B7D">
            <w:pPr>
              <w:widowControl w:val="0"/>
              <w:numPr>
                <w:ilvl w:val="0"/>
                <w:numId w:val="57"/>
              </w:numPr>
              <w:suppressAutoHyphens/>
              <w:spacing w:line="320" w:lineRule="atLeast"/>
              <w:rPr>
                <w:rFonts w:eastAsia="標楷體"/>
                <w:sz w:val="20"/>
                <w:lang w:eastAsia="zh-TW"/>
              </w:rPr>
            </w:pPr>
            <w:proofErr w:type="spellStart"/>
            <w:r>
              <w:rPr>
                <w:rFonts w:eastAsia="標楷體"/>
                <w:sz w:val="20"/>
                <w:lang w:eastAsia="zh-TW"/>
              </w:rPr>
              <w:t>Tel:</w:t>
            </w:r>
            <w:r w:rsidR="00D275C7">
              <w:rPr>
                <w:rFonts w:eastAsia="標楷體"/>
                <w:sz w:val="20"/>
                <w:lang w:eastAsia="zh-TW"/>
              </w:rPr>
              <w:t>886-2-2397-7215</w:t>
            </w:r>
            <w:proofErr w:type="spellEnd"/>
          </w:p>
          <w:p w14:paraId="0FCA052A" w14:textId="05860D2B" w:rsidR="00211B7D" w:rsidRDefault="00211B7D" w:rsidP="008D5C34">
            <w:pPr>
              <w:widowControl w:val="0"/>
              <w:suppressAutoHyphens/>
              <w:spacing w:line="320" w:lineRule="atLeast"/>
              <w:ind w:left="360"/>
              <w:rPr>
                <w:rFonts w:eastAsia="標楷體"/>
                <w:sz w:val="20"/>
                <w:lang w:eastAsia="zh-TW"/>
              </w:rPr>
            </w:pPr>
            <w:r>
              <w:rPr>
                <w:rFonts w:eastAsia="標楷體"/>
                <w:sz w:val="20"/>
                <w:lang w:eastAsia="zh-TW"/>
              </w:rPr>
              <w:t>Email:</w:t>
            </w:r>
            <w:r w:rsidR="00D275C7">
              <w:t xml:space="preserve"> </w:t>
            </w:r>
            <w:r w:rsidR="00D275C7" w:rsidRPr="00D275C7">
              <w:rPr>
                <w:rFonts w:eastAsia="標楷體"/>
                <w:sz w:val="20"/>
                <w:lang w:eastAsia="zh-TW"/>
              </w:rPr>
              <w:t>YuTing@trade.gov.tw</w:t>
            </w:r>
          </w:p>
          <w:p w14:paraId="624FE219" w14:textId="77777777" w:rsidR="00211B7D" w:rsidRPr="00DE43ED" w:rsidRDefault="00211B7D" w:rsidP="00211B7D">
            <w:pPr>
              <w:widowControl w:val="0"/>
              <w:numPr>
                <w:ilvl w:val="0"/>
                <w:numId w:val="57"/>
              </w:numPr>
              <w:suppressAutoHyphens/>
              <w:spacing w:line="320" w:lineRule="atLeast"/>
              <w:rPr>
                <w:rFonts w:eastAsia="標楷體"/>
                <w:bCs/>
                <w:sz w:val="20"/>
                <w:lang w:eastAsia="zh-TW"/>
              </w:rPr>
            </w:pPr>
            <w:r w:rsidRPr="00DE43ED">
              <w:rPr>
                <w:rFonts w:eastAsia="標楷體" w:hint="eastAsia"/>
                <w:bCs/>
                <w:sz w:val="20"/>
              </w:rPr>
              <w:lastRenderedPageBreak/>
              <w:t>Tel</w:t>
            </w:r>
            <w:r w:rsidRPr="00DE43ED">
              <w:rPr>
                <w:rFonts w:eastAsia="標楷體" w:hint="eastAsia"/>
                <w:bCs/>
                <w:sz w:val="20"/>
                <w:lang w:eastAsia="zh-TW"/>
              </w:rPr>
              <w:t>:</w:t>
            </w:r>
            <w:r w:rsidRPr="00DE43ED">
              <w:rPr>
                <w:rFonts w:eastAsia="標楷體"/>
                <w:bCs/>
                <w:sz w:val="20"/>
                <w:lang w:eastAsia="zh-TW"/>
              </w:rPr>
              <w:t xml:space="preserve"> 886-2-23228185</w:t>
            </w:r>
          </w:p>
          <w:p w14:paraId="30E3708D" w14:textId="632BFBC8" w:rsidR="00211B7D" w:rsidRPr="002D65C4" w:rsidRDefault="00211B7D" w:rsidP="002D65C4">
            <w:pPr>
              <w:widowControl w:val="0"/>
              <w:suppressAutoHyphens/>
              <w:spacing w:line="320" w:lineRule="atLeast"/>
              <w:ind w:left="360"/>
              <w:rPr>
                <w:rFonts w:eastAsia="標楷體"/>
                <w:bCs/>
                <w:sz w:val="20"/>
                <w:lang w:eastAsia="zh-TW"/>
              </w:rPr>
            </w:pPr>
            <w:r w:rsidRPr="00DE43ED">
              <w:rPr>
                <w:rFonts w:eastAsia="標楷體" w:hint="eastAsia"/>
                <w:bCs/>
                <w:sz w:val="20"/>
                <w:lang w:eastAsia="zh-TW"/>
              </w:rPr>
              <w:t xml:space="preserve">Email: </w:t>
            </w:r>
            <w:r w:rsidRPr="00DE43ED">
              <w:rPr>
                <w:rFonts w:eastAsia="標楷體"/>
                <w:bCs/>
                <w:sz w:val="20"/>
                <w:lang w:eastAsia="zh-TW"/>
              </w:rPr>
              <w:t>tfl@mail.mof.gov.tw</w:t>
            </w:r>
          </w:p>
        </w:tc>
        <w:tc>
          <w:tcPr>
            <w:tcW w:w="5720" w:type="dxa"/>
            <w:gridSpan w:val="2"/>
          </w:tcPr>
          <w:p w14:paraId="20619D80" w14:textId="77777777" w:rsidR="002747AE" w:rsidRPr="00DE43ED" w:rsidRDefault="002747AE" w:rsidP="00F47E9F">
            <w:pPr>
              <w:pStyle w:val="9"/>
              <w:keepNext w:val="0"/>
              <w:widowControl w:val="0"/>
              <w:suppressAutoHyphens/>
              <w:spacing w:line="320" w:lineRule="atLeast"/>
              <w:rPr>
                <w:rFonts w:ascii="Times New Roman" w:eastAsia="標楷體" w:hAnsi="Times New Roman"/>
                <w:b w:val="0"/>
                <w:lang w:eastAsia="zh-TW"/>
              </w:rPr>
            </w:pPr>
          </w:p>
        </w:tc>
      </w:tr>
      <w:tr w:rsidR="005C63B6" w:rsidRPr="00DE43ED" w14:paraId="49FDE0DA" w14:textId="77777777" w:rsidTr="003E2405">
        <w:tc>
          <w:tcPr>
            <w:tcW w:w="3119" w:type="dxa"/>
            <w:gridSpan w:val="2"/>
          </w:tcPr>
          <w:p w14:paraId="2EF55E37" w14:textId="5434C2EB" w:rsidR="005C63B6" w:rsidRPr="00DE43ED" w:rsidRDefault="005C63B6" w:rsidP="00F47E9F">
            <w:pPr>
              <w:widowControl w:val="0"/>
              <w:suppressAutoHyphens/>
              <w:spacing w:line="320" w:lineRule="atLeast"/>
              <w:rPr>
                <w:rFonts w:eastAsia="標楷體"/>
                <w:b/>
                <w:i/>
                <w:sz w:val="20"/>
              </w:rPr>
            </w:pPr>
            <w:bookmarkStart w:id="27" w:name="Row12"/>
            <w:r w:rsidRPr="00DE43ED">
              <w:rPr>
                <w:rFonts w:eastAsia="標楷體"/>
                <w:b/>
                <w:i/>
                <w:sz w:val="20"/>
              </w:rPr>
              <w:t xml:space="preserve">Dispute </w:t>
            </w:r>
            <w:bookmarkEnd w:id="27"/>
            <w:r w:rsidRPr="00DE43ED">
              <w:rPr>
                <w:rFonts w:eastAsia="標楷體"/>
                <w:b/>
                <w:i/>
                <w:sz w:val="20"/>
              </w:rPr>
              <w:t>Resolution</w:t>
            </w:r>
          </w:p>
        </w:tc>
        <w:tc>
          <w:tcPr>
            <w:tcW w:w="5742" w:type="dxa"/>
            <w:gridSpan w:val="2"/>
          </w:tcPr>
          <w:p w14:paraId="162C20FA" w14:textId="7C84E573" w:rsidR="005C63B6" w:rsidRPr="00DE43ED" w:rsidRDefault="005C63B6" w:rsidP="00F47E9F">
            <w:pPr>
              <w:widowControl w:val="0"/>
              <w:suppressAutoHyphens/>
              <w:spacing w:line="320" w:lineRule="atLeast"/>
              <w:rPr>
                <w:rFonts w:eastAsia="標楷體"/>
                <w:sz w:val="20"/>
              </w:rPr>
            </w:pPr>
            <w:bookmarkStart w:id="28" w:name="Cell23"/>
            <w:bookmarkEnd w:id="28"/>
          </w:p>
        </w:tc>
        <w:tc>
          <w:tcPr>
            <w:tcW w:w="5720" w:type="dxa"/>
            <w:gridSpan w:val="2"/>
          </w:tcPr>
          <w:p w14:paraId="35F9C4C1" w14:textId="7EDB89BC" w:rsidR="005C63B6" w:rsidRPr="00DE43ED" w:rsidRDefault="005C63B6" w:rsidP="00F47E9F">
            <w:pPr>
              <w:widowControl w:val="0"/>
              <w:suppressAutoHyphens/>
              <w:spacing w:line="320" w:lineRule="atLeast"/>
              <w:rPr>
                <w:rFonts w:eastAsia="標楷體"/>
                <w:sz w:val="20"/>
              </w:rPr>
            </w:pPr>
            <w:bookmarkStart w:id="29" w:name="Cell24"/>
            <w:bookmarkEnd w:id="29"/>
          </w:p>
        </w:tc>
      </w:tr>
      <w:tr w:rsidR="008905B7" w:rsidRPr="00DE43ED" w14:paraId="2444B64A" w14:textId="77777777" w:rsidTr="003E2405">
        <w:tc>
          <w:tcPr>
            <w:tcW w:w="3119" w:type="dxa"/>
            <w:gridSpan w:val="2"/>
          </w:tcPr>
          <w:p w14:paraId="2BA7E2A3" w14:textId="77777777" w:rsidR="008905B7" w:rsidRPr="00DE43ED" w:rsidRDefault="008905B7" w:rsidP="008905B7">
            <w:pPr>
              <w:pStyle w:val="9"/>
              <w:keepNext w:val="0"/>
              <w:widowControl w:val="0"/>
              <w:suppressAutoHyphens/>
              <w:spacing w:line="320" w:lineRule="atLeast"/>
              <w:rPr>
                <w:rFonts w:ascii="Times New Roman" w:eastAsia="標楷體" w:hAnsi="Times New Roman"/>
                <w:b w:val="0"/>
              </w:rPr>
            </w:pPr>
            <w:r w:rsidRPr="00DE43ED">
              <w:rPr>
                <w:rFonts w:ascii="Times New Roman" w:eastAsia="標楷體" w:hAnsi="Times New Roman"/>
                <w:b w:val="0"/>
              </w:rPr>
              <w:t xml:space="preserve">Website for further information:  </w:t>
            </w:r>
          </w:p>
        </w:tc>
        <w:tc>
          <w:tcPr>
            <w:tcW w:w="5742" w:type="dxa"/>
            <w:gridSpan w:val="2"/>
          </w:tcPr>
          <w:p w14:paraId="62AE6014" w14:textId="5A86117B" w:rsidR="008905B7" w:rsidRPr="008905B7" w:rsidRDefault="00D65C23" w:rsidP="008905B7">
            <w:pPr>
              <w:pStyle w:val="9"/>
              <w:keepNext w:val="0"/>
              <w:widowControl w:val="0"/>
              <w:suppressAutoHyphens/>
              <w:spacing w:line="320" w:lineRule="atLeast"/>
              <w:rPr>
                <w:rFonts w:ascii="Times New Roman" w:eastAsia="標楷體" w:hAnsi="Times New Roman"/>
                <w:b w:val="0"/>
                <w:i w:val="0"/>
              </w:rPr>
            </w:pPr>
            <w:r w:rsidRPr="00D65C23">
              <w:rPr>
                <w:rFonts w:ascii="Times New Roman" w:hAnsi="Times New Roman"/>
                <w:b w:val="0"/>
                <w:i w:val="0"/>
              </w:rPr>
              <w:t>https://www.moj.gov.tw/mp095.html</w:t>
            </w:r>
          </w:p>
        </w:tc>
        <w:tc>
          <w:tcPr>
            <w:tcW w:w="5720" w:type="dxa"/>
            <w:gridSpan w:val="2"/>
          </w:tcPr>
          <w:p w14:paraId="56A8C970" w14:textId="77777777" w:rsidR="008905B7" w:rsidRPr="00DE43ED" w:rsidRDefault="008905B7" w:rsidP="008905B7">
            <w:pPr>
              <w:pStyle w:val="9"/>
              <w:keepNext w:val="0"/>
              <w:widowControl w:val="0"/>
              <w:suppressAutoHyphens/>
              <w:spacing w:line="320" w:lineRule="atLeast"/>
              <w:rPr>
                <w:rFonts w:ascii="Times New Roman" w:eastAsia="標楷體" w:hAnsi="Times New Roman"/>
                <w:b w:val="0"/>
              </w:rPr>
            </w:pPr>
          </w:p>
        </w:tc>
      </w:tr>
      <w:tr w:rsidR="008905B7" w:rsidRPr="00DE43ED" w14:paraId="51F3E06C" w14:textId="77777777" w:rsidTr="003E2405">
        <w:tc>
          <w:tcPr>
            <w:tcW w:w="3119" w:type="dxa"/>
            <w:gridSpan w:val="2"/>
          </w:tcPr>
          <w:p w14:paraId="7B11FE3C" w14:textId="77777777" w:rsidR="008905B7" w:rsidRPr="00DE43ED" w:rsidRDefault="008905B7" w:rsidP="008905B7">
            <w:pPr>
              <w:pStyle w:val="9"/>
              <w:keepNext w:val="0"/>
              <w:widowControl w:val="0"/>
              <w:suppressAutoHyphens/>
              <w:spacing w:line="320" w:lineRule="atLeast"/>
              <w:rPr>
                <w:rFonts w:ascii="Times New Roman" w:eastAsia="標楷體" w:hAnsi="Times New Roman"/>
                <w:b w:val="0"/>
              </w:rPr>
            </w:pPr>
            <w:r w:rsidRPr="00DE43ED">
              <w:rPr>
                <w:rFonts w:ascii="Times New Roman" w:eastAsia="標楷體" w:hAnsi="Times New Roman"/>
                <w:b w:val="0"/>
              </w:rPr>
              <w:t>Contact point for further details:</w:t>
            </w:r>
          </w:p>
        </w:tc>
        <w:tc>
          <w:tcPr>
            <w:tcW w:w="5742" w:type="dxa"/>
            <w:gridSpan w:val="2"/>
          </w:tcPr>
          <w:p w14:paraId="2085579A" w14:textId="4C8E1D6D" w:rsidR="008905B7" w:rsidRPr="00D65C23" w:rsidRDefault="00D65C23" w:rsidP="00D65C23">
            <w:pPr>
              <w:pStyle w:val="af6"/>
              <w:widowControl w:val="0"/>
              <w:numPr>
                <w:ilvl w:val="0"/>
                <w:numId w:val="58"/>
              </w:numPr>
              <w:suppressAutoHyphens/>
              <w:spacing w:line="320" w:lineRule="atLeast"/>
              <w:rPr>
                <w:rFonts w:ascii="Times New Roman" w:eastAsia="標楷體" w:hAnsi="Times New Roman"/>
                <w:sz w:val="20"/>
                <w:szCs w:val="20"/>
                <w:lang w:eastAsia="zh-TW"/>
              </w:rPr>
            </w:pPr>
            <w:r w:rsidRPr="00D65C23">
              <w:rPr>
                <w:rFonts w:ascii="Times New Roman" w:eastAsia="標楷體" w:hAnsi="Times New Roman"/>
                <w:sz w:val="20"/>
                <w:szCs w:val="20"/>
                <w:lang w:eastAsia="zh-TW"/>
              </w:rPr>
              <w:t>Tel: 886-2-</w:t>
            </w:r>
            <w:r w:rsidR="008905B7" w:rsidRPr="00D65C23">
              <w:rPr>
                <w:rFonts w:ascii="Times New Roman" w:eastAsia="標楷體" w:hAnsi="Times New Roman"/>
                <w:sz w:val="20"/>
                <w:szCs w:val="20"/>
                <w:lang w:eastAsia="zh-TW"/>
              </w:rPr>
              <w:t>2</w:t>
            </w:r>
            <w:r w:rsidRPr="00D65C23">
              <w:rPr>
                <w:rFonts w:ascii="Times New Roman" w:eastAsia="標楷體" w:hAnsi="Times New Roman"/>
                <w:sz w:val="20"/>
                <w:szCs w:val="20"/>
                <w:lang w:eastAsia="zh-TW"/>
              </w:rPr>
              <w:t>191-0189</w:t>
            </w:r>
            <w:r w:rsidR="008905B7" w:rsidRPr="00D65C23">
              <w:rPr>
                <w:rFonts w:ascii="Times New Roman" w:eastAsia="標楷體" w:hAnsi="Times New Roman"/>
                <w:sz w:val="20"/>
                <w:szCs w:val="20"/>
                <w:lang w:eastAsia="zh-TW"/>
              </w:rPr>
              <w:t>#</w:t>
            </w:r>
            <w:r w:rsidRPr="00D65C23">
              <w:rPr>
                <w:rFonts w:ascii="Times New Roman" w:eastAsia="標楷體" w:hAnsi="Times New Roman"/>
                <w:sz w:val="20"/>
                <w:szCs w:val="20"/>
                <w:lang w:eastAsia="zh-TW"/>
              </w:rPr>
              <w:t>7207</w:t>
            </w:r>
          </w:p>
          <w:p w14:paraId="4062B423" w14:textId="1CE4C993" w:rsidR="008905B7" w:rsidRPr="00D65C23" w:rsidRDefault="008905B7" w:rsidP="00D65C23">
            <w:pPr>
              <w:pStyle w:val="af6"/>
              <w:widowControl w:val="0"/>
              <w:suppressAutoHyphens/>
              <w:spacing w:line="320" w:lineRule="atLeast"/>
              <w:ind w:left="480"/>
              <w:rPr>
                <w:rFonts w:ascii="Times New Roman" w:eastAsia="標楷體" w:hAnsi="Times New Roman"/>
                <w:sz w:val="20"/>
                <w:szCs w:val="20"/>
                <w:lang w:eastAsia="zh-TW"/>
              </w:rPr>
            </w:pPr>
            <w:r w:rsidRPr="00D65C23">
              <w:rPr>
                <w:rFonts w:ascii="Times New Roman" w:eastAsia="標楷體" w:hAnsi="Times New Roman"/>
                <w:sz w:val="20"/>
                <w:szCs w:val="20"/>
                <w:lang w:eastAsia="zh-TW"/>
              </w:rPr>
              <w:t xml:space="preserve">Email: </w:t>
            </w:r>
            <w:r w:rsidR="00D65C23" w:rsidRPr="00D65C23">
              <w:rPr>
                <w:rFonts w:ascii="Times New Roman" w:eastAsia="標楷體" w:hAnsi="Times New Roman"/>
                <w:sz w:val="20"/>
                <w:szCs w:val="20"/>
                <w:lang w:eastAsia="zh-TW"/>
              </w:rPr>
              <w:t>tseng620@mail.moj.gov.tw</w:t>
            </w:r>
          </w:p>
          <w:p w14:paraId="35F9A0F8" w14:textId="77777777" w:rsidR="00D65C23" w:rsidRPr="00D65C23" w:rsidRDefault="00D65C23" w:rsidP="00D65C23">
            <w:pPr>
              <w:pStyle w:val="af6"/>
              <w:widowControl w:val="0"/>
              <w:numPr>
                <w:ilvl w:val="0"/>
                <w:numId w:val="58"/>
              </w:numPr>
              <w:suppressAutoHyphens/>
              <w:spacing w:line="320" w:lineRule="atLeast"/>
              <w:rPr>
                <w:rFonts w:ascii="Times New Roman" w:eastAsia="標楷體" w:hAnsi="Times New Roman"/>
                <w:sz w:val="20"/>
                <w:szCs w:val="20"/>
                <w:lang w:eastAsia="zh-TW"/>
              </w:rPr>
            </w:pPr>
            <w:proofErr w:type="spellStart"/>
            <w:r w:rsidRPr="00D65C23">
              <w:rPr>
                <w:rFonts w:ascii="Times New Roman" w:eastAsia="標楷體" w:hAnsi="Times New Roman"/>
                <w:sz w:val="20"/>
                <w:szCs w:val="20"/>
                <w:lang w:eastAsia="zh-TW"/>
              </w:rPr>
              <w:t>Tel:886-2-2389-2111#611</w:t>
            </w:r>
            <w:proofErr w:type="spellEnd"/>
          </w:p>
          <w:p w14:paraId="7C533D54" w14:textId="3AFB09E7" w:rsidR="00211B7D" w:rsidRPr="00D65C23" w:rsidRDefault="00D65C23" w:rsidP="00D65C23">
            <w:pPr>
              <w:pStyle w:val="af6"/>
              <w:widowControl w:val="0"/>
              <w:suppressAutoHyphens/>
              <w:spacing w:line="320" w:lineRule="atLeast"/>
              <w:ind w:left="480"/>
              <w:rPr>
                <w:rFonts w:ascii="Times New Roman" w:eastAsia="標楷體" w:hAnsi="Times New Roman"/>
                <w:sz w:val="20"/>
                <w:szCs w:val="20"/>
                <w:lang w:eastAsia="zh-TW"/>
              </w:rPr>
            </w:pPr>
            <w:r w:rsidRPr="00D65C23">
              <w:rPr>
                <w:rFonts w:ascii="Times New Roman" w:eastAsia="標楷體" w:hAnsi="Times New Roman"/>
                <w:sz w:val="20"/>
                <w:szCs w:val="20"/>
                <w:lang w:eastAsia="zh-TW"/>
              </w:rPr>
              <w:t>Email: jfpu@moea.gov.tw</w:t>
            </w:r>
          </w:p>
        </w:tc>
        <w:tc>
          <w:tcPr>
            <w:tcW w:w="5720" w:type="dxa"/>
            <w:gridSpan w:val="2"/>
          </w:tcPr>
          <w:p w14:paraId="2064B155" w14:textId="77777777" w:rsidR="008905B7" w:rsidRPr="00DE43ED" w:rsidRDefault="008905B7" w:rsidP="008905B7">
            <w:pPr>
              <w:pStyle w:val="9"/>
              <w:keepNext w:val="0"/>
              <w:widowControl w:val="0"/>
              <w:suppressAutoHyphens/>
              <w:spacing w:line="320" w:lineRule="atLeast"/>
              <w:rPr>
                <w:rFonts w:ascii="Times New Roman" w:eastAsia="標楷體" w:hAnsi="Times New Roman"/>
                <w:b w:val="0"/>
                <w:lang w:eastAsia="zh-TW"/>
              </w:rPr>
            </w:pPr>
          </w:p>
        </w:tc>
      </w:tr>
      <w:tr w:rsidR="008905B7" w:rsidRPr="00DE43ED" w14:paraId="4F9BFE8E" w14:textId="77777777" w:rsidTr="003E2405">
        <w:tc>
          <w:tcPr>
            <w:tcW w:w="3119" w:type="dxa"/>
            <w:gridSpan w:val="2"/>
          </w:tcPr>
          <w:p w14:paraId="13F56135" w14:textId="570EFB2D" w:rsidR="008905B7" w:rsidRPr="00DE43ED" w:rsidRDefault="008905B7" w:rsidP="008905B7">
            <w:pPr>
              <w:pStyle w:val="5"/>
              <w:keepNext w:val="0"/>
              <w:widowControl w:val="0"/>
              <w:suppressAutoHyphens/>
              <w:spacing w:after="0" w:line="320" w:lineRule="atLeast"/>
              <w:rPr>
                <w:rFonts w:ascii="Times New Roman" w:eastAsia="標楷體" w:hAnsi="Times New Roman"/>
                <w:i/>
              </w:rPr>
            </w:pPr>
            <w:bookmarkStart w:id="30" w:name="Row13"/>
            <w:r w:rsidRPr="00DE43ED">
              <w:rPr>
                <w:rFonts w:ascii="Times New Roman" w:eastAsia="標楷體" w:hAnsi="Times New Roman"/>
                <w:i/>
              </w:rPr>
              <w:t>Mobility of Business People</w:t>
            </w:r>
            <w:bookmarkEnd w:id="30"/>
          </w:p>
          <w:p w14:paraId="479EFD27" w14:textId="77777777" w:rsidR="008905B7" w:rsidRPr="00DE43ED" w:rsidRDefault="008905B7" w:rsidP="008905B7">
            <w:pPr>
              <w:widowControl w:val="0"/>
              <w:suppressAutoHyphens/>
              <w:spacing w:line="320" w:lineRule="atLeast"/>
              <w:rPr>
                <w:rFonts w:eastAsia="標楷體"/>
                <w:sz w:val="20"/>
              </w:rPr>
            </w:pPr>
          </w:p>
        </w:tc>
        <w:tc>
          <w:tcPr>
            <w:tcW w:w="5742" w:type="dxa"/>
            <w:gridSpan w:val="2"/>
          </w:tcPr>
          <w:p w14:paraId="186B3BAF" w14:textId="081D0ACD" w:rsidR="008905B7" w:rsidRPr="00DE43ED" w:rsidRDefault="008905B7" w:rsidP="008905B7">
            <w:pPr>
              <w:pStyle w:val="TableParagraph"/>
              <w:numPr>
                <w:ilvl w:val="0"/>
                <w:numId w:val="6"/>
              </w:numPr>
              <w:suppressAutoHyphens/>
              <w:spacing w:line="320" w:lineRule="atLeast"/>
              <w:ind w:rightChars="50" w:right="120"/>
              <w:jc w:val="both"/>
              <w:rPr>
                <w:rFonts w:ascii="Times New Roman" w:eastAsia="標楷體" w:hAnsi="Times New Roman"/>
                <w:sz w:val="20"/>
                <w:szCs w:val="20"/>
              </w:rPr>
            </w:pPr>
            <w:bookmarkStart w:id="31" w:name="Cell25"/>
            <w:bookmarkEnd w:id="31"/>
            <w:r w:rsidRPr="00DE43ED">
              <w:rPr>
                <w:rFonts w:ascii="Times New Roman" w:eastAsia="標楷體" w:hAnsi="Times New Roman"/>
                <w:sz w:val="20"/>
                <w:szCs w:val="20"/>
              </w:rPr>
              <w:t xml:space="preserve">Chinese Taipei joined the </w:t>
            </w:r>
            <w:proofErr w:type="spellStart"/>
            <w:r w:rsidRPr="00DE43ED">
              <w:rPr>
                <w:rFonts w:ascii="Times New Roman" w:eastAsia="標楷體" w:hAnsi="Times New Roman"/>
                <w:sz w:val="20"/>
                <w:szCs w:val="20"/>
              </w:rPr>
              <w:t>ABTC</w:t>
            </w:r>
            <w:proofErr w:type="spellEnd"/>
            <w:r w:rsidRPr="00DE43ED">
              <w:rPr>
                <w:rFonts w:ascii="Times New Roman" w:eastAsia="標楷體" w:hAnsi="Times New Roman"/>
                <w:sz w:val="20"/>
                <w:szCs w:val="20"/>
              </w:rPr>
              <w:t xml:space="preserve"> scheme in August 2001 and started issuing </w:t>
            </w:r>
            <w:proofErr w:type="spellStart"/>
            <w:r w:rsidRPr="00DE43ED">
              <w:rPr>
                <w:rFonts w:ascii="Times New Roman" w:eastAsia="標楷體" w:hAnsi="Times New Roman"/>
                <w:sz w:val="20"/>
                <w:szCs w:val="20"/>
              </w:rPr>
              <w:t>ABTC</w:t>
            </w:r>
            <w:proofErr w:type="spellEnd"/>
            <w:r w:rsidRPr="00DE43ED">
              <w:rPr>
                <w:rFonts w:ascii="Times New Roman" w:eastAsia="標楷體" w:hAnsi="Times New Roman"/>
                <w:sz w:val="20"/>
                <w:szCs w:val="20"/>
              </w:rPr>
              <w:t xml:space="preserve"> in May 2002. </w:t>
            </w:r>
            <w:r w:rsidRPr="00DE43ED">
              <w:rPr>
                <w:rFonts w:ascii="Times New Roman" w:eastAsia="標楷體" w:hAnsi="Times New Roman" w:hint="eastAsia"/>
                <w:sz w:val="20"/>
                <w:szCs w:val="20"/>
                <w:lang w:eastAsia="zh-TW"/>
              </w:rPr>
              <w:t>As of</w:t>
            </w:r>
            <w:r w:rsidRPr="00DE43ED">
              <w:rPr>
                <w:rFonts w:ascii="Times New Roman" w:eastAsia="標楷體" w:hAnsi="Times New Roman"/>
                <w:sz w:val="20"/>
                <w:szCs w:val="20"/>
                <w:lang w:eastAsia="zh-TW"/>
              </w:rPr>
              <w:t xml:space="preserve"> </w:t>
            </w:r>
            <w:r w:rsidRPr="00DE43ED">
              <w:rPr>
                <w:rFonts w:ascii="Times New Roman" w:eastAsia="標楷體" w:hAnsi="Times New Roman" w:hint="eastAsia"/>
                <w:sz w:val="20"/>
                <w:szCs w:val="20"/>
                <w:lang w:eastAsia="zh-TW"/>
              </w:rPr>
              <w:t xml:space="preserve">31 </w:t>
            </w:r>
            <w:r w:rsidRPr="00DE43ED">
              <w:rPr>
                <w:rFonts w:ascii="Times New Roman" w:eastAsia="標楷體" w:hAnsi="Times New Roman"/>
                <w:sz w:val="20"/>
                <w:szCs w:val="20"/>
                <w:lang w:eastAsia="zh-TW"/>
              </w:rPr>
              <w:t xml:space="preserve">Dec. </w:t>
            </w:r>
            <w:r w:rsidRPr="00DE43ED">
              <w:rPr>
                <w:rFonts w:ascii="Times New Roman" w:eastAsia="標楷體" w:hAnsi="Times New Roman"/>
                <w:sz w:val="20"/>
                <w:szCs w:val="20"/>
              </w:rPr>
              <w:t>201</w:t>
            </w:r>
            <w:r w:rsidRPr="00DE43ED">
              <w:rPr>
                <w:rFonts w:ascii="Times New Roman" w:eastAsia="標楷體" w:hAnsi="Times New Roman"/>
                <w:sz w:val="20"/>
                <w:szCs w:val="20"/>
                <w:lang w:eastAsia="zh-TW"/>
              </w:rPr>
              <w:t>7</w:t>
            </w:r>
            <w:r w:rsidRPr="00DE43ED">
              <w:rPr>
                <w:rFonts w:ascii="Times New Roman" w:eastAsia="標楷體" w:hAnsi="Times New Roman"/>
                <w:sz w:val="20"/>
                <w:szCs w:val="20"/>
              </w:rPr>
              <w:t>, Chinese Taipei had approved 1</w:t>
            </w:r>
            <w:r w:rsidRPr="00DE43ED">
              <w:rPr>
                <w:rFonts w:ascii="Times New Roman" w:eastAsia="標楷體" w:hAnsi="Times New Roman"/>
                <w:sz w:val="20"/>
                <w:szCs w:val="20"/>
                <w:lang w:eastAsia="zh-TW"/>
              </w:rPr>
              <w:t>8,249</w:t>
            </w:r>
            <w:r w:rsidRPr="00DE43ED">
              <w:rPr>
                <w:rFonts w:ascii="Times New Roman" w:eastAsia="標楷體" w:hAnsi="Times New Roman"/>
                <w:sz w:val="20"/>
                <w:szCs w:val="20"/>
              </w:rPr>
              <w:t xml:space="preserve"> APEC Business Travel Cards and completed the pre-clearance processing for </w:t>
            </w:r>
            <w:r w:rsidRPr="00DE43ED">
              <w:rPr>
                <w:rFonts w:ascii="Times New Roman" w:eastAsia="標楷體" w:hAnsi="Times New Roman"/>
                <w:sz w:val="20"/>
                <w:szCs w:val="20"/>
                <w:lang w:eastAsia="zh-TW"/>
              </w:rPr>
              <w:t>465,631</w:t>
            </w:r>
            <w:r w:rsidRPr="00DE43ED">
              <w:rPr>
                <w:rFonts w:ascii="Times New Roman" w:eastAsia="標楷體" w:hAnsi="Times New Roman"/>
                <w:sz w:val="20"/>
                <w:szCs w:val="20"/>
              </w:rPr>
              <w:t xml:space="preserve"> applications from</w:t>
            </w:r>
            <w:r w:rsidRPr="00DE43ED">
              <w:rPr>
                <w:rFonts w:ascii="Times New Roman" w:eastAsia="標楷體" w:hAnsi="Times New Roman"/>
                <w:sz w:val="20"/>
                <w:szCs w:val="20"/>
                <w:lang w:eastAsia="zh-TW"/>
              </w:rPr>
              <w:t xml:space="preserve"> </w:t>
            </w:r>
            <w:r w:rsidRPr="00DE43ED">
              <w:rPr>
                <w:rFonts w:ascii="Times New Roman" w:eastAsia="標楷體" w:hAnsi="Times New Roman"/>
                <w:sz w:val="20"/>
                <w:szCs w:val="20"/>
              </w:rPr>
              <w:t>other APEC economies.</w:t>
            </w:r>
          </w:p>
          <w:p w14:paraId="64DD6677" w14:textId="77777777" w:rsidR="008905B7" w:rsidRPr="00DE43ED" w:rsidRDefault="008905B7" w:rsidP="008905B7">
            <w:pPr>
              <w:pStyle w:val="TableParagraph"/>
              <w:numPr>
                <w:ilvl w:val="0"/>
                <w:numId w:val="6"/>
              </w:numPr>
              <w:suppressAutoHyphens/>
              <w:spacing w:line="320" w:lineRule="atLeast"/>
              <w:ind w:rightChars="50" w:right="120"/>
              <w:jc w:val="both"/>
              <w:rPr>
                <w:rFonts w:ascii="Times New Roman" w:eastAsia="標楷體" w:hAnsi="Times New Roman"/>
                <w:sz w:val="20"/>
                <w:szCs w:val="20"/>
              </w:rPr>
            </w:pPr>
            <w:r w:rsidRPr="00DE43ED">
              <w:rPr>
                <w:rFonts w:ascii="Times New Roman" w:eastAsia="標楷體" w:hAnsi="Times New Roman"/>
                <w:sz w:val="20"/>
                <w:szCs w:val="20"/>
              </w:rPr>
              <w:t xml:space="preserve">Nationals of </w:t>
            </w:r>
            <w:r w:rsidRPr="00DE43ED">
              <w:rPr>
                <w:rFonts w:ascii="Times New Roman" w:eastAsia="標楷體" w:hAnsi="Times New Roman"/>
                <w:sz w:val="20"/>
                <w:szCs w:val="20"/>
                <w:lang w:eastAsia="zh-TW"/>
              </w:rPr>
              <w:t>60</w:t>
            </w:r>
            <w:r w:rsidRPr="00DE43ED">
              <w:rPr>
                <w:rFonts w:ascii="Times New Roman" w:eastAsia="標楷體" w:hAnsi="Times New Roman"/>
                <w:sz w:val="20"/>
                <w:szCs w:val="20"/>
              </w:rPr>
              <w:t xml:space="preserve"> countries, including </w:t>
            </w:r>
            <w:r w:rsidRPr="00DE43ED">
              <w:rPr>
                <w:rFonts w:ascii="Times New Roman" w:eastAsia="標楷體" w:hAnsi="Times New Roman"/>
                <w:sz w:val="20"/>
                <w:szCs w:val="20"/>
                <w:lang w:eastAsia="zh-TW"/>
              </w:rPr>
              <w:t xml:space="preserve">12 </w:t>
            </w:r>
            <w:r w:rsidRPr="00DE43ED">
              <w:rPr>
                <w:rFonts w:ascii="Times New Roman" w:eastAsia="標楷體" w:hAnsi="Times New Roman"/>
                <w:sz w:val="20"/>
                <w:szCs w:val="20"/>
              </w:rPr>
              <w:t xml:space="preserve">APEC economies, are eligible for Chinese Taipei’s Visa-Exempt Entry program for a stay of </w:t>
            </w:r>
            <w:r w:rsidRPr="00DE43ED">
              <w:rPr>
                <w:rFonts w:ascii="Times New Roman" w:eastAsia="標楷體" w:hAnsi="Times New Roman"/>
                <w:sz w:val="20"/>
                <w:szCs w:val="20"/>
                <w:lang w:eastAsia="zh-TW"/>
              </w:rPr>
              <w:t xml:space="preserve">14 days, </w:t>
            </w:r>
            <w:r w:rsidRPr="00DE43ED">
              <w:rPr>
                <w:rFonts w:ascii="Times New Roman" w:eastAsia="標楷體" w:hAnsi="Times New Roman"/>
                <w:sz w:val="20"/>
                <w:szCs w:val="20"/>
              </w:rPr>
              <w:t>30 days or 90 days</w:t>
            </w:r>
            <w:r w:rsidRPr="00DE43ED">
              <w:rPr>
                <w:rFonts w:ascii="Times New Roman" w:eastAsia="標楷體" w:hAnsi="Times New Roman" w:hint="eastAsia"/>
                <w:sz w:val="20"/>
                <w:szCs w:val="20"/>
                <w:lang w:eastAsia="zh-TW"/>
              </w:rPr>
              <w:t>,</w:t>
            </w:r>
            <w:r w:rsidRPr="00DE43ED">
              <w:rPr>
                <w:rFonts w:ascii="Times New Roman" w:eastAsia="標楷體" w:hAnsi="Times New Roman"/>
                <w:sz w:val="20"/>
                <w:szCs w:val="20"/>
                <w:lang w:eastAsia="zh-TW"/>
              </w:rPr>
              <w:t xml:space="preserve"> respectively</w:t>
            </w:r>
            <w:r w:rsidRPr="00DE43ED">
              <w:rPr>
                <w:rFonts w:ascii="Times New Roman" w:eastAsia="標楷體" w:hAnsi="Times New Roman"/>
                <w:sz w:val="20"/>
                <w:szCs w:val="20"/>
              </w:rPr>
              <w:t>.</w:t>
            </w:r>
          </w:p>
          <w:p w14:paraId="0390BC0B" w14:textId="2ECECE8F" w:rsidR="008905B7" w:rsidRPr="00CE63CB" w:rsidRDefault="008905B7" w:rsidP="008905B7">
            <w:pPr>
              <w:pStyle w:val="TableParagraph"/>
              <w:numPr>
                <w:ilvl w:val="0"/>
                <w:numId w:val="6"/>
              </w:numPr>
              <w:suppressAutoHyphens/>
              <w:spacing w:line="320" w:lineRule="atLeast"/>
              <w:ind w:rightChars="50" w:right="120"/>
              <w:jc w:val="both"/>
              <w:rPr>
                <w:rFonts w:ascii="Times New Roman" w:eastAsia="標楷體" w:hAnsi="Times New Roman"/>
                <w:sz w:val="20"/>
                <w:szCs w:val="20"/>
              </w:rPr>
            </w:pPr>
            <w:r w:rsidRPr="00DE43ED">
              <w:rPr>
                <w:rFonts w:ascii="Times New Roman" w:eastAsia="標楷體" w:hAnsi="Times New Roman"/>
                <w:sz w:val="20"/>
                <w:szCs w:val="20"/>
              </w:rPr>
              <w:t>Chinese Taipei launch</w:t>
            </w:r>
            <w:r w:rsidRPr="00DE43ED">
              <w:rPr>
                <w:rFonts w:ascii="Times New Roman" w:eastAsia="標楷體" w:hAnsi="Times New Roman"/>
                <w:sz w:val="20"/>
                <w:szCs w:val="20"/>
                <w:lang w:eastAsia="zh-TW"/>
              </w:rPr>
              <w:t>ed</w:t>
            </w:r>
            <w:r w:rsidRPr="00DE43ED">
              <w:rPr>
                <w:rFonts w:ascii="Times New Roman" w:eastAsia="標楷體" w:hAnsi="Times New Roman"/>
                <w:sz w:val="20"/>
                <w:szCs w:val="20"/>
              </w:rPr>
              <w:t xml:space="preserve"> its </w:t>
            </w:r>
            <w:proofErr w:type="spellStart"/>
            <w:r w:rsidRPr="00DE43ED">
              <w:rPr>
                <w:rFonts w:ascii="Times New Roman" w:eastAsia="標楷體" w:hAnsi="Times New Roman"/>
                <w:sz w:val="20"/>
                <w:szCs w:val="20"/>
              </w:rPr>
              <w:t>eVisa</w:t>
            </w:r>
            <w:proofErr w:type="spellEnd"/>
            <w:r w:rsidRPr="00DE43ED">
              <w:rPr>
                <w:rFonts w:ascii="Times New Roman" w:eastAsia="標楷體" w:hAnsi="Times New Roman"/>
                <w:sz w:val="20"/>
                <w:szCs w:val="20"/>
              </w:rPr>
              <w:t xml:space="preserve"> Program </w:t>
            </w:r>
            <w:r w:rsidRPr="00DE43ED">
              <w:rPr>
                <w:rFonts w:ascii="Times New Roman" w:eastAsia="標楷體" w:hAnsi="Times New Roman"/>
                <w:sz w:val="20"/>
                <w:szCs w:val="20"/>
                <w:lang w:eastAsia="zh-TW"/>
              </w:rPr>
              <w:t xml:space="preserve">on </w:t>
            </w:r>
            <w:r w:rsidRPr="00DE43ED">
              <w:rPr>
                <w:rFonts w:ascii="Times New Roman" w:eastAsia="標楷體" w:hAnsi="Times New Roman" w:hint="eastAsia"/>
                <w:sz w:val="20"/>
                <w:szCs w:val="20"/>
                <w:lang w:eastAsia="zh-TW"/>
              </w:rPr>
              <w:t xml:space="preserve">12 </w:t>
            </w:r>
            <w:r w:rsidRPr="00DE43ED">
              <w:rPr>
                <w:rFonts w:ascii="Times New Roman" w:eastAsia="標楷體" w:hAnsi="Times New Roman"/>
                <w:sz w:val="20"/>
                <w:szCs w:val="20"/>
                <w:lang w:eastAsia="zh-TW"/>
              </w:rPr>
              <w:t xml:space="preserve">January </w:t>
            </w:r>
            <w:r w:rsidRPr="00DE43ED">
              <w:rPr>
                <w:rFonts w:ascii="Times New Roman" w:eastAsia="標楷體" w:hAnsi="Times New Roman"/>
                <w:sz w:val="20"/>
                <w:szCs w:val="20"/>
              </w:rPr>
              <w:t>2016. This Program greatly streamline</w:t>
            </w:r>
            <w:r w:rsidRPr="00DE43ED">
              <w:rPr>
                <w:rFonts w:ascii="Times New Roman" w:eastAsia="標楷體" w:hAnsi="Times New Roman"/>
                <w:sz w:val="20"/>
                <w:szCs w:val="20"/>
                <w:lang w:eastAsia="zh-TW"/>
              </w:rPr>
              <w:t>s</w:t>
            </w:r>
            <w:r w:rsidRPr="00DE43ED">
              <w:rPr>
                <w:rFonts w:ascii="Times New Roman" w:eastAsia="標楷體" w:hAnsi="Times New Roman"/>
                <w:sz w:val="20"/>
                <w:szCs w:val="20"/>
              </w:rPr>
              <w:t xml:space="preserve"> the visa application process and </w:t>
            </w:r>
            <w:r w:rsidRPr="00DE43ED">
              <w:rPr>
                <w:rFonts w:ascii="Times New Roman" w:eastAsia="標楷體" w:hAnsi="Times New Roman"/>
                <w:sz w:val="20"/>
                <w:szCs w:val="20"/>
                <w:lang w:eastAsia="zh-TW"/>
              </w:rPr>
              <w:t>is</w:t>
            </w:r>
            <w:r w:rsidRPr="00DE43ED">
              <w:rPr>
                <w:rFonts w:ascii="Times New Roman" w:eastAsia="標楷體" w:hAnsi="Times New Roman"/>
                <w:sz w:val="20"/>
                <w:szCs w:val="20"/>
              </w:rPr>
              <w:t xml:space="preserve"> applicable to nationals </w:t>
            </w:r>
            <w:r w:rsidRPr="00DE43ED">
              <w:rPr>
                <w:rFonts w:ascii="Times New Roman" w:eastAsia="標楷體" w:hAnsi="Times New Roman" w:hint="eastAsia"/>
                <w:sz w:val="20"/>
                <w:szCs w:val="20"/>
                <w:lang w:eastAsia="zh-TW"/>
              </w:rPr>
              <w:t>from</w:t>
            </w:r>
            <w:r w:rsidRPr="00DE43ED">
              <w:rPr>
                <w:rFonts w:ascii="Times New Roman" w:eastAsia="標楷體" w:hAnsi="Times New Roman"/>
                <w:sz w:val="20"/>
                <w:szCs w:val="20"/>
              </w:rPr>
              <w:t xml:space="preserve"> 2</w:t>
            </w:r>
            <w:r w:rsidRPr="00DE43ED">
              <w:rPr>
                <w:rFonts w:ascii="Times New Roman" w:eastAsia="標楷體" w:hAnsi="Times New Roman"/>
                <w:sz w:val="20"/>
                <w:szCs w:val="20"/>
                <w:lang w:eastAsia="zh-TW"/>
              </w:rPr>
              <w:t>3</w:t>
            </w:r>
            <w:r w:rsidRPr="00DE43ED">
              <w:rPr>
                <w:rFonts w:ascii="Times New Roman" w:eastAsia="標楷體" w:hAnsi="Times New Roman"/>
                <w:sz w:val="20"/>
                <w:szCs w:val="20"/>
              </w:rPr>
              <w:t xml:space="preserve"> countries</w:t>
            </w:r>
            <w:r w:rsidRPr="00DE43ED">
              <w:rPr>
                <w:rFonts w:ascii="Times New Roman" w:eastAsia="標楷體" w:hAnsi="Times New Roman"/>
                <w:sz w:val="20"/>
                <w:szCs w:val="20"/>
                <w:lang w:eastAsia="zh-TW"/>
              </w:rPr>
              <w:t xml:space="preserve"> as of January 2018.</w:t>
            </w:r>
          </w:p>
          <w:p w14:paraId="7B400D08" w14:textId="42703665" w:rsidR="008905B7" w:rsidRPr="00DE43ED" w:rsidRDefault="008905B7" w:rsidP="00356733">
            <w:pPr>
              <w:pStyle w:val="TableParagraph"/>
              <w:numPr>
                <w:ilvl w:val="0"/>
                <w:numId w:val="6"/>
              </w:numPr>
              <w:suppressAutoHyphens/>
              <w:spacing w:line="320" w:lineRule="atLeast"/>
              <w:ind w:rightChars="50" w:right="120"/>
              <w:jc w:val="both"/>
              <w:rPr>
                <w:rFonts w:ascii="Times New Roman" w:eastAsia="標楷體" w:hAnsi="Times New Roman"/>
                <w:sz w:val="20"/>
                <w:szCs w:val="20"/>
              </w:rPr>
            </w:pPr>
            <w:r w:rsidRPr="00DE43ED">
              <w:rPr>
                <w:rFonts w:ascii="Times New Roman" w:eastAsia="標楷體" w:hAnsi="Times New Roman"/>
                <w:sz w:val="20"/>
                <w:szCs w:val="20"/>
              </w:rPr>
              <w:lastRenderedPageBreak/>
              <w:t xml:space="preserve">Chinese Taipei established the APIS system at end of July 2011 and started </w:t>
            </w:r>
            <w:r w:rsidRPr="00DE43ED">
              <w:rPr>
                <w:rFonts w:ascii="Times New Roman" w:eastAsia="標楷體" w:hAnsi="Times New Roman" w:hint="eastAsia"/>
                <w:sz w:val="20"/>
                <w:szCs w:val="20"/>
                <w:lang w:eastAsia="zh-TW"/>
              </w:rPr>
              <w:t xml:space="preserve">a </w:t>
            </w:r>
            <w:r w:rsidRPr="00DE43ED">
              <w:rPr>
                <w:rFonts w:ascii="Times New Roman" w:eastAsia="標楷體" w:hAnsi="Times New Roman"/>
                <w:sz w:val="20"/>
                <w:szCs w:val="20"/>
              </w:rPr>
              <w:t xml:space="preserve">trial run of the system. Since </w:t>
            </w:r>
            <w:r w:rsidRPr="00DE43ED">
              <w:rPr>
                <w:rFonts w:ascii="Times New Roman" w:eastAsia="標楷體" w:hAnsi="Times New Roman" w:hint="eastAsia"/>
                <w:sz w:val="20"/>
                <w:szCs w:val="20"/>
                <w:lang w:eastAsia="zh-TW"/>
              </w:rPr>
              <w:t xml:space="preserve">1 </w:t>
            </w:r>
            <w:r w:rsidRPr="00DE43ED">
              <w:rPr>
                <w:rFonts w:ascii="Times New Roman" w:eastAsia="標楷體" w:hAnsi="Times New Roman"/>
                <w:sz w:val="20"/>
                <w:szCs w:val="20"/>
              </w:rPr>
              <w:t xml:space="preserve">Sept. 2011, all air carriers flying to and from Chinese Taipei </w:t>
            </w:r>
            <w:r w:rsidRPr="00DE43ED">
              <w:rPr>
                <w:rFonts w:ascii="Times New Roman" w:eastAsia="標楷體" w:hAnsi="Times New Roman" w:hint="eastAsia"/>
                <w:sz w:val="20"/>
                <w:szCs w:val="20"/>
                <w:lang w:eastAsia="zh-TW"/>
              </w:rPr>
              <w:t xml:space="preserve">have </w:t>
            </w:r>
            <w:r w:rsidRPr="00DE43ED">
              <w:rPr>
                <w:rFonts w:ascii="Times New Roman" w:eastAsia="標楷體" w:hAnsi="Times New Roman"/>
                <w:sz w:val="20"/>
                <w:szCs w:val="20"/>
              </w:rPr>
              <w:t>transmit</w:t>
            </w:r>
            <w:r w:rsidRPr="00DE43ED">
              <w:rPr>
                <w:rFonts w:ascii="Times New Roman" w:eastAsia="標楷體" w:hAnsi="Times New Roman" w:hint="eastAsia"/>
                <w:sz w:val="20"/>
                <w:szCs w:val="20"/>
                <w:lang w:eastAsia="zh-TW"/>
              </w:rPr>
              <w:t>ted</w:t>
            </w:r>
            <w:r w:rsidRPr="00DE43ED">
              <w:rPr>
                <w:rFonts w:ascii="Times New Roman" w:eastAsia="標楷體" w:hAnsi="Times New Roman"/>
                <w:sz w:val="20"/>
                <w:szCs w:val="20"/>
              </w:rPr>
              <w:t xml:space="preserve"> APIS information to National Immigration Agency. </w:t>
            </w:r>
          </w:p>
          <w:p w14:paraId="6340EAFC" w14:textId="45C24BA7" w:rsidR="008905B7" w:rsidRPr="00DE43ED" w:rsidRDefault="008905B7" w:rsidP="008905B7">
            <w:pPr>
              <w:pStyle w:val="TableParagraph"/>
              <w:suppressAutoHyphens/>
              <w:spacing w:line="320" w:lineRule="atLeast"/>
              <w:ind w:left="357" w:rightChars="50" w:right="120"/>
              <w:jc w:val="both"/>
              <w:rPr>
                <w:rFonts w:ascii="Times New Roman" w:eastAsia="標楷體" w:hAnsi="Times New Roman"/>
                <w:sz w:val="20"/>
                <w:szCs w:val="20"/>
              </w:rPr>
            </w:pPr>
            <w:r w:rsidRPr="00DE43ED">
              <w:rPr>
                <w:rFonts w:ascii="Times New Roman" w:eastAsia="標楷體" w:hAnsi="Times New Roman"/>
                <w:sz w:val="20"/>
                <w:szCs w:val="20"/>
              </w:rPr>
              <w:t xml:space="preserve">Chinese Taipei established </w:t>
            </w:r>
            <w:r w:rsidRPr="00DE43ED">
              <w:rPr>
                <w:rFonts w:ascii="Times New Roman" w:eastAsia="標楷體" w:hAnsi="Times New Roman" w:hint="eastAsia"/>
                <w:sz w:val="20"/>
                <w:szCs w:val="20"/>
                <w:lang w:eastAsia="zh-TW"/>
              </w:rPr>
              <w:t xml:space="preserve">the </w:t>
            </w:r>
            <w:r w:rsidRPr="00DE43ED">
              <w:rPr>
                <w:rFonts w:ascii="Times New Roman" w:eastAsia="標楷體" w:hAnsi="Times New Roman"/>
                <w:sz w:val="20"/>
                <w:szCs w:val="20"/>
              </w:rPr>
              <w:t>interactive APP system in Sep</w:t>
            </w:r>
            <w:r w:rsidRPr="00DE43ED">
              <w:rPr>
                <w:rFonts w:ascii="Times New Roman" w:eastAsia="標楷體" w:hAnsi="Times New Roman" w:hint="eastAsia"/>
                <w:sz w:val="20"/>
                <w:szCs w:val="20"/>
                <w:lang w:eastAsia="zh-TW"/>
              </w:rPr>
              <w:t>.</w:t>
            </w:r>
            <w:r w:rsidRPr="00DE43ED">
              <w:rPr>
                <w:rFonts w:ascii="Times New Roman" w:eastAsia="標楷體" w:hAnsi="Times New Roman"/>
                <w:sz w:val="20"/>
                <w:szCs w:val="20"/>
              </w:rPr>
              <w:t xml:space="preserve"> 2013 and required all departure flights </w:t>
            </w:r>
            <w:r w:rsidRPr="00DE43ED">
              <w:rPr>
                <w:rFonts w:ascii="Times New Roman" w:eastAsia="標楷體" w:hAnsi="Times New Roman" w:hint="eastAsia"/>
                <w:sz w:val="20"/>
                <w:szCs w:val="20"/>
                <w:lang w:eastAsia="zh-TW"/>
              </w:rPr>
              <w:t xml:space="preserve">to </w:t>
            </w:r>
            <w:r w:rsidRPr="00DE43ED">
              <w:rPr>
                <w:rFonts w:ascii="Times New Roman" w:eastAsia="標楷體" w:hAnsi="Times New Roman"/>
                <w:sz w:val="20"/>
                <w:szCs w:val="20"/>
              </w:rPr>
              <w:t xml:space="preserve">electronically transmit passenger’s check-in data to </w:t>
            </w:r>
            <w:r w:rsidRPr="00DE43ED">
              <w:rPr>
                <w:rFonts w:ascii="Times New Roman" w:eastAsia="標楷體" w:hAnsi="Times New Roman" w:hint="eastAsia"/>
                <w:sz w:val="20"/>
                <w:szCs w:val="20"/>
                <w:lang w:eastAsia="zh-TW"/>
              </w:rPr>
              <w:t xml:space="preserve">the </w:t>
            </w:r>
            <w:r w:rsidRPr="00DE43ED">
              <w:rPr>
                <w:rFonts w:ascii="Times New Roman" w:eastAsia="標楷體" w:hAnsi="Times New Roman"/>
                <w:sz w:val="20"/>
                <w:szCs w:val="20"/>
              </w:rPr>
              <w:t>National Immigration Agency in real time.</w:t>
            </w:r>
          </w:p>
          <w:p w14:paraId="4C83A1C8" w14:textId="7F26FBC9" w:rsidR="008905B7" w:rsidRPr="00DE43ED" w:rsidRDefault="008905B7" w:rsidP="008905B7">
            <w:pPr>
              <w:pStyle w:val="TableParagraph"/>
              <w:suppressAutoHyphens/>
              <w:spacing w:line="320" w:lineRule="atLeast"/>
              <w:ind w:left="357" w:rightChars="50" w:right="120"/>
              <w:jc w:val="both"/>
              <w:rPr>
                <w:rFonts w:ascii="Times New Roman" w:eastAsia="標楷體" w:hAnsi="Times New Roman"/>
                <w:sz w:val="20"/>
                <w:szCs w:val="20"/>
              </w:rPr>
            </w:pPr>
            <w:r w:rsidRPr="00DE43ED">
              <w:rPr>
                <w:rFonts w:ascii="Times New Roman" w:eastAsia="標楷體" w:hAnsi="Times New Roman"/>
                <w:sz w:val="20"/>
                <w:szCs w:val="20"/>
              </w:rPr>
              <w:t>In order to pre</w:t>
            </w:r>
            <w:r w:rsidRPr="00DE43ED">
              <w:rPr>
                <w:rFonts w:ascii="Times New Roman" w:eastAsia="標楷體" w:hAnsi="Times New Roman" w:hint="eastAsia"/>
                <w:sz w:val="20"/>
                <w:szCs w:val="20"/>
                <w:lang w:eastAsia="zh-TW"/>
              </w:rPr>
              <w:t>-</w:t>
            </w:r>
            <w:r w:rsidRPr="00DE43ED">
              <w:rPr>
                <w:rFonts w:ascii="Times New Roman" w:eastAsia="標楷體" w:hAnsi="Times New Roman"/>
                <w:sz w:val="20"/>
                <w:szCs w:val="20"/>
              </w:rPr>
              <w:t>check passengers before arrival, Chinese Taipei implemented the Inbound Advanced Passenger Processing System (APP-IN) in Aug</w:t>
            </w:r>
            <w:r w:rsidRPr="00DE43ED">
              <w:rPr>
                <w:rFonts w:ascii="Times New Roman" w:eastAsia="標楷體" w:hAnsi="Times New Roman" w:hint="eastAsia"/>
                <w:sz w:val="20"/>
                <w:szCs w:val="20"/>
                <w:lang w:eastAsia="zh-TW"/>
              </w:rPr>
              <w:t>.</w:t>
            </w:r>
            <w:r w:rsidRPr="00DE43ED">
              <w:rPr>
                <w:rFonts w:ascii="Times New Roman" w:eastAsia="標楷體" w:hAnsi="Times New Roman"/>
                <w:sz w:val="20"/>
                <w:szCs w:val="20"/>
              </w:rPr>
              <w:t xml:space="preserve"> 2017.</w:t>
            </w:r>
          </w:p>
          <w:p w14:paraId="70E2667F" w14:textId="42A84E01" w:rsidR="008905B7" w:rsidRPr="00DE43ED" w:rsidRDefault="008905B7" w:rsidP="00356733">
            <w:pPr>
              <w:pStyle w:val="TableParagraph"/>
              <w:numPr>
                <w:ilvl w:val="0"/>
                <w:numId w:val="6"/>
              </w:numPr>
              <w:suppressAutoHyphens/>
              <w:spacing w:line="320" w:lineRule="atLeast"/>
              <w:ind w:rightChars="50" w:right="120"/>
              <w:jc w:val="both"/>
              <w:rPr>
                <w:rFonts w:ascii="Times New Roman" w:eastAsia="標楷體" w:hAnsi="Times New Roman"/>
                <w:sz w:val="20"/>
                <w:szCs w:val="20"/>
              </w:rPr>
            </w:pPr>
            <w:r w:rsidRPr="00DE43ED">
              <w:rPr>
                <w:rFonts w:ascii="Times New Roman" w:eastAsia="標楷體" w:hAnsi="Times New Roman"/>
                <w:sz w:val="20"/>
                <w:szCs w:val="20"/>
              </w:rPr>
              <w:t>Chinese Taipei launched the Automated Immigration Inspection System (E-Gate) for</w:t>
            </w:r>
            <w:r w:rsidRPr="00DE43ED">
              <w:rPr>
                <w:rFonts w:ascii="Times New Roman" w:eastAsia="標楷體" w:hAnsi="Times New Roman" w:hint="eastAsia"/>
                <w:sz w:val="20"/>
                <w:szCs w:val="20"/>
                <w:lang w:eastAsia="zh-TW"/>
              </w:rPr>
              <w:t xml:space="preserve"> Chinese Taipei passp</w:t>
            </w:r>
            <w:r w:rsidRPr="00DE43ED">
              <w:rPr>
                <w:rFonts w:ascii="Times New Roman" w:eastAsia="標楷體" w:hAnsi="Times New Roman"/>
                <w:sz w:val="20"/>
                <w:szCs w:val="20"/>
                <w:lang w:eastAsia="zh-TW"/>
              </w:rPr>
              <w:t>ort holders</w:t>
            </w:r>
            <w:r w:rsidRPr="00DE43ED">
              <w:rPr>
                <w:rFonts w:ascii="Times New Roman" w:eastAsia="標楷體" w:hAnsi="Times New Roman"/>
                <w:sz w:val="20"/>
                <w:szCs w:val="20"/>
              </w:rPr>
              <w:t xml:space="preserve"> on 1 Jan</w:t>
            </w:r>
            <w:r w:rsidRPr="00DE43ED">
              <w:rPr>
                <w:rFonts w:ascii="Times New Roman" w:eastAsia="標楷體" w:hAnsi="Times New Roman" w:hint="eastAsia"/>
                <w:sz w:val="20"/>
                <w:szCs w:val="20"/>
                <w:lang w:eastAsia="zh-TW"/>
              </w:rPr>
              <w:t>.</w:t>
            </w:r>
            <w:r w:rsidRPr="00DE43ED">
              <w:rPr>
                <w:rFonts w:ascii="Times New Roman" w:eastAsia="標楷體" w:hAnsi="Times New Roman"/>
                <w:sz w:val="20"/>
                <w:szCs w:val="20"/>
              </w:rPr>
              <w:t xml:space="preserve"> 2012, for foreign residents on 3 Sep</w:t>
            </w:r>
            <w:r w:rsidRPr="00DE43ED">
              <w:rPr>
                <w:rFonts w:ascii="Times New Roman" w:eastAsia="標楷體" w:hAnsi="Times New Roman" w:hint="eastAsia"/>
                <w:sz w:val="20"/>
                <w:szCs w:val="20"/>
                <w:lang w:eastAsia="zh-TW"/>
              </w:rPr>
              <w:t>.</w:t>
            </w:r>
            <w:r w:rsidRPr="00DE43ED">
              <w:rPr>
                <w:rFonts w:ascii="Times New Roman" w:eastAsia="標楷體" w:hAnsi="Times New Roman"/>
                <w:sz w:val="20"/>
                <w:szCs w:val="20"/>
              </w:rPr>
              <w:t xml:space="preserve"> 2012, and for U.S. Global Entry members on 1 Nov</w:t>
            </w:r>
            <w:r w:rsidRPr="00DE43ED">
              <w:rPr>
                <w:rFonts w:ascii="Times New Roman" w:eastAsia="標楷體" w:hAnsi="Times New Roman" w:hint="eastAsia"/>
                <w:sz w:val="20"/>
                <w:szCs w:val="20"/>
                <w:lang w:eastAsia="zh-TW"/>
              </w:rPr>
              <w:t>.</w:t>
            </w:r>
            <w:r w:rsidRPr="00DE43ED">
              <w:rPr>
                <w:rFonts w:ascii="Times New Roman" w:eastAsia="標楷體" w:hAnsi="Times New Roman"/>
                <w:sz w:val="20"/>
                <w:szCs w:val="20"/>
              </w:rPr>
              <w:t xml:space="preserve"> 2017 for immigration clearance. E-gate uses facial images and fingerprints to verify travelers’ identity.</w:t>
            </w:r>
          </w:p>
          <w:p w14:paraId="3883051B" w14:textId="63B92C8D" w:rsidR="008905B7" w:rsidRPr="00DE43ED" w:rsidRDefault="008905B7" w:rsidP="00356733">
            <w:pPr>
              <w:pStyle w:val="TableParagraph"/>
              <w:numPr>
                <w:ilvl w:val="0"/>
                <w:numId w:val="6"/>
              </w:numPr>
              <w:suppressAutoHyphens/>
              <w:spacing w:line="320" w:lineRule="atLeast"/>
              <w:ind w:rightChars="50" w:right="120"/>
              <w:jc w:val="both"/>
              <w:rPr>
                <w:rFonts w:ascii="Times New Roman" w:eastAsia="標楷體" w:hAnsi="Times New Roman"/>
                <w:sz w:val="20"/>
                <w:szCs w:val="20"/>
              </w:rPr>
            </w:pPr>
            <w:r w:rsidRPr="00DE43ED">
              <w:rPr>
                <w:rFonts w:ascii="Times New Roman" w:eastAsia="標楷體" w:hAnsi="Times New Roman"/>
                <w:sz w:val="20"/>
                <w:szCs w:val="20"/>
              </w:rPr>
              <w:t xml:space="preserve">Chinese Taipei launched the Biometric Verification System </w:t>
            </w:r>
            <w:r w:rsidRPr="00DE43ED">
              <w:rPr>
                <w:rFonts w:ascii="Times New Roman" w:eastAsia="標楷體" w:hAnsi="Times New Roman" w:hint="eastAsia"/>
                <w:sz w:val="20"/>
                <w:szCs w:val="20"/>
                <w:lang w:eastAsia="zh-TW"/>
              </w:rPr>
              <w:t xml:space="preserve">on </w:t>
            </w:r>
            <w:r w:rsidRPr="00DE43ED">
              <w:rPr>
                <w:rFonts w:ascii="Times New Roman" w:eastAsia="標楷體" w:hAnsi="Times New Roman"/>
                <w:sz w:val="20"/>
                <w:szCs w:val="20"/>
                <w:lang w:eastAsia="zh-TW"/>
              </w:rPr>
              <w:t xml:space="preserve">1 </w:t>
            </w:r>
            <w:r w:rsidRPr="00DE43ED">
              <w:rPr>
                <w:rFonts w:ascii="Times New Roman" w:eastAsia="標楷體" w:hAnsi="Times New Roman"/>
                <w:sz w:val="20"/>
                <w:szCs w:val="20"/>
              </w:rPr>
              <w:t>August</w:t>
            </w:r>
            <w:r w:rsidRPr="00DE43ED">
              <w:rPr>
                <w:rFonts w:ascii="Times New Roman" w:eastAsia="標楷體" w:hAnsi="Times New Roman"/>
                <w:sz w:val="20"/>
                <w:szCs w:val="20"/>
                <w:lang w:eastAsia="zh-TW"/>
              </w:rPr>
              <w:t xml:space="preserve"> </w:t>
            </w:r>
            <w:r w:rsidRPr="00DE43ED">
              <w:rPr>
                <w:rFonts w:ascii="Times New Roman" w:eastAsia="標楷體" w:hAnsi="Times New Roman"/>
                <w:sz w:val="20"/>
                <w:szCs w:val="20"/>
              </w:rPr>
              <w:t>2015 at main airports and seaports to collect, store</w:t>
            </w:r>
            <w:r w:rsidRPr="00DE43ED">
              <w:rPr>
                <w:rFonts w:ascii="Times New Roman" w:eastAsia="標楷體" w:hAnsi="Times New Roman"/>
                <w:sz w:val="20"/>
                <w:szCs w:val="20"/>
                <w:lang w:eastAsia="zh-TW"/>
              </w:rPr>
              <w:t>,</w:t>
            </w:r>
            <w:r w:rsidRPr="00DE43ED">
              <w:rPr>
                <w:rFonts w:ascii="Times New Roman" w:eastAsia="標楷體" w:hAnsi="Times New Roman"/>
                <w:sz w:val="20"/>
                <w:szCs w:val="20"/>
              </w:rPr>
              <w:t xml:space="preserve"> and authenticate biometric data of foreigners </w:t>
            </w:r>
            <w:r w:rsidRPr="00DE43ED">
              <w:rPr>
                <w:rFonts w:ascii="Times New Roman" w:eastAsia="標楷體" w:hAnsi="Times New Roman" w:hint="eastAsia"/>
                <w:sz w:val="20"/>
                <w:szCs w:val="20"/>
                <w:lang w:eastAsia="zh-TW"/>
              </w:rPr>
              <w:t>and</w:t>
            </w:r>
            <w:r w:rsidRPr="00DE43ED">
              <w:rPr>
                <w:rFonts w:ascii="Times New Roman" w:eastAsia="標楷體" w:hAnsi="Times New Roman"/>
                <w:sz w:val="20"/>
                <w:szCs w:val="20"/>
              </w:rPr>
              <w:t xml:space="preserve"> prevent imposters and identity fraud from entering the borders.</w:t>
            </w:r>
          </w:p>
          <w:p w14:paraId="1567B71A" w14:textId="77777777" w:rsidR="008905B7" w:rsidRPr="00DE43ED" w:rsidRDefault="008905B7" w:rsidP="008905B7">
            <w:pPr>
              <w:widowControl w:val="0"/>
              <w:suppressAutoHyphens/>
              <w:spacing w:line="320" w:lineRule="atLeast"/>
              <w:rPr>
                <w:rFonts w:eastAsia="標楷體"/>
                <w:sz w:val="20"/>
              </w:rPr>
            </w:pPr>
          </w:p>
        </w:tc>
        <w:tc>
          <w:tcPr>
            <w:tcW w:w="5720" w:type="dxa"/>
            <w:gridSpan w:val="2"/>
          </w:tcPr>
          <w:p w14:paraId="46E80F33" w14:textId="473FE9A2" w:rsidR="008905B7" w:rsidRPr="00DE43ED" w:rsidRDefault="008905B7" w:rsidP="008905B7">
            <w:pPr>
              <w:widowControl w:val="0"/>
              <w:suppressAutoHyphens/>
              <w:spacing w:line="320" w:lineRule="atLeast"/>
              <w:rPr>
                <w:rFonts w:eastAsia="標楷體"/>
                <w:sz w:val="20"/>
              </w:rPr>
            </w:pPr>
            <w:bookmarkStart w:id="32" w:name="Cell26"/>
            <w:bookmarkEnd w:id="32"/>
          </w:p>
        </w:tc>
      </w:tr>
      <w:tr w:rsidR="008905B7" w:rsidRPr="00DE43ED" w14:paraId="482D7090" w14:textId="77777777" w:rsidTr="003E2405">
        <w:tc>
          <w:tcPr>
            <w:tcW w:w="3119" w:type="dxa"/>
            <w:gridSpan w:val="2"/>
          </w:tcPr>
          <w:p w14:paraId="2E815E0F" w14:textId="77777777" w:rsidR="008905B7" w:rsidRPr="00DE43ED" w:rsidRDefault="008905B7" w:rsidP="008905B7">
            <w:pPr>
              <w:pStyle w:val="5"/>
              <w:keepNext w:val="0"/>
              <w:widowControl w:val="0"/>
              <w:suppressAutoHyphens/>
              <w:spacing w:after="0" w:line="320" w:lineRule="atLeast"/>
              <w:rPr>
                <w:rFonts w:ascii="Times New Roman" w:eastAsia="標楷體" w:hAnsi="Times New Roman"/>
                <w:i/>
              </w:rPr>
            </w:pPr>
            <w:r w:rsidRPr="00DE43ED">
              <w:rPr>
                <w:rFonts w:ascii="Times New Roman" w:eastAsia="標楷體" w:hAnsi="Times New Roman"/>
                <w:b w:val="0"/>
                <w:i/>
              </w:rPr>
              <w:lastRenderedPageBreak/>
              <w:t xml:space="preserve">Website for further information:  </w:t>
            </w:r>
          </w:p>
        </w:tc>
        <w:tc>
          <w:tcPr>
            <w:tcW w:w="5742" w:type="dxa"/>
            <w:gridSpan w:val="2"/>
          </w:tcPr>
          <w:p w14:paraId="55BB861F" w14:textId="77777777" w:rsidR="008905B7" w:rsidRPr="00DE43ED" w:rsidRDefault="00E71391" w:rsidP="008905B7">
            <w:pPr>
              <w:widowControl w:val="0"/>
              <w:suppressAutoHyphens/>
              <w:spacing w:line="320" w:lineRule="atLeast"/>
              <w:rPr>
                <w:rFonts w:eastAsia="標楷體"/>
                <w:sz w:val="20"/>
                <w:lang w:eastAsia="zh-TW"/>
              </w:rPr>
            </w:pPr>
            <w:hyperlink r:id="rId30" w:history="1">
              <w:r w:rsidR="008905B7" w:rsidRPr="00DE43ED">
                <w:rPr>
                  <w:rStyle w:val="ac"/>
                  <w:rFonts w:eastAsia="標楷體"/>
                  <w:color w:val="auto"/>
                  <w:sz w:val="20"/>
                  <w:u w:val="none"/>
                  <w:lang w:eastAsia="zh-TW"/>
                </w:rPr>
                <w:t>http://www.boca.gov.tw</w:t>
              </w:r>
            </w:hyperlink>
          </w:p>
        </w:tc>
        <w:tc>
          <w:tcPr>
            <w:tcW w:w="5720" w:type="dxa"/>
            <w:gridSpan w:val="2"/>
          </w:tcPr>
          <w:p w14:paraId="16153F63" w14:textId="77777777" w:rsidR="008905B7" w:rsidRPr="00DE43ED" w:rsidRDefault="008905B7" w:rsidP="008905B7">
            <w:pPr>
              <w:widowControl w:val="0"/>
              <w:suppressAutoHyphens/>
              <w:spacing w:line="320" w:lineRule="atLeast"/>
              <w:rPr>
                <w:rFonts w:eastAsia="標楷體"/>
                <w:sz w:val="20"/>
              </w:rPr>
            </w:pPr>
          </w:p>
        </w:tc>
      </w:tr>
      <w:tr w:rsidR="008905B7" w:rsidRPr="00DE43ED" w14:paraId="7ED2B578" w14:textId="77777777" w:rsidTr="003E2405">
        <w:tc>
          <w:tcPr>
            <w:tcW w:w="3119" w:type="dxa"/>
            <w:gridSpan w:val="2"/>
          </w:tcPr>
          <w:p w14:paraId="1244159D" w14:textId="77777777" w:rsidR="008905B7" w:rsidRPr="00DE43ED" w:rsidRDefault="008905B7" w:rsidP="008905B7">
            <w:pPr>
              <w:pStyle w:val="5"/>
              <w:keepNext w:val="0"/>
              <w:widowControl w:val="0"/>
              <w:suppressAutoHyphens/>
              <w:spacing w:after="0" w:line="320" w:lineRule="atLeast"/>
              <w:rPr>
                <w:rFonts w:ascii="Times New Roman" w:eastAsia="標楷體" w:hAnsi="Times New Roman"/>
                <w:i/>
              </w:rPr>
            </w:pPr>
            <w:r w:rsidRPr="00DE43ED">
              <w:rPr>
                <w:rFonts w:ascii="Times New Roman" w:eastAsia="標楷體" w:hAnsi="Times New Roman"/>
                <w:b w:val="0"/>
                <w:i/>
              </w:rPr>
              <w:t>Contact point for further details:</w:t>
            </w:r>
          </w:p>
        </w:tc>
        <w:tc>
          <w:tcPr>
            <w:tcW w:w="5742" w:type="dxa"/>
            <w:gridSpan w:val="2"/>
          </w:tcPr>
          <w:p w14:paraId="21E6DF8A" w14:textId="542E93B3" w:rsidR="004C1A35" w:rsidRPr="007E591B" w:rsidRDefault="004C1A35" w:rsidP="007E591B">
            <w:pPr>
              <w:pStyle w:val="af6"/>
              <w:widowControl w:val="0"/>
              <w:numPr>
                <w:ilvl w:val="0"/>
                <w:numId w:val="59"/>
              </w:numPr>
              <w:suppressAutoHyphens/>
              <w:spacing w:line="320" w:lineRule="atLeast"/>
              <w:rPr>
                <w:rFonts w:ascii="Times New Roman" w:eastAsia="標楷體" w:hAnsi="Times New Roman"/>
                <w:sz w:val="20"/>
                <w:szCs w:val="20"/>
                <w:lang w:eastAsia="zh-TW"/>
              </w:rPr>
            </w:pPr>
            <w:proofErr w:type="spellStart"/>
            <w:r w:rsidRPr="007E591B">
              <w:rPr>
                <w:rFonts w:ascii="Times New Roman" w:eastAsia="標楷體" w:hAnsi="Times New Roman"/>
                <w:sz w:val="20"/>
                <w:szCs w:val="20"/>
                <w:lang w:eastAsia="zh-TW"/>
              </w:rPr>
              <w:t>Tel:</w:t>
            </w:r>
            <w:r w:rsidR="008E3D1E" w:rsidRPr="007E591B">
              <w:rPr>
                <w:rFonts w:ascii="Times New Roman" w:eastAsia="標楷體" w:hAnsi="Times New Roman"/>
                <w:sz w:val="20"/>
                <w:szCs w:val="20"/>
                <w:lang w:eastAsia="zh-TW"/>
              </w:rPr>
              <w:t>886-2-2343-2896</w:t>
            </w:r>
            <w:proofErr w:type="spellEnd"/>
          </w:p>
          <w:p w14:paraId="5F332814" w14:textId="77777777" w:rsidR="008905B7" w:rsidRPr="007E591B" w:rsidRDefault="008905B7" w:rsidP="007E591B">
            <w:pPr>
              <w:pStyle w:val="af6"/>
              <w:widowControl w:val="0"/>
              <w:suppressAutoHyphens/>
              <w:spacing w:line="320" w:lineRule="atLeast"/>
              <w:ind w:left="480"/>
              <w:rPr>
                <w:rStyle w:val="ac"/>
                <w:rFonts w:ascii="Times New Roman" w:eastAsia="標楷體" w:hAnsi="Times New Roman"/>
                <w:color w:val="auto"/>
                <w:sz w:val="20"/>
                <w:szCs w:val="20"/>
                <w:u w:val="none"/>
                <w:lang w:eastAsia="zh-TW"/>
              </w:rPr>
            </w:pPr>
            <w:r w:rsidRPr="007E591B">
              <w:rPr>
                <w:rFonts w:ascii="Times New Roman" w:eastAsia="標楷體" w:hAnsi="Times New Roman"/>
                <w:sz w:val="20"/>
                <w:szCs w:val="20"/>
                <w:lang w:eastAsia="zh-TW"/>
              </w:rPr>
              <w:t xml:space="preserve">Email: </w:t>
            </w:r>
            <w:hyperlink r:id="rId31" w:history="1">
              <w:r w:rsidRPr="007E591B">
                <w:rPr>
                  <w:rStyle w:val="ac"/>
                  <w:rFonts w:ascii="Times New Roman" w:eastAsia="標楷體" w:hAnsi="Times New Roman"/>
                  <w:color w:val="auto"/>
                  <w:sz w:val="20"/>
                  <w:szCs w:val="20"/>
                  <w:u w:val="none"/>
                  <w:lang w:eastAsia="zh-TW"/>
                </w:rPr>
                <w:t>cychen03@mofa.gov.tw</w:t>
              </w:r>
            </w:hyperlink>
          </w:p>
          <w:p w14:paraId="73F69690" w14:textId="688C56A1" w:rsidR="004C1A35" w:rsidRPr="007E591B" w:rsidRDefault="004C1A35" w:rsidP="007E591B">
            <w:pPr>
              <w:pStyle w:val="af6"/>
              <w:widowControl w:val="0"/>
              <w:numPr>
                <w:ilvl w:val="0"/>
                <w:numId w:val="59"/>
              </w:numPr>
              <w:suppressAutoHyphens/>
              <w:spacing w:line="320" w:lineRule="atLeast"/>
              <w:rPr>
                <w:rFonts w:ascii="Times New Roman" w:hAnsi="Times New Roman"/>
                <w:szCs w:val="20"/>
              </w:rPr>
            </w:pPr>
            <w:proofErr w:type="spellStart"/>
            <w:r w:rsidRPr="007E591B">
              <w:rPr>
                <w:rFonts w:ascii="Times New Roman" w:hAnsi="Times New Roman"/>
                <w:szCs w:val="20"/>
                <w:lang w:eastAsia="zh-TW"/>
              </w:rPr>
              <w:t>T</w:t>
            </w:r>
            <w:r w:rsidRPr="007E591B">
              <w:rPr>
                <w:rFonts w:ascii="Times New Roman" w:hAnsi="Times New Roman" w:hint="eastAsia"/>
                <w:szCs w:val="20"/>
              </w:rPr>
              <w:t>el:</w:t>
            </w:r>
            <w:r w:rsidR="008E3D1E" w:rsidRPr="007E591B">
              <w:rPr>
                <w:rFonts w:ascii="Times New Roman" w:hAnsi="Times New Roman"/>
                <w:szCs w:val="20"/>
              </w:rPr>
              <w:t>886-2-2388-9393#2917</w:t>
            </w:r>
            <w:proofErr w:type="spellEnd"/>
          </w:p>
          <w:p w14:paraId="1E50DCF6" w14:textId="6AE4521A" w:rsidR="004C1A35" w:rsidRPr="00DE43ED" w:rsidRDefault="004C1A35" w:rsidP="007E591B">
            <w:pPr>
              <w:pStyle w:val="af6"/>
              <w:widowControl w:val="0"/>
              <w:suppressAutoHyphens/>
              <w:spacing w:line="320" w:lineRule="atLeast"/>
              <w:ind w:left="480"/>
              <w:rPr>
                <w:rFonts w:eastAsia="標楷體"/>
                <w:sz w:val="20"/>
                <w:lang w:eastAsia="zh-TW"/>
              </w:rPr>
            </w:pPr>
            <w:r w:rsidRPr="007E591B">
              <w:rPr>
                <w:rFonts w:ascii="Times New Roman" w:hAnsi="Times New Roman"/>
                <w:szCs w:val="20"/>
              </w:rPr>
              <w:t>Email:</w:t>
            </w:r>
            <w:r w:rsidR="008E3D1E" w:rsidRPr="007E591B">
              <w:rPr>
                <w:rFonts w:ascii="Times New Roman" w:hAnsi="Times New Roman"/>
                <w:szCs w:val="20"/>
              </w:rPr>
              <w:t>shamita2819@immigration.gov.tw</w:t>
            </w:r>
          </w:p>
        </w:tc>
        <w:tc>
          <w:tcPr>
            <w:tcW w:w="5720" w:type="dxa"/>
            <w:gridSpan w:val="2"/>
          </w:tcPr>
          <w:p w14:paraId="1F399340" w14:textId="77777777" w:rsidR="008905B7" w:rsidRPr="00DE43ED" w:rsidRDefault="008905B7" w:rsidP="008905B7">
            <w:pPr>
              <w:widowControl w:val="0"/>
              <w:suppressAutoHyphens/>
              <w:spacing w:line="320" w:lineRule="atLeast"/>
              <w:rPr>
                <w:rFonts w:eastAsia="標楷體"/>
                <w:sz w:val="20"/>
              </w:rPr>
            </w:pPr>
          </w:p>
        </w:tc>
      </w:tr>
      <w:tr w:rsidR="008905B7" w:rsidRPr="00DE43ED" w14:paraId="4508403B" w14:textId="77777777" w:rsidTr="003E2405">
        <w:tc>
          <w:tcPr>
            <w:tcW w:w="3119" w:type="dxa"/>
            <w:gridSpan w:val="2"/>
          </w:tcPr>
          <w:p w14:paraId="7488B7C6" w14:textId="295073C1" w:rsidR="008905B7" w:rsidRPr="00DE43ED" w:rsidRDefault="008905B7" w:rsidP="008905B7">
            <w:pPr>
              <w:pStyle w:val="5"/>
              <w:keepNext w:val="0"/>
              <w:widowControl w:val="0"/>
              <w:suppressAutoHyphens/>
              <w:spacing w:after="0" w:line="320" w:lineRule="atLeast"/>
              <w:rPr>
                <w:rFonts w:ascii="Times New Roman" w:eastAsia="標楷體" w:hAnsi="Times New Roman"/>
                <w:i/>
              </w:rPr>
            </w:pPr>
            <w:r w:rsidRPr="00DE43ED">
              <w:rPr>
                <w:rFonts w:ascii="Times New Roman" w:eastAsia="標楷體" w:hAnsi="Times New Roman"/>
                <w:i/>
              </w:rPr>
              <w:t>Official websites that gather economies’ information</w:t>
            </w:r>
          </w:p>
          <w:p w14:paraId="3BFF1872" w14:textId="77777777" w:rsidR="008905B7" w:rsidRPr="00DE43ED" w:rsidRDefault="008905B7" w:rsidP="008905B7">
            <w:pPr>
              <w:widowControl w:val="0"/>
              <w:suppressAutoHyphens/>
              <w:spacing w:line="320" w:lineRule="atLeast"/>
              <w:rPr>
                <w:rFonts w:eastAsia="標楷體"/>
                <w:b/>
                <w:i/>
                <w:sz w:val="20"/>
              </w:rPr>
            </w:pPr>
          </w:p>
        </w:tc>
        <w:tc>
          <w:tcPr>
            <w:tcW w:w="5742" w:type="dxa"/>
            <w:gridSpan w:val="2"/>
          </w:tcPr>
          <w:p w14:paraId="3F862DDF" w14:textId="77777777" w:rsidR="008905B7" w:rsidRPr="00DE43ED" w:rsidRDefault="008905B7" w:rsidP="008905B7">
            <w:pPr>
              <w:pStyle w:val="TableParagraph"/>
              <w:suppressAutoHyphens/>
              <w:spacing w:line="320" w:lineRule="atLeast"/>
              <w:rPr>
                <w:rFonts w:ascii="Times New Roman" w:eastAsia="標楷體" w:hAnsi="Times New Roman"/>
                <w:sz w:val="20"/>
                <w:szCs w:val="20"/>
                <w:lang w:eastAsia="zh-TW"/>
              </w:rPr>
            </w:pPr>
            <w:bookmarkStart w:id="33" w:name="Cell27"/>
            <w:bookmarkEnd w:id="33"/>
            <w:r w:rsidRPr="00DE43ED">
              <w:rPr>
                <w:rFonts w:ascii="Times New Roman" w:eastAsia="標楷體" w:hAnsi="Times New Roman"/>
                <w:sz w:val="20"/>
                <w:szCs w:val="20"/>
                <w:lang w:eastAsia="zh-TW"/>
              </w:rPr>
              <w:t xml:space="preserve">Directorate-General of Budget, Accounting and Statistics: </w:t>
            </w:r>
          </w:p>
          <w:p w14:paraId="199A916A" w14:textId="77777777" w:rsidR="008905B7" w:rsidRPr="00DE43ED" w:rsidRDefault="00E71391" w:rsidP="008905B7">
            <w:pPr>
              <w:pStyle w:val="TableParagraph"/>
              <w:suppressAutoHyphens/>
              <w:spacing w:line="320" w:lineRule="atLeast"/>
              <w:rPr>
                <w:rFonts w:ascii="Times New Roman" w:eastAsia="標楷體" w:hAnsi="Times New Roman"/>
                <w:sz w:val="20"/>
                <w:szCs w:val="20"/>
                <w:lang w:eastAsia="zh-TW"/>
              </w:rPr>
            </w:pPr>
            <w:hyperlink r:id="rId32" w:history="1">
              <w:r w:rsidR="008905B7" w:rsidRPr="00DE43ED">
                <w:rPr>
                  <w:rStyle w:val="ac"/>
                  <w:rFonts w:ascii="Times New Roman" w:eastAsia="標楷體" w:hAnsi="Times New Roman"/>
                  <w:color w:val="auto"/>
                  <w:sz w:val="20"/>
                  <w:szCs w:val="20"/>
                  <w:u w:val="none"/>
                  <w:lang w:eastAsia="zh-TW"/>
                </w:rPr>
                <w:t>http://eng.dgbas.gov.tw/mp.asp?mp=2</w:t>
              </w:r>
            </w:hyperlink>
          </w:p>
          <w:p w14:paraId="59C95B56" w14:textId="77777777" w:rsidR="008905B7" w:rsidRPr="00DE43ED" w:rsidRDefault="008905B7" w:rsidP="008905B7">
            <w:pPr>
              <w:pStyle w:val="TableParagraph"/>
              <w:suppressAutoHyphens/>
              <w:spacing w:line="320" w:lineRule="atLeast"/>
              <w:rPr>
                <w:rFonts w:ascii="Times New Roman" w:eastAsia="標楷體" w:hAnsi="Times New Roman"/>
                <w:sz w:val="20"/>
                <w:szCs w:val="20"/>
                <w:lang w:eastAsia="zh-TW"/>
              </w:rPr>
            </w:pPr>
          </w:p>
          <w:p w14:paraId="50B69F33" w14:textId="77777777" w:rsidR="008905B7" w:rsidRPr="00DE43ED" w:rsidRDefault="008905B7" w:rsidP="008905B7">
            <w:pPr>
              <w:pStyle w:val="TableParagraph"/>
              <w:suppressAutoHyphens/>
              <w:spacing w:line="320" w:lineRule="atLeast"/>
              <w:rPr>
                <w:rFonts w:ascii="Times New Roman" w:eastAsia="標楷體" w:hAnsi="Times New Roman"/>
                <w:sz w:val="20"/>
                <w:szCs w:val="20"/>
                <w:lang w:eastAsia="zh-TW"/>
              </w:rPr>
            </w:pPr>
            <w:r w:rsidRPr="00DE43ED">
              <w:rPr>
                <w:rFonts w:ascii="Times New Roman" w:eastAsia="標楷體" w:hAnsi="Times New Roman"/>
                <w:sz w:val="20"/>
                <w:szCs w:val="20"/>
              </w:rPr>
              <w:t>Department of Statistics, Ministry of Economic Affairs</w:t>
            </w:r>
            <w:r w:rsidRPr="00DE43ED">
              <w:rPr>
                <w:rFonts w:ascii="Times New Roman" w:eastAsia="標楷體" w:hAnsi="Times New Roman"/>
                <w:sz w:val="20"/>
                <w:szCs w:val="20"/>
                <w:lang w:eastAsia="zh-TW"/>
              </w:rPr>
              <w:t>:</w:t>
            </w:r>
          </w:p>
          <w:p w14:paraId="09063C6D" w14:textId="77777777" w:rsidR="008905B7" w:rsidRPr="00DE43ED" w:rsidRDefault="00E71391" w:rsidP="008905B7">
            <w:pPr>
              <w:pStyle w:val="TableParagraph"/>
              <w:suppressAutoHyphens/>
              <w:spacing w:line="320" w:lineRule="atLeast"/>
              <w:rPr>
                <w:rFonts w:ascii="Times New Roman" w:eastAsia="標楷體" w:hAnsi="Times New Roman"/>
                <w:sz w:val="20"/>
                <w:szCs w:val="20"/>
                <w:lang w:eastAsia="zh-TW"/>
              </w:rPr>
            </w:pPr>
            <w:hyperlink r:id="rId33" w:history="1">
              <w:r w:rsidR="008905B7" w:rsidRPr="00DE43ED">
                <w:rPr>
                  <w:rStyle w:val="ac"/>
                  <w:rFonts w:ascii="Times New Roman" w:eastAsia="標楷體" w:hAnsi="Times New Roman"/>
                  <w:color w:val="auto"/>
                  <w:sz w:val="20"/>
                  <w:szCs w:val="20"/>
                  <w:u w:val="none"/>
                </w:rPr>
                <w:t>http://www.moea.gov.tw/Mns/dos_e/home/Home.aspx</w:t>
              </w:r>
            </w:hyperlink>
          </w:p>
          <w:p w14:paraId="4F48CD5B" w14:textId="77777777" w:rsidR="008905B7" w:rsidRPr="00DE43ED" w:rsidRDefault="008905B7" w:rsidP="008905B7">
            <w:pPr>
              <w:pStyle w:val="TableParagraph"/>
              <w:suppressAutoHyphens/>
              <w:spacing w:line="320" w:lineRule="atLeast"/>
              <w:rPr>
                <w:rFonts w:ascii="Times New Roman" w:eastAsia="標楷體" w:hAnsi="Times New Roman"/>
                <w:sz w:val="20"/>
                <w:szCs w:val="20"/>
                <w:lang w:eastAsia="zh-TW"/>
              </w:rPr>
            </w:pPr>
          </w:p>
          <w:p w14:paraId="552B450D" w14:textId="77777777" w:rsidR="008905B7" w:rsidRPr="00DE43ED" w:rsidRDefault="00E71391" w:rsidP="008905B7">
            <w:pPr>
              <w:pStyle w:val="TableParagraph"/>
              <w:suppressAutoHyphens/>
              <w:spacing w:line="320" w:lineRule="atLeast"/>
              <w:rPr>
                <w:rFonts w:ascii="Times New Roman" w:eastAsia="標楷體" w:hAnsi="Times New Roman"/>
                <w:sz w:val="20"/>
                <w:szCs w:val="20"/>
                <w:lang w:eastAsia="zh-TW"/>
              </w:rPr>
            </w:pPr>
            <w:hyperlink r:id="rId34" w:history="1">
              <w:r w:rsidR="008905B7" w:rsidRPr="00DE43ED">
                <w:rPr>
                  <w:rStyle w:val="ac"/>
                  <w:rFonts w:ascii="Times New Roman" w:eastAsia="標楷體" w:hAnsi="Times New Roman"/>
                  <w:color w:val="auto"/>
                  <w:sz w:val="20"/>
                  <w:szCs w:val="20"/>
                  <w:u w:val="none"/>
                  <w:lang w:eastAsia="zh-TW"/>
                </w:rPr>
                <w:t>http://www.cbc.gov.tw/ct.asp?xItem=856&amp;CtNode=480&amp;mp=2</w:t>
              </w:r>
            </w:hyperlink>
          </w:p>
          <w:p w14:paraId="7804F815" w14:textId="77777777" w:rsidR="008905B7" w:rsidRPr="00DE43ED" w:rsidRDefault="00E71391" w:rsidP="008905B7">
            <w:pPr>
              <w:widowControl w:val="0"/>
              <w:suppressAutoHyphens/>
              <w:spacing w:line="320" w:lineRule="atLeast"/>
              <w:rPr>
                <w:rFonts w:eastAsia="標楷體"/>
                <w:sz w:val="20"/>
              </w:rPr>
            </w:pPr>
            <w:hyperlink r:id="rId35" w:history="1">
              <w:r w:rsidR="008905B7" w:rsidRPr="00DE43ED">
                <w:rPr>
                  <w:rStyle w:val="ac"/>
                  <w:rFonts w:eastAsia="標楷體"/>
                  <w:color w:val="auto"/>
                  <w:sz w:val="20"/>
                  <w:u w:val="none"/>
                  <w:lang w:eastAsia="zh-TW"/>
                </w:rPr>
                <w:t>http://www.cbc.gov.tw/np.asp?ctNode=507&amp;mp=2</w:t>
              </w:r>
            </w:hyperlink>
          </w:p>
        </w:tc>
        <w:tc>
          <w:tcPr>
            <w:tcW w:w="5720" w:type="dxa"/>
            <w:gridSpan w:val="2"/>
          </w:tcPr>
          <w:p w14:paraId="71AE4133" w14:textId="0A802BD3" w:rsidR="008905B7" w:rsidRPr="00DE43ED" w:rsidRDefault="008905B7" w:rsidP="008905B7">
            <w:pPr>
              <w:widowControl w:val="0"/>
              <w:suppressAutoHyphens/>
              <w:spacing w:line="320" w:lineRule="atLeast"/>
              <w:rPr>
                <w:rFonts w:eastAsia="標楷體"/>
                <w:sz w:val="20"/>
              </w:rPr>
            </w:pPr>
            <w:bookmarkStart w:id="34" w:name="Cell28"/>
            <w:bookmarkEnd w:id="34"/>
          </w:p>
        </w:tc>
      </w:tr>
      <w:tr w:rsidR="008905B7" w:rsidRPr="00DE43ED" w14:paraId="73F7A352" w14:textId="77777777" w:rsidTr="003E2405">
        <w:tc>
          <w:tcPr>
            <w:tcW w:w="3119" w:type="dxa"/>
            <w:gridSpan w:val="2"/>
          </w:tcPr>
          <w:p w14:paraId="6894F744" w14:textId="77777777" w:rsidR="008905B7" w:rsidRPr="00DE43ED" w:rsidRDefault="008905B7" w:rsidP="008905B7">
            <w:pPr>
              <w:pStyle w:val="9"/>
              <w:keepNext w:val="0"/>
              <w:widowControl w:val="0"/>
              <w:suppressAutoHyphens/>
              <w:spacing w:line="320" w:lineRule="atLeast"/>
              <w:rPr>
                <w:rFonts w:ascii="Times New Roman" w:eastAsia="標楷體" w:hAnsi="Times New Roman"/>
                <w:b w:val="0"/>
              </w:rPr>
            </w:pPr>
            <w:r w:rsidRPr="00DE43ED">
              <w:rPr>
                <w:rFonts w:ascii="Times New Roman" w:eastAsia="標楷體" w:hAnsi="Times New Roman"/>
                <w:b w:val="0"/>
              </w:rPr>
              <w:t xml:space="preserve">Website for further information:  </w:t>
            </w:r>
          </w:p>
        </w:tc>
        <w:tc>
          <w:tcPr>
            <w:tcW w:w="5742" w:type="dxa"/>
            <w:gridSpan w:val="2"/>
          </w:tcPr>
          <w:p w14:paraId="6A1FB230" w14:textId="59B375B4" w:rsidR="008905B7" w:rsidRPr="00D21C49" w:rsidRDefault="00E71391" w:rsidP="008905B7">
            <w:pPr>
              <w:widowControl w:val="0"/>
              <w:suppressAutoHyphens/>
              <w:spacing w:line="320" w:lineRule="atLeast"/>
              <w:rPr>
                <w:rFonts w:eastAsia="標楷體"/>
                <w:sz w:val="20"/>
                <w:lang w:eastAsia="zh-TW"/>
              </w:rPr>
            </w:pPr>
            <w:hyperlink r:id="rId36" w:history="1">
              <w:r w:rsidR="008905B7" w:rsidRPr="00DE43ED">
                <w:rPr>
                  <w:rStyle w:val="ac"/>
                  <w:rFonts w:eastAsia="標楷體"/>
                  <w:color w:val="auto"/>
                  <w:sz w:val="20"/>
                  <w:u w:val="none"/>
                </w:rPr>
                <w:t>http://eng.dgbas.gov.tw</w:t>
              </w:r>
            </w:hyperlink>
          </w:p>
        </w:tc>
        <w:tc>
          <w:tcPr>
            <w:tcW w:w="5720" w:type="dxa"/>
            <w:gridSpan w:val="2"/>
          </w:tcPr>
          <w:p w14:paraId="5D03C05D" w14:textId="77777777" w:rsidR="008905B7" w:rsidRPr="00DE43ED" w:rsidRDefault="008905B7" w:rsidP="008905B7">
            <w:pPr>
              <w:pStyle w:val="9"/>
              <w:keepNext w:val="0"/>
              <w:widowControl w:val="0"/>
              <w:suppressAutoHyphens/>
              <w:spacing w:line="320" w:lineRule="atLeast"/>
              <w:rPr>
                <w:rFonts w:ascii="Times New Roman" w:eastAsia="標楷體" w:hAnsi="Times New Roman"/>
                <w:b w:val="0"/>
              </w:rPr>
            </w:pPr>
          </w:p>
        </w:tc>
      </w:tr>
      <w:tr w:rsidR="008905B7" w:rsidRPr="00DE43ED" w14:paraId="11AC156D" w14:textId="77777777" w:rsidTr="003E2405">
        <w:tc>
          <w:tcPr>
            <w:tcW w:w="3119" w:type="dxa"/>
            <w:gridSpan w:val="2"/>
          </w:tcPr>
          <w:p w14:paraId="7E41846F" w14:textId="77777777" w:rsidR="008905B7" w:rsidRPr="00DE43ED" w:rsidRDefault="008905B7" w:rsidP="008905B7">
            <w:pPr>
              <w:pStyle w:val="9"/>
              <w:keepNext w:val="0"/>
              <w:widowControl w:val="0"/>
              <w:suppressAutoHyphens/>
              <w:spacing w:line="320" w:lineRule="atLeast"/>
              <w:rPr>
                <w:rFonts w:ascii="Times New Roman" w:eastAsia="標楷體" w:hAnsi="Times New Roman"/>
                <w:b w:val="0"/>
              </w:rPr>
            </w:pPr>
            <w:r w:rsidRPr="00DE43ED">
              <w:rPr>
                <w:rFonts w:ascii="Times New Roman" w:eastAsia="標楷體" w:hAnsi="Times New Roman"/>
                <w:b w:val="0"/>
              </w:rPr>
              <w:t>Contact point for further details:</w:t>
            </w:r>
          </w:p>
        </w:tc>
        <w:tc>
          <w:tcPr>
            <w:tcW w:w="5742" w:type="dxa"/>
            <w:gridSpan w:val="2"/>
          </w:tcPr>
          <w:p w14:paraId="558EA30B" w14:textId="3B330F88" w:rsidR="007E591B" w:rsidRDefault="007E591B" w:rsidP="008905B7">
            <w:pPr>
              <w:widowControl w:val="0"/>
              <w:suppressAutoHyphens/>
              <w:spacing w:line="320" w:lineRule="atLeast"/>
              <w:rPr>
                <w:rFonts w:eastAsia="標楷體"/>
                <w:sz w:val="20"/>
                <w:lang w:eastAsia="zh-TW"/>
              </w:rPr>
            </w:pPr>
            <w:proofErr w:type="spellStart"/>
            <w:r>
              <w:rPr>
                <w:rFonts w:eastAsia="標楷體" w:hint="eastAsia"/>
                <w:sz w:val="20"/>
                <w:lang w:eastAsia="zh-TW"/>
              </w:rPr>
              <w:t>Tel:</w:t>
            </w:r>
            <w:r>
              <w:rPr>
                <w:rFonts w:eastAsia="標楷體"/>
                <w:sz w:val="20"/>
                <w:lang w:eastAsia="zh-TW"/>
              </w:rPr>
              <w:t>886-2-2380-3475</w:t>
            </w:r>
            <w:proofErr w:type="spellEnd"/>
          </w:p>
          <w:p w14:paraId="3994E3A6" w14:textId="313AE369" w:rsidR="008905B7" w:rsidRPr="007E591B" w:rsidRDefault="008905B7" w:rsidP="008905B7">
            <w:pPr>
              <w:widowControl w:val="0"/>
              <w:suppressAutoHyphens/>
              <w:spacing w:line="320" w:lineRule="atLeast"/>
              <w:rPr>
                <w:rFonts w:eastAsia="標楷體"/>
                <w:sz w:val="20"/>
                <w:lang w:eastAsia="zh-TW"/>
              </w:rPr>
            </w:pPr>
            <w:r w:rsidRPr="00DE43ED">
              <w:rPr>
                <w:rFonts w:eastAsia="標楷體"/>
                <w:sz w:val="20"/>
              </w:rPr>
              <w:t xml:space="preserve">Email: </w:t>
            </w:r>
            <w:hyperlink r:id="rId37" w:history="1">
              <w:r w:rsidRPr="00DE43ED">
                <w:rPr>
                  <w:rStyle w:val="ac"/>
                  <w:rFonts w:eastAsia="標楷體"/>
                  <w:color w:val="auto"/>
                  <w:sz w:val="20"/>
                  <w:u w:val="none"/>
                  <w:lang w:eastAsia="zh-TW"/>
                </w:rPr>
                <w:t>jun06</w:t>
              </w:r>
              <w:r w:rsidRPr="00DE43ED">
                <w:rPr>
                  <w:rStyle w:val="ac"/>
                  <w:rFonts w:eastAsia="標楷體"/>
                  <w:color w:val="auto"/>
                  <w:sz w:val="20"/>
                  <w:u w:val="none"/>
                </w:rPr>
                <w:t>@dgbas.gov.tw</w:t>
              </w:r>
            </w:hyperlink>
          </w:p>
        </w:tc>
        <w:tc>
          <w:tcPr>
            <w:tcW w:w="5720" w:type="dxa"/>
            <w:gridSpan w:val="2"/>
          </w:tcPr>
          <w:p w14:paraId="1FEE3D22" w14:textId="77777777" w:rsidR="008905B7" w:rsidRPr="00DE43ED" w:rsidRDefault="008905B7" w:rsidP="008905B7">
            <w:pPr>
              <w:pStyle w:val="9"/>
              <w:keepNext w:val="0"/>
              <w:widowControl w:val="0"/>
              <w:suppressAutoHyphens/>
              <w:spacing w:line="320" w:lineRule="atLeast"/>
              <w:rPr>
                <w:rFonts w:ascii="Times New Roman" w:eastAsia="標楷體" w:hAnsi="Times New Roman"/>
                <w:b w:val="0"/>
              </w:rPr>
            </w:pPr>
          </w:p>
        </w:tc>
      </w:tr>
      <w:tr w:rsidR="008905B7" w:rsidRPr="00DE43ED" w14:paraId="2F0B32FF" w14:textId="77777777" w:rsidTr="003E2405">
        <w:tc>
          <w:tcPr>
            <w:tcW w:w="3119" w:type="dxa"/>
            <w:gridSpan w:val="2"/>
          </w:tcPr>
          <w:p w14:paraId="11BEA26F" w14:textId="29F3C44C" w:rsidR="008905B7" w:rsidRPr="00DE43ED" w:rsidRDefault="008905B7" w:rsidP="008905B7">
            <w:pPr>
              <w:widowControl w:val="0"/>
              <w:suppressAutoHyphens/>
              <w:spacing w:line="320" w:lineRule="atLeast"/>
              <w:rPr>
                <w:rFonts w:eastAsia="標楷體"/>
                <w:b/>
                <w:i/>
                <w:sz w:val="20"/>
              </w:rPr>
            </w:pPr>
            <w:bookmarkStart w:id="35" w:name="Row16"/>
            <w:r w:rsidRPr="00DE43ED">
              <w:rPr>
                <w:rFonts w:eastAsia="標楷體"/>
                <w:b/>
                <w:i/>
                <w:sz w:val="20"/>
              </w:rPr>
              <w:lastRenderedPageBreak/>
              <w:t>Transparency</w:t>
            </w:r>
            <w:bookmarkEnd w:id="35"/>
          </w:p>
          <w:p w14:paraId="596A39C4" w14:textId="77777777" w:rsidR="008905B7" w:rsidRPr="00DE43ED" w:rsidRDefault="008905B7" w:rsidP="008905B7">
            <w:pPr>
              <w:widowControl w:val="0"/>
              <w:suppressAutoHyphens/>
              <w:spacing w:line="320" w:lineRule="atLeast"/>
              <w:rPr>
                <w:rFonts w:eastAsia="標楷體"/>
                <w:b/>
                <w:i/>
                <w:sz w:val="20"/>
              </w:rPr>
            </w:pPr>
          </w:p>
        </w:tc>
        <w:tc>
          <w:tcPr>
            <w:tcW w:w="5742" w:type="dxa"/>
            <w:gridSpan w:val="2"/>
          </w:tcPr>
          <w:p w14:paraId="25A9E6D1" w14:textId="77777777" w:rsidR="00FD4824" w:rsidRPr="00DE43ED" w:rsidRDefault="00FD4824" w:rsidP="00FD4824">
            <w:pPr>
              <w:pStyle w:val="TableParagraph"/>
              <w:suppressAutoHyphens/>
              <w:spacing w:line="320" w:lineRule="atLeast"/>
              <w:rPr>
                <w:rFonts w:ascii="Times New Roman" w:eastAsia="Times New Roman" w:hAnsi="Times New Roman"/>
                <w:b/>
                <w:color w:val="000000"/>
                <w:sz w:val="20"/>
                <w:szCs w:val="20"/>
                <w:lang w:eastAsia="zh-TW"/>
              </w:rPr>
            </w:pPr>
            <w:bookmarkStart w:id="36" w:name="Cell31"/>
            <w:bookmarkEnd w:id="36"/>
            <w:r w:rsidRPr="00DE43ED">
              <w:rPr>
                <w:rFonts w:ascii="Times New Roman" w:eastAsia="Times New Roman" w:hAnsi="Times New Roman"/>
                <w:b/>
                <w:color w:val="000000"/>
                <w:sz w:val="20"/>
                <w:szCs w:val="20"/>
                <w:lang w:eastAsia="zh-TW"/>
              </w:rPr>
              <w:t>General policy</w:t>
            </w:r>
          </w:p>
          <w:p w14:paraId="1FB23515" w14:textId="77777777" w:rsidR="00FD4824" w:rsidRDefault="00FD4824" w:rsidP="00FD4824">
            <w:pPr>
              <w:widowControl w:val="0"/>
              <w:suppressAutoHyphens/>
              <w:spacing w:line="320" w:lineRule="atLeast"/>
              <w:ind w:rightChars="50" w:right="120"/>
              <w:jc w:val="both"/>
              <w:rPr>
                <w:rFonts w:eastAsia="Times New Roman"/>
                <w:color w:val="000000"/>
                <w:sz w:val="20"/>
                <w:lang w:eastAsia="zh-TW"/>
              </w:rPr>
            </w:pPr>
            <w:r w:rsidRPr="00DE43ED">
              <w:rPr>
                <w:rFonts w:eastAsia="Times New Roman"/>
                <w:color w:val="000000"/>
                <w:sz w:val="20"/>
                <w:lang w:eastAsia="zh-TW"/>
              </w:rPr>
              <w:t xml:space="preserve">To allow stakeholders sufficient time to express opinions, in October 2016, the preview period for draft laws and regulations was </w:t>
            </w:r>
            <w:r w:rsidRPr="00DE43ED">
              <w:rPr>
                <w:rFonts w:hint="eastAsia"/>
                <w:color w:val="000000"/>
                <w:sz w:val="20"/>
                <w:lang w:eastAsia="zh-TW"/>
              </w:rPr>
              <w:t xml:space="preserve">extended </w:t>
            </w:r>
            <w:r w:rsidRPr="00DE43ED">
              <w:rPr>
                <w:rFonts w:eastAsia="Times New Roman"/>
                <w:color w:val="000000"/>
                <w:sz w:val="20"/>
                <w:lang w:eastAsia="zh-TW"/>
              </w:rPr>
              <w:t xml:space="preserve">from 14 days in principle to 60 days, </w:t>
            </w:r>
            <w:r w:rsidRPr="00DE43ED">
              <w:rPr>
                <w:rFonts w:hint="eastAsia"/>
                <w:color w:val="000000"/>
                <w:sz w:val="20"/>
                <w:lang w:eastAsia="zh-TW"/>
              </w:rPr>
              <w:t xml:space="preserve">for which administration </w:t>
            </w:r>
            <w:r w:rsidRPr="00DE43ED">
              <w:rPr>
                <w:rFonts w:eastAsia="Times New Roman"/>
                <w:color w:val="000000"/>
                <w:sz w:val="20"/>
                <w:lang w:eastAsia="zh-TW"/>
              </w:rPr>
              <w:t>is being continually monitored.</w:t>
            </w:r>
          </w:p>
          <w:p w14:paraId="4A37B96C" w14:textId="77777777" w:rsidR="00FD4824" w:rsidRDefault="00FD4824" w:rsidP="00FD4824">
            <w:pPr>
              <w:widowControl w:val="0"/>
              <w:suppressAutoHyphens/>
              <w:spacing w:line="320" w:lineRule="atLeast"/>
              <w:ind w:rightChars="50" w:right="120"/>
              <w:jc w:val="both"/>
              <w:rPr>
                <w:rFonts w:eastAsia="Times New Roman"/>
                <w:color w:val="000000"/>
                <w:sz w:val="20"/>
                <w:lang w:eastAsia="zh-TW"/>
              </w:rPr>
            </w:pPr>
          </w:p>
          <w:p w14:paraId="6506714A" w14:textId="77777777" w:rsidR="008905B7" w:rsidRPr="00DE43ED" w:rsidRDefault="008905B7" w:rsidP="008905B7">
            <w:pPr>
              <w:widowControl w:val="0"/>
              <w:suppressAutoHyphens/>
              <w:spacing w:line="320" w:lineRule="atLeast"/>
              <w:ind w:rightChars="50" w:right="120"/>
              <w:jc w:val="both"/>
              <w:rPr>
                <w:rFonts w:eastAsia="標楷體"/>
                <w:b/>
                <w:sz w:val="20"/>
                <w:lang w:eastAsia="zh-TW"/>
              </w:rPr>
            </w:pPr>
            <w:r w:rsidRPr="00DE43ED">
              <w:rPr>
                <w:rFonts w:eastAsia="標楷體"/>
                <w:b/>
                <w:sz w:val="20"/>
                <w:lang w:eastAsia="zh-TW"/>
              </w:rPr>
              <w:t>Promoting the internationalization of accounting information and enhancing its transparency</w:t>
            </w:r>
          </w:p>
          <w:p w14:paraId="4334FD92" w14:textId="783653B2" w:rsidR="008905B7" w:rsidRPr="00DE43ED" w:rsidRDefault="008905B7" w:rsidP="008905B7">
            <w:pPr>
              <w:pStyle w:val="TableParagraph"/>
              <w:numPr>
                <w:ilvl w:val="0"/>
                <w:numId w:val="30"/>
              </w:numPr>
              <w:suppressAutoHyphens/>
              <w:spacing w:line="320" w:lineRule="atLeast"/>
              <w:ind w:rightChars="50" w:right="120"/>
              <w:jc w:val="both"/>
              <w:rPr>
                <w:rFonts w:ascii="Times New Roman" w:eastAsia="標楷體" w:hAnsi="Times New Roman"/>
                <w:sz w:val="20"/>
                <w:szCs w:val="20"/>
                <w:lang w:eastAsia="zh-TW"/>
              </w:rPr>
            </w:pPr>
            <w:r w:rsidRPr="00DE43ED">
              <w:rPr>
                <w:rFonts w:ascii="Times New Roman" w:eastAsia="標楷體" w:hAnsi="Times New Roman"/>
                <w:sz w:val="20"/>
                <w:szCs w:val="20"/>
                <w:lang w:eastAsia="zh-TW"/>
              </w:rPr>
              <w:t xml:space="preserve">On </w:t>
            </w:r>
            <w:r w:rsidRPr="00DE43ED">
              <w:rPr>
                <w:rFonts w:ascii="Times New Roman" w:eastAsia="標楷體" w:hAnsi="Times New Roman" w:hint="eastAsia"/>
                <w:sz w:val="20"/>
                <w:szCs w:val="20"/>
                <w:lang w:eastAsia="zh-TW"/>
              </w:rPr>
              <w:t xml:space="preserve">14 </w:t>
            </w:r>
            <w:r w:rsidRPr="00DE43ED">
              <w:rPr>
                <w:rFonts w:ascii="Times New Roman" w:eastAsia="標楷體" w:hAnsi="Times New Roman"/>
                <w:sz w:val="20"/>
                <w:szCs w:val="20"/>
                <w:lang w:eastAsia="zh-TW"/>
              </w:rPr>
              <w:t xml:space="preserve">July 2017, Chinese Taipei published an order specifying </w:t>
            </w:r>
            <w:r w:rsidRPr="00DE43ED">
              <w:rPr>
                <w:rFonts w:ascii="Times New Roman" w:eastAsia="標楷體" w:hAnsi="Times New Roman" w:hint="eastAsia"/>
                <w:sz w:val="20"/>
                <w:szCs w:val="20"/>
                <w:lang w:eastAsia="zh-TW"/>
              </w:rPr>
              <w:t xml:space="preserve">that </w:t>
            </w:r>
            <w:proofErr w:type="spellStart"/>
            <w:r w:rsidRPr="00DE43ED">
              <w:rPr>
                <w:rFonts w:ascii="Times New Roman" w:eastAsia="標楷體" w:hAnsi="Times New Roman"/>
                <w:sz w:val="20"/>
                <w:szCs w:val="20"/>
              </w:rPr>
              <w:t>IFRSs</w:t>
            </w:r>
            <w:proofErr w:type="spellEnd"/>
            <w:r w:rsidRPr="00DE43ED">
              <w:rPr>
                <w:rFonts w:ascii="Times New Roman" w:eastAsia="標楷體" w:hAnsi="Times New Roman"/>
                <w:sz w:val="20"/>
                <w:szCs w:val="20"/>
                <w:lang w:eastAsia="zh-TW"/>
              </w:rPr>
              <w:t xml:space="preserve">, IAS, and </w:t>
            </w:r>
            <w:proofErr w:type="spellStart"/>
            <w:r w:rsidRPr="00DE43ED">
              <w:rPr>
                <w:rFonts w:ascii="Times New Roman" w:eastAsia="標楷體" w:hAnsi="Times New Roman"/>
                <w:sz w:val="20"/>
                <w:szCs w:val="20"/>
                <w:lang w:eastAsia="zh-TW"/>
              </w:rPr>
              <w:t>IFRIC</w:t>
            </w:r>
            <w:proofErr w:type="spellEnd"/>
            <w:r w:rsidRPr="00DE43ED">
              <w:rPr>
                <w:rFonts w:ascii="Times New Roman" w:eastAsia="標楷體" w:hAnsi="Times New Roman"/>
                <w:sz w:val="20"/>
                <w:szCs w:val="20"/>
                <w:lang w:eastAsia="zh-TW"/>
              </w:rPr>
              <w:t xml:space="preserve"> or the SIC be implemented in 2018.</w:t>
            </w:r>
          </w:p>
          <w:p w14:paraId="62F0B423" w14:textId="5735D30B" w:rsidR="008905B7" w:rsidRPr="00DE43ED" w:rsidRDefault="008905B7" w:rsidP="008905B7">
            <w:pPr>
              <w:pStyle w:val="TableParagraph"/>
              <w:numPr>
                <w:ilvl w:val="0"/>
                <w:numId w:val="30"/>
              </w:numPr>
              <w:suppressAutoHyphens/>
              <w:spacing w:line="320" w:lineRule="atLeast"/>
              <w:ind w:left="357" w:rightChars="50" w:right="120"/>
              <w:jc w:val="both"/>
              <w:rPr>
                <w:rFonts w:ascii="Times New Roman" w:eastAsia="標楷體" w:hAnsi="Times New Roman"/>
                <w:sz w:val="20"/>
                <w:szCs w:val="20"/>
                <w:lang w:eastAsia="zh-TW"/>
              </w:rPr>
            </w:pPr>
            <w:r w:rsidRPr="00DE43ED">
              <w:rPr>
                <w:rFonts w:ascii="Times New Roman" w:eastAsia="標楷體" w:hAnsi="Times New Roman"/>
                <w:sz w:val="20"/>
                <w:szCs w:val="20"/>
                <w:lang w:eastAsia="zh-TW"/>
              </w:rPr>
              <w:t>Chinese Taipei held 6 promotional events for enterprises, media and juristic persons in 2017. The FAQs during the</w:t>
            </w:r>
            <w:r w:rsidRPr="00DE43ED">
              <w:rPr>
                <w:rFonts w:ascii="Times New Roman" w:eastAsia="標楷體" w:hAnsi="Times New Roman" w:hint="eastAsia"/>
                <w:sz w:val="20"/>
                <w:szCs w:val="20"/>
                <w:lang w:eastAsia="zh-TW"/>
              </w:rPr>
              <w:t>se</w:t>
            </w:r>
            <w:r w:rsidRPr="00DE43ED">
              <w:rPr>
                <w:rFonts w:ascii="Times New Roman" w:eastAsia="標楷體" w:hAnsi="Times New Roman"/>
                <w:sz w:val="20"/>
                <w:szCs w:val="20"/>
                <w:lang w:eastAsia="zh-TW"/>
              </w:rPr>
              <w:t xml:space="preserve"> events have already been published on the website for reference.</w:t>
            </w:r>
          </w:p>
          <w:p w14:paraId="473B8459" w14:textId="381E3F62" w:rsidR="008905B7" w:rsidRPr="00DE43ED" w:rsidRDefault="008905B7" w:rsidP="008905B7">
            <w:pPr>
              <w:pStyle w:val="TableParagraph"/>
              <w:numPr>
                <w:ilvl w:val="0"/>
                <w:numId w:val="30"/>
              </w:numPr>
              <w:suppressAutoHyphens/>
              <w:spacing w:line="320" w:lineRule="atLeast"/>
              <w:ind w:left="357" w:rightChars="50" w:right="120"/>
              <w:jc w:val="both"/>
              <w:rPr>
                <w:rFonts w:ascii="Times New Roman" w:eastAsia="標楷體" w:hAnsi="Times New Roman"/>
                <w:sz w:val="20"/>
                <w:szCs w:val="20"/>
                <w:lang w:eastAsia="zh-TW"/>
              </w:rPr>
            </w:pPr>
            <w:r w:rsidRPr="00DE43ED">
              <w:rPr>
                <w:rFonts w:ascii="Times New Roman" w:eastAsia="標楷體" w:hAnsi="Times New Roman"/>
                <w:sz w:val="20"/>
                <w:szCs w:val="20"/>
                <w:lang w:eastAsia="zh-TW"/>
              </w:rPr>
              <w:t xml:space="preserve">To enhance the comparability and usability of financial information, Chinese Taipei has made it mandatory for listed </w:t>
            </w:r>
            <w:r w:rsidRPr="00DE43ED">
              <w:rPr>
                <w:rFonts w:ascii="Times New Roman" w:eastAsia="標楷體" w:hAnsi="Times New Roman"/>
                <w:sz w:val="20"/>
                <w:szCs w:val="20"/>
              </w:rPr>
              <w:t>companies</w:t>
            </w:r>
            <w:r w:rsidRPr="00DE43ED">
              <w:rPr>
                <w:rFonts w:ascii="Times New Roman" w:eastAsia="標楷體" w:hAnsi="Times New Roman"/>
                <w:sz w:val="20"/>
                <w:szCs w:val="20"/>
                <w:lang w:eastAsia="zh-TW"/>
              </w:rPr>
              <w:t xml:space="preserve"> to use </w:t>
            </w:r>
            <w:r w:rsidRPr="00DE43ED">
              <w:rPr>
                <w:rFonts w:ascii="Times New Roman" w:eastAsia="標楷體" w:hAnsi="Times New Roman" w:hint="eastAsia"/>
                <w:sz w:val="20"/>
                <w:szCs w:val="20"/>
                <w:lang w:eastAsia="zh-TW"/>
              </w:rPr>
              <w:t xml:space="preserve">the </w:t>
            </w:r>
            <w:proofErr w:type="spellStart"/>
            <w:r w:rsidRPr="00DE43ED">
              <w:rPr>
                <w:rFonts w:ascii="Times New Roman" w:eastAsia="標楷體" w:hAnsi="Times New Roman"/>
                <w:sz w:val="20"/>
                <w:szCs w:val="20"/>
                <w:lang w:eastAsia="zh-TW"/>
              </w:rPr>
              <w:t>XBRL</w:t>
            </w:r>
            <w:proofErr w:type="spellEnd"/>
            <w:r w:rsidRPr="00DE43ED">
              <w:rPr>
                <w:rFonts w:ascii="Times New Roman" w:eastAsia="標楷體" w:hAnsi="Times New Roman"/>
                <w:sz w:val="20"/>
                <w:szCs w:val="20"/>
                <w:lang w:eastAsia="zh-TW"/>
              </w:rPr>
              <w:t xml:space="preserve"> format beginning with their semi-annual financial reports for 2010. In addition, to ensure that financial information is compatible with international practices, Chinese Taipei has already signed an agreement with the </w:t>
            </w:r>
            <w:proofErr w:type="spellStart"/>
            <w:r w:rsidRPr="00DE43ED">
              <w:rPr>
                <w:rFonts w:ascii="Times New Roman" w:eastAsia="標楷體" w:hAnsi="Times New Roman"/>
                <w:sz w:val="20"/>
                <w:szCs w:val="20"/>
                <w:lang w:eastAsia="zh-TW"/>
              </w:rPr>
              <w:t>IFRS</w:t>
            </w:r>
            <w:proofErr w:type="spellEnd"/>
            <w:r w:rsidRPr="00DE43ED">
              <w:rPr>
                <w:rFonts w:ascii="Times New Roman" w:eastAsia="標楷體" w:hAnsi="Times New Roman"/>
                <w:sz w:val="20"/>
                <w:szCs w:val="20"/>
                <w:lang w:eastAsia="zh-TW"/>
              </w:rPr>
              <w:t xml:space="preserve"> Foundation to translate the </w:t>
            </w:r>
            <w:proofErr w:type="spellStart"/>
            <w:r w:rsidRPr="00DE43ED">
              <w:rPr>
                <w:rFonts w:ascii="Times New Roman" w:eastAsia="標楷體" w:hAnsi="Times New Roman"/>
                <w:sz w:val="20"/>
                <w:szCs w:val="20"/>
                <w:lang w:eastAsia="zh-TW"/>
              </w:rPr>
              <w:t>IFRS</w:t>
            </w:r>
            <w:proofErr w:type="spellEnd"/>
            <w:r w:rsidRPr="00DE43ED">
              <w:rPr>
                <w:rFonts w:ascii="Times New Roman" w:eastAsia="標楷體" w:hAnsi="Times New Roman"/>
                <w:sz w:val="20"/>
                <w:szCs w:val="20"/>
                <w:lang w:eastAsia="zh-TW"/>
              </w:rPr>
              <w:t xml:space="preserve"> Taxonomy. The listed companies adopting </w:t>
            </w:r>
            <w:proofErr w:type="spellStart"/>
            <w:r w:rsidRPr="00DE43ED">
              <w:rPr>
                <w:rFonts w:ascii="Times New Roman" w:eastAsia="標楷體" w:hAnsi="Times New Roman"/>
                <w:sz w:val="20"/>
                <w:szCs w:val="20"/>
                <w:lang w:eastAsia="zh-TW"/>
              </w:rPr>
              <w:t>IFRSs</w:t>
            </w:r>
            <w:proofErr w:type="spellEnd"/>
            <w:r w:rsidRPr="00DE43ED">
              <w:rPr>
                <w:rFonts w:ascii="Times New Roman" w:eastAsia="標楷體" w:hAnsi="Times New Roman"/>
                <w:sz w:val="20"/>
                <w:szCs w:val="20"/>
                <w:lang w:eastAsia="zh-TW"/>
              </w:rPr>
              <w:t xml:space="preserve"> have used </w:t>
            </w:r>
            <w:r w:rsidRPr="00DE43ED">
              <w:rPr>
                <w:rFonts w:ascii="Times New Roman" w:eastAsia="標楷體" w:hAnsi="Times New Roman" w:hint="eastAsia"/>
                <w:sz w:val="20"/>
                <w:szCs w:val="20"/>
                <w:lang w:eastAsia="zh-TW"/>
              </w:rPr>
              <w:t xml:space="preserve">the </w:t>
            </w:r>
            <w:proofErr w:type="spellStart"/>
            <w:r w:rsidRPr="00DE43ED">
              <w:rPr>
                <w:rFonts w:ascii="Times New Roman" w:eastAsia="標楷體" w:hAnsi="Times New Roman"/>
                <w:sz w:val="20"/>
                <w:szCs w:val="20"/>
                <w:lang w:eastAsia="zh-TW"/>
              </w:rPr>
              <w:t>XBRL</w:t>
            </w:r>
            <w:proofErr w:type="spellEnd"/>
            <w:r w:rsidRPr="00DE43ED">
              <w:rPr>
                <w:rFonts w:ascii="Times New Roman" w:eastAsia="標楷體" w:hAnsi="Times New Roman"/>
                <w:sz w:val="20"/>
                <w:szCs w:val="20"/>
                <w:lang w:eastAsia="zh-TW"/>
              </w:rPr>
              <w:t xml:space="preserve"> format to disclose their </w:t>
            </w:r>
            <w:proofErr w:type="spellStart"/>
            <w:r w:rsidRPr="00DE43ED">
              <w:rPr>
                <w:rFonts w:ascii="Times New Roman" w:eastAsia="標楷體" w:hAnsi="Times New Roman"/>
                <w:sz w:val="20"/>
                <w:szCs w:val="20"/>
                <w:lang w:eastAsia="zh-TW"/>
              </w:rPr>
              <w:t>IFRSs</w:t>
            </w:r>
            <w:proofErr w:type="spellEnd"/>
            <w:r w:rsidRPr="00DE43ED">
              <w:rPr>
                <w:rFonts w:ascii="Times New Roman" w:eastAsia="標楷體" w:hAnsi="Times New Roman"/>
                <w:sz w:val="20"/>
                <w:szCs w:val="20"/>
                <w:lang w:eastAsia="zh-TW"/>
              </w:rPr>
              <w:t xml:space="preserve"> financial reports </w:t>
            </w:r>
            <w:r w:rsidRPr="00DE43ED">
              <w:rPr>
                <w:rFonts w:ascii="Times New Roman" w:eastAsia="標楷體" w:hAnsi="Times New Roman" w:hint="eastAsia"/>
                <w:sz w:val="20"/>
                <w:szCs w:val="20"/>
                <w:lang w:eastAsia="zh-TW"/>
              </w:rPr>
              <w:t xml:space="preserve">since </w:t>
            </w:r>
            <w:r w:rsidRPr="00DE43ED">
              <w:rPr>
                <w:rFonts w:ascii="Times New Roman" w:eastAsia="標楷體" w:hAnsi="Times New Roman"/>
                <w:sz w:val="20"/>
                <w:szCs w:val="20"/>
                <w:lang w:eastAsia="zh-TW"/>
              </w:rPr>
              <w:t xml:space="preserve">2013, and unlisted companies </w:t>
            </w:r>
            <w:r w:rsidRPr="00DE43ED">
              <w:rPr>
                <w:rFonts w:ascii="Times New Roman" w:eastAsia="標楷體" w:hAnsi="Times New Roman" w:hint="eastAsia"/>
                <w:sz w:val="20"/>
                <w:szCs w:val="20"/>
                <w:lang w:eastAsia="zh-TW"/>
              </w:rPr>
              <w:t xml:space="preserve">since </w:t>
            </w:r>
            <w:r w:rsidRPr="00DE43ED">
              <w:rPr>
                <w:rFonts w:ascii="Times New Roman" w:eastAsia="標楷體" w:hAnsi="Times New Roman"/>
                <w:sz w:val="20"/>
                <w:szCs w:val="20"/>
                <w:lang w:eastAsia="zh-TW"/>
              </w:rPr>
              <w:t>2015.</w:t>
            </w:r>
          </w:p>
        </w:tc>
        <w:tc>
          <w:tcPr>
            <w:tcW w:w="5720" w:type="dxa"/>
            <w:gridSpan w:val="2"/>
          </w:tcPr>
          <w:p w14:paraId="515117CF" w14:textId="74916FEF" w:rsidR="008905B7" w:rsidRPr="00DE43ED" w:rsidRDefault="008905B7" w:rsidP="008905B7">
            <w:pPr>
              <w:widowControl w:val="0"/>
              <w:suppressAutoHyphens/>
              <w:spacing w:line="320" w:lineRule="atLeast"/>
              <w:rPr>
                <w:rFonts w:eastAsia="標楷體"/>
                <w:sz w:val="20"/>
              </w:rPr>
            </w:pPr>
            <w:bookmarkStart w:id="37" w:name="Cell32"/>
            <w:bookmarkEnd w:id="37"/>
          </w:p>
        </w:tc>
      </w:tr>
      <w:tr w:rsidR="008905B7" w:rsidRPr="00DE43ED" w14:paraId="109F770F" w14:textId="77777777" w:rsidTr="003E2405">
        <w:tc>
          <w:tcPr>
            <w:tcW w:w="3119" w:type="dxa"/>
            <w:gridSpan w:val="2"/>
          </w:tcPr>
          <w:p w14:paraId="5BB02F76" w14:textId="77777777" w:rsidR="008905B7" w:rsidRPr="00DE43ED" w:rsidRDefault="008905B7" w:rsidP="008905B7">
            <w:pPr>
              <w:pStyle w:val="9"/>
              <w:keepNext w:val="0"/>
              <w:widowControl w:val="0"/>
              <w:suppressAutoHyphens/>
              <w:spacing w:line="320" w:lineRule="atLeast"/>
              <w:rPr>
                <w:rFonts w:ascii="Times New Roman" w:eastAsia="標楷體" w:hAnsi="Times New Roman"/>
                <w:b w:val="0"/>
              </w:rPr>
            </w:pPr>
            <w:r w:rsidRPr="00DE43ED">
              <w:rPr>
                <w:rFonts w:ascii="Times New Roman" w:eastAsia="標楷體" w:hAnsi="Times New Roman"/>
                <w:b w:val="0"/>
              </w:rPr>
              <w:lastRenderedPageBreak/>
              <w:t xml:space="preserve">Website for further information:  </w:t>
            </w:r>
          </w:p>
        </w:tc>
        <w:tc>
          <w:tcPr>
            <w:tcW w:w="5742" w:type="dxa"/>
            <w:gridSpan w:val="2"/>
          </w:tcPr>
          <w:p w14:paraId="5477512E" w14:textId="39399829" w:rsidR="00B13378" w:rsidRDefault="00B13378" w:rsidP="00B13378">
            <w:pPr>
              <w:widowControl w:val="0"/>
              <w:suppressAutoHyphens/>
              <w:spacing w:line="320" w:lineRule="atLeast"/>
              <w:ind w:rightChars="50" w:right="120"/>
              <w:jc w:val="both"/>
              <w:rPr>
                <w:rFonts w:eastAsia="標楷體"/>
                <w:sz w:val="20"/>
                <w:lang w:eastAsia="zh-TW"/>
              </w:rPr>
            </w:pPr>
            <w:r w:rsidRPr="00530276">
              <w:rPr>
                <w:lang w:eastAsia="zh-TW"/>
              </w:rPr>
              <w:t>https://www.ndc.gov.tw/en/default.aspx</w:t>
            </w:r>
          </w:p>
          <w:p w14:paraId="1EF5BABD" w14:textId="77777777" w:rsidR="008905B7" w:rsidRPr="00DE43ED" w:rsidRDefault="00E71391" w:rsidP="008905B7">
            <w:pPr>
              <w:widowControl w:val="0"/>
              <w:suppressAutoHyphens/>
              <w:spacing w:line="320" w:lineRule="atLeast"/>
              <w:rPr>
                <w:rFonts w:eastAsia="標楷體"/>
                <w:sz w:val="20"/>
                <w:lang w:eastAsia="zh-TW"/>
              </w:rPr>
            </w:pPr>
            <w:hyperlink r:id="rId38" w:history="1">
              <w:r w:rsidR="008905B7" w:rsidRPr="00DE43ED">
                <w:rPr>
                  <w:rStyle w:val="ac"/>
                  <w:rFonts w:eastAsia="標楷體"/>
                  <w:color w:val="auto"/>
                  <w:sz w:val="20"/>
                  <w:u w:val="none"/>
                  <w:lang w:eastAsia="zh-TW"/>
                </w:rPr>
                <w:t>http://www.fsc.gov.tw/</w:t>
              </w:r>
            </w:hyperlink>
          </w:p>
        </w:tc>
        <w:tc>
          <w:tcPr>
            <w:tcW w:w="5720" w:type="dxa"/>
            <w:gridSpan w:val="2"/>
          </w:tcPr>
          <w:p w14:paraId="5409A22D" w14:textId="77777777" w:rsidR="008905B7" w:rsidRPr="00DE43ED" w:rsidRDefault="008905B7" w:rsidP="008905B7">
            <w:pPr>
              <w:pStyle w:val="9"/>
              <w:keepNext w:val="0"/>
              <w:widowControl w:val="0"/>
              <w:suppressAutoHyphens/>
              <w:spacing w:line="320" w:lineRule="atLeast"/>
              <w:rPr>
                <w:rFonts w:ascii="Times New Roman" w:eastAsia="標楷體" w:hAnsi="Times New Roman"/>
                <w:b w:val="0"/>
              </w:rPr>
            </w:pPr>
          </w:p>
        </w:tc>
      </w:tr>
      <w:tr w:rsidR="008905B7" w:rsidRPr="00DE43ED" w14:paraId="076AE85D" w14:textId="77777777" w:rsidTr="003E2405">
        <w:tc>
          <w:tcPr>
            <w:tcW w:w="3119" w:type="dxa"/>
            <w:gridSpan w:val="2"/>
          </w:tcPr>
          <w:p w14:paraId="50A744B4" w14:textId="77777777" w:rsidR="008905B7" w:rsidRPr="00DE43ED" w:rsidRDefault="008905B7" w:rsidP="00D56755">
            <w:pPr>
              <w:pStyle w:val="9"/>
              <w:keepNext w:val="0"/>
              <w:widowControl w:val="0"/>
              <w:suppressAutoHyphens/>
              <w:spacing w:line="320" w:lineRule="atLeast"/>
              <w:rPr>
                <w:rFonts w:ascii="Times New Roman" w:eastAsia="標楷體" w:hAnsi="Times New Roman"/>
                <w:b w:val="0"/>
              </w:rPr>
            </w:pPr>
            <w:r w:rsidRPr="00DE43ED">
              <w:rPr>
                <w:rFonts w:ascii="Times New Roman" w:eastAsia="標楷體" w:hAnsi="Times New Roman"/>
                <w:b w:val="0"/>
              </w:rPr>
              <w:t>Contact point for further details:</w:t>
            </w:r>
          </w:p>
        </w:tc>
        <w:tc>
          <w:tcPr>
            <w:tcW w:w="5742" w:type="dxa"/>
            <w:gridSpan w:val="2"/>
          </w:tcPr>
          <w:p w14:paraId="21390477" w14:textId="77777777" w:rsidR="00EE3572" w:rsidRPr="00530276" w:rsidRDefault="00EE3572" w:rsidP="00356733">
            <w:pPr>
              <w:pStyle w:val="af6"/>
              <w:widowControl w:val="0"/>
              <w:numPr>
                <w:ilvl w:val="0"/>
                <w:numId w:val="61"/>
              </w:numPr>
              <w:suppressAutoHyphens/>
              <w:spacing w:line="320" w:lineRule="atLeast"/>
              <w:rPr>
                <w:rFonts w:ascii="Times New Roman" w:eastAsia="標楷體" w:hAnsi="Times New Roman"/>
                <w:sz w:val="20"/>
                <w:lang w:eastAsia="zh-TW"/>
              </w:rPr>
            </w:pPr>
            <w:proofErr w:type="spellStart"/>
            <w:r w:rsidRPr="00530276">
              <w:rPr>
                <w:rFonts w:ascii="Times New Roman" w:eastAsia="標楷體" w:hAnsi="Times New Roman"/>
                <w:sz w:val="20"/>
                <w:lang w:eastAsia="zh-TW"/>
              </w:rPr>
              <w:t>Tel:886-2-2316-5437</w:t>
            </w:r>
            <w:proofErr w:type="spellEnd"/>
          </w:p>
          <w:p w14:paraId="236D1D9A" w14:textId="77777777" w:rsidR="00EE3572" w:rsidRPr="00530276" w:rsidRDefault="00EE3572" w:rsidP="00EE3572">
            <w:pPr>
              <w:pStyle w:val="af6"/>
              <w:widowControl w:val="0"/>
              <w:suppressAutoHyphens/>
              <w:spacing w:line="320" w:lineRule="atLeast"/>
              <w:ind w:left="480"/>
              <w:rPr>
                <w:rFonts w:ascii="Times New Roman" w:eastAsia="標楷體" w:hAnsi="Times New Roman"/>
                <w:sz w:val="20"/>
                <w:lang w:eastAsia="zh-TW"/>
              </w:rPr>
            </w:pPr>
            <w:r w:rsidRPr="00530276">
              <w:rPr>
                <w:rFonts w:ascii="Times New Roman" w:eastAsia="標楷體" w:hAnsi="Times New Roman"/>
                <w:sz w:val="20"/>
                <w:lang w:eastAsia="zh-TW"/>
              </w:rPr>
              <w:t>Email:wei@ndc.gov.tw</w:t>
            </w:r>
          </w:p>
          <w:p w14:paraId="16F50A3F" w14:textId="77777777" w:rsidR="00EE3572" w:rsidRPr="00356733" w:rsidRDefault="00EE3572" w:rsidP="00D56755">
            <w:pPr>
              <w:widowControl w:val="0"/>
              <w:suppressAutoHyphens/>
              <w:spacing w:line="320" w:lineRule="atLeast"/>
              <w:ind w:rightChars="50" w:right="120"/>
              <w:jc w:val="both"/>
              <w:rPr>
                <w:rFonts w:eastAsia="標楷體"/>
                <w:sz w:val="20"/>
                <w:lang w:val="en-US" w:eastAsia="zh-TW"/>
              </w:rPr>
            </w:pPr>
          </w:p>
          <w:p w14:paraId="5609921B" w14:textId="77777777" w:rsidR="007E591B" w:rsidRPr="007E591B" w:rsidRDefault="007E591B" w:rsidP="00356733">
            <w:pPr>
              <w:pStyle w:val="af6"/>
              <w:widowControl w:val="0"/>
              <w:numPr>
                <w:ilvl w:val="0"/>
                <w:numId w:val="61"/>
              </w:numPr>
              <w:suppressAutoHyphens/>
              <w:spacing w:line="320" w:lineRule="atLeast"/>
              <w:rPr>
                <w:rFonts w:eastAsia="標楷體"/>
                <w:sz w:val="20"/>
                <w:lang w:eastAsia="zh-TW"/>
              </w:rPr>
            </w:pPr>
            <w:proofErr w:type="spellStart"/>
            <w:r w:rsidRPr="007E591B">
              <w:rPr>
                <w:rFonts w:eastAsia="標楷體"/>
                <w:sz w:val="20"/>
                <w:lang w:eastAsia="zh-TW"/>
              </w:rPr>
              <w:t>Tel:886-2-8968-0823</w:t>
            </w:r>
            <w:proofErr w:type="spellEnd"/>
          </w:p>
          <w:p w14:paraId="6E7053B7" w14:textId="20F7F5FE" w:rsidR="008905B7" w:rsidRPr="00DE43ED" w:rsidRDefault="007E591B" w:rsidP="00356733">
            <w:pPr>
              <w:pStyle w:val="af6"/>
              <w:widowControl w:val="0"/>
              <w:suppressAutoHyphens/>
              <w:spacing w:line="320" w:lineRule="atLeast"/>
              <w:ind w:left="480"/>
              <w:rPr>
                <w:rFonts w:eastAsia="標楷體"/>
                <w:sz w:val="20"/>
                <w:lang w:eastAsia="zh-TW"/>
              </w:rPr>
            </w:pPr>
            <w:r w:rsidRPr="007E591B">
              <w:rPr>
                <w:rFonts w:eastAsia="標楷體"/>
                <w:sz w:val="20"/>
                <w:lang w:eastAsia="zh-TW"/>
              </w:rPr>
              <w:t xml:space="preserve">Email: </w:t>
            </w:r>
            <w:hyperlink r:id="rId39" w:history="1">
              <w:r w:rsidRPr="00356733">
                <w:rPr>
                  <w:rStyle w:val="ac"/>
                  <w:rFonts w:ascii="Times New Roman" w:eastAsia="標楷體" w:hAnsi="Times New Roman"/>
                  <w:color w:val="auto"/>
                  <w:sz w:val="20"/>
                  <w:u w:val="none"/>
                  <w:lang w:eastAsia="zh-TW"/>
                </w:rPr>
                <w:t>international</w:t>
              </w:r>
              <w:r w:rsidRPr="007E591B">
                <w:rPr>
                  <w:rStyle w:val="ac"/>
                  <w:rFonts w:eastAsia="標楷體"/>
                  <w:color w:val="auto"/>
                  <w:sz w:val="20"/>
                  <w:u w:val="none"/>
                  <w:lang w:eastAsia="zh-TW"/>
                </w:rPr>
                <w:t>@fsc.gov.tw</w:t>
              </w:r>
            </w:hyperlink>
          </w:p>
        </w:tc>
        <w:tc>
          <w:tcPr>
            <w:tcW w:w="5720" w:type="dxa"/>
            <w:gridSpan w:val="2"/>
          </w:tcPr>
          <w:p w14:paraId="664886DE" w14:textId="77777777" w:rsidR="008905B7" w:rsidRPr="00DE43ED" w:rsidRDefault="008905B7" w:rsidP="00D56755">
            <w:pPr>
              <w:pStyle w:val="9"/>
              <w:keepNext w:val="0"/>
              <w:widowControl w:val="0"/>
              <w:suppressAutoHyphens/>
              <w:spacing w:line="320" w:lineRule="atLeast"/>
              <w:rPr>
                <w:rFonts w:ascii="Times New Roman" w:eastAsia="標楷體" w:hAnsi="Times New Roman"/>
                <w:b w:val="0"/>
              </w:rPr>
            </w:pPr>
          </w:p>
        </w:tc>
      </w:tr>
      <w:tr w:rsidR="00802096" w:rsidRPr="00DE43ED" w14:paraId="5E7EC9E9" w14:textId="77777777" w:rsidTr="00E92BBC">
        <w:trPr>
          <w:cantSplit/>
        </w:trPr>
        <w:tc>
          <w:tcPr>
            <w:tcW w:w="14581" w:type="dxa"/>
            <w:gridSpan w:val="6"/>
            <w:shd w:val="clear" w:color="auto" w:fill="DBE5F1"/>
          </w:tcPr>
          <w:p w14:paraId="1CF06D79" w14:textId="77777777" w:rsidR="0081130F" w:rsidRPr="00DE43ED" w:rsidRDefault="0081130F" w:rsidP="00D56755">
            <w:pPr>
              <w:widowControl w:val="0"/>
              <w:spacing w:line="320" w:lineRule="atLeast"/>
              <w:rPr>
                <w:rFonts w:eastAsia="標楷體"/>
                <w:b/>
                <w:sz w:val="20"/>
              </w:rPr>
            </w:pPr>
          </w:p>
          <w:p w14:paraId="4EA48104" w14:textId="77777777" w:rsidR="0081130F" w:rsidRPr="00DE43ED" w:rsidRDefault="0081130F" w:rsidP="00D56755">
            <w:pPr>
              <w:widowControl w:val="0"/>
              <w:spacing w:line="320" w:lineRule="atLeast"/>
              <w:rPr>
                <w:rFonts w:eastAsia="標楷體"/>
                <w:b/>
                <w:sz w:val="20"/>
                <w:vertAlign w:val="superscript"/>
                <w:lang w:eastAsia="zh-TW"/>
              </w:rPr>
            </w:pPr>
            <w:r w:rsidRPr="00DE43ED">
              <w:rPr>
                <w:rFonts w:eastAsia="標楷體"/>
                <w:b/>
                <w:sz w:val="20"/>
              </w:rPr>
              <w:t xml:space="preserve">RTAs/FTAs </w:t>
            </w:r>
            <w:r w:rsidRPr="00DE43ED">
              <w:rPr>
                <w:rFonts w:eastAsia="標楷體"/>
                <w:b/>
                <w:sz w:val="20"/>
                <w:vertAlign w:val="superscript"/>
                <w:lang w:eastAsia="zh-TW"/>
              </w:rPr>
              <w:t xml:space="preserve"> </w:t>
            </w:r>
          </w:p>
          <w:p w14:paraId="17F649ED" w14:textId="77777777" w:rsidR="0081130F" w:rsidRPr="00DE43ED" w:rsidRDefault="0081130F" w:rsidP="00D56755">
            <w:pPr>
              <w:widowControl w:val="0"/>
              <w:spacing w:line="320" w:lineRule="atLeast"/>
              <w:rPr>
                <w:rFonts w:eastAsia="標楷體"/>
                <w:sz w:val="20"/>
                <w:lang w:val="en-US"/>
              </w:rPr>
            </w:pPr>
          </w:p>
        </w:tc>
      </w:tr>
      <w:tr w:rsidR="0081130F" w:rsidRPr="00DE43ED" w14:paraId="4E328690" w14:textId="77777777" w:rsidTr="0048533A">
        <w:trPr>
          <w:gridAfter w:val="1"/>
          <w:wAfter w:w="17" w:type="dxa"/>
          <w:cantSplit/>
        </w:trPr>
        <w:tc>
          <w:tcPr>
            <w:tcW w:w="3119" w:type="dxa"/>
            <w:gridSpan w:val="2"/>
          </w:tcPr>
          <w:p w14:paraId="4114CE0E" w14:textId="77777777" w:rsidR="0081130F" w:rsidRPr="00DE43ED" w:rsidRDefault="0081130F" w:rsidP="00D56755">
            <w:pPr>
              <w:widowControl w:val="0"/>
              <w:spacing w:line="320" w:lineRule="atLeast"/>
              <w:rPr>
                <w:rFonts w:eastAsia="標楷體"/>
                <w:b/>
                <w:i/>
                <w:sz w:val="20"/>
              </w:rPr>
            </w:pPr>
            <w:r w:rsidRPr="00DE43ED">
              <w:rPr>
                <w:rFonts w:eastAsia="標楷體"/>
                <w:b/>
                <w:i/>
                <w:sz w:val="20"/>
              </w:rPr>
              <w:t xml:space="preserve">- </w:t>
            </w:r>
            <w:bookmarkStart w:id="38" w:name="Row17"/>
            <w:r w:rsidRPr="00DE43ED">
              <w:rPr>
                <w:rFonts w:eastAsia="標楷體"/>
                <w:b/>
                <w:i/>
                <w:sz w:val="20"/>
              </w:rPr>
              <w:t>Description of current   agreements</w:t>
            </w:r>
            <w:bookmarkEnd w:id="38"/>
          </w:p>
        </w:tc>
        <w:tc>
          <w:tcPr>
            <w:tcW w:w="11445" w:type="dxa"/>
            <w:gridSpan w:val="3"/>
          </w:tcPr>
          <w:p w14:paraId="5631C3D4" w14:textId="73B11A53" w:rsidR="000E79B6" w:rsidRPr="00DE43ED" w:rsidRDefault="008F3261">
            <w:pPr>
              <w:widowControl w:val="0"/>
              <w:spacing w:line="320" w:lineRule="atLeast"/>
              <w:rPr>
                <w:rFonts w:eastAsia="標楷體"/>
                <w:i/>
                <w:sz w:val="20"/>
              </w:rPr>
            </w:pPr>
            <w:bookmarkStart w:id="39" w:name="Cell33"/>
            <w:bookmarkEnd w:id="39"/>
            <w:r>
              <w:rPr>
                <w:rFonts w:eastAsia="標楷體" w:hint="eastAsia"/>
                <w:sz w:val="20"/>
                <w:lang w:eastAsia="zh-TW"/>
              </w:rPr>
              <w:t xml:space="preserve">Chinese Taipei </w:t>
            </w:r>
            <w:r>
              <w:rPr>
                <w:rFonts w:eastAsia="標楷體"/>
                <w:sz w:val="20"/>
                <w:lang w:eastAsia="zh-TW"/>
              </w:rPr>
              <w:t xml:space="preserve">signed the </w:t>
            </w:r>
            <w:r w:rsidR="00D847CE" w:rsidRPr="006E7C81">
              <w:rPr>
                <w:rFonts w:eastAsia="標楷體"/>
                <w:sz w:val="20"/>
              </w:rPr>
              <w:t xml:space="preserve">Agreement on Economic Cooperation </w:t>
            </w:r>
            <w:r>
              <w:rPr>
                <w:rFonts w:eastAsia="標楷體"/>
                <w:sz w:val="20"/>
              </w:rPr>
              <w:t>with</w:t>
            </w:r>
            <w:r w:rsidR="00D847CE" w:rsidRPr="006E7C81">
              <w:rPr>
                <w:rFonts w:eastAsia="標楷體"/>
                <w:sz w:val="20"/>
              </w:rPr>
              <w:t xml:space="preserve"> the </w:t>
            </w:r>
            <w:r w:rsidR="00D847CE" w:rsidRPr="006E7C81">
              <w:rPr>
                <w:rFonts w:eastAsia="標楷體" w:hint="eastAsia"/>
                <w:sz w:val="20"/>
              </w:rPr>
              <w:t>R</w:t>
            </w:r>
            <w:r w:rsidR="00D847CE" w:rsidRPr="006E7C81">
              <w:rPr>
                <w:rFonts w:eastAsia="標楷體"/>
                <w:sz w:val="20"/>
              </w:rPr>
              <w:t>epublic of Paraguay</w:t>
            </w:r>
            <w:r>
              <w:rPr>
                <w:rFonts w:eastAsia="標楷體"/>
                <w:sz w:val="20"/>
              </w:rPr>
              <w:t xml:space="preserve"> on 12 July 2017 and is e</w:t>
            </w:r>
            <w:r w:rsidR="000E79B6">
              <w:rPr>
                <w:rFonts w:eastAsia="標楷體"/>
                <w:sz w:val="20"/>
              </w:rPr>
              <w:t>xpected to enter into force by</w:t>
            </w:r>
            <w:r>
              <w:rPr>
                <w:rFonts w:eastAsia="標楷體"/>
                <w:sz w:val="20"/>
              </w:rPr>
              <w:t xml:space="preserve"> 28</w:t>
            </w:r>
            <w:r w:rsidR="000E79B6">
              <w:rPr>
                <w:rFonts w:eastAsia="標楷體"/>
                <w:sz w:val="20"/>
              </w:rPr>
              <w:t xml:space="preserve"> February 28 2018</w:t>
            </w:r>
            <w:r>
              <w:rPr>
                <w:rFonts w:eastAsia="標楷體"/>
                <w:sz w:val="20"/>
              </w:rPr>
              <w:t>.</w:t>
            </w:r>
          </w:p>
        </w:tc>
      </w:tr>
      <w:tr w:rsidR="0081130F" w:rsidRPr="00DE43ED" w14:paraId="3BED3EC7" w14:textId="77777777" w:rsidTr="0048533A">
        <w:trPr>
          <w:gridAfter w:val="1"/>
          <w:wAfter w:w="17" w:type="dxa"/>
          <w:cantSplit/>
        </w:trPr>
        <w:tc>
          <w:tcPr>
            <w:tcW w:w="3119" w:type="dxa"/>
            <w:gridSpan w:val="2"/>
          </w:tcPr>
          <w:p w14:paraId="03612765" w14:textId="77777777" w:rsidR="0081130F" w:rsidRPr="00DE43ED" w:rsidRDefault="0081130F" w:rsidP="00D56755">
            <w:pPr>
              <w:widowControl w:val="0"/>
              <w:spacing w:line="320" w:lineRule="atLeast"/>
              <w:rPr>
                <w:rFonts w:eastAsia="標楷體"/>
                <w:b/>
                <w:i/>
                <w:sz w:val="20"/>
              </w:rPr>
            </w:pPr>
            <w:r w:rsidRPr="00DE43ED">
              <w:rPr>
                <w:rFonts w:eastAsia="標楷體"/>
                <w:b/>
                <w:i/>
                <w:sz w:val="20"/>
              </w:rPr>
              <w:t>- Agreements under negotiation</w:t>
            </w:r>
          </w:p>
          <w:p w14:paraId="41310271" w14:textId="77777777" w:rsidR="0081130F" w:rsidRPr="00DE43ED" w:rsidRDefault="0081130F" w:rsidP="00D56755">
            <w:pPr>
              <w:widowControl w:val="0"/>
              <w:spacing w:line="320" w:lineRule="atLeast"/>
              <w:rPr>
                <w:rFonts w:eastAsia="標楷體"/>
                <w:b/>
                <w:i/>
                <w:sz w:val="20"/>
              </w:rPr>
            </w:pPr>
          </w:p>
        </w:tc>
        <w:tc>
          <w:tcPr>
            <w:tcW w:w="11445" w:type="dxa"/>
            <w:gridSpan w:val="3"/>
          </w:tcPr>
          <w:p w14:paraId="10377E19" w14:textId="57F782C5" w:rsidR="0081130F" w:rsidRPr="00DE43ED" w:rsidRDefault="0081130F" w:rsidP="00D56755">
            <w:pPr>
              <w:widowControl w:val="0"/>
              <w:spacing w:line="320" w:lineRule="atLeast"/>
              <w:rPr>
                <w:rFonts w:eastAsia="標楷體"/>
                <w:i/>
                <w:sz w:val="20"/>
              </w:rPr>
            </w:pPr>
          </w:p>
        </w:tc>
      </w:tr>
      <w:tr w:rsidR="004D5891" w:rsidRPr="00DE43ED" w14:paraId="7D6F02C0" w14:textId="77777777" w:rsidTr="00356733">
        <w:trPr>
          <w:gridAfter w:val="1"/>
          <w:wAfter w:w="17" w:type="dxa"/>
          <w:cantSplit/>
          <w:trHeight w:val="839"/>
        </w:trPr>
        <w:tc>
          <w:tcPr>
            <w:tcW w:w="764" w:type="dxa"/>
            <w:vMerge w:val="restart"/>
          </w:tcPr>
          <w:p w14:paraId="178E2CE4" w14:textId="77777777" w:rsidR="004D5891" w:rsidRPr="00DE43ED" w:rsidRDefault="004D5891" w:rsidP="00D56755">
            <w:pPr>
              <w:widowControl w:val="0"/>
              <w:spacing w:line="320" w:lineRule="atLeast"/>
              <w:rPr>
                <w:rFonts w:eastAsia="標楷體"/>
                <w:b/>
                <w:i/>
                <w:sz w:val="20"/>
              </w:rPr>
            </w:pPr>
          </w:p>
        </w:tc>
        <w:tc>
          <w:tcPr>
            <w:tcW w:w="2355" w:type="dxa"/>
          </w:tcPr>
          <w:p w14:paraId="70B5BE44" w14:textId="4F896D10" w:rsidR="00D847CE" w:rsidRPr="00DE43ED" w:rsidRDefault="00D847CE" w:rsidP="00D847CE">
            <w:pPr>
              <w:widowControl w:val="0"/>
              <w:spacing w:line="320" w:lineRule="atLeast"/>
              <w:rPr>
                <w:rFonts w:eastAsia="標楷體"/>
                <w:b/>
                <w:i/>
                <w:sz w:val="20"/>
              </w:rPr>
            </w:pPr>
            <w:r>
              <w:rPr>
                <w:rFonts w:eastAsia="標楷體"/>
                <w:b/>
                <w:i/>
                <w:sz w:val="20"/>
              </w:rPr>
              <w:t>Agreement #1</w:t>
            </w:r>
          </w:p>
          <w:p w14:paraId="6646D812" w14:textId="1E1EDD29" w:rsidR="004D5891" w:rsidRPr="006E7C81" w:rsidRDefault="004D5891" w:rsidP="00D56755">
            <w:pPr>
              <w:widowControl w:val="0"/>
              <w:spacing w:line="320" w:lineRule="atLeast"/>
              <w:rPr>
                <w:rFonts w:eastAsia="標楷體"/>
                <w:b/>
                <w:i/>
                <w:sz w:val="20"/>
              </w:rPr>
            </w:pPr>
          </w:p>
        </w:tc>
        <w:tc>
          <w:tcPr>
            <w:tcW w:w="11445" w:type="dxa"/>
            <w:gridSpan w:val="3"/>
          </w:tcPr>
          <w:p w14:paraId="01F70B09" w14:textId="57F14553" w:rsidR="004D5891" w:rsidRPr="006E7C81" w:rsidRDefault="004D5891" w:rsidP="00D56755">
            <w:pPr>
              <w:widowControl w:val="0"/>
              <w:spacing w:line="320" w:lineRule="atLeast"/>
              <w:rPr>
                <w:rFonts w:eastAsia="標楷體"/>
                <w:sz w:val="20"/>
              </w:rPr>
            </w:pPr>
            <w:bookmarkStart w:id="40" w:name="A01"/>
            <w:bookmarkEnd w:id="40"/>
          </w:p>
        </w:tc>
      </w:tr>
      <w:tr w:rsidR="004D5891" w:rsidRPr="00DE43ED" w14:paraId="4ADB857C" w14:textId="77777777" w:rsidTr="0048533A">
        <w:trPr>
          <w:gridAfter w:val="1"/>
          <w:wAfter w:w="17" w:type="dxa"/>
          <w:cantSplit/>
        </w:trPr>
        <w:tc>
          <w:tcPr>
            <w:tcW w:w="764" w:type="dxa"/>
            <w:vMerge/>
          </w:tcPr>
          <w:p w14:paraId="26C97F95" w14:textId="77777777" w:rsidR="004D5891" w:rsidRPr="00DE43ED" w:rsidRDefault="004D5891" w:rsidP="00D56755">
            <w:pPr>
              <w:widowControl w:val="0"/>
              <w:spacing w:line="320" w:lineRule="atLeast"/>
              <w:rPr>
                <w:rFonts w:eastAsia="標楷體"/>
                <w:b/>
                <w:i/>
                <w:sz w:val="20"/>
              </w:rPr>
            </w:pPr>
          </w:p>
        </w:tc>
        <w:tc>
          <w:tcPr>
            <w:tcW w:w="2355" w:type="dxa"/>
          </w:tcPr>
          <w:p w14:paraId="1B303D0A" w14:textId="77777777" w:rsidR="004D5891" w:rsidRPr="00DE43ED" w:rsidRDefault="004D5891" w:rsidP="00D56755">
            <w:pPr>
              <w:widowControl w:val="0"/>
              <w:spacing w:line="320" w:lineRule="atLeast"/>
              <w:rPr>
                <w:rFonts w:eastAsia="標楷體"/>
                <w:b/>
                <w:i/>
                <w:sz w:val="20"/>
              </w:rPr>
            </w:pPr>
            <w:bookmarkStart w:id="41" w:name="Agreement02"/>
          </w:p>
          <w:p w14:paraId="24A26E2B" w14:textId="77777777" w:rsidR="004D5891" w:rsidRPr="00DE43ED" w:rsidRDefault="004D5891" w:rsidP="00D56755">
            <w:pPr>
              <w:widowControl w:val="0"/>
              <w:spacing w:line="320" w:lineRule="atLeast"/>
              <w:rPr>
                <w:rFonts w:eastAsia="標楷體"/>
                <w:b/>
                <w:i/>
                <w:sz w:val="20"/>
              </w:rPr>
            </w:pPr>
            <w:r w:rsidRPr="00DE43ED">
              <w:rPr>
                <w:rFonts w:eastAsia="標楷體"/>
                <w:b/>
                <w:i/>
                <w:sz w:val="20"/>
              </w:rPr>
              <w:t>Agreement #2</w:t>
            </w:r>
            <w:bookmarkEnd w:id="41"/>
          </w:p>
          <w:p w14:paraId="066930AE" w14:textId="77777777" w:rsidR="004D5891" w:rsidRPr="00DE43ED" w:rsidRDefault="004D5891" w:rsidP="00D56755">
            <w:pPr>
              <w:widowControl w:val="0"/>
              <w:spacing w:line="320" w:lineRule="atLeast"/>
              <w:rPr>
                <w:rFonts w:eastAsia="標楷體"/>
                <w:b/>
                <w:i/>
                <w:sz w:val="20"/>
              </w:rPr>
            </w:pPr>
          </w:p>
        </w:tc>
        <w:tc>
          <w:tcPr>
            <w:tcW w:w="11445" w:type="dxa"/>
            <w:gridSpan w:val="3"/>
          </w:tcPr>
          <w:p w14:paraId="3B3A6904" w14:textId="1537D5B5" w:rsidR="004D5891" w:rsidRPr="00DE43ED" w:rsidRDefault="004D5891" w:rsidP="00D56755">
            <w:pPr>
              <w:widowControl w:val="0"/>
              <w:spacing w:line="320" w:lineRule="atLeast"/>
              <w:rPr>
                <w:rFonts w:eastAsia="標楷體"/>
                <w:sz w:val="20"/>
              </w:rPr>
            </w:pPr>
            <w:bookmarkStart w:id="42" w:name="A02"/>
            <w:bookmarkEnd w:id="42"/>
          </w:p>
        </w:tc>
      </w:tr>
      <w:tr w:rsidR="004D5891" w:rsidRPr="00DE43ED" w14:paraId="521444DC" w14:textId="77777777" w:rsidTr="0048533A">
        <w:trPr>
          <w:gridAfter w:val="1"/>
          <w:wAfter w:w="17" w:type="dxa"/>
          <w:cantSplit/>
        </w:trPr>
        <w:tc>
          <w:tcPr>
            <w:tcW w:w="764" w:type="dxa"/>
            <w:vMerge/>
          </w:tcPr>
          <w:p w14:paraId="629CC760" w14:textId="77777777" w:rsidR="004D5891" w:rsidRPr="00DE43ED" w:rsidRDefault="004D5891" w:rsidP="00D56755">
            <w:pPr>
              <w:widowControl w:val="0"/>
              <w:spacing w:line="320" w:lineRule="atLeast"/>
              <w:rPr>
                <w:rFonts w:eastAsia="標楷體"/>
                <w:b/>
                <w:i/>
                <w:sz w:val="20"/>
              </w:rPr>
            </w:pPr>
          </w:p>
        </w:tc>
        <w:tc>
          <w:tcPr>
            <w:tcW w:w="2355" w:type="dxa"/>
          </w:tcPr>
          <w:p w14:paraId="3399AC35" w14:textId="77777777" w:rsidR="004D5891" w:rsidRPr="00DE43ED" w:rsidRDefault="004D5891" w:rsidP="00D56755">
            <w:pPr>
              <w:widowControl w:val="0"/>
              <w:spacing w:line="320" w:lineRule="atLeast"/>
              <w:rPr>
                <w:rFonts w:eastAsia="標楷體"/>
                <w:b/>
                <w:i/>
                <w:sz w:val="20"/>
              </w:rPr>
            </w:pPr>
            <w:bookmarkStart w:id="43" w:name="Agreement03"/>
          </w:p>
          <w:p w14:paraId="29702A2C" w14:textId="77777777" w:rsidR="004D5891" w:rsidRPr="00DE43ED" w:rsidRDefault="004D5891" w:rsidP="00D56755">
            <w:pPr>
              <w:widowControl w:val="0"/>
              <w:spacing w:line="320" w:lineRule="atLeast"/>
              <w:rPr>
                <w:rFonts w:eastAsia="標楷體"/>
                <w:b/>
                <w:i/>
                <w:sz w:val="20"/>
              </w:rPr>
            </w:pPr>
            <w:r w:rsidRPr="00DE43ED">
              <w:rPr>
                <w:rFonts w:eastAsia="標楷體"/>
                <w:b/>
                <w:i/>
                <w:sz w:val="20"/>
              </w:rPr>
              <w:t>Agreement #3</w:t>
            </w:r>
            <w:bookmarkEnd w:id="43"/>
          </w:p>
          <w:p w14:paraId="4F0EA74F" w14:textId="77777777" w:rsidR="004D5891" w:rsidRPr="00DE43ED" w:rsidRDefault="004D5891" w:rsidP="00D56755">
            <w:pPr>
              <w:widowControl w:val="0"/>
              <w:spacing w:line="320" w:lineRule="atLeast"/>
              <w:rPr>
                <w:rFonts w:eastAsia="標楷體"/>
                <w:b/>
                <w:i/>
                <w:sz w:val="20"/>
              </w:rPr>
            </w:pPr>
          </w:p>
        </w:tc>
        <w:tc>
          <w:tcPr>
            <w:tcW w:w="11445" w:type="dxa"/>
            <w:gridSpan w:val="3"/>
          </w:tcPr>
          <w:p w14:paraId="00356CED" w14:textId="77777777" w:rsidR="004D5891" w:rsidRPr="00DE43ED" w:rsidRDefault="004D5891" w:rsidP="00D56755">
            <w:pPr>
              <w:widowControl w:val="0"/>
              <w:spacing w:line="320" w:lineRule="atLeast"/>
              <w:rPr>
                <w:rFonts w:eastAsia="標楷體"/>
                <w:sz w:val="20"/>
              </w:rPr>
            </w:pPr>
            <w:bookmarkStart w:id="44" w:name="A03"/>
            <w:bookmarkEnd w:id="44"/>
          </w:p>
          <w:p w14:paraId="1CA070CE" w14:textId="77777777" w:rsidR="004D5891" w:rsidRPr="00DE43ED" w:rsidRDefault="004D5891" w:rsidP="00D56755">
            <w:pPr>
              <w:widowControl w:val="0"/>
              <w:spacing w:line="320" w:lineRule="atLeast"/>
              <w:rPr>
                <w:rFonts w:eastAsia="標楷體"/>
                <w:sz w:val="20"/>
              </w:rPr>
            </w:pPr>
          </w:p>
        </w:tc>
      </w:tr>
      <w:tr w:rsidR="004D5891" w:rsidRPr="00DE43ED" w14:paraId="1FA28A95" w14:textId="77777777" w:rsidTr="0048533A">
        <w:trPr>
          <w:gridAfter w:val="1"/>
          <w:wAfter w:w="17" w:type="dxa"/>
          <w:cantSplit/>
        </w:trPr>
        <w:tc>
          <w:tcPr>
            <w:tcW w:w="764" w:type="dxa"/>
            <w:vMerge/>
          </w:tcPr>
          <w:p w14:paraId="6EA292B9" w14:textId="77777777" w:rsidR="004D5891" w:rsidRPr="00DE43ED" w:rsidRDefault="004D5891" w:rsidP="00D56755">
            <w:pPr>
              <w:widowControl w:val="0"/>
              <w:spacing w:line="320" w:lineRule="atLeast"/>
              <w:rPr>
                <w:rFonts w:eastAsia="標楷體"/>
                <w:b/>
                <w:i/>
                <w:sz w:val="20"/>
              </w:rPr>
            </w:pPr>
          </w:p>
        </w:tc>
        <w:tc>
          <w:tcPr>
            <w:tcW w:w="2355" w:type="dxa"/>
          </w:tcPr>
          <w:p w14:paraId="6DE3A523" w14:textId="77777777" w:rsidR="004D5891" w:rsidRPr="00DE43ED" w:rsidRDefault="004D5891" w:rsidP="00D56755">
            <w:pPr>
              <w:widowControl w:val="0"/>
              <w:spacing w:line="320" w:lineRule="atLeast"/>
              <w:rPr>
                <w:rFonts w:eastAsia="標楷體"/>
                <w:b/>
                <w:i/>
                <w:sz w:val="20"/>
              </w:rPr>
            </w:pPr>
            <w:bookmarkStart w:id="45" w:name="Agreement04"/>
          </w:p>
          <w:p w14:paraId="51431923" w14:textId="77777777" w:rsidR="004D5891" w:rsidRPr="00DE43ED" w:rsidRDefault="004D5891" w:rsidP="00D56755">
            <w:pPr>
              <w:widowControl w:val="0"/>
              <w:spacing w:line="320" w:lineRule="atLeast"/>
              <w:rPr>
                <w:rFonts w:eastAsia="標楷體"/>
                <w:b/>
                <w:i/>
                <w:sz w:val="20"/>
              </w:rPr>
            </w:pPr>
            <w:r w:rsidRPr="00DE43ED">
              <w:rPr>
                <w:rFonts w:eastAsia="標楷體"/>
                <w:b/>
                <w:i/>
                <w:sz w:val="20"/>
              </w:rPr>
              <w:t>Agreement #4</w:t>
            </w:r>
            <w:bookmarkEnd w:id="45"/>
          </w:p>
          <w:p w14:paraId="16284370" w14:textId="77777777" w:rsidR="004D5891" w:rsidRPr="00DE43ED" w:rsidRDefault="004D5891" w:rsidP="00D56755">
            <w:pPr>
              <w:widowControl w:val="0"/>
              <w:spacing w:line="320" w:lineRule="atLeast"/>
              <w:rPr>
                <w:rFonts w:eastAsia="標楷體"/>
                <w:b/>
                <w:i/>
                <w:sz w:val="20"/>
              </w:rPr>
            </w:pPr>
          </w:p>
        </w:tc>
        <w:tc>
          <w:tcPr>
            <w:tcW w:w="11445" w:type="dxa"/>
            <w:gridSpan w:val="3"/>
          </w:tcPr>
          <w:p w14:paraId="21AFCC7F" w14:textId="77777777" w:rsidR="004D5891" w:rsidRPr="00DE43ED" w:rsidRDefault="004D5891" w:rsidP="00D56755">
            <w:pPr>
              <w:widowControl w:val="0"/>
              <w:spacing w:line="320" w:lineRule="atLeast"/>
              <w:rPr>
                <w:rFonts w:eastAsia="標楷體"/>
                <w:sz w:val="20"/>
              </w:rPr>
            </w:pPr>
            <w:bookmarkStart w:id="46" w:name="A04"/>
            <w:bookmarkEnd w:id="46"/>
          </w:p>
          <w:p w14:paraId="7044EF70" w14:textId="77777777" w:rsidR="004D5891" w:rsidRPr="00DE43ED" w:rsidRDefault="004D5891" w:rsidP="00D56755">
            <w:pPr>
              <w:widowControl w:val="0"/>
              <w:spacing w:line="320" w:lineRule="atLeast"/>
              <w:rPr>
                <w:rFonts w:eastAsia="標楷體"/>
                <w:sz w:val="20"/>
              </w:rPr>
            </w:pPr>
          </w:p>
        </w:tc>
      </w:tr>
      <w:tr w:rsidR="004D5891" w:rsidRPr="00DE43ED" w14:paraId="6D5E87B8" w14:textId="77777777" w:rsidTr="0048533A">
        <w:trPr>
          <w:gridAfter w:val="1"/>
          <w:wAfter w:w="17" w:type="dxa"/>
          <w:cantSplit/>
        </w:trPr>
        <w:tc>
          <w:tcPr>
            <w:tcW w:w="3119" w:type="dxa"/>
            <w:gridSpan w:val="2"/>
          </w:tcPr>
          <w:p w14:paraId="39AB4960" w14:textId="77777777" w:rsidR="004D5891" w:rsidRPr="00DE43ED" w:rsidRDefault="004D5891" w:rsidP="00D56755">
            <w:pPr>
              <w:widowControl w:val="0"/>
              <w:spacing w:line="320" w:lineRule="atLeast"/>
              <w:rPr>
                <w:rFonts w:eastAsia="標楷體"/>
                <w:b/>
                <w:i/>
                <w:sz w:val="20"/>
              </w:rPr>
            </w:pPr>
          </w:p>
          <w:p w14:paraId="7B2ABA25" w14:textId="77777777" w:rsidR="004D5891" w:rsidRPr="00DE43ED" w:rsidRDefault="004D5891" w:rsidP="00D56755">
            <w:pPr>
              <w:widowControl w:val="0"/>
              <w:spacing w:line="320" w:lineRule="atLeast"/>
              <w:rPr>
                <w:rFonts w:eastAsia="標楷體"/>
                <w:b/>
                <w:i/>
                <w:sz w:val="20"/>
              </w:rPr>
            </w:pPr>
            <w:r w:rsidRPr="00DE43ED">
              <w:rPr>
                <w:rFonts w:eastAsia="標楷體"/>
                <w:b/>
                <w:i/>
                <w:sz w:val="20"/>
              </w:rPr>
              <w:t xml:space="preserve">- </w:t>
            </w:r>
            <w:bookmarkStart w:id="47" w:name="future"/>
            <w:r w:rsidRPr="00DE43ED">
              <w:rPr>
                <w:rFonts w:eastAsia="標楷體"/>
                <w:b/>
                <w:i/>
                <w:sz w:val="20"/>
              </w:rPr>
              <w:t>Future plans</w:t>
            </w:r>
            <w:bookmarkEnd w:id="47"/>
          </w:p>
          <w:p w14:paraId="31340837" w14:textId="77777777" w:rsidR="004D5891" w:rsidRPr="00DE43ED" w:rsidRDefault="004D5891" w:rsidP="00D56755">
            <w:pPr>
              <w:widowControl w:val="0"/>
              <w:spacing w:line="320" w:lineRule="atLeast"/>
              <w:rPr>
                <w:rFonts w:eastAsia="標楷體"/>
                <w:b/>
                <w:i/>
                <w:sz w:val="20"/>
              </w:rPr>
            </w:pPr>
          </w:p>
        </w:tc>
        <w:tc>
          <w:tcPr>
            <w:tcW w:w="11445" w:type="dxa"/>
            <w:gridSpan w:val="3"/>
          </w:tcPr>
          <w:p w14:paraId="342BF9AD" w14:textId="77777777" w:rsidR="004D5891" w:rsidRPr="00DE43ED" w:rsidRDefault="004D5891" w:rsidP="00D56755">
            <w:pPr>
              <w:widowControl w:val="0"/>
              <w:spacing w:line="320" w:lineRule="atLeast"/>
              <w:rPr>
                <w:rFonts w:eastAsia="標楷體"/>
                <w:sz w:val="20"/>
              </w:rPr>
            </w:pPr>
            <w:bookmarkStart w:id="48" w:name="cell34"/>
            <w:bookmarkEnd w:id="48"/>
          </w:p>
          <w:p w14:paraId="16163792" w14:textId="77777777" w:rsidR="004D5891" w:rsidRPr="00DE43ED" w:rsidRDefault="004D5891" w:rsidP="00D56755">
            <w:pPr>
              <w:widowControl w:val="0"/>
              <w:spacing w:line="320" w:lineRule="atLeast"/>
              <w:rPr>
                <w:rFonts w:eastAsia="標楷體"/>
                <w:sz w:val="20"/>
              </w:rPr>
            </w:pPr>
          </w:p>
        </w:tc>
      </w:tr>
      <w:tr w:rsidR="004D5891" w:rsidRPr="00DE43ED" w14:paraId="7BF653D4" w14:textId="77777777" w:rsidTr="0048533A">
        <w:trPr>
          <w:gridAfter w:val="1"/>
          <w:wAfter w:w="17" w:type="dxa"/>
          <w:cantSplit/>
        </w:trPr>
        <w:tc>
          <w:tcPr>
            <w:tcW w:w="3119" w:type="dxa"/>
            <w:gridSpan w:val="2"/>
          </w:tcPr>
          <w:p w14:paraId="5E899A13" w14:textId="77777777" w:rsidR="004D5891" w:rsidRPr="00DE43ED" w:rsidRDefault="004D5891" w:rsidP="00D56755">
            <w:pPr>
              <w:pStyle w:val="9"/>
              <w:keepNext w:val="0"/>
              <w:widowControl w:val="0"/>
              <w:spacing w:line="320" w:lineRule="atLeast"/>
              <w:rPr>
                <w:rFonts w:ascii="Times New Roman" w:eastAsia="標楷體" w:hAnsi="Times New Roman"/>
                <w:b w:val="0"/>
              </w:rPr>
            </w:pPr>
            <w:r w:rsidRPr="00DE43ED">
              <w:rPr>
                <w:rFonts w:ascii="Times New Roman" w:eastAsia="標楷體" w:hAnsi="Times New Roman"/>
                <w:b w:val="0"/>
              </w:rPr>
              <w:t xml:space="preserve">Website for further information:  </w:t>
            </w:r>
          </w:p>
        </w:tc>
        <w:tc>
          <w:tcPr>
            <w:tcW w:w="11445" w:type="dxa"/>
            <w:gridSpan w:val="3"/>
          </w:tcPr>
          <w:p w14:paraId="5FE8AB09" w14:textId="77777777" w:rsidR="004D5891" w:rsidRPr="00DE43ED" w:rsidRDefault="004D5891" w:rsidP="00D56755">
            <w:pPr>
              <w:pStyle w:val="9"/>
              <w:keepNext w:val="0"/>
              <w:widowControl w:val="0"/>
              <w:spacing w:line="320" w:lineRule="atLeast"/>
              <w:rPr>
                <w:rFonts w:ascii="Times New Roman" w:eastAsia="標楷體" w:hAnsi="Times New Roman"/>
                <w:b w:val="0"/>
              </w:rPr>
            </w:pPr>
          </w:p>
        </w:tc>
      </w:tr>
      <w:tr w:rsidR="004D5891" w:rsidRPr="00DE43ED" w14:paraId="7B14CAAE" w14:textId="77777777" w:rsidTr="0048533A">
        <w:trPr>
          <w:gridAfter w:val="1"/>
          <w:wAfter w:w="17" w:type="dxa"/>
          <w:cantSplit/>
        </w:trPr>
        <w:tc>
          <w:tcPr>
            <w:tcW w:w="3119" w:type="dxa"/>
            <w:gridSpan w:val="2"/>
          </w:tcPr>
          <w:p w14:paraId="33FAEADF" w14:textId="77777777" w:rsidR="004D5891" w:rsidRPr="00DE43ED" w:rsidRDefault="004D5891" w:rsidP="00D56755">
            <w:pPr>
              <w:pStyle w:val="9"/>
              <w:keepNext w:val="0"/>
              <w:widowControl w:val="0"/>
              <w:spacing w:line="320" w:lineRule="atLeast"/>
              <w:rPr>
                <w:rFonts w:ascii="Times New Roman" w:eastAsia="標楷體" w:hAnsi="Times New Roman"/>
                <w:b w:val="0"/>
              </w:rPr>
            </w:pPr>
            <w:r w:rsidRPr="00DE43ED">
              <w:rPr>
                <w:rFonts w:ascii="Times New Roman" w:eastAsia="標楷體" w:hAnsi="Times New Roman"/>
                <w:b w:val="0"/>
              </w:rPr>
              <w:lastRenderedPageBreak/>
              <w:t>Contact point for further details:</w:t>
            </w:r>
          </w:p>
        </w:tc>
        <w:tc>
          <w:tcPr>
            <w:tcW w:w="11445" w:type="dxa"/>
            <w:gridSpan w:val="3"/>
          </w:tcPr>
          <w:p w14:paraId="69F6EF6D" w14:textId="0546AB7A" w:rsidR="004D5891" w:rsidRPr="00045294" w:rsidRDefault="004D5891" w:rsidP="00D56755">
            <w:pPr>
              <w:pStyle w:val="af6"/>
              <w:numPr>
                <w:ilvl w:val="0"/>
                <w:numId w:val="60"/>
              </w:numPr>
              <w:rPr>
                <w:rFonts w:ascii="Times New Roman" w:hAnsi="Times New Roman"/>
                <w:sz w:val="20"/>
                <w:lang w:eastAsia="zh-TW"/>
              </w:rPr>
            </w:pPr>
            <w:r w:rsidRPr="00045294">
              <w:rPr>
                <w:rFonts w:ascii="Times New Roman" w:hAnsi="Times New Roman"/>
                <w:sz w:val="20"/>
                <w:lang w:eastAsia="zh-TW"/>
              </w:rPr>
              <w:t>Tel: 886-2-</w:t>
            </w:r>
            <w:r w:rsidRPr="00045294">
              <w:rPr>
                <w:rFonts w:ascii="Times New Roman" w:hAnsi="Times New Roman"/>
                <w:sz w:val="20"/>
              </w:rPr>
              <w:t>2389-1999#3203</w:t>
            </w:r>
          </w:p>
          <w:p w14:paraId="77160DFE" w14:textId="77777777" w:rsidR="004D5891" w:rsidRPr="00045294" w:rsidRDefault="004D5891" w:rsidP="00D56755">
            <w:pPr>
              <w:pStyle w:val="af6"/>
              <w:ind w:left="480"/>
              <w:rPr>
                <w:rFonts w:ascii="Times New Roman" w:hAnsi="Times New Roman"/>
                <w:sz w:val="20"/>
                <w:lang w:eastAsia="zh-TW"/>
              </w:rPr>
            </w:pPr>
            <w:r w:rsidRPr="00045294">
              <w:rPr>
                <w:rFonts w:ascii="Times New Roman" w:hAnsi="Times New Roman"/>
                <w:sz w:val="20"/>
                <w:lang w:eastAsia="zh-TW"/>
              </w:rPr>
              <w:t>Email:wclee@ey.gov.tw</w:t>
            </w:r>
          </w:p>
          <w:p w14:paraId="09D25AAD" w14:textId="27B35C92" w:rsidR="004D5891" w:rsidRPr="00045294" w:rsidRDefault="004D5891" w:rsidP="00D56755">
            <w:pPr>
              <w:pStyle w:val="af6"/>
              <w:numPr>
                <w:ilvl w:val="0"/>
                <w:numId w:val="60"/>
              </w:numPr>
              <w:rPr>
                <w:rFonts w:ascii="Times New Roman" w:hAnsi="Times New Roman"/>
                <w:sz w:val="20"/>
                <w:lang w:eastAsia="zh-TW"/>
              </w:rPr>
            </w:pPr>
            <w:r w:rsidRPr="00045294">
              <w:rPr>
                <w:rFonts w:ascii="Times New Roman" w:hAnsi="Times New Roman"/>
                <w:sz w:val="20"/>
                <w:lang w:eastAsia="zh-TW"/>
              </w:rPr>
              <w:t>Tel: 886-2-</w:t>
            </w:r>
            <w:r w:rsidRPr="00045294">
              <w:rPr>
                <w:rFonts w:ascii="Times New Roman" w:hAnsi="Times New Roman"/>
                <w:sz w:val="20"/>
              </w:rPr>
              <w:t>23</w:t>
            </w:r>
            <w:r>
              <w:rPr>
                <w:rFonts w:ascii="Times New Roman" w:hAnsi="Times New Roman"/>
                <w:sz w:val="20"/>
              </w:rPr>
              <w:t>97</w:t>
            </w:r>
            <w:r w:rsidRPr="00045294">
              <w:rPr>
                <w:rFonts w:ascii="Times New Roman" w:hAnsi="Times New Roman"/>
                <w:sz w:val="20"/>
              </w:rPr>
              <w:t>-</w:t>
            </w:r>
            <w:r>
              <w:rPr>
                <w:rFonts w:ascii="Times New Roman" w:hAnsi="Times New Roman"/>
                <w:sz w:val="20"/>
              </w:rPr>
              <w:t>7251</w:t>
            </w:r>
          </w:p>
          <w:p w14:paraId="4660F742" w14:textId="473A8952" w:rsidR="004D5891" w:rsidRPr="00045294" w:rsidRDefault="004D5891" w:rsidP="00D56755">
            <w:pPr>
              <w:pStyle w:val="af6"/>
              <w:ind w:left="480"/>
              <w:rPr>
                <w:rFonts w:ascii="Times New Roman" w:hAnsi="Times New Roman"/>
                <w:sz w:val="20"/>
                <w:lang w:eastAsia="zh-TW"/>
              </w:rPr>
            </w:pPr>
            <w:r w:rsidRPr="00045294">
              <w:rPr>
                <w:rFonts w:ascii="Times New Roman" w:hAnsi="Times New Roman"/>
                <w:sz w:val="20"/>
                <w:lang w:eastAsia="zh-TW"/>
              </w:rPr>
              <w:t>Email:</w:t>
            </w:r>
            <w:r>
              <w:rPr>
                <w:rFonts w:ascii="Times New Roman" w:hAnsi="Times New Roman"/>
                <w:sz w:val="20"/>
                <w:lang w:eastAsia="zh-TW"/>
              </w:rPr>
              <w:t>jh13</w:t>
            </w:r>
            <w:r w:rsidRPr="00045294">
              <w:rPr>
                <w:rFonts w:ascii="Times New Roman" w:hAnsi="Times New Roman"/>
                <w:sz w:val="20"/>
                <w:lang w:eastAsia="zh-TW"/>
              </w:rPr>
              <w:t>@</w:t>
            </w:r>
            <w:r>
              <w:rPr>
                <w:rFonts w:ascii="Times New Roman" w:hAnsi="Times New Roman"/>
                <w:sz w:val="20"/>
                <w:lang w:eastAsia="zh-TW"/>
              </w:rPr>
              <w:t>trade.gov.tw</w:t>
            </w:r>
          </w:p>
          <w:p w14:paraId="5A3D25B0" w14:textId="2DDFAC6C" w:rsidR="004D5891" w:rsidRPr="00045294" w:rsidRDefault="004D5891" w:rsidP="00D56755">
            <w:pPr>
              <w:pStyle w:val="af6"/>
              <w:numPr>
                <w:ilvl w:val="0"/>
                <w:numId w:val="60"/>
              </w:numPr>
              <w:rPr>
                <w:rFonts w:ascii="Times New Roman" w:hAnsi="Times New Roman"/>
                <w:sz w:val="20"/>
                <w:lang w:eastAsia="zh-TW"/>
              </w:rPr>
            </w:pPr>
            <w:r w:rsidRPr="00045294">
              <w:rPr>
                <w:rFonts w:ascii="Times New Roman" w:hAnsi="Times New Roman"/>
                <w:sz w:val="20"/>
                <w:lang w:eastAsia="zh-TW"/>
              </w:rPr>
              <w:t>Tel: 886-2-</w:t>
            </w:r>
            <w:r w:rsidRPr="00045294">
              <w:rPr>
                <w:rFonts w:ascii="Times New Roman" w:hAnsi="Times New Roman"/>
                <w:sz w:val="20"/>
              </w:rPr>
              <w:t>2</w:t>
            </w:r>
            <w:r>
              <w:rPr>
                <w:rFonts w:ascii="Times New Roman" w:hAnsi="Times New Roman"/>
                <w:sz w:val="20"/>
              </w:rPr>
              <w:t>397</w:t>
            </w:r>
            <w:r w:rsidRPr="00045294">
              <w:rPr>
                <w:rFonts w:ascii="Times New Roman" w:hAnsi="Times New Roman"/>
                <w:sz w:val="20"/>
              </w:rPr>
              <w:t>-</w:t>
            </w:r>
            <w:r>
              <w:rPr>
                <w:rFonts w:ascii="Times New Roman" w:hAnsi="Times New Roman"/>
                <w:sz w:val="20"/>
              </w:rPr>
              <w:t>7293</w:t>
            </w:r>
          </w:p>
          <w:p w14:paraId="3C11346B" w14:textId="22BBDE5D" w:rsidR="004D5891" w:rsidRPr="00045294" w:rsidRDefault="004D5891" w:rsidP="00D56755">
            <w:pPr>
              <w:pStyle w:val="af6"/>
              <w:ind w:left="480"/>
              <w:rPr>
                <w:rFonts w:ascii="Times New Roman" w:hAnsi="Times New Roman"/>
                <w:sz w:val="20"/>
                <w:lang w:eastAsia="zh-TW"/>
              </w:rPr>
            </w:pPr>
            <w:r w:rsidRPr="00045294">
              <w:rPr>
                <w:rFonts w:ascii="Times New Roman" w:hAnsi="Times New Roman"/>
                <w:sz w:val="20"/>
                <w:lang w:eastAsia="zh-TW"/>
              </w:rPr>
              <w:t>Email:</w:t>
            </w:r>
            <w:r>
              <w:rPr>
                <w:rFonts w:ascii="Times New Roman" w:hAnsi="Times New Roman"/>
                <w:sz w:val="20"/>
                <w:lang w:eastAsia="zh-TW"/>
              </w:rPr>
              <w:t>anyi</w:t>
            </w:r>
            <w:r w:rsidRPr="00045294">
              <w:rPr>
                <w:rFonts w:ascii="Times New Roman" w:hAnsi="Times New Roman"/>
                <w:sz w:val="20"/>
                <w:lang w:eastAsia="zh-TW"/>
              </w:rPr>
              <w:t>@</w:t>
            </w:r>
            <w:r>
              <w:rPr>
                <w:rFonts w:ascii="Times New Roman" w:hAnsi="Times New Roman"/>
                <w:sz w:val="20"/>
                <w:lang w:eastAsia="zh-TW"/>
              </w:rPr>
              <w:t>trade.gov.tw</w:t>
            </w:r>
          </w:p>
        </w:tc>
      </w:tr>
      <w:tr w:rsidR="004D5891" w:rsidRPr="00DE43ED" w14:paraId="332B0543" w14:textId="77777777" w:rsidTr="0048533A">
        <w:tc>
          <w:tcPr>
            <w:tcW w:w="3119" w:type="dxa"/>
            <w:gridSpan w:val="2"/>
          </w:tcPr>
          <w:p w14:paraId="0790C3E3" w14:textId="414C10F9" w:rsidR="004D5891" w:rsidRPr="00DE43ED" w:rsidRDefault="004D5891" w:rsidP="00D56755">
            <w:pPr>
              <w:widowControl w:val="0"/>
              <w:spacing w:line="320" w:lineRule="atLeast"/>
              <w:rPr>
                <w:rFonts w:eastAsia="標楷體"/>
                <w:b/>
                <w:i/>
                <w:sz w:val="20"/>
              </w:rPr>
            </w:pPr>
            <w:r w:rsidRPr="00DE43ED">
              <w:rPr>
                <w:rFonts w:eastAsia="標楷體"/>
                <w:b/>
                <w:i/>
                <w:sz w:val="20"/>
              </w:rPr>
              <w:t>Other voluntary reporting areas</w:t>
            </w:r>
          </w:p>
          <w:p w14:paraId="57B77D8E" w14:textId="77777777" w:rsidR="004D5891" w:rsidRPr="00DE43ED" w:rsidRDefault="004D5891" w:rsidP="00D56755">
            <w:pPr>
              <w:widowControl w:val="0"/>
              <w:spacing w:line="320" w:lineRule="atLeast"/>
              <w:rPr>
                <w:rFonts w:eastAsia="標楷體"/>
                <w:b/>
                <w:i/>
                <w:sz w:val="20"/>
              </w:rPr>
            </w:pPr>
          </w:p>
        </w:tc>
        <w:tc>
          <w:tcPr>
            <w:tcW w:w="5731" w:type="dxa"/>
          </w:tcPr>
          <w:p w14:paraId="247ABE77" w14:textId="77777777" w:rsidR="004D5891" w:rsidRPr="00DE43ED" w:rsidRDefault="004D5891" w:rsidP="00D56755">
            <w:pPr>
              <w:pStyle w:val="TableParagraph"/>
              <w:spacing w:line="320" w:lineRule="atLeast"/>
              <w:jc w:val="both"/>
              <w:rPr>
                <w:rFonts w:ascii="Times New Roman" w:eastAsia="標楷體" w:hAnsi="Times New Roman"/>
                <w:b/>
                <w:sz w:val="20"/>
                <w:szCs w:val="20"/>
                <w:lang w:eastAsia="zh-TW"/>
              </w:rPr>
            </w:pPr>
            <w:r w:rsidRPr="00DE43ED">
              <w:rPr>
                <w:rFonts w:ascii="Times New Roman" w:eastAsia="標楷體" w:hAnsi="Times New Roman"/>
                <w:b/>
                <w:sz w:val="20"/>
                <w:szCs w:val="20"/>
                <w:lang w:eastAsia="zh-TW"/>
              </w:rPr>
              <w:t>Supply Chain Connectivity</w:t>
            </w:r>
          </w:p>
          <w:p w14:paraId="13E99F45" w14:textId="77777777" w:rsidR="004D5891" w:rsidRPr="00DE43ED" w:rsidRDefault="004D5891" w:rsidP="00D56755">
            <w:pPr>
              <w:pStyle w:val="TableParagraph"/>
              <w:numPr>
                <w:ilvl w:val="0"/>
                <w:numId w:val="16"/>
              </w:numPr>
              <w:spacing w:line="320" w:lineRule="atLeast"/>
              <w:ind w:rightChars="50" w:right="120"/>
              <w:jc w:val="both"/>
              <w:rPr>
                <w:rFonts w:ascii="Times New Roman" w:eastAsia="標楷體" w:hAnsi="Times New Roman"/>
                <w:sz w:val="20"/>
                <w:szCs w:val="20"/>
                <w:lang w:eastAsia="zh-TW"/>
              </w:rPr>
            </w:pPr>
            <w:r w:rsidRPr="00DE43ED">
              <w:rPr>
                <w:rFonts w:ascii="Times New Roman" w:eastAsia="標楷體" w:hAnsi="Times New Roman"/>
                <w:sz w:val="20"/>
                <w:szCs w:val="20"/>
                <w:lang w:eastAsia="zh-TW"/>
              </w:rPr>
              <w:t xml:space="preserve">To enhance supply chain security, Chinese Taipei has already established mutual recognition of </w:t>
            </w:r>
            <w:proofErr w:type="spellStart"/>
            <w:r w:rsidRPr="00DE43ED">
              <w:rPr>
                <w:rFonts w:ascii="Times New Roman" w:eastAsia="標楷體" w:hAnsi="Times New Roman"/>
                <w:sz w:val="20"/>
                <w:szCs w:val="20"/>
                <w:lang w:eastAsia="zh-TW"/>
              </w:rPr>
              <w:t>AEO</w:t>
            </w:r>
            <w:proofErr w:type="spellEnd"/>
            <w:r w:rsidRPr="00DE43ED">
              <w:rPr>
                <w:rFonts w:ascii="Times New Roman" w:eastAsia="標楷體" w:hAnsi="Times New Roman"/>
                <w:sz w:val="20"/>
                <w:szCs w:val="20"/>
                <w:lang w:eastAsia="zh-TW"/>
              </w:rPr>
              <w:t xml:space="preserve"> with the US</w:t>
            </w:r>
            <w:r w:rsidRPr="00DE43ED">
              <w:rPr>
                <w:rFonts w:ascii="Times New Roman" w:eastAsia="標楷體" w:hAnsi="Times New Roman"/>
                <w:bCs/>
                <w:sz w:val="20"/>
                <w:szCs w:val="20"/>
                <w:lang w:eastAsia="zh-TW"/>
              </w:rPr>
              <w:t>, Singapore, Israel, and Korea</w:t>
            </w:r>
            <w:r w:rsidRPr="00DE43ED">
              <w:rPr>
                <w:rFonts w:ascii="Times New Roman" w:eastAsia="標楷體" w:hAnsi="Times New Roman"/>
                <w:sz w:val="20"/>
                <w:szCs w:val="20"/>
                <w:lang w:eastAsia="zh-TW"/>
              </w:rPr>
              <w:t>, thus improving the benefits from trade facilitation, supply chain security, and connectivity.</w:t>
            </w:r>
          </w:p>
          <w:p w14:paraId="1B65A3D4" w14:textId="77777777" w:rsidR="004D5891" w:rsidRPr="00DE43ED" w:rsidRDefault="004D5891" w:rsidP="00D56755">
            <w:pPr>
              <w:pStyle w:val="TableParagraph"/>
              <w:spacing w:line="320" w:lineRule="atLeast"/>
              <w:jc w:val="both"/>
              <w:rPr>
                <w:rFonts w:ascii="Times New Roman" w:eastAsia="標楷體" w:hAnsi="Times New Roman"/>
                <w:b/>
                <w:sz w:val="20"/>
                <w:szCs w:val="20"/>
                <w:lang w:val="en-AU" w:eastAsia="zh-TW"/>
              </w:rPr>
            </w:pPr>
            <w:r w:rsidRPr="00DE43ED">
              <w:rPr>
                <w:rFonts w:ascii="Times New Roman" w:eastAsia="標楷體" w:hAnsi="Times New Roman"/>
                <w:b/>
                <w:sz w:val="20"/>
                <w:szCs w:val="20"/>
                <w:lang w:val="en-AU" w:eastAsia="zh-TW"/>
              </w:rPr>
              <w:t>Enhancing logistics services</w:t>
            </w:r>
          </w:p>
          <w:p w14:paraId="254AA9F3" w14:textId="5B109A2F" w:rsidR="004D5891" w:rsidRPr="00DE43ED" w:rsidRDefault="000E79B6" w:rsidP="00D56755">
            <w:pPr>
              <w:pStyle w:val="TableParagraph"/>
              <w:numPr>
                <w:ilvl w:val="0"/>
                <w:numId w:val="19"/>
              </w:numPr>
              <w:spacing w:line="320" w:lineRule="atLeast"/>
              <w:ind w:rightChars="50" w:right="120"/>
              <w:jc w:val="both"/>
              <w:rPr>
                <w:rFonts w:ascii="Times New Roman" w:eastAsia="標楷體" w:hAnsi="Times New Roman"/>
                <w:sz w:val="20"/>
                <w:szCs w:val="20"/>
                <w:lang w:val="en-AU" w:eastAsia="zh-TW"/>
              </w:rPr>
            </w:pPr>
            <w:r>
              <w:rPr>
                <w:rFonts w:ascii="Times New Roman" w:eastAsia="標楷體" w:hAnsi="Times New Roman"/>
                <w:sz w:val="20"/>
                <w:szCs w:val="20"/>
              </w:rPr>
              <w:t>To b</w:t>
            </w:r>
            <w:r w:rsidR="004D5891" w:rsidRPr="00DE43ED">
              <w:rPr>
                <w:rFonts w:ascii="Times New Roman" w:eastAsia="標楷體" w:hAnsi="Times New Roman"/>
                <w:sz w:val="20"/>
                <w:szCs w:val="20"/>
              </w:rPr>
              <w:t>uild capabilit</w:t>
            </w:r>
            <w:r w:rsidR="004D5891" w:rsidRPr="00DE43ED">
              <w:rPr>
                <w:rFonts w:ascii="Times New Roman" w:eastAsia="標楷體" w:hAnsi="Times New Roman" w:hint="eastAsia"/>
                <w:sz w:val="20"/>
                <w:szCs w:val="20"/>
                <w:lang w:eastAsia="zh-TW"/>
              </w:rPr>
              <w:t>ies</w:t>
            </w:r>
            <w:r w:rsidR="004D5891" w:rsidRPr="00DE43ED">
              <w:rPr>
                <w:rFonts w:ascii="Times New Roman" w:eastAsia="標楷體" w:hAnsi="Times New Roman"/>
                <w:sz w:val="20"/>
                <w:szCs w:val="20"/>
              </w:rPr>
              <w:t xml:space="preserve"> of </w:t>
            </w:r>
            <w:r w:rsidR="004D5891" w:rsidRPr="00DE43ED">
              <w:rPr>
                <w:rFonts w:ascii="Times New Roman" w:eastAsia="標楷體" w:hAnsi="Times New Roman" w:hint="eastAsia"/>
                <w:sz w:val="20"/>
                <w:szCs w:val="20"/>
                <w:lang w:eastAsia="zh-TW"/>
              </w:rPr>
              <w:t xml:space="preserve">the </w:t>
            </w:r>
            <w:r w:rsidR="004D5891" w:rsidRPr="00DE43ED">
              <w:rPr>
                <w:rFonts w:ascii="Times New Roman" w:eastAsia="標楷體" w:hAnsi="Times New Roman"/>
                <w:sz w:val="20"/>
                <w:szCs w:val="20"/>
              </w:rPr>
              <w:t>international logistics service industry</w:t>
            </w:r>
            <w:r>
              <w:rPr>
                <w:rFonts w:ascii="Times New Roman" w:eastAsia="標楷體" w:hAnsi="Times New Roman"/>
                <w:sz w:val="20"/>
                <w:szCs w:val="20"/>
              </w:rPr>
              <w:t xml:space="preserve"> by</w:t>
            </w:r>
            <w:r w:rsidR="004D5891" w:rsidRPr="00DE43ED">
              <w:rPr>
                <w:rFonts w:ascii="Times New Roman" w:eastAsia="標楷體" w:hAnsi="Times New Roman"/>
                <w:sz w:val="20"/>
                <w:szCs w:val="20"/>
              </w:rPr>
              <w:t xml:space="preserve"> encourag</w:t>
            </w:r>
            <w:r>
              <w:rPr>
                <w:rFonts w:ascii="Times New Roman" w:eastAsia="標楷體" w:hAnsi="Times New Roman"/>
                <w:sz w:val="20"/>
                <w:szCs w:val="20"/>
              </w:rPr>
              <w:t xml:space="preserve">ing </w:t>
            </w:r>
            <w:r w:rsidR="004D5891" w:rsidRPr="00DE43ED">
              <w:rPr>
                <w:rFonts w:ascii="Times New Roman" w:eastAsia="標楷體" w:hAnsi="Times New Roman"/>
                <w:sz w:val="20"/>
                <w:szCs w:val="20"/>
              </w:rPr>
              <w:t xml:space="preserve">the local logistics service providers to adopt innovative ideas, operation modes and various ICT technology applications </w:t>
            </w:r>
            <w:r w:rsidR="004D5891" w:rsidRPr="00DE43ED">
              <w:rPr>
                <w:rFonts w:ascii="Times New Roman" w:eastAsia="標楷體" w:hAnsi="Times New Roman" w:hint="eastAsia"/>
                <w:sz w:val="20"/>
                <w:szCs w:val="20"/>
                <w:lang w:eastAsia="zh-TW"/>
              </w:rPr>
              <w:t xml:space="preserve">so as to </w:t>
            </w:r>
            <w:r w:rsidR="004D5891" w:rsidRPr="00DE43ED">
              <w:rPr>
                <w:rFonts w:ascii="Times New Roman" w:eastAsia="標楷體" w:hAnsi="Times New Roman"/>
                <w:sz w:val="20"/>
                <w:szCs w:val="20"/>
              </w:rPr>
              <w:t>provid</w:t>
            </w:r>
            <w:r w:rsidR="004D5891" w:rsidRPr="00DE43ED">
              <w:rPr>
                <w:rFonts w:ascii="Times New Roman" w:eastAsia="標楷體" w:hAnsi="Times New Roman" w:hint="eastAsia"/>
                <w:sz w:val="20"/>
                <w:szCs w:val="20"/>
                <w:lang w:eastAsia="zh-TW"/>
              </w:rPr>
              <w:t>e</w:t>
            </w:r>
            <w:r w:rsidR="004D5891" w:rsidRPr="00DE43ED">
              <w:rPr>
                <w:rFonts w:ascii="Times New Roman" w:eastAsia="標楷體" w:hAnsi="Times New Roman"/>
                <w:sz w:val="20"/>
                <w:szCs w:val="20"/>
              </w:rPr>
              <w:t xml:space="preserve"> customers with professional and value-added logistics services. The value-added services and the freight transfer logistics models at the Free Trade Zones, which were </w:t>
            </w:r>
            <w:r w:rsidR="004D5891" w:rsidRPr="00DE43ED">
              <w:rPr>
                <w:rFonts w:ascii="Times New Roman" w:eastAsia="標楷體" w:hAnsi="Times New Roman" w:hint="eastAsia"/>
                <w:sz w:val="20"/>
                <w:szCs w:val="20"/>
                <w:lang w:eastAsia="zh-TW"/>
              </w:rPr>
              <w:t xml:space="preserve">initiated </w:t>
            </w:r>
            <w:r w:rsidR="004D5891" w:rsidRPr="00DE43ED">
              <w:rPr>
                <w:rFonts w:ascii="Times New Roman" w:eastAsia="標楷體" w:hAnsi="Times New Roman"/>
                <w:sz w:val="20"/>
                <w:szCs w:val="20"/>
              </w:rPr>
              <w:t xml:space="preserve">in 2017, enable logistics service providers </w:t>
            </w:r>
            <w:r w:rsidR="004D5891" w:rsidRPr="00DE43ED">
              <w:rPr>
                <w:rFonts w:ascii="Times New Roman" w:eastAsia="標楷體" w:hAnsi="Times New Roman" w:hint="eastAsia"/>
                <w:sz w:val="20"/>
                <w:szCs w:val="20"/>
                <w:lang w:eastAsia="zh-TW"/>
              </w:rPr>
              <w:t>to</w:t>
            </w:r>
            <w:r w:rsidR="004D5891" w:rsidRPr="00DE43ED">
              <w:rPr>
                <w:rFonts w:ascii="Times New Roman" w:eastAsia="標楷體" w:hAnsi="Times New Roman"/>
                <w:sz w:val="20"/>
                <w:szCs w:val="20"/>
              </w:rPr>
              <w:t xml:space="preserve"> improv</w:t>
            </w:r>
            <w:r w:rsidR="004D5891" w:rsidRPr="00DE43ED">
              <w:rPr>
                <w:rFonts w:ascii="Times New Roman" w:eastAsia="標楷體" w:hAnsi="Times New Roman" w:hint="eastAsia"/>
                <w:sz w:val="20"/>
                <w:szCs w:val="20"/>
                <w:lang w:eastAsia="zh-TW"/>
              </w:rPr>
              <w:t>e</w:t>
            </w:r>
            <w:r w:rsidR="004D5891" w:rsidRPr="00DE43ED">
              <w:rPr>
                <w:rFonts w:ascii="Times New Roman" w:eastAsia="標楷體" w:hAnsi="Times New Roman"/>
                <w:sz w:val="20"/>
                <w:szCs w:val="20"/>
              </w:rPr>
              <w:t xml:space="preserve"> their efficiency of Less than Container Load (</w:t>
            </w:r>
            <w:proofErr w:type="spellStart"/>
            <w:r w:rsidR="004D5891" w:rsidRPr="00DE43ED">
              <w:rPr>
                <w:rFonts w:ascii="Times New Roman" w:eastAsia="標楷體" w:hAnsi="Times New Roman"/>
                <w:sz w:val="20"/>
                <w:szCs w:val="20"/>
              </w:rPr>
              <w:t>LCL</w:t>
            </w:r>
            <w:proofErr w:type="spellEnd"/>
            <w:r w:rsidR="004D5891" w:rsidRPr="00DE43ED">
              <w:rPr>
                <w:rFonts w:ascii="Times New Roman" w:eastAsia="標楷體" w:hAnsi="Times New Roman"/>
                <w:sz w:val="20"/>
                <w:szCs w:val="20"/>
              </w:rPr>
              <w:t xml:space="preserve">), container loading, importing/exporting </w:t>
            </w:r>
            <w:r w:rsidR="004D5891" w:rsidRPr="00DE43ED">
              <w:rPr>
                <w:rFonts w:ascii="Times New Roman" w:eastAsia="標楷體" w:hAnsi="Times New Roman"/>
                <w:sz w:val="20"/>
                <w:szCs w:val="20"/>
              </w:rPr>
              <w:lastRenderedPageBreak/>
              <w:t>process</w:t>
            </w:r>
            <w:r w:rsidR="004D5891" w:rsidRPr="00DE43ED">
              <w:rPr>
                <w:rFonts w:ascii="Times New Roman" w:eastAsia="標楷體" w:hAnsi="Times New Roman" w:hint="eastAsia"/>
                <w:sz w:val="20"/>
                <w:szCs w:val="20"/>
                <w:lang w:eastAsia="zh-TW"/>
              </w:rPr>
              <w:t>ing</w:t>
            </w:r>
            <w:r w:rsidR="004D5891" w:rsidRPr="00DE43ED">
              <w:rPr>
                <w:rFonts w:ascii="Times New Roman" w:eastAsia="標楷體" w:hAnsi="Times New Roman"/>
                <w:sz w:val="20"/>
                <w:szCs w:val="20"/>
              </w:rPr>
              <w:t xml:space="preserve">. It is expected that more foreign and local cargos </w:t>
            </w:r>
            <w:r w:rsidR="004D5891" w:rsidRPr="00DE43ED">
              <w:rPr>
                <w:rFonts w:ascii="Times New Roman" w:eastAsia="標楷體" w:hAnsi="Times New Roman" w:hint="eastAsia"/>
                <w:sz w:val="20"/>
                <w:szCs w:val="20"/>
                <w:lang w:eastAsia="zh-TW"/>
              </w:rPr>
              <w:t>will</w:t>
            </w:r>
            <w:r w:rsidR="004D5891" w:rsidRPr="00DE43ED">
              <w:rPr>
                <w:rFonts w:ascii="Times New Roman" w:eastAsia="標楷體" w:hAnsi="Times New Roman"/>
                <w:sz w:val="20"/>
                <w:szCs w:val="20"/>
              </w:rPr>
              <w:t xml:space="preserve"> be dispatched, transferred and value-added at the Free Trade Zones in the future. All in all, this program </w:t>
            </w:r>
            <w:r w:rsidR="004D5891" w:rsidRPr="00DE43ED">
              <w:rPr>
                <w:rFonts w:ascii="Times New Roman" w:eastAsia="標楷體" w:hAnsi="Times New Roman" w:hint="eastAsia"/>
                <w:sz w:val="20"/>
                <w:szCs w:val="20"/>
                <w:lang w:eastAsia="zh-TW"/>
              </w:rPr>
              <w:t xml:space="preserve">has </w:t>
            </w:r>
            <w:r w:rsidR="004D5891" w:rsidRPr="00DE43ED">
              <w:rPr>
                <w:rFonts w:ascii="Times New Roman" w:eastAsia="標楷體" w:hAnsi="Times New Roman"/>
                <w:sz w:val="20"/>
                <w:szCs w:val="20"/>
              </w:rPr>
              <w:t xml:space="preserve">helped logistics service provides to increase sales </w:t>
            </w:r>
            <w:r w:rsidR="004D5891" w:rsidRPr="00DE43ED">
              <w:rPr>
                <w:rFonts w:ascii="Times New Roman" w:eastAsia="標楷體" w:hAnsi="Times New Roman" w:hint="eastAsia"/>
                <w:sz w:val="20"/>
                <w:szCs w:val="20"/>
                <w:lang w:eastAsia="zh-TW"/>
              </w:rPr>
              <w:t>by</w:t>
            </w:r>
            <w:r w:rsidR="004D5891" w:rsidRPr="00DE43ED">
              <w:rPr>
                <w:rFonts w:ascii="Times New Roman" w:eastAsia="標楷體" w:hAnsi="Times New Roman"/>
                <w:sz w:val="20"/>
                <w:szCs w:val="20"/>
              </w:rPr>
              <w:t xml:space="preserve"> </w:t>
            </w:r>
            <w:proofErr w:type="spellStart"/>
            <w:r w:rsidR="004D5891" w:rsidRPr="00DE43ED">
              <w:rPr>
                <w:rFonts w:ascii="Times New Roman" w:eastAsia="標楷體" w:hAnsi="Times New Roman"/>
                <w:sz w:val="20"/>
                <w:szCs w:val="20"/>
              </w:rPr>
              <w:t>NT$0.15</w:t>
            </w:r>
            <w:proofErr w:type="spellEnd"/>
            <w:r w:rsidR="004D5891" w:rsidRPr="00DE43ED">
              <w:rPr>
                <w:rFonts w:ascii="Times New Roman" w:eastAsia="標楷體" w:hAnsi="Times New Roman"/>
                <w:sz w:val="20"/>
                <w:szCs w:val="20"/>
              </w:rPr>
              <w:t xml:space="preserve"> billion in 2017.</w:t>
            </w:r>
          </w:p>
          <w:p w14:paraId="45AFC0E5" w14:textId="3543A337" w:rsidR="004D5891" w:rsidRPr="00DE43ED" w:rsidRDefault="000E79B6" w:rsidP="00356733">
            <w:pPr>
              <w:pStyle w:val="TableParagraph"/>
              <w:numPr>
                <w:ilvl w:val="0"/>
                <w:numId w:val="19"/>
              </w:numPr>
              <w:spacing w:line="320" w:lineRule="atLeast"/>
              <w:ind w:rightChars="50" w:right="120"/>
              <w:jc w:val="both"/>
              <w:rPr>
                <w:rFonts w:ascii="Times New Roman" w:eastAsia="標楷體" w:hAnsi="Times New Roman"/>
                <w:sz w:val="20"/>
                <w:szCs w:val="20"/>
                <w:lang w:val="en-AU" w:eastAsia="zh-TW"/>
              </w:rPr>
            </w:pPr>
            <w:r>
              <w:rPr>
                <w:rFonts w:ascii="Times New Roman" w:eastAsia="標楷體" w:hAnsi="Times New Roman"/>
                <w:sz w:val="20"/>
                <w:szCs w:val="20"/>
                <w:lang w:val="en-AU" w:eastAsia="zh-TW"/>
              </w:rPr>
              <w:t>To p</w:t>
            </w:r>
            <w:r w:rsidR="004D5891" w:rsidRPr="00DE43ED">
              <w:rPr>
                <w:rFonts w:ascii="Times New Roman" w:eastAsia="標楷體" w:hAnsi="Times New Roman"/>
                <w:sz w:val="20"/>
                <w:szCs w:val="20"/>
                <w:lang w:val="en-AU" w:eastAsia="zh-TW"/>
              </w:rPr>
              <w:t>romote e-commerce logistics</w:t>
            </w:r>
            <w:r w:rsidR="005E2D03">
              <w:rPr>
                <w:rFonts w:ascii="Times New Roman" w:eastAsia="標楷體" w:hAnsi="Times New Roman" w:hint="eastAsia"/>
                <w:sz w:val="20"/>
                <w:szCs w:val="20"/>
                <w:lang w:val="en-AU" w:eastAsia="zh-TW"/>
              </w:rPr>
              <w:t xml:space="preserve"> </w:t>
            </w:r>
            <w:r w:rsidR="005E2D03">
              <w:rPr>
                <w:rFonts w:ascii="Times New Roman" w:eastAsia="標楷體" w:hAnsi="Times New Roman"/>
                <w:sz w:val="20"/>
                <w:szCs w:val="20"/>
                <w:lang w:val="en-AU" w:eastAsia="zh-TW"/>
              </w:rPr>
              <w:t>with t</w:t>
            </w:r>
            <w:r w:rsidR="004D5891" w:rsidRPr="00DE43ED">
              <w:rPr>
                <w:rFonts w:ascii="Times New Roman" w:eastAsia="標楷體" w:hAnsi="Times New Roman"/>
                <w:sz w:val="20"/>
                <w:szCs w:val="20"/>
                <w:lang w:val="en-AU" w:eastAsia="zh-TW"/>
              </w:rPr>
              <w:t>he upgrad</w:t>
            </w:r>
            <w:r w:rsidR="004D5891" w:rsidRPr="00DE43ED">
              <w:rPr>
                <w:rFonts w:ascii="Times New Roman" w:eastAsia="標楷體" w:hAnsi="Times New Roman" w:hint="eastAsia"/>
                <w:sz w:val="20"/>
                <w:szCs w:val="20"/>
                <w:lang w:val="en-AU" w:eastAsia="zh-TW"/>
              </w:rPr>
              <w:t>ing</w:t>
            </w:r>
            <w:r w:rsidR="004D5891" w:rsidRPr="00DE43ED">
              <w:rPr>
                <w:rFonts w:ascii="Times New Roman" w:eastAsia="標楷體" w:hAnsi="Times New Roman"/>
                <w:sz w:val="20"/>
                <w:szCs w:val="20"/>
                <w:lang w:val="en-AU" w:eastAsia="zh-TW"/>
              </w:rPr>
              <w:t xml:space="preserve"> and transformation of local </w:t>
            </w:r>
            <w:r w:rsidR="004D5891" w:rsidRPr="00DE43ED">
              <w:rPr>
                <w:rFonts w:ascii="Times New Roman" w:eastAsia="標楷體" w:hAnsi="Times New Roman" w:hint="eastAsia"/>
                <w:sz w:val="20"/>
                <w:szCs w:val="20"/>
                <w:lang w:val="en-AU" w:eastAsia="zh-TW"/>
              </w:rPr>
              <w:t>e</w:t>
            </w:r>
            <w:r w:rsidR="004D5891" w:rsidRPr="00DE43ED">
              <w:rPr>
                <w:rFonts w:ascii="Times New Roman" w:eastAsia="標楷體" w:hAnsi="Times New Roman"/>
                <w:sz w:val="20"/>
                <w:szCs w:val="20"/>
                <w:lang w:val="en-AU" w:eastAsia="zh-TW"/>
              </w:rPr>
              <w:t xml:space="preserve">-commerce logistics in 2017, which enabled EC companies to apply the automatic picking and tallying technologies as well as the routing system for their distribution </w:t>
            </w:r>
            <w:proofErr w:type="spellStart"/>
            <w:r w:rsidR="004D5891" w:rsidRPr="00DE43ED">
              <w:rPr>
                <w:rFonts w:ascii="Times New Roman" w:eastAsia="標楷體" w:hAnsi="Times New Roman"/>
                <w:sz w:val="20"/>
                <w:szCs w:val="20"/>
                <w:lang w:val="en-AU" w:eastAsia="zh-TW"/>
              </w:rPr>
              <w:t>centers</w:t>
            </w:r>
            <w:proofErr w:type="spellEnd"/>
            <w:r w:rsidR="004D5891" w:rsidRPr="00DE43ED">
              <w:rPr>
                <w:rFonts w:ascii="Times New Roman" w:eastAsia="標楷體" w:hAnsi="Times New Roman"/>
                <w:sz w:val="20"/>
                <w:szCs w:val="20"/>
                <w:lang w:val="en-AU" w:eastAsia="zh-TW"/>
              </w:rPr>
              <w:t xml:space="preserve"> to meet the demand </w:t>
            </w:r>
            <w:r w:rsidR="004D5891" w:rsidRPr="00DE43ED">
              <w:rPr>
                <w:rFonts w:ascii="Times New Roman" w:eastAsia="標楷體" w:hAnsi="Times New Roman" w:hint="eastAsia"/>
                <w:sz w:val="20"/>
                <w:szCs w:val="20"/>
                <w:lang w:val="en-AU" w:eastAsia="zh-TW"/>
              </w:rPr>
              <w:t>of</w:t>
            </w:r>
            <w:r w:rsidR="004D5891" w:rsidRPr="00DE43ED">
              <w:rPr>
                <w:rFonts w:ascii="Times New Roman" w:eastAsia="標楷體" w:hAnsi="Times New Roman"/>
                <w:sz w:val="20"/>
                <w:szCs w:val="20"/>
                <w:lang w:val="en-AU" w:eastAsia="zh-TW"/>
              </w:rPr>
              <w:t xml:space="preserve"> quick responses in the EC world. In addition, </w:t>
            </w:r>
            <w:r w:rsidR="004D5891" w:rsidRPr="00DE43ED">
              <w:rPr>
                <w:rFonts w:ascii="Times New Roman" w:eastAsia="標楷體" w:hAnsi="Times New Roman" w:hint="eastAsia"/>
                <w:sz w:val="20"/>
                <w:szCs w:val="20"/>
                <w:lang w:val="en-AU" w:eastAsia="zh-TW"/>
              </w:rPr>
              <w:t xml:space="preserve">to </w:t>
            </w:r>
            <w:r w:rsidR="004D5891" w:rsidRPr="00DE43ED">
              <w:rPr>
                <w:rFonts w:ascii="Times New Roman" w:eastAsia="標楷體" w:hAnsi="Times New Roman"/>
                <w:sz w:val="20"/>
                <w:szCs w:val="20"/>
                <w:lang w:val="en-AU" w:eastAsia="zh-TW"/>
              </w:rPr>
              <w:t>promot</w:t>
            </w:r>
            <w:r w:rsidR="004D5891" w:rsidRPr="00DE43ED">
              <w:rPr>
                <w:rFonts w:ascii="Times New Roman" w:eastAsia="標楷體" w:hAnsi="Times New Roman" w:hint="eastAsia"/>
                <w:sz w:val="20"/>
                <w:szCs w:val="20"/>
                <w:lang w:val="en-AU" w:eastAsia="zh-TW"/>
              </w:rPr>
              <w:t>e</w:t>
            </w:r>
            <w:r w:rsidR="004D5891" w:rsidRPr="00DE43ED">
              <w:rPr>
                <w:rFonts w:ascii="Times New Roman" w:eastAsia="標楷體" w:hAnsi="Times New Roman"/>
                <w:sz w:val="20"/>
                <w:szCs w:val="20"/>
                <w:lang w:val="en-AU" w:eastAsia="zh-TW"/>
              </w:rPr>
              <w:t xml:space="preserve"> cross-border </w:t>
            </w:r>
            <w:r w:rsidR="004D5891" w:rsidRPr="00DE43ED">
              <w:rPr>
                <w:rFonts w:ascii="Times New Roman" w:eastAsia="標楷體" w:hAnsi="Times New Roman" w:hint="eastAsia"/>
                <w:sz w:val="20"/>
                <w:szCs w:val="20"/>
                <w:lang w:val="en-AU" w:eastAsia="zh-TW"/>
              </w:rPr>
              <w:t>e</w:t>
            </w:r>
            <w:r w:rsidR="004D5891" w:rsidRPr="00DE43ED">
              <w:rPr>
                <w:rFonts w:ascii="Times New Roman" w:eastAsia="標楷體" w:hAnsi="Times New Roman"/>
                <w:sz w:val="20"/>
                <w:szCs w:val="20"/>
                <w:lang w:val="en-AU" w:eastAsia="zh-TW"/>
              </w:rPr>
              <w:t>-commerce, this program helped EC companies shorten the arrival time between Chinese Taipei and Malaysia from 7 days to 4 days and cooperate with two Malaysia</w:t>
            </w:r>
            <w:r w:rsidR="004D5891" w:rsidRPr="00DE43ED">
              <w:rPr>
                <w:rFonts w:ascii="Times New Roman" w:eastAsia="標楷體" w:hAnsi="Times New Roman" w:hint="eastAsia"/>
                <w:sz w:val="20"/>
                <w:szCs w:val="20"/>
                <w:lang w:val="en-AU" w:eastAsia="zh-TW"/>
              </w:rPr>
              <w:t>n</w:t>
            </w:r>
            <w:r w:rsidR="004D5891" w:rsidRPr="00DE43ED">
              <w:rPr>
                <w:rFonts w:ascii="Times New Roman" w:eastAsia="標楷體" w:hAnsi="Times New Roman"/>
                <w:sz w:val="20"/>
                <w:szCs w:val="20"/>
                <w:lang w:val="en-AU" w:eastAsia="zh-TW"/>
              </w:rPr>
              <w:t xml:space="preserve"> companies to establish two overseas warehouses. On the whole, the program helped companies increase </w:t>
            </w:r>
            <w:r w:rsidR="004D5891" w:rsidRPr="00DE43ED">
              <w:rPr>
                <w:rFonts w:ascii="Times New Roman" w:eastAsia="標楷體" w:hAnsi="Times New Roman" w:hint="eastAsia"/>
                <w:sz w:val="20"/>
                <w:szCs w:val="20"/>
                <w:lang w:val="en-AU" w:eastAsia="zh-TW"/>
              </w:rPr>
              <w:t xml:space="preserve">export </w:t>
            </w:r>
            <w:r w:rsidR="004D5891" w:rsidRPr="00DE43ED">
              <w:rPr>
                <w:rFonts w:ascii="Times New Roman" w:eastAsia="標楷體" w:hAnsi="Times New Roman"/>
                <w:sz w:val="20"/>
                <w:szCs w:val="20"/>
                <w:lang w:val="en-AU" w:eastAsia="zh-TW"/>
              </w:rPr>
              <w:t xml:space="preserve">sales </w:t>
            </w:r>
            <w:r w:rsidR="004D5891" w:rsidRPr="00DE43ED">
              <w:rPr>
                <w:rFonts w:ascii="Times New Roman" w:eastAsia="標楷體" w:hAnsi="Times New Roman" w:hint="eastAsia"/>
                <w:sz w:val="20"/>
                <w:szCs w:val="20"/>
                <w:lang w:val="en-AU" w:eastAsia="zh-TW"/>
              </w:rPr>
              <w:t xml:space="preserve">by </w:t>
            </w:r>
            <w:proofErr w:type="spellStart"/>
            <w:r w:rsidR="004D5891" w:rsidRPr="00DE43ED">
              <w:rPr>
                <w:rFonts w:ascii="Times New Roman" w:eastAsia="標楷體" w:hAnsi="Times New Roman"/>
                <w:sz w:val="20"/>
                <w:szCs w:val="20"/>
                <w:lang w:val="en-AU" w:eastAsia="zh-TW"/>
              </w:rPr>
              <w:t>NT$0.6</w:t>
            </w:r>
            <w:proofErr w:type="spellEnd"/>
            <w:r w:rsidR="004D5891" w:rsidRPr="00DE43ED">
              <w:rPr>
                <w:rFonts w:ascii="Times New Roman" w:eastAsia="標楷體" w:hAnsi="Times New Roman"/>
                <w:sz w:val="20"/>
                <w:szCs w:val="20"/>
                <w:lang w:val="en-AU" w:eastAsia="zh-TW"/>
              </w:rPr>
              <w:t xml:space="preserve"> billion in 2017.</w:t>
            </w:r>
          </w:p>
        </w:tc>
        <w:tc>
          <w:tcPr>
            <w:tcW w:w="5731" w:type="dxa"/>
            <w:gridSpan w:val="3"/>
          </w:tcPr>
          <w:p w14:paraId="0287EA0F" w14:textId="77777777" w:rsidR="004D5891" w:rsidRPr="00DE43ED" w:rsidRDefault="004D5891" w:rsidP="00D56755">
            <w:pPr>
              <w:pStyle w:val="TableParagraph"/>
              <w:spacing w:line="320" w:lineRule="atLeast"/>
              <w:ind w:left="94"/>
              <w:rPr>
                <w:rFonts w:ascii="Times New Roman" w:eastAsia="標楷體" w:hAnsi="Times New Roman"/>
                <w:sz w:val="20"/>
                <w:szCs w:val="20"/>
                <w:lang w:eastAsia="zh-TW"/>
              </w:rPr>
            </w:pPr>
          </w:p>
        </w:tc>
      </w:tr>
      <w:tr w:rsidR="004D5891" w:rsidRPr="00DE43ED" w14:paraId="09B0C824" w14:textId="77777777" w:rsidTr="0048533A">
        <w:tc>
          <w:tcPr>
            <w:tcW w:w="3119" w:type="dxa"/>
            <w:gridSpan w:val="2"/>
          </w:tcPr>
          <w:p w14:paraId="14759D95" w14:textId="77777777" w:rsidR="004D5891" w:rsidRPr="00DE43ED" w:rsidRDefault="004D5891" w:rsidP="004D5891">
            <w:pPr>
              <w:pStyle w:val="9"/>
              <w:keepLines/>
              <w:widowControl w:val="0"/>
              <w:spacing w:line="320" w:lineRule="atLeast"/>
              <w:rPr>
                <w:rFonts w:ascii="Times New Roman" w:eastAsia="標楷體" w:hAnsi="Times New Roman"/>
                <w:b w:val="0"/>
              </w:rPr>
            </w:pPr>
            <w:r w:rsidRPr="00DE43ED">
              <w:rPr>
                <w:rFonts w:ascii="Times New Roman" w:eastAsia="標楷體" w:hAnsi="Times New Roman"/>
                <w:b w:val="0"/>
              </w:rPr>
              <w:lastRenderedPageBreak/>
              <w:t xml:space="preserve">Website for further information:  </w:t>
            </w:r>
          </w:p>
        </w:tc>
        <w:tc>
          <w:tcPr>
            <w:tcW w:w="5731" w:type="dxa"/>
          </w:tcPr>
          <w:p w14:paraId="3322F0BB" w14:textId="77777777" w:rsidR="004D5891" w:rsidRPr="00DE43ED" w:rsidRDefault="00E71391" w:rsidP="004D5891">
            <w:pPr>
              <w:keepNext/>
              <w:keepLines/>
              <w:widowControl w:val="0"/>
              <w:autoSpaceDE w:val="0"/>
              <w:autoSpaceDN w:val="0"/>
              <w:adjustRightInd w:val="0"/>
              <w:spacing w:line="320" w:lineRule="atLeast"/>
              <w:jc w:val="both"/>
              <w:rPr>
                <w:rFonts w:eastAsia="標楷體"/>
                <w:sz w:val="20"/>
                <w:lang w:eastAsia="zh-TW"/>
              </w:rPr>
            </w:pPr>
            <w:hyperlink r:id="rId40" w:history="1">
              <w:r w:rsidR="004D5891" w:rsidRPr="00DE43ED">
                <w:rPr>
                  <w:rStyle w:val="ac"/>
                  <w:rFonts w:eastAsia="標楷體"/>
                  <w:color w:val="auto"/>
                  <w:sz w:val="20"/>
                  <w:u w:val="none"/>
                  <w:lang w:eastAsia="zh-TW"/>
                </w:rPr>
                <w:t>http://web.customs.gov.tw/mp.asp?mp=1</w:t>
              </w:r>
            </w:hyperlink>
          </w:p>
        </w:tc>
        <w:tc>
          <w:tcPr>
            <w:tcW w:w="5731" w:type="dxa"/>
            <w:gridSpan w:val="3"/>
          </w:tcPr>
          <w:p w14:paraId="5E7A0222" w14:textId="77777777" w:rsidR="004D5891" w:rsidRPr="00DE43ED" w:rsidRDefault="004D5891" w:rsidP="004D5891">
            <w:pPr>
              <w:pStyle w:val="9"/>
              <w:keepLines/>
              <w:widowControl w:val="0"/>
              <w:spacing w:line="320" w:lineRule="atLeast"/>
              <w:rPr>
                <w:rFonts w:ascii="Times New Roman" w:eastAsia="標楷體" w:hAnsi="Times New Roman"/>
                <w:b w:val="0"/>
              </w:rPr>
            </w:pPr>
          </w:p>
        </w:tc>
      </w:tr>
      <w:tr w:rsidR="004D5891" w:rsidRPr="00DE43ED" w14:paraId="4B2770A7" w14:textId="77777777" w:rsidTr="0048533A">
        <w:tc>
          <w:tcPr>
            <w:tcW w:w="3119" w:type="dxa"/>
            <w:gridSpan w:val="2"/>
          </w:tcPr>
          <w:p w14:paraId="5DFAD53C" w14:textId="77777777" w:rsidR="004D5891" w:rsidRPr="00DE43ED" w:rsidRDefault="004D5891" w:rsidP="004D5891">
            <w:pPr>
              <w:pStyle w:val="9"/>
              <w:keepLines/>
              <w:widowControl w:val="0"/>
              <w:spacing w:line="320" w:lineRule="atLeast"/>
              <w:rPr>
                <w:rFonts w:ascii="Times New Roman" w:eastAsia="標楷體" w:hAnsi="Times New Roman"/>
                <w:b w:val="0"/>
              </w:rPr>
            </w:pPr>
            <w:r w:rsidRPr="00DE43ED">
              <w:rPr>
                <w:rFonts w:ascii="Times New Roman" w:eastAsia="標楷體" w:hAnsi="Times New Roman"/>
                <w:b w:val="0"/>
              </w:rPr>
              <w:t>Contact point for further details:</w:t>
            </w:r>
          </w:p>
        </w:tc>
        <w:tc>
          <w:tcPr>
            <w:tcW w:w="5731" w:type="dxa"/>
          </w:tcPr>
          <w:p w14:paraId="13BABC31" w14:textId="66D921E3" w:rsidR="004D5891" w:rsidRPr="00DE43ED" w:rsidRDefault="004D5891" w:rsidP="004D5891">
            <w:pPr>
              <w:keepNext/>
              <w:keepLines/>
              <w:widowControl w:val="0"/>
              <w:spacing w:line="320" w:lineRule="atLeast"/>
              <w:jc w:val="both"/>
              <w:rPr>
                <w:rFonts w:eastAsia="標楷體"/>
                <w:sz w:val="20"/>
                <w:lang w:eastAsia="zh-TW"/>
              </w:rPr>
            </w:pPr>
            <w:proofErr w:type="spellStart"/>
            <w:r w:rsidRPr="00CE63CB">
              <w:rPr>
                <w:rFonts w:eastAsia="標楷體"/>
                <w:sz w:val="20"/>
                <w:lang w:eastAsia="zh-TW"/>
              </w:rPr>
              <w:t>Tel:886-2550-5500#</w:t>
            </w:r>
            <w:r w:rsidRPr="00DE43ED">
              <w:rPr>
                <w:rFonts w:eastAsia="標楷體"/>
                <w:sz w:val="20"/>
                <w:lang w:eastAsia="zh-TW"/>
              </w:rPr>
              <w:t>2566</w:t>
            </w:r>
            <w:proofErr w:type="spellEnd"/>
          </w:p>
          <w:p w14:paraId="7DD26669" w14:textId="77777777" w:rsidR="004D5891" w:rsidRPr="00DE43ED" w:rsidRDefault="004D5891" w:rsidP="004D5891">
            <w:pPr>
              <w:keepNext/>
              <w:keepLines/>
              <w:widowControl w:val="0"/>
              <w:spacing w:line="320" w:lineRule="atLeast"/>
              <w:jc w:val="both"/>
              <w:rPr>
                <w:rFonts w:eastAsia="標楷體"/>
                <w:sz w:val="20"/>
                <w:lang w:eastAsia="zh-TW"/>
              </w:rPr>
            </w:pPr>
            <w:proofErr w:type="spellStart"/>
            <w:r w:rsidRPr="00DE43ED">
              <w:rPr>
                <w:rFonts w:eastAsia="標楷體"/>
                <w:sz w:val="20"/>
                <w:lang w:eastAsia="zh-TW"/>
              </w:rPr>
              <w:t>Email:007126</w:t>
            </w:r>
            <w:proofErr w:type="spellEnd"/>
            <w:r w:rsidRPr="00DE43ED">
              <w:rPr>
                <w:rFonts w:eastAsia="標楷體"/>
                <w:sz w:val="20"/>
                <w:lang w:eastAsia="zh-TW"/>
              </w:rPr>
              <w:t>@ customs.com.tw</w:t>
            </w:r>
          </w:p>
          <w:p w14:paraId="6EF30C88" w14:textId="46837F4B" w:rsidR="004D5891" w:rsidRPr="00DE43ED" w:rsidRDefault="004D5891" w:rsidP="004D5891">
            <w:pPr>
              <w:keepNext/>
              <w:keepLines/>
              <w:widowControl w:val="0"/>
              <w:spacing w:line="320" w:lineRule="atLeast"/>
              <w:jc w:val="both"/>
              <w:rPr>
                <w:rStyle w:val="ac"/>
                <w:rFonts w:eastAsia="標楷體"/>
                <w:color w:val="auto"/>
                <w:sz w:val="20"/>
                <w:u w:val="none"/>
              </w:rPr>
            </w:pPr>
            <w:r>
              <w:rPr>
                <w:rStyle w:val="ac"/>
                <w:rFonts w:eastAsia="標楷體"/>
                <w:color w:val="auto"/>
                <w:sz w:val="20"/>
                <w:u w:val="none"/>
                <w:lang w:eastAsia="zh-TW"/>
              </w:rPr>
              <w:t xml:space="preserve">Tel: </w:t>
            </w:r>
            <w:r w:rsidRPr="00DE43ED">
              <w:rPr>
                <w:rStyle w:val="ac"/>
                <w:rFonts w:eastAsia="標楷體"/>
                <w:color w:val="auto"/>
                <w:sz w:val="20"/>
                <w:u w:val="none"/>
                <w:lang w:eastAsia="zh-TW"/>
              </w:rPr>
              <w:t xml:space="preserve">886-2-2321-2200 </w:t>
            </w:r>
            <w:r>
              <w:rPr>
                <w:rStyle w:val="ac"/>
                <w:rFonts w:eastAsia="標楷體"/>
                <w:color w:val="auto"/>
                <w:sz w:val="20"/>
                <w:u w:val="none"/>
                <w:lang w:eastAsia="zh-TW"/>
              </w:rPr>
              <w:t>#</w:t>
            </w:r>
            <w:r w:rsidRPr="00DE43ED">
              <w:rPr>
                <w:rStyle w:val="ac"/>
                <w:rFonts w:eastAsia="標楷體"/>
                <w:color w:val="auto"/>
                <w:sz w:val="20"/>
                <w:u w:val="none"/>
                <w:lang w:eastAsia="zh-TW"/>
              </w:rPr>
              <w:t>8763</w:t>
            </w:r>
          </w:p>
          <w:p w14:paraId="7D34B0F1" w14:textId="77777777" w:rsidR="004D5891" w:rsidRPr="00DE43ED" w:rsidRDefault="004D5891" w:rsidP="004D5891">
            <w:pPr>
              <w:keepNext/>
              <w:keepLines/>
              <w:widowControl w:val="0"/>
              <w:spacing w:line="320" w:lineRule="atLeast"/>
              <w:jc w:val="both"/>
              <w:rPr>
                <w:rFonts w:eastAsia="標楷體"/>
                <w:sz w:val="20"/>
                <w:lang w:eastAsia="zh-TW"/>
              </w:rPr>
            </w:pPr>
            <w:r w:rsidRPr="00DE43ED">
              <w:rPr>
                <w:rFonts w:eastAsia="標楷體"/>
                <w:sz w:val="20"/>
                <w:lang w:eastAsia="zh-TW"/>
              </w:rPr>
              <w:t>E-mail: cywu@moea.gov.tw</w:t>
            </w:r>
          </w:p>
        </w:tc>
        <w:tc>
          <w:tcPr>
            <w:tcW w:w="5731" w:type="dxa"/>
            <w:gridSpan w:val="3"/>
          </w:tcPr>
          <w:p w14:paraId="69751159" w14:textId="77777777" w:rsidR="004D5891" w:rsidRPr="00DE43ED" w:rsidRDefault="004D5891" w:rsidP="004D5891">
            <w:pPr>
              <w:pStyle w:val="9"/>
              <w:keepLines/>
              <w:widowControl w:val="0"/>
              <w:spacing w:line="320" w:lineRule="atLeast"/>
              <w:rPr>
                <w:rFonts w:ascii="Times New Roman" w:eastAsia="標楷體" w:hAnsi="Times New Roman"/>
                <w:b w:val="0"/>
              </w:rPr>
            </w:pPr>
          </w:p>
        </w:tc>
      </w:tr>
    </w:tbl>
    <w:p w14:paraId="43199108" w14:textId="77777777" w:rsidR="00CB6A57" w:rsidRPr="00DE43ED" w:rsidRDefault="00CB6A57" w:rsidP="00F47E9F">
      <w:pPr>
        <w:pStyle w:val="a3"/>
        <w:keepNext/>
        <w:keepLines/>
        <w:spacing w:line="320" w:lineRule="atLeast"/>
        <w:jc w:val="both"/>
        <w:rPr>
          <w:rFonts w:eastAsia="標楷體"/>
          <w:b w:val="0"/>
          <w:i/>
          <w:lang w:val="en-AU"/>
        </w:rPr>
      </w:pPr>
    </w:p>
    <w:sectPr w:rsidR="00CB6A57" w:rsidRPr="00DE43ED">
      <w:footerReference w:type="default" r:id="rId41"/>
      <w:pgSz w:w="16834" w:h="11909" w:orient="landscape" w:code="9"/>
      <w:pgMar w:top="1440" w:right="1454" w:bottom="1440" w:left="1440" w:header="720" w:footer="720" w:gutter="0"/>
      <w:paperSrc w:first="12337" w:other="1233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167DA" w14:textId="77777777" w:rsidR="00FD4AB2" w:rsidRDefault="00FD4AB2">
      <w:r>
        <w:separator/>
      </w:r>
    </w:p>
  </w:endnote>
  <w:endnote w:type="continuationSeparator" w:id="0">
    <w:p w14:paraId="674E6FA2" w14:textId="77777777" w:rsidR="00FD4AB2" w:rsidRDefault="00FD4AB2">
      <w:r>
        <w:continuationSeparator/>
      </w:r>
    </w:p>
  </w:endnote>
  <w:endnote w:type="continuationNotice" w:id="1">
    <w:p w14:paraId="7A00EA3E" w14:textId="77777777" w:rsidR="00FD4AB2" w:rsidRDefault="00FD4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DBBFE" w14:textId="77777777" w:rsidR="00FD4AB2" w:rsidRDefault="00FD4AB2" w:rsidP="004925E2">
    <w:pPr>
      <w:pStyle w:val="a6"/>
      <w:jc w:val="center"/>
    </w:pPr>
    <w:r>
      <w:fldChar w:fldCharType="begin"/>
    </w:r>
    <w:r>
      <w:instrText>PAGE   \* MERGEFORMAT</w:instrText>
    </w:r>
    <w:r>
      <w:fldChar w:fldCharType="separate"/>
    </w:r>
    <w:r w:rsidR="00E71391" w:rsidRPr="00E71391">
      <w:rPr>
        <w:noProof/>
        <w:lang w:val="zh-TW" w:eastAsia="zh-TW"/>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8D0ED" w14:textId="77777777" w:rsidR="00FD4AB2" w:rsidRDefault="00FD4AB2">
      <w:r>
        <w:separator/>
      </w:r>
    </w:p>
  </w:footnote>
  <w:footnote w:type="continuationSeparator" w:id="0">
    <w:p w14:paraId="1A2434DB" w14:textId="77777777" w:rsidR="00FD4AB2" w:rsidRDefault="00FD4AB2">
      <w:r>
        <w:continuationSeparator/>
      </w:r>
    </w:p>
  </w:footnote>
  <w:footnote w:type="continuationNotice" w:id="1">
    <w:p w14:paraId="636BCAFA" w14:textId="77777777" w:rsidR="00FD4AB2" w:rsidRDefault="00FD4AB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639"/>
    <w:multiLevelType w:val="hybridMultilevel"/>
    <w:tmpl w:val="82E4D27C"/>
    <w:lvl w:ilvl="0" w:tplc="E460D4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D14DDA"/>
    <w:multiLevelType w:val="hybridMultilevel"/>
    <w:tmpl w:val="00BED264"/>
    <w:lvl w:ilvl="0" w:tplc="C11602DC">
      <w:start w:val="1"/>
      <w:numFmt w:val="decimal"/>
      <w:lvlText w:val="%1."/>
      <w:lvlJc w:val="left"/>
      <w:pPr>
        <w:ind w:left="480" w:hanging="480"/>
      </w:pPr>
      <w:rPr>
        <w:rFonts w:ascii="Times New Roman" w:hAnsi="Times New Roman" w:cs="Times New Roman" w:hint="default"/>
        <w:color w:val="44546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2108C4"/>
    <w:multiLevelType w:val="hybridMultilevel"/>
    <w:tmpl w:val="7A1884F4"/>
    <w:lvl w:ilvl="0" w:tplc="0FD82616">
      <w:start w:val="1"/>
      <w:numFmt w:val="decimalEnclosedCircle"/>
      <w:lvlText w:val="%1"/>
      <w:lvlJc w:val="left"/>
      <w:pPr>
        <w:ind w:left="885" w:hanging="360"/>
      </w:pPr>
      <w:rPr>
        <w:rFonts w:ascii="新細明體" w:eastAsia="新細明體" w:hAnsi="新細明體" w:cs="新細明體"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3" w15:restartNumberingAfterBreak="0">
    <w:nsid w:val="112A2B82"/>
    <w:multiLevelType w:val="hybridMultilevel"/>
    <w:tmpl w:val="9E6AE230"/>
    <w:lvl w:ilvl="0" w:tplc="008A29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9250E5"/>
    <w:multiLevelType w:val="hybridMultilevel"/>
    <w:tmpl w:val="D27C7F5A"/>
    <w:lvl w:ilvl="0" w:tplc="F0FA6B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CB239E"/>
    <w:multiLevelType w:val="hybridMultilevel"/>
    <w:tmpl w:val="884423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98208B"/>
    <w:multiLevelType w:val="hybridMultilevel"/>
    <w:tmpl w:val="19CAB4CC"/>
    <w:lvl w:ilvl="0" w:tplc="713ED16A">
      <w:start w:val="1"/>
      <w:numFmt w:val="decimal"/>
      <w:lvlText w:val="%1."/>
      <w:lvlJc w:val="left"/>
      <w:pPr>
        <w:ind w:left="480" w:hanging="480"/>
      </w:pPr>
      <w:rPr>
        <w:rFonts w:ascii="Times New Roman" w:hAnsi="Times New Roman" w:cs="Times New Roman" w:hint="default"/>
        <w:color w:val="auto"/>
      </w:rPr>
    </w:lvl>
    <w:lvl w:ilvl="1" w:tplc="BFF24AB2">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2558FE"/>
    <w:multiLevelType w:val="multilevel"/>
    <w:tmpl w:val="AA70FC58"/>
    <w:styleLink w:val="WWNum39"/>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8" w15:restartNumberingAfterBreak="0">
    <w:nsid w:val="19C72CEC"/>
    <w:multiLevelType w:val="hybridMultilevel"/>
    <w:tmpl w:val="8BDAD4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FB5928"/>
    <w:multiLevelType w:val="hybridMultilevel"/>
    <w:tmpl w:val="D27C7F5A"/>
    <w:lvl w:ilvl="0" w:tplc="F0FA6B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C65454"/>
    <w:multiLevelType w:val="multilevel"/>
    <w:tmpl w:val="E74C14AA"/>
    <w:styleLink w:val="WWNum4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BDB4B02"/>
    <w:multiLevelType w:val="hybridMultilevel"/>
    <w:tmpl w:val="B672AF4C"/>
    <w:lvl w:ilvl="0" w:tplc="2BB8AAC4">
      <w:start w:val="1"/>
      <w:numFmt w:val="decimalEnclosedCircle"/>
      <w:lvlText w:val="%1"/>
      <w:lvlJc w:val="left"/>
      <w:pPr>
        <w:ind w:left="993" w:hanging="468"/>
      </w:pPr>
      <w:rPr>
        <w:rFonts w:ascii="新細明體" w:eastAsia="新細明體" w:hAnsi="新細明體" w:cs="新細明體"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2" w15:restartNumberingAfterBreak="0">
    <w:nsid w:val="1E3A4221"/>
    <w:multiLevelType w:val="hybridMultilevel"/>
    <w:tmpl w:val="00BED264"/>
    <w:lvl w:ilvl="0" w:tplc="C11602DC">
      <w:start w:val="1"/>
      <w:numFmt w:val="decimal"/>
      <w:lvlText w:val="%1."/>
      <w:lvlJc w:val="left"/>
      <w:pPr>
        <w:ind w:left="480" w:hanging="480"/>
      </w:pPr>
      <w:rPr>
        <w:rFonts w:ascii="Times New Roman" w:hAnsi="Times New Roman" w:cs="Times New Roman" w:hint="default"/>
        <w:color w:val="44546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5A6752"/>
    <w:multiLevelType w:val="multilevel"/>
    <w:tmpl w:val="DFDA60E2"/>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4" w15:restartNumberingAfterBreak="0">
    <w:nsid w:val="235114E9"/>
    <w:multiLevelType w:val="hybridMultilevel"/>
    <w:tmpl w:val="F35E10AC"/>
    <w:lvl w:ilvl="0" w:tplc="24540130">
      <w:start w:val="1"/>
      <w:numFmt w:val="decimalEnclosedCircle"/>
      <w:lvlText w:val="%1"/>
      <w:lvlJc w:val="left"/>
      <w:pPr>
        <w:ind w:left="885" w:hanging="360"/>
      </w:pPr>
      <w:rPr>
        <w:rFonts w:ascii="新細明體" w:eastAsia="新細明體" w:hAnsi="新細明體" w:cs="新細明體"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5" w15:restartNumberingAfterBreak="0">
    <w:nsid w:val="28A56C53"/>
    <w:multiLevelType w:val="multilevel"/>
    <w:tmpl w:val="DFDA60E2"/>
    <w:styleLink w:val="WWNum38"/>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6" w15:restartNumberingAfterBreak="0">
    <w:nsid w:val="293B7C58"/>
    <w:multiLevelType w:val="hybridMultilevel"/>
    <w:tmpl w:val="00BED264"/>
    <w:lvl w:ilvl="0" w:tplc="C11602DC">
      <w:start w:val="1"/>
      <w:numFmt w:val="decimal"/>
      <w:lvlText w:val="%1."/>
      <w:lvlJc w:val="left"/>
      <w:pPr>
        <w:ind w:left="480" w:hanging="480"/>
      </w:pPr>
      <w:rPr>
        <w:rFonts w:ascii="Times New Roman" w:hAnsi="Times New Roman" w:cs="Times New Roman" w:hint="default"/>
        <w:color w:val="44546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A05747"/>
    <w:multiLevelType w:val="hybridMultilevel"/>
    <w:tmpl w:val="17D80BF8"/>
    <w:lvl w:ilvl="0" w:tplc="15EA06E0">
      <w:start w:val="1"/>
      <w:numFmt w:val="decimal"/>
      <w:lvlText w:val="%1."/>
      <w:lvlJc w:val="left"/>
      <w:pPr>
        <w:ind w:left="390" w:hanging="360"/>
      </w:pPr>
      <w:rPr>
        <w:rFonts w:eastAsia="新細明體"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8" w15:restartNumberingAfterBreak="0">
    <w:nsid w:val="2E286FA1"/>
    <w:multiLevelType w:val="multilevel"/>
    <w:tmpl w:val="857C51BE"/>
    <w:styleLink w:val="WWNum4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ED26C25"/>
    <w:multiLevelType w:val="hybridMultilevel"/>
    <w:tmpl w:val="353A6EB6"/>
    <w:lvl w:ilvl="0" w:tplc="B06E2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5D3DF2"/>
    <w:multiLevelType w:val="hybridMultilevel"/>
    <w:tmpl w:val="00BED264"/>
    <w:lvl w:ilvl="0" w:tplc="C11602DC">
      <w:start w:val="1"/>
      <w:numFmt w:val="decimal"/>
      <w:lvlText w:val="%1."/>
      <w:lvlJc w:val="left"/>
      <w:pPr>
        <w:ind w:left="480" w:hanging="480"/>
      </w:pPr>
      <w:rPr>
        <w:rFonts w:ascii="Times New Roman" w:hAnsi="Times New Roman" w:cs="Times New Roman" w:hint="default"/>
        <w:color w:val="44546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00163DD"/>
    <w:multiLevelType w:val="hybridMultilevel"/>
    <w:tmpl w:val="C63EB328"/>
    <w:lvl w:ilvl="0" w:tplc="8DF8022A">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13D2CD1"/>
    <w:multiLevelType w:val="hybridMultilevel"/>
    <w:tmpl w:val="82E4D27C"/>
    <w:lvl w:ilvl="0" w:tplc="E460D4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2454941"/>
    <w:multiLevelType w:val="hybridMultilevel"/>
    <w:tmpl w:val="00BED264"/>
    <w:lvl w:ilvl="0" w:tplc="C11602DC">
      <w:start w:val="1"/>
      <w:numFmt w:val="decimal"/>
      <w:lvlText w:val="%1."/>
      <w:lvlJc w:val="left"/>
      <w:pPr>
        <w:ind w:left="480" w:hanging="480"/>
      </w:pPr>
      <w:rPr>
        <w:rFonts w:ascii="Times New Roman" w:hAnsi="Times New Roman" w:cs="Times New Roman" w:hint="default"/>
        <w:color w:val="44546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4571CDC"/>
    <w:multiLevelType w:val="multilevel"/>
    <w:tmpl w:val="D97C063E"/>
    <w:styleLink w:val="WWNum35"/>
    <w:lvl w:ilvl="0">
      <w:start w:val="1"/>
      <w:numFmt w:val="decimal"/>
      <w:lvlText w:val="%1."/>
      <w:lvlJc w:val="left"/>
      <w:pPr>
        <w:ind w:left="624" w:hanging="360"/>
      </w:pPr>
      <w:rPr>
        <w:rFonts w:ascii="Times New Roman" w:hAnsi="Times New Roman" w:cs="Times New Roman"/>
        <w:strike w:val="0"/>
        <w:dstrike w:val="0"/>
        <w:u w:val="none"/>
        <w:effect w:val="none"/>
      </w:rPr>
    </w:lvl>
    <w:lvl w:ilvl="1">
      <w:start w:val="1"/>
      <w:numFmt w:val="ideographTraditional"/>
      <w:lvlText w:val="%2、"/>
      <w:lvlJc w:val="left"/>
      <w:pPr>
        <w:ind w:left="1224" w:hanging="480"/>
      </w:pPr>
    </w:lvl>
    <w:lvl w:ilvl="2">
      <w:start w:val="1"/>
      <w:numFmt w:val="lowerRoman"/>
      <w:lvlText w:val="%3."/>
      <w:lvlJc w:val="right"/>
      <w:pPr>
        <w:ind w:left="1704" w:hanging="480"/>
      </w:pPr>
    </w:lvl>
    <w:lvl w:ilvl="3">
      <w:start w:val="1"/>
      <w:numFmt w:val="decimal"/>
      <w:lvlText w:val="%4."/>
      <w:lvlJc w:val="left"/>
      <w:pPr>
        <w:ind w:left="2184" w:hanging="480"/>
      </w:pPr>
    </w:lvl>
    <w:lvl w:ilvl="4">
      <w:start w:val="1"/>
      <w:numFmt w:val="ideographTraditional"/>
      <w:lvlText w:val="%5、"/>
      <w:lvlJc w:val="left"/>
      <w:pPr>
        <w:ind w:left="2664" w:hanging="480"/>
      </w:pPr>
    </w:lvl>
    <w:lvl w:ilvl="5">
      <w:start w:val="1"/>
      <w:numFmt w:val="lowerRoman"/>
      <w:lvlText w:val="%6."/>
      <w:lvlJc w:val="right"/>
      <w:pPr>
        <w:ind w:left="3144" w:hanging="480"/>
      </w:pPr>
    </w:lvl>
    <w:lvl w:ilvl="6">
      <w:start w:val="1"/>
      <w:numFmt w:val="decimal"/>
      <w:lvlText w:val="%7."/>
      <w:lvlJc w:val="left"/>
      <w:pPr>
        <w:ind w:left="3624" w:hanging="480"/>
      </w:pPr>
    </w:lvl>
    <w:lvl w:ilvl="7">
      <w:start w:val="1"/>
      <w:numFmt w:val="ideographTraditional"/>
      <w:lvlText w:val="%8、"/>
      <w:lvlJc w:val="left"/>
      <w:pPr>
        <w:ind w:left="4104" w:hanging="480"/>
      </w:pPr>
    </w:lvl>
    <w:lvl w:ilvl="8">
      <w:start w:val="1"/>
      <w:numFmt w:val="lowerRoman"/>
      <w:lvlText w:val="%9."/>
      <w:lvlJc w:val="right"/>
      <w:pPr>
        <w:ind w:left="4584" w:hanging="480"/>
      </w:pPr>
    </w:lvl>
  </w:abstractNum>
  <w:abstractNum w:abstractNumId="25" w15:restartNumberingAfterBreak="0">
    <w:nsid w:val="35860E1C"/>
    <w:multiLevelType w:val="hybridMultilevel"/>
    <w:tmpl w:val="E6B0B12C"/>
    <w:lvl w:ilvl="0" w:tplc="16146E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8A70CC3"/>
    <w:multiLevelType w:val="hybridMultilevel"/>
    <w:tmpl w:val="00BED264"/>
    <w:lvl w:ilvl="0" w:tplc="C11602DC">
      <w:start w:val="1"/>
      <w:numFmt w:val="decimal"/>
      <w:lvlText w:val="%1."/>
      <w:lvlJc w:val="left"/>
      <w:pPr>
        <w:ind w:left="480" w:hanging="480"/>
      </w:pPr>
      <w:rPr>
        <w:rFonts w:ascii="Times New Roman" w:hAnsi="Times New Roman" w:cs="Times New Roman" w:hint="default"/>
        <w:color w:val="44546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AC55A99"/>
    <w:multiLevelType w:val="hybridMultilevel"/>
    <w:tmpl w:val="884423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D300F4D"/>
    <w:multiLevelType w:val="hybridMultilevel"/>
    <w:tmpl w:val="8222CC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D9E0AC8"/>
    <w:multiLevelType w:val="hybridMultilevel"/>
    <w:tmpl w:val="82E4D27C"/>
    <w:lvl w:ilvl="0" w:tplc="E460D4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F37607B"/>
    <w:multiLevelType w:val="hybridMultilevel"/>
    <w:tmpl w:val="DB2250C0"/>
    <w:lvl w:ilvl="0" w:tplc="6B7E1F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F804F42"/>
    <w:multiLevelType w:val="multilevel"/>
    <w:tmpl w:val="DFDA60E2"/>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2" w15:restartNumberingAfterBreak="0">
    <w:nsid w:val="3F83548D"/>
    <w:multiLevelType w:val="multilevel"/>
    <w:tmpl w:val="E95286A6"/>
    <w:styleLink w:val="WWNum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40F40CF1"/>
    <w:multiLevelType w:val="hybridMultilevel"/>
    <w:tmpl w:val="D27C7F5A"/>
    <w:lvl w:ilvl="0" w:tplc="F0FA6B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6904228"/>
    <w:multiLevelType w:val="hybridMultilevel"/>
    <w:tmpl w:val="747406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8D975C5"/>
    <w:multiLevelType w:val="hybridMultilevel"/>
    <w:tmpl w:val="7D6E6566"/>
    <w:lvl w:ilvl="0" w:tplc="9610752C">
      <w:start w:val="1"/>
      <w:numFmt w:val="decimalEnclosedCircle"/>
      <w:lvlText w:val="%1"/>
      <w:lvlJc w:val="left"/>
      <w:pPr>
        <w:ind w:left="885" w:hanging="360"/>
      </w:pPr>
      <w:rPr>
        <w:rFonts w:ascii="新細明體" w:eastAsia="新細明體" w:hAnsi="新細明體" w:cs="新細明體"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36" w15:restartNumberingAfterBreak="0">
    <w:nsid w:val="4C1A4105"/>
    <w:multiLevelType w:val="hybridMultilevel"/>
    <w:tmpl w:val="8BDAD4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CDA06D8"/>
    <w:multiLevelType w:val="hybridMultilevel"/>
    <w:tmpl w:val="89AE3F2E"/>
    <w:lvl w:ilvl="0" w:tplc="EC922C1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15:restartNumberingAfterBreak="0">
    <w:nsid w:val="4DDC35D8"/>
    <w:multiLevelType w:val="hybridMultilevel"/>
    <w:tmpl w:val="87509B42"/>
    <w:lvl w:ilvl="0" w:tplc="56B0209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15:restartNumberingAfterBreak="0">
    <w:nsid w:val="4F3D144A"/>
    <w:multiLevelType w:val="hybridMultilevel"/>
    <w:tmpl w:val="E482DBA6"/>
    <w:lvl w:ilvl="0" w:tplc="B568DF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26374CF"/>
    <w:multiLevelType w:val="hybridMultilevel"/>
    <w:tmpl w:val="CFFC7B96"/>
    <w:lvl w:ilvl="0" w:tplc="BDF84546">
      <w:start w:val="1"/>
      <w:numFmt w:val="decimal"/>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4116929"/>
    <w:multiLevelType w:val="hybridMultilevel"/>
    <w:tmpl w:val="87509B42"/>
    <w:lvl w:ilvl="0" w:tplc="56B0209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2" w15:restartNumberingAfterBreak="0">
    <w:nsid w:val="56DF031A"/>
    <w:multiLevelType w:val="hybridMultilevel"/>
    <w:tmpl w:val="87509B42"/>
    <w:lvl w:ilvl="0" w:tplc="56B0209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3" w15:restartNumberingAfterBreak="0">
    <w:nsid w:val="587551FA"/>
    <w:multiLevelType w:val="hybridMultilevel"/>
    <w:tmpl w:val="42868B44"/>
    <w:lvl w:ilvl="0" w:tplc="D29A14A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CC6542D"/>
    <w:multiLevelType w:val="hybridMultilevel"/>
    <w:tmpl w:val="F2E838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D5E186A"/>
    <w:multiLevelType w:val="hybridMultilevel"/>
    <w:tmpl w:val="8DDA54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E1876E7"/>
    <w:multiLevelType w:val="hybridMultilevel"/>
    <w:tmpl w:val="00BED264"/>
    <w:lvl w:ilvl="0" w:tplc="C11602DC">
      <w:start w:val="1"/>
      <w:numFmt w:val="decimal"/>
      <w:lvlText w:val="%1."/>
      <w:lvlJc w:val="left"/>
      <w:pPr>
        <w:ind w:left="480" w:hanging="480"/>
      </w:pPr>
      <w:rPr>
        <w:rFonts w:ascii="Times New Roman" w:hAnsi="Times New Roman" w:cs="Times New Roman" w:hint="default"/>
        <w:color w:val="44546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3917E64"/>
    <w:multiLevelType w:val="hybridMultilevel"/>
    <w:tmpl w:val="D27C7F5A"/>
    <w:lvl w:ilvl="0" w:tplc="F0FA6B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43E725E"/>
    <w:multiLevelType w:val="hybridMultilevel"/>
    <w:tmpl w:val="7A1884F4"/>
    <w:lvl w:ilvl="0" w:tplc="0FD82616">
      <w:start w:val="1"/>
      <w:numFmt w:val="decimalEnclosedCircle"/>
      <w:lvlText w:val="%1"/>
      <w:lvlJc w:val="left"/>
      <w:pPr>
        <w:ind w:left="885" w:hanging="360"/>
      </w:pPr>
      <w:rPr>
        <w:rFonts w:ascii="新細明體" w:eastAsia="新細明體" w:hAnsi="新細明體" w:cs="新細明體"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49" w15:restartNumberingAfterBreak="0">
    <w:nsid w:val="688F742C"/>
    <w:multiLevelType w:val="hybridMultilevel"/>
    <w:tmpl w:val="46EAE156"/>
    <w:lvl w:ilvl="0" w:tplc="33F6E8E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9565E07"/>
    <w:multiLevelType w:val="hybridMultilevel"/>
    <w:tmpl w:val="4142E334"/>
    <w:lvl w:ilvl="0" w:tplc="DE062D6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9703A06"/>
    <w:multiLevelType w:val="hybridMultilevel"/>
    <w:tmpl w:val="87509B42"/>
    <w:lvl w:ilvl="0" w:tplc="56B0209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2" w15:restartNumberingAfterBreak="0">
    <w:nsid w:val="6BE456A0"/>
    <w:multiLevelType w:val="hybridMultilevel"/>
    <w:tmpl w:val="4142E334"/>
    <w:lvl w:ilvl="0" w:tplc="DE062D6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D8562E1"/>
    <w:multiLevelType w:val="multilevel"/>
    <w:tmpl w:val="20B2A2A4"/>
    <w:styleLink w:val="WWNum3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6F0D144A"/>
    <w:multiLevelType w:val="hybridMultilevel"/>
    <w:tmpl w:val="D27C7F5A"/>
    <w:lvl w:ilvl="0" w:tplc="F0FA6B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F4B6BD4"/>
    <w:multiLevelType w:val="hybridMultilevel"/>
    <w:tmpl w:val="2BFCC97A"/>
    <w:lvl w:ilvl="0" w:tplc="C064555C">
      <w:start w:val="1"/>
      <w:numFmt w:val="decimal"/>
      <w:lvlText w:val="%1."/>
      <w:lvlJc w:val="left"/>
      <w:pPr>
        <w:ind w:left="360" w:hanging="360"/>
      </w:pPr>
      <w:rPr>
        <w:rFonts w:ascii="Times New Roman" w:hAnsi="Times New Roman" w:cs="Times New Roman"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FDE6D7F"/>
    <w:multiLevelType w:val="hybridMultilevel"/>
    <w:tmpl w:val="884423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FDE79D2"/>
    <w:multiLevelType w:val="hybridMultilevel"/>
    <w:tmpl w:val="22E29D04"/>
    <w:lvl w:ilvl="0" w:tplc="AEFA1C26">
      <w:start w:val="2"/>
      <w:numFmt w:val="decimalEnclosedCircle"/>
      <w:lvlText w:val="%1"/>
      <w:lvlJc w:val="left"/>
      <w:pPr>
        <w:ind w:left="885" w:hanging="360"/>
      </w:pPr>
      <w:rPr>
        <w:rFonts w:ascii="新細明體" w:eastAsia="新細明體" w:hAnsi="新細明體" w:cs="新細明體"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58" w15:restartNumberingAfterBreak="0">
    <w:nsid w:val="715E772A"/>
    <w:multiLevelType w:val="hybridMultilevel"/>
    <w:tmpl w:val="98428BF8"/>
    <w:lvl w:ilvl="0" w:tplc="F000C5B8">
      <w:start w:val="1"/>
      <w:numFmt w:val="decimalEnclosedCircle"/>
      <w:lvlText w:val="%1"/>
      <w:lvlJc w:val="left"/>
      <w:pPr>
        <w:ind w:left="885" w:hanging="360"/>
      </w:pPr>
      <w:rPr>
        <w:rFonts w:ascii="新細明體" w:hAnsi="新細明體" w:cs="新細明體" w:hint="default"/>
        <w:color w:val="000000"/>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59" w15:restartNumberingAfterBreak="0">
    <w:nsid w:val="74C2058A"/>
    <w:multiLevelType w:val="multilevel"/>
    <w:tmpl w:val="3C1695FC"/>
    <w:styleLink w:val="WWNum3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7"/>
  </w:num>
  <w:num w:numId="2">
    <w:abstractNumId w:val="25"/>
  </w:num>
  <w:num w:numId="3">
    <w:abstractNumId w:val="3"/>
  </w:num>
  <w:num w:numId="4">
    <w:abstractNumId w:val="52"/>
  </w:num>
  <w:num w:numId="5">
    <w:abstractNumId w:val="21"/>
  </w:num>
  <w:num w:numId="6">
    <w:abstractNumId w:val="37"/>
  </w:num>
  <w:num w:numId="7">
    <w:abstractNumId w:val="22"/>
  </w:num>
  <w:num w:numId="8">
    <w:abstractNumId w:val="0"/>
  </w:num>
  <w:num w:numId="9">
    <w:abstractNumId w:val="29"/>
  </w:num>
  <w:num w:numId="10">
    <w:abstractNumId w:val="49"/>
  </w:num>
  <w:num w:numId="11">
    <w:abstractNumId w:val="9"/>
  </w:num>
  <w:num w:numId="12">
    <w:abstractNumId w:val="45"/>
  </w:num>
  <w:num w:numId="13">
    <w:abstractNumId w:val="46"/>
  </w:num>
  <w:num w:numId="14">
    <w:abstractNumId w:val="19"/>
  </w:num>
  <w:num w:numId="15">
    <w:abstractNumId w:val="44"/>
  </w:num>
  <w:num w:numId="16">
    <w:abstractNumId w:val="55"/>
  </w:num>
  <w:num w:numId="17">
    <w:abstractNumId w:val="30"/>
  </w:num>
  <w:num w:numId="18">
    <w:abstractNumId w:val="41"/>
  </w:num>
  <w:num w:numId="19">
    <w:abstractNumId w:val="43"/>
  </w:num>
  <w:num w:numId="20">
    <w:abstractNumId w:val="39"/>
  </w:num>
  <w:num w:numId="21">
    <w:abstractNumId w:val="33"/>
  </w:num>
  <w:num w:numId="22">
    <w:abstractNumId w:val="47"/>
  </w:num>
  <w:num w:numId="23">
    <w:abstractNumId w:val="40"/>
  </w:num>
  <w:num w:numId="24">
    <w:abstractNumId w:val="51"/>
  </w:num>
  <w:num w:numId="25">
    <w:abstractNumId w:val="6"/>
  </w:num>
  <w:num w:numId="26">
    <w:abstractNumId w:val="20"/>
  </w:num>
  <w:num w:numId="27">
    <w:abstractNumId w:val="1"/>
  </w:num>
  <w:num w:numId="28">
    <w:abstractNumId w:val="38"/>
  </w:num>
  <w:num w:numId="29">
    <w:abstractNumId w:val="42"/>
  </w:num>
  <w:num w:numId="30">
    <w:abstractNumId w:val="50"/>
  </w:num>
  <w:num w:numId="31">
    <w:abstractNumId w:val="24"/>
  </w:num>
  <w:num w:numId="32">
    <w:abstractNumId w:val="4"/>
  </w:num>
  <w:num w:numId="33">
    <w:abstractNumId w:val="53"/>
  </w:num>
  <w:num w:numId="34">
    <w:abstractNumId w:val="59"/>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8"/>
  </w:num>
  <w:num w:numId="39">
    <w:abstractNumId w:val="10"/>
  </w:num>
  <w:num w:numId="40">
    <w:abstractNumId w:val="16"/>
  </w:num>
  <w:num w:numId="41">
    <w:abstractNumId w:val="12"/>
  </w:num>
  <w:num w:numId="42">
    <w:abstractNumId w:val="23"/>
  </w:num>
  <w:num w:numId="43">
    <w:abstractNumId w:val="26"/>
  </w:num>
  <w:num w:numId="44">
    <w:abstractNumId w:val="13"/>
  </w:num>
  <w:num w:numId="45">
    <w:abstractNumId w:val="31"/>
  </w:num>
  <w:num w:numId="46">
    <w:abstractNumId w:val="11"/>
  </w:num>
  <w:num w:numId="47">
    <w:abstractNumId w:val="58"/>
  </w:num>
  <w:num w:numId="48">
    <w:abstractNumId w:val="2"/>
  </w:num>
  <w:num w:numId="49">
    <w:abstractNumId w:val="57"/>
  </w:num>
  <w:num w:numId="50">
    <w:abstractNumId w:val="14"/>
  </w:num>
  <w:num w:numId="51">
    <w:abstractNumId w:val="35"/>
  </w:num>
  <w:num w:numId="52">
    <w:abstractNumId w:val="32"/>
  </w:num>
  <w:num w:numId="53">
    <w:abstractNumId w:val="48"/>
  </w:num>
  <w:num w:numId="54">
    <w:abstractNumId w:val="36"/>
  </w:num>
  <w:num w:numId="55">
    <w:abstractNumId w:val="56"/>
  </w:num>
  <w:num w:numId="56">
    <w:abstractNumId w:val="5"/>
  </w:num>
  <w:num w:numId="57">
    <w:abstractNumId w:val="54"/>
  </w:num>
  <w:num w:numId="58">
    <w:abstractNumId w:val="27"/>
  </w:num>
  <w:num w:numId="59">
    <w:abstractNumId w:val="34"/>
  </w:num>
  <w:num w:numId="60">
    <w:abstractNumId w:val="28"/>
  </w:num>
  <w:num w:numId="61">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mirrorMargins/>
  <w:bordersDoNotSurroundHeader/>
  <w:bordersDoNotSurroundFooter/>
  <w:hideSpellingErrors/>
  <w:hideGrammaticalErrors/>
  <w:proofState w:spelling="clean" w:grammar="clean"/>
  <w:revisionView w:markup="0"/>
  <w:defaultTabStop w:val="720"/>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Spacing" w:val=" 0"/>
  </w:docVars>
  <w:rsids>
    <w:rsidRoot w:val="009E7439"/>
    <w:rsid w:val="0000114F"/>
    <w:rsid w:val="000020DF"/>
    <w:rsid w:val="00004DCF"/>
    <w:rsid w:val="0001261C"/>
    <w:rsid w:val="0001497F"/>
    <w:rsid w:val="00030E3A"/>
    <w:rsid w:val="00045294"/>
    <w:rsid w:val="000464DE"/>
    <w:rsid w:val="00046AC3"/>
    <w:rsid w:val="00054229"/>
    <w:rsid w:val="000617F3"/>
    <w:rsid w:val="00065BBA"/>
    <w:rsid w:val="00066458"/>
    <w:rsid w:val="000748D9"/>
    <w:rsid w:val="00081E18"/>
    <w:rsid w:val="00090838"/>
    <w:rsid w:val="0009721C"/>
    <w:rsid w:val="000A31A1"/>
    <w:rsid w:val="000D4409"/>
    <w:rsid w:val="000D604A"/>
    <w:rsid w:val="000E226E"/>
    <w:rsid w:val="000E58C7"/>
    <w:rsid w:val="000E79B6"/>
    <w:rsid w:val="000F248D"/>
    <w:rsid w:val="000F54AF"/>
    <w:rsid w:val="00104204"/>
    <w:rsid w:val="0011286A"/>
    <w:rsid w:val="00131693"/>
    <w:rsid w:val="00146F53"/>
    <w:rsid w:val="0015579E"/>
    <w:rsid w:val="001641D7"/>
    <w:rsid w:val="00185781"/>
    <w:rsid w:val="00192B30"/>
    <w:rsid w:val="00192D2E"/>
    <w:rsid w:val="001958AE"/>
    <w:rsid w:val="001A1859"/>
    <w:rsid w:val="001A666F"/>
    <w:rsid w:val="001A7397"/>
    <w:rsid w:val="001B1562"/>
    <w:rsid w:val="001B35B7"/>
    <w:rsid w:val="001B6D0C"/>
    <w:rsid w:val="001C3525"/>
    <w:rsid w:val="001C649C"/>
    <w:rsid w:val="001D3C14"/>
    <w:rsid w:val="001E4F92"/>
    <w:rsid w:val="001E71F7"/>
    <w:rsid w:val="001F03B2"/>
    <w:rsid w:val="001F0F6B"/>
    <w:rsid w:val="001F22A2"/>
    <w:rsid w:val="001F6B9B"/>
    <w:rsid w:val="001F6DE7"/>
    <w:rsid w:val="002027A8"/>
    <w:rsid w:val="00203826"/>
    <w:rsid w:val="002048B1"/>
    <w:rsid w:val="0020581A"/>
    <w:rsid w:val="002063CB"/>
    <w:rsid w:val="00211B7D"/>
    <w:rsid w:val="00211DE4"/>
    <w:rsid w:val="00216511"/>
    <w:rsid w:val="002232DA"/>
    <w:rsid w:val="0022543B"/>
    <w:rsid w:val="0023271F"/>
    <w:rsid w:val="00232A06"/>
    <w:rsid w:val="00234475"/>
    <w:rsid w:val="002400F3"/>
    <w:rsid w:val="00241E3D"/>
    <w:rsid w:val="002442CA"/>
    <w:rsid w:val="00245267"/>
    <w:rsid w:val="0025110B"/>
    <w:rsid w:val="002542BB"/>
    <w:rsid w:val="00255F8E"/>
    <w:rsid w:val="002747AE"/>
    <w:rsid w:val="002815A5"/>
    <w:rsid w:val="002B2411"/>
    <w:rsid w:val="002C62BF"/>
    <w:rsid w:val="002D3D90"/>
    <w:rsid w:val="002D4307"/>
    <w:rsid w:val="002D60CB"/>
    <w:rsid w:val="002D65C4"/>
    <w:rsid w:val="002E7331"/>
    <w:rsid w:val="002F37A1"/>
    <w:rsid w:val="002F7A75"/>
    <w:rsid w:val="0030046A"/>
    <w:rsid w:val="00312C41"/>
    <w:rsid w:val="00312D9D"/>
    <w:rsid w:val="00316FAC"/>
    <w:rsid w:val="003276C8"/>
    <w:rsid w:val="003300CF"/>
    <w:rsid w:val="0033253C"/>
    <w:rsid w:val="00332A16"/>
    <w:rsid w:val="00342C8F"/>
    <w:rsid w:val="00355C0F"/>
    <w:rsid w:val="00356733"/>
    <w:rsid w:val="00360268"/>
    <w:rsid w:val="00362042"/>
    <w:rsid w:val="00364654"/>
    <w:rsid w:val="00366C9D"/>
    <w:rsid w:val="00367B46"/>
    <w:rsid w:val="003838D5"/>
    <w:rsid w:val="00384FA9"/>
    <w:rsid w:val="003946A3"/>
    <w:rsid w:val="003A2CD9"/>
    <w:rsid w:val="003A705D"/>
    <w:rsid w:val="003B15DD"/>
    <w:rsid w:val="003B4BA3"/>
    <w:rsid w:val="003B6DA4"/>
    <w:rsid w:val="003D48EC"/>
    <w:rsid w:val="003E2405"/>
    <w:rsid w:val="003F3A65"/>
    <w:rsid w:val="004032E4"/>
    <w:rsid w:val="004111DA"/>
    <w:rsid w:val="00413A37"/>
    <w:rsid w:val="00440251"/>
    <w:rsid w:val="004441EB"/>
    <w:rsid w:val="004446CF"/>
    <w:rsid w:val="00454CB1"/>
    <w:rsid w:val="00467C9F"/>
    <w:rsid w:val="0047202A"/>
    <w:rsid w:val="004757BF"/>
    <w:rsid w:val="00476FB1"/>
    <w:rsid w:val="0048533A"/>
    <w:rsid w:val="0049076D"/>
    <w:rsid w:val="004925E2"/>
    <w:rsid w:val="00493D9A"/>
    <w:rsid w:val="00495C3B"/>
    <w:rsid w:val="004A59E3"/>
    <w:rsid w:val="004C1A35"/>
    <w:rsid w:val="004C1F4D"/>
    <w:rsid w:val="004D5891"/>
    <w:rsid w:val="004E11F1"/>
    <w:rsid w:val="004E4D5C"/>
    <w:rsid w:val="004E74C8"/>
    <w:rsid w:val="004F216A"/>
    <w:rsid w:val="004F470E"/>
    <w:rsid w:val="004F4BCB"/>
    <w:rsid w:val="004F7980"/>
    <w:rsid w:val="00500142"/>
    <w:rsid w:val="00505258"/>
    <w:rsid w:val="005077F0"/>
    <w:rsid w:val="00516C63"/>
    <w:rsid w:val="00530276"/>
    <w:rsid w:val="0053490E"/>
    <w:rsid w:val="00550289"/>
    <w:rsid w:val="00552C0B"/>
    <w:rsid w:val="00552C49"/>
    <w:rsid w:val="005556CE"/>
    <w:rsid w:val="00557B6B"/>
    <w:rsid w:val="00571C16"/>
    <w:rsid w:val="00574E04"/>
    <w:rsid w:val="005807E8"/>
    <w:rsid w:val="00584380"/>
    <w:rsid w:val="00584F5B"/>
    <w:rsid w:val="005877F5"/>
    <w:rsid w:val="005960D0"/>
    <w:rsid w:val="005A3D7F"/>
    <w:rsid w:val="005A6A9A"/>
    <w:rsid w:val="005C5ACF"/>
    <w:rsid w:val="005C63B6"/>
    <w:rsid w:val="005E2D03"/>
    <w:rsid w:val="005E7FAE"/>
    <w:rsid w:val="005F78C7"/>
    <w:rsid w:val="00600AE4"/>
    <w:rsid w:val="00603684"/>
    <w:rsid w:val="00607D38"/>
    <w:rsid w:val="00613BF1"/>
    <w:rsid w:val="006337E4"/>
    <w:rsid w:val="006357A6"/>
    <w:rsid w:val="00646C05"/>
    <w:rsid w:val="0065253E"/>
    <w:rsid w:val="00663F46"/>
    <w:rsid w:val="0066551B"/>
    <w:rsid w:val="00674C13"/>
    <w:rsid w:val="00684F57"/>
    <w:rsid w:val="00693D52"/>
    <w:rsid w:val="006A3306"/>
    <w:rsid w:val="006B72F9"/>
    <w:rsid w:val="006B7686"/>
    <w:rsid w:val="006C0E4E"/>
    <w:rsid w:val="006C2F68"/>
    <w:rsid w:val="006C7915"/>
    <w:rsid w:val="006D050F"/>
    <w:rsid w:val="006D2359"/>
    <w:rsid w:val="006E7C81"/>
    <w:rsid w:val="006F0E9F"/>
    <w:rsid w:val="006F2CAD"/>
    <w:rsid w:val="00712A3B"/>
    <w:rsid w:val="00712BD5"/>
    <w:rsid w:val="0073070A"/>
    <w:rsid w:val="00730B9C"/>
    <w:rsid w:val="0073392B"/>
    <w:rsid w:val="00741276"/>
    <w:rsid w:val="00742431"/>
    <w:rsid w:val="00761DF1"/>
    <w:rsid w:val="0076794A"/>
    <w:rsid w:val="00776FFC"/>
    <w:rsid w:val="00782972"/>
    <w:rsid w:val="007840AC"/>
    <w:rsid w:val="00792439"/>
    <w:rsid w:val="007B45D8"/>
    <w:rsid w:val="007B74D4"/>
    <w:rsid w:val="007C09D3"/>
    <w:rsid w:val="007C4EB2"/>
    <w:rsid w:val="007D2D04"/>
    <w:rsid w:val="007D5A2D"/>
    <w:rsid w:val="007E591B"/>
    <w:rsid w:val="00800222"/>
    <w:rsid w:val="00802096"/>
    <w:rsid w:val="008024A3"/>
    <w:rsid w:val="00803270"/>
    <w:rsid w:val="008072D7"/>
    <w:rsid w:val="0081130F"/>
    <w:rsid w:val="008340AB"/>
    <w:rsid w:val="00840700"/>
    <w:rsid w:val="00852CF3"/>
    <w:rsid w:val="008546D3"/>
    <w:rsid w:val="00871622"/>
    <w:rsid w:val="00872650"/>
    <w:rsid w:val="008807A6"/>
    <w:rsid w:val="00881BC4"/>
    <w:rsid w:val="008826E3"/>
    <w:rsid w:val="0088784E"/>
    <w:rsid w:val="008905B7"/>
    <w:rsid w:val="008C732E"/>
    <w:rsid w:val="008C767A"/>
    <w:rsid w:val="008D0E3A"/>
    <w:rsid w:val="008D2871"/>
    <w:rsid w:val="008D5C34"/>
    <w:rsid w:val="008E3D1E"/>
    <w:rsid w:val="008F223D"/>
    <w:rsid w:val="008F3261"/>
    <w:rsid w:val="008F3B39"/>
    <w:rsid w:val="008F43FD"/>
    <w:rsid w:val="008F59ED"/>
    <w:rsid w:val="0090632F"/>
    <w:rsid w:val="00910B09"/>
    <w:rsid w:val="00931542"/>
    <w:rsid w:val="00942917"/>
    <w:rsid w:val="00950932"/>
    <w:rsid w:val="00956C66"/>
    <w:rsid w:val="009579EF"/>
    <w:rsid w:val="009749DE"/>
    <w:rsid w:val="0098013A"/>
    <w:rsid w:val="00980282"/>
    <w:rsid w:val="00996A66"/>
    <w:rsid w:val="009B5A7C"/>
    <w:rsid w:val="009B695E"/>
    <w:rsid w:val="009C1E7F"/>
    <w:rsid w:val="009C2F6D"/>
    <w:rsid w:val="009D37D8"/>
    <w:rsid w:val="009E1689"/>
    <w:rsid w:val="009E28DA"/>
    <w:rsid w:val="009E4DAE"/>
    <w:rsid w:val="009E6B7D"/>
    <w:rsid w:val="009E6EF2"/>
    <w:rsid w:val="009E7439"/>
    <w:rsid w:val="009F6C6A"/>
    <w:rsid w:val="00A00557"/>
    <w:rsid w:val="00A012A8"/>
    <w:rsid w:val="00A21C22"/>
    <w:rsid w:val="00A33CC9"/>
    <w:rsid w:val="00A34AD9"/>
    <w:rsid w:val="00A45C6B"/>
    <w:rsid w:val="00A5069E"/>
    <w:rsid w:val="00A51597"/>
    <w:rsid w:val="00A5755C"/>
    <w:rsid w:val="00A6176D"/>
    <w:rsid w:val="00A63671"/>
    <w:rsid w:val="00A6724D"/>
    <w:rsid w:val="00A76948"/>
    <w:rsid w:val="00A76B05"/>
    <w:rsid w:val="00A80300"/>
    <w:rsid w:val="00A80BF7"/>
    <w:rsid w:val="00A83F52"/>
    <w:rsid w:val="00A94F6A"/>
    <w:rsid w:val="00A963D2"/>
    <w:rsid w:val="00AA36F9"/>
    <w:rsid w:val="00AB2736"/>
    <w:rsid w:val="00AC0D23"/>
    <w:rsid w:val="00AC1548"/>
    <w:rsid w:val="00AC1E02"/>
    <w:rsid w:val="00AC21E5"/>
    <w:rsid w:val="00AC6403"/>
    <w:rsid w:val="00AC7195"/>
    <w:rsid w:val="00AE2F9B"/>
    <w:rsid w:val="00AF3827"/>
    <w:rsid w:val="00B04E53"/>
    <w:rsid w:val="00B0796C"/>
    <w:rsid w:val="00B13378"/>
    <w:rsid w:val="00B13748"/>
    <w:rsid w:val="00B16EB1"/>
    <w:rsid w:val="00B258FD"/>
    <w:rsid w:val="00B42C43"/>
    <w:rsid w:val="00B513FA"/>
    <w:rsid w:val="00B574E5"/>
    <w:rsid w:val="00B57AEA"/>
    <w:rsid w:val="00B60A28"/>
    <w:rsid w:val="00B62331"/>
    <w:rsid w:val="00B62385"/>
    <w:rsid w:val="00B625A7"/>
    <w:rsid w:val="00B62BF3"/>
    <w:rsid w:val="00B63FF9"/>
    <w:rsid w:val="00B67343"/>
    <w:rsid w:val="00B72FF6"/>
    <w:rsid w:val="00B81745"/>
    <w:rsid w:val="00B87F99"/>
    <w:rsid w:val="00BA355F"/>
    <w:rsid w:val="00BA4C91"/>
    <w:rsid w:val="00BB5844"/>
    <w:rsid w:val="00BD45E0"/>
    <w:rsid w:val="00BE41BF"/>
    <w:rsid w:val="00BF5976"/>
    <w:rsid w:val="00C02FD9"/>
    <w:rsid w:val="00C031FE"/>
    <w:rsid w:val="00C04368"/>
    <w:rsid w:val="00C127B8"/>
    <w:rsid w:val="00C17A09"/>
    <w:rsid w:val="00C22D21"/>
    <w:rsid w:val="00C254F1"/>
    <w:rsid w:val="00C3286F"/>
    <w:rsid w:val="00C346BB"/>
    <w:rsid w:val="00C50133"/>
    <w:rsid w:val="00C52482"/>
    <w:rsid w:val="00C57FC1"/>
    <w:rsid w:val="00C60760"/>
    <w:rsid w:val="00C633E1"/>
    <w:rsid w:val="00C6481F"/>
    <w:rsid w:val="00C6530E"/>
    <w:rsid w:val="00C65AD1"/>
    <w:rsid w:val="00C73DC1"/>
    <w:rsid w:val="00C742DB"/>
    <w:rsid w:val="00C83653"/>
    <w:rsid w:val="00C915A6"/>
    <w:rsid w:val="00C931DD"/>
    <w:rsid w:val="00C93312"/>
    <w:rsid w:val="00CA242B"/>
    <w:rsid w:val="00CA33C3"/>
    <w:rsid w:val="00CA5137"/>
    <w:rsid w:val="00CB087C"/>
    <w:rsid w:val="00CB0A4F"/>
    <w:rsid w:val="00CB1743"/>
    <w:rsid w:val="00CB6A57"/>
    <w:rsid w:val="00CC536E"/>
    <w:rsid w:val="00CD355E"/>
    <w:rsid w:val="00CD3D99"/>
    <w:rsid w:val="00CD6AC7"/>
    <w:rsid w:val="00CE03D0"/>
    <w:rsid w:val="00CE2F3D"/>
    <w:rsid w:val="00CE63CB"/>
    <w:rsid w:val="00CE6416"/>
    <w:rsid w:val="00CF7DE5"/>
    <w:rsid w:val="00D013BC"/>
    <w:rsid w:val="00D04DDF"/>
    <w:rsid w:val="00D0506B"/>
    <w:rsid w:val="00D07996"/>
    <w:rsid w:val="00D11A53"/>
    <w:rsid w:val="00D21C49"/>
    <w:rsid w:val="00D272E3"/>
    <w:rsid w:val="00D275C7"/>
    <w:rsid w:val="00D34C5D"/>
    <w:rsid w:val="00D44BF2"/>
    <w:rsid w:val="00D450D7"/>
    <w:rsid w:val="00D555D0"/>
    <w:rsid w:val="00D56755"/>
    <w:rsid w:val="00D65C23"/>
    <w:rsid w:val="00D67273"/>
    <w:rsid w:val="00D72ABC"/>
    <w:rsid w:val="00D73261"/>
    <w:rsid w:val="00D77279"/>
    <w:rsid w:val="00D77480"/>
    <w:rsid w:val="00D847CE"/>
    <w:rsid w:val="00DA0125"/>
    <w:rsid w:val="00DA72FE"/>
    <w:rsid w:val="00DC231E"/>
    <w:rsid w:val="00DD1C2F"/>
    <w:rsid w:val="00DD3B23"/>
    <w:rsid w:val="00DD52C0"/>
    <w:rsid w:val="00DD5BEB"/>
    <w:rsid w:val="00DD68E6"/>
    <w:rsid w:val="00DD6A70"/>
    <w:rsid w:val="00DE43ED"/>
    <w:rsid w:val="00E047EF"/>
    <w:rsid w:val="00E163CC"/>
    <w:rsid w:val="00E21C4D"/>
    <w:rsid w:val="00E32C1E"/>
    <w:rsid w:val="00E416D9"/>
    <w:rsid w:val="00E465C0"/>
    <w:rsid w:val="00E47351"/>
    <w:rsid w:val="00E51BE3"/>
    <w:rsid w:val="00E57263"/>
    <w:rsid w:val="00E66EF0"/>
    <w:rsid w:val="00E71391"/>
    <w:rsid w:val="00E81C08"/>
    <w:rsid w:val="00E8215E"/>
    <w:rsid w:val="00E83371"/>
    <w:rsid w:val="00E92BBC"/>
    <w:rsid w:val="00EA6E0F"/>
    <w:rsid w:val="00EB3D48"/>
    <w:rsid w:val="00EC6EA9"/>
    <w:rsid w:val="00EE184B"/>
    <w:rsid w:val="00EE3572"/>
    <w:rsid w:val="00EF3CCB"/>
    <w:rsid w:val="00F12C8E"/>
    <w:rsid w:val="00F17696"/>
    <w:rsid w:val="00F24B31"/>
    <w:rsid w:val="00F3475F"/>
    <w:rsid w:val="00F41792"/>
    <w:rsid w:val="00F456E8"/>
    <w:rsid w:val="00F47E9F"/>
    <w:rsid w:val="00F531A7"/>
    <w:rsid w:val="00F60EF2"/>
    <w:rsid w:val="00F642D5"/>
    <w:rsid w:val="00F66010"/>
    <w:rsid w:val="00F70177"/>
    <w:rsid w:val="00F71798"/>
    <w:rsid w:val="00F72A5D"/>
    <w:rsid w:val="00F742CF"/>
    <w:rsid w:val="00F8669A"/>
    <w:rsid w:val="00F92F74"/>
    <w:rsid w:val="00F96001"/>
    <w:rsid w:val="00FA0050"/>
    <w:rsid w:val="00FA2B56"/>
    <w:rsid w:val="00FB0BDB"/>
    <w:rsid w:val="00FB2A7A"/>
    <w:rsid w:val="00FB7F70"/>
    <w:rsid w:val="00FC4E33"/>
    <w:rsid w:val="00FD09D8"/>
    <w:rsid w:val="00FD4824"/>
    <w:rsid w:val="00FD4AB2"/>
    <w:rsid w:val="00FE1695"/>
    <w:rsid w:val="00FF19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76555B83-85D7-4F2E-BC77-F8915E8E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lang w:val="en-AU" w:eastAsia="en-US"/>
    </w:rPr>
  </w:style>
  <w:style w:type="paragraph" w:styleId="1">
    <w:name w:val="heading 1"/>
    <w:basedOn w:val="a"/>
    <w:next w:val="a"/>
    <w:qFormat/>
    <w:pPr>
      <w:keepNext/>
      <w:jc w:val="center"/>
      <w:outlineLvl w:val="0"/>
    </w:pPr>
    <w:rPr>
      <w:rFonts w:ascii="Arial" w:hAnsi="Arial"/>
      <w:b/>
      <w:i/>
      <w:lang w:val="en-US"/>
    </w:rPr>
  </w:style>
  <w:style w:type="paragraph" w:styleId="2">
    <w:name w:val="heading 2"/>
    <w:basedOn w:val="a"/>
    <w:next w:val="a"/>
    <w:qFormat/>
    <w:pPr>
      <w:keepNext/>
      <w:outlineLvl w:val="1"/>
    </w:pPr>
    <w:rPr>
      <w:rFonts w:ascii="Arial" w:hAnsi="Arial"/>
      <w:b/>
      <w:i/>
      <w:lang w:val="en-US"/>
    </w:rPr>
  </w:style>
  <w:style w:type="paragraph" w:styleId="3">
    <w:name w:val="heading 3"/>
    <w:basedOn w:val="a"/>
    <w:next w:val="a"/>
    <w:qFormat/>
    <w:pPr>
      <w:keepNext/>
      <w:ind w:left="2160" w:hanging="2160"/>
      <w:jc w:val="center"/>
      <w:outlineLvl w:val="2"/>
    </w:pPr>
    <w:rPr>
      <w:b/>
      <w:i/>
      <w:lang w:val="en-US"/>
    </w:rPr>
  </w:style>
  <w:style w:type="paragraph" w:styleId="4">
    <w:name w:val="heading 4"/>
    <w:basedOn w:val="a"/>
    <w:next w:val="a"/>
    <w:qFormat/>
    <w:pPr>
      <w:keepNext/>
      <w:tabs>
        <w:tab w:val="left" w:pos="2304"/>
        <w:tab w:val="left" w:pos="8222"/>
      </w:tabs>
      <w:ind w:left="318"/>
      <w:jc w:val="center"/>
      <w:outlineLvl w:val="3"/>
    </w:pPr>
    <w:rPr>
      <w:rFonts w:ascii="Arial" w:hAnsi="Arial"/>
      <w:b/>
    </w:rPr>
  </w:style>
  <w:style w:type="paragraph" w:styleId="5">
    <w:name w:val="heading 5"/>
    <w:basedOn w:val="a"/>
    <w:next w:val="a"/>
    <w:qFormat/>
    <w:pPr>
      <w:keepNext/>
      <w:spacing w:after="120"/>
      <w:outlineLvl w:val="4"/>
    </w:pPr>
    <w:rPr>
      <w:rFonts w:ascii="Arial" w:hAnsi="Arial"/>
      <w:b/>
      <w:sz w:val="20"/>
    </w:rPr>
  </w:style>
  <w:style w:type="paragraph" w:styleId="6">
    <w:name w:val="heading 6"/>
    <w:basedOn w:val="a"/>
    <w:next w:val="a"/>
    <w:qFormat/>
    <w:pPr>
      <w:keepNext/>
      <w:jc w:val="center"/>
      <w:outlineLvl w:val="5"/>
    </w:pPr>
    <w:rPr>
      <w:rFonts w:ascii="Arial" w:hAnsi="Arial"/>
      <w:b/>
      <w:i/>
      <w:color w:val="FF0000"/>
      <w:lang w:val="en-US"/>
    </w:rPr>
  </w:style>
  <w:style w:type="paragraph" w:styleId="7">
    <w:name w:val="heading 7"/>
    <w:basedOn w:val="a"/>
    <w:next w:val="a"/>
    <w:qFormat/>
    <w:pPr>
      <w:keepNext/>
      <w:jc w:val="center"/>
      <w:outlineLvl w:val="6"/>
    </w:pPr>
    <w:rPr>
      <w:rFonts w:ascii="Arial" w:hAnsi="Arial"/>
      <w:i/>
      <w:sz w:val="28"/>
    </w:rPr>
  </w:style>
  <w:style w:type="paragraph" w:styleId="8">
    <w:name w:val="heading 8"/>
    <w:basedOn w:val="a"/>
    <w:next w:val="a"/>
    <w:qFormat/>
    <w:pPr>
      <w:keepNext/>
      <w:jc w:val="center"/>
      <w:outlineLvl w:val="7"/>
    </w:pPr>
    <w:rPr>
      <w:rFonts w:ascii="Arial" w:hAnsi="Arial"/>
      <w:b/>
      <w:i/>
      <w:sz w:val="20"/>
      <w:lang w:val="en-US"/>
    </w:rPr>
  </w:style>
  <w:style w:type="paragraph" w:styleId="9">
    <w:name w:val="heading 9"/>
    <w:basedOn w:val="a"/>
    <w:next w:val="a"/>
    <w:link w:val="90"/>
    <w:qFormat/>
    <w:pPr>
      <w:keepNext/>
      <w:outlineLvl w:val="8"/>
    </w:pPr>
    <w:rPr>
      <w:rFonts w:ascii="Arial" w:hAnsi="Arial"/>
      <w:b/>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lang w:val="en-US"/>
    </w:rPr>
  </w:style>
  <w:style w:type="paragraph" w:styleId="a4">
    <w:name w:val="header"/>
    <w:basedOn w:val="a"/>
    <w:link w:val="a5"/>
    <w:semiHidden/>
    <w:pPr>
      <w:tabs>
        <w:tab w:val="center" w:pos="4153"/>
        <w:tab w:val="right" w:pos="8306"/>
      </w:tabs>
    </w:pPr>
  </w:style>
  <w:style w:type="paragraph" w:styleId="a6">
    <w:name w:val="footer"/>
    <w:basedOn w:val="a"/>
    <w:link w:val="a7"/>
    <w:uiPriority w:val="99"/>
    <w:pPr>
      <w:tabs>
        <w:tab w:val="center" w:pos="4153"/>
        <w:tab w:val="right" w:pos="8306"/>
      </w:tabs>
    </w:pPr>
  </w:style>
  <w:style w:type="paragraph" w:styleId="a8">
    <w:name w:val="Body Text"/>
    <w:basedOn w:val="a"/>
    <w:semiHidden/>
    <w:pPr>
      <w:jc w:val="both"/>
    </w:pPr>
    <w:rPr>
      <w:sz w:val="20"/>
      <w:lang w:val="en-US"/>
    </w:rPr>
  </w:style>
  <w:style w:type="paragraph" w:styleId="a9">
    <w:name w:val="Subtitle"/>
    <w:basedOn w:val="a"/>
    <w:qFormat/>
    <w:rPr>
      <w:b/>
      <w:lang w:val="en-US"/>
    </w:rPr>
  </w:style>
  <w:style w:type="paragraph" w:styleId="aa">
    <w:name w:val="Body Text Indent"/>
    <w:basedOn w:val="a"/>
    <w:semiHidden/>
    <w:pPr>
      <w:tabs>
        <w:tab w:val="left" w:pos="2304"/>
      </w:tabs>
      <w:ind w:left="567"/>
      <w:jc w:val="center"/>
    </w:pPr>
    <w:rPr>
      <w:rFonts w:ascii="Arial" w:hAnsi="Arial"/>
      <w:b/>
    </w:rPr>
  </w:style>
  <w:style w:type="paragraph" w:styleId="20">
    <w:name w:val="Body Text 2"/>
    <w:basedOn w:val="a"/>
    <w:semiHidden/>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ab">
    <w:name w:val="page number"/>
    <w:basedOn w:val="a0"/>
    <w:semiHidden/>
  </w:style>
  <w:style w:type="paragraph" w:styleId="30">
    <w:name w:val="Body Text 3"/>
    <w:basedOn w:val="a"/>
    <w:semiHidden/>
    <w:rPr>
      <w:rFonts w:ascii="Arial" w:hAnsi="Arial"/>
      <w:b/>
      <w:i/>
      <w:sz w:val="20"/>
      <w:lang w:val="en-US"/>
    </w:rPr>
  </w:style>
  <w:style w:type="character" w:styleId="ac">
    <w:name w:val="Hyperlink"/>
    <w:uiPriority w:val="99"/>
    <w:rPr>
      <w:color w:val="0000FF"/>
      <w:u w:val="single"/>
    </w:rPr>
  </w:style>
  <w:style w:type="paragraph" w:styleId="ad">
    <w:name w:val="Normal Indent"/>
    <w:basedOn w:val="a"/>
    <w:semiHidden/>
    <w:pPr>
      <w:ind w:left="851"/>
    </w:pPr>
    <w:rPr>
      <w:rFonts w:eastAsia="MS Mincho"/>
    </w:rPr>
  </w:style>
  <w:style w:type="paragraph" w:styleId="ae">
    <w:name w:val="Block Text"/>
    <w:basedOn w:val="a"/>
    <w:semiHidden/>
    <w:pPr>
      <w:tabs>
        <w:tab w:val="left" w:pos="720"/>
      </w:tabs>
      <w:spacing w:before="10" w:after="10"/>
      <w:ind w:left="180" w:right="180"/>
    </w:pPr>
    <w:rPr>
      <w:rFonts w:ascii="Arial" w:eastAsia="MS Mincho" w:hAnsi="Arial"/>
      <w:i/>
      <w:sz w:val="20"/>
    </w:rPr>
  </w:style>
  <w:style w:type="paragraph" w:customStyle="1" w:styleId="Blockquote">
    <w:name w:val="Blockquote"/>
    <w:basedOn w:val="a"/>
    <w:pPr>
      <w:spacing w:before="100" w:after="100"/>
      <w:ind w:left="360" w:right="360"/>
    </w:pPr>
    <w:rPr>
      <w:rFonts w:eastAsia="MS Mincho"/>
      <w:snapToGrid w:val="0"/>
    </w:rPr>
  </w:style>
  <w:style w:type="paragraph" w:customStyle="1" w:styleId="ChartMainHeading">
    <w:name w:val="Chart Main Heading"/>
    <w:basedOn w:val="a"/>
    <w:next w:val="a"/>
    <w:pPr>
      <w:jc w:val="center"/>
    </w:pPr>
    <w:rPr>
      <w:rFonts w:eastAsia="MS Mincho"/>
      <w:b/>
      <w:caps/>
    </w:rPr>
  </w:style>
  <w:style w:type="paragraph" w:styleId="af">
    <w:name w:val="footnote text"/>
    <w:basedOn w:val="a"/>
    <w:link w:val="af0"/>
    <w:semiHidden/>
    <w:pPr>
      <w:spacing w:before="100"/>
      <w:ind w:left="113" w:hanging="113"/>
    </w:pPr>
    <w:rPr>
      <w:sz w:val="20"/>
    </w:rPr>
  </w:style>
  <w:style w:type="character" w:styleId="af1">
    <w:name w:val="footnote reference"/>
    <w:semiHidden/>
    <w:rPr>
      <w:vertAlign w:val="superscript"/>
    </w:rPr>
  </w:style>
  <w:style w:type="paragraph" w:styleId="21">
    <w:name w:val="Body Text Indent 2"/>
    <w:basedOn w:val="a"/>
    <w:semiHidden/>
    <w:pPr>
      <w:ind w:left="720" w:hanging="720"/>
    </w:pPr>
    <w:rPr>
      <w:rFonts w:ascii="Arial" w:hAnsi="Arial" w:cs="Arial"/>
      <w:sz w:val="20"/>
    </w:rPr>
  </w:style>
  <w:style w:type="paragraph" w:styleId="31">
    <w:name w:val="Body Text Indent 3"/>
    <w:basedOn w:val="a"/>
    <w:semiHidden/>
    <w:pPr>
      <w:ind w:left="35"/>
      <w:jc w:val="center"/>
    </w:pPr>
    <w:rPr>
      <w:rFonts w:ascii="Arial" w:hAnsi="Arial" w:cs="Arial"/>
      <w:vertAlign w:val="superscript"/>
      <w:lang w:eastAsia="zh-TW"/>
    </w:rPr>
  </w:style>
  <w:style w:type="paragraph" w:customStyle="1" w:styleId="BulletPoints">
    <w:name w:val="Bullet Points"/>
    <w:basedOn w:val="a"/>
    <w:pPr>
      <w:spacing w:after="240"/>
      <w:ind w:left="720" w:hanging="720"/>
      <w:jc w:val="both"/>
    </w:pPr>
    <w:rPr>
      <w:rFonts w:ascii="Arial" w:hAnsi="Arial" w:cs="Arial"/>
      <w:sz w:val="20"/>
      <w:lang w:val="en-US"/>
    </w:rPr>
  </w:style>
  <w:style w:type="paragraph" w:customStyle="1" w:styleId="NormalVerdana">
    <w:name w:val="Normal + Verdana"/>
    <w:basedOn w:val="a"/>
    <w:pPr>
      <w:ind w:left="720"/>
    </w:pPr>
    <w:rPr>
      <w:rFonts w:ascii="Verdana" w:hAnsi="Verdana"/>
      <w:sz w:val="20"/>
      <w:lang w:val="en-US"/>
    </w:rPr>
  </w:style>
  <w:style w:type="character" w:customStyle="1" w:styleId="msoins0">
    <w:name w:val="msoins"/>
    <w:rPr>
      <w:u w:val="single"/>
    </w:rPr>
  </w:style>
  <w:style w:type="character" w:styleId="af2">
    <w:name w:val="FollowedHyperlink"/>
    <w:semiHidden/>
    <w:rPr>
      <w:color w:val="800080"/>
      <w:u w:val="single"/>
    </w:rPr>
  </w:style>
  <w:style w:type="paragraph" w:customStyle="1" w:styleId="BalloonText1">
    <w:name w:val="Balloon Text1"/>
    <w:basedOn w:val="a"/>
    <w:semiHidden/>
    <w:rPr>
      <w:rFonts w:ascii="Arial" w:eastAsia="Dotum" w:hAnsi="Arial"/>
      <w:sz w:val="18"/>
      <w:szCs w:val="18"/>
    </w:rPr>
  </w:style>
  <w:style w:type="paragraph" w:styleId="af3">
    <w:name w:val="caption"/>
    <w:basedOn w:val="a"/>
    <w:next w:val="a"/>
    <w:qFormat/>
    <w:pPr>
      <w:adjustRightInd w:val="0"/>
      <w:snapToGrid w:val="0"/>
      <w:jc w:val="center"/>
    </w:pPr>
    <w:rPr>
      <w:b/>
      <w:kern w:val="2"/>
      <w:szCs w:val="24"/>
      <w:lang w:val="en-US" w:eastAsia="zh-TW"/>
    </w:rPr>
  </w:style>
  <w:style w:type="paragraph" w:styleId="af4">
    <w:name w:val="Balloon Text"/>
    <w:basedOn w:val="a"/>
    <w:link w:val="af5"/>
    <w:uiPriority w:val="99"/>
    <w:semiHidden/>
    <w:unhideWhenUsed/>
    <w:rsid w:val="00C65AD1"/>
    <w:rPr>
      <w:rFonts w:ascii="Tahoma" w:hAnsi="Tahoma"/>
      <w:sz w:val="16"/>
      <w:szCs w:val="16"/>
    </w:rPr>
  </w:style>
  <w:style w:type="character" w:customStyle="1" w:styleId="af5">
    <w:name w:val="註解方塊文字 字元"/>
    <w:link w:val="af4"/>
    <w:uiPriority w:val="99"/>
    <w:semiHidden/>
    <w:rsid w:val="00C65AD1"/>
    <w:rPr>
      <w:rFonts w:ascii="Tahoma" w:hAnsi="Tahoma" w:cs="Tahoma"/>
      <w:sz w:val="16"/>
      <w:szCs w:val="16"/>
      <w:lang w:val="en-AU" w:eastAsia="en-US"/>
    </w:rPr>
  </w:style>
  <w:style w:type="character" w:customStyle="1" w:styleId="af0">
    <w:name w:val="註腳文字 字元"/>
    <w:link w:val="af"/>
    <w:semiHidden/>
    <w:rsid w:val="00646C05"/>
    <w:rPr>
      <w:rFonts w:eastAsia="新細明體"/>
      <w:lang w:val="en-AU" w:eastAsia="en-US" w:bidi="ar-SA"/>
    </w:rPr>
  </w:style>
  <w:style w:type="paragraph" w:customStyle="1" w:styleId="MediumGrid1-Accent22">
    <w:name w:val="Medium Grid 1 - Accent 22"/>
    <w:basedOn w:val="a"/>
    <w:qFormat/>
    <w:rsid w:val="00646C05"/>
    <w:pPr>
      <w:ind w:left="720"/>
      <w:contextualSpacing/>
    </w:pPr>
    <w:rPr>
      <w:rFonts w:ascii="Calibri" w:eastAsia="SimSun" w:hAnsi="Calibri"/>
      <w:sz w:val="22"/>
      <w:szCs w:val="22"/>
      <w:lang w:val="en-US" w:eastAsia="zh-CN"/>
    </w:rPr>
  </w:style>
  <w:style w:type="character" w:customStyle="1" w:styleId="a5">
    <w:name w:val="頁首 字元"/>
    <w:link w:val="a4"/>
    <w:rsid w:val="00646C05"/>
    <w:rPr>
      <w:rFonts w:eastAsia="新細明體"/>
      <w:sz w:val="24"/>
      <w:lang w:val="en-AU" w:eastAsia="en-US" w:bidi="ar-SA"/>
    </w:rPr>
  </w:style>
  <w:style w:type="paragraph" w:styleId="af6">
    <w:name w:val="List Paragraph"/>
    <w:aliases w:val="List Paragraph1,Recommendation"/>
    <w:basedOn w:val="a"/>
    <w:link w:val="af7"/>
    <w:qFormat/>
    <w:rsid w:val="00646C05"/>
    <w:pPr>
      <w:ind w:left="708"/>
    </w:pPr>
    <w:rPr>
      <w:rFonts w:ascii="Calibri" w:eastAsia="SimSun" w:hAnsi="Calibri"/>
      <w:sz w:val="22"/>
      <w:szCs w:val="22"/>
      <w:lang w:val="en-US" w:eastAsia="zh-CN"/>
    </w:rPr>
  </w:style>
  <w:style w:type="character" w:customStyle="1" w:styleId="af7">
    <w:name w:val="清單段落 字元"/>
    <w:aliases w:val="List Paragraph1 字元,Recommendation 字元"/>
    <w:link w:val="af6"/>
    <w:uiPriority w:val="34"/>
    <w:locked/>
    <w:rsid w:val="0081130F"/>
    <w:rPr>
      <w:rFonts w:ascii="Calibri" w:eastAsia="SimSun" w:hAnsi="Calibri"/>
      <w:sz w:val="22"/>
      <w:szCs w:val="22"/>
      <w:lang w:val="en-US" w:eastAsia="zh-CN"/>
    </w:rPr>
  </w:style>
  <w:style w:type="character" w:styleId="af8">
    <w:name w:val="annotation reference"/>
    <w:uiPriority w:val="99"/>
    <w:semiHidden/>
    <w:unhideWhenUsed/>
    <w:rsid w:val="0081130F"/>
    <w:rPr>
      <w:sz w:val="16"/>
      <w:szCs w:val="16"/>
    </w:rPr>
  </w:style>
  <w:style w:type="paragraph" w:styleId="af9">
    <w:name w:val="annotation text"/>
    <w:basedOn w:val="a"/>
    <w:link w:val="afa"/>
    <w:uiPriority w:val="99"/>
    <w:semiHidden/>
    <w:unhideWhenUsed/>
    <w:rsid w:val="0081130F"/>
    <w:rPr>
      <w:sz w:val="20"/>
    </w:rPr>
  </w:style>
  <w:style w:type="character" w:customStyle="1" w:styleId="afa">
    <w:name w:val="註解文字 字元"/>
    <w:link w:val="af9"/>
    <w:uiPriority w:val="99"/>
    <w:semiHidden/>
    <w:rsid w:val="0081130F"/>
    <w:rPr>
      <w:lang w:val="en-AU" w:eastAsia="en-US"/>
    </w:rPr>
  </w:style>
  <w:style w:type="paragraph" w:styleId="afb">
    <w:name w:val="Revision"/>
    <w:hidden/>
    <w:uiPriority w:val="99"/>
    <w:semiHidden/>
    <w:rsid w:val="008072D7"/>
    <w:rPr>
      <w:sz w:val="24"/>
      <w:lang w:val="en-AU" w:eastAsia="en-US"/>
    </w:rPr>
  </w:style>
  <w:style w:type="paragraph" w:styleId="afc">
    <w:name w:val="annotation subject"/>
    <w:basedOn w:val="af9"/>
    <w:next w:val="af9"/>
    <w:link w:val="afd"/>
    <w:uiPriority w:val="99"/>
    <w:semiHidden/>
    <w:unhideWhenUsed/>
    <w:rsid w:val="0090632F"/>
    <w:rPr>
      <w:b/>
      <w:bCs/>
    </w:rPr>
  </w:style>
  <w:style w:type="character" w:customStyle="1" w:styleId="afd">
    <w:name w:val="註解主旨 字元"/>
    <w:link w:val="afc"/>
    <w:uiPriority w:val="99"/>
    <w:semiHidden/>
    <w:rsid w:val="0090632F"/>
    <w:rPr>
      <w:b/>
      <w:bCs/>
      <w:lang w:val="en-AU" w:eastAsia="en-US"/>
    </w:rPr>
  </w:style>
  <w:style w:type="paragraph" w:customStyle="1" w:styleId="TableParagraph">
    <w:name w:val="Table Paragraph"/>
    <w:basedOn w:val="a"/>
    <w:qFormat/>
    <w:rsid w:val="00366C9D"/>
    <w:pPr>
      <w:widowControl w:val="0"/>
    </w:pPr>
    <w:rPr>
      <w:rFonts w:ascii="Calibri" w:hAnsi="Calibri"/>
      <w:sz w:val="22"/>
      <w:szCs w:val="22"/>
      <w:lang w:val="en-US"/>
    </w:rPr>
  </w:style>
  <w:style w:type="character" w:customStyle="1" w:styleId="90">
    <w:name w:val="標題 9 字元"/>
    <w:link w:val="9"/>
    <w:rsid w:val="009C2F6D"/>
    <w:rPr>
      <w:rFonts w:ascii="Arial" w:hAnsi="Arial"/>
      <w:b/>
      <w:i/>
      <w:lang w:val="en-AU" w:eastAsia="en-US"/>
    </w:rPr>
  </w:style>
  <w:style w:type="paragraph" w:customStyle="1" w:styleId="a10">
    <w:name w:val="a1"/>
    <w:basedOn w:val="a"/>
    <w:rsid w:val="00DA72FE"/>
    <w:pPr>
      <w:spacing w:before="100" w:beforeAutospacing="1" w:after="100" w:afterAutospacing="1"/>
    </w:pPr>
    <w:rPr>
      <w:rFonts w:ascii="新細明體" w:hAnsi="新細明體" w:cs="新細明體"/>
      <w:szCs w:val="24"/>
      <w:lang w:val="en-US" w:eastAsia="zh-TW"/>
    </w:rPr>
  </w:style>
  <w:style w:type="character" w:customStyle="1" w:styleId="a7">
    <w:name w:val="頁尾 字元"/>
    <w:link w:val="a6"/>
    <w:uiPriority w:val="99"/>
    <w:rsid w:val="004925E2"/>
    <w:rPr>
      <w:sz w:val="24"/>
      <w:lang w:val="en-AU" w:eastAsia="en-US"/>
    </w:rPr>
  </w:style>
  <w:style w:type="paragraph" w:customStyle="1" w:styleId="Standard">
    <w:name w:val="Standard"/>
    <w:rsid w:val="00613BF1"/>
    <w:pPr>
      <w:suppressAutoHyphens/>
      <w:autoSpaceDN w:val="0"/>
    </w:pPr>
    <w:rPr>
      <w:rFonts w:ascii="Calibri" w:hAnsi="Calibri" w:cs="Tahoma"/>
      <w:kern w:val="3"/>
      <w:sz w:val="22"/>
      <w:szCs w:val="22"/>
      <w:lang w:eastAsia="en-US"/>
    </w:rPr>
  </w:style>
  <w:style w:type="character" w:styleId="afe">
    <w:name w:val="Emphasis"/>
    <w:qFormat/>
    <w:rsid w:val="00613BF1"/>
    <w:rPr>
      <w:i/>
      <w:iCs/>
    </w:rPr>
  </w:style>
  <w:style w:type="numbering" w:customStyle="1" w:styleId="WWNum35">
    <w:name w:val="WWNum35"/>
    <w:rsid w:val="00613BF1"/>
    <w:pPr>
      <w:numPr>
        <w:numId w:val="31"/>
      </w:numPr>
    </w:pPr>
  </w:style>
  <w:style w:type="paragraph" w:customStyle="1" w:styleId="Textbody">
    <w:name w:val="Text body"/>
    <w:basedOn w:val="a"/>
    <w:rsid w:val="007840AC"/>
    <w:pPr>
      <w:suppressAutoHyphens/>
      <w:autoSpaceDN w:val="0"/>
      <w:ind w:left="2344" w:hanging="339"/>
    </w:pPr>
    <w:rPr>
      <w:rFonts w:ascii="Arial" w:eastAsia="Arial" w:hAnsi="Arial" w:cs="Arial"/>
      <w:kern w:val="3"/>
      <w:sz w:val="19"/>
      <w:szCs w:val="19"/>
      <w:lang w:val="en-US"/>
    </w:rPr>
  </w:style>
  <w:style w:type="numbering" w:customStyle="1" w:styleId="WWNum36">
    <w:name w:val="WWNum36"/>
    <w:rsid w:val="007840AC"/>
    <w:pPr>
      <w:numPr>
        <w:numId w:val="33"/>
      </w:numPr>
    </w:pPr>
  </w:style>
  <w:style w:type="numbering" w:customStyle="1" w:styleId="WWNum37">
    <w:name w:val="WWNum37"/>
    <w:rsid w:val="007840AC"/>
    <w:pPr>
      <w:numPr>
        <w:numId w:val="34"/>
      </w:numPr>
    </w:pPr>
  </w:style>
  <w:style w:type="numbering" w:customStyle="1" w:styleId="WWNum38">
    <w:name w:val="WWNum38"/>
    <w:rsid w:val="007840AC"/>
    <w:pPr>
      <w:numPr>
        <w:numId w:val="35"/>
      </w:numPr>
    </w:pPr>
  </w:style>
  <w:style w:type="numbering" w:customStyle="1" w:styleId="WWNum39">
    <w:name w:val="WWNum39"/>
    <w:rsid w:val="007840AC"/>
    <w:pPr>
      <w:numPr>
        <w:numId w:val="37"/>
      </w:numPr>
    </w:pPr>
  </w:style>
  <w:style w:type="numbering" w:customStyle="1" w:styleId="WWNum40">
    <w:name w:val="WWNum40"/>
    <w:rsid w:val="007840AC"/>
    <w:pPr>
      <w:numPr>
        <w:numId w:val="38"/>
      </w:numPr>
    </w:pPr>
  </w:style>
  <w:style w:type="numbering" w:customStyle="1" w:styleId="WWNum41">
    <w:name w:val="WWNum41"/>
    <w:rsid w:val="007840AC"/>
    <w:pPr>
      <w:numPr>
        <w:numId w:val="39"/>
      </w:numPr>
    </w:pPr>
  </w:style>
  <w:style w:type="numbering" w:customStyle="1" w:styleId="WWNum1">
    <w:name w:val="WWNum1"/>
    <w:basedOn w:val="a2"/>
    <w:rsid w:val="004757BF"/>
    <w:pPr>
      <w:numPr>
        <w:numId w:val="52"/>
      </w:numPr>
    </w:pPr>
  </w:style>
  <w:style w:type="paragraph" w:styleId="aff">
    <w:name w:val="Plain Text"/>
    <w:basedOn w:val="a"/>
    <w:link w:val="aff0"/>
    <w:uiPriority w:val="99"/>
    <w:unhideWhenUsed/>
    <w:rsid w:val="001F03B2"/>
    <w:pPr>
      <w:widowControl w:val="0"/>
    </w:pPr>
    <w:rPr>
      <w:rFonts w:ascii="Calibri" w:hAnsi="Courier New" w:cs="Courier New"/>
      <w:kern w:val="2"/>
      <w:szCs w:val="24"/>
      <w:lang w:val="en-US" w:eastAsia="zh-TW"/>
    </w:rPr>
  </w:style>
  <w:style w:type="character" w:customStyle="1" w:styleId="aff0">
    <w:name w:val="純文字 字元"/>
    <w:basedOn w:val="a0"/>
    <w:link w:val="aff"/>
    <w:uiPriority w:val="99"/>
    <w:rsid w:val="001F03B2"/>
    <w:rPr>
      <w:rFonts w:ascii="Calibri"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4792">
      <w:bodyDiv w:val="1"/>
      <w:marLeft w:val="0"/>
      <w:marRight w:val="0"/>
      <w:marTop w:val="0"/>
      <w:marBottom w:val="0"/>
      <w:divBdr>
        <w:top w:val="none" w:sz="0" w:space="0" w:color="auto"/>
        <w:left w:val="none" w:sz="0" w:space="0" w:color="auto"/>
        <w:bottom w:val="none" w:sz="0" w:space="0" w:color="auto"/>
        <w:right w:val="none" w:sz="0" w:space="0" w:color="auto"/>
      </w:divBdr>
    </w:div>
    <w:div w:id="318508510">
      <w:bodyDiv w:val="1"/>
      <w:marLeft w:val="0"/>
      <w:marRight w:val="0"/>
      <w:marTop w:val="0"/>
      <w:marBottom w:val="0"/>
      <w:divBdr>
        <w:top w:val="none" w:sz="0" w:space="0" w:color="auto"/>
        <w:left w:val="none" w:sz="0" w:space="0" w:color="auto"/>
        <w:bottom w:val="none" w:sz="0" w:space="0" w:color="auto"/>
        <w:right w:val="none" w:sz="0" w:space="0" w:color="auto"/>
      </w:divBdr>
    </w:div>
    <w:div w:id="830145560">
      <w:bodyDiv w:val="1"/>
      <w:marLeft w:val="0"/>
      <w:marRight w:val="0"/>
      <w:marTop w:val="0"/>
      <w:marBottom w:val="0"/>
      <w:divBdr>
        <w:top w:val="none" w:sz="0" w:space="0" w:color="auto"/>
        <w:left w:val="none" w:sz="0" w:space="0" w:color="auto"/>
        <w:bottom w:val="none" w:sz="0" w:space="0" w:color="auto"/>
        <w:right w:val="none" w:sz="0" w:space="0" w:color="auto"/>
      </w:divBdr>
    </w:div>
    <w:div w:id="191839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008303@customs.gov.tw" TargetMode="External"/><Relationship Id="rId18" Type="http://schemas.openxmlformats.org/officeDocument/2006/relationships/hyperlink" Target="http://www.law.cbc.gov.tw/webCbcEng/wfrmLaw_ShowAll.aspx?LawID=LA04B001009" TargetMode="External"/><Relationship Id="rId26" Type="http://schemas.openxmlformats.org/officeDocument/2006/relationships/hyperlink" Target="http://www.fda.gov.tw/" TargetMode="External"/><Relationship Id="rId39" Type="http://schemas.openxmlformats.org/officeDocument/2006/relationships/hyperlink" Target="mailto:international@fsc.gov.tw" TargetMode="External"/><Relationship Id="rId3" Type="http://schemas.openxmlformats.org/officeDocument/2006/relationships/customXml" Target="../customXml/item3.xml"/><Relationship Id="rId21" Type="http://schemas.openxmlformats.org/officeDocument/2006/relationships/hyperlink" Target="mailto:ncc40@ncc.gov.tw" TargetMode="External"/><Relationship Id="rId34" Type="http://schemas.openxmlformats.org/officeDocument/2006/relationships/hyperlink" Target="http://www.cbc.gov.tw/ct.asp?xItem=856&amp;CtNode=480&amp;mp=2"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eb.customs.gov.tw/mp.asp?mp=1" TargetMode="External"/><Relationship Id="rId17" Type="http://schemas.openxmlformats.org/officeDocument/2006/relationships/hyperlink" Target="https://www.ncc.gov.tw/english/news_detail.aspx?site_content_sn=69&amp;is_history=0&amp;pages=0&amp;sn_f=565" TargetMode="External"/><Relationship Id="rId25" Type="http://schemas.openxmlformats.org/officeDocument/2006/relationships/hyperlink" Target="http://www.bsmi.gov.tw/wSite/mp?mp=2" TargetMode="External"/><Relationship Id="rId33" Type="http://schemas.openxmlformats.org/officeDocument/2006/relationships/hyperlink" Target="http://www.moea.gov.tw/Mns/dos_e/home/Home.aspx" TargetMode="External"/><Relationship Id="rId38" Type="http://schemas.openxmlformats.org/officeDocument/2006/relationships/hyperlink" Target="http://www.fsc.gov.tw/" TargetMode="External"/><Relationship Id="rId2" Type="http://schemas.openxmlformats.org/officeDocument/2006/relationships/customXml" Target="../customXml/item2.xml"/><Relationship Id="rId16" Type="http://schemas.openxmlformats.org/officeDocument/2006/relationships/hyperlink" Target="mailto:sv-dept@trade.gov.tw" TargetMode="External"/><Relationship Id="rId20" Type="http://schemas.openxmlformats.org/officeDocument/2006/relationships/hyperlink" Target="http://www.moeaboe.gov.tw/" TargetMode="External"/><Relationship Id="rId29" Type="http://schemas.openxmlformats.org/officeDocument/2006/relationships/hyperlink" Target="https://eweb.customs.gov.tw/cp.aspx?n=0546649C8F2D44B4"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oeaic.gov.tw/" TargetMode="External"/><Relationship Id="rId32" Type="http://schemas.openxmlformats.org/officeDocument/2006/relationships/hyperlink" Target="http://eng.dgbas.gov.tw/mp.asp?mp=2" TargetMode="External"/><Relationship Id="rId37" Type="http://schemas.openxmlformats.org/officeDocument/2006/relationships/hyperlink" Target="mailto:jun06@dgbas.gov.tw" TargetMode="External"/><Relationship Id="rId40" Type="http://schemas.openxmlformats.org/officeDocument/2006/relationships/hyperlink" Target="http://web.customs.gov.tw/mp.asp?mp=1" TargetMode="External"/><Relationship Id="rId5" Type="http://schemas.openxmlformats.org/officeDocument/2006/relationships/customXml" Target="../customXml/item5.xml"/><Relationship Id="rId15" Type="http://schemas.openxmlformats.org/officeDocument/2006/relationships/hyperlink" Target="http://www.trade.gov.tw" TargetMode="External"/><Relationship Id="rId23" Type="http://schemas.openxmlformats.org/officeDocument/2006/relationships/hyperlink" Target="mailto:jschern@moeaboe.gov.tw" TargetMode="External"/><Relationship Id="rId28" Type="http://schemas.openxmlformats.org/officeDocument/2006/relationships/hyperlink" Target="http://www.ftc.gov.tw/internet/main/index.aspx" TargetMode="External"/><Relationship Id="rId36" Type="http://schemas.openxmlformats.org/officeDocument/2006/relationships/hyperlink" Target="http://eng.dgbas.gov.tw" TargetMode="External"/><Relationship Id="rId10" Type="http://schemas.openxmlformats.org/officeDocument/2006/relationships/footnotes" Target="footnotes.xml"/><Relationship Id="rId19" Type="http://schemas.openxmlformats.org/officeDocument/2006/relationships/hyperlink" Target="http://www.fsc.gov.tw/" TargetMode="External"/><Relationship Id="rId31" Type="http://schemas.openxmlformats.org/officeDocument/2006/relationships/hyperlink" Target="mailto:cychen03@mofa.gov.t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007928@customs.gov.tw" TargetMode="External"/><Relationship Id="rId22" Type="http://schemas.openxmlformats.org/officeDocument/2006/relationships/hyperlink" Target="mailto:international@fsc.gov.tw" TargetMode="External"/><Relationship Id="rId27" Type="http://schemas.openxmlformats.org/officeDocument/2006/relationships/hyperlink" Target="http://portal.sw.nat.gov.tw/PPL/" TargetMode="External"/><Relationship Id="rId30" Type="http://schemas.openxmlformats.org/officeDocument/2006/relationships/hyperlink" Target="http://www.boca.gov.tw" TargetMode="External"/><Relationship Id="rId35" Type="http://schemas.openxmlformats.org/officeDocument/2006/relationships/hyperlink" Target="http://www.cbc.gov.tw/np.asp?ctNode=507&amp;mp=2" TargetMode="External"/><Relationship Id="rId43"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DDBVenCity xmlns="21825695-5fbc-4f8f-8909-2f62151a4dcc" xsi:nil="true"/>
    <MDDBVenEco xmlns="21825695-5fbc-4f8f-8909-2f62151a4dcc" xsi:nil="true"/>
    <MDDBStatus xmlns="21825695-5fbc-4f8f-8909-2f62151a4dcc" xsi:nil="true"/>
    <MDDBDocNum xmlns="21825695-5fbc-4f8f-8909-2f62151a4dcc" xsi:nil="true"/>
    <MDDBEndDate xmlns="21825695-5fbc-4f8f-8909-2f62151a4dcc" xsi:nil="true"/>
    <MDDBSubEco xmlns="21825695-5fbc-4f8f-8909-2f62151a4dcc"/>
    <MDDBOrder xmlns="21825695-5fbc-4f8f-8909-2f62151a4dcc">99999</MDDBOrder>
    <MDDBClass xmlns="21825695-5fbc-4f8f-8909-2f62151a4dcc" xsi:nil="true"/>
    <MDDBDocType xmlns="21825695-5fbc-4f8f-8909-2f62151a4dcc" xsi:nil="true"/>
    <MDDBSubOrg xmlns="21825695-5fbc-4f8f-8909-2f62151a4dcc"/>
    <MDDBStartDate xmlns="21825695-5fbc-4f8f-8909-2f62151a4dcc" xsi:nil="true"/>
    <MDDBMeetingName xmlns="21825695-5fbc-4f8f-8909-2f62151a4dcc" xsi:nil="true"/>
    <MDDBSubGroup xmlns="21825695-5fbc-4f8f-8909-2f62151a4dcc">
      <Value>Committee on Trade and Investment (CTI)</Value>
    </MDDBSubGroup>
    <MDDBTitle xmlns="21825695-5fbc-4f8f-8909-2f62151a4dcc" xsi:nil="true"/>
    <MDDBGroup xmlns="21825695-5fbc-4f8f-8909-2f62151a4dcc">
      <Value>APEC Ministerial Meetings (AMM)</Value>
    </MDDBGroup>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FB9D2041F12D4CA412A4929D3C2FD2" ma:contentTypeVersion="15" ma:contentTypeDescription="Create a new document." ma:contentTypeScope="" ma:versionID="492ceb5944b1b78589e79eb4f06ac627">
  <xsd:schema xmlns:xsd="http://www.w3.org/2001/XMLSchema" xmlns:p="http://schemas.microsoft.com/office/2006/metadata/properties" xmlns:ns2="21825695-5fbc-4f8f-8909-2f62151a4dcc" targetNamespace="http://schemas.microsoft.com/office/2006/metadata/properties" ma:root="true" ma:fieldsID="7204edf23488f5d0bb328f86a9ae3592" ns2:_="">
    <xsd:import namespace="21825695-5fbc-4f8f-8909-2f62151a4dcc"/>
    <xsd:element name="properties">
      <xsd:complexType>
        <xsd:sequence>
          <xsd:element name="documentManagement">
            <xsd:complexType>
              <xsd:all>
                <xsd:element ref="ns2:MDDBDocType" minOccurs="0"/>
                <xsd:element ref="ns2:MDDBOrder" minOccurs="0"/>
                <xsd:element ref="ns2:MDDBDocNum" minOccurs="0"/>
                <xsd:element ref="ns2:MDDBTitle" minOccurs="0"/>
                <xsd:element ref="ns2:MDDBStartDate" minOccurs="0"/>
                <xsd:element ref="ns2:MDDBEndDate" minOccurs="0"/>
                <xsd:element ref="ns2:MDDBMeetingName" minOccurs="0"/>
                <xsd:element ref="ns2:MDDBVenEco" minOccurs="0"/>
                <xsd:element ref="ns2:MDDBVenCity" minOccurs="0"/>
                <xsd:element ref="ns2:MDDBGroup" minOccurs="0"/>
                <xsd:element ref="ns2:MDDBSubEco" minOccurs="0"/>
                <xsd:element ref="ns2:MDDBSubGroup" minOccurs="0"/>
                <xsd:element ref="ns2:MDDBSubOrg" minOccurs="0"/>
                <xsd:element ref="ns2:MDDBClass" minOccurs="0"/>
                <xsd:element ref="ns2:MDDBStatus" minOccurs="0"/>
              </xsd:all>
            </xsd:complexType>
          </xsd:element>
        </xsd:sequence>
      </xsd:complexType>
    </xsd:element>
  </xsd:schema>
  <xsd:schema xmlns:xsd="http://www.w3.org/2001/XMLSchema" xmlns:dms="http://schemas.microsoft.com/office/2006/documentManagement/types" targetNamespace="21825695-5fbc-4f8f-8909-2f62151a4dcc" elementFormDefault="qualified">
    <xsd:import namespace="http://schemas.microsoft.com/office/2006/documentManagement/types"/>
    <xsd:element name="MDDBDocType" ma:index="8" nillable="true" ma:displayName="Document Type" ma:format="Dropdown" ma:internalName="MDDBDocType">
      <xsd:simpleType>
        <xsd:restriction base="dms:Choice">
          <xsd:enumeration value="Agenda"/>
          <xsd:enumeration value="Document List"/>
          <xsd:enumeration value="Leaders’ Declaration"/>
          <xsd:enumeration value="Ministerial Statement - Annual"/>
          <xsd:enumeration value="Ministerial Statement - Sectoral"/>
          <xsd:enumeration value="Participant List"/>
          <xsd:enumeration value="Paper"/>
          <xsd:enumeration value="Summary Record"/>
        </xsd:restriction>
      </xsd:simpleType>
    </xsd:element>
    <xsd:element name="MDDBOrder" ma:index="9" nillable="true" ma:displayName="Custom Order" ma:decimals="0" ma:default="99999" ma:internalName="MDDBOrder">
      <xsd:simpleType>
        <xsd:restriction base="dms:Number"/>
      </xsd:simpleType>
    </xsd:element>
    <xsd:element name="MDDBDocNum" ma:index="10" nillable="true" ma:displayName="Document Number" ma:internalName="MDDBDocNum">
      <xsd:simpleType>
        <xsd:restriction base="dms:Text">
          <xsd:maxLength value="255"/>
        </xsd:restriction>
      </xsd:simpleType>
    </xsd:element>
    <xsd:element name="MDDBTitle" ma:index="11" nillable="true" ma:displayName="Document Title" ma:internalName="MDDBTitle">
      <xsd:simpleType>
        <xsd:restriction base="dms:Note"/>
      </xsd:simpleType>
    </xsd:element>
    <xsd:element name="MDDBStartDate" ma:index="12" nillable="true" ma:displayName="Meeting Start Date" ma:format="DateOnly" ma:internalName="MDDBStartDate">
      <xsd:simpleType>
        <xsd:restriction base="dms:DateTime"/>
      </xsd:simpleType>
    </xsd:element>
    <xsd:element name="MDDBEndDate" ma:index="13" nillable="true" ma:displayName="Meeting End Date" ma:format="DateOnly" ma:internalName="MDDBEndDate">
      <xsd:simpleType>
        <xsd:restriction base="dms:DateTime"/>
      </xsd:simpleType>
    </xsd:element>
    <xsd:element name="MDDBMeetingName" ma:index="14" nillable="true" ma:displayName="Meeting Name" ma:internalName="MDDBMeetingName">
      <xsd:simpleType>
        <xsd:restriction base="dms:Note"/>
      </xsd:simpleType>
    </xsd:element>
    <xsd:element name="MDDBVenEco" ma:index="15" nillable="true" ma:displayName="Meeting Venue - Economy" ma:format="Dropdown" ma:internalName="MDDBVenEco">
      <xsd:simpleType>
        <xsd:restriction base="dms:Choice">
          <xsd:enumeration value="Australia"/>
          <xsd:enumeration value="Brunei Darussalam"/>
          <xsd:enumeration value="Canada"/>
          <xsd:enumeration value="Chile"/>
          <xsd:enumeration value="China"/>
          <xsd:enumeration value="Hong Kong, China"/>
          <xsd:enumeration value="Indonesia"/>
          <xsd:enumeration value="Japan"/>
          <xsd:enumeration value="Korea"/>
          <xsd:enumeration value="Malaysia"/>
          <xsd:enumeration value="Mexico"/>
          <xsd:enumeration value="New Zealand"/>
          <xsd:enumeration value="Papua New Guinea"/>
          <xsd:enumeration value="Peru"/>
          <xsd:enumeration value="Philippines"/>
          <xsd:enumeration value="Russia"/>
          <xsd:enumeration value="Singapore"/>
          <xsd:enumeration value="Chinese Taipei"/>
          <xsd:enumeration value="Thailand"/>
          <xsd:enumeration value="United States"/>
          <xsd:enumeration value="Viet Nam"/>
        </xsd:restriction>
      </xsd:simpleType>
    </xsd:element>
    <xsd:element name="MDDBVenCity" ma:index="16" nillable="true" ma:displayName="Meeting Venue - City" ma:format="Dropdown" ma:internalName="MDDBVenCity">
      <xsd:simpleType>
        <xsd:union memberTypes="dms:Text">
          <xsd:simpleType>
            <xsd:restriction base="dms:Choice">
              <xsd:enumeration value="Acapulco"/>
              <xsd:enumeration value="Adelaide"/>
              <xsd:enumeration value="Antofagasta"/>
              <xsd:enumeration value="Arequipa"/>
              <xsd:enumeration value="Auckland"/>
              <xsd:enumeration value="Ayutthaya"/>
              <xsd:enumeration value="Bandar Seri Begawan"/>
              <xsd:enumeration value="Bandung"/>
              <xsd:enumeration value="Bangkok"/>
              <xsd:enumeration value="Bali"/>
              <xsd:enumeration value="Beijing"/>
              <xsd:enumeration value="Beppu"/>
              <xsd:enumeration value="Big Sky"/>
              <xsd:enumeration value="Blake's Island"/>
              <xsd:enumeration value="Bogor"/>
              <xsd:enumeration value="Bohol"/>
              <xsd:enumeration value="Brisbane"/>
              <xsd:enumeration value="Busan"/>
              <xsd:enumeration value="Cairns"/>
              <xsd:enumeration value="Calgary"/>
              <xsd:enumeration value="Callao"/>
              <xsd:enumeration value="Canberra"/>
              <xsd:enumeration value="Cancun"/>
              <xsd:enumeration value="Cebu"/>
              <xsd:enumeration value="Chejudo"/>
              <xsd:enumeration value="Chiang Mai"/>
              <xsd:enumeration value="Chiang Rai"/>
              <xsd:enumeration value="Chicago"/>
              <xsd:enumeration value="Chiclayo"/>
              <xsd:enumeration value="Christchurch"/>
              <xsd:enumeration value="Coolum"/>
              <xsd:enumeration value="Cusco"/>
              <xsd:enumeration value="Da Nang"/>
              <xsd:enumeration value="Daegu"/>
              <xsd:enumeration value="Daejong"/>
              <xsd:enumeration value="Dalian"/>
              <xsd:enumeration value="Darwin"/>
              <xsd:enumeration value="Davao"/>
              <xsd:enumeration value="Edmonton"/>
              <xsd:enumeration value="Fukui"/>
              <xsd:enumeration value="Fukuoka"/>
              <xsd:enumeration value="Genting Highlands"/>
              <xsd:enumeration value="Gifu"/>
              <xsd:enumeration value="Ginowan"/>
              <xsd:enumeration value="Gold Coast"/>
              <xsd:enumeration value="Guadalajara"/>
              <xsd:enumeration value="Gwangju"/>
              <xsd:enumeration value="Gyeongju"/>
              <xsd:enumeration value="Ha Noi"/>
              <xsd:enumeration value="Hangzhou"/>
              <xsd:enumeration value="Hawaii"/>
              <xsd:enumeration value="Himeji"/>
              <xsd:enumeration value="Hiroshima"/>
              <xsd:enumeration value="Ho Chi Minh City"/>
              <xsd:enumeration value="Hobart"/>
              <xsd:enumeration value="Hoi An"/>
              <xsd:enumeration value="Hong Kong, China"/>
              <xsd:enumeration value="Hualien"/>
              <xsd:enumeration value="Incheon"/>
              <xsd:enumeration value="Iquitos"/>
              <xsd:enumeration value="Ixtapa"/>
              <xsd:enumeration value="Jakarta"/>
              <xsd:enumeration value="Jeju"/>
              <xsd:enumeration value="Jerudong"/>
              <xsd:enumeration value="Jinju"/>
              <xsd:enumeration value="Kananaskis"/>
              <xsd:enumeration value="Kanazawa"/>
              <xsd:enumeration value="Kaohsiung"/>
              <xsd:enumeration value="Khanh Hoa Province"/>
              <xsd:enumeration value="Khon Kaen"/>
              <xsd:enumeration value="Kitakyushu"/>
              <xsd:enumeration value="Kuala Lumpur"/>
              <xsd:enumeration value="Kuantan"/>
              <xsd:enumeration value="Kuching"/>
              <xsd:enumeration value="Kumamoto"/>
              <xsd:enumeration value="Kunming"/>
              <xsd:enumeration value="Kyongju"/>
              <xsd:enumeration value="Kyoto"/>
              <xsd:enumeration value="Langkawi"/>
              <xsd:enumeration value="Lima"/>
              <xsd:enumeration value="Lombok"/>
              <xsd:enumeration value="Los Cabos"/>
              <xsd:enumeration value="Makati"/>
              <xsd:enumeration value="Malacca"/>
              <xsd:enumeration value="Manila"/>
              <xsd:enumeration value="Manzanillo"/>
              <xsd:enumeration value="Melbourne"/>
              <xsd:enumeration value="Merida"/>
              <xsd:enumeration value="Mexico City"/>
              <xsd:enumeration value="Miyazaki"/>
              <xsd:enumeration value="Montreal"/>
              <xsd:enumeration value="Morelia"/>
              <xsd:enumeration value="Moscow"/>
              <xsd:enumeration value="Nara"/>
              <xsd:enumeration value="Nha Trang"/>
              <xsd:enumeration value="Niigata"/>
              <xsd:enumeration value="Oakland"/>
              <xsd:enumeration value="Okinawa"/>
              <xsd:enumeration value="Osaka"/>
              <xsd:enumeration value="Ottawa"/>
              <xsd:enumeration value="Paracas"/>
              <xsd:enumeration value="Pattaya"/>
              <xsd:enumeration value="Penang"/>
              <xsd:enumeration value="Perth"/>
              <xsd:enumeration value="Petchburi"/>
              <xsd:enumeration value="Phuket"/>
              <xsd:enumeration value="Piura"/>
              <xsd:enumeration value="Port Douglas"/>
              <xsd:enumeration value="Port Moresby"/>
              <xsd:enumeration value="Portland"/>
              <xsd:enumeration value="Pucón"/>
              <xsd:enumeration value="Puerto Vallarta"/>
              <xsd:enumeration value="Puerto Varas"/>
              <xsd:enumeration value="Punta Arenas"/>
              <xsd:enumeration value="Qingdao"/>
              <xsd:enumeration value="Quang Ninh Province"/>
              <xsd:enumeration value="Quebec"/>
              <xsd:enumeration value="Queensland"/>
              <xsd:enumeration value="Ranzan"/>
              <xsd:enumeration value="Rotorua"/>
              <xsd:enumeration value="San Diego"/>
              <xsd:enumeration value="San Francisco"/>
              <xsd:enumeration value="Sandakan"/>
              <xsd:enumeration value="Santiago"/>
              <xsd:enumeration value="Sapporo"/>
              <xsd:enumeration value="Seattle"/>
              <xsd:enumeration value="Sendai"/>
              <xsd:enumeration value="Seoul"/>
              <xsd:enumeration value="Shanghai"/>
              <xsd:enumeration value="Shenyang"/>
              <xsd:enumeration value="Shenzhen"/>
              <xsd:enumeration value="Shizuoka"/>
              <xsd:enumeration value="Sidney"/>
              <xsd:enumeration value="Singapore"/>
              <xsd:enumeration value="Southern Highlands, NSW"/>
              <xsd:enumeration value="St. John's"/>
              <xsd:enumeration value="St. Petersburg"/>
              <xsd:enumeration value="Subic"/>
              <xsd:enumeration value="Suzhou"/>
              <xsd:enumeration value="Sydney"/>
              <xsd:enumeration value="Taipei"/>
              <xsd:enumeration value="Terengganu"/>
              <xsd:enumeration value="Ternate"/>
              <xsd:enumeration value="Tokyo"/>
              <xsd:enumeration value="Toronto"/>
              <xsd:enumeration value="Trujillo"/>
              <xsd:enumeration value="Ulsan"/>
              <xsd:enumeration value="Vancouver"/>
              <xsd:enumeration value="Victoria"/>
              <xsd:enumeration value="Viña del Mar"/>
              <xsd:enumeration value="Vladivostok"/>
              <xsd:enumeration value="Washington, D.C."/>
              <xsd:enumeration value="Wellington"/>
              <xsd:enumeration value="Williamsburg"/>
              <xsd:enumeration value="Yogyakarta"/>
              <xsd:enumeration value="Yokohama"/>
              <xsd:enumeration value="Yuzhno-Sakhalinsk"/>
            </xsd:restriction>
          </xsd:simpleType>
        </xsd:union>
      </xsd:simpleType>
    </xsd:element>
    <xsd:element name="MDDBGroup" ma:index="17" nillable="true" ma:displayName="APEC Group" ma:internalName="MDDBGroup">
      <xsd:complexType>
        <xsd:complexContent>
          <xsd:extension base="dms:MultiChoice">
            <xsd:sequence>
              <xsd:element name="Value" maxOccurs="unbounded" minOccurs="0" nillable="true">
                <xsd:simpleType>
                  <xsd:restriction base="dms:Choice">
                    <xsd:enumeration value="Agricultural Technical Cooperation Working Group (ATCWG)"/>
                    <xsd:enumeration value="Anti-Corruption and Transparency Experts Task Force (ACT)"/>
                    <xsd:enumeration value="Anti-Corruption and Transparency Experts Working Group (ACTWG)"/>
                    <xsd:enumeration value="APEC Ministerial Meetings (AMM)"/>
                    <xsd:enumeration value="APEC Economic Leaders' Meeting (AELM)"/>
                    <xsd:enumeration value="Automotive Dialogue (AD)"/>
                    <xsd:enumeration value="Avian and Influenza Pandemics Ministerial Meeting (AIPMM)"/>
                    <xsd:enumeration value="Budget and Management Committee (BMC)"/>
                    <xsd:enumeration value="Business Mobility Group (BMG)"/>
                    <xsd:enumeration value="Chemical Dialogue (CD)"/>
                    <xsd:enumeration value="Committee on Trade and Investment (CTI)"/>
                    <xsd:enumeration value="Committee on Trade and Investment Groups"/>
                    <xsd:enumeration value="Committees"/>
                    <xsd:enumeration value="Competition Policy and Deregulation Group (CPDG)"/>
                    <xsd:enumeration value="Competition Policy and Law Group (CPLG)"/>
                    <xsd:enumeration value="Counter-Terrorism Task Force (CTTF)"/>
                    <xsd:enumeration value="Cultural Focal Point Network (CFPN)"/>
                    <xsd:enumeration value="Economic Committee (EC)"/>
                    <xsd:enumeration value="Education Ministerial Meetings (AEMM)"/>
                    <xsd:enumeration value="Electronic Commerce Steering Group (ECSG)"/>
                    <xsd:enumeration value="Emergency Preparedness Working Group (EPWG)"/>
                    <xsd:enumeration value="Energy Ministerial Meetings (EMM)"/>
                    <xsd:enumeration value="Energy Working Group (EWG)"/>
                    <xsd:enumeration value="Environment Ministerial Meetings (ENVMM)"/>
                    <xsd:enumeration value="Finance Ministerial Meetings (FMM)"/>
                    <xsd:enumeration value="Finance Ministers' Process (FMP)"/>
                    <xsd:enumeration value="Fisheries Working Group (FWG)"/>
                    <xsd:enumeration value="Food Security Ministerial Meetings (FSMM)"/>
                    <xsd:enumeration value="Forestry Ministerial Meetings (FTMM)"/>
                    <xsd:enumeration value="Gender Focal Point Network (GFPN)"/>
                    <xsd:enumeration value="Government Procurement Experts' Group (GPEG)"/>
                    <xsd:enumeration value="Group on Services (GOS)"/>
                    <xsd:enumeration value="Growth Strategy High-Level Policy Round Table (HLRT)"/>
                    <xsd:enumeration value="Health Ministerial Meetings (HMM)"/>
                    <xsd:enumeration value="Health Task Force (HTF)"/>
                    <xsd:enumeration value="Health Working Group (HWG)"/>
                    <xsd:enumeration value="High Level Meeting on Health and the Economy (HLM-HE)"/>
                    <xsd:enumeration value="High Level Policy Dialogue on Agricultural Biotechnology (HLPDAB)"/>
                    <xsd:enumeration value="High Level Policy Dialogue on Disaster Resiliency (HLPD-DR)"/>
                    <xsd:enumeration value="High Level Policy Dialogue on Open Governance and Economic Growth (HLPD-OGEG)"/>
                    <xsd:enumeration value="High Level Policy Dialogue on Women and the Economy (HLPD-WE)"/>
                    <xsd:enumeration value="Human Resource Development Ministerial Meetings (HRDMM)"/>
                    <xsd:enumeration value="Human Resources Development Working Group (HRDWG)"/>
                    <xsd:enumeration value="Industrial Science and Technology Working Group (ISTWG)"/>
                    <xsd:enumeration value="Informal Experts' Group on Business Mobility (IEGBM)"/>
                    <xsd:enumeration value="Intellectual Property Rights Experts' Group (IPEG)"/>
                    <xsd:enumeration value="Investment Experts' Group (IEG)"/>
                    <xsd:enumeration value="Life Sciences Innovation Forum (LSIF)"/>
                    <xsd:enumeration value="Marine Resource Conservation Working Group (MRCWG)"/>
                    <xsd:enumeration value="Market Access Group (MAG)"/>
                    <xsd:enumeration value="Mining Ministerial Meetings (MRM)"/>
                    <xsd:enumeration value="Mining Task Force (MTF)"/>
                    <xsd:enumeration value="Non-Ferrous Metals Dialogue (NFMD)"/>
                    <xsd:enumeration value="Ocean and Fisheries Working Group (OFWG)"/>
                    <xsd:enumeration value="Ocean-Related Ministerial Meetings (OMM)"/>
                    <xsd:enumeration value="Other APEC Groups"/>
                    <xsd:enumeration value="Policy Partnership on Women and the Economy (PPWE)"/>
                    <xsd:enumeration value="Science and Technology Ministerial Meetings (STMM)"/>
                    <xsd:enumeration value="Sectoral Ministerial Meetings"/>
                    <xsd:enumeration value="Senior Officials' Meeting Task Groups"/>
                    <xsd:enumeration value="Senior Officials' Meetings (SOM)"/>
                    <xsd:enumeration value="Small and Medium Enterprises Ministerial Meetings (SMEMM)"/>
                    <xsd:enumeration value="Small and Medium Enterprises Working Group (SMEWG)"/>
                    <xsd:enumeration value="Social Safety Net Capacity Building Network (SSN-CBN)"/>
                    <xsd:enumeration value="SOM Steering Committee on Economic and Technical Cooperation (SCE)"/>
                    <xsd:enumeration value="Strengthening Economic Legal Infrastructure (SELI)"/>
                    <xsd:enumeration value="Structural Reform Ministerial Meetings (SRMM)"/>
                    <xsd:enumeration value="Sub-Committee on Customs Procedures (SCCP)"/>
                    <xsd:enumeration value="Sub-Committee on Standards and Conformance (SCSC)"/>
                    <xsd:enumeration value="Sustainable Development (SD)"/>
                    <xsd:enumeration value="Sustainable Development Ministerial Meetings (SDMM)"/>
                    <xsd:enumeration value="Task Force on Emergency Preparedness (TFEP)"/>
                    <xsd:enumeration value="Telecommunications and Information Ministerial Meetings (TELMIN)"/>
                    <xsd:enumeration value="Telecommunications and Information Working Group (TEL)"/>
                    <xsd:enumeration value="Tourism Ministerial Meetings (TMM)"/>
                    <xsd:enumeration value="Tourism Working Group (TWG)"/>
                    <xsd:enumeration value="Trade Ministerial Meetings (MRT)"/>
                    <xsd:enumeration value="Trade Promotion Working Group (WGTP)"/>
                    <xsd:enumeration value="Transportation Ministerial Meetings (TPTMM)"/>
                    <xsd:enumeration value="Transportation Working Group (TPTWG)"/>
                    <xsd:enumeration value="Women Ministerial Meetings (WMM)"/>
                    <xsd:enumeration value="Working Groups"/>
                    <xsd:enumeration value="WTO Capacity Building Group (WCBG)"/>
                  </xsd:restriction>
                </xsd:simpleType>
              </xsd:element>
            </xsd:sequence>
          </xsd:extension>
        </xsd:complexContent>
      </xsd:complexType>
    </xsd:element>
    <xsd:element name="MDDBSubEco" ma:index="18" nillable="true" ma:displayName="Submitted by - Economies" ma:internalName="MDDBSubEco">
      <xsd:complexType>
        <xsd:complexContent>
          <xsd:extension base="dms:MultiChoice">
            <xsd:sequence>
              <xsd:element name="Value" maxOccurs="unbounded" minOccurs="0" nillable="true">
                <xsd:simpleType>
                  <xsd:restriction base="dms:Choice">
                    <xsd:enumeration value="Australia"/>
                    <xsd:enumeration value="Brunei Darussalam"/>
                    <xsd:enumeration value="Cambodia"/>
                    <xsd:enumeration value="Canada"/>
                    <xsd:enumeration value="Chile"/>
                    <xsd:enumeration value="China"/>
                    <xsd:enumeration value="Colombia"/>
                    <xsd:enumeration value="Costa Rica"/>
                    <xsd:enumeration value="Croatia"/>
                    <xsd:enumeration value="Dominican Republic"/>
                    <xsd:enumeration value="Egypt"/>
                    <xsd:enumeration value="France"/>
                    <xsd:enumeration value="Hong Kong, China"/>
                    <xsd:enumeration value="Hungary"/>
                    <xsd:enumeration value="India"/>
                    <xsd:enumeration value="Indonesia"/>
                    <xsd:enumeration value="Ireland"/>
                    <xsd:enumeration value="Japan"/>
                    <xsd:enumeration value="Korea"/>
                    <xsd:enumeration value="Laos"/>
                    <xsd:enumeration value="Macao, China"/>
                    <xsd:enumeration value="Malaysia"/>
                    <xsd:enumeration value="Mexico"/>
                    <xsd:enumeration value="Netherlands"/>
                    <xsd:enumeration value="New Zealand"/>
                    <xsd:enumeration value="Papua New Guinea"/>
                    <xsd:enumeration value="Peru"/>
                    <xsd:enumeration value="Philippines"/>
                    <xsd:enumeration value="Poland"/>
                    <xsd:enumeration value="Russia"/>
                    <xsd:enumeration value="Saudi Arabia"/>
                    <xsd:enumeration value="Singapore"/>
                    <xsd:enumeration value="Sweden"/>
                    <xsd:enumeration value="Chinese Taipei"/>
                    <xsd:enumeration value="Thailand"/>
                    <xsd:enumeration value="United Kingdom"/>
                    <xsd:enumeration value="United States"/>
                    <xsd:enumeration value="Viet Nam"/>
                  </xsd:restriction>
                </xsd:simpleType>
              </xsd:element>
            </xsd:sequence>
          </xsd:extension>
        </xsd:complexContent>
      </xsd:complexType>
    </xsd:element>
    <xsd:element name="MDDBSubGroup" ma:index="19" nillable="true" ma:displayName="Submitted by - APEC Group" ma:internalName="MDDBSubGroup">
      <xsd:complexType>
        <xsd:complexContent>
          <xsd:extension base="dms:MultiChoice">
            <xsd:sequence>
              <xsd:element name="Value" maxOccurs="unbounded" minOccurs="0" nillable="true">
                <xsd:simpleType>
                  <xsd:restriction base="dms:Choice">
                    <xsd:enumeration value="Ad Hoc Advisory Group on Gender Integration (AGGI)"/>
                    <xsd:enumeration value="Agricultural Technical Cooperation Working Group (ATCWG)"/>
                    <xsd:enumeration value="Anti-Corruption and Transparency Experts Task Force (ACT)"/>
                    <xsd:enumeration value="Anti-Corruption and Transparency Experts Working Group (ACTWG)"/>
                    <xsd:enumeration value="APEC Business Advisory Council (ABAC)"/>
                    <xsd:enumeration value="APEC Climate Center (APCC)"/>
                    <xsd:enumeration value="APEC E-Commerce Business Alliance (ECBA)"/>
                    <xsd:enumeration value="APEC Economic Leaders' Meeting (AELM)"/>
                    <xsd:enumeration value="APEC Education Foundation"/>
                    <xsd:enumeration value="APEC Harmonization Center"/>
                    <xsd:enumeration value="APEC International Centre for Sustainable Tourism (AICST)"/>
                    <xsd:enumeration value="APEC Ministerial Meetings (AMM)"/>
                    <xsd:enumeration value="APEC Secretariat"/>
                    <xsd:enumeration value="APEC SME Innovation Center (SMEIC)"/>
                    <xsd:enumeration value="APEC Study Centre - Australia"/>
                    <xsd:enumeration value="APEC Study Center - China"/>
                    <xsd:enumeration value="APEC Study Centre - New Zealand"/>
                    <xsd:enumeration value="APEC Study Centre Consortium (ASCC)"/>
                    <xsd:enumeration value="Automotive Dialogue (AD)"/>
                    <xsd:enumeration value="Avian and Influenza Pandemics Ministerial Meeting (AIPMM)"/>
                    <xsd:enumeration value="Budget and Management Committee (BMC)"/>
                    <xsd:enumeration value="Business Mobility Group (BMG)"/>
                    <xsd:enumeration value="Capacity Building Network (CBN) - Human Resources Development Working Group (HRDWG)"/>
                    <xsd:enumeration value="Chemical Dialogue (CD)"/>
                    <xsd:enumeration value="Committee on Trade and Investment (CTI)"/>
                    <xsd:enumeration value="Competition Policy and Deregulation Group (CPDG)"/>
                    <xsd:enumeration value="Competition Policy and Law Group (CPLG)"/>
                    <xsd:enumeration value="Counter-Terrorism Task Force (CTTF)"/>
                    <xsd:enumeration value="Cross-Border Rules Study Group - Electronic Commerce Steering Group (ECSG)"/>
                    <xsd:enumeration value="Cultural Focal Point Network (CFPN)"/>
                    <xsd:enumeration value="Data Privacy Subgroup (DPS) - Electronic Commerce Steering Group (ECSG)"/>
                    <xsd:enumeration value="Economic Committee (EC)"/>
                    <xsd:enumeration value="Education Ministerial Meetings (AEMM)"/>
                    <xsd:enumeration value="Education Network (EDNET) - Human Resources Development Working Group (HRDWG)"/>
                    <xsd:enumeration value="Electronic Commerce Steering Group (ECSG)"/>
                    <xsd:enumeration value="Emergency Preparedness Working Group (EPWG)"/>
                    <xsd:enumeration value="Energy Ministerial Meetings (EMM)"/>
                    <xsd:enumeration value="Energy Working Group (EWG)"/>
                    <xsd:enumeration value="Energy Working Group Biofuels Task Force (BTF)"/>
                    <xsd:enumeration value="Energy Working Group Business Network (EBN)"/>
                    <xsd:enumeration value="Energy Working Group Expert Group on Clean Fossil Energy (EGCFE)"/>
                    <xsd:enumeration value="Energy Working Group Expert Group on Energy Data &amp; Analysis (EGEDA)"/>
                    <xsd:enumeration value="Energy Working Group Expert Group on Energy Efficiency &amp; Conservation (EGEEC)"/>
                    <xsd:enumeration value="Energy Working Group Expert Group on New and Renewable Energy Technologies (EGNRET)"/>
                    <xsd:enumeration value="Energy Working Group Energy Trade and Investment Task Force (ETITF)"/>
                    <xsd:enumeration value="Environment Ministerial Meetings (ENVMM)"/>
                    <xsd:enumeration value="Finance Ministerial Meetings (FMM)"/>
                    <xsd:enumeration value="Finance Ministers' Process (FMP)"/>
                    <xsd:enumeration value="Fisheries Working Group (FWG)"/>
                    <xsd:enumeration value="Food Security Ministerial Meetings (FSMM)"/>
                    <xsd:enumeration value="Forestry Ministerial Meetings (FTMM)"/>
                    <xsd:enumeration value="Friends of the Chair (FOTC) - Action Plan"/>
                    <xsd:enumeration value="Friends of the Chair (FOTC) - Committee on Trade and Investment (CTI)"/>
                    <xsd:enumeration value="Friends of the Chair (FOTC) - Reform"/>
                    <xsd:enumeration value="Friends of the Chair (FOTC) - RTAs/FTAs"/>
                    <xsd:enumeration value="Friends of the Chair (FOTC) - Trade Facilitation"/>
                    <xsd:enumeration value="Friends of the Chair (FOTC) - Transparency and Anti-Corruption"/>
                    <xsd:enumeration value="Gender Focal Point Network (GFPN)"/>
                    <xsd:enumeration value="Geneva APEC Caucus"/>
                    <xsd:enumeration value="Government Procurement Experts' Group (GPEG)"/>
                    <xsd:enumeration value="Group on Services (GOS)"/>
                    <xsd:enumeration value="Health Ministerial Meetings (HMM)"/>
                    <xsd:enumeration value="Health Task Force (HTF)"/>
                    <xsd:enumeration value="Health Working Group (HWG)"/>
                    <xsd:enumeration value="High Level Meeting on Health and the Economy (HLM-HE)"/>
                    <xsd:enumeration value="High Level Policy Dialogue on Agricultural Biotechnology (HLPDAB)"/>
                    <xsd:enumeration value="High Level Policy Dialogue on Disaster Resiliency (HLPD-DR)"/>
                    <xsd:enumeration value="High Level Policy Dialogue on Open Governance and Economic Growth (HLPD-OGEG)"/>
                    <xsd:enumeration value="High Level Policy Dialogue on Women and the Economy (HLPD-WE)"/>
                    <xsd:enumeration value="Human Resource Development Ministerial Meetings (HRDMM)"/>
                    <xsd:enumeration value="Human Resources Development Working Group (HRDWG)"/>
                    <xsd:enumeration value="ICT Development Steering Group (DSG) - Telecommunications and Information Working Group (TEL)"/>
                    <xsd:enumeration value="Industrial Science and Technology Working Group (ISTWG)"/>
                    <xsd:enumeration value="Informal Experts' Group on Business Mobility (IEGBM)"/>
                    <xsd:enumeration value="Intellectual Property Rights Experts' Group (IPEG)"/>
                    <xsd:enumeration value="Investment Experts' Group (IEG)"/>
                    <xsd:enumeration value="Joint Advisory Committee (JAC)- Sub-Committee on Standards and Conformance (SCSC)"/>
                    <xsd:enumeration value="Labour and Social Protection Network (LSPN) - Human Resources Development Working Group (HRDWG)"/>
                    <xsd:enumeration value="Liberalization Steering Group (LSG) - Telecommunications and Information Working Group (TEL)"/>
                    <xsd:enumeration value="Life Sciences Innovation Forum (LSIF)"/>
                    <xsd:enumeration value="Marine Resource Conservation Working Group (MRCWG)"/>
                    <xsd:enumeration value="Market Access Group (MAG)"/>
                    <xsd:enumeration value="Micro-Enterprises Sub-Group (MESG) - Small and Medium Enterprises Working Group (SMEWG)"/>
                    <xsd:enumeration value="Mid-Term Stocktake Steering Group"/>
                    <xsd:enumeration value="Mining Ministerial Meetings (MRM)"/>
                    <xsd:enumeration value="Mining Task Force (MTF)"/>
                    <xsd:enumeration value="Mutual Recognition Arrangement Task Force (MRATF) - Telecommunications and Information Working Group (TEL)"/>
                    <xsd:enumeration value="Non-Ferrous Metals Dialogue (NFMD)"/>
                    <xsd:enumeration value="Ocean and Fisheries Working Group (OFWG)"/>
                    <xsd:enumeration value="Ocean-Related Ministerial Meetings (OMM)"/>
                    <xsd:enumeration value="Paperless Trading Subgroup (PTS) - Electronic Commerce Steering Group (ECSG)"/>
                    <xsd:enumeration value="Policy Partnership on Women and the Economy (PPWE)"/>
                    <xsd:enumeration value="Regulatory Harmonization Steering Committee (RHSC) - Life Sciences Innovation Forum (LSIF)"/>
                    <xsd:enumeration value="Research, Development and Extension of Agricultural Biotechnology (RDEAB) - Agriculture Technical Cooperation Working Group (ATCWG)"/>
                    <xsd:enumeration value="Science and Technology Ministerial Meetings (STMM)"/>
                    <xsd:enumeration value="Security and Prosperity Steering Group (SPSG) - Telecommunications and Information Working Group (TEL)"/>
                    <xsd:enumeration value="Senior Officials' Meetings (SOM)"/>
                    <xsd:enumeration value="Single Window Working Group (SWWG) - Sub-Committee on Customs Procedures (SCCP)"/>
                    <xsd:enumeration value="Small and Medium Enterprises Ministerial Meetings (SMEMM)"/>
                    <xsd:enumeration value="Small and Medium Enterprises Working Group (SMEWG)"/>
                    <xsd:enumeration value="Social Safety Net Capacity Building Network (SSN-CBN)"/>
                    <xsd:enumeration value="SOM Committee on Economic and Technical Cooperation (ESC)"/>
                    <xsd:enumeration value="SOM Steering Committee on Economic and Technical Cooperation (SCE)"/>
                    <xsd:enumeration value="Strengthening Economic Legal Infrastructure (SELI)"/>
                    <xsd:enumeration value="Structural Reform Ministerial Meetings (SRMM)"/>
                    <xsd:enumeration value="Sub-Committee on Customs Procedures (SCCP)"/>
                    <xsd:enumeration value="Sub-Committee on Standards and Conformance (SCSC)"/>
                    <xsd:enumeration value="Sustainable Development Ministerial Meetings (SDMM)"/>
                    <xsd:enumeration value="Task Force on Emergency Preparedness (TFEP)"/>
                    <xsd:enumeration value="Telecommunications and Information Ministerial Meetings (TELMIN)"/>
                    <xsd:enumeration value="Telecommunications and Information Working Group (TEL)"/>
                    <xsd:enumeration value="Tourism Ministerial Meetings (TMM)"/>
                    <xsd:enumeration value="Tourism Working Group (TWG)"/>
                    <xsd:enumeration value="Trade Ministerial Meetings (MRT)"/>
                    <xsd:enumeration value="Trade Promotion Working Group (WGTP)"/>
                    <xsd:enumeration value="Transportation Ministerial Meetings (TPTMM)"/>
                    <xsd:enumeration value="Transportation Working Group (TPTWG)"/>
                    <xsd:enumeration value="Women Ministerial Meetings (WMM)"/>
                    <xsd:enumeration value="WTO Capacity Building Group (WCBG)"/>
                  </xsd:restriction>
                </xsd:simpleType>
              </xsd:element>
            </xsd:sequence>
          </xsd:extension>
        </xsd:complexContent>
      </xsd:complexType>
    </xsd:element>
    <xsd:element name="MDDBSubOrg" ma:index="20" nillable="true" ma:displayName="Submitted by - Organisations" ma:internalName="MDDBSubOrg">
      <xsd:complexType>
        <xsd:complexContent>
          <xsd:extension base="dms:MultiChoiceFillIn">
            <xsd:sequence>
              <xsd:element name="Value" maxOccurs="unbounded" minOccurs="0" nillable="true">
                <xsd:simpleType>
                  <xsd:union memberTypes="dms:Text">
                    <xsd:simpleType>
                      <xsd:restriction base="dms:Choice">
                        <xsd:enumeration value="3M"/>
                        <xsd:enumeration value="a2peak Power"/>
                        <xsd:enumeration value="A.S. Louken Group Pte Ltd"/>
                        <xsd:enumeration value="Abbott Laboratories"/>
                        <xsd:enumeration value="Accenture"/>
                        <xsd:enumeration value="ACCORD Australasia Limited"/>
                        <xsd:enumeration value="ACP Computer Training and Consultancy"/>
                        <xsd:enumeration value="Action Community for Entrepreneurship (ACE)"/>
                        <xsd:enumeration value="Acushnet Company"/>
                        <xsd:enumeration value="Advanced Material On Technology (AMOTECH)"/>
                        <xsd:enumeration value="Advanced Medical Technology Association (AdvaMed)"/>
                        <xsd:enumeration value="Advanced Micro Devices"/>
                        <xsd:enumeration value="Aeropuertos del Perú"/>
                        <xsd:enumeration value="Age-friendly New York City"/>
                        <xsd:enumeration value="Age Wave"/>
                        <xsd:enumeration value="Agencia Chilena de Eficiencia. Energética (ACHEE)"/>
                        <xsd:enumeration value="Agilent Technologies"/>
                        <xsd:enumeration value="Agrícola Athos S.A."/>
                        <xsd:enumeration value="Air-Conditioning, Heating, and Refrigeration Institute (AHRI)"/>
                        <xsd:enumeration value="Airspan"/>
                        <xsd:enumeration value="Ajou University"/>
                        <xsd:enumeration value="Alam Sekitar Malaysia Sdn Bhd (ASMA)"/>
                        <xsd:enumeration value="Alcatel-Lucent"/>
                        <xsd:enumeration value="Alhen"/>
                        <xsd:enumeration value="Alita"/>
                        <xsd:enumeration value="All Real Technology Co., Ltd"/>
                        <xsd:enumeration value="All-Russia Market Research Institute (VNIKI)"/>
                        <xsd:enumeration value="Allen &amp; Gledhill LLP"/>
                        <xsd:enumeration value="Alliance for Financial Inclusion (AFI)"/>
                        <xsd:enumeration value="Alliance to Save Energy"/>
                        <xsd:enumeration value="Alpamayo Entertainment"/>
                        <xsd:enumeration value="Alston &amp; Bird LLP"/>
                        <xsd:enumeration value="American Automotive Policy Council (AAPC)"/>
                        <xsd:enumeration value="American Bar Association"/>
                        <xsd:enumeration value="American Chamber of Commerce (Singapore)"/>
                        <xsd:enumeration value="American Chemistry Council"/>
                        <xsd:enumeration value="American Commercial Transport"/>
                        <xsd:enumeration value="American Forest &amp; Paper Association (AF&amp;PA)"/>
                        <xsd:enumeration value="American Council for an Energy-Efficient Economy (ACEEE)"/>
                        <xsd:enumeration value="American Institute of Certified Public Accountants (AICPA)"/>
                        <xsd:enumeration value="American National Standards Institute (ANSI)"/>
                        <xsd:enumeration value="American Registry for Internet Numbers (ARIN)"/>
                        <xsd:enumeration value="American Science and Engineering, Inc. (AS&amp;E)"/>
                        <xsd:enumeration value="American Society of Heating, Refrigerating and Air-Conditioning Engineers (ASHRAE)"/>
                        <xsd:enumeration value="AmericanTCB (ATCB)"/>
                        <xsd:enumeration value="Ancora Capital Management"/>
                        <xsd:enumeration value="Animation Council of the Philippines, Inc. (ACPI)"/>
                        <xsd:enumeration value="Antamina"/>
                        <xsd:enumeration value="Aoyama Gakuin University"/>
                        <xsd:enumeration value="APL Limited"/>
                        <xsd:enumeration value="Applied Materials (AMAT)"/>
                        <xsd:enumeration value="Aquatec-Maxcon"/>
                        <xsd:enumeration value="Arbortech"/>
                        <xsd:enumeration value="Arcadia Biosciences"/>
                        <xsd:enumeration value="Armstrong"/>
                        <xsd:enumeration value="Arnold &amp; Porter LLP"/>
                        <xsd:enumeration value="Arizona State University (ASU)"/>
                        <xsd:enumeration value="ASEAN Automotive Federation (AAF)"/>
                        <xsd:enumeration value="ASEAN Business Advisory Council (ASEAN-BAC)"/>
                        <xsd:enumeration value="ASEAN Primary Care Association"/>
                        <xsd:enumeration value="Asia BioBusiness Pte. Ltd"/>
                        <xsd:enumeration value="Asia Injury Prevention Foundation"/>
                        <xsd:enumeration value="Asia Oceania Electronic Marketplace Association (AOEMA)"/>
                        <xsd:enumeration value="Asia Pacific Chemical Industry Coalition (APCIC)"/>
                        <xsd:enumeration value="Asia Pacific Coalition Against Unsolicited Commercial Email (APCAUCE)"/>
                        <xsd:enumeration value="Asia-Pacific Computer Emergency Response Team (APCERT)"/>
                        <xsd:enumeration value="Asia-Pacific Credit Coalition (APCC)"/>
                        <xsd:enumeration value="Asia Pacific Energy Research Centre (APERC)"/>
                        <xsd:enumeration value="Asia-Pacific Finance and Development Center (AFDC)"/>
                        <xsd:enumeration value="Asia Pacific Foundation of Canada (APFC)"/>
                        <xsd:enumeration value="Asia-Pacific Industrial Property Center (APIC)"/>
                        <xsd:enumeration value="Asia Pacific Laboratory Accreditation Cooperation (APLAC)"/>
                        <xsd:enumeration value="Asia-Pacific Legal Metrology Forum (APLMF)"/>
                        <xsd:enumeration value="Asia-Pacific Metrology Programme (APMP)"/>
                        <xsd:enumeration value="Asia-Pacific Network for Sustainable Forest Management and Rehabilitation (APFNet)"/>
                        <xsd:enumeration value="Asia Pacific Network Information Centre ( APNIC)"/>
                        <xsd:enumeration value="Asia Pacific Privacy Authorities (APPA)"/>
                        <xsd:enumeration value="Asia-Pacific Telecommunity (APT)"/>
                        <xsd:enumeration value="Asian Development Bank (ADB)"/>
                        <xsd:enumeration value="Asian Development Bank Institute (ADBI)"/>
                        <xsd:enumeration value="Asian Disaster Preparedness Center (ADPC)"/>
                        <xsd:enumeration value="Asian Disaster Reduction and Response Network (ADRRN)"/>
                        <xsd:enumeration value="Asian Disaster Reduction Center (ADRC)"/>
                        <xsd:enumeration value="Asian Food Information Centre (AFIC)"/>
                        <xsd:enumeration value="Asian Institute of Management"/>
                        <xsd:enumeration value="Asian Institute of Technology (AIT)"/>
                        <xsd:enumeration value="Asian Pacific Women's Information Network Center (APWINC)"/>
                        <xsd:enumeration value="Asociación Chilena de Empresas de Tecnología de Información A.G. (ACTI)"/>
                        <xsd:enumeration value="Asociación de Exportadores (ADEX)"/>
                        <xsd:enumeration value="Asociación de Industrias Metalúrgicas y Metalmecánicas A.G. (ASIMET)"/>
                        <xsd:enumeration value="Asociación de Oficinas de Arquitectos de Chile (AOA)"/>
                        <xsd:enumeration value="Asociación Gremial de Empresas Internacionales de Productos Eléctricos (EPEI)"/>
                        <xsd:enumeration value="Asociación Gremial de Industriales Químicos de Chile (ASIQUIM)"/>
                        <xsd:enumeration value="Asociación Latinoamericana de Integración (ALADI)"/>
                        <xsd:enumeration value="Asociación Mexicana de la Industria Publicitaria y Comercial en el Internet (AMIPCI)"/>
                        <xsd:enumeration value="Asociacion Nacional de Normalizacion y Certificacion del Sector Electrico (ANCE)"/>
                        <xsd:enumeration value="Asociación Peruana de Productores de Software (APESOFT)"/>
                        <xsd:enumeration value="Assenda"/>
                        <xsd:enumeration value="Association Européenne du Cautionnement Mutuel (AECM)"/>
                        <xsd:enumeration value="Association of Accredited Advertising Agencies of Hong Kong (HK4As)"/>
                        <xsd:enumeration value="Association of Credit Rating Agencies in Asia (ACRAA)"/>
                        <xsd:enumeration value="Association of Pacific Rim Universities (APRU)"/>
                        <xsd:enumeration value="Association of Southeast Asian Nations (ASEAN)"/>
                        <xsd:enumeration value="Association of University Technology Managers (AUTM)"/>
                        <xsd:enumeration value="Assumption University"/>
                        <xsd:enumeration value="ASTM International"/>
                        <xsd:enumeration value="AT&amp;T"/>
                        <xsd:enumeration value="Atlas Material Testing Technology"/>
                        <xsd:enumeration value="Auburn University"/>
                        <xsd:enumeration value="Auscott Limited"/>
                        <xsd:enumeration value="Australia and New Zealand School of Government (ANZSOG)"/>
                        <xsd:enumeration value="Australia's National Computer Emergency Response Team (AusCERT)"/>
                        <xsd:enumeration value="Australian Bureau of Agricultural and Resource Economics (ABARE)"/>
                        <xsd:enumeration value="Australian Competition and Consumer Commission (ACCC)"/>
                        <xsd:enumeration value="Australian Electrical and Electronic Manufacturers' Association (AEEMA)"/>
                        <xsd:enumeration value="Australian Emergency Management Volunteer Forum (AEMVF)"/>
                        <xsd:enumeration value="Australian Federation Against Copyright Theft (AFACT)"/>
                        <xsd:enumeration value="Australian Food and Grocery Council (AFGC)"/>
                        <xsd:enumeration value="Australian Industry Greenhouse Network"/>
                        <xsd:enumeration value="Australian Information Industry Association (AIIA)"/>
                        <xsd:enumeration value="Australian Marketing Institute (AMI)"/>
                        <xsd:enumeration value="Australian National University (ANU)"/>
                        <xsd:enumeration value="Australasian Performing Right Association (APRA)"/>
                        <xsd:enumeration value="Australian Petroleum Production &amp; Exploration Association (APPEA)"/>
                        <xsd:enumeration value="Australian Privacy Foundation"/>
                        <xsd:enumeration value="Australian Red Cross"/>
                        <xsd:enumeration value="Australian Water Association (AWA)"/>
                        <xsd:enumeration value="Automotive Parts Remanufacturers Association (APRA)"/>
                        <xsd:enumeration value="Automotive Trade Policy Council (ATPC)"/>
                        <xsd:enumeration value="Avante International Technology, Inc."/>
                        <xsd:enumeration value="Axway"/>
                        <xsd:enumeration value="A-Z Solutions"/>
                        <xsd:enumeration value="AZCA, Inc."/>
                        <xsd:enumeration value="Babcock &amp; Brown Power"/>
                        <xsd:enumeration value="Baker &amp; McKenzie"/>
                        <xsd:enumeration value="Ballard Power Systems"/>
                        <xsd:enumeration value="Banchile Asesoría Financiera S.A."/>
                        <xsd:enumeration value="Bank Bukopin"/>
                        <xsd:enumeration value="Bank of Tokyo-Mitsubishi UFJ, Ltd."/>
                        <xsd:enumeration value="Bank Rakyat Indonesia (BRI)"/>
                        <xsd:enumeration value="Bankable Frontier Associates"/>
                        <xsd:enumeration value="BankThai Public Company Limited"/>
                        <xsd:enumeration value="BASF Petronas Chemicals"/>
                        <xsd:enumeration value="BASIX"/>
                        <xsd:enumeration value="Bauhinia Foundation Research Centre"/>
                        <xsd:enumeration value="Baycorp Advantage"/>
                        <xsd:enumeration value="Bayer CropScience"/>
                        <xsd:enumeration value="BBBOnline"/>
                        <xsd:enumeration value="BD"/>
                        <xsd:enumeration value="BearingPoint"/>
                        <xsd:enumeration value="Bedfordshire Chamber of Commerce"/>
                        <xsd:enumeration value="Beijing Normal University"/>
                        <xsd:enumeration value="Beijing University of Posts and Telecommunication (BUPT)"/>
                        <xsd:enumeration value="Benemann Associates"/>
                        <xsd:enumeration value="Best Buy"/>
                        <xsd:enumeration value="BiD Network"/>
                        <xsd:enumeration value="BII Group"/>
                        <xsd:enumeration value="Bio Economic Research Associates"/>
                        <xsd:enumeration value="Bio-Link Partners Ltd"/>
                        <xsd:enumeration value="bioDevelopments International Institute Inc."/>
                        <xsd:enumeration value="BioEuroLatina"/>
                        <xsd:enumeration value="Biomimicry Group"/>
                        <xsd:enumeration value="Biotechnology and Bioengineering"/>
                        <xsd:enumeration value="Biotechnology Coalition of the Philippines (BCP)"/>
                        <xsd:enumeration value="Biotechnology Industry Organization (BIO)"/>
                        <xsd:enumeration value="BlueScope Steel"/>
                        <xsd:enumeration value="Bloomberg"/>
                        <xsd:enumeration value="Boehmert &amp; Boehmert"/>
                        <xsd:enumeration value="Boeing"/>
                        <xsd:enumeration value="Boost Juice"/>
                        <xsd:enumeration value="Booz Allen Hamilton"/>
                        <xsd:enumeration value="BP"/>
                        <xsd:enumeration value="BP Solar"/>
                        <xsd:enumeration value="Brookings Institution"/>
                        <xsd:enumeration value="Bryan Cave LLP"/>
                        <xsd:enumeration value="BT"/>
                        <xsd:enumeration value="Bunkyo University"/>
                        <xsd:enumeration value="Burrill &amp; Company"/>
                        <xsd:enumeration value="Bursa Malaysia"/>
                        <xsd:enumeration value="Business and Industry Advisory Committee to the OECD (BIAC)"/>
                        <xsd:enumeration value="Business Continuity Management Institute"/>
                        <xsd:enumeration value="Business Processing Association of the Philippines (BPAP)"/>
                        <xsd:enumeration value="Business Software Alliance (BSA)"/>
                        <xsd:enumeration value="CAB International"/>
                        <xsd:enumeration value="Calgary-TELUS Convention Centre"/>
                        <xsd:enumeration value="California Earthquake Authority (CEA)"/>
                        <xsd:enumeration value="Cámara de Comercio de Santiago (CCS)"/>
                        <xsd:enumeration value="Cámara Maritima y Portuaria de Chile A.G."/>
                        <xsd:enumeration value="Cambodian Legal Resources Development Center (CLRDC)"/>
                        <xsd:enumeration value="Canadian Standards Association (CSA)"/>
                        <xsd:enumeration value="Canon"/>
                        <xsd:enumeration value="Capital Markets Association for Asia (CMAA)"/>
                        <xsd:enumeration value="Capital Sisters International"/>
                        <xsd:enumeration value="CARD MRI"/>
                        <xsd:enumeration value="CARE"/>
                        <xsd:enumeration value="Cargill"/>
                        <xsd:enumeration value="Carleton University"/>
                        <xsd:enumeration value="Carnegie Mellon University"/>
                        <xsd:enumeration value="Castalia Advisors"/>
                        <xsd:enumeration value="CAT Telecom Public Company Limited"/>
                        <xsd:enumeration value="Caterpillar"/>
                        <xsd:enumeration value="Catholic University of America (CUA)"/>
                        <xsd:enumeration value="Catholic University of Korea"/>
                        <xsd:enumeration value="CEMEX"/>
                        <xsd:enumeration value="Center for Drug Evaluation"/>
                        <xsd:enumeration value="Center for Information Policy Leadership (CIPL)"/>
                        <xsd:enumeration value="Center for Information Technology Research in the Interest of Society (CITRIS)"/>
                        <xsd:enumeration value="Center for Ocean-Land-Atmosphere Studies (COLA)"/>
                        <xsd:enumeration value="Center for Responsible Travel (CREST)"/>
                        <xsd:enumeration value="Center for Strategic and International Studies (CSIS)"/>
                        <xsd:enumeration value="Center for the Study of Democracy (CSD)"/>
                        <xsd:enumeration value="Central Institute for Economic Management (CIEM)"/>
                        <xsd:enumeration value="Centre for Corporate Social Responsibility (CCSR)"/>
                        <xsd:enumeration value="Centre for Financial Stability (CEF)"/>
                        <xsd:enumeration value="Centre for International Economics (CIE)"/>
                        <xsd:enumeration value="Centre for Regional Innovation and Competitiveness (CRIC)"/>
                        <xsd:enumeration value="Centro de Capacitacion Investigación y Desarrollo Tecnológico en Energía y Sustentabilidad, A.C. (CCIDTE)"/>
                        <xsd:enumeration value="Centro de Estudios Económicos del Sector Privado (CEESP)"/>
                        <xsd:enumeration value="Centro Internacional para la Investigación del Fenómeno El Niño (CIIFEN)"/>
                        <xsd:enumeration value="Centro Nacional de Metrología (CENAM)"/>
                        <xsd:enumeration value="Centro Nacional de Productividad y Calidad (ChileCalidad)"/>
                        <xsd:enumeration value="Centro para la Estabilidad Financiera (CEF)"/>
                        <xsd:enumeration value="Century Logistics Holdings Berhad"/>
                        <xsd:enumeration value="Chamber of Mines of the Philippines (CMP)"/>
                        <xsd:enumeration value="Channel Logistics"/>
                        <xsd:enumeration value="CHEMTREC"/>
                        <xsd:enumeration value="CHEP"/>
                        <xsd:enumeration value="Chiang Mai University (CMU)"/>
                        <xsd:enumeration value="Chiba University"/>
                        <xsd:enumeration value="Chicago Council on Global Affairs"/>
                        <xsd:enumeration value="Chilean Copper Commission (COCHILCO)"/>
                        <xsd:enumeration value="China Academy of Sciences (CAS)"/>
                        <xsd:enumeration value="China Association of Automobile Manufacturers"/>
                        <xsd:enumeration value="China Household Electronic Appliance Research Institute (CHEARI)"/>
                        <xsd:enumeration value="China Certification"/>
                        <xsd:enumeration value="China Council for the Promotion of International Trade (CCPIT)"/>
                        <xsd:enumeration value="China Flooring Holding Company Limited"/>
                        <xsd:enumeration value="China General Certification Center (CGC)"/>
                        <xsd:enumeration value="China IWNCOMM Co., Ltd."/>
                        <xsd:enumeration value="China Mobile"/>
                        <xsd:enumeration value="China Network Communication Group Corporation (CNC)"/>
                        <xsd:enumeration value="China Pharmaceutical Industry Research and Development Association (SINO-PhIRDA)"/>
                        <xsd:enumeration value="China Telecom"/>
                        <xsd:enumeration value="Chinese Academy of Agricultural Sciences (CAAS)"/>
                        <xsd:enumeration value="Chinese Academy of Forestry"/>
                        <xsd:enumeration value="Chinese Academy of Inspection and Quarantine (CAIQ)"/>
                        <xsd:enumeration value="Chinese Academy of Science and Technology for Development (CASTED)"/>
                        <xsd:enumeration value="Chinese Academy of Sciences"/>
                        <xsd:enumeration value="Chinese Academy of Social Sciences (CASS)"/>
                        <xsd:enumeration value="Chinese University of Hong Kong"/>
                        <xsd:enumeration value="Chongqing University"/>
                        <xsd:enumeration value="Chubb Insurance"/>
                        <xsd:enumeration value="Chugai Pharmaceutical"/>
                        <xsd:enumeration value="Chulalongkorn University"/>
                        <xsd:enumeration value="Chung-Hwa Institution for Economic Research (CIER)"/>
                        <xsd:enumeration value="Chunghwa Telecom"/>
                        <xsd:enumeration value="Cisco Systems, Inc"/>
                        <xsd:enumeration value="Citigroup"/>
                        <xsd:enumeration value="City University"/>
                        <xsd:enumeration value="CityLink Ltd"/>
                        <xsd:enumeration value="Clayton Utz"/>
                        <xsd:enumeration value="Cleary Gottlieb Steen &amp; Hamilton LLP"/>
                        <xsd:enumeration value="Clorox Company"/>
                        <xsd:enumeration value="Codex Alimentarius Commission (CAC)"/>
                        <xsd:enumeration value="COFCO"/>
                        <xsd:enumeration value="Coles Myer"/>
                        <xsd:enumeration value="Collaborative Labeling and Appliance Standards Program (CLASP)"/>
                        <xsd:enumeration value="Comcast"/>
                        <xsd:enumeration value="Comisión Permanente del Pacífico Sur (CPPS)"/>
                        <xsd:enumeration value="Comité Estatal De Sanidad Vegetal (CESAVEG)"/>
                        <xsd:enumeration value="CommerceNet Singapore"/>
                        <xsd:enumeration value="Commission nationale de l'informatique et des libertés (CNIL)"/>
                        <xsd:enumeration value="Commonwealth Scientific and Industrial Research Organisation (CSIRO)"/>
                        <xsd:enumeration value="Commonwealth Secretariat"/>
                        <xsd:enumeration value="Community College Research Center (CCRC)"/>
                        <xsd:enumeration value="Companies Commission of Malaysia"/>
                        <xsd:enumeration value="Competition Commission of Singapore (CCS)"/>
                        <xsd:enumeration value="Compañía Minera Antamina S.A."/>
                        <xsd:enumeration value="Computing Technology Industry Association (CompTIA)"/>
                        <xsd:enumeration value="Confederación de Cámaras Industriales (CONCAMIN)"/>
                        <xsd:enumeration value="Conference Board of Canada"/>
                        <xsd:enumeration value="Conference of Asia Pacific Express Carriers (CAPEC)"/>
                        <xsd:enumeration value="Conference of Latin American and Caribbean Express Companies (CLADEC)"/>
                        <xsd:enumeration value="Connected Nation"/>
                        <xsd:enumeration value="Connection Research"/>
                        <xsd:enumeration value="ConocoPhillips"/>
                        <xsd:enumeration value="Consejo Regulador del Tequila (CRT)"/>
                        <xsd:enumeration value="Construction Sector Transparency Initiative (CoST)"/>
                        <xsd:enumeration value="Consultative Group to Assist the Poor (CGAP)"/>
                        <xsd:enumeration value="Consumer Council"/>
                        <xsd:enumeration value="Consumer Electronics Association (CEA)"/>
                        <xsd:enumeration value="Consumers Association of Singapore (CASE)"/>
                        <xsd:enumeration value="Consumers’ Federation of Australia"/>
                        <xsd:enumeration value="Consumers International"/>
                        <xsd:enumeration value="Coordinadora de Organismos Empresariales de Comercio Exterior (COECE)"/>
                        <xsd:enumeration value="Coordinating Body on the Seas of East Asia (COBSEA)"/>
                        <xsd:enumeration value="Cornell University"/>
                        <xsd:enumeration value="Corporación Nacional del Cobre de Chile (Codelco)"/>
                        <xsd:enumeration value="Corporate Network for Disaster Response (CNDR)"/>
                        <xsd:enumeration value="Corrs Chambers Westgarth"/>
                        <xsd:enumeration value="Costco Wholesale Corporation"/>
                        <xsd:enumeration value="Council for Biotechnology Information"/>
                        <xsd:enumeration value="Council of Europe"/>
                        <xsd:enumeration value="Counter-Terrorism Action Group (CTAG)"/>
                        <xsd:enumeration value="Covidien"/>
                        <xsd:enumeration value="Covington &amp; Burling LLP"/>
                        <xsd:enumeration value="CP3 Group"/>
                        <xsd:enumeration value="CPA Australia"/>
                        <xsd:enumeration value="CPSR-Perú"/>
                        <xsd:enumeration value="Cranleigh Merchant Bankers"/>
                        <xsd:enumeration value="CrimsonLogic Pte Ltd"/>
                        <xsd:enumeration value="CrisisCommons"/>
                        <xsd:enumeration value="CropLife Asia"/>
                        <xsd:enumeration value="CropLife International"/>
                        <xsd:enumeration value="Crowell &amp; Moring LLP"/>
                        <xsd:enumeration value="Crystal Lagoons"/>
                        <xsd:enumeration value="CSA Standards"/>
                        <xsd:enumeration value="CSIRO Sustainable Ecosystems"/>
                        <xsd:enumeration value="Cullen International"/>
                        <xsd:enumeration value="CWorks"/>
                        <xsd:enumeration value="DagangNet Technologies Sdn Bhd (DNT)"/>
                        <xsd:enumeration value="DAI"/>
                        <xsd:enumeration value="DAMConsult Limited"/>
                        <xsd:enumeration value="Da Nang Young Entrepreneurs’ Association"/>
                        <xsd:enumeration value="Daimler Chrysler"/>
                        <xsd:enumeration value="Daiwa Institute of Research Ltd"/>
                        <xsd:enumeration value="Darden Restaurants"/>
                        <xsd:enumeration value="Data Security Council of India (DSCI)"/>
                        <xsd:enumeration value="Davara Abogados, S.C."/>
                        <xsd:enumeration value="David A. Pawlak LLC"/>
                        <xsd:enumeration value="Davies Collison Cave"/>
                        <xsd:enumeration value="Davis Wright Tremaine"/>
                        <xsd:enumeration value="De Leon Consulting"/>
                        <xsd:enumeration value="Debevoise &amp; Plimpton LLP"/>
                        <xsd:enumeration value="DEKRA Certification"/>
                        <xsd:enumeration value="Dell"/>
                        <xsd:enumeration value="Deloitte"/>
                        <xsd:enumeration value="Deloitte Touche Tohmatsu"/>
                        <xsd:enumeration value="Desaku Trading"/>
                        <xsd:enumeration value="Detecon"/>
                        <xsd:enumeration value="Deutsche Gesellschaft für Internationale Zusammenarbeit (GIZ) GmbH"/>
                        <xsd:enumeration value="Developing Trade Consultants Ltd."/>
                        <xsd:enumeration value="Developing World Markets (DWM)"/>
                        <xsd:enumeration value="Development Center for Appropriate Technology (DCAT)"/>
                        <xsd:enumeration value="Development Initiatives Pty Ltd"/>
                        <xsd:enumeration value="DHL"/>
                        <xsd:enumeration value="D.I. Mendeleev All-Russian Institute for Metrology (VNIIM)"/>
                        <xsd:enumeration value="DICTUC"/>
                        <xsd:enumeration value="Digital Divide Institute"/>
                        <xsd:enumeration value="Digital Trade and Transportation Network Limited"/>
                        <xsd:enumeration value="Doi Chaang Coffee Original Co."/>
                        <xsd:enumeration value="DOMANI Sustainability Consulting, LLC"/>
                        <xsd:enumeration value="Donald Danforth Plant Science Center"/>
                        <xsd:enumeration value="Dongfeng Automobile Company Limited (DFAC)"/>
                        <xsd:enumeration value="Dow Chemical Company"/>
                        <xsd:enumeration value="DP Information Group"/>
                        <xsd:enumeration value="DP World"/>
                        <xsd:enumeration value="Drew and Napier LLC"/>
                        <xsd:enumeration value="Duke Medicine"/>
                        <xsd:enumeration value="DuPont"/>
                        <xsd:enumeration value="eBay"/>
                        <xsd:enumeration value="Eco-product Research Institute (ERI)"/>
                        <xsd:enumeration value="École Polytechnique Federale de Lausanne (EPFL)"/>
                        <xsd:enumeration value="Economic Research Institute for ASEAN and East Asia (ERIA)"/>
                        <xsd:enumeration value="Ecotourism Australia Limited"/>
                        <xsd:enumeration value="Edelman"/>
                        <xsd:enumeration value="EDGE Environmental Consulting Ltd."/>
                        <xsd:enumeration value="Educational Data Systems"/>
                        <xsd:enumeration value="eGlobalTech"/>
                        <xsd:enumeration value="EH Consulting"/>
                        <xsd:enumeration value="El Colegio de México"/>
                        <xsd:enumeration value="Electrical and Electronics Institute (EEI)"/>
                        <xsd:enumeration value="Electronic Arts Inc."/>
                        <xsd:enumeration value="Electronic Data Systems (EDS)"/>
                        <xsd:enumeration value="Electronic Privacy Information Center (EPIC)"/>
                        <xsd:enumeration value="Eli Lilly"/>
                        <xsd:enumeration value="EMC Corporation"/>
                        <xsd:enumeration value="Energy Charter"/>
                        <xsd:enumeration value="Energy Futures Australia"/>
                        <xsd:enumeration value="Entertainment Software Association (ESA)"/>
                        <xsd:enumeration value="Environment and Bio Science Institute (EBSI)"/>
                        <xsd:enumeration value="Environment and Development Foundation (EDF)"/>
                        <xsd:enumeration value="Environment Japan K.K."/>
                        <xsd:enumeration value="Environmental Business International"/>
                        <xsd:enumeration value="EPCglobal"/>
                        <xsd:enumeration value="Ericsson"/>
                        <xsd:enumeration value="ESAN University"/>
                        <xsd:enumeration value="ESCo Committee of China Energy Conservation Association (EMCA)"/>
                        <xsd:enumeration value="E.Sun FHC"/>
                        <xsd:enumeration value="Essex Woodlands"/>
                        <xsd:enumeration value="ETS Laboratories"/>
                        <xsd:enumeration value="Eucomed"/>
                        <xsd:enumeration value="Eureka Strategic Research"/>
                        <xsd:enumeration value="Eurometaux"/>
                        <xsd:enumeration value="European Academy for Standardization (EURAS)"/>
                        <xsd:enumeration value="European Anti-Fraud Office (OLAF)"/>
                        <xsd:enumeration value="European Commission"/>
                        <xsd:enumeration value="European Committee for Standardization (CEN)"/>
                        <xsd:enumeration value="European Directorate for the Quality of Medicines &amp; HealthCare (EDQM)"/>
                        <xsd:enumeration value="European Feed Manufacturers' Federation (FEFAC)"/>
                        <xsd:enumeration value="European Patent Office (EPO)"/>
                        <xsd:enumeration value="European Union"/>
                        <xsd:enumeration value="Ewha Womans University"/>
                        <xsd:enumeration value="Excellence Through Stewardship"/>
                        <xsd:enumeration value="Exergy"/>
                        <xsd:enumeration value="Experian Information Solutions"/>
                        <xsd:enumeration value="Express Association of America (EAA)"/>
                        <xsd:enumeration value="Exxonmobile"/>
                        <xsd:enumeration value="Far East Forestry Research Institute (FEFRI)"/>
                        <xsd:enumeration value="Federal Express (FedEx)"/>
                        <xsd:enumeration value="Federal Institute for Materials Research and Testing (BAM)"/>
                        <xsd:enumeration value="Federation Asia Pacific Aircargo Association (FAPAA)"/>
                        <xsd:enumeration value="Federation of Hong Kong Industries"/>
                        <xsd:enumeration value="Fenwick &amp; West LLP"/>
                        <xsd:enumeration value="Financial Supervisory Service"/>
                        <xsd:enumeration value="First Thoughts"/>
                        <xsd:enumeration value="Fish &amp; Co"/>
                        <xsd:enumeration value="Fish Marketing Organization (FMO)"/>
                        <xsd:enumeration value="Fitch Ratings"/>
                        <xsd:enumeration value="Fluor"/>
                        <xsd:enumeration value="Food and Agriculture Organization (FAO)"/>
                        <xsd:enumeration value="Fondo Nacional Para El Fomento De Las Artesanias (FONART)"/>
                        <xsd:enumeration value="Fonterra"/>
                        <xsd:enumeration value="Ford Lio Ho"/>
                        <xsd:enumeration value="Ford Motor Company"/>
                        <xsd:enumeration value="Forest Science Institute of Vietnam (FSIV)"/>
                        <xsd:enumeration value="Foster’s Group Limited"/>
                        <xsd:enumeration value="FPS Global Logistics"/>
                        <xsd:enumeration value="Franchise Services, Inc. (FSI)"/>
                        <xsd:enumeration value="Franklin Pierce Law Center"/>
                        <xsd:enumeration value="Fred Hutchinson Cancer Research Center"/>
                        <xsd:enumeration value="Frontex"/>
                        <xsd:enumeration value="Frost &amp; Sullivan"/>
                        <xsd:enumeration value="Fujitsu Limited"/>
                        <xsd:enumeration value="Futurepast"/>
                        <xsd:enumeration value="Fukuoka Prefectural University"/>
                        <xsd:enumeration value="Fundación Chile"/>
                        <xsd:enumeration value="Fundación Mexicana para la Salud (FUNSALUD)"/>
                        <xsd:enumeration value="Gadjah Mada University"/>
                        <xsd:enumeration value="Galexia"/>
                        <xsd:enumeration value="GazInformService"/>
                        <xsd:enumeration value="GDP Global"/>
                        <xsd:enumeration value="GE Appliances"/>
                        <xsd:enumeration value="GE Capital"/>
                        <xsd:enumeration value="General Electric (GE)"/>
                        <xsd:enumeration value="General Mills"/>
                        <xsd:enumeration value="General Motors Corporation (GM)"/>
                        <xsd:enumeration value="GeoHazards International (GHI)"/>
                        <xsd:enumeration value="George Mason University"/>
                        <xsd:enumeration value="George Washington University"/>
                        <xsd:enumeration value="Georgeson"/>
                        <xsd:enumeration value="Georgetown University"/>
                        <xsd:enumeration value="Gilbert &amp; Tobin"/>
                        <xsd:enumeration value="GlaxoSmithKline (GSK)"/>
                        <xsd:enumeration value="GlaxoSmithKline Biologicals (GSK Biologicals)"/>
                        <xsd:enumeration value="Global Adventitious Presence Coalition (GAPC)"/>
                        <xsd:enumeration value="Global Business Dialogue on Electronic Commerce (GBDe)"/>
                        <xsd:enumeration value="Global Business Network (GBN)"/>
                        <xsd:enumeration value="Global Environment Facility (GEF)"/>
                        <xsd:enumeration value="Global Intellectual Property Center (GIPC)"/>
                        <xsd:enumeration value="Global Road Safety Partnership"/>
                        <xsd:enumeration value="Global Subsidies Initiative (GSI)"/>
                        <xsd:enumeration value="GM Holden Ltd"/>
                        <xsd:enumeration value="Golden Helix"/>
                        <xsd:enumeration value="Goldman Sachs"/>
                        <xsd:enumeration value="Gomberg, Fredrikson &amp; Associates"/>
                        <xsd:enumeration value="González de Cossío Abogados, S.C. (GCA)"/>
                        <xsd:enumeration value="Google"/>
                        <xsd:enumeration value="Grain Growers of Canada"/>
                        <xsd:enumeration value="Green Building Council Indonesia"/>
                        <xsd:enumeration value="Green IT Promotion Council"/>
                        <xsd:enumeration value="Green Meeting Industry Council (GMIC)"/>
                        <xsd:enumeration value="Griffith Hack"/>
                        <xsd:enumeration value="Grocery Manufacturers Association (GMA)"/>
                        <xsd:enumeration value="Group of Eight (Go8)"/>
                        <xsd:enumeration value="Grupo de Acción Financiera para Sudamérica (GAFISUD)"/>
                        <xsd:enumeration value="GS1"/>
                        <xsd:enumeration value="GTM Research"/>
                        <xsd:enumeration value="Guardian Industries"/>
                        <xsd:enumeration value="Hallym University"/>
                        <xsd:enumeration value="Hannam University"/>
                        <xsd:enumeration value="Hanoi ICT Association (HANCITA)"/>
                        <xsd:enumeration value="Hanoi School of Public Health"/>
                        <xsd:enumeration value="Hanoi University of Agriculture (HUA)"/>
                        <xsd:enumeration value="Hanyang University"/>
                        <xsd:enumeration value="Harley-Davidson"/>
                        <xsd:enumeration value="Harvard University"/>
                        <xsd:enumeration value="Hasbro"/>
                        <xsd:enumeration value="Hastings Fund Management"/>
                        <xsd:enumeration value="Headworks"/>
                        <xsd:enumeration value="Health Insurance System Research Office (HISRO)"/>
                        <xsd:enumeration value="Health Supplements Industry Association Singapore (HSIAS)"/>
                        <xsd:enumeration value="Heenan Blaikie"/>
                        <xsd:enumeration value="Helmut Schmidt University"/>
                        <xsd:enumeration value="Hewlett-Packard (HP)"/>
                        <xsd:enumeration value="Hitachi"/>
                        <xsd:enumeration value="Hitachi Kokusai Electric"/>
                        <xsd:enumeration value="Hitotsubashi University"/>
                        <xsd:enumeration value="HM Revenue &amp; Customs"/>
                        <xsd:enumeration value="Honda Motor Company"/>
                        <xsd:enumeration value="Honeywell"/>
                        <xsd:enumeration value="Hong Kong Baptist University"/>
                        <xsd:enumeration value="Hong Kong Information Technology Federation (HKITF)"/>
                        <xsd:enumeration value="Hong Kong Polytechnic University"/>
                        <xsd:enumeration value="Hong Kong Science &amp; Technology Parks"/>
                        <xsd:enumeration value="Hong Kong Society of Medical Informatics"/>
                        <xsd:enumeration value="Hong Kong University of Science and Technology (HKUST)"/>
                        <xsd:enumeration value="Hongik University"/>
                        <xsd:enumeration value="HTC Corporation"/>
                        <xsd:enumeration value="HTC Purenergy"/>
                        <xsd:enumeration value="Huawei Technologies"/>
                        <xsd:enumeration value="Hunt &amp; Hunt"/>
                        <xsd:enumeration value="Hunton &amp; Williams"/>
                        <xsd:enumeration value="Hyundai Motor Company"/>
                        <xsd:enumeration value="IACC Foundation"/>
                        <xsd:enumeration value="ICC International Maritime Bureau (IMB)"/>
                        <xsd:enumeration value="ICTI CARE Foundation"/>
                        <xsd:enumeration value="ideacorp"/>
                        <xsd:enumeration value="IE Technology Co., Ltd."/>
                        <xsd:enumeration value="IEEE Standards Association (IEEE-SA)"/>
                        <xsd:enumeration value="IFES"/>
                        <xsd:enumeration value="IMOBIX"/>
                        <xsd:enumeration value="Imus Institute"/>
                        <xsd:enumeration value="Incheon International Airport (ICN)"/>
                        <xsd:enumeration value="Independent Commission Against Corruption (ICAC)"/>
                        <xsd:enumeration value="Independent Electricity System Operator (IESO)"/>
                        <xsd:enumeration value="Indian Council of Agricultural Research (ICAR)"/>
                        <xsd:enumeration value="Indian Institute of Toxicology Research (IITR)"/>
                        <xsd:enumeration value="Indiana University (IU)"/>
                        <xsd:enumeration value="Indonesia Business Links (IBL)"/>
                        <xsd:enumeration value="Indonesia Infrastructure Guarantee Fund (IIGF)"/>
                        <xsd:enumeration value="Indonesia–Security Incident Response Teams on Internet Infrastructure (ID-SIRTII)"/>
                        <xsd:enumeration value="Indonesian Chamber of Commerce and Industry (KADIN)"/>
                        <xsd:enumeration value="Indonesian Competition Commission"/>
                        <xsd:enumeration value="Indonesian Institute for Corporate Directorship (IICD)"/>
                        <xsd:enumeration value="Indonesian Intellectual Property Society (IIPS)"/>
                        <xsd:enumeration value="Indonesian Mining Association (IMA)"/>
                        <xsd:enumeration value="Industrial and Commercial Bank of China (ICBC)"/>
                        <xsd:enumeration value="Industrial Technology Research Institute (ITRI)"/>
                        <xsd:enumeration value="Infinitus Law Corporation"/>
                        <xsd:enumeration value="Information &amp; Communication Security Technology Center (ICST)"/>
                        <xsd:enumeration value="Information Integrity Solutions Pty Ltd"/>
                        <xsd:enumeration value="Information Technology &amp; Innovation Foundation (ITIF)"/>
                        <xsd:enumeration value="Information Technology Industry Council (ITI)"/>
                        <xsd:enumeration value="Information Technology Standards Committee (ITSC)"/>
                        <xsd:enumeration value="Ingersoll Rand"/>
                        <xsd:enumeration value="INNOVA"/>
                        <xsd:enumeration value="iSIGHT Partners"/>
                        <xsd:enumeration value="Institut de recherche pour le développement (IRD)"/>
                        <xsd:enumeration value="Institut Pertanian Bogor (IPB)"/>
                        <xsd:enumeration value="Institute for Biotechnology and Medicine Industry (IBMI)"/>
                        <xsd:enumeration value="Institute for Global Environmental Strategies"/>
                        <xsd:enumeration value="Institute for Industrial Promotion (IPI)"/>
                        <xsd:enumeration value="Institute for Health and Productivity Management (IHPM)"/>
                        <xsd:enumeration value="Institute for Information Industry (III)"/>
                        <xsd:enumeration value="Institute for International Studies and Training (IIST)"/>
                        <xsd:enumeration value="Institute for International Trade (IIT)"/>
                        <xsd:enumeration value="Institute for Transportation and Development Policy (ITDP)"/>
                        <xsd:enumeration value="Institute of Biotechnology (IBT)"/>
                        <xsd:enumeration value="Institute of Corporate Directors"/>
                        <xsd:enumeration value="Institute of Defence and Strategic Studies (IDSS)"/>
                        <xsd:enumeration value="Institute of Developing Economies-Japan External Trade Organization (IDE-JETRO)"/>
                        <xsd:enumeration value="Institute of Energy Economics (IEE)"/>
                        <xsd:enumeration value="Institute of Occupational Medicine and Industrial Hygiene"/>
                        <xsd:enumeration value="Institute of Patent and Trade Mark Attorneys of Australia (IPTA)"/>
                        <xsd:enumeration value="Institute of Population Research (IPR)"/>
                        <xsd:enumeration value="Institute of Water Resources Planning (IWARP)"/>
                        <xsd:enumeration value="Institute of World Economics and Politics (IWEP)"/>
                        <xsd:enumeration value="Institute of World Economy and International Relations (IMEMO)"/>
                        <xsd:enumeration value="Institute On Governance (IOG)"/>
                        <xsd:enumeration value="Instituto de Desarrollo Social (IDS)"/>
                        <xsd:enumeration value="Instituto de Investigaciones Agropecuarias (INIA)"/>
                        <xsd:enumeration value="Instituto Federal de Acceso a la Información Pública (IFAI)"/>
                        <xsd:enumeration value="Instituto Nacional de Meteorologia (INMET)"/>
                        <xsd:enumeration value="Instituto Tecnológico y de Estudios Superiores de Monterrey"/>
                        <xsd:enumeration value="Integrated Framework (IF)"/>
                        <xsd:enumeration value="Integrative Concepts"/>
                        <xsd:enumeration value="Intel"/>
                        <xsd:enumeration value="Intellectual Ventures"/>
                        <xsd:enumeration value="Inter-American Development Bank"/>
                        <xsd:enumeration value="Inter-American Institute for Cooperation on Agriculture (IICA)"/>
                        <xsd:enumeration value="Inter-Pacific Bar Association (IPBA)"/>
                        <xsd:enumeration value="Intercedent Asia"/>
                        <xsd:enumeration value="Intergovernmental Oceanographic Commission (IOC)"/>
                        <xsd:enumeration value="International Accreditation Forum (IAF)"/>
                        <xsd:enumeration value="International Air Transport Association (IATA)"/>
                        <xsd:enumeration value="International Amateur Radio Union"/>
                        <xsd:enumeration value="International Anti-Corruption Academy (IACA)"/>
                        <xsd:enumeration value="International Association of Internet Hotlines (INHOPE)"/>
                        <xsd:enumeration value="International Association of Maritime Universities (IAMU)"/>
                        <xsd:enumeration value="International Association of Oil &amp; Gas Producers (OGP)"/>
                        <xsd:enumeration value="International Association of Plumbing and Mechanical Officials (IAPMO)"/>
                        <xsd:enumeration value="International Business Machines Corporation (IBM)"/>
                        <xsd:enumeration value="International Cable Protection Committee (ICPC)"/>
                        <xsd:enumeration value="International Centre for Settlement of Investment Disputes (ICSID)"/>
                        <xsd:enumeration value="International Centre for the Management of Pest Fruit Flies (ICMPFF)"/>
                        <xsd:enumeration value="International Centre for Trade and Sustainable Development (ICTSD)"/>
                        <xsd:enumeration value="International Chamber of Commerce (ICC)"/>
                        <xsd:enumeration value="International Civil Aviation Organization (ICAO)"/>
                        <xsd:enumeration value="International Code Council (ICC)"/>
                        <xsd:enumeration value="International Competition Network (ICN)"/>
                        <xsd:enumeration value="International Confederation of Societies of Authors and Composers (CISAC)"/>
                        <xsd:enumeration value="International Conference on Harmonisation of Technical Requirements for Registration of Pharmaceuticals for Human Use (ICH)"/>
                        <xsd:enumeration value="International Cooperation on Education About Standardization (ICES)"/>
                        <xsd:enumeration value="International Copper Association, Ltd. (ICA)"/>
                        <xsd:enumeration value="International Council of Chemical Associations (ICCA)"/>
                        <xsd:enumeration value="International Council of Toy Industries (ICTI)"/>
                        <xsd:enumeration value="International Council on Clean Transportation (ICCT)"/>
                        <xsd:enumeration value="International Criminal Police Organization"/>
                        <xsd:enumeration value="International Development Law Organisation (IDLO)"/>
                        <xsd:enumeration value="International Development Research Centre (IDRC)"/>
                        <xsd:enumeration value="International Data Corporation (IDC)"/>
                        <xsd:enumeration value="International Electrotechnical Commission (IEC)"/>
                        <xsd:enumeration value="International Energy Agency (IEA)"/>
                        <xsd:enumeration value="International Federation of Business and Professional Women (BPW International)"/>
                        <xsd:enumeration value="International Federation of Freight Forwarders Associations (FIATA)"/>
                        <xsd:enumeration value="International Federation of Library Associations and Institutions  (IFLA)"/>
                        <xsd:enumeration value="International Federation of Pharmaceutical Manufacturers &amp; Associations (IFPMA)"/>
                        <xsd:enumeration value="International Federation of Red Cross and Red Crescent Societies (IFRC)"/>
                        <xsd:enumeration value="International Federation of Reproduction Rights Organisations (IFRRO)"/>
                        <xsd:enumeration value="International Federation of the Phonographic Industry (IFPI)"/>
                        <xsd:enumeration value="International Finance Corporation (IFC)"/>
                        <xsd:enumeration value="International Food &amp; Agricultural Trade Policy Council (IPC)"/>
                        <xsd:enumeration value="International Food Policy Research Institute (IFPRI)"/>
                        <xsd:enumeration value="International Fund for Agricultural Development (IFAD)"/>
                        <xsd:enumeration value="International Grain Trade Coalition (IGTC)"/>
                        <xsd:enumeration value="International Initiative for a Sustainable Built Environment (iiSBE)"/>
                        <xsd:enumeration value="International Laboratory Accreditation Cooperation (ILAC)"/>
                        <xsd:enumeration value="International Labour Organization (ILO)"/>
                        <xsd:enumeration value="International Life Sciences Institute (ILSI)"/>
                        <xsd:enumeration value="International Maritime Organization (IMO)"/>
                        <xsd:enumeration value="International Monetary Fund (IMF)"/>
                        <xsd:enumeration value="International Network for Bamboo and Rattan (INBAR)"/>
                        <xsd:enumeration value="International Organization for Standardization (ISO)"/>
                        <xsd:enumeration value="International Research Institute for Climate and Society (IRI)"/>
                        <xsd:enumeration value="International Rice Research Institute (IRRI)"/>
                        <xsd:enumeration value="International School of Tourism and Marketing (ISTM)"/>
                        <xsd:enumeration value="International Security Technology Ltd"/>
                        <xsd:enumeration value="International Service for the Acquisition of Agri-biotech Applications (ISAAA)"/>
                        <xsd:enumeration value="International Social Security Association (ISSA)"/>
                        <xsd:enumeration value="International Telecommunication Union (ITU)"/>
                        <xsd:enumeration value="International Telecommunications Users Group (INTUG)"/>
                        <xsd:enumeration value="International Trademark Association (INTA)"/>
                        <xsd:enumeration value="International Tropical Timber Organization (ITTO)"/>
                        <xsd:enumeration value="Internet Corporation for Assigned Names and Numbers (ICANN)"/>
                        <xsd:enumeration value="Internet Industry Association"/>
                        <xsd:enumeration value="Internet Society (ISOC)"/>
                        <xsd:enumeration value="Inter-Organization Programme for the Sound Management of Chemicals (IOMC)"/>
                        <xsd:enumeration value="Intertek"/>
                        <xsd:enumeration value="IQQuest"/>
                        <xsd:enumeration value="IP Mirror Pte Ltd"/>
                        <xsd:enumeration value="IP*SEVA"/>
                        <xsd:enumeration value="IPC"/>
                        <xsd:enumeration value="ITS Global"/>
                        <xsd:enumeration value="Jacobs &amp; Associates"/>
                        <xsd:enumeration value="James Cook University (JCU)"/>
                        <xsd:enumeration value="Jane’s Information Group"/>
                        <xsd:enumeration value="Japan Advanced Institute of Science and Technology (JAIST)"/>
                        <xsd:enumeration value="Japan Association for Simplification of International Trade Procedures (JASTPRO)"/>
                        <xsd:enumeration value="Japan Automobile Manufacturers Association (JAMA)"/>
                        <xsd:enumeration value="Japan Automobile Research Institute"/>
                        <xsd:enumeration value="Japan Automobile Standards Internationalization Center (JASIC)"/>
                        <xsd:enumeration value="Japan Bioindustry Association"/>
                        <xsd:enumeration value="Japan Chemical Industry Association"/>
                        <xsd:enumeration value="Japan Computer Emergency Response Team Coordination Center (JCERT/CC)"/>
                        <xsd:enumeration value="Japan Customs Brokers Association"/>
                        <xsd:enumeration value="Japan Electrical Manufacturers' Association (JEMA)"/>
                        <xsd:enumeration value="Japan Electrical Safety and Environment Technology Laboratories (JET)"/>
                        <xsd:enumeration value="Japan Electronics and Information Technology Industries Association (JEITA)"/>
                        <xsd:enumeration value="Japan Environmental Management Association for Industry (JEMAI)"/>
                        <xsd:enumeration value="Japan Fair Trade Commission (JFTC)"/>
                        <xsd:enumeration value="Japan Federation of Medical Devices Associations (JFMDA)"/>
                        <xsd:enumeration value="Japan Industries Association of Radiological Systems (JIRA)"/>
                        <xsd:enumeration value="Japan Information Processing Development Corporation (JIPDEC)"/>
                        <xsd:enumeration value="Japan Institute of International Affairs (JIIA)"/>
                        <xsd:enumeration value="Japan International Cooperation Agency (JICA)"/>
                        <xsd:enumeration value="Japan Machinery Center for Trade and Investment (JMC)"/>
                        <xsd:enumeration value="Japan Mining Industry Association"/>
                        <xsd:enumeration value="Japan Pharmaceutical Manufacturers Association (JPMA)"/>
                        <xsd:enumeration value="Japan Securities Dealers Association (JSDA)"/>
                        <xsd:enumeration value="Japan Securities Depository Center, Inc. (JASDEC)"/>
                        <xsd:enumeration value="Japan Smart Community Alliance (JSCA)"/>
                        <xsd:enumeration value="Japan Soap and Detergent Association"/>
                        <xsd:enumeration value="Japan Women's Innovative Network (J-Win)"/>
                        <xsd:enumeration value="JDB Solutions"/>
                        <xsd:enumeration value="Jeekai &amp; Partners"/>
                        <xsd:enumeration value="Jeonju University"/>
                        <xsd:enumeration value="Jetstar Pacific Airlines"/>
                        <xsd:enumeration value="Jetta Company Limited"/>
                        <xsd:enumeration value="JGC Corporation"/>
                        <xsd:enumeration value="Jhpiego"/>
                        <xsd:enumeration value="JMA Research Institute, Inc. (JMAR)"/>
                        <xsd:enumeration value="John Wiley &amp; Sons"/>
                        <xsd:enumeration value="Johnson &amp; Johnson"/>
                        <xsd:enumeration value="Johnson Controls"/>
                        <xsd:enumeration value="Joint Credit Information Center (JCIC)"/>
                        <xsd:enumeration value="Joint Institute for Food Safety and Applied Nutrition (JIFSAN)"/>
                        <xsd:enumeration value="Joint United Nations Programme on HIV/AIDS (UNAIDS)"/>
                        <xsd:enumeration value="Jorge &amp; Dassen"/>
                        <xsd:enumeration value="Joyce A. Tan &amp; Partners"/>
                        <xsd:enumeration value="J.P. Morgan"/>
                        <xsd:enumeration value="JPMorgan Chase"/>
                        <xsd:enumeration value="JR East"/>
                        <xsd:enumeration value="Juniper Networks"/>
                        <xsd:enumeration value="Just Change Management Consultants"/>
                        <xsd:enumeration value="KaloBios Pharmaceuticals"/>
                        <xsd:enumeration value="Kangwon National University"/>
                        <xsd:enumeration value="Kaohsiung Medical University"/>
                        <xsd:enumeration value="Kasetsart University"/>
                        <xsd:enumeration value="Kasikorn Bank"/>
                        <xsd:enumeration value="KDDI Corporation"/>
                        <xsd:enumeration value="Keio University"/>
                        <xsd:enumeration value="Keller and Heckman"/>
                        <xsd:enumeration value="KinderGolf"/>
                        <xsd:enumeration value="King &amp; Wood"/>
                        <xsd:enumeration value="King Mongkut's University of Technology Thonburi (KMUTT)"/>
                        <xsd:enumeration value="Kogakuin University"/>
                        <xsd:enumeration value="Kohshin Rubber"/>
                        <xsd:enumeration value="Komite Pemantauan Pelaksanaan Otonomi Daerah (KPPOD)"/>
                        <xsd:enumeration value="Konkuk University"/>
                        <xsd:enumeration value="Korea Advanced Institute of Science and Technology (KAIST)"/>
                        <xsd:enumeration value="Korea Automobile Manufacturers Association (KAMA)"/>
                        <xsd:enumeration value="Korea Biosafety Clearing House (KBCH)"/>
                        <xsd:enumeration value="Korea Development Institute (KDI)"/>
                        <xsd:enumeration value="Korea Digital Content Association (KDCA)"/>
                        <xsd:enumeration value="Korea e-Health Association (KeHA)"/>
                        <xsd:enumeration value="Korea Electronics Association (KEA)"/>
                        <xsd:enumeration value="Korea Energy Economics Institute (KEEI)"/>
                        <xsd:enumeration value="Korea Energy Management Corporation (KEMCO)"/>
                        <xsd:enumeration value="Korea Health Industry Development Institute (KHIDI)"/>
                        <xsd:enumeration value="Korea Industrial Complex Corporation (KICOX)"/>
                        <xsd:enumeration value="Korea Information Security Agency (KISA)"/>
                        <xsd:enumeration value="Korea Institute for Electronic Commerce (KIEC)"/>
                        <xsd:enumeration value="Korea Institute for Health and Social Affairs (KIHASA)"/>
                        <xsd:enumeration value="Korea Institute for International Economic Policy (KIEP)"/>
                        <xsd:enumeration value="Korea Institute of Construction Technology (KICT)"/>
                        <xsd:enumeration value="Korea Institute of Energy Research (KIER)"/>
                        <xsd:enumeration value="Korea Institute of Intellectual Property (KIIP)"/>
                        <xsd:enumeration value="Korea Institute of Public Administration"/>
                        <xsd:enumeration value="Korea International Trade Association (KITA)"/>
                        <xsd:enumeration value="Korea Mine Reclamation Corporation (MIRECO)"/>
                        <xsd:enumeration value="Korea Nonferrous Metal Association"/>
                        <xsd:enumeration value="Korea Polytechnic University (KPU)"/>
                        <xsd:enumeration value="Korea Ratings"/>
                        <xsd:enumeration value="Korea Research Institute of Bioscience and Biotechnology (KRIBB)"/>
                        <xsd:enumeration value="Korea Research Institute of Standards and Science (KRISS)"/>
                        <xsd:enumeration value="Korea Small Business Institute (KOSBI)"/>
                        <xsd:enumeration value="Korean Standards Association (KSA)"/>
                        <xsd:enumeration value="Korea Technology and Information Promotion Agency for SMEs (TIPA)"/>
                        <xsd:enumeration value="Korea Testing Laboratory (KTL)"/>
                        <xsd:enumeration value="Korea Trade-Investment Promotion Agency (KOTRA)"/>
                        <xsd:enumeration value="Korea Trade Network (KTNet)"/>
                        <xsd:enumeration value="Korea University"/>
                        <xsd:enumeration value="Korean Air"/>
                        <xsd:enumeration value="KPMG"/>
                        <xsd:enumeration value="KT Corporation"/>
                        <xsd:enumeration value="Kuala Lumpur Regional Centre for Arbitration"/>
                        <xsd:enumeration value="Kyoto University"/>
                        <xsd:enumeration value="Kyung Hee University"/>
                        <xsd:enumeration value="Kyushu Institute of Technology"/>
                        <xsd:enumeration value="La Trobe University"/>
                        <xsd:enumeration value="LAN Airlines S.A."/>
                        <xsd:enumeration value="Las Vegas Convention and Visitors Authority (LVCVA)"/>
                        <xsd:enumeration value="Lasko Products"/>
                        <xsd:enumeration value="Lawrie Savage &amp; Associates Inc."/>
                        <xsd:enumeration value="LECG"/>
                        <xsd:enumeration value="Lembaga Ilmu Pengetahuan Indonesia - LIPI"/>
                        <xsd:enumeration value="LEX Counsel"/>
                        <xsd:enumeration value="LexisNexis"/>
                        <xsd:enumeration value="Leyte State University"/>
                        <xsd:enumeration value="LG Electronics (LGE)"/>
                        <xsd:enumeration value="Light Years IP"/>
                        <xsd:enumeration value="LigoCyte"/>
                        <xsd:enumeration value="Linfox"/>
                        <xsd:enumeration value="Lloyd’s Register"/>
                        <xsd:enumeration value="Lonergan Edwards &amp; Associates Limited"/>
                        <xsd:enumeration value="Lufthansa Technik"/>
                        <xsd:enumeration value="Macquarie"/>
                        <xsd:enumeration value="Macquarie Telecom"/>
                        <xsd:enumeration value="Macquarie University"/>
                        <xsd:enumeration value="Maejo University"/>
                        <xsd:enumeration value="Malaysian Agri Hi-Tech Sdn. Bhd."/>
                        <xsd:enumeration value="Malaysian Agricultural Research and Development Institute (MARDI)"/>
                        <xsd:enumeration value="Malaysian Association of Standards Users"/>
                        <xsd:enumeration value="Malaysian Biotechnology Corporation (MBC)"/>
                        <xsd:enumeration value="Malaysian Panel-Products Manufacturers’ Association"/>
                        <xsd:enumeration value="Management Systems International (MSI)"/>
                        <xsd:enumeration value="Managing Intellectual Property"/>
                        <xsd:enumeration value="Mando Corporation"/>
                        <xsd:enumeration value="Manila Water Company"/>
                        <xsd:enumeration value="Manka"/>
                        <xsd:enumeration value="Marine Aquarium Council"/>
                        <xsd:enumeration value="Marine Stewardship Council (MSC)"/>
                        <xsd:enumeration value="MarkAny"/>
                        <xsd:enumeration value="Marubeni America Corporation"/>
                        <xsd:enumeration value="Massachusetts Institute of Technology (MIT)"/>
                        <xsd:enumeration value="Matsushita Electric Industrial Company"/>
                        <xsd:enumeration value="Mattel"/>
                        <xsd:enumeration value="Max Planck Institute for Intellectual Property"/>
                        <xsd:enumeration value="Mayer Brown Practices"/>
                        <xsd:enumeration value="MBK Ventura"/>
                        <xsd:enumeration value="McKinsey &amp; Company"/>
                        <xsd:enumeration value="McKinsey Global Institute (MGI)"/>
                        <xsd:enumeration value="Measurement Standards Laboratory (MSL)"/>
                        <xsd:enumeration value="Medical Technology Association of New Zealand (MTANZ)"/>
                        <xsd:enumeration value="Medinet Co., Ltd."/>
                        <xsd:enumeration value="Medtronic"/>
                        <xsd:enumeration value="Meiji Gakuin University"/>
                        <xsd:enumeration value="Melbourne Convention + Visitors Bureau (MCVB)"/>
                        <xsd:enumeration value="Melbourne Storm"/>
                        <xsd:enumeration value="Mendel Biotechnology, Inc."/>
                        <xsd:enumeration value="Merck"/>
                        <xsd:enumeration value="Merck Sharp &amp; Dohme Australia"/>
                        <xsd:enumeration value="Metalloinvest"/>
                        <xsd:enumeration value="Michigan State University"/>
                        <xsd:enumeration value="MICRA Indonesia"/>
                        <xsd:enumeration value="Microsoft"/>
                        <xsd:enumeration value="Micrus Endovascular Corporation"/>
                        <xsd:enumeration value="Mighty River Power"/>
                        <xsd:enumeration value="Milken Institute"/>
                        <xsd:enumeration value="Miller &amp; Martin PLLC"/>
                        <xsd:enumeration value="Mining Association of Canada (MAC)"/>
                        <xsd:enumeration value="Minter Ellison"/>
                        <xsd:enumeration value="Mitsubishi Corporation"/>
                        <xsd:enumeration value="Mitsubishi Electric Research Laboratories (MERL)"/>
                        <xsd:enumeration value="Mitsubishi Materials Corporation"/>
                        <xsd:enumeration value="Mitsui &amp; Co Ltd"/>
                        <xsd:enumeration value="Mitsui Global Strategic Studies Institute (MGSSI)"/>
                        <xsd:enumeration value="MLC"/>
                        <xsd:enumeration value="MOH Holdings"/>
                        <xsd:enumeration value="Monohakobi Technology Institute (MTI)"/>
                        <xsd:enumeration value="Monsanto Company"/>
                        <xsd:enumeration value="Motion Picture Association (MPA)"/>
                        <xsd:enumeration value="Motor &amp; Equipment Manufacturers Association (MEMA)"/>
                        <xsd:enumeration value="Motor Vehicle Parts Manufacturers Association of the Philippines (MVPMAP)"/>
                        <xsd:enumeration value="MDS Nordion"/>
                        <xsd:enumeration value="Motorola"/>
                        <xsd:enumeration value="MSE Technology Applications, Inc."/>
                        <xsd:enumeration value="Multimedia Glory Sdn Bhd (MGSB)"/>
                        <xsd:enumeration value="Murdoch University"/>
                        <xsd:enumeration value="Myongji University"/>
                        <xsd:enumeration value="Nacional de Normalización (INN)"/>
                        <xsd:enumeration value="Nagasaki University"/>
                        <xsd:enumeration value="Nagoya Institute of Technology"/>
                        <xsd:enumeration value="Nanyang Technological University (NTU)"/>
                        <xsd:enumeration value="Nathan Associates"/>
                        <xsd:enumeration value="National Bureau of Asian Research (NBR)"/>
                        <xsd:enumeration value="National Bus Rapid Transit Institute"/>
                        <xsd:enumeration value="National Center for Asia-Pacific Economic Cooperation (NCAPEC)"/>
                        <xsd:enumeration value="National Central University"/>
                        <xsd:enumeration value="National Cheng Kung University"/>
                        <xsd:enumeration value="National Chengchi University (NCCU)"/>
                        <xsd:enumeration value="National Committee on Governance"/>
                        <xsd:enumeration value="National Council for Grains and Oilseeds Supply (CONAGO)"/>
                        <xsd:enumeration value="National Consumers League"/>
                        <xsd:enumeration value="National Economics University"/>
                        <xsd:enumeration value="National Food Institute"/>
                        <xsd:enumeration value="National Foreign Trade Council (NFTC)"/>
                        <xsd:enumeration value="National Graduate Institute for Policy Studies (GRIPS)"/>
                        <xsd:enumeration value="National Institutes for Food and Drug Control (NIFDC)"/>
                        <xsd:enumeration value="National Institute of Advanced Industrial Science and Technology (AIST)"/>
                        <xsd:enumeration value="National Institute of Building Sciences (NIBS)"/>
                        <xsd:enumeration value="National Institute of Education (NIE)"/>
                        <xsd:enumeration value="National Institute of Metrology Thailand (NIMT)"/>
                        <xsd:enumeration value="National Institute of Water &amp; Atmospheric Research (NIWA)"/>
                        <xsd:enumeration value="National Kidney Foundation (NKF) Singapore"/>
                        <xsd:enumeration value="National Metrology Institute of Japan (NMIJ)"/>
                        <xsd:enumeration value="National Science and Technology Center for Disaster Reduction (NCDR)"/>
                        <xsd:enumeration value="National Science and Technology Development Agency (NSTDA)"/>
                        <xsd:enumeration value="National Science Technology and Innovation Policy Office(STI)"/>
                        <xsd:enumeration value="National Standardization Agency of Indonesia (BSN)"/>
                        <xsd:enumeration value="National University of Malaysia"/>
                        <xsd:enumeration value="National University of Mexico"/>
                        <xsd:enumeration value="National University of Singapore (NUS)"/>
                        <xsd:enumeration value="Natural Resources Defense Council (NRDC)"/>
                        <xsd:enumeration value="NEC Corporation"/>
                        <xsd:enumeration value="NERA Economic Consulting"/>
                        <xsd:enumeration value="Nestlé"/>
                        <xsd:enumeration value="Net Peripheral"/>
                        <xsd:enumeration value="NetSafe"/>
                        <xsd:enumeration value="Network of Aquacultures Centres in Asia-Pacific (NACA)"/>
                        <xsd:enumeration value="New Deantronics"/>
                        <xsd:enumeration value="New Zealand Winegrowers"/>
                        <xsd:enumeration value="New Water Consulting"/>
                        <xsd:enumeration value="New York University"/>
                        <xsd:enumeration value="Nextel del Perú"/>
                        <xsd:enumeration value="NHN"/>
                        <xsd:enumeration value="Nihon Kohden"/>
                        <xsd:enumeration value="Nippon Steel Corporation"/>
                        <xsd:enumeration value="Nippon Yusen Kaisha (NYK Line)"/>
                        <xsd:enumeration value="Nishogakusha University"/>
                        <xsd:enumeration value="Nokia"/>
                        <xsd:enumeration value="Nokia Siemens Networks"/>
                        <xsd:enumeration value="Nomura Institute of Capital Markets Research"/>
                        <xsd:enumeration value="Nomura Research Institute (NRI)"/>
                        <xsd:enumeration value="Nortel"/>
                        <xsd:enumeration value="North Carolina State University"/>
                        <xsd:enumeration value="North Dakota State University (NDSU)"/>
                        <xsd:enumeration value="Northrop Grumman Corporation"/>
                        <xsd:enumeration value="Novartis"/>
                        <xsd:enumeration value="NTA"/>
                        <xsd:enumeration value="NTT Data Corporation"/>
                        <xsd:enumeration value="NTT DOCOMO"/>
                        <xsd:enumeration value="NTT Energy and Environment Systems Laboratories"/>
                        <xsd:enumeration value="NZ Institute of Economic Research Inc (NZIER)"/>
                        <xsd:enumeration value="OCBC Bank"/>
                        <xsd:enumeration value="Office for the Coordination of Humanitarian Affairs (OCHA)"/>
                        <xsd:enumeration value="Office of the Privacy Commissioner for Personal Data (PCPD)"/>
                        <xsd:enumeration value="Open Computing Alliance"/>
                        <xsd:enumeration value="OpenNet Pte Ltd"/>
                        <xsd:enumeration value="Opportunity International"/>
                        <xsd:enumeration value="Opteon"/>
                        <xsd:enumeration value="Oracle Corporation"/>
                        <xsd:enumeration value="Oracle University"/>
                        <xsd:enumeration value="Organisation for Economic Co-operation and Development (OECD)"/>
                        <xsd:enumeration value="Organization for an International Geographical Indications Network (oriGIn)"/>
                        <xsd:enumeration value="Organization for the Advancement of Structured Information Standards (OASIS)"/>
                        <xsd:enumeration value="Organization of American States (OAS)"/>
                        <xsd:enumeration value="Organization of Petroleum Exporting Countries (OPEC)"/>
                        <xsd:enumeration value="Osaka University"/>
                        <xsd:enumeration value="Ovum"/>
                        <xsd:enumeration value="Owens Corning"/>
                        <xsd:enumeration value="Oxfam"/>
                        <xsd:enumeration value="Oxford University"/>
                        <xsd:enumeration value="Ozdocs"/>
                        <xsd:enumeration value="Ozgene Pty Ltd"/>
                        <xsd:enumeration value="Pacific Accreditation Cooperation (PAC)"/>
                        <xsd:enumeration value="Pacific Air Limited"/>
                        <xsd:enumeration value="Pacific Area Standards Congress (PASC)"/>
                        <xsd:enumeration value="Pacific Asia Travel Association (PATA)"/>
                        <xsd:enumeration value="Pacific Disaster Center"/>
                        <xsd:enumeration value="Pacific Economic Cooperation Council (PECC)"/>
                        <xsd:enumeration value="Pacific Hydro"/>
                        <xsd:enumeration value="Pacific Islands Forum (PIF)"/>
                        <xsd:enumeration value="Pacific Islands Regional Ocean Forum (PIROF)"/>
                        <xsd:enumeration value="Pacific Islands Telecommunications Association (PITA)"/>
                        <xsd:enumeration value="Pacific NorthWest Economic Region (PNWER)"/>
                        <xsd:enumeration value="Pacific Public Health Surveillance Network (PPHSN)"/>
                        <xsd:enumeration value="Pacifica Skincare"/>
                        <xsd:enumeration value="Packet Clearing House (PCH)"/>
                        <xsd:enumeration value="Pacto Etico Comercial (PEC)"/>
                        <xsd:enumeration value="Pan American Health Organization (PAHO)"/>
                        <xsd:enumeration value="Pan-Asian e-commerce Alliance (PAA)"/>
                        <xsd:enumeration value="Panasonic Corporation"/>
                        <xsd:enumeration value="Panasonic System Solutions Company"/>
                        <xsd:enumeration value="Papua New Guinea University of Technology"/>
                        <xsd:enumeration value="Partnership for Safe Medicines (PSM)"/>
                        <xsd:enumeration value="Partnerships in Environmental Management for the Seas of East Asia (PEMSEA)"/>
                        <xsd:enumeration value="PATH"/>
                        <xsd:enumeration value="PayPal"/>
                        <xsd:enumeration value="Peace Winds"/>
                        <xsd:enumeration value="Pegadaian"/>
                        <xsd:enumeration value="Peterson Institute for International Economics"/>
                        <xsd:enumeration value="Pfizer"/>
                        <xsd:enumeration value="Pharmaceutical Research and Manufacturers of America (PhRMA)"/>
                        <xsd:enumeration value="Pharmaceutical Security Institute"/>
                        <xsd:enumeration value="Philippine Automotive Federation, Inc (PAFI)"/>
                        <xsd:enumeration value="Philippine Chamber of Commerce and Industry"/>
                        <xsd:enumeration value="Philippine Institute for Development Studies (PIDS)"/>
                        <xsd:enumeration value="Philippine Long Distance Company (PLDT)"/>
                        <xsd:enumeration value="Philippine Maize Federation Inc."/>
                        <xsd:enumeration value="Philippine Rice Research Institute (PhilRice)"/>
                        <xsd:enumeration value="Philips"/>
                        <xsd:enumeration value="Pioneer Hi-Bred"/>
                        <xsd:enumeration value="PLANET Technology Corporation"/>
                        <xsd:enumeration value="Plastics and Chemicals Industries Association (PACIA)"/>
                        <xsd:enumeration value="Policy and Economic Research Council (PERC)"/>
                        <xsd:enumeration value="Pollet Environmental Consulting"/>
                        <xsd:enumeration value="Pontificia Universidad Católica del Perú"/>
                        <xsd:enumeration value="Ports of Auckland"/>
                        <xsd:enumeration value="POSDATA Co., Ltd"/>
                        <xsd:enumeration value="PPP Resource and Advisory Centre Sdn Bhd"/>
                        <xsd:enumeration value="PricewaterhouseCoopers (PwC)"/>
                        <xsd:enumeration value="Privacy Commissioner"/>
                        <xsd:enumeration value="Privacy International"/>
                        <xsd:enumeration value="Proactive Corporation"/>
                        <xsd:enumeration value="ProChile"/>
                        <xsd:enumeration value="Procter &amp; Gamble"/>
                        <xsd:enumeration value="Profinanzas"/>
                        <xsd:enumeration value="ProFuturo AFP"/>
                        <xsd:enumeration value="Promoviendo Alianzas y Estrategias (PRAES)"/>
                        <xsd:enumeration value="Pro Mujer"/>
                        <xsd:enumeration value="Prospectors and Developers Association of Canada (PDAC)"/>
                        <xsd:enumeration value="PSA Corporation"/>
                        <xsd:enumeration value="PSA Singapore Terminals"/>
                        <xsd:enumeration value="PT Sarana Multi Infrastruktur (Persero)"/>
                        <xsd:enumeration value="Public Research &amp; Regulation Initiative (PRRI)"/>
                        <xsd:enumeration value="Pulse Canada"/>
                        <xsd:enumeration value="Pusat Tenaga Malaysia (PTM)"/>
                        <xsd:enumeration value="Qantas Airways"/>
                        <xsd:enumeration value="Qartas Corporation"/>
                        <xsd:enumeration value="QB3"/>
                        <xsd:enumeration value="Quadrem International, Ltd"/>
                        <xsd:enumeration value="Qualcomm"/>
                        <xsd:enumeration value="Queensland Investment Corporation (QIC)"/>
                        <xsd:enumeration value="Queensland University of Technology (QUT)"/>
                        <xsd:enumeration value="Rainforest Expeditions"/>
                        <xsd:enumeration value="Raytheon"/>
                        <xsd:enumeration value="Recordkeeping Innovation"/>
                        <xsd:enumeration value="Redwood Internet Business"/>
                        <xsd:enumeration value="Regulatel"/>
                        <xsd:enumeration value="Reitaku University"/>
                        <xsd:enumeration value="Renewable Energy and Energy Efficiency Partnership (REEEP)"/>
                        <xsd:enumeration value="Renmin University of China (RUC)"/>
                        <xsd:enumeration value="Research Institute of Economy, Trade and Industry (RIETI)"/>
                        <xsd:enumeration value="Resolution Health, Inc. (RHI)"/>
                        <xsd:enumeration value="Rhodium Group (RHG)"/>
                        <xsd:enumeration value="Ricoh"/>
                        <xsd:enumeration value="RINEX Technology"/>
                        <xsd:enumeration value="Rio Tinto"/>
                        <xsd:enumeration value="RMIT University"/>
                        <xsd:enumeration value="Rochestor Institute of Technology"/>
                        <xsd:enumeration value="Rock Spring Ventures"/>
                        <xsd:enumeration value="Rocket-X Media Pte Ltd."/>
                        <xsd:enumeration value="Rockwell Automation"/>
                        <xsd:enumeration value="Rosselló Abogados"/>
                        <xsd:enumeration value="Royal Adelaide Hospital"/>
                        <xsd:enumeration value="Russell Investments"/>
                        <xsd:enumeration value="Russian Academy Of Agricultural Sciences (RAAS)"/>
                        <xsd:enumeration value="Russian Information Technology Association (RiTA)"/>
                        <xsd:enumeration value="Rutgers University"/>
                        <xsd:enumeration value="S&amp;I International"/>
                        <xsd:enumeration value="SAE International"/>
                        <xsd:enumeration value="Safe Kids China"/>
                        <xsd:enumeration value="SAIC-Frederick, Inc"/>
                        <xsd:enumeration value="Saigon Cosmetics Corporation (SCC)"/>
                        <xsd:enumeration value="Salans LLP"/>
                        <xsd:enumeration value="Salesforce.com"/>
                        <xsd:enumeration value="Samsung Economic Research Institute (SERI)"/>
                        <xsd:enumeration value="Sandler &amp; Travis Trade Advisory Services (STTAS)"/>
                        <xsd:enumeration value="Sang Myung Women's University"/>
                        <xsd:enumeration value="Sanofi-Aventis"/>
                        <xsd:enumeration value="Santiago Chamber of Commerce"/>
                        <xsd:enumeration value="Saracom"/>
                        <xsd:enumeration value="Satcon Technology Corporation"/>
                        <xsd:enumeration value="Schneider Electric"/>
                        <xsd:enumeration value="Science and Technology Policy Institute (STEPI)"/>
                        <xsd:enumeration value="Scientific American"/>
                        <xsd:enumeration value="Scotiabank"/>
                        <xsd:enumeration value="Sea Resources Management Sdn Bhd (SRM)"/>
                        <xsd:enumeration value="Secretariat of the Convention on Biological Diversity"/>
                        <xsd:enumeration value="Secretariat of the Pacific Community (SPC)"/>
                        <xsd:enumeration value="Secure Online Shopping Association (SOSA)"/>
                        <xsd:enumeration value="Securities Commission Malaysia"/>
                        <xsd:enumeration value="Security Seals Limited (SSL)"/>
                        <xsd:enumeration value="Seinan Gakuin University (SGU)"/>
                        <xsd:enumeration value="Semiconductor Equipment and Materials International (SEMI)"/>
                        <xsd:enumeration value="Semiconductor Industry Association (SIA)"/>
                        <xsd:enumeration value="Sensis"/>
                        <xsd:enumeration value="Seoul Feed Co. Ltd."/>
                        <xsd:enumeration value="Seoul National University (SNU)"/>
                        <xsd:enumeration value="Servicio de Impuestos Internos de Chile"/>
                        <xsd:enumeration value="Shanghai Automotive Industry Corporation (SAIC)"/>
                        <xsd:enumeration value="Shanghai International Port Group"/>
                        <xsd:enumeration value="Sharp Electronics"/>
                        <xsd:enumeration value="Shih-Hsin University"/>
                        <xsd:enumeration value="Shin-Etsu Denso Co., Ltd."/>
                        <xsd:enumeration value="Shipping Australia Limited"/>
                        <xsd:enumeration value="Shirlaws"/>
                        <xsd:enumeration value="Sidley Austin LLP"/>
                        <xsd:enumeration value="Siemens Schweiz AG"/>
                        <xsd:enumeration value="SIFT Pty Ltd"/>
                        <xsd:enumeration value="Silk Road Telecommunications"/>
                        <xsd:enumeration value="Simplifying Passenger Travel (SPT)"/>
                        <xsd:enumeration value="Sinclair Capital LLC"/>
                        <xsd:enumeration value="Singapore Business and Professional Women’s Association (SBPWA)"/>
                        <xsd:enumeration value="Singapore Green Building Council (SGBC)"/>
                        <xsd:enumeration value="Singapore Institute of Directors"/>
                        <xsd:enumeration value="Singapore Institute of International Affairs"/>
                        <xsd:enumeration value="Singapore Management University"/>
                        <xsd:enumeration value="Sino-Singapore Tianjin Eco-city Investment Development Co. Ltd"/>
                        <xsd:enumeration value="Skadden"/>
                        <xsd:enumeration value="SKYS"/>
                        <xsd:enumeration value="Small and Medium Business Investment &amp; Consultation Co. Ltd"/>
                        <xsd:enumeration value="Small and Medium Industries Association of Malaysia"/>
                        <xsd:enumeration value="SMART Communications"/>
                        <xsd:enumeration value="Smith &amp; Nephew"/>
                        <xsd:enumeration value="SNC-Lavalin"/>
                        <xsd:enumeration value="SNV"/>
                        <xsd:enumeration value="Soap and Detergent Association (SDA)"/>
                        <xsd:enumeration value="Sociedad de Fomento Fabril (SOFOFA)"/>
                        <xsd:enumeration value="Sociedad Peruana de Derecho Ambiental (SPDA)"/>
                        <xsd:enumeration value="Society for Worldwide Interbank Financial Telecommunication (SWIFT)"/>
                        <xsd:enumeration value="Society of Automotive Engineers of Japan (JSAE)"/>
                        <xsd:enumeration value="Society of Corporate Compliance and Ethics (SCCE)"/>
                        <xsd:enumeration value="Society of Indian Automobile Manufacturers (SIAM)"/>
                        <xsd:enumeration value="SoftBank"/>
                        <xsd:enumeration value="Solar Energy Industries Association (SEIA)"/>
                        <xsd:enumeration value="Solar Turbines Incorporated"/>
                        <xsd:enumeration value="Sony Corporation"/>
                        <xsd:enumeration value="Soochow University"/>
                        <xsd:enumeration value="Sookmyung Women’s University"/>
                        <xsd:enumeration value="Soong Sil University"/>
                        <xsd:enumeration value="Sound Global"/>
                        <xsd:enumeration value="Soundbuzz"/>
                        <xsd:enumeration value="Southern Perspectives"/>
                        <xsd:enumeration value="Southwestern Law School"/>
                        <xsd:enumeration value="Squire, Sanders &amp; Dempsey L.L.P."/>
                        <xsd:enumeration value="Standard &amp; Poor's"/>
                        <xsd:enumeration value="Standard Chartered Bank"/>
                        <xsd:enumeration value="Standards Australia"/>
                        <xsd:enumeration value="Stanford Center on Longevity"/>
                        <xsd:enumeration value="Stanford University"/>
                        <xsd:enumeration value="State Grid Corporation of China"/>
                        <xsd:enumeration value="State Street Global Advisors (SSgA)"/>
                        <xsd:enumeration value="STATS ChipPAC"/>
                        <xsd:enumeration value="Steinbeis-Transfer-Institute Intellectual Property Management (STI-IPM)"/>
                        <xsd:enumeration value="stratsec"/>
                        <xsd:enumeration value="Strive Foundation"/>
                        <xsd:enumeration value="Sukhothai Thammathirat Open University (STOU)"/>
                        <xsd:enumeration value="Superintendencia de Administradoras de Fondos de Pensiones (SAFP)"/>
                        <xsd:enumeration value="Sustainable Business Australia (SBA)"/>
                        <xsd:enumeration value="Sustainable Fisheries Management"/>
                        <xsd:enumeration value="Sustainable Oils"/>
                        <xsd:enumeration value="Suvitech"/>
                        <xsd:enumeration value="Suzuki Kogyo"/>
                        <xsd:enumeration value="Swedish Machinery Testing Institute (SMP)"/>
                        <xsd:enumeration value="Switzer"/>
                        <xsd:enumeration value="Sydney Water"/>
                        <xsd:enumeration value="Symantec Corporation"/>
                        <xsd:enumeration value="Syngenta"/>
                        <xsd:enumeration value="Syniverse Technologies"/>
                        <xsd:enumeration value="Synthetic Organic Chemical Manufacturers Association (SOCMA)"/>
                        <xsd:enumeration value="Syracuse University"/>
                        <xsd:enumeration value="TAITRA"/>
                        <xsd:enumeration value="Taman Safari Indonesia"/>
                        <xsd:enumeration value="Tamkang University"/>
                        <xsd:enumeration value="Target"/>
                        <xsd:enumeration value="Tata Communications"/>
                        <xsd:enumeration value="Tata Motors"/>
                        <xsd:enumeration value="T.C. Hoffmann &amp; Associates, LLC (TCH&amp;A)"/>
                        <xsd:enumeration value="Technology Transfer Network (TTN)"/>
                        <xsd:enumeration value="TECO"/>
                        <xsd:enumeration value="Telecommunications Users Association of New Zealand (TUANZ)"/>
                        <xsd:enumeration value="Telefónica del Perú"/>
                        <xsd:enumeration value="Telemedicine Reference Center Ltd. (TRCL)"/>
                        <xsd:enumeration value="TELKOM"/>
                        <xsd:enumeration value="Telmex"/>
                        <xsd:enumeration value="Telstra"/>
                        <xsd:enumeration value="Terra Novum"/>
                        <xsd:enumeration value="Thailand Center of Excellence for Life Sciences (TCELS)"/>
                        <xsd:enumeration value="Thailand Conventions and Exhibition Bureau (TCEB)"/>
                        <xsd:enumeration value="Thailand Development Research Institute (TDRI)"/>
                        <xsd:enumeration value="Thailand Institute of Scientific and Technological Research (TISTR)"/>
                        <xsd:enumeration value="The Asia Foundation"/>
                        <xsd:enumeration value="The Distillery"/>
                        <xsd:enumeration value="The Electrical and Electronics Association of Malaysia (TEEAM)"/>
                        <xsd:enumeration value="The Global Compact"/>
                        <xsd:enumeration value="The Green Building Initiative (GBI)"/>
                        <xsd:enumeration value="The International Air Cargo Association (TIACA)"/>
                        <xsd:enumeration value="The Logistics Institute – Asia Pacific (TLI-AP)"/>
                        <xsd:enumeration value="The National Telecommunications Commission (NTC)"/>
                        <xsd:enumeration value="The Nature Conservancy (TNC)"/>
                        <xsd:enumeration value="The Sunyata Group"/>
                        <xsd:enumeration value="Thomas Jefferson School of Law"/>
                        <xsd:enumeration value="Thomson Scientific"/>
                        <xsd:enumeration value="TIAA-CREF"/>
                        <xsd:enumeration value="Tim Haahs Engineers and Architects"/>
                        <xsd:enumeration value="TIME Engineering Berhad"/>
                        <xsd:enumeration value="TLC"/>
                        <xsd:enumeration value="Tokyo City University"/>
                        <xsd:enumeration value="Tomy Company Limited"/>
                        <xsd:enumeration value="Topitop"/>
                        <xsd:enumeration value="Toshiba"/>
                        <xsd:enumeration value="Tourism New Zealand"/>
                        <xsd:enumeration value="Toy Industry Association (TIA)"/>
                        <xsd:enumeration value="Toyo University"/>
                        <xsd:enumeration value="Toyohashi University of Technology"/>
                        <xsd:enumeration value="Toyota"/>
                        <xsd:enumeration value="TRACE"/>
                        <xsd:enumeration value="Trade and Environment Solutions (Tesol)"/>
                        <xsd:enumeration value="Trade Facilitation Services"/>
                        <xsd:enumeration value="TradeBeam"/>
                        <xsd:enumeration value="Tradegate"/>
                        <xsd:enumeration value="Tradelink"/>
                        <xsd:enumeration value="Trade-Van Information Services Company"/>
                        <xsd:enumeration value="Tran H. N. &amp; Associates"/>
                        <xsd:enumeration value="Transparency International"/>
                        <xsd:enumeration value="Transport and Chartering Corporation (VIETFRACHT)"/>
                        <xsd:enumeration value="Trialogue Assurance Services (TAS)"/>
                        <xsd:enumeration value="TRPC"/>
                        <xsd:enumeration value="TRUSTe"/>
                        <xsd:enumeration value="Tsinghua University"/>
                        <xsd:enumeration value="TSMC"/>
                        <xsd:enumeration value="TTG Asia"/>
                        <xsd:enumeration value="Tu Transformas"/>
                        <xsd:enumeration value="Tufts University"/>
                        <xsd:enumeration value="Tuskegee University"/>
                        <xsd:enumeration value="Tzu Chi University"/>
                        <xsd:enumeration value="Twitter"/>
                        <xsd:enumeration value="Tyco Telecommunications"/>
                        <xsd:enumeration value="Ulteig"/>
                        <xsd:enumeration value="Underwriters Laboratories Inc."/>
                        <xsd:enumeration value="Unisys"/>
                        <xsd:enumeration value="United Laboratories"/>
                        <xsd:enumeration value="United Nations"/>
                        <xsd:enumeration value="United Nations Centre for Trade Facilitation and Electronic Business (UN/CEFACT)"/>
                        <xsd:enumeration value="United Nations Children’s Fund (UNICEF)"/>
                        <xsd:enumeration value="United Nations Commission on International Trade Law (UNCITRAL)"/>
                        <xsd:enumeration value="United Nations Commission on Sustainable Development (CSD)"/>
                        <xsd:enumeration value="United Nations Conference on Trade and Development (UNCTAD)"/>
                        <xsd:enumeration value="United Nations Counter-Terrorism Committee (CTC)"/>
                        <xsd:enumeration value="United Nations Counter-Terrorism Committee Executive Directorate (UN CTED)"/>
                        <xsd:enumeration value="United Nations Development Program (UNDP)"/>
                        <xsd:enumeration value="United Nations Economic and Social Commission for Asia and the Pacific (ESCAP)"/>
                        <xsd:enumeration value="United Nations Economic Commission for Europe (UNECE)"/>
                        <xsd:enumeration value="United Nations Economic Commission for Latin America and the Caribbean (UN ECLAC)"/>
                        <xsd:enumeration value="United Nations Environment Programme (UNEP)"/>
                        <xsd:enumeration value="United Nations High-Level Task Force on the Global Food Security Crisis (UNHLTF)"/>
                        <xsd:enumeration value="United Nations Industrial Development Organization (UNIDO)"/>
                        <xsd:enumeration value="United Nations International Strategy for Disaster Reduction (UN/ISDR)"/>
                        <xsd:enumeration value="United Nations Office for the Coordination of Humanitarian Affairs (UNOCHA)"/>
                        <xsd:enumeration value="United Nations Office on Drugs and Crime (UNODC)"/>
                        <xsd:enumeration value="United Nations System Influenza Coordination (UNSIC)"/>
                        <xsd:enumeration value="United Nations University"/>
                        <xsd:enumeration value="United Parcel Service (UPS)"/>
                        <xsd:enumeration value="United States Chamber of Commerce (USCC)"/>
                        <xsd:enumeration value="United States Council for Automotive Research (USCAR)"/>
                        <xsd:enumeration value="United States Council for International Business (USCIB)"/>
                        <xsd:enumeration value="United States Pharmacopeia (USP)"/>
                        <xsd:enumeration value="United Technologies Research Center (UTRC)"/>
                        <xsd:enumeration value="Universidad de San Martin de Porres"/>
                        <xsd:enumeration value="Universidad del Pacífico"/>
                        <xsd:enumeration value="Universidad Nacional Autónoma de México"/>
                        <xsd:enumeration value="Universitas Indonesia (UI)"/>
                        <xsd:enumeration value="Universiti Brunei Darussalam (UBD)"/>
                        <xsd:enumeration value="Universiti Putra Malaysia"/>
                        <xsd:enumeration value="University of Adelaide"/>
                        <xsd:enumeration value="University of Auckland"/>
                        <xsd:enumeration value="University of British Columbia"/>
                        <xsd:enumeration value="University of Calgary"/>
                        <xsd:enumeration value="University of California"/>
                        <xsd:enumeration value="University of California, Berkeley"/>
                        <xsd:enumeration value="University of California Davis"/>
                        <xsd:enumeration value="University of California, San Diego (UCSD)"/>
                        <xsd:enumeration value="University of Canberra"/>
                        <xsd:enumeration value="University of Chile"/>
                        <xsd:enumeration value="University of Denver"/>
                        <xsd:enumeration value="University of Hawai'i"/>
                        <xsd:enumeration value="University of Hong Kong"/>
                        <xsd:enumeration value="University of Indonesia"/>
                        <xsd:enumeration value="University of Kansas"/>
                        <xsd:enumeration value="University of Kent"/>
                        <xsd:enumeration value="University of Maryland"/>
                        <xsd:enumeration value="University of Melbourne"/>
                        <xsd:enumeration value="University of Michigan"/>
                        <xsd:enumeration value="University of Milan"/>
                        <xsd:enumeration value="University of New South Wales"/>
                        <xsd:enumeration value="University of North Carolina"/>
                        <xsd:enumeration value="University of Notre Dame"/>
                        <xsd:enumeration value="University of Nottingham"/>
                        <xsd:enumeration value="University of Ottawa"/>
                        <xsd:enumeration value="University of Pennsylvania"/>
                        <xsd:enumeration value="University of São Paulo"/>
                        <xsd:enumeration value="University of South Australia"/>
                        <xsd:enumeration value="University of Southern California"/>
                        <xsd:enumeration value="University of Southern Queensland"/>
                        <xsd:enumeration value="University of Sydney"/>
                        <xsd:enumeration value="University of Tasmania"/>
                        <xsd:enumeration value="University of the Philippines"/>
                        <xsd:enumeration value="University of the Philippines, Diliman"/>
                        <xsd:enumeration value="University of the Philippines Los Baños"/>
                        <xsd:enumeration value="University of Tokyo"/>
                        <xsd:enumeration value="University of Toronto"/>
                        <xsd:enumeration value="University of Tsukuba"/>
                        <xsd:enumeration value="University of Twente"/>
                        <xsd:enumeration value="University of Utah"/>
                        <xsd:enumeration value="University of Waikato"/>
                        <xsd:enumeration value="University of Western Australia"/>
                        <xsd:enumeration value="University of Western Sydney"/>
                        <xsd:enumeration value="University of Wollongong"/>
                        <xsd:enumeration value="University-Industry Demonstration Partnership (UIDP)"/>
                        <xsd:enumeration value="Urban Institute"/>
                        <xsd:enumeration value="Urban Resilience Strategies"/>
                        <xsd:enumeration value="U.S. Bank"/>
                        <xsd:enumeration value="U.S. Chamber of Commerce"/>
                        <xsd:enumeration value="US-ASEAN Business Council"/>
                        <xsd:enumeration value="US Council for International Business"/>
                        <xsd:enumeration value="USA Poultry and Egg Export Council (USAPEEC)"/>
                        <xsd:enumeration value="Value Innovation Action Camp (VIAC) Korea"/>
                        <xsd:enumeration value="Vanderbilt University"/>
                        <xsd:enumeration value="Veda Advantage"/>
                        <xsd:enumeration value="Vegetable Marketing Organization (VMO)"/>
                        <xsd:enumeration value="Venus Group"/>
                        <xsd:enumeration value="Veolia Water"/>
                        <xsd:enumeration value="Vereenigde"/>
                        <xsd:enumeration value="Verizon"/>
                        <xsd:enumeration value="Victoria University"/>
                        <xsd:enumeration value="Vietfracht"/>
                        <xsd:enumeration value="Vietnam Academy of Agricultural Sciences (VAAS)"/>
                        <xsd:enumeration value="Vietnam Academy of Social Sciences (VASS)"/>
                        <xsd:enumeration value="Vietnam Airlines Corporation"/>
                        <xsd:enumeration value="Vietnam Association for SMEs"/>
                        <xsd:enumeration value="Vietnam Chamber of Commerce and Industry (VCCI)"/>
                        <xsd:enumeration value="Vietnam Competitiveness Initiative (VNCI)"/>
                        <xsd:enumeration value="Vietnam E-Commerce and Information Technology Agency (VECITA)"/>
                        <xsd:enumeration value="Vietnam Institute of Geosciences and Mineral Resources (VIGMR)"/>
                        <xsd:enumeration value="Vietnam National University of Hanoi (VNUH)"/>
                        <xsd:enumeration value="Vietnam Post and Telecommunications Group (VNPT)"/>
                        <xsd:enumeration value="Vietnam Tea Association"/>
                        <xsd:enumeration value="Viet Nam Women’s Union"/>
                        <xsd:enumeration value="Vietnamese Academy of Science and Technology (VAST)"/>
                        <xsd:enumeration value="VietSoftware"/>
                        <xsd:enumeration value="Viettech"/>
                        <xsd:enumeration value="Vinos De Chile"/>
                        <xsd:enumeration value="Visa"/>
                        <xsd:enumeration value="Warner Bros. Online"/>
                        <xsd:enumeration value="Waseda University"/>
                        <xsd:enumeration value="Washington Trade Reports (WTR)"/>
                        <xsd:enumeration value="Water Resources University (WRU)"/>
                        <xsd:enumeration value="Wellness Institute"/>
                        <xsd:enumeration value="Western Renewables Group"/>
                        <xsd:enumeration value="Whirlpool"/>
                        <xsd:enumeration value="White &amp; Case"/>
                        <xsd:enumeration value="Whole Earth Essentials, LLC"/>
                        <xsd:enumeration value="Wildlife Conservation Society (WCS)"/>
                        <xsd:enumeration value="Wiley-Blackwell"/>
                        <xsd:enumeration value="Wiliam"/>
                        <xsd:enumeration value="Winemakers Federation of Australia (WFA)"/>
                        <xsd:enumeration value="Winrock International"/>
                        <xsd:enumeration value="W.J. Byrnes &amp; Co."/>
                        <xsd:enumeration value="Women Leaders’ Network (WLN)"/>
                        <xsd:enumeration value="Women's World Banking"/>
                        <xsd:enumeration value="World Bank"/>
                        <xsd:enumeration value="World Bank Institute (WBI)"/>
                        <xsd:enumeration value="World BASC Organization"/>
                        <xsd:enumeration value="World Customs Organization (WCO)"/>
                        <xsd:enumeration value="World Economic Forum"/>
                        <xsd:enumeration value="World Electronics Forum"/>
                        <xsd:enumeration value="World Energy Council"/>
                        <xsd:enumeration value="World Food Programme (WFP)"/>
                        <xsd:enumeration value="World Green Building Council"/>
                        <xsd:enumeration value="World Health Organization (WHO)"/>
                        <xsd:enumeration value="World Intellectual Property Organization (WIPO)"/>
                        <xsd:enumeration value="World Meteorological Organization (WMO)"/>
                        <xsd:enumeration value="World Organisation for Animal Health (OIE)"/>
                        <xsd:enumeration value="World Resource Institute"/>
                        <xsd:enumeration value="World Self-Medication Industry (WSMI)"/>
                        <xsd:enumeration value="World Semiconductor Council (WSC)"/>
                        <xsd:enumeration value="World Tourism Organization (UNWTO)"/>
                        <xsd:enumeration value="World Trade Institute (WTI)"/>
                        <xsd:enumeration value="World Trade Organization (WTO)"/>
                        <xsd:enumeration value="World Travel &amp; Tourism Council (WTTC)"/>
                        <xsd:enumeration value="World Wildlife Fund (WWF)"/>
                        <xsd:enumeration value="Worldwide System for Conformity Testing and Certification of Electrotechnical Equipment and Components (IECEE)"/>
                        <xsd:enumeration value="Worrell Water Technologies"/>
                        <xsd:enumeration value="Xiamen University"/>
                        <xsd:enumeration value="Xi’an Jiaotong University"/>
                        <xsd:enumeration value="Xue Xue Institute"/>
                        <xsd:enumeration value="Yahoo Japan Corporation"/>
                        <xsd:enumeration value="Yale University"/>
                        <xsd:enumeration value="YAOX Edutainment"/>
                        <xsd:enumeration value="Yeon Technologies"/>
                        <xsd:enumeration value="Yeungnam University"/>
                        <xsd:enumeration value="Yokogawa Electric Corporation"/>
                        <xsd:enumeration value="Yonsei University"/>
                        <xsd:enumeration value="York University"/>
                        <xsd:enumeration value="Yunnan Nationalities University (YNU)"/>
                        <xsd:enumeration value="ZEN-NOH"/>
                        <xsd:enumeration value="Zhanjiang Guolian Aquatic Products Co Ltd"/>
                        <xsd:enumeration value="ZTE Corporation"/>
                      </xsd:restriction>
                    </xsd:simpleType>
                  </xsd:union>
                </xsd:simpleType>
              </xsd:element>
            </xsd:sequence>
          </xsd:extension>
        </xsd:complexContent>
      </xsd:complexType>
    </xsd:element>
    <xsd:element name="MDDBClass" ma:index="21" nillable="true" ma:displayName="Classification" ma:format="RadioButtons" ma:internalName="MDDBClass">
      <xsd:simpleType>
        <xsd:restriction base="dms:Choice">
          <xsd:enumeration value="Restricted"/>
          <xsd:enumeration value="Public"/>
        </xsd:restriction>
      </xsd:simpleType>
    </xsd:element>
    <xsd:element name="MDDBStatus" ma:index="22" nillable="true" ma:displayName="Status of Record" ma:format="RadioButtons" ma:internalName="MDDBStatus">
      <xsd:simpleType>
        <xsd:restriction base="dms:Choice">
          <xsd:enumeration value="Provisional"/>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489E2-7E85-4910-8CC5-C12FB1FC75F5}">
  <ds:schemaRefs>
    <ds:schemaRef ds:uri="http://schemas.microsoft.com/office/2006/metadata/longProperties"/>
  </ds:schemaRefs>
</ds:datastoreItem>
</file>

<file path=customXml/itemProps2.xml><?xml version="1.0" encoding="utf-8"?>
<ds:datastoreItem xmlns:ds="http://schemas.openxmlformats.org/officeDocument/2006/customXml" ds:itemID="{F4A00DA3-D696-4FC4-94F3-617D3BEC27AB}">
  <ds:schemaRefs>
    <ds:schemaRef ds:uri="http://schemas.microsoft.com/sharepoint/v3/contenttype/forms"/>
  </ds:schemaRefs>
</ds:datastoreItem>
</file>

<file path=customXml/itemProps3.xml><?xml version="1.0" encoding="utf-8"?>
<ds:datastoreItem xmlns:ds="http://schemas.openxmlformats.org/officeDocument/2006/customXml" ds:itemID="{4EC518D1-5AC4-4B1F-854F-FD1881A45024}">
  <ds:schemaRefs>
    <ds:schemaRef ds:uri="http://purl.org/dc/terms/"/>
    <ds:schemaRef ds:uri="21825695-5fbc-4f8f-8909-2f62151a4dcc"/>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97979F6-FE2C-472D-AF29-39FF0E0B5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25695-5fbc-4f8f-8909-2f62151a4dc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D1B2290-A128-451F-AE46-1D7E2CFA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5819</Words>
  <Characters>37341</Characters>
  <Application>Microsoft Office Word</Application>
  <DocSecurity>0</DocSecurity>
  <Lines>311</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IAP Summary</vt:lpstr>
      <vt:lpstr>IAP Summary</vt:lpstr>
    </vt:vector>
  </TitlesOfParts>
  <Company>DFAT</Company>
  <LinksUpToDate>false</LinksUpToDate>
  <CharactersWithSpaces>43074</CharactersWithSpaces>
  <SharedDoc>false</SharedDoc>
  <HLinks>
    <vt:vector size="186" baseType="variant">
      <vt:variant>
        <vt:i4>4587549</vt:i4>
      </vt:variant>
      <vt:variant>
        <vt:i4>93</vt:i4>
      </vt:variant>
      <vt:variant>
        <vt:i4>0</vt:i4>
      </vt:variant>
      <vt:variant>
        <vt:i4>5</vt:i4>
      </vt:variant>
      <vt:variant>
        <vt:lpwstr>Tel:(02)2550-5500</vt:lpwstr>
      </vt:variant>
      <vt:variant>
        <vt:lpwstr/>
      </vt:variant>
      <vt:variant>
        <vt:i4>4784201</vt:i4>
      </vt:variant>
      <vt:variant>
        <vt:i4>90</vt:i4>
      </vt:variant>
      <vt:variant>
        <vt:i4>0</vt:i4>
      </vt:variant>
      <vt:variant>
        <vt:i4>5</vt:i4>
      </vt:variant>
      <vt:variant>
        <vt:lpwstr>http://web.customs.gov.tw/mp.asp?mp=1</vt:lpwstr>
      </vt:variant>
      <vt:variant>
        <vt:lpwstr/>
      </vt:variant>
      <vt:variant>
        <vt:i4>6750217</vt:i4>
      </vt:variant>
      <vt:variant>
        <vt:i4>87</vt:i4>
      </vt:variant>
      <vt:variant>
        <vt:i4>0</vt:i4>
      </vt:variant>
      <vt:variant>
        <vt:i4>5</vt:i4>
      </vt:variant>
      <vt:variant>
        <vt:lpwstr>mailto:international@fsc.gov.tw</vt:lpwstr>
      </vt:variant>
      <vt:variant>
        <vt:lpwstr/>
      </vt:variant>
      <vt:variant>
        <vt:i4>6553659</vt:i4>
      </vt:variant>
      <vt:variant>
        <vt:i4>84</vt:i4>
      </vt:variant>
      <vt:variant>
        <vt:i4>0</vt:i4>
      </vt:variant>
      <vt:variant>
        <vt:i4>5</vt:i4>
      </vt:variant>
      <vt:variant>
        <vt:lpwstr>http://www.fsc.gov.tw/</vt:lpwstr>
      </vt:variant>
      <vt:variant>
        <vt:lpwstr/>
      </vt:variant>
      <vt:variant>
        <vt:i4>4194342</vt:i4>
      </vt:variant>
      <vt:variant>
        <vt:i4>81</vt:i4>
      </vt:variant>
      <vt:variant>
        <vt:i4>0</vt:i4>
      </vt:variant>
      <vt:variant>
        <vt:i4>5</vt:i4>
      </vt:variant>
      <vt:variant>
        <vt:lpwstr>mailto:jun06@dgbas.gov.tw</vt:lpwstr>
      </vt:variant>
      <vt:variant>
        <vt:lpwstr/>
      </vt:variant>
      <vt:variant>
        <vt:i4>1441879</vt:i4>
      </vt:variant>
      <vt:variant>
        <vt:i4>78</vt:i4>
      </vt:variant>
      <vt:variant>
        <vt:i4>0</vt:i4>
      </vt:variant>
      <vt:variant>
        <vt:i4>5</vt:i4>
      </vt:variant>
      <vt:variant>
        <vt:lpwstr>http://eng.dgbas.gov.tw/</vt:lpwstr>
      </vt:variant>
      <vt:variant>
        <vt:lpwstr/>
      </vt:variant>
      <vt:variant>
        <vt:i4>10</vt:i4>
      </vt:variant>
      <vt:variant>
        <vt:i4>75</vt:i4>
      </vt:variant>
      <vt:variant>
        <vt:i4>0</vt:i4>
      </vt:variant>
      <vt:variant>
        <vt:i4>5</vt:i4>
      </vt:variant>
      <vt:variant>
        <vt:lpwstr>http://www.cbc.gov.tw/np.asp?ctNode=507&amp;mp=2</vt:lpwstr>
      </vt:variant>
      <vt:variant>
        <vt:lpwstr/>
      </vt:variant>
      <vt:variant>
        <vt:i4>6488099</vt:i4>
      </vt:variant>
      <vt:variant>
        <vt:i4>72</vt:i4>
      </vt:variant>
      <vt:variant>
        <vt:i4>0</vt:i4>
      </vt:variant>
      <vt:variant>
        <vt:i4>5</vt:i4>
      </vt:variant>
      <vt:variant>
        <vt:lpwstr>http://www.cbc.gov.tw/ct.asp?xItem=856&amp;CtNode=480&amp;mp=2</vt:lpwstr>
      </vt:variant>
      <vt:variant>
        <vt:lpwstr/>
      </vt:variant>
      <vt:variant>
        <vt:i4>6684696</vt:i4>
      </vt:variant>
      <vt:variant>
        <vt:i4>69</vt:i4>
      </vt:variant>
      <vt:variant>
        <vt:i4>0</vt:i4>
      </vt:variant>
      <vt:variant>
        <vt:i4>5</vt:i4>
      </vt:variant>
      <vt:variant>
        <vt:lpwstr>http://www.moea.gov.tw/Mns/dos_e/home/Home.aspx</vt:lpwstr>
      </vt:variant>
      <vt:variant>
        <vt:lpwstr/>
      </vt:variant>
      <vt:variant>
        <vt:i4>2555944</vt:i4>
      </vt:variant>
      <vt:variant>
        <vt:i4>66</vt:i4>
      </vt:variant>
      <vt:variant>
        <vt:i4>0</vt:i4>
      </vt:variant>
      <vt:variant>
        <vt:i4>5</vt:i4>
      </vt:variant>
      <vt:variant>
        <vt:lpwstr>http://eng.dgbas.gov.tw/mp.asp?mp=2</vt:lpwstr>
      </vt:variant>
      <vt:variant>
        <vt:lpwstr/>
      </vt:variant>
      <vt:variant>
        <vt:i4>1835106</vt:i4>
      </vt:variant>
      <vt:variant>
        <vt:i4>63</vt:i4>
      </vt:variant>
      <vt:variant>
        <vt:i4>0</vt:i4>
      </vt:variant>
      <vt:variant>
        <vt:i4>5</vt:i4>
      </vt:variant>
      <vt:variant>
        <vt:lpwstr>mailto:cychen03@mofa.gov.tw</vt:lpwstr>
      </vt:variant>
      <vt:variant>
        <vt:lpwstr/>
      </vt:variant>
      <vt:variant>
        <vt:i4>3276859</vt:i4>
      </vt:variant>
      <vt:variant>
        <vt:i4>60</vt:i4>
      </vt:variant>
      <vt:variant>
        <vt:i4>0</vt:i4>
      </vt:variant>
      <vt:variant>
        <vt:i4>5</vt:i4>
      </vt:variant>
      <vt:variant>
        <vt:lpwstr>http://www.boca.gov.tw/</vt:lpwstr>
      </vt:variant>
      <vt:variant>
        <vt:lpwstr/>
      </vt:variant>
      <vt:variant>
        <vt:i4>7798885</vt:i4>
      </vt:variant>
      <vt:variant>
        <vt:i4>57</vt:i4>
      </vt:variant>
      <vt:variant>
        <vt:i4>0</vt:i4>
      </vt:variant>
      <vt:variant>
        <vt:i4>5</vt:i4>
      </vt:variant>
      <vt:variant>
        <vt:lpwstr>https://eweb.customs.gov.tw/cp.aspx?n=0546649C8F2D44B4</vt:lpwstr>
      </vt:variant>
      <vt:variant>
        <vt:lpwstr/>
      </vt:variant>
      <vt:variant>
        <vt:i4>7340146</vt:i4>
      </vt:variant>
      <vt:variant>
        <vt:i4>54</vt:i4>
      </vt:variant>
      <vt:variant>
        <vt:i4>0</vt:i4>
      </vt:variant>
      <vt:variant>
        <vt:i4>5</vt:i4>
      </vt:variant>
      <vt:variant>
        <vt:lpwstr>http://www.ftc.gov.tw/internet/main/index.aspx</vt:lpwstr>
      </vt:variant>
      <vt:variant>
        <vt:lpwstr/>
      </vt:variant>
      <vt:variant>
        <vt:i4>1966150</vt:i4>
      </vt:variant>
      <vt:variant>
        <vt:i4>51</vt:i4>
      </vt:variant>
      <vt:variant>
        <vt:i4>0</vt:i4>
      </vt:variant>
      <vt:variant>
        <vt:i4>5</vt:i4>
      </vt:variant>
      <vt:variant>
        <vt:lpwstr>http://portal.sw.nat.gov.tw/PPL/</vt:lpwstr>
      </vt:variant>
      <vt:variant>
        <vt:lpwstr/>
      </vt:variant>
      <vt:variant>
        <vt:i4>6684716</vt:i4>
      </vt:variant>
      <vt:variant>
        <vt:i4>48</vt:i4>
      </vt:variant>
      <vt:variant>
        <vt:i4>0</vt:i4>
      </vt:variant>
      <vt:variant>
        <vt:i4>5</vt:i4>
      </vt:variant>
      <vt:variant>
        <vt:lpwstr>http://www.fda.gov.tw/</vt:lpwstr>
      </vt:variant>
      <vt:variant>
        <vt:lpwstr/>
      </vt:variant>
      <vt:variant>
        <vt:i4>5701640</vt:i4>
      </vt:variant>
      <vt:variant>
        <vt:i4>45</vt:i4>
      </vt:variant>
      <vt:variant>
        <vt:i4>0</vt:i4>
      </vt:variant>
      <vt:variant>
        <vt:i4>5</vt:i4>
      </vt:variant>
      <vt:variant>
        <vt:lpwstr>http://www.bsmi.gov.tw/wSite/mp?mp=2</vt:lpwstr>
      </vt:variant>
      <vt:variant>
        <vt:lpwstr/>
      </vt:variant>
      <vt:variant>
        <vt:i4>4784139</vt:i4>
      </vt:variant>
      <vt:variant>
        <vt:i4>42</vt:i4>
      </vt:variant>
      <vt:variant>
        <vt:i4>0</vt:i4>
      </vt:variant>
      <vt:variant>
        <vt:i4>5</vt:i4>
      </vt:variant>
      <vt:variant>
        <vt:lpwstr>Tel:+886-2-3343-</vt:lpwstr>
      </vt:variant>
      <vt:variant>
        <vt:lpwstr/>
      </vt:variant>
      <vt:variant>
        <vt:i4>5374040</vt:i4>
      </vt:variant>
      <vt:variant>
        <vt:i4>39</vt:i4>
      </vt:variant>
      <vt:variant>
        <vt:i4>0</vt:i4>
      </vt:variant>
      <vt:variant>
        <vt:i4>5</vt:i4>
      </vt:variant>
      <vt:variant>
        <vt:lpwstr>http://www.moeaic.gov.tw/</vt:lpwstr>
      </vt:variant>
      <vt:variant>
        <vt:lpwstr/>
      </vt:variant>
      <vt:variant>
        <vt:i4>655469</vt:i4>
      </vt:variant>
      <vt:variant>
        <vt:i4>36</vt:i4>
      </vt:variant>
      <vt:variant>
        <vt:i4>0</vt:i4>
      </vt:variant>
      <vt:variant>
        <vt:i4>5</vt:i4>
      </vt:variant>
      <vt:variant>
        <vt:lpwstr>mailto:jschern@moeaboe.gov.tw</vt:lpwstr>
      </vt:variant>
      <vt:variant>
        <vt:lpwstr/>
      </vt:variant>
      <vt:variant>
        <vt:i4>6750217</vt:i4>
      </vt:variant>
      <vt:variant>
        <vt:i4>33</vt:i4>
      </vt:variant>
      <vt:variant>
        <vt:i4>0</vt:i4>
      </vt:variant>
      <vt:variant>
        <vt:i4>5</vt:i4>
      </vt:variant>
      <vt:variant>
        <vt:lpwstr>mailto:international@fsc.gov.tw</vt:lpwstr>
      </vt:variant>
      <vt:variant>
        <vt:lpwstr/>
      </vt:variant>
      <vt:variant>
        <vt:i4>3604561</vt:i4>
      </vt:variant>
      <vt:variant>
        <vt:i4>30</vt:i4>
      </vt:variant>
      <vt:variant>
        <vt:i4>0</vt:i4>
      </vt:variant>
      <vt:variant>
        <vt:i4>5</vt:i4>
      </vt:variant>
      <vt:variant>
        <vt:lpwstr>mailto:ncc40@ncc.gov.tw</vt:lpwstr>
      </vt:variant>
      <vt:variant>
        <vt:lpwstr/>
      </vt:variant>
      <vt:variant>
        <vt:i4>7209001</vt:i4>
      </vt:variant>
      <vt:variant>
        <vt:i4>27</vt:i4>
      </vt:variant>
      <vt:variant>
        <vt:i4>0</vt:i4>
      </vt:variant>
      <vt:variant>
        <vt:i4>5</vt:i4>
      </vt:variant>
      <vt:variant>
        <vt:lpwstr>http://www.moeaboe.gov.tw/</vt:lpwstr>
      </vt:variant>
      <vt:variant>
        <vt:lpwstr/>
      </vt:variant>
      <vt:variant>
        <vt:i4>6553659</vt:i4>
      </vt:variant>
      <vt:variant>
        <vt:i4>24</vt:i4>
      </vt:variant>
      <vt:variant>
        <vt:i4>0</vt:i4>
      </vt:variant>
      <vt:variant>
        <vt:i4>5</vt:i4>
      </vt:variant>
      <vt:variant>
        <vt:lpwstr>http://www.fsc.gov.tw/</vt:lpwstr>
      </vt:variant>
      <vt:variant>
        <vt:lpwstr/>
      </vt:variant>
      <vt:variant>
        <vt:i4>4522080</vt:i4>
      </vt:variant>
      <vt:variant>
        <vt:i4>21</vt:i4>
      </vt:variant>
      <vt:variant>
        <vt:i4>0</vt:i4>
      </vt:variant>
      <vt:variant>
        <vt:i4>5</vt:i4>
      </vt:variant>
      <vt:variant>
        <vt:lpwstr>http://www.law.cbc.gov.tw/webCbcEng/wfrmLaw_ShowAll.aspx?LawID=LA04B001009</vt:lpwstr>
      </vt:variant>
      <vt:variant>
        <vt:lpwstr/>
      </vt:variant>
      <vt:variant>
        <vt:i4>131106</vt:i4>
      </vt:variant>
      <vt:variant>
        <vt:i4>18</vt:i4>
      </vt:variant>
      <vt:variant>
        <vt:i4>0</vt:i4>
      </vt:variant>
      <vt:variant>
        <vt:i4>5</vt:i4>
      </vt:variant>
      <vt:variant>
        <vt:lpwstr>https://www.ncc.gov.tw/english/news_detail.aspx?site_content_sn=69&amp;is_history=0&amp;pages=0&amp;sn_f=565</vt:lpwstr>
      </vt:variant>
      <vt:variant>
        <vt:lpwstr/>
      </vt:variant>
      <vt:variant>
        <vt:i4>3670033</vt:i4>
      </vt:variant>
      <vt:variant>
        <vt:i4>15</vt:i4>
      </vt:variant>
      <vt:variant>
        <vt:i4>0</vt:i4>
      </vt:variant>
      <vt:variant>
        <vt:i4>5</vt:i4>
      </vt:variant>
      <vt:variant>
        <vt:lpwstr>mailto:sv-dept@trade.gov.tw</vt:lpwstr>
      </vt:variant>
      <vt:variant>
        <vt:lpwstr/>
      </vt:variant>
      <vt:variant>
        <vt:i4>1114206</vt:i4>
      </vt:variant>
      <vt:variant>
        <vt:i4>12</vt:i4>
      </vt:variant>
      <vt:variant>
        <vt:i4>0</vt:i4>
      </vt:variant>
      <vt:variant>
        <vt:i4>5</vt:i4>
      </vt:variant>
      <vt:variant>
        <vt:lpwstr>http://www.trade.gov.tw/</vt:lpwstr>
      </vt:variant>
      <vt:variant>
        <vt:lpwstr/>
      </vt:variant>
      <vt:variant>
        <vt:i4>6488082</vt:i4>
      </vt:variant>
      <vt:variant>
        <vt:i4>9</vt:i4>
      </vt:variant>
      <vt:variant>
        <vt:i4>0</vt:i4>
      </vt:variant>
      <vt:variant>
        <vt:i4>5</vt:i4>
      </vt:variant>
      <vt:variant>
        <vt:lpwstr>mailto:007928@customs.gov.tw</vt:lpwstr>
      </vt:variant>
      <vt:variant>
        <vt:lpwstr/>
      </vt:variant>
      <vt:variant>
        <vt:i4>7208979</vt:i4>
      </vt:variant>
      <vt:variant>
        <vt:i4>6</vt:i4>
      </vt:variant>
      <vt:variant>
        <vt:i4>0</vt:i4>
      </vt:variant>
      <vt:variant>
        <vt:i4>5</vt:i4>
      </vt:variant>
      <vt:variant>
        <vt:lpwstr>mailto:008303@customs.gov.tw</vt:lpwstr>
      </vt:variant>
      <vt:variant>
        <vt:lpwstr/>
      </vt:variant>
      <vt:variant>
        <vt:i4>4784201</vt:i4>
      </vt:variant>
      <vt:variant>
        <vt:i4>3</vt:i4>
      </vt:variant>
      <vt:variant>
        <vt:i4>0</vt:i4>
      </vt:variant>
      <vt:variant>
        <vt:i4>5</vt:i4>
      </vt:variant>
      <vt:variant>
        <vt:lpwstr>http://web.customs.gov.tw/mp.asp?mp=1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wallac</dc:creator>
  <cp:keywords/>
  <cp:lastModifiedBy>桂尚卿</cp:lastModifiedBy>
  <cp:revision>5</cp:revision>
  <cp:lastPrinted>2018-02-06T02:21:00Z</cp:lastPrinted>
  <dcterms:created xsi:type="dcterms:W3CDTF">2018-02-07T06:41:00Z</dcterms:created>
  <dcterms:modified xsi:type="dcterms:W3CDTF">2018-02-07T06:46:00Z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DBDocType">
    <vt:lpwstr/>
  </property>
  <property fmtid="{D5CDD505-2E9C-101B-9397-08002B2CF9AE}" pid="3" name="Order">
    <vt:lpwstr>425800.000000000</vt:lpwstr>
  </property>
  <property fmtid="{D5CDD505-2E9C-101B-9397-08002B2CF9AE}" pid="4" name="MDDBOrder">
    <vt:lpwstr>99999</vt:lpwstr>
  </property>
  <property fmtid="{D5CDD505-2E9C-101B-9397-08002B2CF9AE}" pid="5" name="MDDBClass">
    <vt:lpwstr/>
  </property>
  <property fmtid="{D5CDD505-2E9C-101B-9397-08002B2CF9AE}" pid="6" name="MDDBDocNum">
    <vt:lpwstr/>
  </property>
  <property fmtid="{D5CDD505-2E9C-101B-9397-08002B2CF9AE}" pid="7" name="MDDBTitle">
    <vt:lpwstr/>
  </property>
  <property fmtid="{D5CDD505-2E9C-101B-9397-08002B2CF9AE}" pid="8" name="MDDBSubGroup">
    <vt:lpwstr>Committee on Trade and Investment (CTI)</vt:lpwstr>
  </property>
  <property fmtid="{D5CDD505-2E9C-101B-9397-08002B2CF9AE}" pid="9" name="MDDBStatus">
    <vt:lpwstr/>
  </property>
  <property fmtid="{D5CDD505-2E9C-101B-9397-08002B2CF9AE}" pid="10" name="MDDBEndDate">
    <vt:lpwstr/>
  </property>
  <property fmtid="{D5CDD505-2E9C-101B-9397-08002B2CF9AE}" pid="11" name="MDDBVenCity">
    <vt:lpwstr/>
  </property>
  <property fmtid="{D5CDD505-2E9C-101B-9397-08002B2CF9AE}" pid="12" name="MDDBGroup">
    <vt:lpwstr>APEC Ministerial Meetings (AMM)</vt:lpwstr>
  </property>
  <property fmtid="{D5CDD505-2E9C-101B-9397-08002B2CF9AE}" pid="13" name="MDDBVenEco">
    <vt:lpwstr/>
  </property>
  <property fmtid="{D5CDD505-2E9C-101B-9397-08002B2CF9AE}" pid="14" name="MDDBStartDate">
    <vt:lpwstr/>
  </property>
  <property fmtid="{D5CDD505-2E9C-101B-9397-08002B2CF9AE}" pid="15" name="MDDBMeetingName">
    <vt:lpwstr/>
  </property>
  <property fmtid="{D5CDD505-2E9C-101B-9397-08002B2CF9AE}" pid="16" name="Created">
    <vt:lpwstr>2011-11-12T22:12:26Z</vt:lpwstr>
  </property>
  <property fmtid="{D5CDD505-2E9C-101B-9397-08002B2CF9AE}" pid="17" name="Modified">
    <vt:lpwstr>2011-11-12T22:28:53Z</vt:lpwstr>
  </property>
  <property fmtid="{D5CDD505-2E9C-101B-9397-08002B2CF9AE}" pid="18" name="MDDBSubEco">
    <vt:lpwstr/>
  </property>
  <property fmtid="{D5CDD505-2E9C-101B-9397-08002B2CF9AE}" pid="19" name="MDDBSubOrg">
    <vt:lpwstr/>
  </property>
</Properties>
</file>