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13FD" w14:textId="5154DD74" w:rsidR="00705EBE" w:rsidRDefault="003810E6" w:rsidP="0020189F">
      <w:pPr>
        <w:ind w:left="86" w:right="-518"/>
        <w:contextualSpacing/>
        <w:jc w:val="center"/>
        <w:rPr>
          <w:b/>
          <w:sz w:val="24"/>
          <w:szCs w:val="24"/>
        </w:rPr>
      </w:pPr>
      <w:r w:rsidRPr="003810E6">
        <w:rPr>
          <w:b/>
          <w:sz w:val="24"/>
          <w:szCs w:val="24"/>
        </w:rPr>
        <w:t>COMPLETION REPORT SUPPORTING DOCUMENT CHECKLIST</w:t>
      </w:r>
    </w:p>
    <w:p w14:paraId="3FC08308" w14:textId="0AC2D08A" w:rsidR="0020189F" w:rsidRPr="0020189F" w:rsidRDefault="0020189F" w:rsidP="0020189F">
      <w:pPr>
        <w:ind w:left="86" w:right="-518"/>
        <w:contextualSpacing/>
        <w:jc w:val="center"/>
        <w:rPr>
          <w:i/>
          <w:sz w:val="20"/>
          <w:szCs w:val="20"/>
        </w:rPr>
      </w:pPr>
      <w:r w:rsidRPr="0020189F">
        <w:rPr>
          <w:i/>
          <w:sz w:val="20"/>
          <w:szCs w:val="20"/>
        </w:rPr>
        <w:t>(</w:t>
      </w:r>
      <w:proofErr w:type="gramStart"/>
      <w:r w:rsidRPr="0020189F">
        <w:rPr>
          <w:i/>
          <w:sz w:val="20"/>
          <w:szCs w:val="20"/>
        </w:rPr>
        <w:t>updated</w:t>
      </w:r>
      <w:proofErr w:type="gramEnd"/>
      <w:r w:rsidRPr="0020189F">
        <w:rPr>
          <w:i/>
          <w:sz w:val="20"/>
          <w:szCs w:val="20"/>
        </w:rPr>
        <w:t xml:space="preserve"> April 2020)</w:t>
      </w:r>
    </w:p>
    <w:p w14:paraId="6EC6EBC3" w14:textId="77777777" w:rsidR="0020189F" w:rsidRPr="0020189F" w:rsidRDefault="0020189F" w:rsidP="0020189F">
      <w:pPr>
        <w:ind w:left="86" w:right="-518"/>
        <w:contextualSpacing/>
        <w:jc w:val="center"/>
        <w:rPr>
          <w:i/>
          <w:sz w:val="24"/>
          <w:szCs w:val="24"/>
        </w:rPr>
      </w:pPr>
    </w:p>
    <w:p w14:paraId="223649F6" w14:textId="607D1B45" w:rsidR="00041B4C" w:rsidRDefault="00041B4C" w:rsidP="00CA625B">
      <w:pPr>
        <w:ind w:left="90" w:right="-514"/>
        <w:jc w:val="both"/>
      </w:pPr>
      <w:r>
        <w:t xml:space="preserve">This tool </w:t>
      </w:r>
      <w:proofErr w:type="gramStart"/>
      <w:r>
        <w:t>is designed</w:t>
      </w:r>
      <w:proofErr w:type="gramEnd"/>
      <w:r>
        <w:t xml:space="preserve"> to assist PDs</w:t>
      </w:r>
      <w:r w:rsidR="00CB6201">
        <w:t xml:space="preserve"> to</w:t>
      </w:r>
      <w:r>
        <w:t xml:space="preserve"> make a basic assessment of the completeness of submitted </w:t>
      </w:r>
      <w:r w:rsidRPr="00CA625B">
        <w:rPr>
          <w:b/>
        </w:rPr>
        <w:t>Completion Reports</w:t>
      </w:r>
      <w:r>
        <w:t xml:space="preserve">. </w:t>
      </w:r>
      <w:r w:rsidR="00E321C5">
        <w:t>Kindly</w:t>
      </w:r>
      <w:r w:rsidR="003810E6">
        <w:t xml:space="preserve"> put a check (</w:t>
      </w:r>
      <w:r w:rsidR="003810E6">
        <w:rPr>
          <w:rFonts w:ascii="Arial" w:hAnsi="Arial" w:cs="Arial"/>
          <w:b/>
          <w:kern w:val="28"/>
          <w:sz w:val="24"/>
          <w:szCs w:val="24"/>
        </w:rPr>
        <w:sym w:font="Wingdings 2" w:char="F050"/>
      </w:r>
      <w:r w:rsidR="003810E6">
        <w:t xml:space="preserve">) next to the supporting documents </w:t>
      </w:r>
      <w:r w:rsidR="00F65669">
        <w:t xml:space="preserve">that </w:t>
      </w:r>
      <w:r w:rsidR="003810E6">
        <w:t xml:space="preserve">are included with the </w:t>
      </w:r>
      <w:r>
        <w:t>submitted</w:t>
      </w:r>
      <w:r w:rsidR="003810E6">
        <w:t xml:space="preserve"> </w:t>
      </w:r>
      <w:r w:rsidR="003810E6" w:rsidRPr="00CA625B">
        <w:t>Completion Report</w:t>
      </w:r>
      <w:r w:rsidR="003810E6" w:rsidRPr="00041B4C">
        <w:t>.</w:t>
      </w:r>
      <w:r>
        <w:t xml:space="preserve"> </w:t>
      </w:r>
      <w:r w:rsidR="00795A80" w:rsidRPr="00041B4C">
        <w:t xml:space="preserve">Please refer to the </w:t>
      </w:r>
      <w:r w:rsidR="00795A80" w:rsidRPr="00CA625B">
        <w:rPr>
          <w:b/>
        </w:rPr>
        <w:t>Project Proposal</w:t>
      </w:r>
      <w:r w:rsidR="00795A80" w:rsidRPr="00041B4C">
        <w:t xml:space="preserve"> </w:t>
      </w:r>
      <w:r>
        <w:t xml:space="preserve">and any approved </w:t>
      </w:r>
      <w:r w:rsidRPr="00CA625B">
        <w:rPr>
          <w:b/>
        </w:rPr>
        <w:t>APEC Project</w:t>
      </w:r>
      <w:r>
        <w:t xml:space="preserve"> </w:t>
      </w:r>
      <w:r w:rsidRPr="00CA625B">
        <w:rPr>
          <w:b/>
        </w:rPr>
        <w:t>Design Amendment Forms</w:t>
      </w:r>
      <w:r>
        <w:t xml:space="preserve"> </w:t>
      </w:r>
      <w:r w:rsidR="00795A80" w:rsidRPr="00041B4C">
        <w:t>to identify the necessary information or</w:t>
      </w:r>
      <w:r w:rsidR="00795A80">
        <w:t xml:space="preserve"> documents to </w:t>
      </w:r>
      <w:proofErr w:type="gramStart"/>
      <w:r w:rsidR="00795A80">
        <w:t>be submitted</w:t>
      </w:r>
      <w:proofErr w:type="gramEnd"/>
      <w:r w:rsidR="00795A80">
        <w:t xml:space="preserve"> by the PO.</w:t>
      </w:r>
      <w:r>
        <w:t xml:space="preserve"> T</w:t>
      </w:r>
      <w:r w:rsidRPr="005B7C76">
        <w:t xml:space="preserve">he </w:t>
      </w:r>
      <w:r w:rsidRPr="00CA625B">
        <w:rPr>
          <w:i/>
        </w:rPr>
        <w:t>Outputs</w:t>
      </w:r>
      <w:r>
        <w:t xml:space="preserve"> and the </w:t>
      </w:r>
      <w:r w:rsidRPr="00CA625B">
        <w:rPr>
          <w:i/>
        </w:rPr>
        <w:t>Work Plan</w:t>
      </w:r>
      <w:r>
        <w:t xml:space="preserve"> sections of the </w:t>
      </w:r>
      <w:r w:rsidRPr="00C713D5">
        <w:t xml:space="preserve">Project Proposal </w:t>
      </w:r>
      <w:r w:rsidR="00AD2071" w:rsidRPr="00C713D5">
        <w:t xml:space="preserve">and the Design Amendment Form(s), if applicable, </w:t>
      </w:r>
      <w:r w:rsidRPr="00C713D5">
        <w:t xml:space="preserve">are two key reference points. </w:t>
      </w:r>
    </w:p>
    <w:tbl>
      <w:tblPr>
        <w:tblW w:w="5235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2369"/>
        <w:gridCol w:w="3919"/>
        <w:gridCol w:w="2600"/>
      </w:tblGrid>
      <w:tr w:rsidR="003810E6" w:rsidRPr="009F4734" w14:paraId="6D6BF275" w14:textId="77777777" w:rsidTr="003810E6">
        <w:trPr>
          <w:trHeight w:val="359"/>
        </w:trPr>
        <w:tc>
          <w:tcPr>
            <w:tcW w:w="1547" w:type="pct"/>
            <w:gridSpan w:val="2"/>
            <w:shd w:val="pct15" w:color="auto" w:fill="auto"/>
            <w:vAlign w:val="center"/>
          </w:tcPr>
          <w:p w14:paraId="3AAA9E77" w14:textId="77777777" w:rsidR="003810E6" w:rsidRPr="00295875" w:rsidRDefault="003810E6" w:rsidP="00CA625B">
            <w:pPr>
              <w:rPr>
                <w:rFonts w:cs="Arial"/>
              </w:rPr>
            </w:pPr>
            <w:r w:rsidRPr="00F61B60">
              <w:rPr>
                <w:rFonts w:cs="Arial"/>
                <w:b/>
              </w:rPr>
              <w:t>Project number &amp; title:</w:t>
            </w:r>
          </w:p>
        </w:tc>
        <w:tc>
          <w:tcPr>
            <w:tcW w:w="3453" w:type="pct"/>
            <w:gridSpan w:val="2"/>
          </w:tcPr>
          <w:p w14:paraId="3E8E1FEF" w14:textId="77777777" w:rsidR="003810E6" w:rsidRPr="00295875" w:rsidRDefault="003810E6" w:rsidP="005C637E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3810E6" w14:paraId="611367E2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1415C27" w14:textId="77777777" w:rsidR="003810E6" w:rsidRDefault="003810E6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b/>
                <w:kern w:val="28"/>
                <w:sz w:val="24"/>
                <w:szCs w:val="24"/>
              </w:rPr>
              <w:sym w:font="Wingdings 2" w:char="F050"/>
            </w: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3792281" w14:textId="77777777" w:rsidR="003810E6" w:rsidRDefault="003810E6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</w:rPr>
              <w:t>Supporting Documents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92D7CA3" w14:textId="77777777" w:rsidR="003810E6" w:rsidRDefault="003810E6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</w:rPr>
              <w:t>Notes</w:t>
            </w:r>
          </w:p>
        </w:tc>
      </w:tr>
      <w:tr w:rsidR="003810E6" w14:paraId="163BEFE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52DE1" w14:textId="77777777" w:rsidR="003810E6" w:rsidRDefault="003810E6">
            <w:pPr>
              <w:pStyle w:val="BodyText"/>
              <w:spacing w:line="256" w:lineRule="auto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DF657" w14:textId="68E6F39F" w:rsidR="003810E6" w:rsidRDefault="007C2870" w:rsidP="00FA610B">
            <w:pPr>
              <w:pStyle w:val="BodyText"/>
              <w:spacing w:line="256" w:lineRule="auto"/>
              <w:ind w:left="-18" w:right="-34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b/>
                <w:i w:val="0"/>
                <w:sz w:val="20"/>
                <w:szCs w:val="22"/>
              </w:rPr>
              <w:t xml:space="preserve">Event Attendance List  </w:t>
            </w:r>
            <w:r>
              <w:rPr>
                <w:rFonts w:cs="Arial"/>
                <w:i w:val="0"/>
                <w:sz w:val="20"/>
                <w:szCs w:val="22"/>
              </w:rPr>
              <w:t>should include with</w:t>
            </w:r>
            <w:r w:rsidR="003810E6">
              <w:rPr>
                <w:rFonts w:cs="Arial"/>
                <w:i w:val="0"/>
                <w:sz w:val="20"/>
                <w:szCs w:val="22"/>
              </w:rPr>
              <w:t xml:space="preserve"> name, email address, gender, </w:t>
            </w:r>
            <w:r w:rsidR="00E321C5">
              <w:rPr>
                <w:rFonts w:cs="Arial"/>
                <w:i w:val="0"/>
                <w:sz w:val="20"/>
                <w:szCs w:val="22"/>
              </w:rPr>
              <w:t>economy</w:t>
            </w:r>
            <w:r w:rsidR="003810E6">
              <w:rPr>
                <w:rFonts w:cs="Arial"/>
                <w:i w:val="0"/>
                <w:sz w:val="20"/>
                <w:szCs w:val="22"/>
              </w:rPr>
              <w:t xml:space="preserve"> </w:t>
            </w:r>
            <w:r w:rsidR="002B24D6">
              <w:rPr>
                <w:rFonts w:cs="Arial"/>
                <w:i w:val="0"/>
                <w:sz w:val="20"/>
                <w:szCs w:val="22"/>
              </w:rPr>
              <w:t xml:space="preserve">in </w:t>
            </w:r>
            <w:r w:rsidR="002B24D6" w:rsidRPr="00CA625B">
              <w:rPr>
                <w:rFonts w:cs="Arial"/>
                <w:i w:val="0"/>
                <w:sz w:val="20"/>
                <w:szCs w:val="22"/>
                <w:u w:val="single"/>
              </w:rPr>
              <w:t>the correct format</w:t>
            </w:r>
            <w:r w:rsidR="002B24D6">
              <w:rPr>
                <w:rFonts w:cs="Arial"/>
                <w:i w:val="0"/>
                <w:sz w:val="20"/>
                <w:szCs w:val="22"/>
              </w:rPr>
              <w:t xml:space="preserve"> (</w:t>
            </w:r>
            <w:r w:rsidR="00FA610B">
              <w:rPr>
                <w:rFonts w:cs="Arial"/>
                <w:i w:val="0"/>
                <w:sz w:val="20"/>
                <w:szCs w:val="22"/>
              </w:rPr>
              <w:t>refer to template</w:t>
            </w:r>
            <w:r w:rsidR="00FD7C7F">
              <w:rPr>
                <w:rFonts w:cs="Arial"/>
                <w:i w:val="0"/>
                <w:sz w:val="20"/>
                <w:szCs w:val="22"/>
              </w:rPr>
              <w:t>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4D21" w14:textId="77777777" w:rsidR="003810E6" w:rsidRDefault="003810E6" w:rsidP="00FA610B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151"/>
              <w:contextualSpacing/>
              <w:rPr>
                <w:rFonts w:ascii="Arial" w:hAnsi="Arial" w:cs="Arial"/>
                <w:kern w:val="28"/>
                <w:sz w:val="20"/>
              </w:rPr>
            </w:pPr>
          </w:p>
        </w:tc>
      </w:tr>
      <w:tr w:rsidR="003810E6" w14:paraId="402FED5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6D337" w14:textId="77777777" w:rsidR="003810E6" w:rsidRDefault="003810E6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19F94" w14:textId="77777777" w:rsidR="003810E6" w:rsidRDefault="003810E6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b/>
                <w:i w:val="0"/>
                <w:sz w:val="20"/>
                <w:szCs w:val="22"/>
              </w:rPr>
              <w:t>Event Agenda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A5E5" w14:textId="77777777" w:rsidR="003810E6" w:rsidRDefault="003810E6" w:rsidP="00FA610B">
            <w:pPr>
              <w:spacing w:after="0" w:line="240" w:lineRule="auto"/>
              <w:ind w:right="151"/>
              <w:rPr>
                <w:rFonts w:ascii="Arial" w:hAnsi="Arial" w:cs="Arial"/>
                <w:sz w:val="20"/>
              </w:rPr>
            </w:pPr>
          </w:p>
        </w:tc>
      </w:tr>
      <w:tr w:rsidR="00FA610B" w14:paraId="35FFA1DB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F87E" w14:textId="77777777" w:rsidR="00FA610B" w:rsidRDefault="00FA610B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A1C9" w14:textId="08950EE0" w:rsidR="00FA610B" w:rsidRPr="00FA610B" w:rsidRDefault="00FA610B" w:rsidP="00FA610B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>
              <w:rPr>
                <w:rFonts w:cs="Arial"/>
                <w:b/>
                <w:i w:val="0"/>
                <w:sz w:val="20"/>
                <w:szCs w:val="22"/>
              </w:rPr>
              <w:t>Publications</w:t>
            </w:r>
            <w:r>
              <w:rPr>
                <w:rFonts w:cs="Arial"/>
                <w:i w:val="0"/>
                <w:sz w:val="20"/>
                <w:szCs w:val="22"/>
              </w:rPr>
              <w:t xml:space="preserve"> as links (</w:t>
            </w:r>
            <w:r>
              <w:rPr>
                <w:rFonts w:cs="Arial"/>
                <w:sz w:val="20"/>
                <w:szCs w:val="22"/>
              </w:rPr>
              <w:t>Add</w:t>
            </w:r>
            <w:r w:rsidRPr="00CA625B">
              <w:rPr>
                <w:rFonts w:cs="Arial"/>
                <w:sz w:val="20"/>
                <w:szCs w:val="22"/>
              </w:rPr>
              <w:t xml:space="preserve"> rows where necessary</w:t>
            </w:r>
            <w:r>
              <w:rPr>
                <w:rFonts w:cs="Arial"/>
                <w:i w:val="0"/>
                <w:sz w:val="20"/>
                <w:szCs w:val="22"/>
              </w:rPr>
              <w:t>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75B7" w14:textId="6E466047" w:rsidR="00FA610B" w:rsidRPr="00F65669" w:rsidRDefault="00FA610B" w:rsidP="00FA610B">
            <w:pPr>
              <w:spacing w:after="0" w:line="240" w:lineRule="auto"/>
              <w:ind w:right="151"/>
              <w:rPr>
                <w:rFonts w:ascii="Arial" w:hAnsi="Arial" w:cs="Arial"/>
                <w:i/>
                <w:sz w:val="20"/>
              </w:rPr>
            </w:pPr>
          </w:p>
        </w:tc>
      </w:tr>
      <w:tr w:rsidR="00FA610B" w14:paraId="3CB69EBD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E3BC" w14:textId="77777777" w:rsidR="00FA610B" w:rsidRDefault="00FA610B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568C" w14:textId="7C4F9386" w:rsidR="00FA610B" w:rsidRDefault="00FA610B" w:rsidP="00FA610B">
            <w:pPr>
              <w:pStyle w:val="BodyText"/>
              <w:numPr>
                <w:ilvl w:val="0"/>
                <w:numId w:val="4"/>
              </w:numPr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  <w:r w:rsidRPr="00FA610B">
              <w:rPr>
                <w:rFonts w:cs="Arial"/>
                <w:b/>
                <w:i w:val="0"/>
                <w:sz w:val="20"/>
                <w:szCs w:val="22"/>
                <w:highlight w:val="yellow"/>
              </w:rPr>
              <w:t>Name</w:t>
            </w:r>
            <w:r>
              <w:rPr>
                <w:rFonts w:cs="Arial"/>
                <w:b/>
                <w:i w:val="0"/>
                <w:sz w:val="20"/>
                <w:szCs w:val="22"/>
              </w:rPr>
              <w:t xml:space="preserve"> of Publication: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1BFD" w14:textId="18360402" w:rsidR="00FA610B" w:rsidRPr="00F65669" w:rsidRDefault="00FA610B" w:rsidP="00FA610B">
            <w:pPr>
              <w:spacing w:after="0" w:line="240" w:lineRule="auto"/>
              <w:ind w:right="15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(Must provide link)</w:t>
            </w:r>
          </w:p>
        </w:tc>
      </w:tr>
      <w:tr w:rsidR="003810E6" w14:paraId="06764A6C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16127" w14:textId="77777777" w:rsidR="003810E6" w:rsidRDefault="003810E6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C545" w14:textId="1A06F24F" w:rsidR="003810E6" w:rsidRDefault="00FA610B" w:rsidP="00F65669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>
              <w:rPr>
                <w:rFonts w:cs="Arial"/>
                <w:b/>
                <w:i w:val="0"/>
                <w:sz w:val="20"/>
                <w:szCs w:val="22"/>
              </w:rPr>
              <w:t xml:space="preserve">Non-Publication </w:t>
            </w:r>
            <w:r w:rsidR="003810E6">
              <w:rPr>
                <w:rFonts w:cs="Arial"/>
                <w:b/>
                <w:i w:val="0"/>
                <w:sz w:val="20"/>
                <w:szCs w:val="22"/>
              </w:rPr>
              <w:t>Reports</w:t>
            </w:r>
            <w:r w:rsidR="00F65669">
              <w:rPr>
                <w:rFonts w:cs="Arial"/>
                <w:i w:val="0"/>
                <w:sz w:val="20"/>
                <w:szCs w:val="22"/>
              </w:rPr>
              <w:t xml:space="preserve"> as </w:t>
            </w:r>
            <w:r w:rsidR="003810E6">
              <w:rPr>
                <w:rFonts w:cs="Arial"/>
                <w:i w:val="0"/>
                <w:sz w:val="20"/>
                <w:szCs w:val="22"/>
              </w:rPr>
              <w:t>links or soft copies</w:t>
            </w:r>
            <w:r w:rsidR="00335665">
              <w:rPr>
                <w:rFonts w:cs="Arial"/>
                <w:i w:val="0"/>
                <w:sz w:val="20"/>
                <w:szCs w:val="22"/>
              </w:rPr>
              <w:t xml:space="preserve"> (</w:t>
            </w:r>
            <w:r>
              <w:rPr>
                <w:rFonts w:cs="Arial"/>
                <w:sz w:val="20"/>
                <w:szCs w:val="22"/>
              </w:rPr>
              <w:t>Add</w:t>
            </w:r>
            <w:r w:rsidR="00335665" w:rsidRPr="00CA625B">
              <w:rPr>
                <w:rFonts w:cs="Arial"/>
                <w:sz w:val="20"/>
                <w:szCs w:val="22"/>
              </w:rPr>
              <w:t xml:space="preserve"> rows where necessary</w:t>
            </w:r>
            <w:r w:rsidR="00335665">
              <w:rPr>
                <w:rFonts w:cs="Arial"/>
                <w:i w:val="0"/>
                <w:sz w:val="20"/>
                <w:szCs w:val="22"/>
              </w:rPr>
              <w:t>)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D96F" w14:textId="2B25AAA7" w:rsidR="003810E6" w:rsidRPr="00F65669" w:rsidRDefault="003810E6" w:rsidP="00FA610B">
            <w:pPr>
              <w:spacing w:after="0" w:line="240" w:lineRule="auto"/>
              <w:ind w:right="151"/>
              <w:rPr>
                <w:rFonts w:ascii="Arial" w:hAnsi="Arial" w:cs="Arial"/>
                <w:i/>
                <w:sz w:val="20"/>
              </w:rPr>
            </w:pPr>
          </w:p>
        </w:tc>
      </w:tr>
      <w:tr w:rsidR="00335665" w14:paraId="5748D7C7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D593" w14:textId="77777777" w:rsidR="00335665" w:rsidRDefault="00335665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EB0" w14:textId="77777777" w:rsidR="00335665" w:rsidRDefault="00335665" w:rsidP="00CA625B">
            <w:pPr>
              <w:pStyle w:val="BodyText"/>
              <w:numPr>
                <w:ilvl w:val="0"/>
                <w:numId w:val="3"/>
              </w:numPr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  <w:r w:rsidRPr="00FA610B">
              <w:rPr>
                <w:rFonts w:cs="Arial"/>
                <w:b/>
                <w:i w:val="0"/>
                <w:sz w:val="20"/>
                <w:szCs w:val="22"/>
                <w:highlight w:val="yellow"/>
              </w:rPr>
              <w:t>Name</w:t>
            </w:r>
            <w:r>
              <w:rPr>
                <w:rFonts w:cs="Arial"/>
                <w:b/>
                <w:i w:val="0"/>
                <w:sz w:val="20"/>
                <w:szCs w:val="22"/>
              </w:rPr>
              <w:t xml:space="preserve"> of Report: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6F2D" w14:textId="696E08F3" w:rsidR="00335665" w:rsidRPr="00CA625B" w:rsidRDefault="00335665" w:rsidP="00FA610B">
            <w:pPr>
              <w:spacing w:after="0" w:line="240" w:lineRule="auto"/>
              <w:ind w:right="15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FA610B">
              <w:rPr>
                <w:rFonts w:ascii="Arial" w:hAnsi="Arial" w:cs="Arial"/>
                <w:i/>
                <w:sz w:val="20"/>
              </w:rPr>
              <w:t>Must provide a</w:t>
            </w:r>
            <w:r w:rsidRPr="00CA625B">
              <w:rPr>
                <w:rFonts w:ascii="Arial" w:hAnsi="Arial" w:cs="Arial"/>
                <w:i/>
                <w:sz w:val="20"/>
              </w:rPr>
              <w:t>ttachment or Link</w:t>
            </w:r>
            <w:r w:rsidRPr="00335665">
              <w:rPr>
                <w:rFonts w:ascii="Arial" w:hAnsi="Arial" w:cs="Arial"/>
                <w:i/>
                <w:sz w:val="20"/>
              </w:rPr>
              <w:t>)</w:t>
            </w:r>
          </w:p>
        </w:tc>
      </w:tr>
      <w:tr w:rsidR="00335665" w14:paraId="357FD8F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E73B" w14:textId="77777777" w:rsidR="00335665" w:rsidRDefault="00335665" w:rsidP="00335665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8173" w14:textId="77777777" w:rsidR="00335665" w:rsidRDefault="00335665" w:rsidP="00335665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  <w:r>
              <w:rPr>
                <w:rFonts w:cs="Arial"/>
                <w:b/>
                <w:i w:val="0"/>
                <w:sz w:val="20"/>
                <w:szCs w:val="22"/>
              </w:rPr>
              <w:t>Websites or other Resources</w:t>
            </w:r>
            <w:r>
              <w:rPr>
                <w:rFonts w:cs="Arial"/>
                <w:i w:val="0"/>
                <w:sz w:val="20"/>
                <w:szCs w:val="22"/>
              </w:rPr>
              <w:t xml:space="preserve"> as links or soft copies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966" w14:textId="77777777" w:rsidR="00335665" w:rsidRDefault="00335665" w:rsidP="00FA610B">
            <w:pPr>
              <w:spacing w:after="0" w:line="240" w:lineRule="auto"/>
              <w:ind w:right="151"/>
              <w:rPr>
                <w:rFonts w:ascii="Arial" w:hAnsi="Arial" w:cs="Arial"/>
                <w:sz w:val="20"/>
              </w:rPr>
            </w:pPr>
          </w:p>
        </w:tc>
      </w:tr>
      <w:tr w:rsidR="00335665" w14:paraId="057373C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D062" w14:textId="77777777" w:rsidR="00335665" w:rsidRDefault="00335665" w:rsidP="00335665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DDFC0" w14:textId="3DC2FBBE" w:rsidR="00335665" w:rsidRDefault="00335665" w:rsidP="00A844E6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>
              <w:rPr>
                <w:rFonts w:cs="Arial"/>
                <w:b/>
                <w:i w:val="0"/>
                <w:sz w:val="20"/>
                <w:szCs w:val="22"/>
              </w:rPr>
              <w:t>Post activity survey</w:t>
            </w:r>
            <w:r>
              <w:rPr>
                <w:rFonts w:cs="Arial"/>
                <w:i w:val="0"/>
                <w:sz w:val="20"/>
                <w:szCs w:val="22"/>
              </w:rPr>
              <w:t xml:space="preserve"> or other evaluation data 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794E" w14:textId="77777777" w:rsidR="00335665" w:rsidRDefault="00335665" w:rsidP="00FA610B">
            <w:pPr>
              <w:spacing w:after="0" w:line="240" w:lineRule="auto"/>
              <w:ind w:right="151"/>
              <w:rPr>
                <w:rFonts w:ascii="Arial" w:hAnsi="Arial" w:cs="Arial"/>
                <w:sz w:val="20"/>
              </w:rPr>
            </w:pPr>
          </w:p>
        </w:tc>
      </w:tr>
      <w:tr w:rsidR="00335665" w14:paraId="0AADE46A" w14:textId="77777777" w:rsidTr="00FA61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22E" w14:textId="77777777" w:rsidR="00335665" w:rsidRDefault="00335665" w:rsidP="00335665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3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4FCFA" w14:textId="77777777" w:rsidR="00335665" w:rsidRDefault="00335665" w:rsidP="00335665">
            <w:pPr>
              <w:pStyle w:val="BodyText"/>
              <w:spacing w:line="256" w:lineRule="auto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>
              <w:rPr>
                <w:rFonts w:cs="Arial"/>
                <w:b/>
                <w:i w:val="0"/>
                <w:sz w:val="20"/>
                <w:szCs w:val="22"/>
              </w:rPr>
              <w:t>Other information or resources</w:t>
            </w:r>
            <w:r>
              <w:rPr>
                <w:rFonts w:cs="Arial"/>
                <w:i w:val="0"/>
                <w:sz w:val="20"/>
                <w:szCs w:val="22"/>
              </w:rPr>
              <w:t xml:space="preserve">: 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BEEA" w14:textId="77777777" w:rsidR="00335665" w:rsidRDefault="00335665" w:rsidP="00FA610B">
            <w:pPr>
              <w:spacing w:after="0" w:line="240" w:lineRule="auto"/>
              <w:ind w:right="151"/>
              <w:rPr>
                <w:rFonts w:ascii="Arial" w:hAnsi="Arial" w:cs="Arial"/>
                <w:sz w:val="20"/>
              </w:rPr>
            </w:pPr>
          </w:p>
        </w:tc>
      </w:tr>
      <w:tr w:rsidR="00335665" w14:paraId="7B1B762D" w14:textId="77777777" w:rsidTr="003810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C205BF9" w14:textId="77777777" w:rsidR="00335665" w:rsidRPr="00E321C5" w:rsidRDefault="00335665" w:rsidP="00335665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br w:type="page"/>
            </w:r>
            <w:r w:rsidRPr="00E321C5">
              <w:rPr>
                <w:rFonts w:ascii="Arial" w:hAnsi="Arial" w:cs="Arial"/>
                <w:b/>
                <w:sz w:val="20"/>
              </w:rPr>
              <w:t xml:space="preserve"> Reviewed by Pro</w:t>
            </w:r>
            <w:r>
              <w:rPr>
                <w:rFonts w:ascii="Arial" w:hAnsi="Arial" w:cs="Arial"/>
                <w:b/>
                <w:sz w:val="20"/>
              </w:rPr>
              <w:t>gram</w:t>
            </w:r>
            <w:r w:rsidRPr="00E321C5">
              <w:rPr>
                <w:rFonts w:ascii="Arial" w:hAnsi="Arial" w:cs="Arial"/>
                <w:b/>
                <w:sz w:val="20"/>
              </w:rPr>
              <w:t xml:space="preserve"> Director (Y/N): </w:t>
            </w:r>
          </w:p>
          <w:p w14:paraId="10753268" w14:textId="77777777" w:rsidR="00335665" w:rsidRDefault="00335665" w:rsidP="00335665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69DFBE27" w14:textId="78ABC051" w:rsidR="00700F7E" w:rsidRDefault="00700F7E" w:rsidP="00CB6201">
      <w:pPr>
        <w:ind w:left="90"/>
        <w:rPr>
          <w:lang w:val="en-SG"/>
        </w:rPr>
      </w:pPr>
    </w:p>
    <w:p w14:paraId="560D6DF1" w14:textId="3871702D" w:rsidR="00CB6201" w:rsidRDefault="00CB6201" w:rsidP="00CB6201">
      <w:pPr>
        <w:ind w:left="90"/>
        <w:rPr>
          <w:lang w:val="en-SG"/>
        </w:rPr>
      </w:pPr>
      <w:r>
        <w:rPr>
          <w:lang w:val="en-SG"/>
        </w:rPr>
        <w:t xml:space="preserve">To facilitate </w:t>
      </w:r>
      <w:r w:rsidR="007C416E">
        <w:rPr>
          <w:lang w:val="en-SG"/>
        </w:rPr>
        <w:t xml:space="preserve">communication and minimize turnaround time of documents, </w:t>
      </w:r>
      <w:r>
        <w:rPr>
          <w:lang w:val="en-SG"/>
        </w:rPr>
        <w:t xml:space="preserve">upon receiving the </w:t>
      </w:r>
      <w:r w:rsidR="007C416E">
        <w:rPr>
          <w:lang w:val="en-SG"/>
        </w:rPr>
        <w:t xml:space="preserve">CR and all relevant </w:t>
      </w:r>
      <w:r>
        <w:rPr>
          <w:lang w:val="en-SG"/>
        </w:rPr>
        <w:t xml:space="preserve">documents, it is important that you make sure the PO’s submission is complete and accurate. </w:t>
      </w:r>
      <w:r w:rsidR="007C416E">
        <w:rPr>
          <w:lang w:val="en-SG"/>
        </w:rPr>
        <w:t>Please</w:t>
      </w:r>
      <w:r>
        <w:rPr>
          <w:lang w:val="en-SG"/>
        </w:rPr>
        <w:t xml:space="preserve"> </w:t>
      </w:r>
      <w:r w:rsidR="007A534D">
        <w:rPr>
          <w:lang w:val="en-SG"/>
        </w:rPr>
        <w:t xml:space="preserve">run a </w:t>
      </w:r>
      <w:r w:rsidR="007A534D" w:rsidRPr="007C416E">
        <w:rPr>
          <w:b/>
          <w:highlight w:val="yellow"/>
          <w:lang w:val="en-SG"/>
        </w:rPr>
        <w:t>Compliance Check</w:t>
      </w:r>
      <w:r w:rsidR="007A534D">
        <w:rPr>
          <w:lang w:val="en-SG"/>
        </w:rPr>
        <w:t xml:space="preserve"> and </w:t>
      </w:r>
      <w:r w:rsidR="00C300EF">
        <w:rPr>
          <w:lang w:val="en-SG"/>
        </w:rPr>
        <w:t>check off</w:t>
      </w:r>
      <w:r>
        <w:rPr>
          <w:lang w:val="en-SG"/>
        </w:rPr>
        <w:t xml:space="preserve"> </w:t>
      </w:r>
      <w:r w:rsidR="00076C5E" w:rsidRPr="00076C5E">
        <w:rPr>
          <w:color w:val="FF0000"/>
          <w:lang w:val="en-SG"/>
        </w:rPr>
        <w:sym w:font="Wingdings" w:char="F0FE"/>
      </w:r>
      <w:r w:rsidR="00076C5E">
        <w:rPr>
          <w:lang w:val="en-SG"/>
        </w:rPr>
        <w:t xml:space="preserve"> </w:t>
      </w:r>
      <w:r w:rsidR="007A534D">
        <w:rPr>
          <w:lang w:val="en-SG"/>
        </w:rPr>
        <w:t xml:space="preserve">the list </w:t>
      </w:r>
      <w:r>
        <w:rPr>
          <w:lang w:val="en-SG"/>
        </w:rPr>
        <w:t xml:space="preserve">below </w:t>
      </w:r>
      <w:r w:rsidR="007C416E">
        <w:rPr>
          <w:lang w:val="en-SG"/>
        </w:rPr>
        <w:t xml:space="preserve">to ensure that information </w:t>
      </w:r>
      <w:r w:rsidR="00C300EF">
        <w:rPr>
          <w:lang w:val="en-SG"/>
        </w:rPr>
        <w:t xml:space="preserve">you </w:t>
      </w:r>
      <w:r w:rsidR="007C416E">
        <w:rPr>
          <w:lang w:val="en-SG"/>
        </w:rPr>
        <w:t>received is consistent and accurate:</w:t>
      </w:r>
    </w:p>
    <w:p w14:paraId="66709B4C" w14:textId="4FFB4AB1" w:rsidR="00500E4D" w:rsidRDefault="00500E4D" w:rsidP="00700F7E">
      <w:pPr>
        <w:pStyle w:val="ListParagraph"/>
        <w:numPr>
          <w:ilvl w:val="0"/>
          <w:numId w:val="6"/>
        </w:numPr>
        <w:ind w:left="450"/>
        <w:contextualSpacing w:val="0"/>
        <w:rPr>
          <w:b/>
          <w:lang w:val="en-SG"/>
        </w:rPr>
      </w:pPr>
      <w:r w:rsidRPr="00CB1488">
        <w:rPr>
          <w:b/>
          <w:lang w:val="en-SG"/>
        </w:rPr>
        <w:t xml:space="preserve">Financial Disbursements – </w:t>
      </w:r>
    </w:p>
    <w:p w14:paraId="5B6C2FC5" w14:textId="3AB021DB" w:rsidR="00CB1488" w:rsidRPr="00CB1488" w:rsidRDefault="00F13CF6" w:rsidP="00700F7E">
      <w:pPr>
        <w:ind w:left="1260"/>
        <w:rPr>
          <w:lang w:val="en-SG"/>
        </w:rPr>
      </w:pPr>
      <w:sdt>
        <w:sdtPr>
          <w:id w:val="89547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B99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Has been completed, for all travel participants </w:t>
      </w:r>
      <w:proofErr w:type="gramStart"/>
      <w:r w:rsidR="00CB1488" w:rsidRPr="00CB1488">
        <w:rPr>
          <w:lang w:val="en-SG"/>
        </w:rPr>
        <w:t xml:space="preserve">( </w:t>
      </w:r>
      <w:proofErr w:type="gramEnd"/>
      <w:sdt>
        <w:sdtPr>
          <w:id w:val="102240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rFonts w:cstheme="minorHAnsi"/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Check off if no event)</w:t>
      </w:r>
    </w:p>
    <w:p w14:paraId="60718955" w14:textId="7F49B7C2" w:rsidR="00CB1488" w:rsidRPr="00CB1488" w:rsidRDefault="00F13CF6" w:rsidP="00700F7E">
      <w:pPr>
        <w:ind w:left="1260"/>
        <w:rPr>
          <w:lang w:val="en-SG"/>
        </w:rPr>
      </w:pPr>
      <w:sdt>
        <w:sdtPr>
          <w:id w:val="-2295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B99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Has been completed, for all contracts </w:t>
      </w:r>
      <w:proofErr w:type="gramStart"/>
      <w:r w:rsidR="00CB1488" w:rsidRPr="00CB1488">
        <w:rPr>
          <w:lang w:val="en-SG"/>
        </w:rPr>
        <w:t xml:space="preserve">( </w:t>
      </w:r>
      <w:proofErr w:type="gramEnd"/>
      <w:sdt>
        <w:sdtPr>
          <w:id w:val="27274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rFonts w:cstheme="minorHAnsi"/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Check off if no contract)</w:t>
      </w:r>
    </w:p>
    <w:p w14:paraId="7EAE69E0" w14:textId="77777777" w:rsidR="00CB1488" w:rsidRPr="00CB1488" w:rsidRDefault="00CB1488" w:rsidP="00700F7E">
      <w:pPr>
        <w:ind w:left="450"/>
        <w:rPr>
          <w:lang w:val="en-SG"/>
        </w:rPr>
      </w:pPr>
      <w:r w:rsidRPr="00CB1488">
        <w:rPr>
          <w:i/>
          <w:lang w:val="en-SG"/>
        </w:rPr>
        <w:t xml:space="preserve">* Note that a project </w:t>
      </w:r>
      <w:proofErr w:type="gramStart"/>
      <w:r w:rsidRPr="00CB1488">
        <w:rPr>
          <w:i/>
          <w:lang w:val="en-SG"/>
        </w:rPr>
        <w:t>cannot be considered</w:t>
      </w:r>
      <w:proofErr w:type="gramEnd"/>
      <w:r w:rsidRPr="00CB1488">
        <w:rPr>
          <w:i/>
          <w:lang w:val="en-SG"/>
        </w:rPr>
        <w:t xml:space="preserve"> ‘complete’ if there are remaining financials disbursements.</w:t>
      </w:r>
    </w:p>
    <w:p w14:paraId="062B922B" w14:textId="258D565A" w:rsidR="00CB1488" w:rsidRDefault="00CB1488" w:rsidP="00700F7E">
      <w:pPr>
        <w:pStyle w:val="ListParagraph"/>
        <w:numPr>
          <w:ilvl w:val="0"/>
          <w:numId w:val="6"/>
        </w:numPr>
        <w:ind w:left="450"/>
        <w:contextualSpacing w:val="0"/>
        <w:rPr>
          <w:b/>
          <w:lang w:val="en-SG"/>
        </w:rPr>
      </w:pPr>
      <w:r w:rsidRPr="00CB1488">
        <w:rPr>
          <w:b/>
          <w:lang w:val="en-SG"/>
        </w:rPr>
        <w:t>Publication and/or Other Report(s) –</w:t>
      </w:r>
    </w:p>
    <w:p w14:paraId="599FAC71" w14:textId="21F613F1" w:rsidR="00CB1488" w:rsidRPr="00CB1488" w:rsidRDefault="00F13CF6" w:rsidP="00700F7E">
      <w:pPr>
        <w:pStyle w:val="ListParagraph"/>
        <w:ind w:left="1541" w:hanging="274"/>
        <w:contextualSpacing w:val="0"/>
        <w:rPr>
          <w:lang w:val="en-SG"/>
        </w:rPr>
      </w:pPr>
      <w:sdt>
        <w:sdtPr>
          <w:id w:val="8799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277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Is/Are submitted according to the Outputs section of the Project Proposal</w:t>
      </w:r>
    </w:p>
    <w:p w14:paraId="5DA7561F" w14:textId="78CE4257" w:rsidR="00CB1488" w:rsidRPr="00CB1488" w:rsidRDefault="00F13CF6" w:rsidP="00700F7E">
      <w:pPr>
        <w:pStyle w:val="ListParagraph"/>
        <w:ind w:left="1541" w:hanging="274"/>
        <w:contextualSpacing w:val="0"/>
        <w:rPr>
          <w:i/>
          <w:lang w:val="en-SG"/>
        </w:rPr>
      </w:pPr>
      <w:sdt>
        <w:sdtPr>
          <w:id w:val="58111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Has already been published and </w:t>
      </w:r>
      <w:r w:rsidR="00CB1488" w:rsidRPr="00CB1488">
        <w:rPr>
          <w:highlight w:val="yellow"/>
          <w:lang w:val="en-SG"/>
        </w:rPr>
        <w:t>link is provided</w:t>
      </w:r>
      <w:r w:rsidR="00CB1488" w:rsidRPr="00CB1488">
        <w:rPr>
          <w:lang w:val="en-SG"/>
        </w:rPr>
        <w:t xml:space="preserve"> (if a publication). </w:t>
      </w:r>
      <w:r w:rsidR="00CB1488" w:rsidRPr="00CB1488">
        <w:rPr>
          <w:i/>
          <w:lang w:val="en-SG"/>
        </w:rPr>
        <w:t xml:space="preserve">A project should not be considered ‘completed’ if the publication </w:t>
      </w:r>
      <w:proofErr w:type="gramStart"/>
      <w:r w:rsidR="00CB1488" w:rsidRPr="00CB1488">
        <w:rPr>
          <w:i/>
          <w:lang w:val="en-SG"/>
        </w:rPr>
        <w:t>hasn’t</w:t>
      </w:r>
      <w:proofErr w:type="gramEnd"/>
      <w:r w:rsidR="00CB1488" w:rsidRPr="00CB1488">
        <w:rPr>
          <w:i/>
          <w:lang w:val="en-SG"/>
        </w:rPr>
        <w:t xml:space="preserve"> been published. A CR </w:t>
      </w:r>
      <w:proofErr w:type="gramStart"/>
      <w:r w:rsidR="00CB1488" w:rsidRPr="00CB1488">
        <w:rPr>
          <w:i/>
          <w:lang w:val="en-SG"/>
        </w:rPr>
        <w:t>should not be submitted</w:t>
      </w:r>
      <w:proofErr w:type="gramEnd"/>
      <w:r w:rsidR="00CB1488" w:rsidRPr="00CB1488">
        <w:rPr>
          <w:i/>
          <w:lang w:val="en-SG"/>
        </w:rPr>
        <w:t xml:space="preserve"> at this point. </w:t>
      </w:r>
    </w:p>
    <w:p w14:paraId="779FD2C0" w14:textId="24C91395" w:rsidR="00CB1488" w:rsidRPr="00CB1488" w:rsidRDefault="00F13CF6" w:rsidP="00700F7E">
      <w:pPr>
        <w:pStyle w:val="ListParagraph"/>
        <w:ind w:left="1541" w:hanging="274"/>
        <w:contextualSpacing w:val="0"/>
        <w:rPr>
          <w:lang w:val="en-SG"/>
        </w:rPr>
      </w:pPr>
      <w:sdt>
        <w:sdtPr>
          <w:id w:val="139986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Is attached or link is provided (if a non-publication). </w:t>
      </w:r>
      <w:r w:rsidR="00CB1488" w:rsidRPr="00CB1488">
        <w:rPr>
          <w:i/>
          <w:lang w:val="en-SG"/>
        </w:rPr>
        <w:t xml:space="preserve">A project should not be considered ‘completed’ if a Project Report </w:t>
      </w:r>
      <w:proofErr w:type="gramStart"/>
      <w:r w:rsidR="00CB1488" w:rsidRPr="00CB1488">
        <w:rPr>
          <w:i/>
          <w:lang w:val="en-SG"/>
        </w:rPr>
        <w:t>hasn’t</w:t>
      </w:r>
      <w:proofErr w:type="gramEnd"/>
      <w:r w:rsidR="00CB1488" w:rsidRPr="00CB1488">
        <w:rPr>
          <w:i/>
          <w:lang w:val="en-SG"/>
        </w:rPr>
        <w:t xml:space="preserve"> been submitted.</w:t>
      </w:r>
    </w:p>
    <w:p w14:paraId="1BE003D3" w14:textId="110154A7" w:rsidR="00CB1488" w:rsidRPr="00CB1488" w:rsidRDefault="00CB1488" w:rsidP="00700F7E">
      <w:pPr>
        <w:pStyle w:val="ListParagraph"/>
        <w:numPr>
          <w:ilvl w:val="0"/>
          <w:numId w:val="6"/>
        </w:numPr>
        <w:ind w:left="450"/>
        <w:contextualSpacing w:val="0"/>
        <w:rPr>
          <w:b/>
          <w:lang w:val="en-SG"/>
        </w:rPr>
      </w:pPr>
      <w:r>
        <w:rPr>
          <w:b/>
          <w:lang w:val="en-SG"/>
        </w:rPr>
        <w:t xml:space="preserve">Completion Report </w:t>
      </w:r>
      <w:r>
        <w:rPr>
          <w:lang w:val="en-SG"/>
        </w:rPr>
        <w:t>–</w:t>
      </w:r>
    </w:p>
    <w:p w14:paraId="164EB6A1" w14:textId="335E7B1B" w:rsidR="00CB1488" w:rsidRPr="00CB1488" w:rsidRDefault="00F13CF6" w:rsidP="00700F7E">
      <w:pPr>
        <w:spacing w:before="240"/>
        <w:ind w:left="1530" w:hanging="270"/>
        <w:rPr>
          <w:lang w:val="en-SG"/>
        </w:rPr>
      </w:pPr>
      <w:sdt>
        <w:sdtPr>
          <w:id w:val="107177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Uses correct template. There are </w:t>
      </w:r>
      <w:r w:rsidR="00CB1488" w:rsidRPr="00CB1488">
        <w:rPr>
          <w:highlight w:val="yellow"/>
          <w:lang w:val="en-SG"/>
        </w:rPr>
        <w:t>two</w:t>
      </w:r>
      <w:r w:rsidR="00CB1488" w:rsidRPr="00CB1488">
        <w:rPr>
          <w:lang w:val="en-SG"/>
        </w:rPr>
        <w:t>: one for</w:t>
      </w:r>
      <w:r w:rsidR="00CB1488" w:rsidRPr="00CB1488">
        <w:rPr>
          <w:rFonts w:eastAsia="Times New Roman" w:cstheme="minorHAnsi"/>
        </w:rPr>
        <w:t xml:space="preserve"> projects approved in </w:t>
      </w:r>
      <w:r w:rsidR="00CB1488" w:rsidRPr="00CB1488">
        <w:rPr>
          <w:rFonts w:eastAsia="Times New Roman" w:cstheme="minorHAnsi"/>
          <w:b/>
        </w:rPr>
        <w:t xml:space="preserve">2018 </w:t>
      </w:r>
      <w:r w:rsidR="00CB1488" w:rsidRPr="00CB1488">
        <w:rPr>
          <w:rFonts w:eastAsia="Times New Roman" w:cstheme="minorHAnsi"/>
        </w:rPr>
        <w:t xml:space="preserve">and before, another for </w:t>
      </w:r>
      <w:r w:rsidR="00CB1488" w:rsidRPr="00CB1488">
        <w:rPr>
          <w:rFonts w:eastAsia="Times New Roman" w:cstheme="minorHAnsi"/>
          <w:b/>
        </w:rPr>
        <w:t xml:space="preserve">2019 </w:t>
      </w:r>
      <w:r w:rsidR="00CB1488" w:rsidRPr="00CB1488">
        <w:rPr>
          <w:rFonts w:eastAsia="Times New Roman" w:cstheme="minorHAnsi"/>
        </w:rPr>
        <w:t>and beyond</w:t>
      </w:r>
    </w:p>
    <w:p w14:paraId="64C0F376" w14:textId="1CAB695D" w:rsidR="00CB1488" w:rsidRPr="00CB1488" w:rsidRDefault="00F13CF6" w:rsidP="00700F7E">
      <w:pPr>
        <w:spacing w:before="240"/>
        <w:ind w:left="1530" w:hanging="270"/>
        <w:rPr>
          <w:i/>
          <w:lang w:val="en-SG"/>
        </w:rPr>
      </w:pPr>
      <w:sdt>
        <w:sdtPr>
          <w:id w:val="189962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Reports consistent participant data between the </w:t>
      </w:r>
      <w:r w:rsidR="00CB1488" w:rsidRPr="00CB1488">
        <w:rPr>
          <w:b/>
          <w:lang w:val="en-SG"/>
        </w:rPr>
        <w:t xml:space="preserve">Outputs Indicator Table </w:t>
      </w:r>
      <w:r w:rsidR="00CB1488" w:rsidRPr="00CB1488">
        <w:rPr>
          <w:lang w:val="en-SG"/>
        </w:rPr>
        <w:t xml:space="preserve">and </w:t>
      </w:r>
      <w:r w:rsidR="00CB1488" w:rsidRPr="00CB1488">
        <w:rPr>
          <w:b/>
          <w:lang w:val="en-SG"/>
        </w:rPr>
        <w:t>the Participant/Speaker Summary Table</w:t>
      </w:r>
      <w:r w:rsidR="00CB1488" w:rsidRPr="00CB1488">
        <w:rPr>
          <w:lang w:val="en-SG"/>
        </w:rPr>
        <w:t xml:space="preserve"> sections. </w:t>
      </w:r>
      <w:r w:rsidR="00CB1488" w:rsidRPr="00CB1488">
        <w:rPr>
          <w:i/>
          <w:lang w:val="en-SG"/>
        </w:rPr>
        <w:t xml:space="preserve">This means the totals and sex-disaggregated numbers reported in the two sections need to be the </w:t>
      </w:r>
      <w:r w:rsidR="00CB1488" w:rsidRPr="00CB1488">
        <w:rPr>
          <w:i/>
          <w:u w:val="single"/>
          <w:lang w:val="en-SG"/>
        </w:rPr>
        <w:t>same</w:t>
      </w:r>
      <w:r w:rsidR="00CB1488" w:rsidRPr="00CB1488">
        <w:rPr>
          <w:i/>
          <w:lang w:val="en-SG"/>
        </w:rPr>
        <w:t xml:space="preserve">. </w:t>
      </w:r>
    </w:p>
    <w:p w14:paraId="2CBCCCCA" w14:textId="1CE57FE3" w:rsidR="00CB1488" w:rsidRDefault="00F13CF6" w:rsidP="00700F7E">
      <w:pPr>
        <w:spacing w:before="240" w:after="0"/>
        <w:ind w:left="1530" w:hanging="270"/>
        <w:rPr>
          <w:i/>
          <w:lang w:val="en-SG"/>
        </w:rPr>
      </w:pPr>
      <w:sdt>
        <w:sdtPr>
          <w:id w:val="-3057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Reports consistent speaker data between the </w:t>
      </w:r>
      <w:r w:rsidR="00CB1488" w:rsidRPr="00CB1488">
        <w:rPr>
          <w:b/>
          <w:lang w:val="en-SG"/>
        </w:rPr>
        <w:t xml:space="preserve">Outputs Indicator Table </w:t>
      </w:r>
      <w:r w:rsidR="00CB1488" w:rsidRPr="00CB1488">
        <w:rPr>
          <w:lang w:val="en-SG"/>
        </w:rPr>
        <w:t xml:space="preserve">and </w:t>
      </w:r>
      <w:r w:rsidR="00CB1488" w:rsidRPr="00CB1488">
        <w:rPr>
          <w:b/>
          <w:lang w:val="en-SG"/>
        </w:rPr>
        <w:t>the Participant/Speaker Summary Table</w:t>
      </w:r>
      <w:r w:rsidR="00CB1488" w:rsidRPr="00CB1488">
        <w:rPr>
          <w:lang w:val="en-SG"/>
        </w:rPr>
        <w:t xml:space="preserve"> sections. </w:t>
      </w:r>
      <w:r w:rsidR="00CB1488" w:rsidRPr="00CB1488">
        <w:rPr>
          <w:i/>
          <w:lang w:val="en-SG"/>
        </w:rPr>
        <w:t xml:space="preserve">This means the totals and sex-disaggregated numbers reported in the two sections need to be the </w:t>
      </w:r>
      <w:r w:rsidR="00CB1488" w:rsidRPr="00CB1488">
        <w:rPr>
          <w:i/>
          <w:u w:val="single"/>
          <w:lang w:val="en-SG"/>
        </w:rPr>
        <w:t>same</w:t>
      </w:r>
      <w:r w:rsidR="00CB1488" w:rsidRPr="00CB1488">
        <w:rPr>
          <w:i/>
          <w:lang w:val="en-SG"/>
        </w:rPr>
        <w:t>.</w:t>
      </w:r>
    </w:p>
    <w:p w14:paraId="217D2F9F" w14:textId="238ADB8D" w:rsidR="00CB1488" w:rsidRDefault="00F13CF6" w:rsidP="00700F7E">
      <w:pPr>
        <w:spacing w:before="240" w:after="0"/>
        <w:ind w:left="1530" w:hanging="270"/>
        <w:rPr>
          <w:i/>
          <w:lang w:val="en-SG"/>
        </w:rPr>
      </w:pPr>
      <w:sdt>
        <w:sdtPr>
          <w:id w:val="-22005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Reports consistent participant and speaker data between the </w:t>
      </w:r>
      <w:r w:rsidR="00CB1488" w:rsidRPr="00CB1488">
        <w:rPr>
          <w:b/>
          <w:lang w:val="en-SG"/>
        </w:rPr>
        <w:t xml:space="preserve">Outputs Indicator Table </w:t>
      </w:r>
      <w:r w:rsidR="00CB1488" w:rsidRPr="00CB1488">
        <w:rPr>
          <w:lang w:val="en-SG"/>
        </w:rPr>
        <w:t xml:space="preserve">and </w:t>
      </w:r>
      <w:r w:rsidR="00CB1488" w:rsidRPr="00CB1488">
        <w:rPr>
          <w:b/>
          <w:lang w:val="en-SG"/>
        </w:rPr>
        <w:t>the Event Attendance List</w:t>
      </w:r>
      <w:r w:rsidR="00CB1488" w:rsidRPr="00CB1488">
        <w:rPr>
          <w:lang w:val="en-SG"/>
        </w:rPr>
        <w:t xml:space="preserve">. </w:t>
      </w:r>
      <w:r w:rsidR="00CB1488" w:rsidRPr="00CB1488">
        <w:rPr>
          <w:i/>
          <w:lang w:val="en-SG"/>
        </w:rPr>
        <w:t xml:space="preserve">This means the totals and sex-disaggregated numbers reported in the two documents are not too far off from each other (but </w:t>
      </w:r>
      <w:proofErr w:type="gramStart"/>
      <w:r w:rsidR="00CB1488" w:rsidRPr="00CB1488">
        <w:rPr>
          <w:i/>
          <w:lang w:val="en-SG"/>
        </w:rPr>
        <w:t>don’t</w:t>
      </w:r>
      <w:proofErr w:type="gramEnd"/>
      <w:r w:rsidR="00CB1488" w:rsidRPr="00CB1488">
        <w:rPr>
          <w:i/>
          <w:lang w:val="en-SG"/>
        </w:rPr>
        <w:t xml:space="preserve"> need to be exactly the same). A reference point is no more than a difference of 5 - 10% in number of participants between the two. </w:t>
      </w:r>
    </w:p>
    <w:p w14:paraId="2C21C483" w14:textId="028BF6C8" w:rsidR="00CB1488" w:rsidRPr="00CB1488" w:rsidRDefault="00CB1488" w:rsidP="00700F7E">
      <w:pPr>
        <w:pStyle w:val="ListParagraph"/>
        <w:numPr>
          <w:ilvl w:val="0"/>
          <w:numId w:val="6"/>
        </w:numPr>
        <w:spacing w:before="240"/>
        <w:ind w:left="450"/>
        <w:contextualSpacing w:val="0"/>
        <w:rPr>
          <w:b/>
          <w:lang w:val="en-SG"/>
        </w:rPr>
      </w:pPr>
      <w:r>
        <w:rPr>
          <w:b/>
          <w:lang w:val="en-SG"/>
        </w:rPr>
        <w:t>Event Attendance List</w:t>
      </w:r>
      <w:r>
        <w:rPr>
          <w:lang w:val="en-SG"/>
        </w:rPr>
        <w:t xml:space="preserve"> –</w:t>
      </w:r>
    </w:p>
    <w:p w14:paraId="2E68A2D8" w14:textId="446D8149" w:rsidR="00CB1488" w:rsidRPr="00CB1488" w:rsidRDefault="00F13CF6" w:rsidP="00700F7E">
      <w:pPr>
        <w:ind w:left="1260"/>
        <w:rPr>
          <w:lang w:val="en-SG"/>
        </w:rPr>
      </w:pPr>
      <w:sdt>
        <w:sdtPr>
          <w:id w:val="109983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700F7E">
        <w:rPr>
          <w:lang w:val="en-SG"/>
        </w:rPr>
        <w:t>Is submitted</w:t>
      </w:r>
      <w:r w:rsidR="00CB1488" w:rsidRPr="00CB1488">
        <w:rPr>
          <w:lang w:val="en-SG"/>
        </w:rPr>
        <w:t xml:space="preserve"> (if project event(s))</w:t>
      </w:r>
    </w:p>
    <w:p w14:paraId="7F3C10CE" w14:textId="0D965DC1" w:rsidR="00CB1488" w:rsidRPr="00CB1488" w:rsidRDefault="00F13CF6" w:rsidP="00700F7E">
      <w:pPr>
        <w:ind w:left="1260"/>
        <w:rPr>
          <w:lang w:val="en-SG"/>
        </w:rPr>
      </w:pPr>
      <w:sdt>
        <w:sdtPr>
          <w:id w:val="159914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Uses correct template (excel)</w:t>
      </w:r>
    </w:p>
    <w:p w14:paraId="3E5DB4F5" w14:textId="5A998623" w:rsidR="00CB1488" w:rsidRPr="00CB1488" w:rsidRDefault="00F13CF6" w:rsidP="00700F7E">
      <w:pPr>
        <w:spacing w:before="240" w:after="0"/>
        <w:ind w:left="1260"/>
        <w:rPr>
          <w:rFonts w:eastAsiaTheme="minorEastAsia" w:cstheme="minorHAnsi"/>
        </w:rPr>
      </w:pPr>
      <w:sdt>
        <w:sdtPr>
          <w:id w:val="-169699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rFonts w:cstheme="minorHAnsi"/>
        </w:rPr>
        <w:t xml:space="preserve">Includes data for </w:t>
      </w:r>
      <w:r w:rsidR="00CB1488" w:rsidRPr="00CB1488">
        <w:rPr>
          <w:rFonts w:cstheme="minorHAnsi"/>
          <w:u w:val="single"/>
        </w:rPr>
        <w:t>all</w:t>
      </w:r>
      <w:r w:rsidR="00CB1488" w:rsidRPr="00CB1488">
        <w:rPr>
          <w:rFonts w:cstheme="minorHAnsi"/>
        </w:rPr>
        <w:t xml:space="preserve"> attending participants, not only APEC-funded</w:t>
      </w:r>
    </w:p>
    <w:p w14:paraId="23D5A70C" w14:textId="08F1A7C1" w:rsidR="00CB1488" w:rsidRPr="00CB1488" w:rsidRDefault="00F13CF6" w:rsidP="00700F7E">
      <w:pPr>
        <w:spacing w:before="240"/>
        <w:ind w:left="1260"/>
        <w:rPr>
          <w:lang w:val="en-SG"/>
        </w:rPr>
      </w:pPr>
      <w:sdt>
        <w:sdtPr>
          <w:id w:val="-82798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 xml:space="preserve">Includes all </w:t>
      </w:r>
      <w:r w:rsidR="00CB1488" w:rsidRPr="00CB1488">
        <w:rPr>
          <w:highlight w:val="yellow"/>
          <w:lang w:val="en-SG"/>
        </w:rPr>
        <w:t>email addresses</w:t>
      </w:r>
      <w:r w:rsidR="00CB1488" w:rsidRPr="00CB1488">
        <w:rPr>
          <w:lang w:val="en-SG"/>
        </w:rPr>
        <w:t xml:space="preserve"> (a must!)</w:t>
      </w:r>
    </w:p>
    <w:p w14:paraId="49D3CAD4" w14:textId="30159E6E" w:rsidR="00CB1488" w:rsidRPr="00CB1488" w:rsidRDefault="00F13CF6" w:rsidP="00700F7E">
      <w:pPr>
        <w:spacing w:before="240"/>
        <w:ind w:left="1260"/>
        <w:rPr>
          <w:lang w:val="en-SG"/>
        </w:rPr>
      </w:pPr>
      <w:sdt>
        <w:sdtPr>
          <w:id w:val="-5426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41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036C9E">
        <w:rPr>
          <w:lang w:val="en-SG"/>
        </w:rPr>
        <w:t>Disag</w:t>
      </w:r>
      <w:r w:rsidR="00036C9E" w:rsidRPr="00CB1488">
        <w:rPr>
          <w:lang w:val="en-SG"/>
        </w:rPr>
        <w:t>gregates</w:t>
      </w:r>
      <w:r w:rsidR="00CB1488" w:rsidRPr="00CB1488">
        <w:rPr>
          <w:lang w:val="en-SG"/>
        </w:rPr>
        <w:t xml:space="preserve"> gender (female/male) </w:t>
      </w:r>
      <w:r w:rsidR="00036C9E">
        <w:rPr>
          <w:lang w:val="en-SG"/>
        </w:rPr>
        <w:t>for both participants and speakers</w:t>
      </w:r>
    </w:p>
    <w:p w14:paraId="5D190A98" w14:textId="7FBA49C6" w:rsidR="00CB1488" w:rsidRDefault="00F13CF6" w:rsidP="00700F7E">
      <w:pPr>
        <w:spacing w:before="240"/>
        <w:ind w:left="1260"/>
        <w:rPr>
          <w:lang w:val="en-SG"/>
        </w:rPr>
      </w:pPr>
      <w:sdt>
        <w:sdtPr>
          <w:id w:val="-45991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5D">
            <w:rPr>
              <w:rFonts w:ascii="MS Gothic" w:eastAsia="MS Gothic" w:hAnsi="MS Gothic" w:hint="eastAsia"/>
            </w:rPr>
            <w:t>☐</w:t>
          </w:r>
        </w:sdtContent>
      </w:sdt>
      <w:r w:rsidR="00CB1488" w:rsidRPr="00CB1488">
        <w:rPr>
          <w:b/>
          <w:sz w:val="28"/>
          <w:szCs w:val="28"/>
          <w:lang w:val="en-SG"/>
        </w:rPr>
        <w:t xml:space="preserve"> </w:t>
      </w:r>
      <w:r w:rsidR="00CB1488" w:rsidRPr="00CB1488">
        <w:rPr>
          <w:lang w:val="en-SG"/>
        </w:rPr>
        <w:t>Indicates Participant or Speaker role and Economy</w:t>
      </w:r>
    </w:p>
    <w:p w14:paraId="329AE9E8" w14:textId="1E25EEB8" w:rsidR="0023725D" w:rsidRPr="0023725D" w:rsidRDefault="00F13CF6" w:rsidP="0023725D">
      <w:pPr>
        <w:rPr>
          <w:i/>
          <w:lang w:val="en-SG"/>
        </w:rPr>
      </w:pPr>
      <w:r w:rsidRPr="0023725D">
        <w:rPr>
          <w:noProof/>
          <w:lang w:val="en-SG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12CA4" wp14:editId="20D65955">
                <wp:simplePos x="0" y="0"/>
                <wp:positionH relativeFrom="margin">
                  <wp:align>left</wp:align>
                </wp:positionH>
                <wp:positionV relativeFrom="paragraph">
                  <wp:posOffset>781050</wp:posOffset>
                </wp:positionV>
                <wp:extent cx="547687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08A29" w14:textId="20F46B7F" w:rsidR="0023725D" w:rsidRDefault="0023725D">
                            <w:bookmarkStart w:id="0" w:name="_GoBack"/>
                            <w:r>
                              <w:t xml:space="preserve">(Type here)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12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1.5pt;width:431.25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">
                <v:textbox>
                  <w:txbxContent>
                    <w:p w14:paraId="59E08A29" w14:textId="20F46B7F" w:rsidR="0023725D" w:rsidRDefault="0023725D">
                      <w:bookmarkStart w:id="1" w:name="_GoBack"/>
                      <w:r>
                        <w:t xml:space="preserve">(Type here)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725D" w:rsidRPr="0023725D">
        <w:rPr>
          <w:b/>
        </w:rPr>
        <w:t>Comment in the box below</w:t>
      </w:r>
      <w:r w:rsidR="0023725D" w:rsidRPr="0023725D">
        <w:rPr>
          <w:b/>
        </w:rPr>
        <w:t xml:space="preserve"> to PMU (to address any issue you may have in the compliance check work)</w:t>
      </w:r>
      <w:r w:rsidR="0023725D" w:rsidRPr="0023725D">
        <w:rPr>
          <w:b/>
        </w:rPr>
        <w:t>.</w:t>
      </w:r>
      <w:r w:rsidR="0023725D" w:rsidRPr="0023725D">
        <w:rPr>
          <w:i/>
        </w:rPr>
        <w:t xml:space="preserve"> </w:t>
      </w:r>
      <w:r w:rsidR="0023725D">
        <w:rPr>
          <w:i/>
        </w:rPr>
        <w:t xml:space="preserve">For instance, if you have requested info from the PO but PO has not been able to provide you with the required info. </w:t>
      </w:r>
      <w:r w:rsidR="0023725D" w:rsidRPr="0023725D">
        <w:rPr>
          <w:lang w:val="en-SG"/>
        </w:rPr>
        <w:t xml:space="preserve">Your compliance check efforts </w:t>
      </w:r>
      <w:proofErr w:type="gramStart"/>
      <w:r w:rsidR="0023725D" w:rsidRPr="0023725D">
        <w:rPr>
          <w:lang w:val="en-SG"/>
        </w:rPr>
        <w:t>are greatly appreciated</w:t>
      </w:r>
      <w:proofErr w:type="gramEnd"/>
      <w:r w:rsidR="0023725D" w:rsidRPr="0023725D">
        <w:rPr>
          <w:lang w:val="en-SG"/>
        </w:rPr>
        <w:t>!</w:t>
      </w:r>
    </w:p>
    <w:p w14:paraId="3D26F560" w14:textId="184159FD" w:rsidR="0023725D" w:rsidRPr="00CB1488" w:rsidRDefault="0023725D" w:rsidP="0023725D">
      <w:pPr>
        <w:spacing w:before="240"/>
        <w:rPr>
          <w:lang w:val="en-SG"/>
        </w:rPr>
      </w:pPr>
    </w:p>
    <w:sectPr w:rsidR="0023725D" w:rsidRPr="00CB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B69"/>
    <w:multiLevelType w:val="hybridMultilevel"/>
    <w:tmpl w:val="D1CAD5E2"/>
    <w:lvl w:ilvl="0" w:tplc="4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A9B6542"/>
    <w:multiLevelType w:val="hybridMultilevel"/>
    <w:tmpl w:val="DC44C9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675"/>
    <w:multiLevelType w:val="hybridMultilevel"/>
    <w:tmpl w:val="4C6C33E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5595"/>
    <w:multiLevelType w:val="hybridMultilevel"/>
    <w:tmpl w:val="0360B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34642"/>
    <w:multiLevelType w:val="hybridMultilevel"/>
    <w:tmpl w:val="2F4E257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9B7"/>
    <w:multiLevelType w:val="hybridMultilevel"/>
    <w:tmpl w:val="53D0ADD8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E6"/>
    <w:rsid w:val="00036C9E"/>
    <w:rsid w:val="00041B4C"/>
    <w:rsid w:val="00076C5E"/>
    <w:rsid w:val="000A6B99"/>
    <w:rsid w:val="000E4BB5"/>
    <w:rsid w:val="001B5A81"/>
    <w:rsid w:val="0020189F"/>
    <w:rsid w:val="0023725D"/>
    <w:rsid w:val="00243873"/>
    <w:rsid w:val="00260D82"/>
    <w:rsid w:val="00270F5F"/>
    <w:rsid w:val="002B24D6"/>
    <w:rsid w:val="002D62EF"/>
    <w:rsid w:val="00335665"/>
    <w:rsid w:val="00373849"/>
    <w:rsid w:val="003810E6"/>
    <w:rsid w:val="003836E6"/>
    <w:rsid w:val="003D46C0"/>
    <w:rsid w:val="00473EE8"/>
    <w:rsid w:val="00500E4D"/>
    <w:rsid w:val="0053041D"/>
    <w:rsid w:val="005B7E40"/>
    <w:rsid w:val="00700F7E"/>
    <w:rsid w:val="00705EBE"/>
    <w:rsid w:val="007851CE"/>
    <w:rsid w:val="00795A80"/>
    <w:rsid w:val="007A534D"/>
    <w:rsid w:val="007C2870"/>
    <w:rsid w:val="007C416E"/>
    <w:rsid w:val="008B2452"/>
    <w:rsid w:val="008C2197"/>
    <w:rsid w:val="009F35E7"/>
    <w:rsid w:val="00A26608"/>
    <w:rsid w:val="00A72FBA"/>
    <w:rsid w:val="00A844E6"/>
    <w:rsid w:val="00AD2071"/>
    <w:rsid w:val="00C300EF"/>
    <w:rsid w:val="00C713D5"/>
    <w:rsid w:val="00C82281"/>
    <w:rsid w:val="00CA625B"/>
    <w:rsid w:val="00CB1488"/>
    <w:rsid w:val="00CB6201"/>
    <w:rsid w:val="00D80277"/>
    <w:rsid w:val="00D95196"/>
    <w:rsid w:val="00E321C5"/>
    <w:rsid w:val="00E57DC4"/>
    <w:rsid w:val="00EE2AB4"/>
    <w:rsid w:val="00F13CF6"/>
    <w:rsid w:val="00F17BE6"/>
    <w:rsid w:val="00F57487"/>
    <w:rsid w:val="00F65669"/>
    <w:rsid w:val="00F6654C"/>
    <w:rsid w:val="00F735A2"/>
    <w:rsid w:val="00FA610B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8823"/>
  <w15:chartTrackingRefBased/>
  <w15:docId w15:val="{47D0C0A3-4D36-4A56-B899-6F37070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E6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810E6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10E6"/>
    <w:rPr>
      <w:rFonts w:ascii="Arial" w:eastAsia="Times New Roman" w:hAnsi="Arial" w:cs="Times New Roman"/>
      <w:i/>
      <w:iCs/>
      <w:sz w:val="24"/>
      <w:szCs w:val="20"/>
      <w:lang w:val="en-US" w:eastAsia="en-US"/>
    </w:rPr>
  </w:style>
  <w:style w:type="paragraph" w:customStyle="1" w:styleId="APECForm">
    <w:name w:val="APEC Form"/>
    <w:basedOn w:val="Normal"/>
    <w:qFormat/>
    <w:rsid w:val="003810E6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Plan,Fo,List Pa,列出段落1,Par¨￠gr,リスト段落"/>
    <w:basedOn w:val="Normal"/>
    <w:link w:val="ListParagraphChar"/>
    <w:uiPriority w:val="34"/>
    <w:qFormat/>
    <w:rsid w:val="00381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65"/>
    <w:rPr>
      <w:rFonts w:ascii="Segoe UI" w:eastAsiaTheme="minorHAns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665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665"/>
    <w:rPr>
      <w:rFonts w:eastAsiaTheme="minorHAnsi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AD2071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C300EF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Jing-Yu</dc:creator>
  <cp:keywords/>
  <dc:description/>
  <cp:lastModifiedBy>APEC PMU</cp:lastModifiedBy>
  <cp:revision>24</cp:revision>
  <dcterms:created xsi:type="dcterms:W3CDTF">2020-04-24T04:45:00Z</dcterms:created>
  <dcterms:modified xsi:type="dcterms:W3CDTF">2020-04-29T02:07:00Z</dcterms:modified>
</cp:coreProperties>
</file>