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C3" w:rsidRDefault="00887A30">
      <w:pPr>
        <w:pStyle w:val="Title"/>
      </w:pPr>
      <w:r w:rsidRPr="006B2303">
        <w:rPr>
          <w:sz w:val="36"/>
          <w:szCs w:val="36"/>
        </w:rPr>
        <w:t>APEC</w:t>
      </w:r>
      <w:r w:rsidR="005361D3" w:rsidRPr="006B2303">
        <w:rPr>
          <w:sz w:val="36"/>
          <w:szCs w:val="36"/>
        </w:rPr>
        <w:t xml:space="preserve"> </w:t>
      </w:r>
      <w:r w:rsidRPr="006B2303">
        <w:rPr>
          <w:sz w:val="36"/>
          <w:szCs w:val="36"/>
        </w:rPr>
        <w:t>P</w:t>
      </w:r>
      <w:r w:rsidRPr="006B2303">
        <w:rPr>
          <w:caps w:val="0"/>
          <w:sz w:val="36"/>
          <w:szCs w:val="36"/>
        </w:rPr>
        <w:t>rojects</w:t>
      </w:r>
      <w:r>
        <w:br/>
      </w:r>
      <w:r>
        <w:rPr>
          <w:caps w:val="0"/>
          <w:sz w:val="32"/>
        </w:rPr>
        <w:t>P</w:t>
      </w:r>
      <w:r w:rsidRPr="00887A30">
        <w:rPr>
          <w:caps w:val="0"/>
          <w:sz w:val="32"/>
        </w:rPr>
        <w:t xml:space="preserve">roject </w:t>
      </w:r>
      <w:r>
        <w:rPr>
          <w:caps w:val="0"/>
          <w:sz w:val="32"/>
        </w:rPr>
        <w:t>S</w:t>
      </w:r>
      <w:r w:rsidR="00E410F5">
        <w:rPr>
          <w:caps w:val="0"/>
          <w:sz w:val="32"/>
        </w:rPr>
        <w:t>ession 1, 2019</w:t>
      </w:r>
      <w:r w:rsidR="00B52B39">
        <w:rPr>
          <w:caps w:val="0"/>
          <w:sz w:val="32"/>
        </w:rPr>
        <w:t>: Overview of Changes</w:t>
      </w:r>
    </w:p>
    <w:p w:rsidR="005564C3" w:rsidRDefault="00F91ED8">
      <w:pPr>
        <w:pStyle w:val="Subtitle"/>
      </w:pPr>
      <w:r>
        <w:t>APEC Project Management Unit</w:t>
      </w:r>
      <w:r w:rsidR="00AE5DA6">
        <w:t xml:space="preserve"> </w:t>
      </w:r>
      <w:r w:rsidR="00115873">
        <w:t>(PMU)</w:t>
      </w:r>
    </w:p>
    <w:p w:rsidR="005564C3" w:rsidRDefault="003D6B93" w:rsidP="006B2303">
      <w:pPr>
        <w:pStyle w:val="Heading1"/>
        <w:spacing w:before="240"/>
      </w:pPr>
      <w:r>
        <w:t>Overview</w:t>
      </w:r>
    </w:p>
    <w:p w:rsidR="007F4FFE" w:rsidRDefault="007F4FFE" w:rsidP="00E410F5">
      <w:pPr>
        <w:rPr>
          <w:sz w:val="21"/>
          <w:szCs w:val="21"/>
        </w:rPr>
      </w:pPr>
      <w:r>
        <w:rPr>
          <w:sz w:val="21"/>
          <w:szCs w:val="21"/>
        </w:rPr>
        <w:t>I</w:t>
      </w:r>
      <w:r w:rsidRPr="007F4FFE">
        <w:rPr>
          <w:sz w:val="21"/>
          <w:szCs w:val="21"/>
        </w:rPr>
        <w:t>n preparation for the first Project Session of 2019</w:t>
      </w:r>
      <w:r>
        <w:rPr>
          <w:sz w:val="21"/>
          <w:szCs w:val="21"/>
        </w:rPr>
        <w:t>, t</w:t>
      </w:r>
      <w:r w:rsidR="00E410F5">
        <w:rPr>
          <w:sz w:val="21"/>
          <w:szCs w:val="21"/>
        </w:rPr>
        <w:t>he</w:t>
      </w:r>
      <w:r w:rsidR="004441D6">
        <w:rPr>
          <w:sz w:val="21"/>
          <w:szCs w:val="21"/>
        </w:rPr>
        <w:t xml:space="preserve"> APEC Secretariat </w:t>
      </w:r>
      <w:r>
        <w:rPr>
          <w:sz w:val="21"/>
          <w:szCs w:val="21"/>
        </w:rPr>
        <w:t>has</w:t>
      </w:r>
      <w:r w:rsidR="004441D6">
        <w:rPr>
          <w:sz w:val="21"/>
          <w:szCs w:val="21"/>
        </w:rPr>
        <w:t xml:space="preserve"> introduce</w:t>
      </w:r>
      <w:r>
        <w:rPr>
          <w:sz w:val="21"/>
          <w:szCs w:val="21"/>
        </w:rPr>
        <w:t>d</w:t>
      </w:r>
      <w:r w:rsidR="004441D6">
        <w:rPr>
          <w:sz w:val="21"/>
          <w:szCs w:val="21"/>
        </w:rPr>
        <w:t xml:space="preserve"> updated versions of the</w:t>
      </w:r>
      <w:r>
        <w:rPr>
          <w:sz w:val="21"/>
          <w:szCs w:val="21"/>
        </w:rPr>
        <w:t xml:space="preserve"> following templates:</w:t>
      </w:r>
    </w:p>
    <w:p w:rsidR="007F4FFE" w:rsidRDefault="009C313F" w:rsidP="007F4FFE">
      <w:pPr>
        <w:pStyle w:val="ListParagraph"/>
        <w:numPr>
          <w:ilvl w:val="0"/>
          <w:numId w:val="16"/>
        </w:numPr>
        <w:rPr>
          <w:sz w:val="21"/>
          <w:szCs w:val="21"/>
        </w:rPr>
      </w:pPr>
      <w:r w:rsidRPr="007F4FFE">
        <w:rPr>
          <w:sz w:val="21"/>
          <w:szCs w:val="21"/>
        </w:rPr>
        <w:t>Concept Note</w:t>
      </w:r>
    </w:p>
    <w:p w:rsidR="007F4FFE" w:rsidRDefault="009C313F" w:rsidP="007F4FFE">
      <w:pPr>
        <w:pStyle w:val="ListParagraph"/>
        <w:numPr>
          <w:ilvl w:val="0"/>
          <w:numId w:val="16"/>
        </w:numPr>
        <w:rPr>
          <w:sz w:val="21"/>
          <w:szCs w:val="21"/>
        </w:rPr>
      </w:pPr>
      <w:r w:rsidRPr="007F4FFE">
        <w:rPr>
          <w:sz w:val="21"/>
          <w:szCs w:val="21"/>
        </w:rPr>
        <w:t>Project Proposal</w:t>
      </w:r>
    </w:p>
    <w:p w:rsidR="007F4FFE" w:rsidRDefault="004441D6" w:rsidP="007F4FFE">
      <w:pPr>
        <w:pStyle w:val="ListParagraph"/>
        <w:numPr>
          <w:ilvl w:val="0"/>
          <w:numId w:val="16"/>
        </w:numPr>
        <w:rPr>
          <w:sz w:val="21"/>
          <w:szCs w:val="21"/>
        </w:rPr>
      </w:pPr>
      <w:r w:rsidRPr="007F4FFE">
        <w:rPr>
          <w:sz w:val="21"/>
          <w:szCs w:val="21"/>
        </w:rPr>
        <w:t xml:space="preserve">Monitoring Report </w:t>
      </w:r>
    </w:p>
    <w:p w:rsidR="001B239A" w:rsidRPr="007F4FFE" w:rsidRDefault="004441D6" w:rsidP="007F4FFE">
      <w:pPr>
        <w:pStyle w:val="ListParagraph"/>
        <w:numPr>
          <w:ilvl w:val="0"/>
          <w:numId w:val="16"/>
        </w:numPr>
        <w:rPr>
          <w:sz w:val="21"/>
          <w:szCs w:val="21"/>
        </w:rPr>
      </w:pPr>
      <w:r w:rsidRPr="007F4FFE">
        <w:rPr>
          <w:sz w:val="21"/>
          <w:szCs w:val="21"/>
        </w:rPr>
        <w:t>Completion Report</w:t>
      </w:r>
      <w:r w:rsidR="007F4FFE">
        <w:rPr>
          <w:sz w:val="21"/>
          <w:szCs w:val="21"/>
        </w:rPr>
        <w:t xml:space="preserve"> </w:t>
      </w:r>
    </w:p>
    <w:p w:rsidR="004441D6" w:rsidRDefault="007F4FFE" w:rsidP="00E410F5">
      <w:pPr>
        <w:rPr>
          <w:sz w:val="21"/>
          <w:szCs w:val="21"/>
        </w:rPr>
      </w:pPr>
      <w:r>
        <w:rPr>
          <w:sz w:val="21"/>
          <w:szCs w:val="21"/>
        </w:rPr>
        <w:t>From 2019, t</w:t>
      </w:r>
      <w:r w:rsidR="001B239A">
        <w:rPr>
          <w:sz w:val="21"/>
          <w:szCs w:val="21"/>
        </w:rPr>
        <w:t xml:space="preserve">he amount of implementation time allocated to some projects will change too. Historically, all projects have a standard project </w:t>
      </w:r>
      <w:r>
        <w:rPr>
          <w:sz w:val="21"/>
          <w:szCs w:val="21"/>
        </w:rPr>
        <w:t>end</w:t>
      </w:r>
      <w:r w:rsidR="001B239A">
        <w:rPr>
          <w:sz w:val="21"/>
          <w:szCs w:val="21"/>
        </w:rPr>
        <w:t xml:space="preserve"> date which falls on 31 December the year after a project is funded, irrespective of whether the project is selected in the first or </w:t>
      </w:r>
      <w:r>
        <w:rPr>
          <w:sz w:val="21"/>
          <w:szCs w:val="21"/>
        </w:rPr>
        <w:t>second project session. Now,</w:t>
      </w:r>
      <w:r w:rsidR="007009D9">
        <w:rPr>
          <w:sz w:val="21"/>
          <w:szCs w:val="21"/>
        </w:rPr>
        <w:t xml:space="preserve"> </w:t>
      </w:r>
      <w:r>
        <w:rPr>
          <w:sz w:val="21"/>
          <w:szCs w:val="21"/>
        </w:rPr>
        <w:t xml:space="preserve">all </w:t>
      </w:r>
      <w:r w:rsidR="001B239A">
        <w:rPr>
          <w:sz w:val="21"/>
          <w:szCs w:val="21"/>
        </w:rPr>
        <w:t>projects funded in the second project session</w:t>
      </w:r>
      <w:r>
        <w:rPr>
          <w:sz w:val="21"/>
          <w:szCs w:val="21"/>
        </w:rPr>
        <w:t xml:space="preserve"> (starting with projects funded in PS2 2019)</w:t>
      </w:r>
      <w:r w:rsidR="007009D9">
        <w:rPr>
          <w:sz w:val="21"/>
          <w:szCs w:val="21"/>
        </w:rPr>
        <w:t xml:space="preserve"> will be given </w:t>
      </w:r>
      <w:r w:rsidR="001B239A">
        <w:rPr>
          <w:sz w:val="21"/>
          <w:szCs w:val="21"/>
        </w:rPr>
        <w:t xml:space="preserve">an additional 6 months </w:t>
      </w:r>
      <w:r w:rsidR="007009D9">
        <w:rPr>
          <w:sz w:val="21"/>
          <w:szCs w:val="21"/>
        </w:rPr>
        <w:t>of standard implementation time.</w:t>
      </w:r>
      <w:r>
        <w:rPr>
          <w:sz w:val="21"/>
          <w:szCs w:val="21"/>
        </w:rPr>
        <w:t xml:space="preserve"> </w:t>
      </w:r>
      <w:r w:rsidR="007009D9">
        <w:rPr>
          <w:sz w:val="21"/>
          <w:szCs w:val="21"/>
        </w:rPr>
        <w:t>This</w:t>
      </w:r>
      <w:r w:rsidR="001B239A">
        <w:rPr>
          <w:sz w:val="21"/>
          <w:szCs w:val="21"/>
        </w:rPr>
        <w:t xml:space="preserve"> mean</w:t>
      </w:r>
      <w:r w:rsidR="007009D9">
        <w:rPr>
          <w:sz w:val="21"/>
          <w:szCs w:val="21"/>
        </w:rPr>
        <w:t>s that</w:t>
      </w:r>
      <w:r w:rsidR="001B239A">
        <w:rPr>
          <w:sz w:val="21"/>
          <w:szCs w:val="21"/>
        </w:rPr>
        <w:t xml:space="preserve"> all APEC Projects will have 18-21 months to complete</w:t>
      </w:r>
      <w:r w:rsidR="00EF02A0">
        <w:rPr>
          <w:sz w:val="21"/>
          <w:szCs w:val="21"/>
        </w:rPr>
        <w:t>, irrespective of project session.</w:t>
      </w:r>
    </w:p>
    <w:p w:rsidR="00086DC1" w:rsidRPr="006B2303" w:rsidRDefault="009B4190" w:rsidP="00FE7C8D">
      <w:pPr>
        <w:rPr>
          <w:sz w:val="21"/>
          <w:szCs w:val="21"/>
          <w:u w:val="single"/>
        </w:rPr>
      </w:pPr>
      <w:r>
        <w:rPr>
          <w:sz w:val="21"/>
          <w:szCs w:val="21"/>
        </w:rPr>
        <w:t xml:space="preserve">There are some other changes, too. These are all outlined below. </w:t>
      </w:r>
      <w:r w:rsidR="00F54E4D">
        <w:rPr>
          <w:sz w:val="21"/>
          <w:szCs w:val="21"/>
        </w:rPr>
        <w:t xml:space="preserve">All </w:t>
      </w:r>
      <w:r>
        <w:rPr>
          <w:sz w:val="21"/>
          <w:szCs w:val="21"/>
        </w:rPr>
        <w:t xml:space="preserve">the </w:t>
      </w:r>
      <w:r w:rsidR="00F54E4D">
        <w:rPr>
          <w:sz w:val="21"/>
          <w:szCs w:val="21"/>
        </w:rPr>
        <w:t>changes are captured in the latest edition of the Guidebook on APEC Projects</w:t>
      </w:r>
      <w:r w:rsidR="0011068F">
        <w:rPr>
          <w:sz w:val="21"/>
          <w:szCs w:val="21"/>
        </w:rPr>
        <w:t xml:space="preserve"> – Edition 13</w:t>
      </w:r>
      <w:r w:rsidR="00F54E4D">
        <w:rPr>
          <w:sz w:val="21"/>
          <w:szCs w:val="21"/>
        </w:rPr>
        <w:t xml:space="preserve">. It is </w:t>
      </w:r>
      <w:r>
        <w:rPr>
          <w:sz w:val="21"/>
          <w:szCs w:val="21"/>
        </w:rPr>
        <w:t xml:space="preserve">always </w:t>
      </w:r>
      <w:r w:rsidR="00F54E4D">
        <w:rPr>
          <w:sz w:val="21"/>
          <w:szCs w:val="21"/>
        </w:rPr>
        <w:t xml:space="preserve">important </w:t>
      </w:r>
      <w:r>
        <w:rPr>
          <w:sz w:val="21"/>
          <w:szCs w:val="21"/>
        </w:rPr>
        <w:t>to be</w:t>
      </w:r>
      <w:r w:rsidR="00F54E4D">
        <w:rPr>
          <w:sz w:val="21"/>
          <w:szCs w:val="21"/>
        </w:rPr>
        <w:t xml:space="preserve"> familiar with the Guidebook.</w:t>
      </w:r>
      <w:r w:rsidR="007009D9">
        <w:rPr>
          <w:sz w:val="21"/>
          <w:szCs w:val="21"/>
        </w:rPr>
        <w:t xml:space="preserve"> </w:t>
      </w:r>
      <w:r w:rsidR="005D00BD" w:rsidRPr="006B2303">
        <w:rPr>
          <w:sz w:val="21"/>
          <w:szCs w:val="21"/>
        </w:rPr>
        <w:t>Y</w:t>
      </w:r>
      <w:r w:rsidR="005361D3" w:rsidRPr="006B2303">
        <w:rPr>
          <w:sz w:val="21"/>
          <w:szCs w:val="21"/>
        </w:rPr>
        <w:t xml:space="preserve">ou can </w:t>
      </w:r>
      <w:r w:rsidR="00086DC1" w:rsidRPr="006B2303">
        <w:rPr>
          <w:sz w:val="21"/>
          <w:szCs w:val="21"/>
        </w:rPr>
        <w:t xml:space="preserve">locate </w:t>
      </w:r>
      <w:r w:rsidR="005361D3" w:rsidRPr="006B2303">
        <w:rPr>
          <w:sz w:val="21"/>
          <w:szCs w:val="21"/>
        </w:rPr>
        <w:t>a copy</w:t>
      </w:r>
      <w:r w:rsidR="00F54E4D">
        <w:rPr>
          <w:sz w:val="21"/>
          <w:szCs w:val="21"/>
        </w:rPr>
        <w:t xml:space="preserve"> of the </w:t>
      </w:r>
      <w:r w:rsidR="0011068F">
        <w:rPr>
          <w:sz w:val="21"/>
          <w:szCs w:val="21"/>
        </w:rPr>
        <w:t xml:space="preserve">latest </w:t>
      </w:r>
      <w:r w:rsidR="00783CE1" w:rsidRPr="006B2303">
        <w:rPr>
          <w:sz w:val="21"/>
          <w:szCs w:val="21"/>
        </w:rPr>
        <w:t>e</w:t>
      </w:r>
      <w:r w:rsidR="003A76BB" w:rsidRPr="006B2303">
        <w:rPr>
          <w:sz w:val="21"/>
          <w:szCs w:val="21"/>
        </w:rPr>
        <w:t>dition of the Guidebook</w:t>
      </w:r>
      <w:r w:rsidR="005361D3" w:rsidRPr="006B2303">
        <w:rPr>
          <w:sz w:val="21"/>
          <w:szCs w:val="21"/>
        </w:rPr>
        <w:t xml:space="preserve"> </w:t>
      </w:r>
      <w:r>
        <w:rPr>
          <w:sz w:val="21"/>
          <w:szCs w:val="21"/>
        </w:rPr>
        <w:t xml:space="preserve">in the PO Toolkit: </w:t>
      </w:r>
      <w:r w:rsidRPr="009B4190">
        <w:rPr>
          <w:rStyle w:val="Hyperlink"/>
          <w:sz w:val="21"/>
          <w:szCs w:val="21"/>
        </w:rPr>
        <w:t>https://www.apec.org/Projects/Forms-and-Resources</w:t>
      </w:r>
    </w:p>
    <w:p w:rsidR="005564C3" w:rsidRPr="006B2303" w:rsidRDefault="00E410F5" w:rsidP="006B2303">
      <w:pPr>
        <w:pStyle w:val="Heading2"/>
        <w:spacing w:before="240"/>
      </w:pPr>
      <w:r>
        <w:t>Concept Note</w:t>
      </w:r>
      <w:r w:rsidR="007009D9">
        <w:t xml:space="preserve"> and Project Proposal </w:t>
      </w:r>
    </w:p>
    <w:sdt>
      <w:sdtPr>
        <w:rPr>
          <w:sz w:val="20"/>
        </w:rPr>
        <w:id w:val="-2113425653"/>
        <w:placeholder>
          <w:docPart w:val="62215648E44C417A9D7AA29105882EF1"/>
        </w:placeholder>
        <w15:appearance w15:val="hidden"/>
      </w:sdtPr>
      <w:sdtEndPr>
        <w:rPr>
          <w:sz w:val="21"/>
          <w:szCs w:val="21"/>
        </w:rPr>
      </w:sdtEndPr>
      <w:sdtContent>
        <w:p w:rsidR="00CF17E5" w:rsidRDefault="007009D9" w:rsidP="00FE7C8D">
          <w:pPr>
            <w:rPr>
              <w:sz w:val="21"/>
              <w:szCs w:val="21"/>
            </w:rPr>
          </w:pPr>
          <w:r>
            <w:rPr>
              <w:sz w:val="21"/>
              <w:szCs w:val="21"/>
            </w:rPr>
            <w:t xml:space="preserve">Changes have been made to various parts of the Concept Note and Project Proposal templates. These amendments will change the way that POs complete the </w:t>
          </w:r>
          <w:r w:rsidRPr="00115873">
            <w:rPr>
              <w:i/>
              <w:sz w:val="21"/>
              <w:szCs w:val="21"/>
            </w:rPr>
            <w:t>Project Summary, Objectives, Outputs,</w:t>
          </w:r>
          <w:r w:rsidR="00CF17E5">
            <w:rPr>
              <w:i/>
              <w:sz w:val="21"/>
              <w:szCs w:val="21"/>
            </w:rPr>
            <w:t xml:space="preserve"> </w:t>
          </w:r>
          <w:r w:rsidRPr="00115873">
            <w:rPr>
              <w:i/>
              <w:sz w:val="21"/>
              <w:szCs w:val="21"/>
            </w:rPr>
            <w:t>Outcomes and Monitoring and Evaluation</w:t>
          </w:r>
          <w:r>
            <w:rPr>
              <w:sz w:val="21"/>
              <w:szCs w:val="21"/>
            </w:rPr>
            <w:t xml:space="preserve"> </w:t>
          </w:r>
          <w:r w:rsidR="00115873">
            <w:rPr>
              <w:sz w:val="21"/>
              <w:szCs w:val="21"/>
            </w:rPr>
            <w:t xml:space="preserve">sections of these forms. There are some other minor changes </w:t>
          </w:r>
          <w:r w:rsidR="00CF17E5">
            <w:rPr>
              <w:sz w:val="21"/>
              <w:szCs w:val="21"/>
            </w:rPr>
            <w:t xml:space="preserve">in these forms </w:t>
          </w:r>
          <w:r w:rsidR="00115873">
            <w:rPr>
              <w:sz w:val="21"/>
              <w:szCs w:val="21"/>
            </w:rPr>
            <w:t xml:space="preserve">too. It is important that you </w:t>
          </w:r>
          <w:r w:rsidR="00115873" w:rsidRPr="00115873">
            <w:rPr>
              <w:sz w:val="21"/>
              <w:szCs w:val="21"/>
              <w:u w:val="single"/>
            </w:rPr>
            <w:t>carefully</w:t>
          </w:r>
          <w:r w:rsidR="00115873">
            <w:rPr>
              <w:sz w:val="21"/>
              <w:szCs w:val="21"/>
            </w:rPr>
            <w:t xml:space="preserve"> read both forms before you apply for funding. </w:t>
          </w:r>
        </w:p>
        <w:p w:rsidR="00115873" w:rsidRDefault="00115873" w:rsidP="00FE7C8D">
          <w:pPr>
            <w:rPr>
              <w:sz w:val="21"/>
              <w:szCs w:val="21"/>
            </w:rPr>
          </w:pPr>
          <w:r>
            <w:rPr>
              <w:sz w:val="21"/>
              <w:szCs w:val="21"/>
            </w:rPr>
            <w:t>PMU has produced</w:t>
          </w:r>
          <w:r w:rsidR="00CF17E5">
            <w:rPr>
              <w:sz w:val="21"/>
              <w:szCs w:val="21"/>
            </w:rPr>
            <w:t xml:space="preserve"> </w:t>
          </w:r>
          <w:proofErr w:type="spellStart"/>
          <w:r w:rsidR="00CF17E5">
            <w:rPr>
              <w:sz w:val="21"/>
              <w:szCs w:val="21"/>
            </w:rPr>
            <w:t>seperate</w:t>
          </w:r>
          <w:proofErr w:type="spellEnd"/>
          <w:r>
            <w:rPr>
              <w:sz w:val="21"/>
              <w:szCs w:val="21"/>
            </w:rPr>
            <w:t xml:space="preserve"> </w:t>
          </w:r>
          <w:r w:rsidRPr="009B4190">
            <w:rPr>
              <w:sz w:val="21"/>
              <w:szCs w:val="21"/>
              <w:u w:val="single"/>
            </w:rPr>
            <w:t>detailed guidance</w:t>
          </w:r>
          <w:r>
            <w:rPr>
              <w:sz w:val="21"/>
              <w:szCs w:val="21"/>
            </w:rPr>
            <w:t xml:space="preserve"> on the changes </w:t>
          </w:r>
          <w:r w:rsidR="009B4190">
            <w:rPr>
              <w:sz w:val="21"/>
              <w:szCs w:val="21"/>
            </w:rPr>
            <w:t>called ‘What do I need to know about the new Concept Note and Project Proposal templates?’</w:t>
          </w:r>
          <w:r w:rsidR="00CF17E5">
            <w:rPr>
              <w:sz w:val="21"/>
              <w:szCs w:val="21"/>
            </w:rPr>
            <w:t xml:space="preserve"> </w:t>
          </w:r>
          <w:r w:rsidR="009B4190">
            <w:rPr>
              <w:sz w:val="21"/>
              <w:szCs w:val="21"/>
            </w:rPr>
            <w:t xml:space="preserve">Look for it in the PO Toolkit: </w:t>
          </w:r>
          <w:hyperlink r:id="rId9" w:history="1">
            <w:r w:rsidR="009B4190" w:rsidRPr="0061308B">
              <w:rPr>
                <w:rStyle w:val="Hyperlink"/>
                <w:sz w:val="21"/>
                <w:szCs w:val="21"/>
              </w:rPr>
              <w:t>https://www.apec.org/Projects/Forms-and-Resources</w:t>
            </w:r>
          </w:hyperlink>
          <w:r w:rsidR="009B4190">
            <w:rPr>
              <w:sz w:val="21"/>
              <w:szCs w:val="21"/>
            </w:rPr>
            <w:t xml:space="preserve"> </w:t>
          </w:r>
        </w:p>
        <w:p w:rsidR="00F54E4D" w:rsidRDefault="00115873" w:rsidP="00115873">
          <w:pPr>
            <w:pStyle w:val="Heading2"/>
            <w:spacing w:before="240"/>
          </w:pPr>
          <w:r>
            <w:t>Monitoring Report and Completion Report</w:t>
          </w:r>
        </w:p>
        <w:p w:rsidR="00115873" w:rsidRDefault="00115873" w:rsidP="00115873">
          <w:pPr>
            <w:rPr>
              <w:sz w:val="21"/>
              <w:szCs w:val="21"/>
            </w:rPr>
          </w:pPr>
          <w:r>
            <w:rPr>
              <w:sz w:val="21"/>
              <w:szCs w:val="21"/>
            </w:rPr>
            <w:t xml:space="preserve">In the new version of the Monitoring Report, POs </w:t>
          </w:r>
          <w:r w:rsidR="00EF02A0">
            <w:rPr>
              <w:sz w:val="21"/>
              <w:szCs w:val="21"/>
            </w:rPr>
            <w:t xml:space="preserve">will be required to </w:t>
          </w:r>
          <w:r>
            <w:rPr>
              <w:sz w:val="21"/>
              <w:szCs w:val="21"/>
            </w:rPr>
            <w:t xml:space="preserve">actively cross-reference their Project Proposal </w:t>
          </w:r>
          <w:r w:rsidR="00EF02A0">
            <w:rPr>
              <w:sz w:val="21"/>
              <w:szCs w:val="21"/>
            </w:rPr>
            <w:t>when describing the current status of their project, including the work-plan, outputs, outcomes and budget.</w:t>
          </w:r>
          <w:r w:rsidR="009B4190">
            <w:rPr>
              <w:sz w:val="21"/>
              <w:szCs w:val="21"/>
            </w:rPr>
            <w:t xml:space="preserve"> </w:t>
          </w:r>
          <w:r w:rsidR="00EF02A0">
            <w:rPr>
              <w:sz w:val="21"/>
              <w:szCs w:val="21"/>
            </w:rPr>
            <w:t xml:space="preserve">The new version of the Completion Report reflects </w:t>
          </w:r>
          <w:r w:rsidR="00706297">
            <w:rPr>
              <w:sz w:val="21"/>
              <w:szCs w:val="21"/>
            </w:rPr>
            <w:t xml:space="preserve">some of </w:t>
          </w:r>
          <w:r w:rsidR="00EF02A0">
            <w:rPr>
              <w:sz w:val="21"/>
              <w:szCs w:val="21"/>
            </w:rPr>
            <w:t>the changes in the Project Proposal</w:t>
          </w:r>
          <w:r w:rsidR="00706297">
            <w:rPr>
              <w:sz w:val="21"/>
              <w:szCs w:val="21"/>
            </w:rPr>
            <w:t>. It also has specific questions in relation to Capacity Building and Medium-Term Changes.</w:t>
          </w:r>
          <w:r w:rsidR="00EF02A0">
            <w:rPr>
              <w:sz w:val="21"/>
              <w:szCs w:val="21"/>
            </w:rPr>
            <w:t xml:space="preserve"> </w:t>
          </w:r>
        </w:p>
        <w:p w:rsidR="00C227EE" w:rsidRDefault="00C227EE" w:rsidP="00115873">
          <w:pPr>
            <w:rPr>
              <w:sz w:val="21"/>
              <w:szCs w:val="21"/>
            </w:rPr>
          </w:pPr>
          <w:r>
            <w:rPr>
              <w:sz w:val="21"/>
              <w:szCs w:val="21"/>
            </w:rPr>
            <w:t xml:space="preserve">Please note that from 2019, all Completion Reports must be </w:t>
          </w:r>
          <w:r w:rsidRPr="00C227EE">
            <w:rPr>
              <w:i/>
              <w:sz w:val="21"/>
              <w:szCs w:val="21"/>
            </w:rPr>
            <w:t>first</w:t>
          </w:r>
          <w:r>
            <w:rPr>
              <w:sz w:val="21"/>
              <w:szCs w:val="21"/>
            </w:rPr>
            <w:t xml:space="preserve"> submitted to the APEC Secretariat for quality assessment before they can be submitted to the relevant forum for endorsement.</w:t>
          </w:r>
        </w:p>
        <w:p w:rsidR="00706297" w:rsidRDefault="00CF17E5" w:rsidP="00115873">
          <w:pPr>
            <w:rPr>
              <w:sz w:val="21"/>
              <w:szCs w:val="21"/>
            </w:rPr>
          </w:pPr>
          <w:r>
            <w:rPr>
              <w:sz w:val="21"/>
              <w:szCs w:val="21"/>
            </w:rPr>
            <w:lastRenderedPageBreak/>
            <w:t>Please note: t</w:t>
          </w:r>
          <w:r w:rsidR="00706297">
            <w:rPr>
              <w:sz w:val="21"/>
              <w:szCs w:val="21"/>
            </w:rPr>
            <w:t xml:space="preserve">he new versions of the Monitoring and Completion Report only apply to projects which are selected in 2019. If your project was selected in 2018 or earlier please use the earlier versions of these templates. You will </w:t>
          </w:r>
          <w:r w:rsidR="009B4190">
            <w:rPr>
              <w:sz w:val="21"/>
              <w:szCs w:val="21"/>
            </w:rPr>
            <w:t xml:space="preserve">find the template you need in the PO Toolkit or please ask your PD or PMU for assistance: </w:t>
          </w:r>
          <w:hyperlink r:id="rId10" w:history="1">
            <w:r w:rsidR="009B4190" w:rsidRPr="0061308B">
              <w:rPr>
                <w:rStyle w:val="Hyperlink"/>
                <w:sz w:val="21"/>
                <w:szCs w:val="21"/>
              </w:rPr>
              <w:t>PMU@apec.org</w:t>
            </w:r>
          </w:hyperlink>
          <w:r w:rsidR="009B4190">
            <w:rPr>
              <w:sz w:val="21"/>
              <w:szCs w:val="21"/>
            </w:rPr>
            <w:t xml:space="preserve"> </w:t>
          </w:r>
        </w:p>
        <w:p w:rsidR="009B4190" w:rsidRDefault="0011068F" w:rsidP="009B4190">
          <w:pPr>
            <w:pStyle w:val="Heading2"/>
            <w:spacing w:before="240"/>
          </w:pPr>
          <w:r>
            <w:t xml:space="preserve">The </w:t>
          </w:r>
          <w:r w:rsidR="001D3C1C">
            <w:t>‘</w:t>
          </w:r>
          <w:r>
            <w:t>PCD</w:t>
          </w:r>
          <w:r w:rsidR="001D3C1C">
            <w:t>’</w:t>
          </w:r>
          <w:r>
            <w:t xml:space="preserve"> and longer implementation</w:t>
          </w:r>
          <w:r w:rsidR="009B4190">
            <w:t xml:space="preserve"> time-lines for</w:t>
          </w:r>
          <w:r>
            <w:t xml:space="preserve"> Project Session 2 projects</w:t>
          </w:r>
        </w:p>
        <w:p w:rsidR="006042CE" w:rsidRDefault="0011068F" w:rsidP="0011068F">
          <w:pPr>
            <w:rPr>
              <w:sz w:val="21"/>
              <w:szCs w:val="21"/>
            </w:rPr>
          </w:pPr>
          <w:r w:rsidRPr="0011068F">
            <w:rPr>
              <w:sz w:val="21"/>
              <w:szCs w:val="21"/>
            </w:rPr>
            <w:t>The</w:t>
          </w:r>
          <w:r w:rsidR="00CF17E5">
            <w:rPr>
              <w:sz w:val="21"/>
              <w:szCs w:val="21"/>
            </w:rPr>
            <w:t xml:space="preserve"> concept of the</w:t>
          </w:r>
          <w:r w:rsidRPr="0011068F">
            <w:rPr>
              <w:sz w:val="21"/>
              <w:szCs w:val="21"/>
            </w:rPr>
            <w:t xml:space="preserve"> Project Completion Date (PCD) </w:t>
          </w:r>
          <w:r>
            <w:rPr>
              <w:sz w:val="21"/>
              <w:szCs w:val="21"/>
            </w:rPr>
            <w:t>will be</w:t>
          </w:r>
          <w:r w:rsidRPr="0011068F">
            <w:rPr>
              <w:sz w:val="21"/>
              <w:szCs w:val="21"/>
            </w:rPr>
            <w:t xml:space="preserve"> introduced</w:t>
          </w:r>
          <w:r>
            <w:rPr>
              <w:sz w:val="21"/>
              <w:szCs w:val="21"/>
            </w:rPr>
            <w:t xml:space="preserve"> for all 2019 projects.</w:t>
          </w:r>
          <w:r w:rsidRPr="0011068F">
            <w:rPr>
              <w:sz w:val="21"/>
              <w:szCs w:val="21"/>
            </w:rPr>
            <w:t xml:space="preserve"> </w:t>
          </w:r>
          <w:r>
            <w:rPr>
              <w:sz w:val="21"/>
              <w:szCs w:val="21"/>
            </w:rPr>
            <w:t>The PCD</w:t>
          </w:r>
          <w:r w:rsidRPr="0011068F">
            <w:rPr>
              <w:sz w:val="21"/>
              <w:szCs w:val="21"/>
            </w:rPr>
            <w:t xml:space="preserve"> is</w:t>
          </w:r>
          <w:r w:rsidR="00CF17E5">
            <w:rPr>
              <w:sz w:val="21"/>
              <w:szCs w:val="21"/>
            </w:rPr>
            <w:t xml:space="preserve"> clearly e</w:t>
          </w:r>
          <w:bookmarkStart w:id="0" w:name="_GoBack"/>
          <w:bookmarkEnd w:id="0"/>
          <w:r w:rsidR="00CF17E5">
            <w:rPr>
              <w:sz w:val="21"/>
              <w:szCs w:val="21"/>
            </w:rPr>
            <w:t>stablished as</w:t>
          </w:r>
          <w:r w:rsidRPr="0011068F">
            <w:rPr>
              <w:sz w:val="21"/>
              <w:szCs w:val="21"/>
            </w:rPr>
            <w:t xml:space="preserve"> the </w:t>
          </w:r>
          <w:r w:rsidR="00CF17E5">
            <w:rPr>
              <w:sz w:val="21"/>
              <w:szCs w:val="21"/>
            </w:rPr>
            <w:t xml:space="preserve">definitive </w:t>
          </w:r>
          <w:r w:rsidRPr="0011068F">
            <w:rPr>
              <w:sz w:val="21"/>
              <w:szCs w:val="21"/>
            </w:rPr>
            <w:t xml:space="preserve">date by which </w:t>
          </w:r>
          <w:r w:rsidRPr="00CF17E5">
            <w:rPr>
              <w:sz w:val="21"/>
              <w:szCs w:val="21"/>
              <w:u w:val="single"/>
            </w:rPr>
            <w:t>all aspects</w:t>
          </w:r>
          <w:r w:rsidRPr="0011068F">
            <w:rPr>
              <w:sz w:val="21"/>
              <w:szCs w:val="21"/>
            </w:rPr>
            <w:t xml:space="preserve"> of project implementation, including disbursem</w:t>
          </w:r>
          <w:r w:rsidR="00CF17E5">
            <w:rPr>
              <w:sz w:val="21"/>
              <w:szCs w:val="21"/>
            </w:rPr>
            <w:t>ents, are to be completed or wrapped-up.</w:t>
          </w:r>
          <w:r w:rsidR="006042CE">
            <w:rPr>
              <w:sz w:val="21"/>
              <w:szCs w:val="21"/>
            </w:rPr>
            <w:t xml:space="preserve"> POs therefore need to ensure they allocate enough time to make sure that all financial claims are finalised before the PCD. </w:t>
          </w:r>
          <w:r w:rsidR="00CF17E5">
            <w:rPr>
              <w:sz w:val="21"/>
              <w:szCs w:val="21"/>
            </w:rPr>
            <w:t xml:space="preserve">The </w:t>
          </w:r>
          <w:r w:rsidR="006042CE">
            <w:rPr>
              <w:sz w:val="21"/>
              <w:szCs w:val="21"/>
            </w:rPr>
            <w:t xml:space="preserve">   </w:t>
          </w:r>
          <w:r w:rsidR="00CF17E5">
            <w:rPr>
              <w:sz w:val="21"/>
              <w:szCs w:val="21"/>
            </w:rPr>
            <w:t xml:space="preserve">PCD replaces </w:t>
          </w:r>
          <w:r w:rsidRPr="0011068F">
            <w:rPr>
              <w:sz w:val="21"/>
              <w:szCs w:val="21"/>
            </w:rPr>
            <w:t>‘expected completion date’</w:t>
          </w:r>
          <w:r w:rsidR="00CF17E5">
            <w:rPr>
              <w:sz w:val="21"/>
              <w:szCs w:val="21"/>
            </w:rPr>
            <w:t xml:space="preserve"> in the Concept Note and Project Proposal</w:t>
          </w:r>
          <w:r w:rsidRPr="0011068F">
            <w:rPr>
              <w:sz w:val="21"/>
              <w:szCs w:val="21"/>
            </w:rPr>
            <w:t xml:space="preserve">. </w:t>
          </w:r>
        </w:p>
        <w:p w:rsidR="0011068F" w:rsidRPr="0011068F" w:rsidRDefault="00CF17E5" w:rsidP="0011068F">
          <w:pPr>
            <w:rPr>
              <w:sz w:val="21"/>
              <w:szCs w:val="21"/>
            </w:rPr>
          </w:pPr>
          <w:r>
            <w:rPr>
              <w:sz w:val="21"/>
              <w:szCs w:val="21"/>
            </w:rPr>
            <w:t xml:space="preserve">Starting with Project Session 2 in 2019, all </w:t>
          </w:r>
          <w:r w:rsidR="0011068F" w:rsidRPr="0011068F">
            <w:rPr>
              <w:sz w:val="21"/>
              <w:szCs w:val="21"/>
            </w:rPr>
            <w:t xml:space="preserve">Project Session 2 projects are now afforded a similar duration to those projects selected in Project Session 1, by establishing 30 June as the standard PCD for Project Session 2 projects. This is six months following the standard </w:t>
          </w:r>
          <w:r w:rsidR="006042CE">
            <w:rPr>
              <w:sz w:val="21"/>
              <w:szCs w:val="21"/>
            </w:rPr>
            <w:t xml:space="preserve">31 December </w:t>
          </w:r>
          <w:r w:rsidR="0011068F" w:rsidRPr="0011068F">
            <w:rPr>
              <w:sz w:val="21"/>
              <w:szCs w:val="21"/>
            </w:rPr>
            <w:t>PCD for Project Session 1</w:t>
          </w:r>
          <w:r>
            <w:rPr>
              <w:sz w:val="21"/>
              <w:szCs w:val="21"/>
            </w:rPr>
            <w:t>.</w:t>
          </w:r>
          <w:r w:rsidR="0011068F" w:rsidRPr="0011068F">
            <w:rPr>
              <w:sz w:val="21"/>
              <w:szCs w:val="21"/>
            </w:rPr>
            <w:t xml:space="preserve"> </w:t>
          </w:r>
          <w:r>
            <w:rPr>
              <w:sz w:val="21"/>
              <w:szCs w:val="21"/>
            </w:rPr>
            <w:t>This</w:t>
          </w:r>
          <w:r w:rsidR="0011068F" w:rsidRPr="0011068F">
            <w:rPr>
              <w:sz w:val="21"/>
              <w:szCs w:val="21"/>
            </w:rPr>
            <w:t xml:space="preserve"> means all projects will have 18-21 months to complete (or less if the PO can demonstrate a sound time-line). </w:t>
          </w:r>
          <w:r w:rsidR="0011068F">
            <w:rPr>
              <w:sz w:val="21"/>
              <w:szCs w:val="21"/>
            </w:rPr>
            <w:t>P</w:t>
          </w:r>
          <w:r w:rsidR="0011068F" w:rsidRPr="0011068F">
            <w:rPr>
              <w:sz w:val="21"/>
              <w:szCs w:val="21"/>
            </w:rPr>
            <w:t>roject extensions are still permi</w:t>
          </w:r>
          <w:r w:rsidR="0011068F">
            <w:rPr>
              <w:sz w:val="21"/>
              <w:szCs w:val="21"/>
            </w:rPr>
            <w:t>ssible, subject to Secretariat approval and BMC approval</w:t>
          </w:r>
          <w:r w:rsidR="006042CE">
            <w:rPr>
              <w:sz w:val="21"/>
              <w:szCs w:val="21"/>
            </w:rPr>
            <w:t>,</w:t>
          </w:r>
          <w:r w:rsidR="0011068F">
            <w:rPr>
              <w:sz w:val="21"/>
              <w:szCs w:val="21"/>
            </w:rPr>
            <w:t xml:space="preserve"> where required. </w:t>
          </w:r>
        </w:p>
        <w:p w:rsidR="007E6EC4" w:rsidRDefault="00BA4D4F" w:rsidP="0011068F">
          <w:pPr>
            <w:pStyle w:val="Heading2"/>
            <w:spacing w:before="240"/>
          </w:pPr>
          <w:r>
            <w:t xml:space="preserve"> Concept Notes must be submitted by the Internal Submission Deadline (ISD) and have no less than 2 co-sponsors already agreed</w:t>
          </w:r>
        </w:p>
        <w:p w:rsidR="00BA4D4F" w:rsidRDefault="00BA4D4F" w:rsidP="00BA4D4F">
          <w:pPr>
            <w:spacing w:before="80" w:after="80" w:line="259" w:lineRule="auto"/>
            <w:rPr>
              <w:sz w:val="21"/>
              <w:szCs w:val="21"/>
            </w:rPr>
          </w:pPr>
          <w:r>
            <w:rPr>
              <w:sz w:val="21"/>
              <w:szCs w:val="21"/>
            </w:rPr>
            <w:t xml:space="preserve">From 2019, </w:t>
          </w:r>
          <w:r w:rsidRPr="00BA4D4F">
            <w:rPr>
              <w:sz w:val="21"/>
              <w:szCs w:val="21"/>
            </w:rPr>
            <w:t xml:space="preserve">all Concept Notes </w:t>
          </w:r>
          <w:r w:rsidRPr="00BA4D4F">
            <w:rPr>
              <w:b/>
              <w:sz w:val="21"/>
              <w:szCs w:val="21"/>
            </w:rPr>
            <w:t>must be lodged by the Internal Submission Deadline</w:t>
          </w:r>
          <w:r w:rsidRPr="00BA4D4F">
            <w:rPr>
              <w:sz w:val="21"/>
              <w:szCs w:val="21"/>
            </w:rPr>
            <w:t xml:space="preserve"> (ISD)</w:t>
          </w:r>
          <w:r>
            <w:rPr>
              <w:sz w:val="21"/>
              <w:szCs w:val="21"/>
            </w:rPr>
            <w:t>, to optimis</w:t>
          </w:r>
          <w:r w:rsidRPr="00BA4D4F">
            <w:rPr>
              <w:sz w:val="21"/>
              <w:szCs w:val="21"/>
            </w:rPr>
            <w:t xml:space="preserve">e the time allocated to the </w:t>
          </w:r>
          <w:r w:rsidRPr="00BA4D4F">
            <w:rPr>
              <w:i/>
              <w:sz w:val="21"/>
              <w:szCs w:val="21"/>
            </w:rPr>
            <w:t>endorsement phase</w:t>
          </w:r>
          <w:r w:rsidRPr="00BA4D4F">
            <w:rPr>
              <w:sz w:val="21"/>
              <w:szCs w:val="21"/>
            </w:rPr>
            <w:t xml:space="preserve"> of the project selection process. Concept Notes </w:t>
          </w:r>
          <w:r w:rsidRPr="00BA4D4F">
            <w:rPr>
              <w:b/>
              <w:sz w:val="21"/>
              <w:szCs w:val="21"/>
            </w:rPr>
            <w:t>must have the minimum two co-sponsors</w:t>
          </w:r>
          <w:r w:rsidRPr="00BA4D4F">
            <w:rPr>
              <w:sz w:val="21"/>
              <w:szCs w:val="21"/>
            </w:rPr>
            <w:t xml:space="preserve"> when submitted at the ISD</w:t>
          </w:r>
          <w:r>
            <w:rPr>
              <w:sz w:val="21"/>
              <w:szCs w:val="21"/>
            </w:rPr>
            <w:t>.</w:t>
          </w:r>
          <w:r w:rsidRPr="00BA4D4F">
            <w:rPr>
              <w:sz w:val="21"/>
              <w:szCs w:val="21"/>
            </w:rPr>
            <w:t xml:space="preserve"> </w:t>
          </w:r>
          <w:r>
            <w:rPr>
              <w:sz w:val="21"/>
              <w:szCs w:val="21"/>
            </w:rPr>
            <w:t>C</w:t>
          </w:r>
          <w:r w:rsidRPr="00BA4D4F">
            <w:rPr>
              <w:sz w:val="21"/>
              <w:szCs w:val="21"/>
            </w:rPr>
            <w:t xml:space="preserve">o-sponsorships are to be </w:t>
          </w:r>
          <w:r>
            <w:rPr>
              <w:sz w:val="21"/>
              <w:szCs w:val="21"/>
            </w:rPr>
            <w:t>based on agreements</w:t>
          </w:r>
          <w:r w:rsidRPr="00BA4D4F">
            <w:rPr>
              <w:sz w:val="21"/>
              <w:szCs w:val="21"/>
            </w:rPr>
            <w:t xml:space="preserve"> between POs and </w:t>
          </w:r>
          <w:r>
            <w:rPr>
              <w:sz w:val="21"/>
              <w:szCs w:val="21"/>
            </w:rPr>
            <w:t xml:space="preserve">the official </w:t>
          </w:r>
          <w:r w:rsidRPr="00BA4D4F">
            <w:rPr>
              <w:sz w:val="21"/>
              <w:szCs w:val="21"/>
            </w:rPr>
            <w:t>economy representatives from the proposing forum</w:t>
          </w:r>
          <w:r>
            <w:rPr>
              <w:sz w:val="21"/>
              <w:szCs w:val="21"/>
            </w:rPr>
            <w:t xml:space="preserve"> (not third parties such as academia). </w:t>
          </w:r>
        </w:p>
        <w:p w:rsidR="00BA4D4F" w:rsidRDefault="00BA4D4F" w:rsidP="00BA4D4F">
          <w:pPr>
            <w:pStyle w:val="Heading2"/>
            <w:spacing w:before="240"/>
          </w:pPr>
          <w:r w:rsidRPr="00BA4D4F">
            <w:t xml:space="preserve">APEC </w:t>
          </w:r>
          <w:r w:rsidR="003D3F3D">
            <w:t>Publications draft quality</w:t>
          </w:r>
        </w:p>
        <w:p w:rsidR="00BA4D4F" w:rsidRDefault="00BA4D4F" w:rsidP="00BA4D4F">
          <w:pPr>
            <w:rPr>
              <w:sz w:val="21"/>
              <w:szCs w:val="21"/>
            </w:rPr>
          </w:pPr>
          <w:r>
            <w:rPr>
              <w:sz w:val="21"/>
              <w:szCs w:val="21"/>
            </w:rPr>
            <w:t xml:space="preserve">Many projects generate </w:t>
          </w:r>
          <w:r w:rsidR="00F75207">
            <w:rPr>
              <w:sz w:val="21"/>
              <w:szCs w:val="21"/>
            </w:rPr>
            <w:t xml:space="preserve">documents which are released as </w:t>
          </w:r>
          <w:r>
            <w:rPr>
              <w:sz w:val="21"/>
              <w:szCs w:val="21"/>
            </w:rPr>
            <w:t>APEC Publications</w:t>
          </w:r>
          <w:r w:rsidR="00F75207">
            <w:rPr>
              <w:sz w:val="21"/>
              <w:szCs w:val="21"/>
            </w:rPr>
            <w:t>.</w:t>
          </w:r>
          <w:r w:rsidR="003D3F3D">
            <w:rPr>
              <w:sz w:val="21"/>
              <w:szCs w:val="21"/>
            </w:rPr>
            <w:t xml:space="preserve"> </w:t>
          </w:r>
          <w:r w:rsidR="006042CE">
            <w:rPr>
              <w:sz w:val="21"/>
              <w:szCs w:val="21"/>
            </w:rPr>
            <w:t>APEC Publications are</w:t>
          </w:r>
          <w:r w:rsidR="003D3F3D">
            <w:rPr>
              <w:sz w:val="21"/>
              <w:szCs w:val="21"/>
            </w:rPr>
            <w:t xml:space="preserve"> in the public domain</w:t>
          </w:r>
          <w:r w:rsidR="006042CE">
            <w:rPr>
              <w:sz w:val="21"/>
              <w:szCs w:val="21"/>
            </w:rPr>
            <w:t xml:space="preserve"> and</w:t>
          </w:r>
          <w:r w:rsidR="003D3F3D">
            <w:rPr>
              <w:sz w:val="21"/>
              <w:szCs w:val="21"/>
            </w:rPr>
            <w:t xml:space="preserve"> are a vital dissemination tool. </w:t>
          </w:r>
          <w:r>
            <w:rPr>
              <w:sz w:val="21"/>
              <w:szCs w:val="21"/>
            </w:rPr>
            <w:t xml:space="preserve">The Guidebook on APEC Projects now </w:t>
          </w:r>
          <w:r w:rsidR="003861B0">
            <w:rPr>
              <w:sz w:val="21"/>
              <w:szCs w:val="21"/>
            </w:rPr>
            <w:t>states that</w:t>
          </w:r>
          <w:r w:rsidR="003D3F3D">
            <w:rPr>
              <w:sz w:val="21"/>
              <w:szCs w:val="21"/>
            </w:rPr>
            <w:t xml:space="preserve"> all</w:t>
          </w:r>
          <w:r w:rsidR="003861B0">
            <w:rPr>
              <w:sz w:val="21"/>
              <w:szCs w:val="21"/>
            </w:rPr>
            <w:t xml:space="preserve"> w</w:t>
          </w:r>
          <w:r w:rsidR="003861B0" w:rsidRPr="003861B0">
            <w:rPr>
              <w:sz w:val="21"/>
              <w:szCs w:val="21"/>
            </w:rPr>
            <w:t>ork submi</w:t>
          </w:r>
          <w:r w:rsidR="003D3F3D">
            <w:rPr>
              <w:sz w:val="21"/>
              <w:szCs w:val="21"/>
            </w:rPr>
            <w:t>tted to the APEC Secretariat intended</w:t>
          </w:r>
          <w:r w:rsidR="003861B0" w:rsidRPr="003861B0">
            <w:rPr>
              <w:sz w:val="21"/>
              <w:szCs w:val="21"/>
            </w:rPr>
            <w:t xml:space="preserve"> publication must be high quality </w:t>
          </w:r>
          <w:r w:rsidR="006042CE">
            <w:rPr>
              <w:sz w:val="21"/>
              <w:szCs w:val="21"/>
            </w:rPr>
            <w:t xml:space="preserve">at the outset </w:t>
          </w:r>
          <w:r w:rsidR="003861B0" w:rsidRPr="003861B0">
            <w:rPr>
              <w:sz w:val="21"/>
              <w:szCs w:val="21"/>
            </w:rPr>
            <w:t>and not require any further copy-editing by the APEC Secretariat.</w:t>
          </w:r>
          <w:r w:rsidR="003861B0">
            <w:rPr>
              <w:sz w:val="21"/>
              <w:szCs w:val="21"/>
            </w:rPr>
            <w:t xml:space="preserve"> </w:t>
          </w:r>
          <w:r w:rsidRPr="00BA4D4F">
            <w:rPr>
              <w:sz w:val="21"/>
              <w:szCs w:val="21"/>
            </w:rPr>
            <w:t xml:space="preserve">Electronic formats are </w:t>
          </w:r>
          <w:r>
            <w:rPr>
              <w:sz w:val="21"/>
              <w:szCs w:val="21"/>
            </w:rPr>
            <w:t xml:space="preserve">strongly </w:t>
          </w:r>
          <w:r w:rsidRPr="00BA4D4F">
            <w:rPr>
              <w:sz w:val="21"/>
              <w:szCs w:val="21"/>
            </w:rPr>
            <w:t>preferred</w:t>
          </w:r>
          <w:r>
            <w:rPr>
              <w:sz w:val="21"/>
              <w:szCs w:val="21"/>
            </w:rPr>
            <w:t xml:space="preserve"> in APEC.</w:t>
          </w:r>
        </w:p>
        <w:p w:rsidR="00C227EE" w:rsidRPr="00C227EE" w:rsidRDefault="00C227EE" w:rsidP="00C227EE">
          <w:pPr>
            <w:pStyle w:val="Heading2"/>
            <w:spacing w:before="240"/>
          </w:pPr>
          <w:r w:rsidRPr="00C227EE">
            <w:t>Other changes</w:t>
          </w:r>
          <w:r w:rsidR="001D3C1C">
            <w:t xml:space="preserve"> in E</w:t>
          </w:r>
          <w:r>
            <w:t>dition 13 of the Guidebook on APEC Projects</w:t>
          </w:r>
        </w:p>
        <w:p w:rsidR="00C227EE" w:rsidRPr="00C227EE" w:rsidRDefault="00C227EE" w:rsidP="00C227EE">
          <w:pPr>
            <w:rPr>
              <w:sz w:val="21"/>
              <w:szCs w:val="21"/>
            </w:rPr>
          </w:pPr>
          <w:r w:rsidRPr="00C227EE">
            <w:rPr>
              <w:sz w:val="21"/>
              <w:szCs w:val="21"/>
            </w:rPr>
            <w:t>Other revisions include: clearer rule</w:t>
          </w:r>
          <w:r w:rsidR="003D3F3D">
            <w:rPr>
              <w:sz w:val="21"/>
              <w:szCs w:val="21"/>
            </w:rPr>
            <w:t>s regarding Concept Note</w:t>
          </w:r>
          <w:r>
            <w:rPr>
              <w:sz w:val="21"/>
              <w:szCs w:val="21"/>
            </w:rPr>
            <w:t xml:space="preserve"> </w:t>
          </w:r>
          <w:r w:rsidR="003D3F3D">
            <w:rPr>
              <w:sz w:val="21"/>
              <w:szCs w:val="21"/>
            </w:rPr>
            <w:t>formatting; clarifications on managing</w:t>
          </w:r>
          <w:r w:rsidRPr="00C227EE">
            <w:rPr>
              <w:sz w:val="21"/>
              <w:szCs w:val="21"/>
            </w:rPr>
            <w:t xml:space="preserve"> </w:t>
          </w:r>
          <w:r>
            <w:rPr>
              <w:sz w:val="21"/>
              <w:szCs w:val="21"/>
            </w:rPr>
            <w:t>co-endorsement</w:t>
          </w:r>
          <w:r w:rsidR="003D3F3D">
            <w:rPr>
              <w:sz w:val="21"/>
              <w:szCs w:val="21"/>
            </w:rPr>
            <w:t xml:space="preserve"> of Concept Notes</w:t>
          </w:r>
          <w:r w:rsidRPr="00C227EE">
            <w:rPr>
              <w:sz w:val="21"/>
              <w:szCs w:val="21"/>
            </w:rPr>
            <w:t xml:space="preserve">; </w:t>
          </w:r>
          <w:r>
            <w:rPr>
              <w:sz w:val="21"/>
              <w:szCs w:val="21"/>
            </w:rPr>
            <w:t xml:space="preserve">recognising 1 April or 1 October </w:t>
          </w:r>
          <w:r w:rsidR="003D3F3D">
            <w:rPr>
              <w:sz w:val="21"/>
              <w:szCs w:val="21"/>
            </w:rPr>
            <w:t>as the once-yearly</w:t>
          </w:r>
          <w:r w:rsidR="00A1314F">
            <w:rPr>
              <w:sz w:val="21"/>
              <w:szCs w:val="21"/>
            </w:rPr>
            <w:t xml:space="preserve"> </w:t>
          </w:r>
          <w:r>
            <w:rPr>
              <w:sz w:val="21"/>
              <w:szCs w:val="21"/>
            </w:rPr>
            <w:t>Monitoring Report due date</w:t>
          </w:r>
          <w:r w:rsidR="007F4FFE">
            <w:rPr>
              <w:sz w:val="21"/>
              <w:szCs w:val="21"/>
            </w:rPr>
            <w:t>s,</w:t>
          </w:r>
          <w:r>
            <w:rPr>
              <w:sz w:val="21"/>
              <w:szCs w:val="21"/>
            </w:rPr>
            <w:t xml:space="preserve"> depending on the project;</w:t>
          </w:r>
          <w:r w:rsidR="00A1314F">
            <w:rPr>
              <w:sz w:val="21"/>
              <w:szCs w:val="21"/>
            </w:rPr>
            <w:t xml:space="preserve"> </w:t>
          </w:r>
          <w:r w:rsidRPr="00C227EE">
            <w:rPr>
              <w:sz w:val="21"/>
              <w:szCs w:val="21"/>
            </w:rPr>
            <w:t xml:space="preserve">clarifying </w:t>
          </w:r>
          <w:r w:rsidR="00A1314F">
            <w:rPr>
              <w:sz w:val="21"/>
              <w:szCs w:val="21"/>
            </w:rPr>
            <w:t xml:space="preserve">APEC Secretariat </w:t>
          </w:r>
          <w:r w:rsidRPr="00C227EE">
            <w:rPr>
              <w:sz w:val="21"/>
              <w:szCs w:val="21"/>
            </w:rPr>
            <w:t>Finan</w:t>
          </w:r>
          <w:r w:rsidR="003D3F3D">
            <w:rPr>
              <w:sz w:val="21"/>
              <w:szCs w:val="21"/>
            </w:rPr>
            <w:t xml:space="preserve">ce payment timelines; </w:t>
          </w:r>
          <w:r w:rsidR="007F4FFE">
            <w:rPr>
              <w:sz w:val="21"/>
              <w:szCs w:val="21"/>
            </w:rPr>
            <w:t xml:space="preserve">providing </w:t>
          </w:r>
          <w:r w:rsidR="003D3F3D">
            <w:rPr>
              <w:sz w:val="21"/>
              <w:szCs w:val="21"/>
            </w:rPr>
            <w:t>an extension to</w:t>
          </w:r>
          <w:r w:rsidRPr="00C227EE">
            <w:rPr>
              <w:sz w:val="21"/>
              <w:szCs w:val="21"/>
            </w:rPr>
            <w:t xml:space="preserve"> the length of the Self-funded Proposal Cover Sheet; and incorporating project ‘Outcomes’ into Appendix D</w:t>
          </w:r>
          <w:r w:rsidR="007F4FFE">
            <w:rPr>
              <w:sz w:val="21"/>
              <w:szCs w:val="21"/>
            </w:rPr>
            <w:t xml:space="preserve"> of the Guidebook (Q</w:t>
          </w:r>
          <w:r w:rsidRPr="00C227EE">
            <w:rPr>
              <w:sz w:val="21"/>
              <w:szCs w:val="21"/>
            </w:rPr>
            <w:t>uality Criteria for Assessing APEC Projects</w:t>
          </w:r>
          <w:r w:rsidR="007F4FFE">
            <w:rPr>
              <w:sz w:val="21"/>
              <w:szCs w:val="21"/>
            </w:rPr>
            <w:t>)</w:t>
          </w:r>
          <w:r w:rsidRPr="00C227EE">
            <w:rPr>
              <w:sz w:val="21"/>
              <w:szCs w:val="21"/>
            </w:rPr>
            <w:t>.</w:t>
          </w:r>
        </w:p>
        <w:p w:rsidR="00BA4D4F" w:rsidRDefault="00811D98" w:rsidP="00BA4D4F">
          <w:pPr>
            <w:spacing w:before="80" w:after="80" w:line="259" w:lineRule="auto"/>
            <w:rPr>
              <w:sz w:val="21"/>
              <w:szCs w:val="21"/>
            </w:rPr>
          </w:pPr>
        </w:p>
      </w:sdtContent>
    </w:sdt>
    <w:p w:rsidR="005564C3" w:rsidRDefault="0023706A" w:rsidP="0023706A">
      <w:pPr>
        <w:pStyle w:val="ListParagraph"/>
        <w:spacing w:before="120" w:after="120"/>
        <w:ind w:left="1440"/>
        <w:contextualSpacing w:val="0"/>
      </w:pPr>
      <w:r w:rsidRPr="006B2303">
        <w:rPr>
          <w:b/>
          <w:i/>
          <w:sz w:val="21"/>
          <w:szCs w:val="21"/>
        </w:rPr>
        <w:t>Any questions</w:t>
      </w:r>
      <w:r>
        <w:rPr>
          <w:b/>
          <w:i/>
          <w:sz w:val="21"/>
          <w:szCs w:val="21"/>
        </w:rPr>
        <w:t xml:space="preserve"> or comments</w:t>
      </w:r>
      <w:r w:rsidR="00A516F7">
        <w:rPr>
          <w:b/>
          <w:i/>
          <w:sz w:val="21"/>
          <w:szCs w:val="21"/>
        </w:rPr>
        <w:t>?</w:t>
      </w:r>
      <w:r w:rsidRPr="006B2303">
        <w:rPr>
          <w:b/>
          <w:i/>
          <w:sz w:val="21"/>
          <w:szCs w:val="21"/>
        </w:rPr>
        <w:t xml:space="preserve"> Please contact your </w:t>
      </w:r>
      <w:r>
        <w:rPr>
          <w:b/>
          <w:i/>
          <w:sz w:val="21"/>
          <w:szCs w:val="21"/>
        </w:rPr>
        <w:t>P</w:t>
      </w:r>
      <w:r w:rsidRPr="006B2303">
        <w:rPr>
          <w:b/>
          <w:i/>
          <w:sz w:val="21"/>
          <w:szCs w:val="21"/>
        </w:rPr>
        <w:t xml:space="preserve">rogram </w:t>
      </w:r>
      <w:r>
        <w:rPr>
          <w:b/>
          <w:i/>
          <w:sz w:val="21"/>
          <w:szCs w:val="21"/>
        </w:rPr>
        <w:t>D</w:t>
      </w:r>
      <w:r w:rsidRPr="006B2303">
        <w:rPr>
          <w:b/>
          <w:i/>
          <w:sz w:val="21"/>
          <w:szCs w:val="21"/>
        </w:rPr>
        <w:t xml:space="preserve">irector or the </w:t>
      </w:r>
      <w:r>
        <w:rPr>
          <w:b/>
          <w:i/>
          <w:sz w:val="21"/>
          <w:szCs w:val="21"/>
        </w:rPr>
        <w:t xml:space="preserve">Project Management Unit (PMU) </w:t>
      </w:r>
      <w:r w:rsidR="00995DBD">
        <w:rPr>
          <w:b/>
          <w:i/>
          <w:sz w:val="21"/>
          <w:szCs w:val="21"/>
        </w:rPr>
        <w:t xml:space="preserve">at </w:t>
      </w:r>
      <w:hyperlink r:id="rId11" w:history="1">
        <w:r w:rsidR="00995DBD" w:rsidRPr="00450760">
          <w:rPr>
            <w:rStyle w:val="Hyperlink"/>
            <w:b/>
            <w:i/>
            <w:sz w:val="21"/>
            <w:szCs w:val="21"/>
          </w:rPr>
          <w:t>PMU@apec.org</w:t>
        </w:r>
      </w:hyperlink>
      <w:r w:rsidR="00995DBD">
        <w:rPr>
          <w:b/>
          <w:i/>
          <w:sz w:val="21"/>
          <w:szCs w:val="21"/>
        </w:rPr>
        <w:t xml:space="preserve"> </w:t>
      </w:r>
    </w:p>
    <w:sectPr w:rsidR="005564C3" w:rsidSect="003861B0">
      <w:headerReference w:type="default" r:id="rId12"/>
      <w:pgSz w:w="12240" w:h="15840" w:code="1"/>
      <w:pgMar w:top="1560" w:right="1467" w:bottom="630" w:left="156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98" w:rsidRDefault="00811D98">
      <w:pPr>
        <w:spacing w:after="0" w:line="240" w:lineRule="auto"/>
      </w:pPr>
      <w:r>
        <w:separator/>
      </w:r>
    </w:p>
  </w:endnote>
  <w:endnote w:type="continuationSeparator" w:id="0">
    <w:p w:rsidR="00811D98" w:rsidRDefault="0081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98" w:rsidRDefault="00811D98">
      <w:pPr>
        <w:spacing w:after="0" w:line="240" w:lineRule="auto"/>
      </w:pPr>
      <w:r>
        <w:separator/>
      </w:r>
    </w:p>
  </w:footnote>
  <w:footnote w:type="continuationSeparator" w:id="0">
    <w:p w:rsidR="00811D98" w:rsidRDefault="00811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C3" w:rsidRDefault="003D6B93">
    <w:pPr>
      <w:pStyle w:val="Header"/>
    </w:pPr>
    <w:r>
      <w:rPr>
        <w:noProof/>
        <w:lang w:val="en-SG" w:eastAsia="en-SG"/>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64C3" w:rsidRDefault="003D6B93">
                          <w:pPr>
                            <w:pStyle w:val="Footer"/>
                          </w:pPr>
                          <w:r>
                            <w:fldChar w:fldCharType="begin"/>
                          </w:r>
                          <w:r>
                            <w:instrText xml:space="preserve"> PAGE   \* MERGEFORMAT </w:instrText>
                          </w:r>
                          <w:r>
                            <w:fldChar w:fldCharType="separate"/>
                          </w:r>
                          <w:r w:rsidR="001D3C1C">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5564C3" w:rsidRDefault="003D6B93">
                    <w:pPr>
                      <w:pStyle w:val="Footer"/>
                    </w:pPr>
                    <w:r>
                      <w:fldChar w:fldCharType="begin"/>
                    </w:r>
                    <w:r>
                      <w:instrText xml:space="preserve"> PAGE   \* MERGEFORMAT </w:instrText>
                    </w:r>
                    <w:r>
                      <w:fldChar w:fldCharType="separate"/>
                    </w:r>
                    <w:r w:rsidR="001D3C1C">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435F1"/>
    <w:multiLevelType w:val="hybridMultilevel"/>
    <w:tmpl w:val="62966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950D9"/>
    <w:multiLevelType w:val="hybridMultilevel"/>
    <w:tmpl w:val="4C189A0E"/>
    <w:lvl w:ilvl="0" w:tplc="BBDC7BC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46B82"/>
    <w:multiLevelType w:val="hybridMultilevel"/>
    <w:tmpl w:val="371CB3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105893"/>
    <w:multiLevelType w:val="hybridMultilevel"/>
    <w:tmpl w:val="7EACEF3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9864BF3"/>
    <w:multiLevelType w:val="hybridMultilevel"/>
    <w:tmpl w:val="413C1CC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1"/>
    </w:lvlOverride>
  </w:num>
  <w:num w:numId="4">
    <w:abstractNumId w:val="1"/>
  </w:num>
  <w:num w:numId="5">
    <w:abstractNumId w:val="7"/>
  </w:num>
  <w:num w:numId="6">
    <w:abstractNumId w:val="2"/>
  </w:num>
  <w:num w:numId="7">
    <w:abstractNumId w:val="5"/>
  </w:num>
  <w:num w:numId="8">
    <w:abstractNumId w:val="1"/>
  </w:num>
  <w:num w:numId="9">
    <w:abstractNumId w:val="1"/>
  </w:num>
  <w:num w:numId="10">
    <w:abstractNumId w:val="1"/>
  </w:num>
  <w:num w:numId="11">
    <w:abstractNumId w:val="1"/>
  </w:num>
  <w:num w:numId="12">
    <w:abstractNumId w:val="3"/>
  </w:num>
  <w:num w:numId="13">
    <w:abstractNumId w:val="1"/>
  </w:num>
  <w:num w:numId="14">
    <w:abstractNumId w:val="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30"/>
    <w:rsid w:val="00016D91"/>
    <w:rsid w:val="00086DC1"/>
    <w:rsid w:val="000B2FA3"/>
    <w:rsid w:val="0010094B"/>
    <w:rsid w:val="0011068F"/>
    <w:rsid w:val="00115873"/>
    <w:rsid w:val="0017220B"/>
    <w:rsid w:val="001807F1"/>
    <w:rsid w:val="0018098A"/>
    <w:rsid w:val="00191144"/>
    <w:rsid w:val="001B239A"/>
    <w:rsid w:val="001D3C1C"/>
    <w:rsid w:val="001F09E9"/>
    <w:rsid w:val="00226F04"/>
    <w:rsid w:val="002309DA"/>
    <w:rsid w:val="0023706A"/>
    <w:rsid w:val="0028764F"/>
    <w:rsid w:val="00296355"/>
    <w:rsid w:val="003861B0"/>
    <w:rsid w:val="003A76BB"/>
    <w:rsid w:val="003D0FB0"/>
    <w:rsid w:val="003D3F3D"/>
    <w:rsid w:val="003D6B93"/>
    <w:rsid w:val="00401998"/>
    <w:rsid w:val="00426421"/>
    <w:rsid w:val="004441D6"/>
    <w:rsid w:val="00517530"/>
    <w:rsid w:val="005361D3"/>
    <w:rsid w:val="005564C3"/>
    <w:rsid w:val="00576606"/>
    <w:rsid w:val="005D00BD"/>
    <w:rsid w:val="005F07FD"/>
    <w:rsid w:val="00600BD6"/>
    <w:rsid w:val="006042CE"/>
    <w:rsid w:val="0063526F"/>
    <w:rsid w:val="006B2303"/>
    <w:rsid w:val="006B260A"/>
    <w:rsid w:val="006D21D0"/>
    <w:rsid w:val="006F425B"/>
    <w:rsid w:val="007009D9"/>
    <w:rsid w:val="00706297"/>
    <w:rsid w:val="00727D24"/>
    <w:rsid w:val="00755AB4"/>
    <w:rsid w:val="007620E1"/>
    <w:rsid w:val="00783CE1"/>
    <w:rsid w:val="007E6EC4"/>
    <w:rsid w:val="007F4FFE"/>
    <w:rsid w:val="00811D98"/>
    <w:rsid w:val="00846FBA"/>
    <w:rsid w:val="00877861"/>
    <w:rsid w:val="008855FE"/>
    <w:rsid w:val="00887A30"/>
    <w:rsid w:val="008B2399"/>
    <w:rsid w:val="008B5725"/>
    <w:rsid w:val="008E6A9D"/>
    <w:rsid w:val="00957D49"/>
    <w:rsid w:val="00995DBD"/>
    <w:rsid w:val="009B4190"/>
    <w:rsid w:val="009C313F"/>
    <w:rsid w:val="00A1314F"/>
    <w:rsid w:val="00A24F7E"/>
    <w:rsid w:val="00A37FE7"/>
    <w:rsid w:val="00A516F7"/>
    <w:rsid w:val="00A650F3"/>
    <w:rsid w:val="00AE5DA6"/>
    <w:rsid w:val="00B52B39"/>
    <w:rsid w:val="00BA4D4F"/>
    <w:rsid w:val="00C227EE"/>
    <w:rsid w:val="00C435BE"/>
    <w:rsid w:val="00C52B5E"/>
    <w:rsid w:val="00CF17E5"/>
    <w:rsid w:val="00D05E1C"/>
    <w:rsid w:val="00D176FD"/>
    <w:rsid w:val="00E25C12"/>
    <w:rsid w:val="00E323A5"/>
    <w:rsid w:val="00E410F5"/>
    <w:rsid w:val="00EB70E9"/>
    <w:rsid w:val="00EF02A0"/>
    <w:rsid w:val="00F54E4D"/>
    <w:rsid w:val="00F75207"/>
    <w:rsid w:val="00F91ED8"/>
    <w:rsid w:val="00FE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DF5B4"/>
  <w15:chartTrackingRefBased/>
  <w15:docId w15:val="{C302984A-A0EB-443E-86DA-ADBB2D56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character" w:styleId="Hyperlink">
    <w:name w:val="Hyperlink"/>
    <w:basedOn w:val="DefaultParagraphFont"/>
    <w:uiPriority w:val="99"/>
    <w:unhideWhenUsed/>
    <w:rsid w:val="005361D3"/>
    <w:rPr>
      <w:color w:val="40ACD1" w:themeColor="hyperlink"/>
      <w:u w:val="single"/>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basedOn w:val="Normal"/>
    <w:link w:val="ListParagraphChar"/>
    <w:uiPriority w:val="34"/>
    <w:unhideWhenUsed/>
    <w:qFormat/>
    <w:rsid w:val="00C52B5E"/>
    <w:pPr>
      <w:ind w:left="720"/>
      <w:contextualSpacing/>
    </w:pPr>
  </w:style>
  <w:style w:type="paragraph" w:styleId="BalloonText">
    <w:name w:val="Balloon Text"/>
    <w:basedOn w:val="Normal"/>
    <w:link w:val="BalloonTextChar"/>
    <w:uiPriority w:val="99"/>
    <w:semiHidden/>
    <w:unhideWhenUsed/>
    <w:rsid w:val="00727D2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27D24"/>
    <w:rPr>
      <w:rFonts w:ascii="Segoe UI" w:hAnsi="Segoe UI" w:cs="Segoe UI"/>
      <w:szCs w:val="18"/>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BA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U@ape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MU@apec.org" TargetMode="External"/><Relationship Id="rId4" Type="http://schemas.openxmlformats.org/officeDocument/2006/relationships/styles" Target="styles.xml"/><Relationship Id="rId9" Type="http://schemas.openxmlformats.org/officeDocument/2006/relationships/hyperlink" Target="https://www.apec.org/Projects/Forms-and-Resource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15648E44C417A9D7AA29105882EF1"/>
        <w:category>
          <w:name w:val="General"/>
          <w:gallery w:val="placeholder"/>
        </w:category>
        <w:types>
          <w:type w:val="bbPlcHdr"/>
        </w:types>
        <w:behaviors>
          <w:behavior w:val="content"/>
        </w:behaviors>
        <w:guid w:val="{3E0D2ED8-C6CD-4EB9-AF7F-9DA0790E1ACA}"/>
      </w:docPartPr>
      <w:docPartBody>
        <w:p w:rsidR="000D202C" w:rsidRDefault="00E473E2">
          <w:pPr>
            <w:pStyle w:val="62215648E44C417A9D7AA29105882EF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E2"/>
    <w:rsid w:val="000D202C"/>
    <w:rsid w:val="000F65F5"/>
    <w:rsid w:val="005A323B"/>
    <w:rsid w:val="00613FD6"/>
    <w:rsid w:val="00873C79"/>
    <w:rsid w:val="009C4EB5"/>
    <w:rsid w:val="00B70834"/>
    <w:rsid w:val="00B8550B"/>
    <w:rsid w:val="00BD2A6B"/>
    <w:rsid w:val="00BE330F"/>
    <w:rsid w:val="00D34530"/>
    <w:rsid w:val="00E473E2"/>
    <w:rsid w:val="00ED5CC1"/>
    <w:rsid w:val="00F0299C"/>
    <w:rsid w:val="00FD4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C4EB5D85F402F8F07A46281C2304F">
    <w:name w:val="6FCC4EB5D85F402F8F07A46281C2304F"/>
  </w:style>
  <w:style w:type="paragraph" w:customStyle="1" w:styleId="5E6F60D99B92476ABC8DE967C0E49BC1">
    <w:name w:val="5E6F60D99B92476ABC8DE967C0E49BC1"/>
  </w:style>
  <w:style w:type="character" w:styleId="PlaceholderText">
    <w:name w:val="Placeholder Text"/>
    <w:basedOn w:val="DefaultParagraphFont"/>
    <w:uiPriority w:val="99"/>
    <w:semiHidden/>
    <w:rPr>
      <w:color w:val="808080"/>
    </w:rPr>
  </w:style>
  <w:style w:type="paragraph" w:customStyle="1" w:styleId="62215648E44C417A9D7AA29105882EF1">
    <w:name w:val="62215648E44C417A9D7AA29105882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A35A6ED6-DEC0-4D86-A123-DECF8902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148</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Simson</dc:creator>
  <cp:keywords/>
  <cp:lastModifiedBy>Daniel Simson</cp:lastModifiedBy>
  <cp:revision>6</cp:revision>
  <dcterms:created xsi:type="dcterms:W3CDTF">2018-10-31T09:08:00Z</dcterms:created>
  <dcterms:modified xsi:type="dcterms:W3CDTF">2018-11-02T01:46:00Z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