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9A" w:rsidRDefault="0096009A" w:rsidP="00A51D9F">
      <w:pPr>
        <w:jc w:val="both"/>
        <w:rPr>
          <w:rFonts w:ascii="Arial Narrow" w:hAnsi="Arial Narrow"/>
          <w:b/>
          <w:bCs/>
          <w:sz w:val="23"/>
          <w:szCs w:val="23"/>
        </w:rPr>
      </w:pPr>
    </w:p>
    <w:p w:rsidR="00A51D9F" w:rsidRPr="0096009A" w:rsidRDefault="009C73DB" w:rsidP="00A51D9F">
      <w:pPr>
        <w:jc w:val="both"/>
        <w:rPr>
          <w:rFonts w:ascii="Arial Narrow" w:hAnsi="Arial Narrow"/>
          <w:sz w:val="23"/>
          <w:szCs w:val="23"/>
        </w:rPr>
      </w:pPr>
      <w:r w:rsidRPr="0096009A">
        <w:rPr>
          <w:rFonts w:ascii="Arial Narrow" w:hAnsi="Arial Narrow"/>
          <w:b/>
          <w:bCs/>
          <w:sz w:val="23"/>
          <w:szCs w:val="23"/>
        </w:rPr>
        <w:t>Preamble</w:t>
      </w:r>
    </w:p>
    <w:p w:rsidR="00A51D9F" w:rsidRPr="0096009A" w:rsidRDefault="00A51D9F" w:rsidP="00A51D9F">
      <w:pPr>
        <w:jc w:val="both"/>
        <w:rPr>
          <w:rFonts w:ascii="Arial Narrow" w:hAnsi="Arial Narrow"/>
          <w:sz w:val="23"/>
          <w:szCs w:val="23"/>
        </w:rPr>
      </w:pPr>
    </w:p>
    <w:p w:rsidR="009C73DB" w:rsidRPr="0096009A" w:rsidRDefault="009C73DB" w:rsidP="009C73DB">
      <w:p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96009A">
        <w:rPr>
          <w:rFonts w:ascii="Arial Narrow" w:hAnsi="Arial Narrow"/>
          <w:sz w:val="23"/>
          <w:szCs w:val="23"/>
        </w:rPr>
        <w:t xml:space="preserve">We, the APEC economies, </w:t>
      </w:r>
      <w:r w:rsidR="00972D41" w:rsidRPr="0096009A">
        <w:rPr>
          <w:rFonts w:ascii="Arial Narrow" w:hAnsi="Arial Narrow"/>
          <w:sz w:val="23"/>
          <w:szCs w:val="23"/>
        </w:rPr>
        <w:t>recognize</w:t>
      </w:r>
      <w:r w:rsidRPr="0096009A">
        <w:rPr>
          <w:rFonts w:ascii="Arial Narrow" w:hAnsi="Arial Narrow"/>
          <w:sz w:val="23"/>
          <w:szCs w:val="23"/>
        </w:rPr>
        <w:t xml:space="preserve"> that the implementation of Primary Health Care (PHC) has been inadequate and uneven across the world </w:t>
      </w:r>
      <w:r w:rsidRPr="0096009A">
        <w:rPr>
          <w:rFonts w:ascii="Arial Narrow" w:hAnsi="Arial Narrow"/>
          <w:sz w:val="23"/>
          <w:szCs w:val="23"/>
          <w:shd w:val="clear" w:color="auto" w:fill="FFFFFF"/>
        </w:rPr>
        <w:t>due to</w:t>
      </w:r>
      <w:r w:rsidR="00D1615B">
        <w:rPr>
          <w:rFonts w:ascii="Arial Narrow" w:hAnsi="Arial Narrow"/>
          <w:sz w:val="23"/>
          <w:szCs w:val="23"/>
          <w:shd w:val="clear" w:color="auto" w:fill="FFFFFF"/>
        </w:rPr>
        <w:t xml:space="preserve"> a</w:t>
      </w:r>
      <w:r w:rsidRPr="0096009A">
        <w:rPr>
          <w:rFonts w:ascii="Arial Narrow" w:hAnsi="Arial Narrow"/>
          <w:sz w:val="23"/>
          <w:szCs w:val="23"/>
          <w:shd w:val="clear" w:color="auto" w:fill="FFFFFF"/>
        </w:rPr>
        <w:t xml:space="preserve"> multitude of factors such as insufficient investments, lack of political will, and poor programmatic prioritization. </w:t>
      </w:r>
      <w:r w:rsidRPr="0096009A">
        <w:rPr>
          <w:rFonts w:ascii="Arial Narrow" w:hAnsi="Arial Narrow"/>
          <w:sz w:val="23"/>
          <w:szCs w:val="23"/>
        </w:rPr>
        <w:t xml:space="preserve">Forty years after the Declaration of Alma-Ata, </w:t>
      </w:r>
      <w:r w:rsidRPr="0096009A">
        <w:rPr>
          <w:rFonts w:ascii="Arial Narrow" w:hAnsi="Arial Narrow"/>
          <w:sz w:val="23"/>
          <w:szCs w:val="23"/>
          <w:shd w:val="clear" w:color="auto" w:fill="FFFFFF"/>
        </w:rPr>
        <w:t xml:space="preserve">the </w:t>
      </w:r>
      <w:r w:rsidRPr="0096009A">
        <w:rPr>
          <w:rFonts w:ascii="Arial Narrow" w:hAnsi="Arial Narrow"/>
          <w:sz w:val="23"/>
          <w:szCs w:val="23"/>
        </w:rPr>
        <w:t xml:space="preserve">global community is yet to </w:t>
      </w:r>
      <w:r w:rsidR="005F2E5C">
        <w:rPr>
          <w:rFonts w:ascii="Arial Narrow" w:hAnsi="Arial Narrow"/>
          <w:sz w:val="23"/>
          <w:szCs w:val="23"/>
        </w:rPr>
        <w:t xml:space="preserve">achieve </w:t>
      </w:r>
      <w:r w:rsidRPr="0096009A">
        <w:rPr>
          <w:rFonts w:ascii="Arial Narrow" w:hAnsi="Arial Narrow"/>
          <w:sz w:val="23"/>
          <w:szCs w:val="23"/>
        </w:rPr>
        <w:t xml:space="preserve">the ultimate aspiration of </w:t>
      </w:r>
      <w:r w:rsidR="00014986" w:rsidRPr="00014986">
        <w:rPr>
          <w:rFonts w:ascii="Arial Narrow" w:hAnsi="Arial Narrow"/>
          <w:i/>
          <w:sz w:val="23"/>
          <w:szCs w:val="23"/>
        </w:rPr>
        <w:t>H</w:t>
      </w:r>
      <w:r w:rsidRPr="00014986">
        <w:rPr>
          <w:rFonts w:ascii="Arial Narrow" w:hAnsi="Arial Narrow"/>
          <w:i/>
          <w:sz w:val="23"/>
          <w:szCs w:val="23"/>
        </w:rPr>
        <w:t xml:space="preserve">ealth for </w:t>
      </w:r>
      <w:r w:rsidR="00014986" w:rsidRPr="00014986">
        <w:rPr>
          <w:rFonts w:ascii="Arial Narrow" w:hAnsi="Arial Narrow"/>
          <w:i/>
          <w:sz w:val="23"/>
          <w:szCs w:val="23"/>
        </w:rPr>
        <w:t>A</w:t>
      </w:r>
      <w:r w:rsidRPr="00014986">
        <w:rPr>
          <w:rFonts w:ascii="Arial Narrow" w:hAnsi="Arial Narrow"/>
          <w:i/>
          <w:sz w:val="23"/>
          <w:szCs w:val="23"/>
        </w:rPr>
        <w:t>ll</w:t>
      </w:r>
      <w:r w:rsidRPr="0096009A">
        <w:rPr>
          <w:rFonts w:ascii="Arial Narrow" w:hAnsi="Arial Narrow"/>
          <w:sz w:val="23"/>
          <w:szCs w:val="23"/>
        </w:rPr>
        <w:t xml:space="preserve">. To achieve this, various </w:t>
      </w:r>
      <w:r w:rsidR="00D1615B">
        <w:rPr>
          <w:rFonts w:ascii="Arial Narrow" w:hAnsi="Arial Narrow"/>
          <w:sz w:val="23"/>
          <w:szCs w:val="23"/>
        </w:rPr>
        <w:t xml:space="preserve">goals and </w:t>
      </w:r>
      <w:r w:rsidRPr="0096009A">
        <w:rPr>
          <w:rFonts w:ascii="Arial Narrow" w:hAnsi="Arial Narrow"/>
          <w:sz w:val="23"/>
          <w:szCs w:val="23"/>
        </w:rPr>
        <w:t>challenges must be addressed</w:t>
      </w:r>
      <w:r w:rsidR="00D1615B">
        <w:rPr>
          <w:rFonts w:ascii="Arial Narrow" w:hAnsi="Arial Narrow"/>
          <w:sz w:val="23"/>
          <w:szCs w:val="23"/>
        </w:rPr>
        <w:t xml:space="preserve"> as relevant to each of our economies</w:t>
      </w:r>
      <w:r w:rsidRPr="0096009A">
        <w:rPr>
          <w:rFonts w:ascii="Arial Narrow" w:hAnsi="Arial Narrow"/>
          <w:sz w:val="23"/>
          <w:szCs w:val="23"/>
        </w:rPr>
        <w:t xml:space="preserve">, including </w:t>
      </w:r>
      <w:r w:rsidR="00D1615B">
        <w:rPr>
          <w:rFonts w:ascii="Arial Narrow" w:hAnsi="Arial Narrow"/>
          <w:sz w:val="23"/>
          <w:szCs w:val="23"/>
        </w:rPr>
        <w:t xml:space="preserve">health promotion and protection, quality care organized around people’s needs, cost-efficiencies and innovation, and avoiding </w:t>
      </w:r>
      <w:r w:rsidR="004428E1">
        <w:rPr>
          <w:rFonts w:ascii="Arial Narrow" w:hAnsi="Arial Narrow"/>
          <w:sz w:val="23"/>
          <w:szCs w:val="23"/>
        </w:rPr>
        <w:t>t</w:t>
      </w:r>
      <w:r w:rsidR="00C84FC2">
        <w:rPr>
          <w:rFonts w:ascii="Arial Narrow" w:hAnsi="Arial Narrow"/>
          <w:sz w:val="23"/>
          <w:szCs w:val="23"/>
        </w:rPr>
        <w:t>echnical</w:t>
      </w:r>
      <w:r w:rsidR="004428E1" w:rsidRPr="004428E1">
        <w:rPr>
          <w:rFonts w:ascii="Arial Narrow" w:hAnsi="Arial Narrow"/>
          <w:sz w:val="23"/>
          <w:szCs w:val="23"/>
        </w:rPr>
        <w:t xml:space="preserve"> </w:t>
      </w:r>
      <w:r w:rsidR="004428E1">
        <w:rPr>
          <w:rFonts w:ascii="Arial Narrow" w:hAnsi="Arial Narrow"/>
          <w:sz w:val="23"/>
          <w:szCs w:val="23"/>
        </w:rPr>
        <w:t xml:space="preserve">and </w:t>
      </w:r>
      <w:r w:rsidR="004428E1" w:rsidRPr="0096009A">
        <w:rPr>
          <w:rFonts w:ascii="Arial Narrow" w:hAnsi="Arial Narrow"/>
          <w:sz w:val="23"/>
          <w:szCs w:val="23"/>
        </w:rPr>
        <w:t>service</w:t>
      </w:r>
      <w:r w:rsidR="00C84FC2">
        <w:rPr>
          <w:rFonts w:ascii="Arial Narrow" w:hAnsi="Arial Narrow"/>
          <w:sz w:val="23"/>
          <w:szCs w:val="23"/>
        </w:rPr>
        <w:t xml:space="preserve"> </w:t>
      </w:r>
      <w:r w:rsidRPr="0096009A">
        <w:rPr>
          <w:rFonts w:ascii="Arial Narrow" w:hAnsi="Arial Narrow"/>
          <w:sz w:val="23"/>
          <w:szCs w:val="23"/>
        </w:rPr>
        <w:t xml:space="preserve">fragmentation, </w:t>
      </w:r>
      <w:r w:rsidR="00C84FC2">
        <w:rPr>
          <w:rFonts w:ascii="Arial Narrow" w:hAnsi="Arial Narrow"/>
          <w:sz w:val="23"/>
          <w:szCs w:val="23"/>
        </w:rPr>
        <w:t xml:space="preserve">excessive </w:t>
      </w:r>
      <w:r w:rsidR="00C84FC2" w:rsidRPr="0096009A">
        <w:rPr>
          <w:rFonts w:ascii="Arial Narrow" w:hAnsi="Arial Narrow"/>
          <w:sz w:val="23"/>
          <w:szCs w:val="23"/>
        </w:rPr>
        <w:t>specializ</w:t>
      </w:r>
      <w:r w:rsidR="00C84FC2">
        <w:rPr>
          <w:rFonts w:ascii="Arial Narrow" w:hAnsi="Arial Narrow"/>
          <w:sz w:val="23"/>
          <w:szCs w:val="23"/>
        </w:rPr>
        <w:t xml:space="preserve">ation of </w:t>
      </w:r>
      <w:r w:rsidR="00C84FC2" w:rsidRPr="0096009A">
        <w:rPr>
          <w:rFonts w:ascii="Arial Narrow" w:hAnsi="Arial Narrow"/>
          <w:sz w:val="23"/>
          <w:szCs w:val="23"/>
        </w:rPr>
        <w:t xml:space="preserve">medical services </w:t>
      </w:r>
      <w:r w:rsidRPr="0096009A">
        <w:rPr>
          <w:rFonts w:ascii="Arial Narrow" w:hAnsi="Arial Narrow"/>
          <w:sz w:val="23"/>
          <w:szCs w:val="23"/>
        </w:rPr>
        <w:t>and</w:t>
      </w:r>
      <w:r w:rsidR="00D1615B">
        <w:rPr>
          <w:rFonts w:ascii="Arial Narrow" w:hAnsi="Arial Narrow"/>
          <w:sz w:val="23"/>
          <w:szCs w:val="23"/>
        </w:rPr>
        <w:t xml:space="preserve"> overly medicalized models of health care.</w:t>
      </w:r>
      <w:r w:rsidRPr="0096009A">
        <w:rPr>
          <w:rFonts w:ascii="Arial Narrow" w:hAnsi="Arial Narrow"/>
          <w:sz w:val="23"/>
          <w:szCs w:val="23"/>
        </w:rPr>
        <w:t xml:space="preserve"> Health systems must be reorganized around people’s needs and away from the overly </w:t>
      </w:r>
      <w:r w:rsidR="007F3450">
        <w:rPr>
          <w:rFonts w:ascii="Arial Narrow" w:hAnsi="Arial Narrow"/>
          <w:sz w:val="23"/>
          <w:szCs w:val="23"/>
        </w:rPr>
        <w:t>biom</w:t>
      </w:r>
      <w:bookmarkStart w:id="0" w:name="_GoBack"/>
      <w:bookmarkEnd w:id="0"/>
      <w:r w:rsidR="007F3450">
        <w:rPr>
          <w:rFonts w:ascii="Arial Narrow" w:hAnsi="Arial Narrow"/>
          <w:sz w:val="23"/>
          <w:szCs w:val="23"/>
        </w:rPr>
        <w:t xml:space="preserve">edical </w:t>
      </w:r>
      <w:r w:rsidRPr="0096009A">
        <w:rPr>
          <w:rFonts w:ascii="Arial Narrow" w:hAnsi="Arial Narrow"/>
          <w:sz w:val="23"/>
          <w:szCs w:val="23"/>
        </w:rPr>
        <w:t>model</w:t>
      </w:r>
      <w:r w:rsidR="007F6B47">
        <w:rPr>
          <w:rFonts w:ascii="Arial Narrow" w:hAnsi="Arial Narrow"/>
          <w:sz w:val="23"/>
          <w:szCs w:val="23"/>
        </w:rPr>
        <w:t xml:space="preserve"> of health care delivery</w:t>
      </w:r>
      <w:r w:rsidRPr="0096009A">
        <w:rPr>
          <w:rFonts w:ascii="Arial Narrow" w:hAnsi="Arial Narrow"/>
          <w:sz w:val="23"/>
          <w:szCs w:val="23"/>
        </w:rPr>
        <w:t xml:space="preserve"> and commercialization</w:t>
      </w:r>
      <w:r w:rsidR="007F6B47">
        <w:rPr>
          <w:rFonts w:ascii="Arial Narrow" w:hAnsi="Arial Narrow"/>
          <w:sz w:val="23"/>
          <w:szCs w:val="23"/>
        </w:rPr>
        <w:t xml:space="preserve"> of health</w:t>
      </w:r>
      <w:r w:rsidRPr="0096009A">
        <w:rPr>
          <w:rFonts w:ascii="Arial Narrow" w:hAnsi="Arial Narrow"/>
          <w:sz w:val="23"/>
          <w:szCs w:val="23"/>
        </w:rPr>
        <w:t xml:space="preserve">. </w:t>
      </w:r>
    </w:p>
    <w:p w:rsidR="009C73DB" w:rsidRPr="0096009A" w:rsidRDefault="009C73DB" w:rsidP="009C73DB">
      <w:pPr>
        <w:spacing w:line="276" w:lineRule="auto"/>
        <w:jc w:val="both"/>
        <w:rPr>
          <w:rFonts w:ascii="Arial Narrow" w:hAnsi="Arial Narrow"/>
          <w:sz w:val="23"/>
          <w:szCs w:val="23"/>
        </w:rPr>
      </w:pPr>
    </w:p>
    <w:p w:rsidR="009C73DB" w:rsidRPr="00206800" w:rsidRDefault="009C73DB" w:rsidP="009C73DB">
      <w:pPr>
        <w:spacing w:line="276" w:lineRule="auto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96009A">
        <w:rPr>
          <w:rFonts w:ascii="Arial Narrow" w:hAnsi="Arial Narrow"/>
          <w:sz w:val="23"/>
          <w:szCs w:val="23"/>
        </w:rPr>
        <w:t xml:space="preserve">In the APEC Region, the need for people-centered PHC cannot be overemphasized. Achieving </w:t>
      </w:r>
      <w:r w:rsidR="00014986" w:rsidRPr="00014986">
        <w:rPr>
          <w:rFonts w:ascii="Arial Narrow" w:hAnsi="Arial Narrow"/>
          <w:i/>
          <w:sz w:val="23"/>
          <w:szCs w:val="23"/>
        </w:rPr>
        <w:t>H</w:t>
      </w:r>
      <w:r w:rsidRPr="00014986">
        <w:rPr>
          <w:rFonts w:ascii="Arial Narrow" w:hAnsi="Arial Narrow"/>
          <w:i/>
          <w:sz w:val="23"/>
          <w:szCs w:val="23"/>
        </w:rPr>
        <w:t xml:space="preserve">ealth for </w:t>
      </w:r>
      <w:proofErr w:type="gramStart"/>
      <w:r w:rsidR="00014986" w:rsidRPr="00014986">
        <w:rPr>
          <w:rFonts w:ascii="Arial Narrow" w:hAnsi="Arial Narrow"/>
          <w:i/>
          <w:sz w:val="23"/>
          <w:szCs w:val="23"/>
        </w:rPr>
        <w:t>A</w:t>
      </w:r>
      <w:r w:rsidRPr="00014986">
        <w:rPr>
          <w:rFonts w:ascii="Arial Narrow" w:hAnsi="Arial Narrow"/>
          <w:i/>
          <w:sz w:val="23"/>
          <w:szCs w:val="23"/>
        </w:rPr>
        <w:t>ll</w:t>
      </w:r>
      <w:proofErr w:type="gramEnd"/>
      <w:r w:rsidRPr="0096009A">
        <w:rPr>
          <w:rFonts w:ascii="Arial Narrow" w:hAnsi="Arial Narrow"/>
          <w:sz w:val="23"/>
          <w:szCs w:val="23"/>
        </w:rPr>
        <w:t xml:space="preserve"> is dependent upon the concerted efforts of the whole society to address various </w:t>
      </w:r>
      <w:r w:rsidR="004F7519">
        <w:rPr>
          <w:rFonts w:ascii="Arial Narrow" w:hAnsi="Arial Narrow"/>
          <w:sz w:val="23"/>
          <w:szCs w:val="23"/>
        </w:rPr>
        <w:t>determinants of health</w:t>
      </w:r>
      <w:r w:rsidRPr="0096009A">
        <w:rPr>
          <w:rFonts w:ascii="Arial Narrow" w:hAnsi="Arial Narrow"/>
          <w:sz w:val="23"/>
          <w:szCs w:val="23"/>
        </w:rPr>
        <w:t xml:space="preserve"> through an inter-sectoral approach. PHC is recognized to be the key </w:t>
      </w:r>
      <w:r w:rsidRPr="0096009A">
        <w:rPr>
          <w:rFonts w:ascii="Arial Narrow" w:hAnsi="Arial Narrow"/>
          <w:bCs/>
          <w:sz w:val="23"/>
          <w:szCs w:val="23"/>
        </w:rPr>
        <w:t xml:space="preserve">to </w:t>
      </w:r>
      <w:r w:rsidRPr="0096009A">
        <w:rPr>
          <w:rFonts w:ascii="Arial Narrow" w:hAnsi="Arial Narrow"/>
          <w:sz w:val="23"/>
          <w:szCs w:val="23"/>
        </w:rPr>
        <w:t xml:space="preserve">provide better health to individuals, communities and populations, and to </w:t>
      </w:r>
      <w:r w:rsidRPr="0096009A">
        <w:rPr>
          <w:rFonts w:ascii="Arial Narrow" w:hAnsi="Arial Narrow"/>
          <w:bCs/>
          <w:sz w:val="23"/>
          <w:szCs w:val="23"/>
        </w:rPr>
        <w:t xml:space="preserve">improve </w:t>
      </w:r>
      <w:r w:rsidR="0096495B" w:rsidRPr="0096009A">
        <w:rPr>
          <w:rFonts w:ascii="Arial Narrow" w:hAnsi="Arial Narrow"/>
          <w:bCs/>
          <w:sz w:val="23"/>
          <w:szCs w:val="23"/>
        </w:rPr>
        <w:t xml:space="preserve">coverage, </w:t>
      </w:r>
      <w:r w:rsidRPr="0096009A">
        <w:rPr>
          <w:rFonts w:ascii="Arial Narrow" w:hAnsi="Arial Narrow"/>
          <w:bCs/>
          <w:sz w:val="23"/>
          <w:szCs w:val="23"/>
        </w:rPr>
        <w:t xml:space="preserve">health, cost-effectiveness and overall utilization experience of end-users of health </w:t>
      </w:r>
      <w:r w:rsidR="00D1615B" w:rsidRPr="00206800">
        <w:rPr>
          <w:rFonts w:ascii="Arial Narrow" w:hAnsi="Arial Narrow"/>
          <w:bCs/>
          <w:color w:val="000000" w:themeColor="text1"/>
          <w:sz w:val="23"/>
          <w:szCs w:val="23"/>
        </w:rPr>
        <w:t>care</w:t>
      </w:r>
      <w:r w:rsidR="00333EF9" w:rsidRPr="00206800">
        <w:rPr>
          <w:rFonts w:ascii="Arial Narrow" w:hAnsi="Arial Narrow"/>
          <w:bCs/>
          <w:color w:val="000000" w:themeColor="text1"/>
          <w:sz w:val="23"/>
          <w:szCs w:val="23"/>
        </w:rPr>
        <w:t xml:space="preserve"> services</w:t>
      </w:r>
      <w:r w:rsidRPr="00206800">
        <w:rPr>
          <w:rFonts w:ascii="Arial Narrow" w:hAnsi="Arial Narrow"/>
          <w:bCs/>
          <w:color w:val="000000" w:themeColor="text1"/>
          <w:sz w:val="23"/>
          <w:szCs w:val="23"/>
        </w:rPr>
        <w:t xml:space="preserve">. </w:t>
      </w:r>
    </w:p>
    <w:p w:rsidR="009C73DB" w:rsidRPr="0096009A" w:rsidRDefault="009C73DB" w:rsidP="009C73DB">
      <w:pPr>
        <w:spacing w:line="276" w:lineRule="auto"/>
        <w:jc w:val="both"/>
        <w:rPr>
          <w:rFonts w:ascii="Arial Narrow" w:hAnsi="Arial Narrow"/>
          <w:sz w:val="23"/>
          <w:szCs w:val="23"/>
        </w:rPr>
      </w:pPr>
    </w:p>
    <w:p w:rsidR="009C73DB" w:rsidRPr="0096009A" w:rsidRDefault="009C73DB" w:rsidP="009C73DB">
      <w:pPr>
        <w:jc w:val="both"/>
        <w:rPr>
          <w:rFonts w:ascii="Arial Narrow" w:hAnsi="Arial Narrow"/>
          <w:b/>
          <w:sz w:val="23"/>
          <w:szCs w:val="23"/>
        </w:rPr>
      </w:pPr>
      <w:r w:rsidRPr="0096009A">
        <w:rPr>
          <w:rFonts w:ascii="Arial Narrow" w:hAnsi="Arial Narrow"/>
          <w:b/>
          <w:sz w:val="23"/>
          <w:szCs w:val="23"/>
        </w:rPr>
        <w:t>Commitments</w:t>
      </w:r>
    </w:p>
    <w:p w:rsidR="00927AAE" w:rsidRDefault="00927AAE" w:rsidP="009C73DB">
      <w:pPr>
        <w:spacing w:line="276" w:lineRule="auto"/>
        <w:jc w:val="both"/>
        <w:rPr>
          <w:rFonts w:ascii="Arial Narrow" w:hAnsi="Arial Narrow"/>
          <w:sz w:val="23"/>
          <w:szCs w:val="23"/>
        </w:rPr>
      </w:pPr>
    </w:p>
    <w:p w:rsidR="00D1615B" w:rsidRPr="00D1615B" w:rsidRDefault="00D1615B" w:rsidP="009C73DB">
      <w:pPr>
        <w:spacing w:line="276" w:lineRule="auto"/>
        <w:jc w:val="both"/>
        <w:rPr>
          <w:rFonts w:ascii="Arial Narrow" w:hAnsi="Arial Narrow" w:cstheme="minorBidi"/>
          <w:sz w:val="23"/>
          <w:szCs w:val="23"/>
        </w:rPr>
      </w:pPr>
      <w:r w:rsidRPr="0096009A">
        <w:rPr>
          <w:rFonts w:ascii="Arial Narrow" w:hAnsi="Arial Narrow"/>
          <w:sz w:val="23"/>
          <w:szCs w:val="23"/>
        </w:rPr>
        <w:t>We, the APEC economies, express renewal of our commitment to the values and principles of the Declaration of Alma-Ata with a view of health as an act of solidarity, a product of inter-sectoral action</w:t>
      </w:r>
      <w:r>
        <w:rPr>
          <w:rFonts w:ascii="Arial Narrow" w:hAnsi="Arial Narrow"/>
          <w:sz w:val="23"/>
          <w:szCs w:val="23"/>
        </w:rPr>
        <w:t>, and that is based on respect for the right to the enjoyment of the highest attainable standard of health</w:t>
      </w:r>
      <w:r w:rsidRPr="0096009A">
        <w:rPr>
          <w:rFonts w:ascii="Arial Narrow" w:hAnsi="Arial Narrow"/>
          <w:sz w:val="23"/>
          <w:szCs w:val="23"/>
        </w:rPr>
        <w:t xml:space="preserve">. </w:t>
      </w:r>
      <w:r w:rsidRPr="0096009A">
        <w:rPr>
          <w:rFonts w:ascii="Arial Narrow" w:eastAsiaTheme="minorHAnsi" w:hAnsi="Arial Narrow" w:cstheme="minorBidi"/>
          <w:sz w:val="23"/>
          <w:szCs w:val="23"/>
          <w:lang w:val="en-GB"/>
        </w:rPr>
        <w:t xml:space="preserve">We reaffirm our commitment to accelerate progress toward strengthened </w:t>
      </w:r>
      <w:r w:rsidRPr="0096009A">
        <w:rPr>
          <w:rFonts w:ascii="Arial Narrow" w:hAnsi="Arial Narrow" w:cstheme="minorBidi"/>
          <w:sz w:val="23"/>
          <w:szCs w:val="23"/>
        </w:rPr>
        <w:t xml:space="preserve">PHC and </w:t>
      </w:r>
      <w:r w:rsidRPr="0096009A">
        <w:rPr>
          <w:rFonts w:ascii="Arial Narrow" w:eastAsiaTheme="minorHAnsi" w:hAnsi="Arial Narrow" w:cstheme="minorBidi"/>
          <w:sz w:val="23"/>
          <w:szCs w:val="23"/>
          <w:lang w:val="en-GB"/>
        </w:rPr>
        <w:t xml:space="preserve">health systems, </w:t>
      </w:r>
      <w:r w:rsidRPr="0096009A">
        <w:rPr>
          <w:rFonts w:ascii="Arial Narrow" w:hAnsi="Arial Narrow" w:cstheme="minorBidi"/>
          <w:sz w:val="23"/>
          <w:szCs w:val="23"/>
        </w:rPr>
        <w:t xml:space="preserve">and to </w:t>
      </w:r>
      <w:r w:rsidRPr="0096009A">
        <w:rPr>
          <w:rFonts w:ascii="Arial Narrow" w:eastAsiaTheme="minorHAnsi" w:hAnsi="Arial Narrow" w:cstheme="minorBidi"/>
          <w:sz w:val="23"/>
          <w:szCs w:val="23"/>
          <w:lang w:val="en-GB"/>
        </w:rPr>
        <w:t>work</w:t>
      </w:r>
      <w:r w:rsidRPr="0096009A">
        <w:rPr>
          <w:rFonts w:ascii="Arial Narrow" w:hAnsi="Arial Narrow" w:cstheme="minorBidi"/>
          <w:sz w:val="23"/>
          <w:szCs w:val="23"/>
        </w:rPr>
        <w:t xml:space="preserve"> together </w:t>
      </w:r>
      <w:r w:rsidRPr="0096009A">
        <w:rPr>
          <w:rFonts w:ascii="Arial Narrow" w:eastAsiaTheme="minorHAnsi" w:hAnsi="Arial Narrow" w:cstheme="minorBidi"/>
          <w:sz w:val="23"/>
          <w:szCs w:val="23"/>
          <w:lang w:val="en-GB"/>
        </w:rPr>
        <w:t xml:space="preserve">towards a shared vision of </w:t>
      </w:r>
      <w:r w:rsidR="008C6066">
        <w:rPr>
          <w:rFonts w:ascii="Arial Narrow" w:eastAsiaTheme="minorHAnsi" w:hAnsi="Arial Narrow" w:cstheme="minorBidi"/>
          <w:sz w:val="23"/>
          <w:szCs w:val="23"/>
          <w:lang w:val="en-GB"/>
        </w:rPr>
        <w:t>equal</w:t>
      </w:r>
      <w:r w:rsidRPr="0096009A">
        <w:rPr>
          <w:rFonts w:ascii="Arial Narrow" w:eastAsiaTheme="minorHAnsi" w:hAnsi="Arial Narrow" w:cstheme="minorBidi"/>
          <w:sz w:val="23"/>
          <w:szCs w:val="23"/>
          <w:lang w:val="en-GB"/>
        </w:rPr>
        <w:t xml:space="preserve"> access to health </w:t>
      </w:r>
      <w:r w:rsidRPr="0096009A">
        <w:rPr>
          <w:rFonts w:ascii="Arial Narrow" w:hAnsi="Arial Narrow" w:cstheme="minorBidi"/>
          <w:sz w:val="23"/>
          <w:szCs w:val="23"/>
        </w:rPr>
        <w:t xml:space="preserve">and </w:t>
      </w:r>
      <w:r>
        <w:rPr>
          <w:rFonts w:ascii="Arial Narrow" w:hAnsi="Arial Narrow" w:cstheme="minorBidi"/>
          <w:sz w:val="23"/>
          <w:szCs w:val="23"/>
        </w:rPr>
        <w:t xml:space="preserve">attainment of </w:t>
      </w:r>
      <w:r w:rsidRPr="0096009A">
        <w:rPr>
          <w:rFonts w:ascii="Arial Narrow" w:eastAsiaTheme="minorHAnsi" w:hAnsi="Arial Narrow" w:cstheme="minorBidi"/>
          <w:sz w:val="23"/>
          <w:szCs w:val="23"/>
          <w:lang w:val="en-GB"/>
        </w:rPr>
        <w:t>the highest standard of health and health security</w:t>
      </w:r>
      <w:r w:rsidRPr="0096009A">
        <w:rPr>
          <w:rFonts w:ascii="Arial Narrow" w:hAnsi="Arial Narrow" w:cstheme="minorBidi"/>
          <w:sz w:val="23"/>
          <w:szCs w:val="23"/>
        </w:rPr>
        <w:t xml:space="preserve"> in the region. </w:t>
      </w:r>
    </w:p>
    <w:p w:rsidR="00D1615B" w:rsidRDefault="00D1615B" w:rsidP="009C73DB">
      <w:pPr>
        <w:spacing w:line="276" w:lineRule="auto"/>
        <w:jc w:val="both"/>
        <w:rPr>
          <w:rFonts w:ascii="Arial Narrow" w:hAnsi="Arial Narrow"/>
          <w:sz w:val="23"/>
          <w:szCs w:val="23"/>
        </w:rPr>
      </w:pPr>
    </w:p>
    <w:p w:rsidR="009C73DB" w:rsidRPr="0096009A" w:rsidRDefault="009C73DB" w:rsidP="009C73DB">
      <w:p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96009A">
        <w:rPr>
          <w:rFonts w:ascii="Arial Narrow" w:hAnsi="Arial Narrow"/>
          <w:sz w:val="23"/>
          <w:szCs w:val="23"/>
        </w:rPr>
        <w:t xml:space="preserve">Acknowledging that health is </w:t>
      </w:r>
      <w:r w:rsidR="0096495B">
        <w:rPr>
          <w:rFonts w:ascii="Arial Narrow" w:hAnsi="Arial Narrow"/>
          <w:sz w:val="23"/>
          <w:szCs w:val="23"/>
        </w:rPr>
        <w:t xml:space="preserve">a </w:t>
      </w:r>
      <w:r w:rsidR="00D1615B">
        <w:rPr>
          <w:rFonts w:ascii="Arial Narrow" w:hAnsi="Arial Narrow"/>
          <w:sz w:val="23"/>
          <w:szCs w:val="23"/>
        </w:rPr>
        <w:t>pre</w:t>
      </w:r>
      <w:r w:rsidRPr="0096009A">
        <w:rPr>
          <w:rFonts w:ascii="Arial Narrow" w:hAnsi="Arial Narrow"/>
          <w:sz w:val="23"/>
          <w:szCs w:val="23"/>
        </w:rPr>
        <w:t xml:space="preserve">requisite to development, </w:t>
      </w:r>
      <w:r w:rsidR="003B0F3B">
        <w:rPr>
          <w:rFonts w:ascii="Arial Narrow" w:hAnsi="Arial Narrow"/>
          <w:sz w:val="23"/>
          <w:szCs w:val="23"/>
        </w:rPr>
        <w:t xml:space="preserve">peace and </w:t>
      </w:r>
      <w:r w:rsidRPr="0096009A">
        <w:rPr>
          <w:rFonts w:ascii="Arial Narrow" w:hAnsi="Arial Narrow"/>
          <w:sz w:val="23"/>
          <w:szCs w:val="23"/>
        </w:rPr>
        <w:t>security in the APEC Region and beyond, w</w:t>
      </w:r>
      <w:r w:rsidRPr="0096009A">
        <w:rPr>
          <w:rFonts w:ascii="Arial Narrow" w:hAnsi="Arial Narrow"/>
          <w:bCs/>
          <w:sz w:val="23"/>
          <w:szCs w:val="23"/>
        </w:rPr>
        <w:t>e reiterate our individual and collective pursuit of Universal Health Coverage (UHC)</w:t>
      </w:r>
      <w:r w:rsidR="00D1615B">
        <w:rPr>
          <w:rFonts w:ascii="Arial Narrow" w:hAnsi="Arial Narrow"/>
          <w:bCs/>
          <w:sz w:val="23"/>
          <w:szCs w:val="23"/>
        </w:rPr>
        <w:t xml:space="preserve"> </w:t>
      </w:r>
      <w:r w:rsidRPr="0096009A">
        <w:rPr>
          <w:rFonts w:ascii="Arial Narrow" w:hAnsi="Arial Narrow"/>
          <w:bCs/>
          <w:sz w:val="23"/>
          <w:szCs w:val="23"/>
        </w:rPr>
        <w:t xml:space="preserve">and the </w:t>
      </w:r>
      <w:r w:rsidR="00817930" w:rsidRPr="0096009A">
        <w:rPr>
          <w:rFonts w:ascii="Arial Narrow" w:eastAsiaTheme="minorHAnsi" w:hAnsi="Arial Narrow" w:cs="Calibri"/>
          <w:sz w:val="23"/>
          <w:szCs w:val="23"/>
          <w:lang w:val="en-GB"/>
        </w:rPr>
        <w:t>2030 Agenda for Sustainable Development</w:t>
      </w:r>
      <w:r w:rsidRPr="0096009A">
        <w:rPr>
          <w:rFonts w:ascii="Arial Narrow" w:hAnsi="Arial Narrow"/>
          <w:bCs/>
          <w:sz w:val="23"/>
          <w:szCs w:val="23"/>
        </w:rPr>
        <w:t xml:space="preserve">, with PHC at the core. PHC-based </w:t>
      </w:r>
      <w:r w:rsidRPr="0096009A">
        <w:rPr>
          <w:rFonts w:ascii="Arial Narrow" w:hAnsi="Arial Narrow"/>
          <w:sz w:val="23"/>
          <w:szCs w:val="23"/>
        </w:rPr>
        <w:t xml:space="preserve">UHC is critical </w:t>
      </w:r>
      <w:r w:rsidR="00C84FC2">
        <w:rPr>
          <w:rFonts w:ascii="Arial Narrow" w:hAnsi="Arial Narrow"/>
          <w:sz w:val="23"/>
          <w:szCs w:val="23"/>
        </w:rPr>
        <w:t xml:space="preserve">to achieving other equally important social development goals such as </w:t>
      </w:r>
      <w:r w:rsidRPr="0096009A">
        <w:rPr>
          <w:rFonts w:ascii="Arial Narrow" w:hAnsi="Arial Narrow"/>
          <w:sz w:val="23"/>
          <w:szCs w:val="23"/>
        </w:rPr>
        <w:t>poverty reduction, improved nutrition, better education, healthy and safe communities, gender equality and empowerment</w:t>
      </w:r>
      <w:r w:rsidR="00972D41" w:rsidRPr="0096009A">
        <w:rPr>
          <w:rFonts w:ascii="Arial Narrow" w:hAnsi="Arial Narrow"/>
          <w:sz w:val="23"/>
          <w:szCs w:val="23"/>
        </w:rPr>
        <w:t>,</w:t>
      </w:r>
      <w:r w:rsidRPr="0096009A">
        <w:rPr>
          <w:rFonts w:ascii="Arial Narrow" w:hAnsi="Arial Narrow"/>
          <w:sz w:val="23"/>
          <w:szCs w:val="23"/>
        </w:rPr>
        <w:t xml:space="preserve"> and economic growth.</w:t>
      </w:r>
    </w:p>
    <w:p w:rsidR="009C73DB" w:rsidRPr="0096009A" w:rsidRDefault="009C73DB" w:rsidP="009C73DB">
      <w:pPr>
        <w:spacing w:line="276" w:lineRule="auto"/>
        <w:jc w:val="both"/>
        <w:rPr>
          <w:rFonts w:ascii="Arial Narrow" w:hAnsi="Arial Narrow"/>
          <w:bCs/>
          <w:sz w:val="23"/>
          <w:szCs w:val="23"/>
        </w:rPr>
      </w:pPr>
    </w:p>
    <w:p w:rsidR="00817930" w:rsidRPr="0096009A" w:rsidRDefault="00817930" w:rsidP="00817930">
      <w:pPr>
        <w:jc w:val="both"/>
        <w:rPr>
          <w:rFonts w:ascii="Arial Narrow" w:hAnsi="Arial Narrow"/>
          <w:b/>
          <w:bCs/>
          <w:sz w:val="23"/>
          <w:szCs w:val="23"/>
        </w:rPr>
      </w:pPr>
      <w:r w:rsidRPr="0096009A">
        <w:rPr>
          <w:rFonts w:ascii="Arial Narrow" w:hAnsi="Arial Narrow"/>
          <w:b/>
          <w:bCs/>
          <w:sz w:val="23"/>
          <w:szCs w:val="23"/>
        </w:rPr>
        <w:t>C</w:t>
      </w:r>
      <w:r w:rsidR="00927AAE" w:rsidRPr="0096009A">
        <w:rPr>
          <w:rFonts w:ascii="Arial Narrow" w:hAnsi="Arial Narrow"/>
          <w:b/>
          <w:bCs/>
          <w:sz w:val="23"/>
          <w:szCs w:val="23"/>
        </w:rPr>
        <w:t xml:space="preserve">all </w:t>
      </w:r>
      <w:r w:rsidRPr="0096009A">
        <w:rPr>
          <w:rFonts w:ascii="Arial Narrow" w:hAnsi="Arial Narrow"/>
          <w:b/>
          <w:bCs/>
          <w:sz w:val="23"/>
          <w:szCs w:val="23"/>
        </w:rPr>
        <w:t xml:space="preserve">to action </w:t>
      </w:r>
    </w:p>
    <w:p w:rsidR="00817930" w:rsidRPr="0096009A" w:rsidRDefault="00817930" w:rsidP="00817930">
      <w:pPr>
        <w:jc w:val="both"/>
        <w:rPr>
          <w:rFonts w:ascii="Arial Narrow" w:hAnsi="Arial Narrow"/>
          <w:sz w:val="23"/>
          <w:szCs w:val="23"/>
        </w:rPr>
      </w:pPr>
    </w:p>
    <w:p w:rsidR="009C73DB" w:rsidRPr="0096009A" w:rsidRDefault="009C73DB" w:rsidP="009C73DB">
      <w:p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96009A">
        <w:rPr>
          <w:rFonts w:ascii="Arial Narrow" w:hAnsi="Arial Narrow"/>
          <w:sz w:val="23"/>
          <w:szCs w:val="23"/>
        </w:rPr>
        <w:t xml:space="preserve">We, the APEC economies, </w:t>
      </w:r>
      <w:r w:rsidR="00817930" w:rsidRPr="0096009A">
        <w:rPr>
          <w:rFonts w:ascii="Arial Narrow" w:hAnsi="Arial Narrow"/>
          <w:sz w:val="23"/>
          <w:szCs w:val="23"/>
        </w:rPr>
        <w:t xml:space="preserve">commit ourselves </w:t>
      </w:r>
      <w:r w:rsidR="00817930" w:rsidRPr="0096009A">
        <w:rPr>
          <w:rFonts w:ascii="Arial Narrow" w:hAnsi="Arial Narrow"/>
          <w:bCs/>
          <w:sz w:val="23"/>
          <w:szCs w:val="23"/>
        </w:rPr>
        <w:t xml:space="preserve">to </w:t>
      </w:r>
      <w:r w:rsidRPr="0096009A">
        <w:rPr>
          <w:rFonts w:ascii="Arial Narrow" w:hAnsi="Arial Narrow"/>
          <w:sz w:val="23"/>
          <w:szCs w:val="23"/>
        </w:rPr>
        <w:t>provid</w:t>
      </w:r>
      <w:r w:rsidR="00817930" w:rsidRPr="0096009A">
        <w:rPr>
          <w:rFonts w:ascii="Arial Narrow" w:hAnsi="Arial Narrow"/>
          <w:sz w:val="23"/>
          <w:szCs w:val="23"/>
        </w:rPr>
        <w:t xml:space="preserve">ing </w:t>
      </w:r>
      <w:r w:rsidRPr="0096009A">
        <w:rPr>
          <w:rFonts w:ascii="Arial Narrow" w:hAnsi="Arial Narrow"/>
          <w:sz w:val="23"/>
          <w:szCs w:val="23"/>
        </w:rPr>
        <w:t xml:space="preserve">context-appropriate, culturally-acceptable comprehensive and accessible </w:t>
      </w:r>
      <w:r w:rsidR="00927AAE" w:rsidRPr="0096009A">
        <w:rPr>
          <w:rFonts w:ascii="Arial Narrow" w:hAnsi="Arial Narrow"/>
          <w:sz w:val="23"/>
          <w:szCs w:val="23"/>
        </w:rPr>
        <w:t xml:space="preserve">care </w:t>
      </w:r>
      <w:r w:rsidRPr="0096009A">
        <w:rPr>
          <w:rFonts w:ascii="Arial Narrow" w:hAnsi="Arial Narrow"/>
          <w:sz w:val="23"/>
          <w:szCs w:val="23"/>
        </w:rPr>
        <w:t xml:space="preserve">for </w:t>
      </w:r>
      <w:r w:rsidR="003427B2">
        <w:rPr>
          <w:rFonts w:ascii="Arial Narrow" w:hAnsi="Arial Narrow"/>
          <w:sz w:val="23"/>
          <w:szCs w:val="23"/>
        </w:rPr>
        <w:t>all</w:t>
      </w:r>
      <w:r w:rsidR="003427B2" w:rsidRPr="0096009A">
        <w:rPr>
          <w:rFonts w:ascii="Arial Narrow" w:hAnsi="Arial Narrow"/>
          <w:sz w:val="23"/>
          <w:szCs w:val="23"/>
        </w:rPr>
        <w:t xml:space="preserve"> </w:t>
      </w:r>
      <w:r w:rsidRPr="0096009A">
        <w:rPr>
          <w:rFonts w:ascii="Arial Narrow" w:hAnsi="Arial Narrow"/>
          <w:sz w:val="23"/>
          <w:szCs w:val="23"/>
        </w:rPr>
        <w:t>people</w:t>
      </w:r>
      <w:r w:rsidR="00927AAE" w:rsidRPr="0096009A">
        <w:rPr>
          <w:rFonts w:ascii="Arial Narrow" w:hAnsi="Arial Narrow"/>
          <w:sz w:val="23"/>
          <w:szCs w:val="23"/>
        </w:rPr>
        <w:t>,</w:t>
      </w:r>
      <w:r w:rsidR="003427B2">
        <w:rPr>
          <w:rFonts w:ascii="Arial Narrow" w:hAnsi="Arial Narrow"/>
          <w:sz w:val="23"/>
          <w:szCs w:val="23"/>
        </w:rPr>
        <w:t xml:space="preserve"> including people with a disability, indigenous people,</w:t>
      </w:r>
      <w:r w:rsidR="00927AAE" w:rsidRPr="0096009A">
        <w:rPr>
          <w:rFonts w:ascii="Arial Narrow" w:hAnsi="Arial Narrow"/>
          <w:sz w:val="23"/>
          <w:szCs w:val="23"/>
        </w:rPr>
        <w:t xml:space="preserve"> and to making PHC a top political priority</w:t>
      </w:r>
      <w:r w:rsidR="007F6B47">
        <w:rPr>
          <w:rFonts w:ascii="Arial Narrow" w:hAnsi="Arial Narrow"/>
          <w:sz w:val="23"/>
          <w:szCs w:val="23"/>
        </w:rPr>
        <w:t xml:space="preserve"> in the region</w:t>
      </w:r>
      <w:r w:rsidRPr="0096009A">
        <w:rPr>
          <w:rFonts w:ascii="Arial Narrow" w:hAnsi="Arial Narrow"/>
          <w:sz w:val="23"/>
          <w:szCs w:val="23"/>
        </w:rPr>
        <w:t xml:space="preserve">. As </w:t>
      </w:r>
      <w:r w:rsidRPr="0096009A">
        <w:rPr>
          <w:rFonts w:ascii="Arial Narrow" w:hAnsi="Arial Narrow"/>
          <w:sz w:val="23"/>
          <w:szCs w:val="23"/>
          <w:shd w:val="clear" w:color="auto" w:fill="FFFFFF"/>
        </w:rPr>
        <w:t xml:space="preserve">commonly the first point of contact of individuals, families and communities with the health care system, </w:t>
      </w:r>
      <w:r w:rsidR="00927AAE" w:rsidRPr="0096009A">
        <w:rPr>
          <w:rFonts w:ascii="Arial Narrow" w:hAnsi="Arial Narrow"/>
          <w:sz w:val="23"/>
          <w:szCs w:val="23"/>
          <w:shd w:val="clear" w:color="auto" w:fill="FFFFFF"/>
        </w:rPr>
        <w:t xml:space="preserve">PHC </w:t>
      </w:r>
      <w:r w:rsidRPr="0096009A">
        <w:rPr>
          <w:rFonts w:ascii="Arial Narrow" w:hAnsi="Arial Narrow"/>
          <w:sz w:val="23"/>
          <w:szCs w:val="23"/>
        </w:rPr>
        <w:t xml:space="preserve">should serve as </w:t>
      </w:r>
      <w:r w:rsidR="0096495B">
        <w:rPr>
          <w:rFonts w:ascii="Arial Narrow" w:hAnsi="Arial Narrow"/>
          <w:sz w:val="23"/>
          <w:szCs w:val="23"/>
        </w:rPr>
        <w:t xml:space="preserve">the </w:t>
      </w:r>
      <w:r w:rsidRPr="0096009A">
        <w:rPr>
          <w:rFonts w:ascii="Arial Narrow" w:hAnsi="Arial Narrow"/>
          <w:sz w:val="23"/>
          <w:szCs w:val="23"/>
        </w:rPr>
        <w:t xml:space="preserve">foundation </w:t>
      </w:r>
      <w:r w:rsidR="007F6B47">
        <w:rPr>
          <w:rFonts w:ascii="Arial Narrow" w:hAnsi="Arial Narrow"/>
          <w:sz w:val="23"/>
          <w:szCs w:val="23"/>
        </w:rPr>
        <w:t xml:space="preserve">of </w:t>
      </w:r>
      <w:r w:rsidRPr="0096009A">
        <w:rPr>
          <w:rFonts w:ascii="Arial Narrow" w:hAnsi="Arial Narrow"/>
          <w:sz w:val="23"/>
          <w:szCs w:val="23"/>
        </w:rPr>
        <w:t>integrated service delivery that allows for coordination with other service levels and sectors</w:t>
      </w:r>
      <w:r w:rsidR="007F3450">
        <w:rPr>
          <w:rFonts w:ascii="Arial Narrow" w:hAnsi="Arial Narrow"/>
          <w:sz w:val="23"/>
          <w:szCs w:val="23"/>
        </w:rPr>
        <w:t xml:space="preserve"> of the society</w:t>
      </w:r>
      <w:r w:rsidRPr="0096009A">
        <w:rPr>
          <w:rFonts w:ascii="Arial Narrow" w:hAnsi="Arial Narrow"/>
          <w:sz w:val="23"/>
          <w:szCs w:val="23"/>
        </w:rPr>
        <w:t xml:space="preserve">. </w:t>
      </w:r>
    </w:p>
    <w:p w:rsidR="009C73DB" w:rsidRPr="0096009A" w:rsidRDefault="009C73DB" w:rsidP="00A51D9F">
      <w:pPr>
        <w:jc w:val="both"/>
        <w:rPr>
          <w:rFonts w:ascii="Arial Narrow" w:hAnsi="Arial Narrow"/>
          <w:sz w:val="23"/>
          <w:szCs w:val="23"/>
        </w:rPr>
      </w:pPr>
    </w:p>
    <w:p w:rsidR="00927AAE" w:rsidRPr="0096009A" w:rsidRDefault="00927AAE" w:rsidP="00A51D9F">
      <w:pPr>
        <w:jc w:val="both"/>
        <w:rPr>
          <w:rFonts w:ascii="Arial Narrow" w:hAnsi="Arial Narrow"/>
          <w:sz w:val="23"/>
          <w:szCs w:val="23"/>
        </w:rPr>
      </w:pPr>
    </w:p>
    <w:p w:rsidR="0096009A" w:rsidRDefault="0096009A" w:rsidP="00927AAE">
      <w:pPr>
        <w:jc w:val="both"/>
        <w:rPr>
          <w:rFonts w:ascii="Arial Narrow" w:hAnsi="Arial Narrow"/>
          <w:sz w:val="23"/>
          <w:szCs w:val="23"/>
        </w:rPr>
      </w:pPr>
    </w:p>
    <w:p w:rsidR="0096009A" w:rsidRDefault="0096009A" w:rsidP="00927AAE">
      <w:pPr>
        <w:jc w:val="both"/>
        <w:rPr>
          <w:rFonts w:ascii="Arial Narrow" w:hAnsi="Arial Narrow"/>
          <w:sz w:val="23"/>
          <w:szCs w:val="23"/>
        </w:rPr>
      </w:pPr>
    </w:p>
    <w:p w:rsidR="00927AAE" w:rsidRPr="0096009A" w:rsidRDefault="00927AAE" w:rsidP="00927AAE">
      <w:pPr>
        <w:jc w:val="both"/>
        <w:rPr>
          <w:rFonts w:ascii="Arial Narrow" w:hAnsi="Arial Narrow"/>
          <w:sz w:val="23"/>
          <w:szCs w:val="23"/>
        </w:rPr>
      </w:pPr>
      <w:r w:rsidRPr="0096009A">
        <w:rPr>
          <w:rFonts w:ascii="Arial Narrow" w:hAnsi="Arial Narrow"/>
          <w:sz w:val="23"/>
          <w:szCs w:val="23"/>
        </w:rPr>
        <w:t>We</w:t>
      </w:r>
      <w:r w:rsidR="0096495B">
        <w:rPr>
          <w:rFonts w:ascii="Arial Narrow" w:hAnsi="Arial Narrow"/>
          <w:sz w:val="23"/>
          <w:szCs w:val="23"/>
        </w:rPr>
        <w:t>, the APEC economies,</w:t>
      </w:r>
      <w:r w:rsidRPr="0096009A">
        <w:rPr>
          <w:rFonts w:ascii="Arial Narrow" w:hAnsi="Arial Narrow"/>
          <w:sz w:val="23"/>
          <w:szCs w:val="23"/>
        </w:rPr>
        <w:t xml:space="preserve"> </w:t>
      </w:r>
      <w:r w:rsidR="00D1615B">
        <w:rPr>
          <w:rFonts w:ascii="Arial Narrow" w:hAnsi="Arial Narrow"/>
          <w:sz w:val="23"/>
          <w:szCs w:val="23"/>
        </w:rPr>
        <w:t>intend to</w:t>
      </w:r>
      <w:r w:rsidR="00D1615B" w:rsidRPr="0096009A">
        <w:rPr>
          <w:rFonts w:ascii="Arial Narrow" w:hAnsi="Arial Narrow"/>
          <w:sz w:val="23"/>
          <w:szCs w:val="23"/>
        </w:rPr>
        <w:t xml:space="preserve"> </w:t>
      </w:r>
      <w:r w:rsidRPr="0096009A">
        <w:rPr>
          <w:rFonts w:ascii="Arial Narrow" w:hAnsi="Arial Narrow"/>
          <w:sz w:val="23"/>
          <w:szCs w:val="23"/>
        </w:rPr>
        <w:t xml:space="preserve">pursue the following priority actions: </w:t>
      </w:r>
    </w:p>
    <w:p w:rsidR="00C22710" w:rsidRPr="0096009A" w:rsidRDefault="00C22710" w:rsidP="00927AAE">
      <w:pPr>
        <w:jc w:val="both"/>
        <w:rPr>
          <w:rFonts w:ascii="Arial Narrow" w:hAnsi="Arial Narrow"/>
          <w:sz w:val="23"/>
          <w:szCs w:val="23"/>
        </w:rPr>
      </w:pPr>
    </w:p>
    <w:p w:rsidR="00927AAE" w:rsidRDefault="00927AAE" w:rsidP="00927AA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96009A">
        <w:rPr>
          <w:rFonts w:ascii="Arial Narrow" w:hAnsi="Arial Narrow"/>
          <w:sz w:val="23"/>
          <w:szCs w:val="23"/>
        </w:rPr>
        <w:t xml:space="preserve">Commit to </w:t>
      </w:r>
      <w:r w:rsidR="00C51216">
        <w:rPr>
          <w:rFonts w:ascii="Arial Narrow" w:hAnsi="Arial Narrow"/>
          <w:sz w:val="23"/>
          <w:szCs w:val="23"/>
        </w:rPr>
        <w:t xml:space="preserve">political </w:t>
      </w:r>
      <w:r w:rsidRPr="0096009A">
        <w:rPr>
          <w:rFonts w:ascii="Arial Narrow" w:hAnsi="Arial Narrow"/>
          <w:sz w:val="23"/>
          <w:szCs w:val="23"/>
        </w:rPr>
        <w:t xml:space="preserve">leadership that prioritizes PHC; </w:t>
      </w:r>
      <w:r w:rsidR="0096495B">
        <w:rPr>
          <w:rFonts w:ascii="Arial Narrow" w:hAnsi="Arial Narrow"/>
          <w:sz w:val="23"/>
          <w:szCs w:val="23"/>
        </w:rPr>
        <w:t xml:space="preserve">promotion and </w:t>
      </w:r>
      <w:r w:rsidRPr="0096009A">
        <w:rPr>
          <w:rFonts w:ascii="Arial Narrow" w:hAnsi="Arial Narrow"/>
          <w:sz w:val="23"/>
          <w:szCs w:val="23"/>
        </w:rPr>
        <w:t xml:space="preserve">protection of health and well-being of people; development </w:t>
      </w:r>
      <w:r w:rsidR="00C84FC2">
        <w:rPr>
          <w:rFonts w:ascii="Arial Narrow" w:hAnsi="Arial Narrow"/>
          <w:sz w:val="23"/>
          <w:szCs w:val="23"/>
        </w:rPr>
        <w:t xml:space="preserve">and implementation </w:t>
      </w:r>
      <w:r w:rsidRPr="0096009A">
        <w:rPr>
          <w:rFonts w:ascii="Arial Narrow" w:hAnsi="Arial Narrow"/>
          <w:sz w:val="23"/>
          <w:szCs w:val="23"/>
        </w:rPr>
        <w:t xml:space="preserve">of </w:t>
      </w:r>
      <w:r w:rsidR="000638BE">
        <w:rPr>
          <w:rFonts w:ascii="Arial Narrow" w:hAnsi="Arial Narrow"/>
          <w:sz w:val="23"/>
          <w:szCs w:val="23"/>
        </w:rPr>
        <w:t xml:space="preserve">policies, strategies and </w:t>
      </w:r>
      <w:r w:rsidR="007F3450">
        <w:rPr>
          <w:rFonts w:ascii="Arial Narrow" w:hAnsi="Arial Narrow"/>
          <w:sz w:val="23"/>
          <w:szCs w:val="23"/>
        </w:rPr>
        <w:t xml:space="preserve">action </w:t>
      </w:r>
      <w:r w:rsidRPr="0096009A">
        <w:rPr>
          <w:rFonts w:ascii="Arial Narrow" w:hAnsi="Arial Narrow"/>
          <w:sz w:val="23"/>
          <w:szCs w:val="23"/>
        </w:rPr>
        <w:t>plan</w:t>
      </w:r>
      <w:r w:rsidR="00C26D1E">
        <w:rPr>
          <w:rFonts w:ascii="Arial Narrow" w:hAnsi="Arial Narrow"/>
          <w:sz w:val="23"/>
          <w:szCs w:val="23"/>
        </w:rPr>
        <w:t>s</w:t>
      </w:r>
      <w:r w:rsidRPr="0096009A">
        <w:rPr>
          <w:rFonts w:ascii="Arial Narrow" w:hAnsi="Arial Narrow"/>
          <w:sz w:val="23"/>
          <w:szCs w:val="23"/>
        </w:rPr>
        <w:t xml:space="preserve"> </w:t>
      </w:r>
      <w:r w:rsidR="000638BE">
        <w:rPr>
          <w:rFonts w:ascii="Arial Narrow" w:hAnsi="Arial Narrow"/>
          <w:sz w:val="23"/>
          <w:szCs w:val="23"/>
        </w:rPr>
        <w:t xml:space="preserve">to </w:t>
      </w:r>
      <w:r w:rsidRPr="0096009A">
        <w:rPr>
          <w:rFonts w:ascii="Arial Narrow" w:hAnsi="Arial Narrow"/>
          <w:sz w:val="23"/>
          <w:szCs w:val="23"/>
        </w:rPr>
        <w:t>strengthen</w:t>
      </w:r>
      <w:r w:rsidR="000638BE">
        <w:rPr>
          <w:rFonts w:ascii="Arial Narrow" w:hAnsi="Arial Narrow"/>
          <w:sz w:val="23"/>
          <w:szCs w:val="23"/>
        </w:rPr>
        <w:t xml:space="preserve"> and sustain </w:t>
      </w:r>
      <w:r w:rsidRPr="0096009A">
        <w:rPr>
          <w:rFonts w:ascii="Arial Narrow" w:hAnsi="Arial Narrow"/>
          <w:sz w:val="23"/>
          <w:szCs w:val="23"/>
        </w:rPr>
        <w:t xml:space="preserve">PHC; </w:t>
      </w:r>
      <w:r w:rsidR="00972D41" w:rsidRPr="0096009A">
        <w:rPr>
          <w:rFonts w:ascii="Arial Narrow" w:hAnsi="Arial Narrow"/>
          <w:sz w:val="23"/>
          <w:szCs w:val="23"/>
        </w:rPr>
        <w:t>and, research</w:t>
      </w:r>
      <w:r w:rsidR="0096495B">
        <w:rPr>
          <w:rFonts w:ascii="Arial Narrow" w:hAnsi="Arial Narrow"/>
          <w:sz w:val="23"/>
          <w:szCs w:val="23"/>
        </w:rPr>
        <w:t xml:space="preserve"> </w:t>
      </w:r>
      <w:r w:rsidR="00972D41" w:rsidRPr="0096009A">
        <w:rPr>
          <w:rFonts w:ascii="Arial Narrow" w:hAnsi="Arial Narrow"/>
          <w:sz w:val="23"/>
          <w:szCs w:val="23"/>
        </w:rPr>
        <w:t xml:space="preserve">and evaluation of PHC to promote scale up of effective strategies; </w:t>
      </w:r>
    </w:p>
    <w:p w:rsidR="00927AAE" w:rsidRPr="000638BE" w:rsidRDefault="00927AAE" w:rsidP="00927AA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0638BE">
        <w:rPr>
          <w:rFonts w:ascii="Arial Narrow" w:hAnsi="Arial Narrow"/>
          <w:sz w:val="23"/>
          <w:szCs w:val="23"/>
        </w:rPr>
        <w:t xml:space="preserve">Work to mobilize domestic financing and </w:t>
      </w:r>
      <w:r w:rsidR="00C84FC2" w:rsidRPr="000638BE">
        <w:rPr>
          <w:rFonts w:ascii="Arial Narrow" w:hAnsi="Arial Narrow"/>
          <w:sz w:val="23"/>
          <w:szCs w:val="23"/>
        </w:rPr>
        <w:t xml:space="preserve">manage </w:t>
      </w:r>
      <w:r w:rsidRPr="000638BE">
        <w:rPr>
          <w:rFonts w:ascii="Arial Narrow" w:hAnsi="Arial Narrow"/>
          <w:sz w:val="23"/>
          <w:szCs w:val="23"/>
        </w:rPr>
        <w:t xml:space="preserve">available resources to </w:t>
      </w:r>
      <w:r w:rsidR="00D1615B">
        <w:rPr>
          <w:rFonts w:ascii="Arial Narrow" w:hAnsi="Arial Narrow"/>
          <w:sz w:val="23"/>
          <w:szCs w:val="23"/>
        </w:rPr>
        <w:t>promote sustainable,</w:t>
      </w:r>
      <w:r w:rsidR="00D1615B" w:rsidRPr="000638BE">
        <w:rPr>
          <w:rFonts w:ascii="Arial Narrow" w:hAnsi="Arial Narrow"/>
          <w:sz w:val="23"/>
          <w:szCs w:val="23"/>
        </w:rPr>
        <w:t xml:space="preserve"> </w:t>
      </w:r>
      <w:r w:rsidRPr="000638BE">
        <w:rPr>
          <w:rFonts w:ascii="Arial Narrow" w:hAnsi="Arial Narrow"/>
          <w:sz w:val="23"/>
          <w:szCs w:val="23"/>
        </w:rPr>
        <w:t xml:space="preserve">adequate </w:t>
      </w:r>
      <w:r w:rsidR="00D1615B">
        <w:rPr>
          <w:rFonts w:ascii="Arial Narrow" w:hAnsi="Arial Narrow"/>
          <w:sz w:val="23"/>
          <w:szCs w:val="23"/>
        </w:rPr>
        <w:t xml:space="preserve">and efficient </w:t>
      </w:r>
      <w:r w:rsidRPr="000638BE">
        <w:rPr>
          <w:rFonts w:ascii="Arial Narrow" w:hAnsi="Arial Narrow"/>
          <w:sz w:val="23"/>
          <w:szCs w:val="23"/>
        </w:rPr>
        <w:t>financial</w:t>
      </w:r>
      <w:r w:rsidR="000638BE">
        <w:rPr>
          <w:rFonts w:ascii="Arial Narrow" w:hAnsi="Arial Narrow"/>
          <w:sz w:val="23"/>
          <w:szCs w:val="23"/>
        </w:rPr>
        <w:t xml:space="preserve"> and technical </w:t>
      </w:r>
      <w:r w:rsidRPr="000638BE">
        <w:rPr>
          <w:rFonts w:ascii="Arial Narrow" w:hAnsi="Arial Narrow"/>
          <w:sz w:val="23"/>
          <w:szCs w:val="23"/>
        </w:rPr>
        <w:t xml:space="preserve"> investment</w:t>
      </w:r>
      <w:r w:rsidR="000638BE">
        <w:rPr>
          <w:rFonts w:ascii="Arial Narrow" w:hAnsi="Arial Narrow"/>
          <w:sz w:val="23"/>
          <w:szCs w:val="23"/>
        </w:rPr>
        <w:t>s</w:t>
      </w:r>
      <w:r w:rsidRPr="000638BE">
        <w:rPr>
          <w:rFonts w:ascii="Arial Narrow" w:hAnsi="Arial Narrow"/>
          <w:sz w:val="23"/>
          <w:szCs w:val="23"/>
        </w:rPr>
        <w:t xml:space="preserve"> in health and PHC</w:t>
      </w:r>
      <w:r w:rsidR="00C84FC2" w:rsidRPr="000638BE">
        <w:rPr>
          <w:rFonts w:ascii="Arial Narrow" w:hAnsi="Arial Narrow"/>
          <w:sz w:val="23"/>
          <w:szCs w:val="23"/>
        </w:rPr>
        <w:t xml:space="preserve">, such as through design and delivery of essential health packages; </w:t>
      </w:r>
      <w:r w:rsidR="000638BE" w:rsidRPr="000638BE">
        <w:rPr>
          <w:rFonts w:ascii="Arial Narrow" w:hAnsi="Arial Narrow"/>
          <w:sz w:val="23"/>
          <w:szCs w:val="23"/>
        </w:rPr>
        <w:t xml:space="preserve">establishment of functional and mutually supportive referral systems; </w:t>
      </w:r>
      <w:r w:rsidRPr="000638BE">
        <w:rPr>
          <w:rFonts w:ascii="Arial Narrow" w:hAnsi="Arial Narrow"/>
          <w:sz w:val="23"/>
          <w:szCs w:val="23"/>
        </w:rPr>
        <w:t>engag</w:t>
      </w:r>
      <w:r w:rsidR="00C84FC2" w:rsidRPr="000638BE">
        <w:rPr>
          <w:rFonts w:ascii="Arial Narrow" w:hAnsi="Arial Narrow"/>
          <w:sz w:val="23"/>
          <w:szCs w:val="23"/>
        </w:rPr>
        <w:t xml:space="preserve">ement of </w:t>
      </w:r>
      <w:r w:rsidRPr="000638BE">
        <w:rPr>
          <w:rFonts w:ascii="Arial Narrow" w:hAnsi="Arial Narrow"/>
          <w:sz w:val="23"/>
          <w:szCs w:val="23"/>
        </w:rPr>
        <w:t xml:space="preserve">private sector </w:t>
      </w:r>
      <w:r w:rsidR="00265859" w:rsidRPr="000638BE">
        <w:rPr>
          <w:rFonts w:ascii="Arial Narrow" w:hAnsi="Arial Narrow"/>
          <w:sz w:val="23"/>
          <w:szCs w:val="23"/>
        </w:rPr>
        <w:t xml:space="preserve">for collaboration and sound regulation; </w:t>
      </w:r>
      <w:r w:rsidRPr="000638BE">
        <w:rPr>
          <w:rFonts w:ascii="Arial Narrow" w:hAnsi="Arial Narrow"/>
          <w:sz w:val="23"/>
          <w:szCs w:val="23"/>
        </w:rPr>
        <w:t xml:space="preserve">and, </w:t>
      </w:r>
      <w:r w:rsidR="00D1615B">
        <w:rPr>
          <w:rFonts w:ascii="Arial Narrow" w:hAnsi="Arial Narrow"/>
          <w:sz w:val="23"/>
          <w:szCs w:val="23"/>
        </w:rPr>
        <w:t>promoting</w:t>
      </w:r>
      <w:r w:rsidR="00D1615B" w:rsidRPr="000638BE">
        <w:rPr>
          <w:rFonts w:ascii="Arial Narrow" w:hAnsi="Arial Narrow"/>
          <w:sz w:val="23"/>
          <w:szCs w:val="23"/>
        </w:rPr>
        <w:t xml:space="preserve"> </w:t>
      </w:r>
      <w:r w:rsidRPr="000638BE">
        <w:rPr>
          <w:rFonts w:ascii="Arial Narrow" w:hAnsi="Arial Narrow"/>
          <w:sz w:val="23"/>
          <w:szCs w:val="23"/>
        </w:rPr>
        <w:t>access</w:t>
      </w:r>
      <w:r w:rsidR="00D1615B">
        <w:rPr>
          <w:rFonts w:ascii="Arial Narrow" w:hAnsi="Arial Narrow"/>
          <w:sz w:val="23"/>
          <w:szCs w:val="23"/>
        </w:rPr>
        <w:t xml:space="preserve"> to</w:t>
      </w:r>
      <w:r w:rsidRPr="000638BE">
        <w:rPr>
          <w:rFonts w:ascii="Arial Narrow" w:hAnsi="Arial Narrow"/>
          <w:sz w:val="23"/>
          <w:szCs w:val="23"/>
        </w:rPr>
        <w:t xml:space="preserve"> and rational use of safe</w:t>
      </w:r>
      <w:r w:rsidR="0096009A" w:rsidRPr="000638BE">
        <w:rPr>
          <w:rFonts w:ascii="Arial Narrow" w:hAnsi="Arial Narrow"/>
          <w:sz w:val="23"/>
          <w:szCs w:val="23"/>
        </w:rPr>
        <w:t xml:space="preserve">, </w:t>
      </w:r>
      <w:r w:rsidRPr="000638BE">
        <w:rPr>
          <w:rFonts w:ascii="Arial Narrow" w:hAnsi="Arial Narrow"/>
          <w:sz w:val="23"/>
          <w:szCs w:val="23"/>
        </w:rPr>
        <w:t xml:space="preserve">quality-assured medicines and technology; </w:t>
      </w:r>
    </w:p>
    <w:p w:rsidR="00927AAE" w:rsidRPr="0096009A" w:rsidRDefault="00927AAE" w:rsidP="00927AA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96009A">
        <w:rPr>
          <w:rFonts w:ascii="Arial Narrow" w:eastAsiaTheme="minorHAnsi" w:hAnsi="Arial Narrow" w:cstheme="minorBidi"/>
          <w:sz w:val="23"/>
          <w:szCs w:val="23"/>
          <w:lang w:val="en-GB"/>
        </w:rPr>
        <w:t>Institutionalize actions related to</w:t>
      </w:r>
      <w:r w:rsidR="00D1615B">
        <w:rPr>
          <w:rFonts w:ascii="Arial Narrow" w:eastAsiaTheme="minorHAnsi" w:hAnsi="Arial Narrow" w:cstheme="minorBidi"/>
          <w:sz w:val="23"/>
          <w:szCs w:val="23"/>
          <w:lang w:val="en-GB"/>
        </w:rPr>
        <w:t xml:space="preserve"> health workforce</w:t>
      </w:r>
      <w:r w:rsidRPr="0096009A">
        <w:rPr>
          <w:rFonts w:ascii="Arial Narrow" w:eastAsiaTheme="minorHAnsi" w:hAnsi="Arial Narrow" w:cstheme="minorBidi"/>
          <w:sz w:val="23"/>
          <w:szCs w:val="23"/>
          <w:lang w:val="en-GB"/>
        </w:rPr>
        <w:t xml:space="preserve"> t</w:t>
      </w:r>
      <w:r w:rsidRPr="0096009A">
        <w:rPr>
          <w:rFonts w:ascii="Arial Narrow" w:hAnsi="Arial Narrow"/>
          <w:sz w:val="23"/>
          <w:szCs w:val="23"/>
        </w:rPr>
        <w:t xml:space="preserve">raining, recruitment and retention </w:t>
      </w:r>
      <w:r w:rsidRPr="0096009A">
        <w:rPr>
          <w:rFonts w:ascii="Arial Narrow" w:hAnsi="Arial Narrow"/>
          <w:color w:val="000000"/>
          <w:sz w:val="23"/>
          <w:szCs w:val="23"/>
        </w:rPr>
        <w:t>to a</w:t>
      </w:r>
      <w:r w:rsidRPr="0096009A">
        <w:rPr>
          <w:rFonts w:ascii="Arial Narrow" w:hAnsi="Arial Narrow"/>
          <w:color w:val="000000"/>
          <w:sz w:val="23"/>
          <w:szCs w:val="23"/>
          <w:shd w:val="clear" w:color="auto" w:fill="FFFFFF"/>
        </w:rPr>
        <w:t>ddress gaps in</w:t>
      </w:r>
      <w:r w:rsidR="00D95440">
        <w:rPr>
          <w:rFonts w:ascii="Arial Narrow" w:hAnsi="Arial Narrow"/>
          <w:color w:val="000000"/>
          <w:sz w:val="23"/>
          <w:szCs w:val="23"/>
          <w:shd w:val="clear" w:color="auto" w:fill="FFFFFF"/>
        </w:rPr>
        <w:t xml:space="preserve"> equitable</w:t>
      </w:r>
      <w:r w:rsidRPr="0096009A">
        <w:rPr>
          <w:rFonts w:ascii="Arial Narrow" w:hAnsi="Arial Narrow"/>
          <w:color w:val="000000"/>
          <w:sz w:val="23"/>
          <w:szCs w:val="23"/>
          <w:shd w:val="clear" w:color="auto" w:fill="FFFFFF"/>
        </w:rPr>
        <w:t xml:space="preserve"> distribution, competency, quality, motivation, productivity and performance of the </w:t>
      </w:r>
      <w:r w:rsidRPr="0096009A">
        <w:rPr>
          <w:rFonts w:ascii="Arial Narrow" w:eastAsiaTheme="minorHAnsi" w:hAnsi="Arial Narrow" w:cstheme="minorBidi"/>
          <w:sz w:val="23"/>
          <w:szCs w:val="23"/>
          <w:lang w:val="en-GB"/>
        </w:rPr>
        <w:t xml:space="preserve">health and social workforce, especially in rural and under-served areas, for the strengthening of health system performance and resilience; </w:t>
      </w:r>
    </w:p>
    <w:p w:rsidR="00DC15F9" w:rsidRPr="0096009A" w:rsidRDefault="00927AAE" w:rsidP="00DC15F9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96009A">
        <w:rPr>
          <w:rFonts w:ascii="Arial Narrow" w:hAnsi="Arial Narrow"/>
          <w:sz w:val="23"/>
          <w:szCs w:val="23"/>
          <w:lang w:val="en-GB" w:eastAsia="en-GB"/>
        </w:rPr>
        <w:t xml:space="preserve">Encourage the </w:t>
      </w:r>
      <w:r w:rsidR="00DC15F9" w:rsidRPr="0096009A">
        <w:rPr>
          <w:rFonts w:ascii="Arial Narrow" w:hAnsi="Arial Narrow"/>
          <w:sz w:val="23"/>
          <w:szCs w:val="23"/>
          <w:lang w:val="en-GB" w:eastAsia="en-GB"/>
        </w:rPr>
        <w:t xml:space="preserve">development and </w:t>
      </w:r>
      <w:r w:rsidRPr="0096009A">
        <w:rPr>
          <w:rFonts w:ascii="Arial Narrow" w:hAnsi="Arial Narrow"/>
          <w:sz w:val="23"/>
          <w:szCs w:val="23"/>
          <w:lang w:val="en-GB" w:eastAsia="en-GB"/>
        </w:rPr>
        <w:t xml:space="preserve">use of new models of care that integrate innovative but appropriate technologies to address gaps in present-day health </w:t>
      </w:r>
      <w:r w:rsidR="00D1615B">
        <w:rPr>
          <w:rFonts w:ascii="Arial Narrow" w:hAnsi="Arial Narrow"/>
          <w:sz w:val="23"/>
          <w:szCs w:val="23"/>
          <w:lang w:val="en-GB" w:eastAsia="en-GB"/>
        </w:rPr>
        <w:t>care</w:t>
      </w:r>
      <w:r w:rsidR="00D1615B" w:rsidRPr="0096009A">
        <w:rPr>
          <w:rFonts w:ascii="Arial Narrow" w:hAnsi="Arial Narrow"/>
          <w:sz w:val="23"/>
          <w:szCs w:val="23"/>
          <w:lang w:val="en-GB" w:eastAsia="en-GB"/>
        </w:rPr>
        <w:t xml:space="preserve"> </w:t>
      </w:r>
      <w:r w:rsidRPr="0096009A">
        <w:rPr>
          <w:rFonts w:ascii="Arial Narrow" w:hAnsi="Arial Narrow"/>
          <w:sz w:val="23"/>
          <w:szCs w:val="23"/>
          <w:lang w:val="en-GB" w:eastAsia="en-GB"/>
        </w:rPr>
        <w:t>delivery</w:t>
      </w:r>
      <w:r w:rsidR="00DC15F9" w:rsidRPr="0096009A">
        <w:rPr>
          <w:rFonts w:ascii="Arial Narrow" w:hAnsi="Arial Narrow"/>
          <w:sz w:val="23"/>
          <w:szCs w:val="23"/>
          <w:lang w:val="en-GB" w:eastAsia="en-GB"/>
        </w:rPr>
        <w:t xml:space="preserve">, including </w:t>
      </w:r>
      <w:r w:rsidR="00DC15F9" w:rsidRPr="0096009A">
        <w:rPr>
          <w:rFonts w:ascii="Arial Narrow" w:hAnsi="Arial Narrow"/>
          <w:sz w:val="23"/>
          <w:szCs w:val="23"/>
        </w:rPr>
        <w:t xml:space="preserve">health information systems and infrastructure </w:t>
      </w:r>
      <w:r w:rsidR="00C26D1E">
        <w:rPr>
          <w:rFonts w:ascii="Arial Narrow" w:hAnsi="Arial Narrow"/>
          <w:sz w:val="23"/>
          <w:szCs w:val="23"/>
        </w:rPr>
        <w:t xml:space="preserve">that can </w:t>
      </w:r>
      <w:r w:rsidR="00D1615B">
        <w:rPr>
          <w:rFonts w:ascii="Arial Narrow" w:hAnsi="Arial Narrow"/>
          <w:sz w:val="23"/>
          <w:szCs w:val="23"/>
        </w:rPr>
        <w:t xml:space="preserve">provide </w:t>
      </w:r>
      <w:r w:rsidR="00DC15F9" w:rsidRPr="0096009A">
        <w:rPr>
          <w:rFonts w:ascii="Arial Narrow" w:hAnsi="Arial Narrow"/>
          <w:sz w:val="23"/>
          <w:szCs w:val="23"/>
        </w:rPr>
        <w:t>coordination and continuity of care, continuous quality improvement</w:t>
      </w:r>
      <w:r w:rsidR="00265859">
        <w:rPr>
          <w:rFonts w:ascii="Arial Narrow" w:hAnsi="Arial Narrow"/>
          <w:sz w:val="23"/>
          <w:szCs w:val="23"/>
        </w:rPr>
        <w:t xml:space="preserve">, transparency and </w:t>
      </w:r>
      <w:r w:rsidR="00DC15F9" w:rsidRPr="0096009A">
        <w:rPr>
          <w:rFonts w:ascii="Arial Narrow" w:hAnsi="Arial Narrow"/>
          <w:sz w:val="23"/>
          <w:szCs w:val="23"/>
        </w:rPr>
        <w:t>accountability</w:t>
      </w:r>
      <w:r w:rsidR="00265859">
        <w:rPr>
          <w:rFonts w:ascii="Arial Narrow" w:hAnsi="Arial Narrow"/>
          <w:sz w:val="23"/>
          <w:szCs w:val="23"/>
        </w:rPr>
        <w:t xml:space="preserve">; </w:t>
      </w:r>
    </w:p>
    <w:p w:rsidR="00982DCE" w:rsidRDefault="00927AAE" w:rsidP="00982DC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0638BE">
        <w:rPr>
          <w:rFonts w:ascii="Arial Narrow" w:hAnsi="Arial Narrow"/>
          <w:bCs/>
          <w:sz w:val="23"/>
          <w:szCs w:val="23"/>
        </w:rPr>
        <w:t>Urge p</w:t>
      </w:r>
      <w:r w:rsidRPr="000638BE">
        <w:rPr>
          <w:rFonts w:ascii="Arial Narrow" w:hAnsi="Arial Narrow"/>
          <w:sz w:val="23"/>
          <w:szCs w:val="23"/>
        </w:rPr>
        <w:t xml:space="preserve">eople, including civil society, to </w:t>
      </w:r>
      <w:r w:rsidR="00265859" w:rsidRPr="000638BE">
        <w:rPr>
          <w:rFonts w:ascii="Arial Narrow" w:hAnsi="Arial Narrow"/>
          <w:sz w:val="23"/>
          <w:szCs w:val="23"/>
        </w:rPr>
        <w:t xml:space="preserve">use and advocate for high-quality PHC; </w:t>
      </w:r>
      <w:r w:rsidRPr="000638BE">
        <w:rPr>
          <w:rFonts w:ascii="Arial Narrow" w:hAnsi="Arial Narrow"/>
          <w:sz w:val="23"/>
          <w:szCs w:val="23"/>
        </w:rPr>
        <w:t>participat</w:t>
      </w:r>
      <w:r w:rsidR="00265859" w:rsidRPr="000638BE">
        <w:rPr>
          <w:rFonts w:ascii="Arial Narrow" w:hAnsi="Arial Narrow"/>
          <w:sz w:val="23"/>
          <w:szCs w:val="23"/>
        </w:rPr>
        <w:t xml:space="preserve">e in the </w:t>
      </w:r>
      <w:r w:rsidRPr="000638BE">
        <w:rPr>
          <w:rFonts w:ascii="Arial Narrow" w:hAnsi="Arial Narrow"/>
          <w:sz w:val="23"/>
          <w:szCs w:val="23"/>
        </w:rPr>
        <w:t>governance of health</w:t>
      </w:r>
      <w:r w:rsidR="00D1615B">
        <w:rPr>
          <w:rFonts w:ascii="Arial Narrow" w:hAnsi="Arial Narrow"/>
          <w:sz w:val="23"/>
          <w:szCs w:val="23"/>
        </w:rPr>
        <w:t xml:space="preserve"> sector</w:t>
      </w:r>
      <w:r w:rsidR="00982DCE" w:rsidRPr="000638BE">
        <w:rPr>
          <w:rFonts w:ascii="Arial Narrow" w:hAnsi="Arial Narrow"/>
          <w:sz w:val="23"/>
          <w:szCs w:val="23"/>
        </w:rPr>
        <w:t xml:space="preserve">, including in the design and operationalization of health systems and </w:t>
      </w:r>
      <w:r w:rsidR="00D1615B">
        <w:rPr>
          <w:rFonts w:ascii="Arial Narrow" w:hAnsi="Arial Narrow"/>
          <w:sz w:val="23"/>
          <w:szCs w:val="23"/>
        </w:rPr>
        <w:t>healthcare</w:t>
      </w:r>
      <w:r w:rsidR="00982DCE" w:rsidRPr="000638BE">
        <w:rPr>
          <w:rFonts w:ascii="Arial Narrow" w:hAnsi="Arial Narrow"/>
          <w:sz w:val="23"/>
          <w:szCs w:val="23"/>
        </w:rPr>
        <w:t>;</w:t>
      </w:r>
      <w:r w:rsidR="000638BE" w:rsidRPr="000638BE">
        <w:rPr>
          <w:rFonts w:ascii="Arial Narrow" w:hAnsi="Arial Narrow"/>
          <w:sz w:val="23"/>
          <w:szCs w:val="23"/>
        </w:rPr>
        <w:t xml:space="preserve"> and, promote </w:t>
      </w:r>
      <w:r w:rsidR="00D1615B">
        <w:rPr>
          <w:rFonts w:ascii="Arial Narrow" w:hAnsi="Arial Narrow"/>
          <w:sz w:val="23"/>
          <w:szCs w:val="23"/>
        </w:rPr>
        <w:t>self-reliance among</w:t>
      </w:r>
      <w:r w:rsidR="00D1615B" w:rsidRPr="000638BE">
        <w:rPr>
          <w:rFonts w:ascii="Arial Narrow" w:hAnsi="Arial Narrow"/>
          <w:sz w:val="23"/>
          <w:szCs w:val="23"/>
        </w:rPr>
        <w:t xml:space="preserve"> </w:t>
      </w:r>
      <w:r w:rsidR="000638BE" w:rsidRPr="000638BE">
        <w:rPr>
          <w:rFonts w:ascii="Arial Narrow" w:hAnsi="Arial Narrow"/>
          <w:sz w:val="23"/>
          <w:szCs w:val="23"/>
        </w:rPr>
        <w:t>community and individual</w:t>
      </w:r>
      <w:r w:rsidR="00D1615B">
        <w:rPr>
          <w:rFonts w:ascii="Arial Narrow" w:hAnsi="Arial Narrow"/>
          <w:sz w:val="23"/>
          <w:szCs w:val="23"/>
        </w:rPr>
        <w:t>s</w:t>
      </w:r>
      <w:r w:rsidR="000638BE" w:rsidRPr="000638BE">
        <w:rPr>
          <w:rFonts w:ascii="Arial Narrow" w:hAnsi="Arial Narrow"/>
          <w:sz w:val="23"/>
          <w:szCs w:val="23"/>
        </w:rPr>
        <w:t xml:space="preserve">; </w:t>
      </w:r>
      <w:r w:rsidR="00005D2A">
        <w:rPr>
          <w:rFonts w:ascii="Arial Narrow" w:hAnsi="Arial Narrow"/>
          <w:sz w:val="23"/>
          <w:szCs w:val="23"/>
        </w:rPr>
        <w:t>and,</w:t>
      </w:r>
    </w:p>
    <w:p w:rsidR="00C22710" w:rsidRPr="0096009A" w:rsidRDefault="00927AAE" w:rsidP="00A51D9F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 Narrow" w:eastAsiaTheme="minorHAnsi" w:hAnsi="Arial Narrow" w:cstheme="minorBidi"/>
          <w:sz w:val="23"/>
          <w:szCs w:val="23"/>
          <w:lang w:val="en-GB"/>
        </w:rPr>
      </w:pPr>
      <w:r w:rsidRPr="0096009A">
        <w:rPr>
          <w:rFonts w:ascii="Arial Narrow" w:hAnsi="Arial Narrow"/>
          <w:sz w:val="23"/>
          <w:szCs w:val="23"/>
        </w:rPr>
        <w:t xml:space="preserve">Partner with the international community, including WHO and UNICEF as well as other </w:t>
      </w:r>
      <w:r w:rsidR="000638BE">
        <w:rPr>
          <w:rFonts w:ascii="Arial Narrow" w:hAnsi="Arial Narrow"/>
          <w:sz w:val="23"/>
          <w:szCs w:val="23"/>
        </w:rPr>
        <w:t xml:space="preserve">international </w:t>
      </w:r>
      <w:r w:rsidRPr="0096009A">
        <w:rPr>
          <w:rFonts w:ascii="Arial Narrow" w:hAnsi="Arial Narrow"/>
          <w:sz w:val="23"/>
          <w:szCs w:val="23"/>
        </w:rPr>
        <w:t xml:space="preserve">agencies, bilateral and multilateral funding agencies and </w:t>
      </w:r>
      <w:r w:rsidR="00C26D1E">
        <w:rPr>
          <w:rFonts w:ascii="Arial Narrow" w:hAnsi="Arial Narrow"/>
          <w:sz w:val="23"/>
          <w:szCs w:val="23"/>
        </w:rPr>
        <w:t>development partners</w:t>
      </w:r>
      <w:r w:rsidRPr="0096009A">
        <w:rPr>
          <w:rFonts w:ascii="Arial Narrow" w:hAnsi="Arial Narrow"/>
          <w:sz w:val="23"/>
          <w:szCs w:val="23"/>
        </w:rPr>
        <w:t>, to realign priorities, financial support</w:t>
      </w:r>
      <w:r w:rsidR="00C26D1E">
        <w:rPr>
          <w:rFonts w:ascii="Arial Narrow" w:hAnsi="Arial Narrow"/>
          <w:sz w:val="23"/>
          <w:szCs w:val="23"/>
        </w:rPr>
        <w:t xml:space="preserve"> and technical resources</w:t>
      </w:r>
      <w:r w:rsidRPr="0096009A">
        <w:rPr>
          <w:rFonts w:ascii="Arial Narrow" w:hAnsi="Arial Narrow"/>
          <w:sz w:val="23"/>
          <w:szCs w:val="23"/>
        </w:rPr>
        <w:t xml:space="preserve"> around policies, </w:t>
      </w:r>
      <w:r w:rsidR="000638BE">
        <w:rPr>
          <w:rFonts w:ascii="Arial Narrow" w:hAnsi="Arial Narrow"/>
          <w:sz w:val="23"/>
          <w:szCs w:val="23"/>
        </w:rPr>
        <w:t xml:space="preserve">plans and </w:t>
      </w:r>
      <w:r w:rsidRPr="0096009A">
        <w:rPr>
          <w:rFonts w:ascii="Arial Narrow" w:hAnsi="Arial Narrow"/>
          <w:sz w:val="23"/>
          <w:szCs w:val="23"/>
        </w:rPr>
        <w:t>strategies towards achieving UHC</w:t>
      </w:r>
      <w:r w:rsidR="00D95440">
        <w:rPr>
          <w:rFonts w:ascii="Arial Narrow" w:hAnsi="Arial Narrow"/>
          <w:sz w:val="23"/>
          <w:szCs w:val="23"/>
        </w:rPr>
        <w:t xml:space="preserve"> </w:t>
      </w:r>
      <w:r w:rsidRPr="0096009A">
        <w:rPr>
          <w:rFonts w:ascii="Arial Narrow" w:hAnsi="Arial Narrow"/>
          <w:sz w:val="23"/>
          <w:szCs w:val="23"/>
        </w:rPr>
        <w:t>and people-</w:t>
      </w:r>
      <w:proofErr w:type="spellStart"/>
      <w:r w:rsidRPr="0096009A">
        <w:rPr>
          <w:rFonts w:ascii="Arial Narrow" w:hAnsi="Arial Narrow"/>
          <w:sz w:val="23"/>
          <w:szCs w:val="23"/>
        </w:rPr>
        <w:t>centred</w:t>
      </w:r>
      <w:proofErr w:type="spellEnd"/>
      <w:r w:rsidRPr="0096009A">
        <w:rPr>
          <w:rFonts w:ascii="Arial Narrow" w:hAnsi="Arial Narrow"/>
          <w:sz w:val="23"/>
          <w:szCs w:val="23"/>
        </w:rPr>
        <w:t xml:space="preserve"> health systems </w:t>
      </w:r>
      <w:r w:rsidR="00D1615B">
        <w:rPr>
          <w:rFonts w:ascii="Arial Narrow" w:hAnsi="Arial Narrow"/>
          <w:sz w:val="23"/>
          <w:szCs w:val="23"/>
        </w:rPr>
        <w:t>and</w:t>
      </w:r>
      <w:r w:rsidR="00D1615B" w:rsidRPr="0096009A">
        <w:rPr>
          <w:rFonts w:ascii="Arial Narrow" w:hAnsi="Arial Narrow"/>
          <w:sz w:val="23"/>
          <w:szCs w:val="23"/>
        </w:rPr>
        <w:t xml:space="preserve"> </w:t>
      </w:r>
      <w:r w:rsidRPr="0096009A">
        <w:rPr>
          <w:rFonts w:ascii="Arial Narrow" w:hAnsi="Arial Narrow"/>
          <w:sz w:val="23"/>
          <w:szCs w:val="23"/>
        </w:rPr>
        <w:t>on PHC</w:t>
      </w:r>
      <w:r w:rsidR="00D1615B">
        <w:rPr>
          <w:rFonts w:ascii="Arial Narrow" w:hAnsi="Arial Narrow"/>
          <w:sz w:val="23"/>
          <w:szCs w:val="23"/>
        </w:rPr>
        <w:t xml:space="preserve"> based on economies context</w:t>
      </w:r>
      <w:r w:rsidRPr="0096009A">
        <w:rPr>
          <w:rFonts w:ascii="Arial Narrow" w:hAnsi="Arial Narrow"/>
          <w:sz w:val="23"/>
          <w:szCs w:val="23"/>
        </w:rPr>
        <w:t xml:space="preserve">. </w:t>
      </w:r>
    </w:p>
    <w:p w:rsidR="00C22710" w:rsidRPr="0096009A" w:rsidRDefault="00C22710" w:rsidP="00C22710">
      <w:pPr>
        <w:spacing w:line="276" w:lineRule="auto"/>
        <w:jc w:val="both"/>
        <w:rPr>
          <w:rFonts w:ascii="Arial Narrow" w:hAnsi="Arial Narrow"/>
          <w:b/>
          <w:bCs/>
          <w:sz w:val="23"/>
          <w:szCs w:val="23"/>
        </w:rPr>
      </w:pPr>
    </w:p>
    <w:p w:rsidR="00C22710" w:rsidRPr="0096009A" w:rsidRDefault="00A51D9F" w:rsidP="00C22710">
      <w:pPr>
        <w:spacing w:line="276" w:lineRule="auto"/>
        <w:jc w:val="both"/>
        <w:rPr>
          <w:rFonts w:ascii="Arial Narrow" w:eastAsiaTheme="minorHAnsi" w:hAnsi="Arial Narrow" w:cstheme="minorBidi"/>
          <w:sz w:val="23"/>
          <w:szCs w:val="23"/>
          <w:lang w:val="en-GB"/>
        </w:rPr>
      </w:pPr>
      <w:r w:rsidRPr="0096009A">
        <w:rPr>
          <w:rFonts w:ascii="Arial Narrow" w:hAnsi="Arial Narrow"/>
          <w:b/>
          <w:bCs/>
          <w:sz w:val="23"/>
          <w:szCs w:val="23"/>
        </w:rPr>
        <w:t>Call upon</w:t>
      </w:r>
    </w:p>
    <w:p w:rsidR="00C22710" w:rsidRPr="0096009A" w:rsidRDefault="00C22710" w:rsidP="00C22710">
      <w:pPr>
        <w:spacing w:line="276" w:lineRule="auto"/>
        <w:jc w:val="both"/>
        <w:rPr>
          <w:rFonts w:ascii="Arial Narrow" w:eastAsiaTheme="minorHAnsi" w:hAnsi="Arial Narrow" w:cstheme="minorBidi"/>
          <w:sz w:val="23"/>
          <w:szCs w:val="23"/>
          <w:lang w:val="en-GB"/>
        </w:rPr>
      </w:pPr>
    </w:p>
    <w:p w:rsidR="00C22710" w:rsidRPr="0096009A" w:rsidRDefault="00C22710" w:rsidP="00C22710">
      <w:pPr>
        <w:spacing w:line="276" w:lineRule="auto"/>
        <w:jc w:val="both"/>
        <w:rPr>
          <w:rFonts w:ascii="Arial Narrow" w:eastAsiaTheme="minorHAnsi" w:hAnsi="Arial Narrow" w:cstheme="minorBidi"/>
          <w:sz w:val="23"/>
          <w:szCs w:val="23"/>
          <w:lang w:val="en-GB"/>
        </w:rPr>
      </w:pPr>
      <w:r w:rsidRPr="0096009A">
        <w:rPr>
          <w:rFonts w:ascii="Arial Narrow" w:hAnsi="Arial Narrow"/>
          <w:sz w:val="23"/>
          <w:szCs w:val="23"/>
        </w:rPr>
        <w:t xml:space="preserve">We </w:t>
      </w:r>
      <w:r w:rsidR="00D1615B">
        <w:rPr>
          <w:rFonts w:ascii="Arial Narrow" w:hAnsi="Arial Narrow"/>
          <w:sz w:val="23"/>
          <w:szCs w:val="23"/>
        </w:rPr>
        <w:t>invite</w:t>
      </w:r>
      <w:r w:rsidRPr="0096009A">
        <w:rPr>
          <w:rFonts w:ascii="Arial Narrow" w:hAnsi="Arial Narrow"/>
          <w:sz w:val="23"/>
          <w:szCs w:val="23"/>
        </w:rPr>
        <w:t xml:space="preserve"> </w:t>
      </w:r>
      <w:r w:rsidR="00C26D1E">
        <w:rPr>
          <w:rFonts w:ascii="Arial Narrow" w:hAnsi="Arial Narrow"/>
          <w:sz w:val="23"/>
          <w:szCs w:val="23"/>
        </w:rPr>
        <w:t xml:space="preserve">the </w:t>
      </w:r>
      <w:r w:rsidRPr="0096009A">
        <w:rPr>
          <w:rFonts w:ascii="Arial Narrow" w:hAnsi="Arial Narrow"/>
          <w:sz w:val="23"/>
          <w:szCs w:val="23"/>
        </w:rPr>
        <w:t xml:space="preserve">World Health Organization and UNICEF to coordinate and act immediately on this </w:t>
      </w:r>
      <w:r w:rsidR="00265859">
        <w:rPr>
          <w:rFonts w:ascii="Arial Narrow" w:hAnsi="Arial Narrow"/>
          <w:sz w:val="23"/>
          <w:szCs w:val="23"/>
        </w:rPr>
        <w:t xml:space="preserve">renewal of commitment </w:t>
      </w:r>
      <w:r w:rsidRPr="0096009A">
        <w:rPr>
          <w:rFonts w:ascii="Arial Narrow" w:hAnsi="Arial Narrow"/>
          <w:sz w:val="23"/>
          <w:szCs w:val="23"/>
        </w:rPr>
        <w:t>in coordination with the leaders and all relevant sectors of APEC economies, UN agencies, other development partners, civil society</w:t>
      </w:r>
      <w:r w:rsidR="00D1615B">
        <w:rPr>
          <w:rFonts w:ascii="Arial Narrow" w:hAnsi="Arial Narrow"/>
          <w:sz w:val="23"/>
          <w:szCs w:val="23"/>
        </w:rPr>
        <w:t xml:space="preserve">, </w:t>
      </w:r>
      <w:r w:rsidRPr="0096009A">
        <w:rPr>
          <w:rFonts w:ascii="Arial Narrow" w:hAnsi="Arial Narrow"/>
          <w:sz w:val="23"/>
          <w:szCs w:val="23"/>
        </w:rPr>
        <w:t xml:space="preserve">and the private sector. </w:t>
      </w:r>
    </w:p>
    <w:p w:rsidR="00C22710" w:rsidRPr="0096009A" w:rsidRDefault="00C22710" w:rsidP="00C22710">
      <w:pPr>
        <w:spacing w:line="276" w:lineRule="auto"/>
        <w:jc w:val="both"/>
        <w:rPr>
          <w:rFonts w:ascii="Arial Narrow" w:eastAsiaTheme="minorHAnsi" w:hAnsi="Arial Narrow" w:cstheme="minorBidi"/>
          <w:sz w:val="23"/>
          <w:szCs w:val="23"/>
          <w:lang w:val="en-GB"/>
        </w:rPr>
      </w:pPr>
    </w:p>
    <w:p w:rsidR="00C22710" w:rsidRPr="0096009A" w:rsidRDefault="00C22710" w:rsidP="00C22710">
      <w:pPr>
        <w:spacing w:line="276" w:lineRule="auto"/>
        <w:jc w:val="both"/>
        <w:rPr>
          <w:rFonts w:ascii="Arial Narrow" w:hAnsi="Arial Narrow"/>
          <w:b/>
          <w:sz w:val="23"/>
          <w:szCs w:val="23"/>
        </w:rPr>
      </w:pPr>
      <w:r w:rsidRPr="0096009A">
        <w:rPr>
          <w:rFonts w:ascii="Arial Narrow" w:hAnsi="Arial Narrow"/>
          <w:b/>
          <w:sz w:val="23"/>
          <w:szCs w:val="23"/>
        </w:rPr>
        <w:t>Way forward</w:t>
      </w:r>
    </w:p>
    <w:p w:rsidR="0096009A" w:rsidRPr="0096009A" w:rsidRDefault="0096009A" w:rsidP="00C22710">
      <w:pPr>
        <w:spacing w:line="276" w:lineRule="auto"/>
        <w:jc w:val="both"/>
        <w:rPr>
          <w:rFonts w:ascii="Arial Narrow" w:hAnsi="Arial Narrow"/>
          <w:b/>
          <w:sz w:val="23"/>
          <w:szCs w:val="23"/>
        </w:rPr>
      </w:pPr>
    </w:p>
    <w:p w:rsidR="00743894" w:rsidRPr="0096009A" w:rsidRDefault="00C26D1E" w:rsidP="00C22710">
      <w:pPr>
        <w:spacing w:line="276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The </w:t>
      </w:r>
      <w:r w:rsidR="00A51D9F" w:rsidRPr="0096009A">
        <w:rPr>
          <w:rFonts w:ascii="Arial Narrow" w:hAnsi="Arial Narrow"/>
          <w:sz w:val="23"/>
          <w:szCs w:val="23"/>
        </w:rPr>
        <w:t xml:space="preserve">APEC Health Working Group will present </w:t>
      </w:r>
      <w:r w:rsidR="00C22710" w:rsidRPr="0096009A">
        <w:rPr>
          <w:rFonts w:ascii="Arial Narrow" w:hAnsi="Arial Narrow"/>
          <w:sz w:val="23"/>
          <w:szCs w:val="23"/>
        </w:rPr>
        <w:t xml:space="preserve">this renewal of commitment </w:t>
      </w:r>
      <w:r w:rsidR="00265859">
        <w:rPr>
          <w:rFonts w:ascii="Arial Narrow" w:hAnsi="Arial Narrow"/>
          <w:sz w:val="23"/>
          <w:szCs w:val="23"/>
        </w:rPr>
        <w:t xml:space="preserve">to </w:t>
      </w:r>
      <w:r w:rsidR="00C22710" w:rsidRPr="0096009A">
        <w:rPr>
          <w:rFonts w:ascii="Arial Narrow" w:hAnsi="Arial Narrow"/>
          <w:sz w:val="23"/>
          <w:szCs w:val="23"/>
        </w:rPr>
        <w:t>the Global Co</w:t>
      </w:r>
      <w:r w:rsidR="00265859">
        <w:rPr>
          <w:rFonts w:ascii="Arial Narrow" w:hAnsi="Arial Narrow"/>
          <w:sz w:val="23"/>
          <w:szCs w:val="23"/>
        </w:rPr>
        <w:t xml:space="preserve">nference on Primary Health Care which will </w:t>
      </w:r>
      <w:r w:rsidR="00C22710" w:rsidRPr="0096009A">
        <w:rPr>
          <w:rFonts w:ascii="Arial Narrow" w:hAnsi="Arial Narrow"/>
          <w:sz w:val="23"/>
          <w:szCs w:val="23"/>
        </w:rPr>
        <w:t>be held in Astana, Kazakhstan in October 2018 in commemoration of the 40</w:t>
      </w:r>
      <w:r w:rsidR="00C22710" w:rsidRPr="0096009A">
        <w:rPr>
          <w:rFonts w:ascii="Arial Narrow" w:hAnsi="Arial Narrow"/>
          <w:sz w:val="23"/>
          <w:szCs w:val="23"/>
          <w:vertAlign w:val="superscript"/>
        </w:rPr>
        <w:t>th</w:t>
      </w:r>
      <w:r w:rsidR="00C22710" w:rsidRPr="0096009A">
        <w:rPr>
          <w:rFonts w:ascii="Arial Narrow" w:hAnsi="Arial Narrow"/>
          <w:sz w:val="23"/>
          <w:szCs w:val="23"/>
        </w:rPr>
        <w:t xml:space="preserve"> year of the </w:t>
      </w:r>
      <w:r w:rsidR="00C22710" w:rsidRPr="0096009A">
        <w:rPr>
          <w:rFonts w:ascii="Arial Narrow" w:hAnsi="Arial Narrow"/>
          <w:sz w:val="23"/>
          <w:szCs w:val="23"/>
        </w:rPr>
        <w:lastRenderedPageBreak/>
        <w:t xml:space="preserve">Alma Ata Declaration. </w:t>
      </w:r>
      <w:r>
        <w:rPr>
          <w:rFonts w:ascii="Arial Narrow" w:hAnsi="Arial Narrow"/>
          <w:sz w:val="23"/>
          <w:szCs w:val="23"/>
        </w:rPr>
        <w:t>T</w:t>
      </w:r>
      <w:r w:rsidRPr="0096009A">
        <w:rPr>
          <w:rFonts w:ascii="Arial Narrow" w:hAnsi="Arial Narrow"/>
          <w:sz w:val="23"/>
          <w:szCs w:val="23"/>
        </w:rPr>
        <w:t>he progress of PHC in APEC member economies</w:t>
      </w:r>
      <w:r>
        <w:rPr>
          <w:rFonts w:ascii="Arial Narrow" w:hAnsi="Arial Narrow"/>
          <w:sz w:val="23"/>
          <w:szCs w:val="23"/>
        </w:rPr>
        <w:t xml:space="preserve"> shall be reviewed during </w:t>
      </w:r>
      <w:r w:rsidR="00265859">
        <w:rPr>
          <w:rFonts w:ascii="Arial Narrow" w:hAnsi="Arial Narrow"/>
          <w:sz w:val="23"/>
          <w:szCs w:val="23"/>
        </w:rPr>
        <w:t xml:space="preserve">the </w:t>
      </w:r>
      <w:r>
        <w:rPr>
          <w:rFonts w:ascii="Arial Narrow" w:hAnsi="Arial Narrow"/>
          <w:sz w:val="23"/>
          <w:szCs w:val="23"/>
        </w:rPr>
        <w:t xml:space="preserve">regular meetings </w:t>
      </w:r>
      <w:r w:rsidR="00265859">
        <w:rPr>
          <w:rFonts w:ascii="Arial Narrow" w:hAnsi="Arial Narrow"/>
          <w:sz w:val="23"/>
          <w:szCs w:val="23"/>
        </w:rPr>
        <w:t xml:space="preserve">of the APEC Health Working Group </w:t>
      </w:r>
      <w:r>
        <w:rPr>
          <w:rFonts w:ascii="Arial Narrow" w:hAnsi="Arial Narrow"/>
          <w:sz w:val="23"/>
          <w:szCs w:val="23"/>
        </w:rPr>
        <w:t xml:space="preserve">from hereon. </w:t>
      </w:r>
    </w:p>
    <w:p w:rsidR="00A51D9F" w:rsidRPr="0096009A" w:rsidRDefault="00A51D9F" w:rsidP="00A51D9F">
      <w:pPr>
        <w:spacing w:line="276" w:lineRule="auto"/>
        <w:jc w:val="both"/>
        <w:rPr>
          <w:rFonts w:ascii="Arial Narrow" w:hAnsi="Arial Narrow"/>
          <w:sz w:val="23"/>
          <w:szCs w:val="23"/>
        </w:rPr>
      </w:pPr>
    </w:p>
    <w:p w:rsidR="00A51D9F" w:rsidRPr="0096009A" w:rsidRDefault="00A51D9F" w:rsidP="00A51D9F">
      <w:pPr>
        <w:spacing w:line="276" w:lineRule="auto"/>
        <w:jc w:val="both"/>
        <w:rPr>
          <w:rFonts w:ascii="Arial Narrow" w:hAnsi="Arial Narrow"/>
          <w:sz w:val="23"/>
          <w:szCs w:val="23"/>
        </w:rPr>
      </w:pPr>
    </w:p>
    <w:sectPr w:rsidR="00A51D9F" w:rsidRPr="0096009A" w:rsidSect="0096009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D9" w:rsidRDefault="003867D9" w:rsidP="005921F1">
      <w:r>
        <w:separator/>
      </w:r>
    </w:p>
  </w:endnote>
  <w:endnote w:type="continuationSeparator" w:id="0">
    <w:p w:rsidR="003867D9" w:rsidRDefault="003867D9" w:rsidP="0059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Condense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D9" w:rsidRDefault="003867D9" w:rsidP="005921F1">
      <w:r>
        <w:separator/>
      </w:r>
    </w:p>
  </w:footnote>
  <w:footnote w:type="continuationSeparator" w:id="0">
    <w:p w:rsidR="003867D9" w:rsidRDefault="003867D9" w:rsidP="0059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F1" w:rsidRDefault="0096009A" w:rsidP="00873A79">
    <w:pPr>
      <w:pStyle w:val="Header"/>
      <w:jc w:val="right"/>
    </w:pPr>
    <w:r>
      <w:rPr>
        <w:noProof/>
        <w:sz w:val="26"/>
        <w:szCs w:val="26"/>
        <w:lang w:val="en-SG" w:eastAsia="zh-TW"/>
      </w:rPr>
      <w:drawing>
        <wp:anchor distT="0" distB="0" distL="114300" distR="114300" simplePos="0" relativeHeight="251660288" behindDoc="1" locked="0" layoutInCell="1" allowOverlap="1" wp14:anchorId="3FB79FEE" wp14:editId="027F5338">
          <wp:simplePos x="0" y="0"/>
          <wp:positionH relativeFrom="column">
            <wp:posOffset>4944110</wp:posOffset>
          </wp:positionH>
          <wp:positionV relativeFrom="paragraph">
            <wp:posOffset>28575</wp:posOffset>
          </wp:positionV>
          <wp:extent cx="1229995" cy="644525"/>
          <wp:effectExtent l="0" t="0" r="8255" b="3175"/>
          <wp:wrapThrough wrapText="bothSides">
            <wp:wrapPolygon edited="0">
              <wp:start x="0" y="0"/>
              <wp:lineTo x="0" y="21068"/>
              <wp:lineTo x="21410" y="21068"/>
              <wp:lineTo x="2141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3A">
      <w:rPr>
        <w:noProof/>
        <w:lang w:val="en-SG" w:eastAsia="zh-TW"/>
      </w:rPr>
      <w:drawing>
        <wp:anchor distT="0" distB="0" distL="114300" distR="114300" simplePos="0" relativeHeight="251659263" behindDoc="0" locked="0" layoutInCell="1" allowOverlap="1" wp14:anchorId="7A427BB4" wp14:editId="6390A931">
          <wp:simplePos x="0" y="0"/>
          <wp:positionH relativeFrom="column">
            <wp:posOffset>-10795</wp:posOffset>
          </wp:positionH>
          <wp:positionV relativeFrom="paragraph">
            <wp:posOffset>7620</wp:posOffset>
          </wp:positionV>
          <wp:extent cx="1226820" cy="7086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1F1" w:rsidRDefault="005921F1" w:rsidP="005921F1">
    <w:pPr>
      <w:pStyle w:val="Header"/>
      <w:jc w:val="both"/>
    </w:pPr>
  </w:p>
  <w:p w:rsidR="00647E3A" w:rsidRDefault="00647E3A" w:rsidP="005921F1">
    <w:pPr>
      <w:pStyle w:val="Header"/>
      <w:jc w:val="both"/>
    </w:pPr>
  </w:p>
  <w:p w:rsidR="005921F1" w:rsidRDefault="005921F1" w:rsidP="00647E3A">
    <w:pPr>
      <w:pStyle w:val="Header"/>
      <w:jc w:val="center"/>
    </w:pPr>
  </w:p>
  <w:p w:rsidR="00CF4697" w:rsidRDefault="00CF4697" w:rsidP="005921F1">
    <w:pPr>
      <w:pStyle w:val="Header"/>
      <w:jc w:val="center"/>
      <w:rPr>
        <w:rFonts w:asciiTheme="minorHAnsi" w:hAnsiTheme="minorHAnsi"/>
        <w:b/>
        <w:szCs w:val="36"/>
      </w:rPr>
    </w:pPr>
  </w:p>
  <w:p w:rsidR="007F5EFF" w:rsidRDefault="007F5EFF" w:rsidP="007F5EFF">
    <w:pPr>
      <w:pStyle w:val="Header"/>
      <w:jc w:val="center"/>
      <w:rPr>
        <w:rFonts w:asciiTheme="minorHAnsi" w:hAnsiTheme="minorHAnsi"/>
        <w:b/>
        <w:szCs w:val="36"/>
      </w:rPr>
    </w:pPr>
    <w:r>
      <w:rPr>
        <w:rFonts w:asciiTheme="minorHAnsi" w:hAnsiTheme="minorHAnsi"/>
        <w:b/>
        <w:szCs w:val="36"/>
      </w:rPr>
      <w:t>RENEWAL OF COMMITMENT TO ALMA-ATA DECLARATION</w:t>
    </w:r>
  </w:p>
  <w:p w:rsidR="007F5EFF" w:rsidRPr="00530087" w:rsidRDefault="007F5EFF" w:rsidP="007F5EFF">
    <w:pPr>
      <w:pStyle w:val="Header"/>
      <w:jc w:val="center"/>
      <w:rPr>
        <w:rFonts w:ascii="Arial Narrow" w:hAnsi="Arial Narrow"/>
        <w:b/>
        <w:i/>
        <w:sz w:val="18"/>
        <w:szCs w:val="36"/>
      </w:rPr>
    </w:pPr>
    <w:r w:rsidRPr="00530087">
      <w:rPr>
        <w:rFonts w:ascii="Arial Narrow" w:hAnsi="Arial Narrow"/>
        <w:b/>
        <w:i/>
        <w:sz w:val="18"/>
        <w:szCs w:val="36"/>
      </w:rPr>
      <w:t>PRIMARY HEALTH CARE TOWARDS UNIVERSAL HEALTH COVERAGE IN THE ASIA PACIFIC REGION</w:t>
    </w:r>
  </w:p>
  <w:p w:rsidR="007F5EFF" w:rsidRPr="000E792C" w:rsidRDefault="007F5EFF" w:rsidP="007F5EFF">
    <w:pPr>
      <w:pStyle w:val="Header"/>
      <w:jc w:val="center"/>
      <w:rPr>
        <w:rFonts w:ascii="Arial Narrow" w:hAnsi="Arial Narrow"/>
        <w:sz w:val="14"/>
        <w:szCs w:val="22"/>
      </w:rPr>
    </w:pPr>
    <w:r w:rsidRPr="000E792C">
      <w:rPr>
        <w:rFonts w:ascii="Arial Narrow" w:hAnsi="Arial Narrow"/>
        <w:sz w:val="14"/>
        <w:szCs w:val="22"/>
      </w:rPr>
      <w:t>16 August 2018, Port Moresby, Papua New Guinea</w:t>
    </w:r>
  </w:p>
  <w:p w:rsidR="007F5EFF" w:rsidRDefault="007F5EFF" w:rsidP="007F5EFF">
    <w:pPr>
      <w:pStyle w:val="Header"/>
      <w:jc w:val="center"/>
      <w:rPr>
        <w:rFonts w:ascii="Arial Narrow" w:hAnsi="Arial Narrow"/>
        <w:b/>
        <w:color w:val="FF0000"/>
        <w:sz w:val="16"/>
        <w:szCs w:val="18"/>
      </w:rPr>
    </w:pPr>
  </w:p>
  <w:p w:rsidR="00CF4697" w:rsidRDefault="00465224" w:rsidP="007F5EFF">
    <w:pPr>
      <w:pStyle w:val="Header"/>
      <w:jc w:val="center"/>
      <w:rPr>
        <w:rFonts w:ascii="Arial Narrow" w:hAnsi="Arial Narrow"/>
        <w:b/>
        <w:color w:val="FF0000"/>
        <w:sz w:val="16"/>
        <w:szCs w:val="18"/>
      </w:rPr>
    </w:pPr>
    <w:r>
      <w:rPr>
        <w:rFonts w:ascii="Arial Narrow" w:hAnsi="Arial Narrow"/>
        <w:b/>
        <w:color w:val="FF0000"/>
        <w:sz w:val="16"/>
        <w:szCs w:val="18"/>
      </w:rPr>
      <w:t xml:space="preserve">DRAFT AS OF </w:t>
    </w:r>
    <w:r w:rsidR="00CE19D4">
      <w:rPr>
        <w:rFonts w:ascii="Arial Narrow" w:hAnsi="Arial Narrow"/>
        <w:b/>
        <w:color w:val="FF0000"/>
        <w:sz w:val="16"/>
        <w:szCs w:val="18"/>
      </w:rPr>
      <w:t>26</w:t>
    </w:r>
    <w:r>
      <w:rPr>
        <w:rFonts w:ascii="Arial Narrow" w:hAnsi="Arial Narrow"/>
        <w:b/>
        <w:color w:val="FF0000"/>
        <w:sz w:val="16"/>
        <w:szCs w:val="18"/>
      </w:rPr>
      <w:t xml:space="preserve"> SEPTEMBER 2018</w:t>
    </w:r>
  </w:p>
  <w:p w:rsidR="00920487" w:rsidRPr="007F5EFF" w:rsidRDefault="00920487" w:rsidP="007F5EFF">
    <w:pPr>
      <w:pStyle w:val="Header"/>
      <w:jc w:val="center"/>
      <w:rPr>
        <w:rFonts w:ascii="Arial Narrow" w:hAnsi="Arial Narrow"/>
        <w:b/>
        <w:color w:val="FF0000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DF7"/>
    <w:multiLevelType w:val="hybridMultilevel"/>
    <w:tmpl w:val="D4F8D1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91541"/>
    <w:multiLevelType w:val="hybridMultilevel"/>
    <w:tmpl w:val="311090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603"/>
    <w:multiLevelType w:val="hybridMultilevel"/>
    <w:tmpl w:val="387C802E"/>
    <w:lvl w:ilvl="0" w:tplc="0AD25F0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81DB5"/>
    <w:multiLevelType w:val="hybridMultilevel"/>
    <w:tmpl w:val="BD62F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A55BD"/>
    <w:multiLevelType w:val="hybridMultilevel"/>
    <w:tmpl w:val="1AA6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66A3"/>
    <w:multiLevelType w:val="hybridMultilevel"/>
    <w:tmpl w:val="AC6632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6263D"/>
    <w:multiLevelType w:val="hybridMultilevel"/>
    <w:tmpl w:val="69125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37D1"/>
    <w:multiLevelType w:val="hybridMultilevel"/>
    <w:tmpl w:val="B5AC3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4833"/>
    <w:multiLevelType w:val="hybridMultilevel"/>
    <w:tmpl w:val="24D464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E7AB1"/>
    <w:multiLevelType w:val="hybridMultilevel"/>
    <w:tmpl w:val="D924BFB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85B61"/>
    <w:multiLevelType w:val="hybridMultilevel"/>
    <w:tmpl w:val="A30C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6F6C"/>
    <w:multiLevelType w:val="hybridMultilevel"/>
    <w:tmpl w:val="036C89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602"/>
    <w:multiLevelType w:val="hybridMultilevel"/>
    <w:tmpl w:val="5E58C98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0515"/>
    <w:multiLevelType w:val="hybridMultilevel"/>
    <w:tmpl w:val="FE3E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742B1"/>
    <w:multiLevelType w:val="hybridMultilevel"/>
    <w:tmpl w:val="7D606FCE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B48B5"/>
    <w:multiLevelType w:val="hybridMultilevel"/>
    <w:tmpl w:val="1812D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67989"/>
    <w:multiLevelType w:val="hybridMultilevel"/>
    <w:tmpl w:val="B13864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404BE"/>
    <w:multiLevelType w:val="hybridMultilevel"/>
    <w:tmpl w:val="1DFEED7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172B9"/>
    <w:multiLevelType w:val="hybridMultilevel"/>
    <w:tmpl w:val="C6CE625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873B7"/>
    <w:multiLevelType w:val="hybridMultilevel"/>
    <w:tmpl w:val="E8966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112FE"/>
    <w:multiLevelType w:val="hybridMultilevel"/>
    <w:tmpl w:val="9466740C"/>
    <w:lvl w:ilvl="0" w:tplc="08090019">
      <w:start w:val="1"/>
      <w:numFmt w:val="lowerLetter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0E090C"/>
    <w:multiLevelType w:val="hybridMultilevel"/>
    <w:tmpl w:val="8A928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20923"/>
    <w:multiLevelType w:val="hybridMultilevel"/>
    <w:tmpl w:val="8C727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80B64"/>
    <w:multiLevelType w:val="hybridMultilevel"/>
    <w:tmpl w:val="46601E3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B25C4"/>
    <w:multiLevelType w:val="hybridMultilevel"/>
    <w:tmpl w:val="2E62D8EA"/>
    <w:lvl w:ilvl="0" w:tplc="280A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4A277010"/>
    <w:multiLevelType w:val="hybridMultilevel"/>
    <w:tmpl w:val="D58E1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565EF"/>
    <w:multiLevelType w:val="hybridMultilevel"/>
    <w:tmpl w:val="0C92BA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F1865"/>
    <w:multiLevelType w:val="hybridMultilevel"/>
    <w:tmpl w:val="D50CE6A6"/>
    <w:lvl w:ilvl="0" w:tplc="CC64D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C60E5"/>
    <w:multiLevelType w:val="hybridMultilevel"/>
    <w:tmpl w:val="DCFEAD1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400028"/>
    <w:multiLevelType w:val="hybridMultilevel"/>
    <w:tmpl w:val="FA8C857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A4318"/>
    <w:multiLevelType w:val="hybridMultilevel"/>
    <w:tmpl w:val="62C23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515284"/>
    <w:multiLevelType w:val="hybridMultilevel"/>
    <w:tmpl w:val="B8BC90D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F84D96"/>
    <w:multiLevelType w:val="hybridMultilevel"/>
    <w:tmpl w:val="5646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B4DE1"/>
    <w:multiLevelType w:val="hybridMultilevel"/>
    <w:tmpl w:val="EA3244E2"/>
    <w:lvl w:ilvl="0" w:tplc="280A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60BB33CE"/>
    <w:multiLevelType w:val="hybridMultilevel"/>
    <w:tmpl w:val="5F7C825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775E9B"/>
    <w:multiLevelType w:val="hybridMultilevel"/>
    <w:tmpl w:val="62E2F3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FB3732"/>
    <w:multiLevelType w:val="hybridMultilevel"/>
    <w:tmpl w:val="32C65AD6"/>
    <w:lvl w:ilvl="0" w:tplc="0C0A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 w15:restartNumberingAfterBreak="0">
    <w:nsid w:val="6D436795"/>
    <w:multiLevelType w:val="hybridMultilevel"/>
    <w:tmpl w:val="0032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3DE0"/>
    <w:multiLevelType w:val="hybridMultilevel"/>
    <w:tmpl w:val="651C637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AC5B37"/>
    <w:multiLevelType w:val="hybridMultilevel"/>
    <w:tmpl w:val="1144D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0015A"/>
    <w:multiLevelType w:val="hybridMultilevel"/>
    <w:tmpl w:val="A3F209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9247C4"/>
    <w:multiLevelType w:val="hybridMultilevel"/>
    <w:tmpl w:val="53C4E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E5191"/>
    <w:multiLevelType w:val="hybridMultilevel"/>
    <w:tmpl w:val="FB549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C6931"/>
    <w:multiLevelType w:val="hybridMultilevel"/>
    <w:tmpl w:val="A27CF71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18"/>
  </w:num>
  <w:num w:numId="4">
    <w:abstractNumId w:val="31"/>
  </w:num>
  <w:num w:numId="5">
    <w:abstractNumId w:val="9"/>
  </w:num>
  <w:num w:numId="6">
    <w:abstractNumId w:val="33"/>
  </w:num>
  <w:num w:numId="7">
    <w:abstractNumId w:val="38"/>
  </w:num>
  <w:num w:numId="8">
    <w:abstractNumId w:val="24"/>
  </w:num>
  <w:num w:numId="9">
    <w:abstractNumId w:val="23"/>
  </w:num>
  <w:num w:numId="10">
    <w:abstractNumId w:val="12"/>
  </w:num>
  <w:num w:numId="11">
    <w:abstractNumId w:val="36"/>
  </w:num>
  <w:num w:numId="12">
    <w:abstractNumId w:val="0"/>
  </w:num>
  <w:num w:numId="13">
    <w:abstractNumId w:val="10"/>
  </w:num>
  <w:num w:numId="14">
    <w:abstractNumId w:val="3"/>
  </w:num>
  <w:num w:numId="15">
    <w:abstractNumId w:val="17"/>
  </w:num>
  <w:num w:numId="16">
    <w:abstractNumId w:val="35"/>
  </w:num>
  <w:num w:numId="17">
    <w:abstractNumId w:val="4"/>
  </w:num>
  <w:num w:numId="18">
    <w:abstractNumId w:val="34"/>
  </w:num>
  <w:num w:numId="19">
    <w:abstractNumId w:val="30"/>
  </w:num>
  <w:num w:numId="20">
    <w:abstractNumId w:val="28"/>
  </w:num>
  <w:num w:numId="21">
    <w:abstractNumId w:val="14"/>
  </w:num>
  <w:num w:numId="22">
    <w:abstractNumId w:val="32"/>
  </w:num>
  <w:num w:numId="23">
    <w:abstractNumId w:val="42"/>
  </w:num>
  <w:num w:numId="24">
    <w:abstractNumId w:val="1"/>
  </w:num>
  <w:num w:numId="25">
    <w:abstractNumId w:val="39"/>
  </w:num>
  <w:num w:numId="26">
    <w:abstractNumId w:val="15"/>
  </w:num>
  <w:num w:numId="27">
    <w:abstractNumId w:val="25"/>
  </w:num>
  <w:num w:numId="28">
    <w:abstractNumId w:val="37"/>
  </w:num>
  <w:num w:numId="29">
    <w:abstractNumId w:val="13"/>
  </w:num>
  <w:num w:numId="30">
    <w:abstractNumId w:val="21"/>
  </w:num>
  <w:num w:numId="31">
    <w:abstractNumId w:val="6"/>
  </w:num>
  <w:num w:numId="32">
    <w:abstractNumId w:val="40"/>
  </w:num>
  <w:num w:numId="33">
    <w:abstractNumId w:val="8"/>
  </w:num>
  <w:num w:numId="34">
    <w:abstractNumId w:val="20"/>
  </w:num>
  <w:num w:numId="35">
    <w:abstractNumId w:val="26"/>
  </w:num>
  <w:num w:numId="36">
    <w:abstractNumId w:val="29"/>
  </w:num>
  <w:num w:numId="37">
    <w:abstractNumId w:val="27"/>
  </w:num>
  <w:num w:numId="38">
    <w:abstractNumId w:val="11"/>
  </w:num>
  <w:num w:numId="39">
    <w:abstractNumId w:val="41"/>
  </w:num>
  <w:num w:numId="40">
    <w:abstractNumId w:val="7"/>
  </w:num>
  <w:num w:numId="41">
    <w:abstractNumId w:val="19"/>
  </w:num>
  <w:num w:numId="42">
    <w:abstractNumId w:val="2"/>
  </w:num>
  <w:num w:numId="43">
    <w:abstractNumId w:val="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F1"/>
    <w:rsid w:val="00001073"/>
    <w:rsid w:val="00001CF0"/>
    <w:rsid w:val="00005D2A"/>
    <w:rsid w:val="00014986"/>
    <w:rsid w:val="00052142"/>
    <w:rsid w:val="000638BE"/>
    <w:rsid w:val="00064A68"/>
    <w:rsid w:val="000751D3"/>
    <w:rsid w:val="00091001"/>
    <w:rsid w:val="000922F2"/>
    <w:rsid w:val="000926E3"/>
    <w:rsid w:val="00093C5A"/>
    <w:rsid w:val="000A246B"/>
    <w:rsid w:val="000B0659"/>
    <w:rsid w:val="000C0306"/>
    <w:rsid w:val="000C28E7"/>
    <w:rsid w:val="000D2F60"/>
    <w:rsid w:val="000E3962"/>
    <w:rsid w:val="000E792C"/>
    <w:rsid w:val="000F1A4E"/>
    <w:rsid w:val="00102C2B"/>
    <w:rsid w:val="00103388"/>
    <w:rsid w:val="00115774"/>
    <w:rsid w:val="001311FD"/>
    <w:rsid w:val="001331C1"/>
    <w:rsid w:val="00143B15"/>
    <w:rsid w:val="00160912"/>
    <w:rsid w:val="001666C4"/>
    <w:rsid w:val="001742A8"/>
    <w:rsid w:val="001B69BD"/>
    <w:rsid w:val="001B732F"/>
    <w:rsid w:val="001D0C56"/>
    <w:rsid w:val="0020184F"/>
    <w:rsid w:val="00205A3A"/>
    <w:rsid w:val="00206800"/>
    <w:rsid w:val="00212ACC"/>
    <w:rsid w:val="00227870"/>
    <w:rsid w:val="00237CA6"/>
    <w:rsid w:val="002450C0"/>
    <w:rsid w:val="002451A5"/>
    <w:rsid w:val="00246251"/>
    <w:rsid w:val="00247AA1"/>
    <w:rsid w:val="00251BB0"/>
    <w:rsid w:val="002523F2"/>
    <w:rsid w:val="00265859"/>
    <w:rsid w:val="0026595B"/>
    <w:rsid w:val="00290FD9"/>
    <w:rsid w:val="00296469"/>
    <w:rsid w:val="00296476"/>
    <w:rsid w:val="002A463C"/>
    <w:rsid w:val="002B29BF"/>
    <w:rsid w:val="002B7207"/>
    <w:rsid w:val="002E2494"/>
    <w:rsid w:val="002E2DD1"/>
    <w:rsid w:val="0030259E"/>
    <w:rsid w:val="00305582"/>
    <w:rsid w:val="00323574"/>
    <w:rsid w:val="00325940"/>
    <w:rsid w:val="00333EF9"/>
    <w:rsid w:val="00341B03"/>
    <w:rsid w:val="003427B2"/>
    <w:rsid w:val="0034304A"/>
    <w:rsid w:val="003440FF"/>
    <w:rsid w:val="003443AD"/>
    <w:rsid w:val="00363DD0"/>
    <w:rsid w:val="0037054F"/>
    <w:rsid w:val="00370B14"/>
    <w:rsid w:val="00371184"/>
    <w:rsid w:val="00381842"/>
    <w:rsid w:val="003867D9"/>
    <w:rsid w:val="00390340"/>
    <w:rsid w:val="00393AA3"/>
    <w:rsid w:val="003A67CB"/>
    <w:rsid w:val="003B0F3B"/>
    <w:rsid w:val="003C16C2"/>
    <w:rsid w:val="003D4F16"/>
    <w:rsid w:val="003D6866"/>
    <w:rsid w:val="003F6213"/>
    <w:rsid w:val="00417F1D"/>
    <w:rsid w:val="0042214A"/>
    <w:rsid w:val="00427872"/>
    <w:rsid w:val="00432D56"/>
    <w:rsid w:val="004428E1"/>
    <w:rsid w:val="00444EA3"/>
    <w:rsid w:val="00447CCE"/>
    <w:rsid w:val="00451552"/>
    <w:rsid w:val="00465224"/>
    <w:rsid w:val="004711A9"/>
    <w:rsid w:val="0047532C"/>
    <w:rsid w:val="00477621"/>
    <w:rsid w:val="00482287"/>
    <w:rsid w:val="00493542"/>
    <w:rsid w:val="004944B0"/>
    <w:rsid w:val="004A262F"/>
    <w:rsid w:val="004A344F"/>
    <w:rsid w:val="004C787C"/>
    <w:rsid w:val="004F7519"/>
    <w:rsid w:val="005017F6"/>
    <w:rsid w:val="00502BA2"/>
    <w:rsid w:val="00506158"/>
    <w:rsid w:val="0052126B"/>
    <w:rsid w:val="00532117"/>
    <w:rsid w:val="0053312F"/>
    <w:rsid w:val="0053753E"/>
    <w:rsid w:val="00542BE6"/>
    <w:rsid w:val="00557AB8"/>
    <w:rsid w:val="00563B17"/>
    <w:rsid w:val="00572D66"/>
    <w:rsid w:val="00576810"/>
    <w:rsid w:val="005921F1"/>
    <w:rsid w:val="005C6E4B"/>
    <w:rsid w:val="005D146C"/>
    <w:rsid w:val="005D7452"/>
    <w:rsid w:val="005F21B8"/>
    <w:rsid w:val="005F2E5C"/>
    <w:rsid w:val="005F4B06"/>
    <w:rsid w:val="00607422"/>
    <w:rsid w:val="00634D4D"/>
    <w:rsid w:val="00647E3A"/>
    <w:rsid w:val="0065763B"/>
    <w:rsid w:val="0067368E"/>
    <w:rsid w:val="0067507F"/>
    <w:rsid w:val="006762BC"/>
    <w:rsid w:val="00676BF8"/>
    <w:rsid w:val="00683455"/>
    <w:rsid w:val="00684EA3"/>
    <w:rsid w:val="006858ED"/>
    <w:rsid w:val="006944DA"/>
    <w:rsid w:val="006A196D"/>
    <w:rsid w:val="006A37B6"/>
    <w:rsid w:val="006A4C6D"/>
    <w:rsid w:val="006D0F50"/>
    <w:rsid w:val="006F26BC"/>
    <w:rsid w:val="00707166"/>
    <w:rsid w:val="007254A0"/>
    <w:rsid w:val="00726C4A"/>
    <w:rsid w:val="0073606F"/>
    <w:rsid w:val="00743894"/>
    <w:rsid w:val="00743992"/>
    <w:rsid w:val="00757484"/>
    <w:rsid w:val="00757E55"/>
    <w:rsid w:val="00765B3F"/>
    <w:rsid w:val="0076694A"/>
    <w:rsid w:val="00766D17"/>
    <w:rsid w:val="00773B5A"/>
    <w:rsid w:val="00793126"/>
    <w:rsid w:val="00795717"/>
    <w:rsid w:val="00797F44"/>
    <w:rsid w:val="007A3D50"/>
    <w:rsid w:val="007B4FC8"/>
    <w:rsid w:val="007B7942"/>
    <w:rsid w:val="007D00C3"/>
    <w:rsid w:val="007D0BAA"/>
    <w:rsid w:val="007D17DC"/>
    <w:rsid w:val="007E6894"/>
    <w:rsid w:val="007E7DEA"/>
    <w:rsid w:val="007F3450"/>
    <w:rsid w:val="007F5ED1"/>
    <w:rsid w:val="007F5EFF"/>
    <w:rsid w:val="007F6B47"/>
    <w:rsid w:val="00801A4B"/>
    <w:rsid w:val="00817930"/>
    <w:rsid w:val="00821F2B"/>
    <w:rsid w:val="00823DD2"/>
    <w:rsid w:val="008250E5"/>
    <w:rsid w:val="008673C1"/>
    <w:rsid w:val="00873A79"/>
    <w:rsid w:val="00893004"/>
    <w:rsid w:val="008A41FE"/>
    <w:rsid w:val="008B2551"/>
    <w:rsid w:val="008C4AE0"/>
    <w:rsid w:val="008C5E2C"/>
    <w:rsid w:val="008C6066"/>
    <w:rsid w:val="009202DB"/>
    <w:rsid w:val="00920487"/>
    <w:rsid w:val="00926418"/>
    <w:rsid w:val="00927AAE"/>
    <w:rsid w:val="00931844"/>
    <w:rsid w:val="00933273"/>
    <w:rsid w:val="00936E68"/>
    <w:rsid w:val="00940387"/>
    <w:rsid w:val="00950D1E"/>
    <w:rsid w:val="0095318C"/>
    <w:rsid w:val="0096009A"/>
    <w:rsid w:val="009632B9"/>
    <w:rsid w:val="0096495B"/>
    <w:rsid w:val="009702DF"/>
    <w:rsid w:val="00972D41"/>
    <w:rsid w:val="00982D0E"/>
    <w:rsid w:val="00982DCE"/>
    <w:rsid w:val="00990D2D"/>
    <w:rsid w:val="00997CA4"/>
    <w:rsid w:val="009A0EDD"/>
    <w:rsid w:val="009A45FB"/>
    <w:rsid w:val="009B1843"/>
    <w:rsid w:val="009B4C97"/>
    <w:rsid w:val="009B59BE"/>
    <w:rsid w:val="009B78DF"/>
    <w:rsid w:val="009C1900"/>
    <w:rsid w:val="009C73DB"/>
    <w:rsid w:val="009D2D18"/>
    <w:rsid w:val="009E2420"/>
    <w:rsid w:val="009E35E6"/>
    <w:rsid w:val="00A14D68"/>
    <w:rsid w:val="00A20809"/>
    <w:rsid w:val="00A34452"/>
    <w:rsid w:val="00A51D9F"/>
    <w:rsid w:val="00A61C1B"/>
    <w:rsid w:val="00A61F7E"/>
    <w:rsid w:val="00A62317"/>
    <w:rsid w:val="00A7566F"/>
    <w:rsid w:val="00A95D09"/>
    <w:rsid w:val="00AA6B0B"/>
    <w:rsid w:val="00AB45FC"/>
    <w:rsid w:val="00AC10BF"/>
    <w:rsid w:val="00AD1954"/>
    <w:rsid w:val="00AE074C"/>
    <w:rsid w:val="00AF4F59"/>
    <w:rsid w:val="00B37533"/>
    <w:rsid w:val="00B50B5E"/>
    <w:rsid w:val="00B54E19"/>
    <w:rsid w:val="00B82100"/>
    <w:rsid w:val="00B85526"/>
    <w:rsid w:val="00B86A4F"/>
    <w:rsid w:val="00B92FD6"/>
    <w:rsid w:val="00B94D0D"/>
    <w:rsid w:val="00BB285A"/>
    <w:rsid w:val="00BB4063"/>
    <w:rsid w:val="00BC2EE0"/>
    <w:rsid w:val="00BD0B07"/>
    <w:rsid w:val="00BF38E1"/>
    <w:rsid w:val="00C07E1E"/>
    <w:rsid w:val="00C11726"/>
    <w:rsid w:val="00C22710"/>
    <w:rsid w:val="00C26D1E"/>
    <w:rsid w:val="00C32469"/>
    <w:rsid w:val="00C45DF7"/>
    <w:rsid w:val="00C51216"/>
    <w:rsid w:val="00C54AB0"/>
    <w:rsid w:val="00C8354A"/>
    <w:rsid w:val="00C83986"/>
    <w:rsid w:val="00C84FC2"/>
    <w:rsid w:val="00C86C99"/>
    <w:rsid w:val="00CA1397"/>
    <w:rsid w:val="00CA252B"/>
    <w:rsid w:val="00CB5241"/>
    <w:rsid w:val="00CB6ECF"/>
    <w:rsid w:val="00CC6E2B"/>
    <w:rsid w:val="00CD2CCC"/>
    <w:rsid w:val="00CD2DD2"/>
    <w:rsid w:val="00CE19D4"/>
    <w:rsid w:val="00CE2FBC"/>
    <w:rsid w:val="00CF4697"/>
    <w:rsid w:val="00D04165"/>
    <w:rsid w:val="00D1242F"/>
    <w:rsid w:val="00D1615B"/>
    <w:rsid w:val="00D22659"/>
    <w:rsid w:val="00D23231"/>
    <w:rsid w:val="00D23D81"/>
    <w:rsid w:val="00D2507D"/>
    <w:rsid w:val="00D32EB2"/>
    <w:rsid w:val="00D475CC"/>
    <w:rsid w:val="00D50394"/>
    <w:rsid w:val="00D57ED5"/>
    <w:rsid w:val="00D6558F"/>
    <w:rsid w:val="00D75B2E"/>
    <w:rsid w:val="00D77CC7"/>
    <w:rsid w:val="00D94BEA"/>
    <w:rsid w:val="00D95440"/>
    <w:rsid w:val="00DA16AF"/>
    <w:rsid w:val="00DB1A9F"/>
    <w:rsid w:val="00DB2887"/>
    <w:rsid w:val="00DC15F9"/>
    <w:rsid w:val="00DC32F5"/>
    <w:rsid w:val="00DC7BA6"/>
    <w:rsid w:val="00DE01FD"/>
    <w:rsid w:val="00DE777E"/>
    <w:rsid w:val="00E00FE5"/>
    <w:rsid w:val="00E0184E"/>
    <w:rsid w:val="00E044B9"/>
    <w:rsid w:val="00E1535A"/>
    <w:rsid w:val="00E165EE"/>
    <w:rsid w:val="00E2107C"/>
    <w:rsid w:val="00E213C4"/>
    <w:rsid w:val="00E3005D"/>
    <w:rsid w:val="00E37F99"/>
    <w:rsid w:val="00E469FB"/>
    <w:rsid w:val="00E60B27"/>
    <w:rsid w:val="00E675E2"/>
    <w:rsid w:val="00E70F35"/>
    <w:rsid w:val="00E75D5D"/>
    <w:rsid w:val="00E858E8"/>
    <w:rsid w:val="00E901B1"/>
    <w:rsid w:val="00E95308"/>
    <w:rsid w:val="00EA0214"/>
    <w:rsid w:val="00EA4969"/>
    <w:rsid w:val="00EB194C"/>
    <w:rsid w:val="00EC025A"/>
    <w:rsid w:val="00EC25D6"/>
    <w:rsid w:val="00ED750E"/>
    <w:rsid w:val="00EE2E42"/>
    <w:rsid w:val="00EE720A"/>
    <w:rsid w:val="00EF2348"/>
    <w:rsid w:val="00EF7649"/>
    <w:rsid w:val="00F12DAF"/>
    <w:rsid w:val="00F25A75"/>
    <w:rsid w:val="00F4122F"/>
    <w:rsid w:val="00F55DEF"/>
    <w:rsid w:val="00F73545"/>
    <w:rsid w:val="00F85C45"/>
    <w:rsid w:val="00F90505"/>
    <w:rsid w:val="00F9121C"/>
    <w:rsid w:val="00FA38DB"/>
    <w:rsid w:val="00FB089D"/>
    <w:rsid w:val="00FC0776"/>
    <w:rsid w:val="00FC588E"/>
    <w:rsid w:val="00FD0A18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9EB1A-89DF-4045-96D2-5AE8E419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21F1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592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21F1"/>
    <w:pPr>
      <w:ind w:left="720"/>
      <w:contextualSpacing/>
    </w:pPr>
  </w:style>
  <w:style w:type="table" w:styleId="TableGrid">
    <w:name w:val="Table Grid"/>
    <w:basedOn w:val="TableNormal"/>
    <w:uiPriority w:val="59"/>
    <w:rsid w:val="005921F1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921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92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21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6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3A79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6E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38E1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BF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zmpTrailerItem">
    <w:name w:val="zzmpTrailerItem"/>
    <w:basedOn w:val="DefaultParagraphFont"/>
    <w:rsid w:val="00E858E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7B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BA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7BA6"/>
    <w:rPr>
      <w:vertAlign w:val="superscript"/>
    </w:rPr>
  </w:style>
  <w:style w:type="character" w:styleId="Strong">
    <w:name w:val="Strong"/>
    <w:basedOn w:val="DefaultParagraphFont"/>
    <w:uiPriority w:val="22"/>
    <w:qFormat/>
    <w:rsid w:val="0034304A"/>
    <w:rPr>
      <w:b/>
      <w:bCs/>
    </w:rPr>
  </w:style>
  <w:style w:type="paragraph" w:customStyle="1" w:styleId="Default">
    <w:name w:val="Default"/>
    <w:rsid w:val="000E7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15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9077-397D-4B76-B802-E9085853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
      </vt:lpstr>
    </vt:vector>
  </TitlesOfParts>
  <Company>Health Canada - Santé Canada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Johnny Lin Hung-hsun</cp:lastModifiedBy>
  <cp:revision>9</cp:revision>
  <cp:lastPrinted>2018-06-20T03:38:00Z</cp:lastPrinted>
  <dcterms:created xsi:type="dcterms:W3CDTF">2018-09-20T14:25:00Z</dcterms:created>
  <dcterms:modified xsi:type="dcterms:W3CDTF">2018-10-02T07:02:00Z</dcterms:modified>
</cp:coreProperties>
</file>