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B8DA6" w14:textId="77777777" w:rsidR="00484414" w:rsidRPr="00772FA5" w:rsidRDefault="00484414" w:rsidP="002773AD">
      <w:pPr>
        <w:pStyle w:val="Title"/>
        <w:spacing w:after="0"/>
        <w:jc w:val="center"/>
        <w:rPr>
          <w:rFonts w:ascii="Times New Roman" w:hAnsi="Times New Roman" w:cs="Times New Roman"/>
          <w:i/>
          <w:sz w:val="22"/>
          <w:szCs w:val="22"/>
        </w:rPr>
      </w:pPr>
      <w:r w:rsidRPr="00772FA5">
        <w:rPr>
          <w:rFonts w:ascii="Times New Roman" w:hAnsi="Times New Roman" w:cs="Times New Roman"/>
        </w:rPr>
        <w:t>Health Working Group</w:t>
      </w:r>
      <w:r w:rsidRPr="00772FA5">
        <w:rPr>
          <w:rFonts w:ascii="Times New Roman" w:hAnsi="Times New Roman" w:cs="Times New Roman"/>
        </w:rPr>
        <w:br/>
      </w:r>
      <w:r w:rsidRPr="00772FA5">
        <w:rPr>
          <w:rFonts w:ascii="Times New Roman" w:hAnsi="Times New Roman" w:cs="Times New Roman"/>
          <w:b/>
        </w:rPr>
        <w:t>Strategic Plan 2021-2025</w:t>
      </w:r>
      <w:r w:rsidRPr="00772FA5">
        <w:rPr>
          <w:rFonts w:ascii="Times New Roman" w:hAnsi="Times New Roman" w:cs="Times New Roman"/>
        </w:rPr>
        <w:br/>
      </w:r>
    </w:p>
    <w:p w14:paraId="74571863" w14:textId="3635CFFE" w:rsidR="00F17AD0" w:rsidRDefault="00114137" w:rsidP="00F17AD0">
      <w:pPr>
        <w:pStyle w:val="Title"/>
        <w:spacing w:after="0"/>
        <w:jc w:val="center"/>
        <w:rPr>
          <w:rFonts w:ascii="Times New Roman" w:hAnsi="Times New Roman" w:cs="Times New Roman"/>
          <w:i/>
          <w:sz w:val="22"/>
          <w:szCs w:val="22"/>
        </w:rPr>
      </w:pPr>
      <w:r>
        <w:rPr>
          <w:rFonts w:ascii="Times New Roman" w:hAnsi="Times New Roman" w:cs="Times New Roman"/>
          <w:i/>
          <w:sz w:val="22"/>
          <w:szCs w:val="22"/>
        </w:rPr>
        <w:t>FINAL</w:t>
      </w:r>
      <w:r>
        <w:rPr>
          <w:rFonts w:ascii="Times New Roman" w:hAnsi="Times New Roman" w:cs="Times New Roman"/>
          <w:i/>
          <w:sz w:val="22"/>
          <w:szCs w:val="22"/>
        </w:rPr>
        <w:br/>
        <w:t>Endorsed September 21, 2020</w:t>
      </w:r>
    </w:p>
    <w:p w14:paraId="3A65515C" w14:textId="77777777" w:rsidR="00114137" w:rsidRPr="00114137" w:rsidRDefault="00114137" w:rsidP="00114137"/>
    <w:p w14:paraId="210DAE85" w14:textId="77777777" w:rsidR="00484414" w:rsidRPr="00772FA5" w:rsidRDefault="00484414" w:rsidP="002773AD">
      <w:pPr>
        <w:pStyle w:val="TOCHeading"/>
        <w:spacing w:before="0" w:line="240" w:lineRule="auto"/>
        <w:rPr>
          <w:rFonts w:ascii="Times New Roman" w:hAnsi="Times New Roman" w:cs="Times New Roman"/>
          <w:lang w:val="en-AU"/>
        </w:rPr>
      </w:pPr>
    </w:p>
    <w:sdt>
      <w:sdtPr>
        <w:rPr>
          <w:rFonts w:ascii="Times New Roman" w:eastAsiaTheme="minorHAnsi" w:hAnsi="Times New Roman" w:cs="Times New Roman"/>
          <w:b w:val="0"/>
          <w:bCs w:val="0"/>
          <w:color w:val="auto"/>
          <w:sz w:val="24"/>
          <w:szCs w:val="22"/>
          <w:lang w:val="en-AU" w:eastAsia="en-US"/>
        </w:rPr>
        <w:id w:val="1878738510"/>
        <w:docPartObj>
          <w:docPartGallery w:val="Table of Contents"/>
          <w:docPartUnique/>
        </w:docPartObj>
      </w:sdtPr>
      <w:sdtEndPr>
        <w:rPr>
          <w:noProof/>
        </w:rPr>
      </w:sdtEndPr>
      <w:sdtContent>
        <w:p w14:paraId="145CB81C" w14:textId="70744813" w:rsidR="00EF2FD7" w:rsidRPr="00772FA5" w:rsidRDefault="00EF2FD7" w:rsidP="002773AD">
          <w:pPr>
            <w:pStyle w:val="TOCHeading"/>
            <w:spacing w:before="0" w:line="240" w:lineRule="auto"/>
            <w:rPr>
              <w:rFonts w:ascii="Times New Roman" w:hAnsi="Times New Roman" w:cs="Times New Roman"/>
            </w:rPr>
          </w:pPr>
          <w:r w:rsidRPr="00772FA5">
            <w:rPr>
              <w:rFonts w:ascii="Times New Roman" w:hAnsi="Times New Roman" w:cs="Times New Roman"/>
            </w:rPr>
            <w:t>Table of Contents</w:t>
          </w:r>
        </w:p>
        <w:p w14:paraId="77F3CBAF" w14:textId="4C19D49B" w:rsidR="00EF2FD7" w:rsidRPr="00772FA5" w:rsidRDefault="00EF2FD7" w:rsidP="002773AD">
          <w:pPr>
            <w:pStyle w:val="TOC2"/>
            <w:tabs>
              <w:tab w:val="right" w:leader="dot" w:pos="9016"/>
            </w:tabs>
            <w:spacing w:after="0" w:line="240" w:lineRule="auto"/>
            <w:rPr>
              <w:rFonts w:eastAsiaTheme="minorEastAsia" w:cs="Times New Roman"/>
              <w:noProof/>
              <w:sz w:val="22"/>
              <w:lang w:val="en-CA" w:eastAsia="en-CA"/>
            </w:rPr>
          </w:pPr>
          <w:r w:rsidRPr="00772FA5">
            <w:rPr>
              <w:rFonts w:cs="Times New Roman"/>
            </w:rPr>
            <w:fldChar w:fldCharType="begin"/>
          </w:r>
          <w:r w:rsidRPr="00772FA5">
            <w:rPr>
              <w:rFonts w:cs="Times New Roman"/>
            </w:rPr>
            <w:instrText xml:space="preserve"> TOC \o "1-3" \h \z \u </w:instrText>
          </w:r>
          <w:r w:rsidRPr="00772FA5">
            <w:rPr>
              <w:rFonts w:cs="Times New Roman"/>
            </w:rPr>
            <w:fldChar w:fldCharType="separate"/>
          </w:r>
          <w:hyperlink w:anchor="_Toc26948224" w:history="1">
            <w:r w:rsidRPr="00772FA5">
              <w:rPr>
                <w:rStyle w:val="Hyperlink"/>
                <w:rFonts w:cs="Times New Roman"/>
                <w:noProof/>
              </w:rPr>
              <w:t>Introduction</w:t>
            </w:r>
            <w:r w:rsidRPr="00772FA5">
              <w:rPr>
                <w:rFonts w:cs="Times New Roman"/>
                <w:noProof/>
                <w:webHidden/>
              </w:rPr>
              <w:tab/>
            </w:r>
            <w:r w:rsidRPr="00772FA5">
              <w:rPr>
                <w:rFonts w:cs="Times New Roman"/>
                <w:noProof/>
                <w:webHidden/>
              </w:rPr>
              <w:fldChar w:fldCharType="begin"/>
            </w:r>
            <w:r w:rsidRPr="00772FA5">
              <w:rPr>
                <w:rFonts w:cs="Times New Roman"/>
                <w:noProof/>
                <w:webHidden/>
              </w:rPr>
              <w:instrText xml:space="preserve"> PAGEREF _Toc26948224 \h </w:instrText>
            </w:r>
            <w:r w:rsidRPr="00772FA5">
              <w:rPr>
                <w:rFonts w:cs="Times New Roman"/>
                <w:noProof/>
                <w:webHidden/>
              </w:rPr>
            </w:r>
            <w:r w:rsidRPr="00772FA5">
              <w:rPr>
                <w:rFonts w:cs="Times New Roman"/>
                <w:noProof/>
                <w:webHidden/>
              </w:rPr>
              <w:fldChar w:fldCharType="separate"/>
            </w:r>
            <w:r w:rsidR="00792629" w:rsidRPr="00772FA5">
              <w:rPr>
                <w:rFonts w:cs="Times New Roman"/>
                <w:noProof/>
                <w:webHidden/>
              </w:rPr>
              <w:t>2</w:t>
            </w:r>
            <w:r w:rsidRPr="00772FA5">
              <w:rPr>
                <w:rFonts w:cs="Times New Roman"/>
                <w:noProof/>
                <w:webHidden/>
              </w:rPr>
              <w:fldChar w:fldCharType="end"/>
            </w:r>
          </w:hyperlink>
        </w:p>
        <w:p w14:paraId="5ED9ED89" w14:textId="1F0DE069" w:rsidR="00EF2FD7" w:rsidRPr="00772FA5" w:rsidRDefault="00CB76DE" w:rsidP="002773AD">
          <w:pPr>
            <w:pStyle w:val="TOC2"/>
            <w:tabs>
              <w:tab w:val="right" w:leader="dot" w:pos="9016"/>
            </w:tabs>
            <w:spacing w:after="0" w:line="240" w:lineRule="auto"/>
            <w:rPr>
              <w:rFonts w:eastAsiaTheme="minorEastAsia" w:cs="Times New Roman"/>
              <w:noProof/>
              <w:sz w:val="22"/>
              <w:lang w:val="en-CA" w:eastAsia="en-CA"/>
            </w:rPr>
          </w:pPr>
          <w:hyperlink w:anchor="_Toc26948225" w:history="1">
            <w:r w:rsidR="00EF2FD7" w:rsidRPr="00772FA5">
              <w:rPr>
                <w:rStyle w:val="Hyperlink"/>
                <w:rFonts w:cs="Times New Roman"/>
                <w:noProof/>
              </w:rPr>
              <w:t>Mandate</w:t>
            </w:r>
            <w:r w:rsidR="00EF2FD7" w:rsidRPr="00772FA5">
              <w:rPr>
                <w:rFonts w:cs="Times New Roman"/>
                <w:noProof/>
                <w:webHidden/>
              </w:rPr>
              <w:tab/>
            </w:r>
            <w:r w:rsidR="00EF2FD7" w:rsidRPr="00772FA5">
              <w:rPr>
                <w:rFonts w:cs="Times New Roman"/>
                <w:noProof/>
                <w:webHidden/>
              </w:rPr>
              <w:fldChar w:fldCharType="begin"/>
            </w:r>
            <w:r w:rsidR="00EF2FD7" w:rsidRPr="00772FA5">
              <w:rPr>
                <w:rFonts w:cs="Times New Roman"/>
                <w:noProof/>
                <w:webHidden/>
              </w:rPr>
              <w:instrText xml:space="preserve"> PAGEREF _Toc26948225 \h </w:instrText>
            </w:r>
            <w:r w:rsidR="00EF2FD7" w:rsidRPr="00772FA5">
              <w:rPr>
                <w:rFonts w:cs="Times New Roman"/>
                <w:noProof/>
                <w:webHidden/>
              </w:rPr>
            </w:r>
            <w:r w:rsidR="00EF2FD7" w:rsidRPr="00772FA5">
              <w:rPr>
                <w:rFonts w:cs="Times New Roman"/>
                <w:noProof/>
                <w:webHidden/>
              </w:rPr>
              <w:fldChar w:fldCharType="separate"/>
            </w:r>
            <w:r w:rsidR="00792629" w:rsidRPr="00772FA5">
              <w:rPr>
                <w:rFonts w:cs="Times New Roman"/>
                <w:noProof/>
                <w:webHidden/>
              </w:rPr>
              <w:t>3</w:t>
            </w:r>
            <w:r w:rsidR="00EF2FD7" w:rsidRPr="00772FA5">
              <w:rPr>
                <w:rFonts w:cs="Times New Roman"/>
                <w:noProof/>
                <w:webHidden/>
              </w:rPr>
              <w:fldChar w:fldCharType="end"/>
            </w:r>
          </w:hyperlink>
        </w:p>
        <w:p w14:paraId="697A8F70" w14:textId="6FDE39E9" w:rsidR="00EF2FD7" w:rsidRPr="00772FA5" w:rsidRDefault="00CB76DE" w:rsidP="002773AD">
          <w:pPr>
            <w:pStyle w:val="TOC2"/>
            <w:tabs>
              <w:tab w:val="right" w:leader="dot" w:pos="9016"/>
            </w:tabs>
            <w:spacing w:after="0" w:line="240" w:lineRule="auto"/>
            <w:rPr>
              <w:rFonts w:eastAsiaTheme="minorEastAsia" w:cs="Times New Roman"/>
              <w:noProof/>
              <w:sz w:val="22"/>
              <w:lang w:val="en-CA" w:eastAsia="en-CA"/>
            </w:rPr>
          </w:pPr>
          <w:hyperlink w:anchor="_Toc26948226" w:history="1">
            <w:r w:rsidR="00EF2FD7" w:rsidRPr="00772FA5">
              <w:rPr>
                <w:rStyle w:val="Hyperlink"/>
                <w:rFonts w:cs="Times New Roman"/>
                <w:noProof/>
              </w:rPr>
              <w:t>Vision Statement</w:t>
            </w:r>
            <w:r w:rsidR="00EF2FD7" w:rsidRPr="00772FA5">
              <w:rPr>
                <w:rFonts w:cs="Times New Roman"/>
                <w:noProof/>
                <w:webHidden/>
              </w:rPr>
              <w:tab/>
            </w:r>
            <w:r w:rsidR="00EF2FD7" w:rsidRPr="00772FA5">
              <w:rPr>
                <w:rFonts w:cs="Times New Roman"/>
                <w:noProof/>
                <w:webHidden/>
              </w:rPr>
              <w:fldChar w:fldCharType="begin"/>
            </w:r>
            <w:r w:rsidR="00EF2FD7" w:rsidRPr="00772FA5">
              <w:rPr>
                <w:rFonts w:cs="Times New Roman"/>
                <w:noProof/>
                <w:webHidden/>
              </w:rPr>
              <w:instrText xml:space="preserve"> PAGEREF _Toc26948226 \h </w:instrText>
            </w:r>
            <w:r w:rsidR="00EF2FD7" w:rsidRPr="00772FA5">
              <w:rPr>
                <w:rFonts w:cs="Times New Roman"/>
                <w:noProof/>
                <w:webHidden/>
              </w:rPr>
            </w:r>
            <w:r w:rsidR="00EF2FD7" w:rsidRPr="00772FA5">
              <w:rPr>
                <w:rFonts w:cs="Times New Roman"/>
                <w:noProof/>
                <w:webHidden/>
              </w:rPr>
              <w:fldChar w:fldCharType="separate"/>
            </w:r>
            <w:r w:rsidR="00792629" w:rsidRPr="00772FA5">
              <w:rPr>
                <w:rFonts w:cs="Times New Roman"/>
                <w:noProof/>
                <w:webHidden/>
              </w:rPr>
              <w:t>3</w:t>
            </w:r>
            <w:r w:rsidR="00EF2FD7" w:rsidRPr="00772FA5">
              <w:rPr>
                <w:rFonts w:cs="Times New Roman"/>
                <w:noProof/>
                <w:webHidden/>
              </w:rPr>
              <w:fldChar w:fldCharType="end"/>
            </w:r>
          </w:hyperlink>
        </w:p>
        <w:p w14:paraId="1DDDA065" w14:textId="02D03161" w:rsidR="00EF2FD7" w:rsidRPr="00772FA5" w:rsidRDefault="00CB76DE" w:rsidP="002773AD">
          <w:pPr>
            <w:pStyle w:val="TOC2"/>
            <w:tabs>
              <w:tab w:val="right" w:leader="dot" w:pos="9016"/>
            </w:tabs>
            <w:spacing w:after="0" w:line="240" w:lineRule="auto"/>
            <w:rPr>
              <w:rFonts w:eastAsiaTheme="minorEastAsia" w:cs="Times New Roman"/>
              <w:noProof/>
              <w:sz w:val="22"/>
              <w:lang w:val="en-CA" w:eastAsia="en-CA"/>
            </w:rPr>
          </w:pPr>
          <w:hyperlink w:anchor="_Toc26948227" w:history="1">
            <w:r w:rsidR="00EF2FD7" w:rsidRPr="00772FA5">
              <w:rPr>
                <w:rStyle w:val="Hyperlink"/>
                <w:rFonts w:cs="Times New Roman"/>
                <w:noProof/>
              </w:rPr>
              <w:t>Mission Statement</w:t>
            </w:r>
            <w:r w:rsidR="00EF2FD7" w:rsidRPr="00772FA5">
              <w:rPr>
                <w:rFonts w:cs="Times New Roman"/>
                <w:noProof/>
                <w:webHidden/>
              </w:rPr>
              <w:tab/>
            </w:r>
            <w:r w:rsidR="00EF2FD7" w:rsidRPr="00772FA5">
              <w:rPr>
                <w:rFonts w:cs="Times New Roman"/>
                <w:noProof/>
                <w:webHidden/>
              </w:rPr>
              <w:fldChar w:fldCharType="begin"/>
            </w:r>
            <w:r w:rsidR="00EF2FD7" w:rsidRPr="00772FA5">
              <w:rPr>
                <w:rFonts w:cs="Times New Roman"/>
                <w:noProof/>
                <w:webHidden/>
              </w:rPr>
              <w:instrText xml:space="preserve"> PAGEREF _Toc26948227 \h </w:instrText>
            </w:r>
            <w:r w:rsidR="00EF2FD7" w:rsidRPr="00772FA5">
              <w:rPr>
                <w:rFonts w:cs="Times New Roman"/>
                <w:noProof/>
                <w:webHidden/>
              </w:rPr>
            </w:r>
            <w:r w:rsidR="00EF2FD7" w:rsidRPr="00772FA5">
              <w:rPr>
                <w:rFonts w:cs="Times New Roman"/>
                <w:noProof/>
                <w:webHidden/>
              </w:rPr>
              <w:fldChar w:fldCharType="separate"/>
            </w:r>
            <w:r w:rsidR="00792629" w:rsidRPr="00772FA5">
              <w:rPr>
                <w:rFonts w:cs="Times New Roman"/>
                <w:noProof/>
                <w:webHidden/>
              </w:rPr>
              <w:t>4</w:t>
            </w:r>
            <w:r w:rsidR="00EF2FD7" w:rsidRPr="00772FA5">
              <w:rPr>
                <w:rFonts w:cs="Times New Roman"/>
                <w:noProof/>
                <w:webHidden/>
              </w:rPr>
              <w:fldChar w:fldCharType="end"/>
            </w:r>
          </w:hyperlink>
        </w:p>
        <w:p w14:paraId="5A5EFAF6" w14:textId="7739A76B" w:rsidR="00EF2FD7" w:rsidRPr="00772FA5" w:rsidRDefault="00CB76DE" w:rsidP="002773AD">
          <w:pPr>
            <w:pStyle w:val="TOC2"/>
            <w:tabs>
              <w:tab w:val="right" w:leader="dot" w:pos="9016"/>
            </w:tabs>
            <w:spacing w:after="0" w:line="240" w:lineRule="auto"/>
            <w:rPr>
              <w:rFonts w:eastAsiaTheme="minorEastAsia" w:cs="Times New Roman"/>
              <w:noProof/>
              <w:sz w:val="22"/>
              <w:lang w:val="en-CA" w:eastAsia="en-CA"/>
            </w:rPr>
          </w:pPr>
          <w:hyperlink w:anchor="_Toc26948228" w:history="1">
            <w:r w:rsidR="00EF2FD7" w:rsidRPr="00772FA5">
              <w:rPr>
                <w:rStyle w:val="Hyperlink"/>
                <w:rFonts w:cs="Times New Roman"/>
                <w:noProof/>
              </w:rPr>
              <w:t>Objectives</w:t>
            </w:r>
            <w:r w:rsidR="00EF2FD7" w:rsidRPr="00772FA5">
              <w:rPr>
                <w:rFonts w:cs="Times New Roman"/>
                <w:noProof/>
                <w:webHidden/>
              </w:rPr>
              <w:tab/>
            </w:r>
            <w:r w:rsidR="00EF2FD7" w:rsidRPr="00772FA5">
              <w:rPr>
                <w:rFonts w:cs="Times New Roman"/>
                <w:noProof/>
                <w:webHidden/>
              </w:rPr>
              <w:fldChar w:fldCharType="begin"/>
            </w:r>
            <w:r w:rsidR="00EF2FD7" w:rsidRPr="00772FA5">
              <w:rPr>
                <w:rFonts w:cs="Times New Roman"/>
                <w:noProof/>
                <w:webHidden/>
              </w:rPr>
              <w:instrText xml:space="preserve"> PAGEREF _Toc26948228 \h </w:instrText>
            </w:r>
            <w:r w:rsidR="00EF2FD7" w:rsidRPr="00772FA5">
              <w:rPr>
                <w:rFonts w:cs="Times New Roman"/>
                <w:noProof/>
                <w:webHidden/>
              </w:rPr>
            </w:r>
            <w:r w:rsidR="00EF2FD7" w:rsidRPr="00772FA5">
              <w:rPr>
                <w:rFonts w:cs="Times New Roman"/>
                <w:noProof/>
                <w:webHidden/>
              </w:rPr>
              <w:fldChar w:fldCharType="separate"/>
            </w:r>
            <w:r w:rsidR="00792629" w:rsidRPr="00772FA5">
              <w:rPr>
                <w:rFonts w:cs="Times New Roman"/>
                <w:noProof/>
                <w:webHidden/>
              </w:rPr>
              <w:t>4</w:t>
            </w:r>
            <w:r w:rsidR="00EF2FD7" w:rsidRPr="00772FA5">
              <w:rPr>
                <w:rFonts w:cs="Times New Roman"/>
                <w:noProof/>
                <w:webHidden/>
              </w:rPr>
              <w:fldChar w:fldCharType="end"/>
            </w:r>
          </w:hyperlink>
        </w:p>
        <w:p w14:paraId="08CE9905" w14:textId="0A4429D9" w:rsidR="00EF2FD7" w:rsidRPr="00772FA5" w:rsidRDefault="00CB76DE" w:rsidP="002773AD">
          <w:pPr>
            <w:pStyle w:val="TOC2"/>
            <w:tabs>
              <w:tab w:val="right" w:leader="dot" w:pos="9016"/>
            </w:tabs>
            <w:spacing w:after="0" w:line="240" w:lineRule="auto"/>
            <w:rPr>
              <w:rFonts w:eastAsiaTheme="minorEastAsia" w:cs="Times New Roman"/>
              <w:noProof/>
              <w:sz w:val="22"/>
              <w:lang w:val="en-CA" w:eastAsia="en-CA"/>
            </w:rPr>
          </w:pPr>
          <w:hyperlink w:anchor="_Toc26948229" w:history="1">
            <w:r w:rsidR="00EF2FD7" w:rsidRPr="00772FA5">
              <w:rPr>
                <w:rStyle w:val="Hyperlink"/>
                <w:rFonts w:cs="Times New Roman"/>
                <w:noProof/>
              </w:rPr>
              <w:t>HWG Strategic Framework</w:t>
            </w:r>
            <w:r w:rsidR="00EF2FD7" w:rsidRPr="00772FA5">
              <w:rPr>
                <w:rFonts w:cs="Times New Roman"/>
                <w:noProof/>
                <w:webHidden/>
              </w:rPr>
              <w:tab/>
            </w:r>
            <w:r w:rsidR="00EF2FD7" w:rsidRPr="00772FA5">
              <w:rPr>
                <w:rFonts w:cs="Times New Roman"/>
                <w:noProof/>
                <w:webHidden/>
              </w:rPr>
              <w:fldChar w:fldCharType="begin"/>
            </w:r>
            <w:r w:rsidR="00EF2FD7" w:rsidRPr="00772FA5">
              <w:rPr>
                <w:rFonts w:cs="Times New Roman"/>
                <w:noProof/>
                <w:webHidden/>
              </w:rPr>
              <w:instrText xml:space="preserve"> PAGEREF _Toc26948229 \h </w:instrText>
            </w:r>
            <w:r w:rsidR="00EF2FD7" w:rsidRPr="00772FA5">
              <w:rPr>
                <w:rFonts w:cs="Times New Roman"/>
                <w:noProof/>
                <w:webHidden/>
              </w:rPr>
            </w:r>
            <w:r w:rsidR="00EF2FD7" w:rsidRPr="00772FA5">
              <w:rPr>
                <w:rFonts w:cs="Times New Roman"/>
                <w:noProof/>
                <w:webHidden/>
              </w:rPr>
              <w:fldChar w:fldCharType="separate"/>
            </w:r>
            <w:r w:rsidR="00792629" w:rsidRPr="00772FA5">
              <w:rPr>
                <w:rFonts w:cs="Times New Roman"/>
                <w:noProof/>
                <w:webHidden/>
              </w:rPr>
              <w:t>5</w:t>
            </w:r>
            <w:r w:rsidR="00EF2FD7" w:rsidRPr="00772FA5">
              <w:rPr>
                <w:rFonts w:cs="Times New Roman"/>
                <w:noProof/>
                <w:webHidden/>
              </w:rPr>
              <w:fldChar w:fldCharType="end"/>
            </w:r>
          </w:hyperlink>
        </w:p>
        <w:p w14:paraId="78D10CA3" w14:textId="288B3DCA" w:rsidR="00EF2FD7" w:rsidRPr="00772FA5" w:rsidRDefault="00CB76DE" w:rsidP="002773AD">
          <w:pPr>
            <w:pStyle w:val="TOC2"/>
            <w:tabs>
              <w:tab w:val="right" w:leader="dot" w:pos="9016"/>
            </w:tabs>
            <w:spacing w:after="0" w:line="240" w:lineRule="auto"/>
            <w:rPr>
              <w:rFonts w:eastAsiaTheme="minorEastAsia" w:cs="Times New Roman"/>
              <w:noProof/>
              <w:sz w:val="22"/>
              <w:lang w:val="en-CA" w:eastAsia="en-CA"/>
            </w:rPr>
          </w:pPr>
          <w:hyperlink w:anchor="_Toc26948230" w:history="1">
            <w:r w:rsidR="00EF2FD7" w:rsidRPr="00772FA5">
              <w:rPr>
                <w:rStyle w:val="Hyperlink"/>
                <w:rFonts w:cs="Times New Roman"/>
                <w:noProof/>
              </w:rPr>
              <w:t>Annex A</w:t>
            </w:r>
            <w:r w:rsidR="00EF2FD7" w:rsidRPr="00772FA5">
              <w:rPr>
                <w:rFonts w:cs="Times New Roman"/>
                <w:noProof/>
                <w:webHidden/>
              </w:rPr>
              <w:tab/>
            </w:r>
            <w:r w:rsidR="00EF2FD7" w:rsidRPr="00772FA5">
              <w:rPr>
                <w:rFonts w:cs="Times New Roman"/>
                <w:noProof/>
                <w:webHidden/>
              </w:rPr>
              <w:fldChar w:fldCharType="begin"/>
            </w:r>
            <w:r w:rsidR="00EF2FD7" w:rsidRPr="00772FA5">
              <w:rPr>
                <w:rFonts w:cs="Times New Roman"/>
                <w:noProof/>
                <w:webHidden/>
              </w:rPr>
              <w:instrText xml:space="preserve"> PAGEREF _Toc26948230 \h </w:instrText>
            </w:r>
            <w:r w:rsidR="00EF2FD7" w:rsidRPr="00772FA5">
              <w:rPr>
                <w:rFonts w:cs="Times New Roman"/>
                <w:noProof/>
                <w:webHidden/>
              </w:rPr>
            </w:r>
            <w:r w:rsidR="00EF2FD7" w:rsidRPr="00772FA5">
              <w:rPr>
                <w:rFonts w:cs="Times New Roman"/>
                <w:noProof/>
                <w:webHidden/>
              </w:rPr>
              <w:fldChar w:fldCharType="separate"/>
            </w:r>
            <w:r w:rsidR="00792629" w:rsidRPr="00772FA5">
              <w:rPr>
                <w:rFonts w:cs="Times New Roman"/>
                <w:noProof/>
                <w:webHidden/>
              </w:rPr>
              <w:t>9</w:t>
            </w:r>
            <w:r w:rsidR="00EF2FD7" w:rsidRPr="00772FA5">
              <w:rPr>
                <w:rFonts w:cs="Times New Roman"/>
                <w:noProof/>
                <w:webHidden/>
              </w:rPr>
              <w:fldChar w:fldCharType="end"/>
            </w:r>
          </w:hyperlink>
        </w:p>
        <w:p w14:paraId="440FB4BB" w14:textId="5DF739E1" w:rsidR="00EF2FD7" w:rsidRPr="00772FA5" w:rsidRDefault="00EF2FD7" w:rsidP="002773AD">
          <w:pPr>
            <w:spacing w:after="0" w:line="240" w:lineRule="auto"/>
            <w:rPr>
              <w:rFonts w:cs="Times New Roman"/>
            </w:rPr>
          </w:pPr>
          <w:r w:rsidRPr="00772FA5">
            <w:rPr>
              <w:rFonts w:cs="Times New Roman"/>
              <w:b/>
              <w:bCs/>
              <w:noProof/>
            </w:rPr>
            <w:fldChar w:fldCharType="end"/>
          </w:r>
        </w:p>
      </w:sdtContent>
    </w:sdt>
    <w:p w14:paraId="3C1F3EB7" w14:textId="77777777" w:rsidR="00484414" w:rsidRPr="00772FA5" w:rsidRDefault="00484414" w:rsidP="002773AD">
      <w:pPr>
        <w:spacing w:after="0" w:line="240" w:lineRule="auto"/>
        <w:rPr>
          <w:rFonts w:cs="Times New Roman"/>
          <w:b/>
          <w:szCs w:val="24"/>
          <w:u w:val="single"/>
        </w:rPr>
      </w:pPr>
    </w:p>
    <w:p w14:paraId="15B5C0C9" w14:textId="77777777" w:rsidR="00484414" w:rsidRPr="00772FA5" w:rsidRDefault="00484414" w:rsidP="002773AD">
      <w:pPr>
        <w:spacing w:after="0" w:line="240" w:lineRule="auto"/>
        <w:rPr>
          <w:rFonts w:cs="Times New Roman"/>
          <w:b/>
          <w:szCs w:val="24"/>
          <w:u w:val="single"/>
        </w:rPr>
      </w:pPr>
    </w:p>
    <w:p w14:paraId="78B18B60" w14:textId="77777777" w:rsidR="00484414" w:rsidRPr="00772FA5" w:rsidRDefault="00484414" w:rsidP="002773AD">
      <w:pPr>
        <w:spacing w:after="0" w:line="240" w:lineRule="auto"/>
        <w:rPr>
          <w:rFonts w:cs="Times New Roman"/>
          <w:b/>
          <w:sz w:val="28"/>
          <w:szCs w:val="28"/>
        </w:rPr>
      </w:pPr>
      <w:r w:rsidRPr="00772FA5">
        <w:rPr>
          <w:rFonts w:cs="Times New Roman"/>
          <w:szCs w:val="24"/>
        </w:rPr>
        <w:br/>
      </w:r>
      <w:r w:rsidRPr="00772FA5">
        <w:rPr>
          <w:rFonts w:cs="Times New Roman"/>
          <w:sz w:val="28"/>
          <w:szCs w:val="28"/>
        </w:rPr>
        <w:br/>
      </w:r>
    </w:p>
    <w:p w14:paraId="4E3CD018" w14:textId="329A31EA" w:rsidR="00484414" w:rsidRPr="00772FA5" w:rsidRDefault="00484414" w:rsidP="002773AD">
      <w:pPr>
        <w:spacing w:after="0" w:line="240" w:lineRule="auto"/>
        <w:rPr>
          <w:rFonts w:cs="Times New Roman"/>
          <w:b/>
          <w:sz w:val="28"/>
          <w:szCs w:val="28"/>
        </w:rPr>
      </w:pPr>
      <w:r w:rsidRPr="00772FA5">
        <w:rPr>
          <w:rFonts w:cs="Times New Roman"/>
          <w:b/>
          <w:sz w:val="28"/>
          <w:szCs w:val="28"/>
        </w:rPr>
        <w:br w:type="page"/>
      </w:r>
    </w:p>
    <w:p w14:paraId="0E080A0E" w14:textId="77777777" w:rsidR="00484414" w:rsidRPr="00772FA5" w:rsidRDefault="00484414" w:rsidP="002773AD">
      <w:pPr>
        <w:pStyle w:val="Heading2"/>
        <w:spacing w:before="0" w:line="240" w:lineRule="auto"/>
        <w:contextualSpacing/>
        <w:rPr>
          <w:rFonts w:ascii="Times New Roman" w:hAnsi="Times New Roman" w:cs="Times New Roman"/>
        </w:rPr>
      </w:pPr>
      <w:bookmarkStart w:id="0" w:name="_Toc26948224"/>
      <w:r w:rsidRPr="00772FA5">
        <w:rPr>
          <w:rFonts w:ascii="Times New Roman" w:hAnsi="Times New Roman" w:cs="Times New Roman"/>
        </w:rPr>
        <w:lastRenderedPageBreak/>
        <w:t>Introduction</w:t>
      </w:r>
      <w:bookmarkEnd w:id="0"/>
    </w:p>
    <w:p w14:paraId="645BCC04" w14:textId="77777777" w:rsidR="00455454" w:rsidRPr="00772FA5" w:rsidRDefault="00455454" w:rsidP="002773AD">
      <w:pPr>
        <w:spacing w:after="0" w:line="240" w:lineRule="auto"/>
        <w:rPr>
          <w:rFonts w:cs="Times New Roman"/>
        </w:rPr>
      </w:pPr>
    </w:p>
    <w:p w14:paraId="65766CB0" w14:textId="021DBE7C" w:rsidR="00484414" w:rsidRPr="00772FA5" w:rsidRDefault="00484414" w:rsidP="002773AD">
      <w:pPr>
        <w:pStyle w:val="ListParagraph"/>
        <w:numPr>
          <w:ilvl w:val="0"/>
          <w:numId w:val="1"/>
        </w:numPr>
        <w:spacing w:after="0" w:line="240" w:lineRule="auto"/>
        <w:ind w:hanging="357"/>
        <w:contextualSpacing w:val="0"/>
        <w:rPr>
          <w:rFonts w:cs="Times New Roman"/>
        </w:rPr>
      </w:pPr>
      <w:r w:rsidRPr="00772FA5">
        <w:rPr>
          <w:rFonts w:cs="Times New Roman"/>
        </w:rPr>
        <w:t>In October 2003</w:t>
      </w:r>
      <w:r w:rsidR="0086078B" w:rsidRPr="00772FA5">
        <w:rPr>
          <w:rFonts w:cs="Times New Roman"/>
        </w:rPr>
        <w:t>, the Asia-Pacific Economic Cooperation (APEC)</w:t>
      </w:r>
      <w:r w:rsidRPr="00772FA5">
        <w:rPr>
          <w:rFonts w:cs="Times New Roman"/>
        </w:rPr>
        <w:t xml:space="preserve"> </w:t>
      </w:r>
      <w:r w:rsidR="006D5518" w:rsidRPr="00772FA5">
        <w:rPr>
          <w:rFonts w:cs="Times New Roman"/>
        </w:rPr>
        <w:t>for</w:t>
      </w:r>
      <w:r w:rsidR="003A15E3" w:rsidRPr="00772FA5">
        <w:rPr>
          <w:rFonts w:cs="Times New Roman"/>
        </w:rPr>
        <w:t>um</w:t>
      </w:r>
      <w:r w:rsidR="006D5518" w:rsidRPr="00772FA5">
        <w:rPr>
          <w:rFonts w:cs="Times New Roman"/>
        </w:rPr>
        <w:t xml:space="preserve"> </w:t>
      </w:r>
      <w:r w:rsidRPr="00772FA5">
        <w:rPr>
          <w:rFonts w:cs="Times New Roman"/>
        </w:rPr>
        <w:t>established the Health Task Force (HTF) to address health-related threats to economies' trade and security, focusing mainly on emerging infectious diseases, including naturally occurring and man-made diseases.  In 2007, as a result of a review of the APEC fora, the HTF became the Health Working Group (HWG).</w:t>
      </w:r>
    </w:p>
    <w:p w14:paraId="0B5561B4" w14:textId="77777777" w:rsidR="00455454" w:rsidRPr="00772FA5" w:rsidRDefault="00455454" w:rsidP="002773AD">
      <w:pPr>
        <w:pStyle w:val="ListParagraph"/>
        <w:spacing w:after="0" w:line="240" w:lineRule="auto"/>
        <w:ind w:left="360"/>
        <w:contextualSpacing w:val="0"/>
        <w:rPr>
          <w:rFonts w:cs="Times New Roman"/>
        </w:rPr>
      </w:pPr>
    </w:p>
    <w:p w14:paraId="04A53F10" w14:textId="0CF380CB" w:rsidR="0078096A" w:rsidRPr="00772FA5" w:rsidRDefault="00484414" w:rsidP="002773AD">
      <w:pPr>
        <w:pStyle w:val="ListParagraph"/>
        <w:numPr>
          <w:ilvl w:val="0"/>
          <w:numId w:val="1"/>
        </w:numPr>
        <w:spacing w:after="0" w:line="240" w:lineRule="auto"/>
        <w:ind w:hanging="357"/>
        <w:contextualSpacing w:val="0"/>
        <w:rPr>
          <w:rFonts w:cs="Times New Roman"/>
        </w:rPr>
      </w:pPr>
      <w:r w:rsidRPr="00772FA5">
        <w:rPr>
          <w:rFonts w:cs="Times New Roman"/>
        </w:rPr>
        <w:t>The HWG is a sub-forum of the APEC Senior Officials’ Meeting Steering Committee on Economic and Technical Cooperation (</w:t>
      </w:r>
      <w:r w:rsidR="00CC5D73" w:rsidRPr="00772FA5">
        <w:rPr>
          <w:rFonts w:cs="Times New Roman"/>
        </w:rPr>
        <w:t>SCE ECOTECH</w:t>
      </w:r>
      <w:r w:rsidRPr="00772FA5">
        <w:rPr>
          <w:rFonts w:cs="Times New Roman"/>
        </w:rPr>
        <w:t xml:space="preserve">). The development of Strategic Plans amongst all SCE </w:t>
      </w:r>
      <w:r w:rsidR="00CC5D73" w:rsidRPr="00772FA5">
        <w:rPr>
          <w:rFonts w:cs="Times New Roman"/>
        </w:rPr>
        <w:t xml:space="preserve">ECOTECH </w:t>
      </w:r>
      <w:r w:rsidRPr="00772FA5">
        <w:rPr>
          <w:rFonts w:cs="Times New Roman"/>
        </w:rPr>
        <w:t xml:space="preserve">sub-fora commenced in 2010 as a way to ensure alignment with APEC’s broader vision and objectives. </w:t>
      </w:r>
      <w:r w:rsidR="00945E1A" w:rsidRPr="00772FA5">
        <w:rPr>
          <w:rFonts w:cs="Times New Roman"/>
        </w:rPr>
        <w:t>In</w:t>
      </w:r>
      <w:r w:rsidR="0086078B" w:rsidRPr="00772FA5">
        <w:rPr>
          <w:rFonts w:cs="Times New Roman"/>
        </w:rPr>
        <w:t xml:space="preserve"> July 2013, the HWG endorsed its first Strategic Plan,</w:t>
      </w:r>
      <w:r w:rsidR="00945E1A" w:rsidRPr="00772FA5">
        <w:rPr>
          <w:rFonts w:cs="Times New Roman"/>
        </w:rPr>
        <w:t xml:space="preserve"> </w:t>
      </w:r>
      <w:r w:rsidR="00945E1A" w:rsidRPr="00772FA5">
        <w:rPr>
          <w:rFonts w:cs="Times New Roman"/>
          <w:i/>
        </w:rPr>
        <w:t>Strategic Plan</w:t>
      </w:r>
      <w:r w:rsidR="0086078B" w:rsidRPr="00772FA5">
        <w:rPr>
          <w:rFonts w:cs="Times New Roman"/>
          <w:i/>
        </w:rPr>
        <w:t xml:space="preserve"> 2013-2015</w:t>
      </w:r>
      <w:r w:rsidR="0086078B" w:rsidRPr="00772FA5">
        <w:rPr>
          <w:rFonts w:cs="Times New Roman"/>
        </w:rPr>
        <w:t xml:space="preserve">, and in August 2016 endorsed </w:t>
      </w:r>
      <w:r w:rsidR="0086078B" w:rsidRPr="00772FA5">
        <w:rPr>
          <w:rFonts w:cs="Times New Roman"/>
          <w:i/>
        </w:rPr>
        <w:t>Strategic Plan</w:t>
      </w:r>
      <w:r w:rsidR="00945E1A" w:rsidRPr="00772FA5">
        <w:rPr>
          <w:rFonts w:cs="Times New Roman"/>
          <w:i/>
        </w:rPr>
        <w:t xml:space="preserve"> 2016-2020</w:t>
      </w:r>
      <w:r w:rsidR="0086078B" w:rsidRPr="00772FA5">
        <w:rPr>
          <w:rFonts w:cs="Times New Roman"/>
        </w:rPr>
        <w:t>.</w:t>
      </w:r>
      <w:r w:rsidR="0078096A" w:rsidRPr="00772FA5">
        <w:rPr>
          <w:rFonts w:cs="Times New Roman"/>
        </w:rPr>
        <w:t xml:space="preserve"> </w:t>
      </w:r>
      <w:r w:rsidR="00455454" w:rsidRPr="00772FA5">
        <w:rPr>
          <w:rFonts w:cs="Times New Roman"/>
        </w:rPr>
        <w:br/>
      </w:r>
    </w:p>
    <w:p w14:paraId="10CB7A1D" w14:textId="1DDAE860" w:rsidR="00484414" w:rsidRPr="00772FA5" w:rsidRDefault="00484414" w:rsidP="002773AD">
      <w:pPr>
        <w:pStyle w:val="ListParagraph"/>
        <w:numPr>
          <w:ilvl w:val="0"/>
          <w:numId w:val="1"/>
        </w:numPr>
        <w:spacing w:after="0" w:line="240" w:lineRule="auto"/>
        <w:ind w:hanging="357"/>
        <w:contextualSpacing w:val="0"/>
        <w:rPr>
          <w:rFonts w:cs="Times New Roman"/>
        </w:rPr>
      </w:pPr>
      <w:r w:rsidRPr="00772FA5">
        <w:rPr>
          <w:rFonts w:cs="Times New Roman"/>
        </w:rPr>
        <w:t>A Key Performance Indicator</w:t>
      </w:r>
      <w:r w:rsidR="0086078B" w:rsidRPr="00772FA5">
        <w:rPr>
          <w:rFonts w:cs="Times New Roman"/>
        </w:rPr>
        <w:t xml:space="preserve"> (KPI) of </w:t>
      </w:r>
      <w:r w:rsidR="0086078B" w:rsidRPr="00772FA5">
        <w:rPr>
          <w:rFonts w:cs="Times New Roman"/>
          <w:i/>
        </w:rPr>
        <w:t>Strategic Plan</w:t>
      </w:r>
      <w:r w:rsidRPr="00772FA5">
        <w:rPr>
          <w:rFonts w:cs="Times New Roman"/>
          <w:i/>
        </w:rPr>
        <w:t xml:space="preserve"> 20</w:t>
      </w:r>
      <w:r w:rsidR="0078096A" w:rsidRPr="00772FA5">
        <w:rPr>
          <w:rFonts w:cs="Times New Roman"/>
          <w:i/>
        </w:rPr>
        <w:t>16-2020</w:t>
      </w:r>
      <w:r w:rsidRPr="00772FA5">
        <w:rPr>
          <w:rFonts w:cs="Times New Roman"/>
        </w:rPr>
        <w:t xml:space="preserve"> </w:t>
      </w:r>
      <w:r w:rsidR="004A2EED" w:rsidRPr="00772FA5">
        <w:rPr>
          <w:rFonts w:cs="Times New Roman"/>
        </w:rPr>
        <w:t xml:space="preserve">was </w:t>
      </w:r>
      <w:r w:rsidRPr="00772FA5">
        <w:rPr>
          <w:rFonts w:cs="Times New Roman"/>
        </w:rPr>
        <w:t xml:space="preserve">that it be reviewed and updated </w:t>
      </w:r>
      <w:r w:rsidR="0078096A" w:rsidRPr="00772FA5">
        <w:rPr>
          <w:rFonts w:cs="Times New Roman"/>
        </w:rPr>
        <w:t xml:space="preserve">by HWG </w:t>
      </w:r>
      <w:r w:rsidR="00CC5D73" w:rsidRPr="00772FA5">
        <w:rPr>
          <w:rFonts w:cs="Times New Roman"/>
        </w:rPr>
        <w:t xml:space="preserve">member economies </w:t>
      </w:r>
      <w:r w:rsidR="0078096A" w:rsidRPr="00772FA5">
        <w:rPr>
          <w:rFonts w:cs="Times New Roman"/>
        </w:rPr>
        <w:t>before 31 December 2020.</w:t>
      </w:r>
      <w:r w:rsidR="0086078B" w:rsidRPr="00772FA5">
        <w:rPr>
          <w:rFonts w:cs="Times New Roman"/>
        </w:rPr>
        <w:t xml:space="preserve"> In August 2019, a sub-working group was struck to update the </w:t>
      </w:r>
      <w:r w:rsidR="0086078B" w:rsidRPr="00772FA5">
        <w:rPr>
          <w:rFonts w:cs="Times New Roman"/>
          <w:i/>
        </w:rPr>
        <w:t>Strategic Plan</w:t>
      </w:r>
      <w:r w:rsidR="00CC5D73" w:rsidRPr="00772FA5">
        <w:rPr>
          <w:rFonts w:cs="Times New Roman"/>
          <w:i/>
        </w:rPr>
        <w:t xml:space="preserve"> 2016-2020</w:t>
      </w:r>
      <w:r w:rsidR="0086078B" w:rsidRPr="00772FA5">
        <w:rPr>
          <w:rFonts w:cs="Times New Roman"/>
        </w:rPr>
        <w:t xml:space="preserve"> to outline how the HWG will continue to reach its goals and objectives, while ensuring alignment with the broader APEC agenda. Sub-working group </w:t>
      </w:r>
      <w:r w:rsidR="00633276" w:rsidRPr="00772FA5">
        <w:rPr>
          <w:rFonts w:cs="Times New Roman"/>
        </w:rPr>
        <w:t xml:space="preserve">member </w:t>
      </w:r>
      <w:r w:rsidR="0086078B" w:rsidRPr="00772FA5">
        <w:rPr>
          <w:rFonts w:cs="Times New Roman"/>
        </w:rPr>
        <w:t xml:space="preserve">economies included Australia, Canada (lead economy), </w:t>
      </w:r>
      <w:proofErr w:type="gramStart"/>
      <w:r w:rsidR="000E7FAE" w:rsidRPr="00772FA5">
        <w:rPr>
          <w:rFonts w:cs="Times New Roman"/>
        </w:rPr>
        <w:t>People’s</w:t>
      </w:r>
      <w:proofErr w:type="gramEnd"/>
      <w:r w:rsidR="000E7FAE" w:rsidRPr="00772FA5">
        <w:rPr>
          <w:rFonts w:cs="Times New Roman"/>
        </w:rPr>
        <w:t xml:space="preserve"> Republic of China</w:t>
      </w:r>
      <w:r w:rsidR="00A4370B" w:rsidRPr="00772FA5">
        <w:rPr>
          <w:rFonts w:cs="Times New Roman"/>
        </w:rPr>
        <w:t xml:space="preserve">, </w:t>
      </w:r>
      <w:r w:rsidR="0086078B" w:rsidRPr="00772FA5">
        <w:rPr>
          <w:rFonts w:cs="Times New Roman"/>
        </w:rPr>
        <w:t>Indonesia, Malaysia, Singapore, Chinese Taipei, and Thailand.</w:t>
      </w:r>
      <w:r w:rsidR="00A4370B" w:rsidRPr="00772FA5">
        <w:rPr>
          <w:rFonts w:cs="Times New Roman"/>
        </w:rPr>
        <w:t xml:space="preserve"> </w:t>
      </w:r>
      <w:r w:rsidR="000E7FAE" w:rsidRPr="00772FA5">
        <w:rPr>
          <w:rFonts w:cs="Times New Roman"/>
        </w:rPr>
        <w:t>The Life Sciences and Innovation Forum was also represented on the sub-working group.</w:t>
      </w:r>
      <w:r w:rsidR="00455454" w:rsidRPr="00772FA5">
        <w:rPr>
          <w:rFonts w:cs="Times New Roman"/>
        </w:rPr>
        <w:br/>
      </w:r>
    </w:p>
    <w:p w14:paraId="68487A56" w14:textId="72116B16" w:rsidR="00484414" w:rsidRPr="00772FA5" w:rsidRDefault="00103132" w:rsidP="002773AD">
      <w:pPr>
        <w:pStyle w:val="ListParagraph"/>
        <w:numPr>
          <w:ilvl w:val="0"/>
          <w:numId w:val="1"/>
        </w:numPr>
        <w:spacing w:after="0" w:line="240" w:lineRule="auto"/>
        <w:ind w:hanging="357"/>
        <w:contextualSpacing w:val="0"/>
        <w:rPr>
          <w:rFonts w:cs="Times New Roman"/>
        </w:rPr>
      </w:pPr>
      <w:r w:rsidRPr="00772FA5">
        <w:rPr>
          <w:rFonts w:cs="Times New Roman"/>
        </w:rPr>
        <w:t xml:space="preserve">The </w:t>
      </w:r>
      <w:r w:rsidRPr="00772FA5">
        <w:rPr>
          <w:rFonts w:cs="Times New Roman"/>
          <w:i/>
        </w:rPr>
        <w:t>Strategic Plan 2021-2025</w:t>
      </w:r>
      <w:r w:rsidRPr="00772FA5">
        <w:rPr>
          <w:rFonts w:cs="Times New Roman"/>
        </w:rPr>
        <w:t xml:space="preserve"> </w:t>
      </w:r>
      <w:r w:rsidR="00484414" w:rsidRPr="00772FA5">
        <w:rPr>
          <w:rFonts w:cs="Times New Roman"/>
        </w:rPr>
        <w:t xml:space="preserve">was presented to the wider HWG </w:t>
      </w:r>
      <w:r w:rsidR="00633276" w:rsidRPr="00772FA5">
        <w:rPr>
          <w:rFonts w:cs="Times New Roman"/>
        </w:rPr>
        <w:t xml:space="preserve">at the SOM1 2020 HWG meeting </w:t>
      </w:r>
      <w:r w:rsidR="00484414" w:rsidRPr="00772FA5">
        <w:rPr>
          <w:rFonts w:cs="Times New Roman"/>
        </w:rPr>
        <w:t xml:space="preserve">for comment and </w:t>
      </w:r>
      <w:r w:rsidR="007666AB" w:rsidRPr="00772FA5">
        <w:rPr>
          <w:rFonts w:cs="Times New Roman"/>
        </w:rPr>
        <w:t xml:space="preserve">at the </w:t>
      </w:r>
      <w:r w:rsidR="00D24973" w:rsidRPr="00772FA5">
        <w:rPr>
          <w:rFonts w:cs="Times New Roman"/>
        </w:rPr>
        <w:t xml:space="preserve">second Health Working Group meeting held virtually in September 2020 </w:t>
      </w:r>
      <w:r w:rsidR="007666AB" w:rsidRPr="00772FA5">
        <w:rPr>
          <w:rFonts w:cs="Times New Roman"/>
        </w:rPr>
        <w:t xml:space="preserve">for </w:t>
      </w:r>
      <w:r w:rsidR="00484414" w:rsidRPr="00772FA5">
        <w:rPr>
          <w:rFonts w:cs="Times New Roman"/>
        </w:rPr>
        <w:t xml:space="preserve">endorsement in a manner consistent with the </w:t>
      </w:r>
      <w:r w:rsidR="00484414" w:rsidRPr="00772FA5">
        <w:rPr>
          <w:rFonts w:cs="Times New Roman"/>
          <w:i/>
        </w:rPr>
        <w:t>Process for the updating of Health Working Group Documents</w:t>
      </w:r>
      <w:r w:rsidR="00DF1EAC" w:rsidRPr="00772FA5">
        <w:rPr>
          <w:rFonts w:cs="Times New Roman"/>
          <w:i/>
        </w:rPr>
        <w:t xml:space="preserve"> </w:t>
      </w:r>
      <w:r w:rsidR="00DF1EAC" w:rsidRPr="00772FA5">
        <w:rPr>
          <w:rFonts w:cs="Times New Roman"/>
        </w:rPr>
        <w:t>(endorsed February 2014).</w:t>
      </w:r>
      <w:r w:rsidR="00484414" w:rsidRPr="00772FA5">
        <w:rPr>
          <w:rFonts w:cs="Times New Roman"/>
        </w:rPr>
        <w:t xml:space="preserve"> </w:t>
      </w:r>
      <w:r w:rsidR="00455454" w:rsidRPr="00772FA5">
        <w:rPr>
          <w:rFonts w:cs="Times New Roman"/>
        </w:rPr>
        <w:br/>
      </w:r>
    </w:p>
    <w:p w14:paraId="3F8A1C58" w14:textId="0B497CE0" w:rsidR="00484414" w:rsidRPr="00772FA5" w:rsidRDefault="00484414" w:rsidP="002773AD">
      <w:pPr>
        <w:pStyle w:val="ListParagraph"/>
        <w:numPr>
          <w:ilvl w:val="0"/>
          <w:numId w:val="1"/>
        </w:numPr>
        <w:spacing w:after="0" w:line="240" w:lineRule="auto"/>
        <w:ind w:hanging="357"/>
        <w:contextualSpacing w:val="0"/>
        <w:rPr>
          <w:rFonts w:cs="Times New Roman"/>
        </w:rPr>
      </w:pPr>
      <w:r w:rsidRPr="00772FA5">
        <w:rPr>
          <w:rFonts w:cs="Times New Roman"/>
        </w:rPr>
        <w:t xml:space="preserve">The </w:t>
      </w:r>
      <w:r w:rsidRPr="00772FA5">
        <w:rPr>
          <w:rFonts w:cs="Times New Roman"/>
          <w:i/>
        </w:rPr>
        <w:t>Strategic Plan</w:t>
      </w:r>
      <w:r w:rsidR="00103132" w:rsidRPr="00772FA5">
        <w:rPr>
          <w:rFonts w:cs="Times New Roman"/>
          <w:i/>
        </w:rPr>
        <w:t xml:space="preserve"> 2021-2025</w:t>
      </w:r>
      <w:r w:rsidR="00103132" w:rsidRPr="00772FA5">
        <w:rPr>
          <w:rFonts w:cs="Times New Roman"/>
        </w:rPr>
        <w:t xml:space="preserve"> maintains th</w:t>
      </w:r>
      <w:r w:rsidR="00252CC2" w:rsidRPr="00772FA5">
        <w:rPr>
          <w:rFonts w:cs="Times New Roman"/>
        </w:rPr>
        <w:t>e same timeline of five-years in alignment with</w:t>
      </w:r>
      <w:r w:rsidR="00103132" w:rsidRPr="00772FA5">
        <w:rPr>
          <w:rFonts w:cs="Times New Roman"/>
        </w:rPr>
        <w:t xml:space="preserve"> </w:t>
      </w:r>
      <w:r w:rsidR="00103132" w:rsidRPr="00772FA5">
        <w:rPr>
          <w:rFonts w:cs="Times New Roman"/>
          <w:i/>
        </w:rPr>
        <w:t>Strategic Plan 2016-2020</w:t>
      </w:r>
      <w:r w:rsidR="00103132" w:rsidRPr="00772FA5">
        <w:rPr>
          <w:rFonts w:cs="Times New Roman"/>
        </w:rPr>
        <w:t xml:space="preserve">, which allows the HWG </w:t>
      </w:r>
      <w:r w:rsidR="003A15E3" w:rsidRPr="00772FA5">
        <w:rPr>
          <w:rFonts w:cs="Times New Roman"/>
        </w:rPr>
        <w:t>to set its medium-</w:t>
      </w:r>
      <w:r w:rsidRPr="00772FA5">
        <w:rPr>
          <w:rFonts w:cs="Times New Roman"/>
        </w:rPr>
        <w:t>term strategic objectives and ensure they are fulfilled within a realistic timeframe.</w:t>
      </w:r>
      <w:r w:rsidR="00455454" w:rsidRPr="00772FA5">
        <w:rPr>
          <w:rFonts w:cs="Times New Roman"/>
        </w:rPr>
        <w:br/>
      </w:r>
    </w:p>
    <w:p w14:paraId="306E3369" w14:textId="00E385B8" w:rsidR="00484414" w:rsidRPr="00772FA5" w:rsidRDefault="003A15E3" w:rsidP="00AE49C5">
      <w:pPr>
        <w:pStyle w:val="ListParagraph"/>
        <w:numPr>
          <w:ilvl w:val="0"/>
          <w:numId w:val="1"/>
        </w:numPr>
        <w:spacing w:after="0" w:line="240" w:lineRule="auto"/>
        <w:contextualSpacing w:val="0"/>
        <w:rPr>
          <w:rFonts w:cs="Times New Roman"/>
        </w:rPr>
      </w:pPr>
      <w:r w:rsidRPr="00772FA5">
        <w:rPr>
          <w:rFonts w:cs="Times New Roman"/>
          <w:i/>
        </w:rPr>
        <w:t>Strategic Plan 2021-2025</w:t>
      </w:r>
      <w:r w:rsidR="00484414" w:rsidRPr="00772FA5">
        <w:rPr>
          <w:rFonts w:cs="Times New Roman"/>
        </w:rPr>
        <w:t xml:space="preserve"> </w:t>
      </w:r>
      <w:r w:rsidR="002F437D" w:rsidRPr="00772FA5">
        <w:rPr>
          <w:rFonts w:cs="Times New Roman"/>
        </w:rPr>
        <w:t>incorporates core strategic tenets of the</w:t>
      </w:r>
      <w:r w:rsidR="00484414" w:rsidRPr="00772FA5">
        <w:rPr>
          <w:rFonts w:cs="Times New Roman"/>
        </w:rPr>
        <w:t xml:space="preserve"> </w:t>
      </w:r>
      <w:r w:rsidR="00484414" w:rsidRPr="00772FA5">
        <w:rPr>
          <w:rFonts w:cs="Times New Roman"/>
          <w:i/>
        </w:rPr>
        <w:t xml:space="preserve">Healthy Asia Pacific 2020 </w:t>
      </w:r>
      <w:r w:rsidR="002F437D" w:rsidRPr="00772FA5">
        <w:rPr>
          <w:rFonts w:cs="Times New Roman"/>
          <w:i/>
        </w:rPr>
        <w:t xml:space="preserve">(HAP2020) Initiative, </w:t>
      </w:r>
      <w:r w:rsidR="002F437D" w:rsidRPr="00772FA5">
        <w:rPr>
          <w:rFonts w:cs="Times New Roman"/>
        </w:rPr>
        <w:t xml:space="preserve">and the associated </w:t>
      </w:r>
      <w:r w:rsidR="002F437D" w:rsidRPr="00772FA5">
        <w:rPr>
          <w:rFonts w:cs="Times New Roman"/>
          <w:i/>
        </w:rPr>
        <w:t>HAP2020 Roadmap</w:t>
      </w:r>
      <w:r w:rsidR="00EF2FD7" w:rsidRPr="00772FA5">
        <w:rPr>
          <w:rFonts w:cs="Times New Roman"/>
        </w:rPr>
        <w:t>, and learnings from the implementation of these strategic documents</w:t>
      </w:r>
      <w:r w:rsidR="002F437D" w:rsidRPr="00772FA5">
        <w:rPr>
          <w:rFonts w:cs="Times New Roman"/>
          <w:i/>
        </w:rPr>
        <w:t xml:space="preserve">. </w:t>
      </w:r>
      <w:r w:rsidR="002F437D" w:rsidRPr="00772FA5">
        <w:rPr>
          <w:rFonts w:cs="Times New Roman"/>
        </w:rPr>
        <w:t xml:space="preserve">It also aligns with the succeeding document, </w:t>
      </w:r>
      <w:r w:rsidR="002F437D" w:rsidRPr="00772FA5">
        <w:rPr>
          <w:rFonts w:cs="Times New Roman"/>
          <w:i/>
        </w:rPr>
        <w:t xml:space="preserve">The </w:t>
      </w:r>
      <w:r w:rsidR="00CF6724" w:rsidRPr="00772FA5">
        <w:rPr>
          <w:rFonts w:cs="Times New Roman"/>
          <w:i/>
        </w:rPr>
        <w:t>North Star – A 2030 Strategy for Enabling Resilient Health Systems and Promoting the Health of our Populations in the Asia Pacific</w:t>
      </w:r>
      <w:r w:rsidR="00D47D10" w:rsidRPr="00772FA5">
        <w:rPr>
          <w:rFonts w:cs="Times New Roman"/>
          <w:i/>
        </w:rPr>
        <w:t xml:space="preserve"> (the North Star)</w:t>
      </w:r>
      <w:r w:rsidR="002F437D" w:rsidRPr="00772FA5">
        <w:rPr>
          <w:rFonts w:cs="Times New Roman"/>
          <w:i/>
        </w:rPr>
        <w:t xml:space="preserve">, </w:t>
      </w:r>
      <w:r w:rsidR="00212815" w:rsidRPr="00772FA5">
        <w:rPr>
          <w:rFonts w:cs="Times New Roman"/>
        </w:rPr>
        <w:t xml:space="preserve">which </w:t>
      </w:r>
      <w:r w:rsidR="00AE49C5" w:rsidRPr="00772FA5">
        <w:rPr>
          <w:rFonts w:cs="Times New Roman"/>
        </w:rPr>
        <w:t>outlines the APEC Health Working Group’s and the Life Sciences Innovation Forum’s strategic priorities for the period 2021-2030.</w:t>
      </w:r>
      <w:r w:rsidR="00484414" w:rsidRPr="00772FA5">
        <w:rPr>
          <w:rFonts w:cs="Times New Roman"/>
        </w:rPr>
        <w:t xml:space="preserve"> </w:t>
      </w:r>
      <w:r w:rsidR="00455454" w:rsidRPr="00772FA5">
        <w:rPr>
          <w:rFonts w:cs="Times New Roman"/>
        </w:rPr>
        <w:br/>
      </w:r>
    </w:p>
    <w:p w14:paraId="0C812A63" w14:textId="43EC1E08" w:rsidR="00DF1EAC" w:rsidRPr="00772FA5" w:rsidRDefault="00484414" w:rsidP="002773AD">
      <w:pPr>
        <w:pStyle w:val="ListParagraph"/>
        <w:numPr>
          <w:ilvl w:val="0"/>
          <w:numId w:val="1"/>
        </w:numPr>
        <w:spacing w:after="0" w:line="240" w:lineRule="auto"/>
        <w:ind w:hanging="357"/>
        <w:contextualSpacing w:val="0"/>
        <w:rPr>
          <w:rFonts w:cs="Times New Roman"/>
        </w:rPr>
      </w:pPr>
      <w:r w:rsidRPr="00772FA5">
        <w:rPr>
          <w:rFonts w:cs="Times New Roman"/>
        </w:rPr>
        <w:lastRenderedPageBreak/>
        <w:t>T</w:t>
      </w:r>
      <w:r w:rsidR="00907BC0" w:rsidRPr="00772FA5">
        <w:rPr>
          <w:rFonts w:cs="Times New Roman"/>
        </w:rPr>
        <w:t xml:space="preserve">he Strategic Plan for 2021-2025 is consistent with recommendations from </w:t>
      </w:r>
      <w:r w:rsidRPr="00772FA5">
        <w:rPr>
          <w:rFonts w:cs="Times New Roman"/>
        </w:rPr>
        <w:t xml:space="preserve">the 2014 </w:t>
      </w:r>
      <w:r w:rsidRPr="00772FA5">
        <w:rPr>
          <w:rFonts w:cs="Times New Roman"/>
          <w:i/>
        </w:rPr>
        <w:t>Report for Independent Assessment of the HWG</w:t>
      </w:r>
      <w:r w:rsidRPr="00772FA5">
        <w:rPr>
          <w:rFonts w:cs="Times New Roman"/>
        </w:rPr>
        <w:t xml:space="preserve"> </w:t>
      </w:r>
      <w:r w:rsidR="00907BC0" w:rsidRPr="00772FA5">
        <w:rPr>
          <w:rFonts w:cs="Times New Roman"/>
        </w:rPr>
        <w:t xml:space="preserve">and the </w:t>
      </w:r>
      <w:r w:rsidR="00907BC0" w:rsidRPr="00772FA5">
        <w:rPr>
          <w:rFonts w:cs="Times New Roman"/>
          <w:i/>
        </w:rPr>
        <w:t>Terms of Reference</w:t>
      </w:r>
      <w:r w:rsidR="00591CCF" w:rsidRPr="00772FA5">
        <w:rPr>
          <w:rFonts w:cs="Times New Roman"/>
          <w:i/>
        </w:rPr>
        <w:t xml:space="preserve"> for the Health Working Group </w:t>
      </w:r>
      <w:r w:rsidR="00591CCF" w:rsidRPr="00772FA5">
        <w:rPr>
          <w:rFonts w:cs="Times New Roman"/>
        </w:rPr>
        <w:t>(</w:t>
      </w:r>
      <w:proofErr w:type="spellStart"/>
      <w:r w:rsidR="00591CCF" w:rsidRPr="00772FA5">
        <w:rPr>
          <w:rFonts w:cs="Times New Roman"/>
        </w:rPr>
        <w:t>ToR</w:t>
      </w:r>
      <w:proofErr w:type="spellEnd"/>
      <w:r w:rsidR="00591CCF" w:rsidRPr="00772FA5">
        <w:rPr>
          <w:rFonts w:cs="Times New Roman"/>
        </w:rPr>
        <w:t>)</w:t>
      </w:r>
      <w:r w:rsidR="00907BC0" w:rsidRPr="00772FA5">
        <w:rPr>
          <w:rFonts w:cs="Times New Roman"/>
        </w:rPr>
        <w:t xml:space="preserve"> that were updated in 2018.</w:t>
      </w:r>
      <w:r w:rsidR="00DF1EAC" w:rsidRPr="00772FA5">
        <w:rPr>
          <w:rFonts w:cs="Times New Roman"/>
        </w:rPr>
        <w:br/>
      </w:r>
    </w:p>
    <w:p w14:paraId="14AE894E" w14:textId="5DB204F3" w:rsidR="00FB07B9" w:rsidRPr="00772FA5" w:rsidRDefault="003A15E3" w:rsidP="00A4370B">
      <w:pPr>
        <w:pStyle w:val="ListParagraph"/>
        <w:numPr>
          <w:ilvl w:val="0"/>
          <w:numId w:val="1"/>
        </w:numPr>
        <w:spacing w:after="0" w:line="240" w:lineRule="auto"/>
        <w:ind w:hanging="357"/>
        <w:contextualSpacing w:val="0"/>
        <w:rPr>
          <w:rFonts w:cs="Times New Roman"/>
        </w:rPr>
      </w:pPr>
      <w:r w:rsidRPr="00772FA5">
        <w:rPr>
          <w:rFonts w:cs="Times New Roman"/>
        </w:rPr>
        <w:t>Recent guidance to the HWG from APEC Leaders and Ministers Statements was drawn upon to identify key issues that will shape the activities of the HWG, including the following recurring key issues:</w:t>
      </w:r>
    </w:p>
    <w:p w14:paraId="444AB993" w14:textId="77777777" w:rsidR="00F50F0C" w:rsidRPr="00772FA5" w:rsidRDefault="00F50F0C" w:rsidP="00F50F0C">
      <w:pPr>
        <w:pStyle w:val="ListParagraph"/>
        <w:spacing w:after="0" w:line="240" w:lineRule="auto"/>
        <w:ind w:left="360"/>
        <w:contextualSpacing w:val="0"/>
        <w:rPr>
          <w:rFonts w:cs="Times New Roman"/>
        </w:rPr>
      </w:pPr>
    </w:p>
    <w:tbl>
      <w:tblPr>
        <w:tblStyle w:val="ListTable2-Accent3"/>
        <w:tblW w:w="0" w:type="auto"/>
        <w:tblLook w:val="04A0" w:firstRow="1" w:lastRow="0" w:firstColumn="1" w:lastColumn="0" w:noHBand="0" w:noVBand="1"/>
      </w:tblPr>
      <w:tblGrid>
        <w:gridCol w:w="4111"/>
        <w:gridCol w:w="4905"/>
      </w:tblGrid>
      <w:tr w:rsidR="00476CC0" w:rsidRPr="00772FA5" w14:paraId="61DF5F94" w14:textId="77777777" w:rsidTr="00013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014ACFE" w14:textId="5D380AEA" w:rsidR="00F50F0C" w:rsidRPr="00772FA5" w:rsidRDefault="0042652E" w:rsidP="00F50F0C">
            <w:pPr>
              <w:pStyle w:val="ListParagraph"/>
              <w:spacing w:after="0" w:line="240" w:lineRule="auto"/>
              <w:ind w:left="0"/>
              <w:contextualSpacing w:val="0"/>
              <w:rPr>
                <w:rFonts w:cs="Times New Roman"/>
              </w:rPr>
            </w:pPr>
            <w:r w:rsidRPr="00772FA5">
              <w:rPr>
                <w:rFonts w:cs="Times New Roman"/>
              </w:rPr>
              <w:t>Topic</w:t>
            </w:r>
          </w:p>
        </w:tc>
        <w:tc>
          <w:tcPr>
            <w:tcW w:w="4905" w:type="dxa"/>
          </w:tcPr>
          <w:p w14:paraId="243D61D8" w14:textId="48169528" w:rsidR="00F50F0C" w:rsidRPr="00772FA5" w:rsidRDefault="0042652E" w:rsidP="00F50F0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Times New Roman"/>
              </w:rPr>
            </w:pPr>
            <w:r w:rsidRPr="00772FA5">
              <w:rPr>
                <w:rFonts w:cs="Times New Roman"/>
              </w:rPr>
              <w:t>Declaration or Statement</w:t>
            </w:r>
          </w:p>
        </w:tc>
      </w:tr>
      <w:tr w:rsidR="00476CC0" w:rsidRPr="00772FA5" w14:paraId="7ADA6356" w14:textId="77777777" w:rsidTr="0001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1628EE0" w14:textId="69B02AAE" w:rsidR="00F50F0C" w:rsidRPr="00772FA5" w:rsidRDefault="00F50F0C" w:rsidP="00F50F0C">
            <w:pPr>
              <w:pStyle w:val="ListParagraph"/>
              <w:spacing w:after="0" w:line="240" w:lineRule="auto"/>
              <w:ind w:left="0"/>
              <w:contextualSpacing w:val="0"/>
              <w:rPr>
                <w:rFonts w:cs="Times New Roman"/>
                <w:b w:val="0"/>
              </w:rPr>
            </w:pPr>
            <w:r w:rsidRPr="00772FA5">
              <w:rPr>
                <w:rFonts w:cs="Times New Roman"/>
                <w:b w:val="0"/>
              </w:rPr>
              <w:t>Universal health coverage (UHC) and strengthened health systems</w:t>
            </w:r>
          </w:p>
        </w:tc>
        <w:tc>
          <w:tcPr>
            <w:tcW w:w="4905" w:type="dxa"/>
          </w:tcPr>
          <w:p w14:paraId="74EB66F1" w14:textId="77777777" w:rsidR="00476CC0"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2016</w:t>
            </w:r>
            <w:r w:rsidR="00893750" w:rsidRPr="00772FA5">
              <w:rPr>
                <w:rFonts w:cs="Times New Roman"/>
              </w:rPr>
              <w:t xml:space="preserve"> APEC Ministerial Meeting (AMM) Joint Statement</w:t>
            </w:r>
          </w:p>
          <w:p w14:paraId="24188BCC" w14:textId="4271D4B9" w:rsidR="00F50F0C" w:rsidRPr="00772FA5" w:rsidRDefault="00476CC0"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2016 APEC Economic Leaders’ Meeting (</w:t>
            </w:r>
            <w:r w:rsidR="0042652E" w:rsidRPr="00772FA5">
              <w:rPr>
                <w:rFonts w:cs="Times New Roman"/>
              </w:rPr>
              <w:t>AELM</w:t>
            </w:r>
            <w:r w:rsidRPr="00772FA5">
              <w:rPr>
                <w:rFonts w:cs="Times New Roman"/>
              </w:rPr>
              <w:t>) Leaders’ Declaration</w:t>
            </w:r>
          </w:p>
          <w:p w14:paraId="61125BBF" w14:textId="1FD7EDD9" w:rsidR="00427216"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2017</w:t>
            </w:r>
            <w:r w:rsidR="0042652E" w:rsidRPr="00772FA5">
              <w:rPr>
                <w:rFonts w:cs="Times New Roman"/>
              </w:rPr>
              <w:t xml:space="preserve"> AMM</w:t>
            </w:r>
            <w:r w:rsidR="00E46B57" w:rsidRPr="00772FA5">
              <w:rPr>
                <w:rFonts w:cs="Times New Roman"/>
              </w:rPr>
              <w:t xml:space="preserve"> Joint Ministerial Statement</w:t>
            </w:r>
          </w:p>
          <w:p w14:paraId="4D10069C" w14:textId="1276725E" w:rsidR="00427216"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2018</w:t>
            </w:r>
            <w:r w:rsidR="0042652E" w:rsidRPr="00772FA5">
              <w:rPr>
                <w:rFonts w:cs="Times New Roman"/>
              </w:rPr>
              <w:t xml:space="preserve"> APEC Ministerial Chair’s Statement</w:t>
            </w:r>
          </w:p>
        </w:tc>
      </w:tr>
      <w:tr w:rsidR="00476CC0" w:rsidRPr="00772FA5" w14:paraId="4281E00A" w14:textId="77777777" w:rsidTr="00013FFC">
        <w:tc>
          <w:tcPr>
            <w:cnfStyle w:val="001000000000" w:firstRow="0" w:lastRow="0" w:firstColumn="1" w:lastColumn="0" w:oddVBand="0" w:evenVBand="0" w:oddHBand="0" w:evenHBand="0" w:firstRowFirstColumn="0" w:firstRowLastColumn="0" w:lastRowFirstColumn="0" w:lastRowLastColumn="0"/>
            <w:tcW w:w="4111" w:type="dxa"/>
          </w:tcPr>
          <w:p w14:paraId="2721E430" w14:textId="18569052" w:rsidR="00F50F0C" w:rsidRPr="00772FA5" w:rsidRDefault="00427216" w:rsidP="00F50F0C">
            <w:pPr>
              <w:pStyle w:val="ListParagraph"/>
              <w:spacing w:after="0" w:line="240" w:lineRule="auto"/>
              <w:ind w:left="0"/>
              <w:contextualSpacing w:val="0"/>
              <w:rPr>
                <w:rFonts w:cs="Times New Roman"/>
                <w:b w:val="0"/>
              </w:rPr>
            </w:pPr>
            <w:r w:rsidRPr="00772FA5">
              <w:rPr>
                <w:rFonts w:cs="Times New Roman"/>
                <w:b w:val="0"/>
              </w:rPr>
              <w:t>Healthy aging</w:t>
            </w:r>
          </w:p>
        </w:tc>
        <w:tc>
          <w:tcPr>
            <w:tcW w:w="4905" w:type="dxa"/>
          </w:tcPr>
          <w:p w14:paraId="13C722B9" w14:textId="5CDA3739" w:rsidR="00F50F0C" w:rsidRPr="00772FA5" w:rsidRDefault="0042652E" w:rsidP="00F50F0C">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Times New Roman"/>
              </w:rPr>
            </w:pPr>
            <w:r w:rsidRPr="00772FA5">
              <w:rPr>
                <w:rFonts w:cs="Times New Roman"/>
              </w:rPr>
              <w:t>2017 AMM</w:t>
            </w:r>
            <w:r w:rsidR="00E46B57" w:rsidRPr="00772FA5">
              <w:rPr>
                <w:rFonts w:cs="Times New Roman"/>
              </w:rPr>
              <w:t xml:space="preserve"> Joint Ministerial Statement</w:t>
            </w:r>
          </w:p>
          <w:p w14:paraId="5A3BC859" w14:textId="0DED50A2" w:rsidR="00427216" w:rsidRPr="00772FA5" w:rsidRDefault="00427216" w:rsidP="00013FFC">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Times New Roman"/>
              </w:rPr>
            </w:pPr>
            <w:r w:rsidRPr="00772FA5">
              <w:rPr>
                <w:rFonts w:cs="Times New Roman"/>
              </w:rPr>
              <w:t>2019</w:t>
            </w:r>
            <w:r w:rsidR="0042652E" w:rsidRPr="00772FA5">
              <w:rPr>
                <w:rFonts w:cs="Times New Roman"/>
              </w:rPr>
              <w:t xml:space="preserve"> </w:t>
            </w:r>
            <w:r w:rsidR="00013FFC" w:rsidRPr="00772FA5">
              <w:rPr>
                <w:rFonts w:cs="Times New Roman"/>
              </w:rPr>
              <w:t>theme</w:t>
            </w:r>
            <w:r w:rsidR="0042652E" w:rsidRPr="00772FA5">
              <w:rPr>
                <w:rFonts w:cs="Times New Roman"/>
              </w:rPr>
              <w:t>’s Leader Statement</w:t>
            </w:r>
          </w:p>
        </w:tc>
      </w:tr>
      <w:tr w:rsidR="00476CC0" w:rsidRPr="00772FA5" w14:paraId="2A29B9C0" w14:textId="77777777" w:rsidTr="0001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B7CB415" w14:textId="598BCE8D" w:rsidR="00F50F0C" w:rsidRPr="00772FA5" w:rsidRDefault="00427216" w:rsidP="00F50F0C">
            <w:pPr>
              <w:pStyle w:val="ListParagraph"/>
              <w:spacing w:after="0" w:line="240" w:lineRule="auto"/>
              <w:ind w:left="0"/>
              <w:contextualSpacing w:val="0"/>
              <w:rPr>
                <w:rFonts w:cs="Times New Roman"/>
                <w:b w:val="0"/>
              </w:rPr>
            </w:pPr>
            <w:r w:rsidRPr="00772FA5">
              <w:rPr>
                <w:rFonts w:cs="Times New Roman"/>
                <w:b w:val="0"/>
              </w:rPr>
              <w:t>Non-communicable diseases, including mental health</w:t>
            </w:r>
          </w:p>
        </w:tc>
        <w:tc>
          <w:tcPr>
            <w:tcW w:w="4905" w:type="dxa"/>
          </w:tcPr>
          <w:p w14:paraId="3EC12628" w14:textId="755A1553" w:rsidR="00F50F0C"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2016</w:t>
            </w:r>
            <w:r w:rsidR="0042652E" w:rsidRPr="00772FA5">
              <w:rPr>
                <w:rFonts w:cs="Times New Roman"/>
              </w:rPr>
              <w:t xml:space="preserve"> AMM</w:t>
            </w:r>
            <w:r w:rsidR="00E46B57" w:rsidRPr="00772FA5">
              <w:rPr>
                <w:rFonts w:cs="Times New Roman"/>
              </w:rPr>
              <w:t xml:space="preserve"> Joint Statement</w:t>
            </w:r>
          </w:p>
          <w:p w14:paraId="4A1531F1" w14:textId="57E8F6F8" w:rsidR="00427216"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2018</w:t>
            </w:r>
            <w:r w:rsidR="0042652E" w:rsidRPr="00772FA5">
              <w:rPr>
                <w:rFonts w:cs="Times New Roman"/>
              </w:rPr>
              <w:t xml:space="preserve"> APEC Ministerial Chair’s Statement</w:t>
            </w:r>
          </w:p>
        </w:tc>
      </w:tr>
      <w:tr w:rsidR="00476CC0" w:rsidRPr="00772FA5" w14:paraId="0483B4C4" w14:textId="77777777" w:rsidTr="00013FFC">
        <w:tc>
          <w:tcPr>
            <w:cnfStyle w:val="001000000000" w:firstRow="0" w:lastRow="0" w:firstColumn="1" w:lastColumn="0" w:oddVBand="0" w:evenVBand="0" w:oddHBand="0" w:evenHBand="0" w:firstRowFirstColumn="0" w:firstRowLastColumn="0" w:lastRowFirstColumn="0" w:lastRowLastColumn="0"/>
            <w:tcW w:w="4111" w:type="dxa"/>
          </w:tcPr>
          <w:p w14:paraId="1DC7D45E" w14:textId="12E193F1" w:rsidR="00F50F0C" w:rsidRPr="00772FA5" w:rsidRDefault="00427216" w:rsidP="00F50F0C">
            <w:pPr>
              <w:pStyle w:val="ListParagraph"/>
              <w:spacing w:after="0" w:line="240" w:lineRule="auto"/>
              <w:ind w:left="0"/>
              <w:contextualSpacing w:val="0"/>
              <w:rPr>
                <w:rFonts w:cs="Times New Roman"/>
                <w:b w:val="0"/>
              </w:rPr>
            </w:pPr>
            <w:r w:rsidRPr="00772FA5">
              <w:rPr>
                <w:rFonts w:cs="Times New Roman"/>
                <w:b w:val="0"/>
              </w:rPr>
              <w:t>Multi-sectoral collaboration and cooperation</w:t>
            </w:r>
          </w:p>
        </w:tc>
        <w:tc>
          <w:tcPr>
            <w:tcW w:w="4905" w:type="dxa"/>
          </w:tcPr>
          <w:p w14:paraId="51AA5EDF" w14:textId="105CD9D2" w:rsidR="00F50F0C" w:rsidRPr="00772FA5" w:rsidRDefault="00427216" w:rsidP="00F50F0C">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Times New Roman"/>
              </w:rPr>
            </w:pPr>
            <w:r w:rsidRPr="00772FA5">
              <w:rPr>
                <w:rFonts w:cs="Times New Roman"/>
              </w:rPr>
              <w:t>2016</w:t>
            </w:r>
            <w:r w:rsidR="00893750" w:rsidRPr="00772FA5">
              <w:rPr>
                <w:rFonts w:cs="Times New Roman"/>
              </w:rPr>
              <w:t xml:space="preserve"> AMM Joint Statement</w:t>
            </w:r>
          </w:p>
          <w:p w14:paraId="162AD6EB" w14:textId="39B59B1A" w:rsidR="00427216" w:rsidRPr="00772FA5" w:rsidRDefault="00427216" w:rsidP="00F50F0C">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Times New Roman"/>
              </w:rPr>
            </w:pPr>
            <w:r w:rsidRPr="00772FA5">
              <w:rPr>
                <w:rFonts w:cs="Times New Roman"/>
              </w:rPr>
              <w:t>2017</w:t>
            </w:r>
            <w:r w:rsidR="00893750" w:rsidRPr="00772FA5">
              <w:rPr>
                <w:rFonts w:cs="Times New Roman"/>
              </w:rPr>
              <w:t xml:space="preserve"> AMM</w:t>
            </w:r>
            <w:r w:rsidR="00E46B57" w:rsidRPr="00772FA5">
              <w:rPr>
                <w:rFonts w:cs="Times New Roman"/>
              </w:rPr>
              <w:t xml:space="preserve"> Joint Ministerial Statement</w:t>
            </w:r>
          </w:p>
        </w:tc>
      </w:tr>
      <w:tr w:rsidR="00C32B2C" w:rsidRPr="00772FA5" w14:paraId="16D157CE" w14:textId="77777777" w:rsidTr="0001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449A3B6" w14:textId="09AB2C13" w:rsidR="00427216" w:rsidRPr="00772FA5" w:rsidRDefault="00427216" w:rsidP="00F50F0C">
            <w:pPr>
              <w:pStyle w:val="ListParagraph"/>
              <w:spacing w:after="0" w:line="240" w:lineRule="auto"/>
              <w:ind w:left="0"/>
              <w:contextualSpacing w:val="0"/>
              <w:rPr>
                <w:rFonts w:cs="Times New Roman"/>
                <w:b w:val="0"/>
              </w:rPr>
            </w:pPr>
            <w:r w:rsidRPr="00772FA5">
              <w:rPr>
                <w:rFonts w:cs="Times New Roman"/>
                <w:b w:val="0"/>
              </w:rPr>
              <w:t>Health investment and sustainable health financing</w:t>
            </w:r>
          </w:p>
        </w:tc>
        <w:tc>
          <w:tcPr>
            <w:tcW w:w="4905" w:type="dxa"/>
          </w:tcPr>
          <w:p w14:paraId="232B36DB" w14:textId="3D398788" w:rsidR="00427216"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2016</w:t>
            </w:r>
            <w:r w:rsidR="00893750" w:rsidRPr="00772FA5">
              <w:rPr>
                <w:rFonts w:cs="Times New Roman"/>
              </w:rPr>
              <w:t xml:space="preserve"> AMM Joint Statement</w:t>
            </w:r>
          </w:p>
          <w:p w14:paraId="281A5F93" w14:textId="3A883C43" w:rsidR="00427216"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2017</w:t>
            </w:r>
            <w:r w:rsidR="00893750" w:rsidRPr="00772FA5">
              <w:rPr>
                <w:rFonts w:cs="Times New Roman"/>
              </w:rPr>
              <w:t xml:space="preserve"> AMM</w:t>
            </w:r>
            <w:r w:rsidR="00E46B57" w:rsidRPr="00772FA5">
              <w:rPr>
                <w:rFonts w:cs="Times New Roman"/>
              </w:rPr>
              <w:t xml:space="preserve"> Joint Ministerial Statement</w:t>
            </w:r>
          </w:p>
        </w:tc>
      </w:tr>
      <w:tr w:rsidR="00476CC0" w:rsidRPr="00772FA5" w14:paraId="2BE9E014" w14:textId="77777777" w:rsidTr="00013FFC">
        <w:tc>
          <w:tcPr>
            <w:cnfStyle w:val="001000000000" w:firstRow="0" w:lastRow="0" w:firstColumn="1" w:lastColumn="0" w:oddVBand="0" w:evenVBand="0" w:oddHBand="0" w:evenHBand="0" w:firstRowFirstColumn="0" w:firstRowLastColumn="0" w:lastRowFirstColumn="0" w:lastRowLastColumn="0"/>
            <w:tcW w:w="4111" w:type="dxa"/>
          </w:tcPr>
          <w:p w14:paraId="4BBA69F1" w14:textId="4BE439E3" w:rsidR="00F50F0C" w:rsidRPr="00772FA5" w:rsidRDefault="00427216" w:rsidP="00F50F0C">
            <w:pPr>
              <w:pStyle w:val="ListParagraph"/>
              <w:spacing w:after="0" w:line="240" w:lineRule="auto"/>
              <w:ind w:left="0"/>
              <w:contextualSpacing w:val="0"/>
              <w:rPr>
                <w:rFonts w:cs="Times New Roman"/>
                <w:b w:val="0"/>
              </w:rPr>
            </w:pPr>
            <w:r w:rsidRPr="00772FA5">
              <w:rPr>
                <w:rFonts w:cs="Times New Roman"/>
                <w:b w:val="0"/>
              </w:rPr>
              <w:t>Women’s economic empowerment through health</w:t>
            </w:r>
          </w:p>
        </w:tc>
        <w:tc>
          <w:tcPr>
            <w:tcW w:w="4905" w:type="dxa"/>
          </w:tcPr>
          <w:p w14:paraId="5C79E921" w14:textId="36C66155" w:rsidR="00F50F0C" w:rsidRPr="00772FA5" w:rsidRDefault="00427216" w:rsidP="00F50F0C">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Times New Roman"/>
              </w:rPr>
            </w:pPr>
            <w:r w:rsidRPr="00772FA5">
              <w:rPr>
                <w:rFonts w:cs="Times New Roman"/>
              </w:rPr>
              <w:t>2016</w:t>
            </w:r>
            <w:r w:rsidR="00893750" w:rsidRPr="00772FA5">
              <w:rPr>
                <w:rFonts w:cs="Times New Roman"/>
              </w:rPr>
              <w:t xml:space="preserve"> AELM </w:t>
            </w:r>
            <w:r w:rsidR="00476CC0" w:rsidRPr="00772FA5">
              <w:rPr>
                <w:rFonts w:cs="Times New Roman"/>
              </w:rPr>
              <w:t xml:space="preserve"> Leaders’ Declaration</w:t>
            </w:r>
          </w:p>
          <w:p w14:paraId="497F18DE" w14:textId="3424FE37" w:rsidR="00427216" w:rsidRPr="00772FA5" w:rsidRDefault="00427216" w:rsidP="00F50F0C">
            <w:pPr>
              <w:pStyle w:val="ListParagraph"/>
              <w:spacing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cs="Times New Roman"/>
              </w:rPr>
            </w:pPr>
            <w:r w:rsidRPr="00772FA5">
              <w:rPr>
                <w:rFonts w:cs="Times New Roman"/>
              </w:rPr>
              <w:t>2017</w:t>
            </w:r>
            <w:r w:rsidR="00893750" w:rsidRPr="00772FA5">
              <w:rPr>
                <w:rFonts w:cs="Times New Roman"/>
              </w:rPr>
              <w:t xml:space="preserve"> AMM</w:t>
            </w:r>
            <w:r w:rsidR="00E46B57" w:rsidRPr="00772FA5">
              <w:rPr>
                <w:rFonts w:cs="Times New Roman"/>
              </w:rPr>
              <w:t xml:space="preserve"> Joint Ministerial Statement</w:t>
            </w:r>
          </w:p>
        </w:tc>
      </w:tr>
      <w:tr w:rsidR="00476CC0" w:rsidRPr="00772FA5" w14:paraId="3DA6E2A2" w14:textId="77777777" w:rsidTr="00013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882BF27" w14:textId="4BF17F5D" w:rsidR="00427216" w:rsidRPr="00772FA5" w:rsidRDefault="00427216" w:rsidP="00F50F0C">
            <w:pPr>
              <w:pStyle w:val="ListParagraph"/>
              <w:spacing w:after="0" w:line="240" w:lineRule="auto"/>
              <w:ind w:left="0"/>
              <w:contextualSpacing w:val="0"/>
              <w:rPr>
                <w:rFonts w:cs="Times New Roman"/>
                <w:b w:val="0"/>
              </w:rPr>
            </w:pPr>
            <w:r w:rsidRPr="00772FA5">
              <w:rPr>
                <w:rFonts w:cs="Times New Roman"/>
                <w:b w:val="0"/>
              </w:rPr>
              <w:t>Environmental determinants of health</w:t>
            </w:r>
          </w:p>
        </w:tc>
        <w:tc>
          <w:tcPr>
            <w:tcW w:w="4905" w:type="dxa"/>
          </w:tcPr>
          <w:p w14:paraId="2AEC1323" w14:textId="372B861B" w:rsidR="00427216" w:rsidRPr="00772FA5" w:rsidRDefault="00427216" w:rsidP="00F50F0C">
            <w:pPr>
              <w:pStyle w:val="ListParagraph"/>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rPr>
            </w:pPr>
            <w:r w:rsidRPr="00772FA5">
              <w:rPr>
                <w:rFonts w:cs="Times New Roman"/>
              </w:rPr>
              <w:t>2016</w:t>
            </w:r>
            <w:r w:rsidR="00893750" w:rsidRPr="00772FA5">
              <w:rPr>
                <w:rFonts w:cs="Times New Roman"/>
              </w:rPr>
              <w:t xml:space="preserve"> AMM Joint Statement</w:t>
            </w:r>
          </w:p>
        </w:tc>
      </w:tr>
    </w:tbl>
    <w:p w14:paraId="03B3D082" w14:textId="519DD3C6" w:rsidR="00DF1EAC" w:rsidRPr="00772FA5" w:rsidRDefault="00DF1EAC" w:rsidP="00427216">
      <w:pPr>
        <w:spacing w:after="0" w:line="240" w:lineRule="auto"/>
        <w:rPr>
          <w:rFonts w:cs="Times New Roman"/>
          <w:color w:val="C45911" w:themeColor="accent2" w:themeShade="BF"/>
        </w:rPr>
      </w:pPr>
    </w:p>
    <w:p w14:paraId="6583E555" w14:textId="220DC85D" w:rsidR="003453D8" w:rsidRPr="00772FA5" w:rsidRDefault="003453D8" w:rsidP="003453D8">
      <w:pPr>
        <w:pStyle w:val="ListParagraph"/>
        <w:numPr>
          <w:ilvl w:val="0"/>
          <w:numId w:val="1"/>
        </w:numPr>
        <w:spacing w:after="0" w:line="240" w:lineRule="auto"/>
        <w:contextualSpacing w:val="0"/>
        <w:rPr>
          <w:rFonts w:cs="Times New Roman"/>
        </w:rPr>
      </w:pPr>
      <w:r w:rsidRPr="00772FA5">
        <w:rPr>
          <w:rFonts w:cs="Times New Roman"/>
        </w:rPr>
        <w:t>The dual economic and health crisis of the COVID-19 pandemic that the APEC region is currently facing will also shape the activities of the HWG moving forward</w:t>
      </w:r>
      <w:r w:rsidR="003808CE" w:rsidRPr="00772FA5">
        <w:rPr>
          <w:rFonts w:cs="Times New Roman"/>
        </w:rPr>
        <w:t xml:space="preserve"> and reinforces</w:t>
      </w:r>
      <w:r w:rsidRPr="00772FA5">
        <w:rPr>
          <w:rFonts w:cs="Times New Roman"/>
        </w:rPr>
        <w:t xml:space="preserve"> the importance of ensuring that hea</w:t>
      </w:r>
      <w:r w:rsidR="00CB78D3">
        <w:rPr>
          <w:rFonts w:cs="Times New Roman"/>
        </w:rPr>
        <w:t>lth remains a priority in APEC.</w:t>
      </w:r>
      <w:r w:rsidRPr="00772FA5">
        <w:rPr>
          <w:rFonts w:cs="Times New Roman"/>
        </w:rPr>
        <w:br/>
      </w:r>
    </w:p>
    <w:p w14:paraId="48B7ACE9" w14:textId="1001E3EF" w:rsidR="004A63C5" w:rsidRPr="00772FA5" w:rsidRDefault="004A63C5" w:rsidP="003453D8">
      <w:pPr>
        <w:pStyle w:val="ListParagraph"/>
        <w:numPr>
          <w:ilvl w:val="0"/>
          <w:numId w:val="1"/>
        </w:numPr>
        <w:spacing w:after="0" w:line="240" w:lineRule="auto"/>
        <w:contextualSpacing w:val="0"/>
        <w:rPr>
          <w:rFonts w:cs="Times New Roman"/>
        </w:rPr>
      </w:pPr>
      <w:r w:rsidRPr="00772FA5">
        <w:rPr>
          <w:rFonts w:cs="Times New Roman"/>
        </w:rPr>
        <w:t xml:space="preserve">Key elements </w:t>
      </w:r>
      <w:r w:rsidR="00801180" w:rsidRPr="00772FA5">
        <w:rPr>
          <w:rFonts w:cs="Times New Roman"/>
        </w:rPr>
        <w:t>of</w:t>
      </w:r>
      <w:r w:rsidR="002F437D" w:rsidRPr="00772FA5">
        <w:rPr>
          <w:rFonts w:cs="Times New Roman"/>
        </w:rPr>
        <w:t xml:space="preserve"> </w:t>
      </w:r>
      <w:r w:rsidR="002F437D" w:rsidRPr="00772FA5">
        <w:rPr>
          <w:rFonts w:cs="Times New Roman"/>
          <w:i/>
        </w:rPr>
        <w:t>Strategic Plan</w:t>
      </w:r>
      <w:r w:rsidR="00CC5D73" w:rsidRPr="00772FA5">
        <w:rPr>
          <w:rFonts w:cs="Times New Roman"/>
          <w:i/>
        </w:rPr>
        <w:t xml:space="preserve"> 2021-2025</w:t>
      </w:r>
      <w:r w:rsidR="002F437D" w:rsidRPr="00772FA5">
        <w:rPr>
          <w:rFonts w:cs="Times New Roman"/>
        </w:rPr>
        <w:t xml:space="preserve"> include the</w:t>
      </w:r>
      <w:r w:rsidR="003A15E3" w:rsidRPr="00772FA5">
        <w:rPr>
          <w:rFonts w:cs="Times New Roman"/>
        </w:rPr>
        <w:t xml:space="preserve"> Mandate, Vision Statement, </w:t>
      </w:r>
      <w:r w:rsidRPr="00772FA5">
        <w:rPr>
          <w:rFonts w:cs="Times New Roman"/>
        </w:rPr>
        <w:t>Mission Statement, Objectives, and Strategic Framework (including Critical Success Factors [CSF] and Key Performance Indicators [KPIs]</w:t>
      </w:r>
      <w:r w:rsidR="003A15E3" w:rsidRPr="00772FA5">
        <w:rPr>
          <w:rFonts w:cs="Times New Roman"/>
        </w:rPr>
        <w:t>)</w:t>
      </w:r>
      <w:r w:rsidRPr="00772FA5">
        <w:rPr>
          <w:rFonts w:cs="Times New Roman"/>
        </w:rPr>
        <w:t xml:space="preserve">. </w:t>
      </w:r>
    </w:p>
    <w:p w14:paraId="22BAAA4D" w14:textId="77777777" w:rsidR="004A63C5" w:rsidRPr="00772FA5" w:rsidRDefault="004A63C5" w:rsidP="002773AD">
      <w:pPr>
        <w:pStyle w:val="ListParagraph"/>
        <w:spacing w:after="0" w:line="240" w:lineRule="auto"/>
        <w:ind w:left="360"/>
        <w:contextualSpacing w:val="0"/>
        <w:rPr>
          <w:rFonts w:cs="Times New Roman"/>
        </w:rPr>
      </w:pPr>
    </w:p>
    <w:p w14:paraId="0670FA29" w14:textId="75A5223D" w:rsidR="00484414" w:rsidRPr="00772FA5" w:rsidRDefault="004A63C5" w:rsidP="002773AD">
      <w:pPr>
        <w:pStyle w:val="ListParagraph"/>
        <w:numPr>
          <w:ilvl w:val="0"/>
          <w:numId w:val="1"/>
        </w:numPr>
        <w:spacing w:after="0" w:line="240" w:lineRule="auto"/>
        <w:ind w:hanging="357"/>
        <w:contextualSpacing w:val="0"/>
        <w:rPr>
          <w:rFonts w:cs="Times New Roman"/>
        </w:rPr>
      </w:pPr>
      <w:r w:rsidRPr="00772FA5">
        <w:rPr>
          <w:rFonts w:cs="Times New Roman"/>
        </w:rPr>
        <w:t xml:space="preserve">The strategic framework for </w:t>
      </w:r>
      <w:r w:rsidR="0086078B" w:rsidRPr="00772FA5">
        <w:rPr>
          <w:rFonts w:cs="Times New Roman"/>
          <w:i/>
        </w:rPr>
        <w:t xml:space="preserve">Strategic Plan </w:t>
      </w:r>
      <w:r w:rsidR="00801180" w:rsidRPr="00772FA5">
        <w:rPr>
          <w:rFonts w:cs="Times New Roman"/>
          <w:i/>
        </w:rPr>
        <w:t>2021-2025</w:t>
      </w:r>
      <w:r w:rsidR="0086078B" w:rsidRPr="00772FA5">
        <w:rPr>
          <w:rFonts w:cs="Times New Roman"/>
        </w:rPr>
        <w:t xml:space="preserve"> </w:t>
      </w:r>
      <w:r w:rsidRPr="00772FA5">
        <w:rPr>
          <w:rFonts w:cs="Times New Roman"/>
        </w:rPr>
        <w:t xml:space="preserve">takes into consideration the structure of both </w:t>
      </w:r>
      <w:r w:rsidRPr="00772FA5">
        <w:rPr>
          <w:rFonts w:cs="Times New Roman"/>
          <w:i/>
        </w:rPr>
        <w:t xml:space="preserve">Strategic Plan 2013-2015 </w:t>
      </w:r>
      <w:r w:rsidRPr="00772FA5">
        <w:rPr>
          <w:rFonts w:cs="Times New Roman"/>
        </w:rPr>
        <w:t xml:space="preserve">and </w:t>
      </w:r>
      <w:r w:rsidRPr="00772FA5">
        <w:rPr>
          <w:rFonts w:cs="Times New Roman"/>
          <w:i/>
        </w:rPr>
        <w:t>Strategic Plan 2016-2020</w:t>
      </w:r>
      <w:r w:rsidR="003A15E3" w:rsidRPr="00772FA5">
        <w:rPr>
          <w:rFonts w:cs="Times New Roman"/>
          <w:i/>
        </w:rPr>
        <w:t>.</w:t>
      </w:r>
      <w:r w:rsidR="0086078B" w:rsidRPr="00772FA5">
        <w:rPr>
          <w:rFonts w:cs="Times New Roman"/>
        </w:rPr>
        <w:t xml:space="preserve"> </w:t>
      </w:r>
      <w:r w:rsidRPr="00772FA5">
        <w:rPr>
          <w:rFonts w:cs="Times New Roman"/>
        </w:rPr>
        <w:br/>
      </w:r>
    </w:p>
    <w:p w14:paraId="15224D0A" w14:textId="3A8D79C7" w:rsidR="00DF1EAC" w:rsidRPr="00772FA5" w:rsidRDefault="00801180" w:rsidP="002773AD">
      <w:pPr>
        <w:pStyle w:val="ListParagraph"/>
        <w:numPr>
          <w:ilvl w:val="0"/>
          <w:numId w:val="1"/>
        </w:numPr>
        <w:spacing w:after="0" w:line="240" w:lineRule="auto"/>
        <w:ind w:hanging="357"/>
        <w:contextualSpacing w:val="0"/>
        <w:rPr>
          <w:rFonts w:cs="Times New Roman"/>
        </w:rPr>
      </w:pPr>
      <w:r w:rsidRPr="00772FA5">
        <w:rPr>
          <w:rFonts w:cs="Times New Roman"/>
        </w:rPr>
        <w:t>KPIs not fulfilled under</w:t>
      </w:r>
      <w:r w:rsidR="00484414" w:rsidRPr="00772FA5">
        <w:rPr>
          <w:rFonts w:cs="Times New Roman"/>
        </w:rPr>
        <w:t xml:space="preserve"> </w:t>
      </w:r>
      <w:r w:rsidR="00484414" w:rsidRPr="00772FA5">
        <w:rPr>
          <w:rFonts w:cs="Times New Roman"/>
          <w:i/>
        </w:rPr>
        <w:t xml:space="preserve">Strategic Plan for </w:t>
      </w:r>
      <w:r w:rsidR="00252CC2" w:rsidRPr="00772FA5">
        <w:rPr>
          <w:rFonts w:cs="Times New Roman"/>
          <w:i/>
        </w:rPr>
        <w:t>2016-2020</w:t>
      </w:r>
      <w:r w:rsidR="00DF1EAC" w:rsidRPr="00772FA5">
        <w:rPr>
          <w:rFonts w:cs="Times New Roman"/>
        </w:rPr>
        <w:t>,</w:t>
      </w:r>
      <w:r w:rsidR="00484414" w:rsidRPr="00772FA5">
        <w:rPr>
          <w:rFonts w:cs="Times New Roman"/>
        </w:rPr>
        <w:t xml:space="preserve"> which continue to be</w:t>
      </w:r>
      <w:r w:rsidR="00252CC2" w:rsidRPr="00772FA5">
        <w:rPr>
          <w:rFonts w:cs="Times New Roman"/>
        </w:rPr>
        <w:t xml:space="preserve"> relevant to the HWG beyond 2020</w:t>
      </w:r>
      <w:r w:rsidR="00DF1EAC" w:rsidRPr="00772FA5">
        <w:rPr>
          <w:rFonts w:cs="Times New Roman"/>
        </w:rPr>
        <w:t>,</w:t>
      </w:r>
      <w:r w:rsidR="00484414" w:rsidRPr="00772FA5">
        <w:rPr>
          <w:rFonts w:cs="Times New Roman"/>
        </w:rPr>
        <w:t xml:space="preserve"> </w:t>
      </w:r>
      <w:r w:rsidR="003A15E3" w:rsidRPr="00772FA5">
        <w:rPr>
          <w:rFonts w:cs="Times New Roman"/>
        </w:rPr>
        <w:t>are</w:t>
      </w:r>
      <w:r w:rsidR="00484414" w:rsidRPr="00772FA5">
        <w:rPr>
          <w:rFonts w:cs="Times New Roman"/>
        </w:rPr>
        <w:t xml:space="preserve"> pro</w:t>
      </w:r>
      <w:r w:rsidR="00DF1EAC" w:rsidRPr="00772FA5">
        <w:rPr>
          <w:rFonts w:cs="Times New Roman"/>
        </w:rPr>
        <w:t xml:space="preserve">gressed through the KPIs in </w:t>
      </w:r>
      <w:r w:rsidR="00DF1EAC" w:rsidRPr="00772FA5">
        <w:rPr>
          <w:rFonts w:cs="Times New Roman"/>
          <w:i/>
        </w:rPr>
        <w:t xml:space="preserve">Strategic Plan </w:t>
      </w:r>
      <w:r w:rsidR="00252CC2" w:rsidRPr="00772FA5">
        <w:rPr>
          <w:rFonts w:cs="Times New Roman"/>
          <w:i/>
        </w:rPr>
        <w:t>2021-2025</w:t>
      </w:r>
      <w:r w:rsidR="00252CC2" w:rsidRPr="00772FA5">
        <w:rPr>
          <w:rFonts w:cs="Times New Roman"/>
        </w:rPr>
        <w:t>.</w:t>
      </w:r>
      <w:r w:rsidR="00484414" w:rsidRPr="00772FA5">
        <w:rPr>
          <w:rFonts w:cs="Times New Roman"/>
        </w:rPr>
        <w:t xml:space="preserve"> </w:t>
      </w:r>
    </w:p>
    <w:p w14:paraId="6B13FE89" w14:textId="77777777" w:rsidR="00DF1EAC" w:rsidRPr="00772FA5" w:rsidRDefault="00DF1EAC" w:rsidP="002773AD">
      <w:pPr>
        <w:pStyle w:val="ListParagraph"/>
        <w:spacing w:after="0" w:line="240" w:lineRule="auto"/>
        <w:ind w:left="360"/>
        <w:contextualSpacing w:val="0"/>
        <w:rPr>
          <w:rFonts w:cs="Times New Roman"/>
        </w:rPr>
      </w:pPr>
    </w:p>
    <w:p w14:paraId="5BB19315" w14:textId="77777777" w:rsidR="00484414" w:rsidRPr="00772FA5" w:rsidRDefault="00484414" w:rsidP="002773AD">
      <w:pPr>
        <w:pStyle w:val="Heading2"/>
        <w:spacing w:before="0" w:line="240" w:lineRule="auto"/>
        <w:rPr>
          <w:rFonts w:ascii="Times New Roman" w:hAnsi="Times New Roman" w:cs="Times New Roman"/>
        </w:rPr>
      </w:pPr>
      <w:bookmarkStart w:id="1" w:name="_Toc26948225"/>
      <w:r w:rsidRPr="00772FA5">
        <w:rPr>
          <w:rFonts w:ascii="Times New Roman" w:hAnsi="Times New Roman" w:cs="Times New Roman"/>
        </w:rPr>
        <w:t>Mandate</w:t>
      </w:r>
      <w:bookmarkEnd w:id="1"/>
    </w:p>
    <w:p w14:paraId="40655947" w14:textId="77777777" w:rsidR="00DF1EAC" w:rsidRPr="00772FA5" w:rsidRDefault="00DF1EAC" w:rsidP="002773AD">
      <w:pPr>
        <w:pStyle w:val="ListParagraph"/>
        <w:spacing w:after="0" w:line="240" w:lineRule="auto"/>
        <w:ind w:left="360"/>
        <w:rPr>
          <w:rFonts w:cs="Times New Roman"/>
        </w:rPr>
      </w:pPr>
    </w:p>
    <w:p w14:paraId="466462B9" w14:textId="753EC4A7" w:rsidR="00484414" w:rsidRPr="00772FA5" w:rsidRDefault="00484414" w:rsidP="002773AD">
      <w:pPr>
        <w:pStyle w:val="ListParagraph"/>
        <w:numPr>
          <w:ilvl w:val="0"/>
          <w:numId w:val="1"/>
        </w:numPr>
        <w:spacing w:after="0" w:line="240" w:lineRule="auto"/>
        <w:rPr>
          <w:rFonts w:cs="Times New Roman"/>
        </w:rPr>
      </w:pPr>
      <w:r w:rsidRPr="00772FA5">
        <w:rPr>
          <w:rFonts w:cs="Times New Roman"/>
        </w:rPr>
        <w:t xml:space="preserve">As agreed by the </w:t>
      </w:r>
      <w:r w:rsidR="00CE7A34" w:rsidRPr="00772FA5">
        <w:rPr>
          <w:rFonts w:cs="Times New Roman"/>
        </w:rPr>
        <w:t>SCE</w:t>
      </w:r>
      <w:r w:rsidR="00F953C1" w:rsidRPr="00772FA5">
        <w:rPr>
          <w:rFonts w:cs="Times New Roman"/>
        </w:rPr>
        <w:t xml:space="preserve"> </w:t>
      </w:r>
      <w:r w:rsidR="003A15E3" w:rsidRPr="00772FA5">
        <w:rPr>
          <w:rFonts w:cs="Times New Roman"/>
        </w:rPr>
        <w:t xml:space="preserve">ECOTECH </w:t>
      </w:r>
      <w:r w:rsidR="00F953C1" w:rsidRPr="00772FA5">
        <w:rPr>
          <w:rFonts w:cs="Times New Roman"/>
        </w:rPr>
        <w:t xml:space="preserve">and outlined in the </w:t>
      </w:r>
      <w:proofErr w:type="spellStart"/>
      <w:r w:rsidR="00F953C1" w:rsidRPr="00772FA5">
        <w:rPr>
          <w:rFonts w:cs="Times New Roman"/>
        </w:rPr>
        <w:t>ToR</w:t>
      </w:r>
      <w:proofErr w:type="spellEnd"/>
      <w:r w:rsidR="00F953C1" w:rsidRPr="00772FA5">
        <w:rPr>
          <w:rFonts w:cs="Times New Roman"/>
        </w:rPr>
        <w:t>,</w:t>
      </w:r>
      <w:r w:rsidRPr="00772FA5">
        <w:rPr>
          <w:rFonts w:cs="Times New Roman"/>
        </w:rPr>
        <w:t xml:space="preserve"> the mandate of the HWG is to work together to improve people’s health and well-being, aiming to promote trade, security, inclusive growth and development in the APEC region. </w:t>
      </w:r>
    </w:p>
    <w:p w14:paraId="73D1C902" w14:textId="77777777" w:rsidR="00DF1EAC" w:rsidRPr="00772FA5" w:rsidRDefault="00DF1EAC" w:rsidP="002773AD">
      <w:pPr>
        <w:pStyle w:val="ListParagraph"/>
        <w:spacing w:after="0" w:line="240" w:lineRule="auto"/>
        <w:ind w:left="360"/>
        <w:rPr>
          <w:rFonts w:cs="Times New Roman"/>
        </w:rPr>
      </w:pPr>
    </w:p>
    <w:p w14:paraId="142C21BC" w14:textId="77777777" w:rsidR="00484414" w:rsidRPr="00772FA5" w:rsidRDefault="00484414" w:rsidP="002773AD">
      <w:pPr>
        <w:pStyle w:val="Heading2"/>
        <w:spacing w:before="0" w:line="240" w:lineRule="auto"/>
        <w:rPr>
          <w:rFonts w:ascii="Times New Roman" w:hAnsi="Times New Roman" w:cs="Times New Roman"/>
        </w:rPr>
      </w:pPr>
      <w:bookmarkStart w:id="2" w:name="_Toc26948226"/>
      <w:r w:rsidRPr="00772FA5">
        <w:rPr>
          <w:rFonts w:ascii="Times New Roman" w:hAnsi="Times New Roman" w:cs="Times New Roman"/>
        </w:rPr>
        <w:t>Vision Statement</w:t>
      </w:r>
      <w:bookmarkEnd w:id="2"/>
    </w:p>
    <w:p w14:paraId="5E8AD97F" w14:textId="77777777" w:rsidR="00DF1EAC" w:rsidRPr="00772FA5" w:rsidRDefault="00DF1EAC" w:rsidP="002773AD">
      <w:pPr>
        <w:pStyle w:val="ListParagraph"/>
        <w:spacing w:after="0" w:line="240" w:lineRule="auto"/>
        <w:ind w:left="360"/>
        <w:rPr>
          <w:rFonts w:cs="Times New Roman"/>
          <w:b/>
        </w:rPr>
      </w:pPr>
    </w:p>
    <w:p w14:paraId="7C16EA8E" w14:textId="2EC7AB45" w:rsidR="00484414" w:rsidRPr="00772FA5" w:rsidRDefault="00AE49C5" w:rsidP="00CF6724">
      <w:pPr>
        <w:pStyle w:val="ListParagraph"/>
        <w:numPr>
          <w:ilvl w:val="0"/>
          <w:numId w:val="1"/>
        </w:numPr>
        <w:spacing w:after="0" w:line="240" w:lineRule="auto"/>
        <w:rPr>
          <w:rFonts w:cs="Times New Roman"/>
          <w:b/>
        </w:rPr>
      </w:pPr>
      <w:r w:rsidRPr="00772FA5">
        <w:rPr>
          <w:rFonts w:cs="Times New Roman"/>
        </w:rPr>
        <w:t xml:space="preserve">The </w:t>
      </w:r>
      <w:r w:rsidR="00484414" w:rsidRPr="00772FA5">
        <w:rPr>
          <w:rFonts w:cs="Times New Roman"/>
        </w:rPr>
        <w:t>HWG strives towards an APEC region with:</w:t>
      </w:r>
    </w:p>
    <w:p w14:paraId="163151CF" w14:textId="2819B4FD" w:rsidR="00484414" w:rsidRPr="00772FA5" w:rsidRDefault="00CE7A34" w:rsidP="002773AD">
      <w:pPr>
        <w:pStyle w:val="ListParagraph"/>
        <w:numPr>
          <w:ilvl w:val="1"/>
          <w:numId w:val="1"/>
        </w:numPr>
        <w:spacing w:after="0" w:line="240" w:lineRule="auto"/>
        <w:rPr>
          <w:rFonts w:cs="Times New Roman"/>
          <w:b/>
        </w:rPr>
      </w:pPr>
      <w:r w:rsidRPr="00772FA5">
        <w:rPr>
          <w:rFonts w:cs="Times New Roman"/>
        </w:rPr>
        <w:lastRenderedPageBreak/>
        <w:t>R</w:t>
      </w:r>
      <w:r w:rsidR="00484414" w:rsidRPr="00772FA5">
        <w:rPr>
          <w:rFonts w:cs="Times New Roman"/>
        </w:rPr>
        <w:t xml:space="preserve">esilient and sustainable health systems that mitigate health-related threats to the region’s people, trade and economic security, and </w:t>
      </w:r>
    </w:p>
    <w:p w14:paraId="7D1C2E5D" w14:textId="62D489E4" w:rsidR="00484414" w:rsidRPr="00772FA5" w:rsidRDefault="00CE7A34" w:rsidP="002773AD">
      <w:pPr>
        <w:pStyle w:val="ListParagraph"/>
        <w:numPr>
          <w:ilvl w:val="1"/>
          <w:numId w:val="1"/>
        </w:numPr>
        <w:spacing w:after="0" w:line="240" w:lineRule="auto"/>
        <w:rPr>
          <w:rFonts w:cs="Times New Roman"/>
          <w:b/>
        </w:rPr>
      </w:pPr>
      <w:r w:rsidRPr="00772FA5">
        <w:rPr>
          <w:rFonts w:cs="Times New Roman"/>
        </w:rPr>
        <w:t>H</w:t>
      </w:r>
      <w:r w:rsidR="00484414" w:rsidRPr="00772FA5">
        <w:rPr>
          <w:rFonts w:cs="Times New Roman"/>
        </w:rPr>
        <w:t xml:space="preserve">ealthy populations, with improved health outcomes throughout the life course.  </w:t>
      </w:r>
    </w:p>
    <w:p w14:paraId="595B29A3" w14:textId="77777777" w:rsidR="00FB07B9" w:rsidRPr="00772FA5" w:rsidRDefault="00FB07B9" w:rsidP="00013FFC">
      <w:pPr>
        <w:spacing w:after="0" w:line="240" w:lineRule="auto"/>
        <w:rPr>
          <w:rFonts w:cs="Times New Roman"/>
          <w:b/>
        </w:rPr>
      </w:pPr>
    </w:p>
    <w:p w14:paraId="3D2BA085" w14:textId="77777777" w:rsidR="00484414" w:rsidRPr="00772FA5" w:rsidRDefault="00484414" w:rsidP="002773AD">
      <w:pPr>
        <w:pStyle w:val="Heading2"/>
        <w:spacing w:before="0" w:line="240" w:lineRule="auto"/>
        <w:rPr>
          <w:rFonts w:ascii="Times New Roman" w:hAnsi="Times New Roman" w:cs="Times New Roman"/>
        </w:rPr>
      </w:pPr>
      <w:bookmarkStart w:id="3" w:name="_Toc26948227"/>
      <w:r w:rsidRPr="00772FA5">
        <w:rPr>
          <w:rFonts w:ascii="Times New Roman" w:hAnsi="Times New Roman" w:cs="Times New Roman"/>
        </w:rPr>
        <w:t>Mission Statement</w:t>
      </w:r>
      <w:bookmarkEnd w:id="3"/>
    </w:p>
    <w:p w14:paraId="153C777C" w14:textId="77777777" w:rsidR="00DF1EAC" w:rsidRPr="00772FA5" w:rsidRDefault="00DF1EAC" w:rsidP="002773AD">
      <w:pPr>
        <w:pStyle w:val="ListParagraph"/>
        <w:spacing w:after="0" w:line="240" w:lineRule="auto"/>
        <w:ind w:left="360"/>
        <w:rPr>
          <w:rFonts w:cs="Times New Roman"/>
          <w:b/>
        </w:rPr>
      </w:pPr>
    </w:p>
    <w:p w14:paraId="4DB9D62C" w14:textId="79545B17" w:rsidR="00484414" w:rsidRPr="00772FA5" w:rsidRDefault="00591CCF" w:rsidP="002773AD">
      <w:pPr>
        <w:pStyle w:val="ListParagraph"/>
        <w:numPr>
          <w:ilvl w:val="0"/>
          <w:numId w:val="1"/>
        </w:numPr>
        <w:spacing w:after="0" w:line="240" w:lineRule="auto"/>
        <w:rPr>
          <w:rFonts w:cs="Times New Roman"/>
          <w:b/>
        </w:rPr>
      </w:pPr>
      <w:r w:rsidRPr="00772FA5">
        <w:rPr>
          <w:rFonts w:cs="Times New Roman"/>
        </w:rPr>
        <w:t xml:space="preserve">As outlined in the </w:t>
      </w:r>
      <w:proofErr w:type="spellStart"/>
      <w:r w:rsidRPr="00772FA5">
        <w:rPr>
          <w:rFonts w:cs="Times New Roman"/>
        </w:rPr>
        <w:t>ToR</w:t>
      </w:r>
      <w:proofErr w:type="spellEnd"/>
      <w:r w:rsidRPr="00772FA5">
        <w:rPr>
          <w:rFonts w:cs="Times New Roman"/>
        </w:rPr>
        <w:t>, t</w:t>
      </w:r>
      <w:r w:rsidR="00484414" w:rsidRPr="00772FA5">
        <w:rPr>
          <w:rFonts w:cs="Times New Roman"/>
        </w:rPr>
        <w:t>he HWG aims to reduce the impact of health-related threats to the economy, trade and security of member economies, and to strengthen health systems to increase their efficiency, responsiveness and resi</w:t>
      </w:r>
      <w:r w:rsidR="00212815" w:rsidRPr="00772FA5">
        <w:rPr>
          <w:rFonts w:cs="Times New Roman"/>
        </w:rPr>
        <w:t>lience to achieve and maintain u</w:t>
      </w:r>
      <w:r w:rsidR="00484414" w:rsidRPr="00772FA5">
        <w:rPr>
          <w:rFonts w:cs="Times New Roman"/>
        </w:rPr>
        <w:t xml:space="preserve">niversal </w:t>
      </w:r>
      <w:r w:rsidR="00212815" w:rsidRPr="00772FA5">
        <w:rPr>
          <w:rFonts w:cs="Times New Roman"/>
        </w:rPr>
        <w:t>h</w:t>
      </w:r>
      <w:r w:rsidR="00484414" w:rsidRPr="00772FA5">
        <w:rPr>
          <w:rFonts w:cs="Times New Roman"/>
        </w:rPr>
        <w:t xml:space="preserve">ealth </w:t>
      </w:r>
      <w:r w:rsidR="00212815" w:rsidRPr="00772FA5">
        <w:rPr>
          <w:rFonts w:cs="Times New Roman"/>
        </w:rPr>
        <w:t>c</w:t>
      </w:r>
      <w:r w:rsidR="00484414" w:rsidRPr="00772FA5">
        <w:rPr>
          <w:rFonts w:cs="Times New Roman"/>
        </w:rPr>
        <w:t>overage.</w:t>
      </w:r>
    </w:p>
    <w:p w14:paraId="69B97062" w14:textId="77777777" w:rsidR="00DF1EAC" w:rsidRPr="00ED1FFF" w:rsidRDefault="00DF1EAC" w:rsidP="00ED1FFF">
      <w:pPr>
        <w:spacing w:after="0" w:line="240" w:lineRule="auto"/>
        <w:rPr>
          <w:rFonts w:cs="Times New Roman"/>
          <w:b/>
        </w:rPr>
      </w:pPr>
    </w:p>
    <w:p w14:paraId="6D5A373D" w14:textId="77777777" w:rsidR="00484414" w:rsidRPr="00772FA5" w:rsidRDefault="00484414" w:rsidP="002773AD">
      <w:pPr>
        <w:pStyle w:val="Heading2"/>
        <w:spacing w:before="0" w:line="240" w:lineRule="auto"/>
        <w:rPr>
          <w:rFonts w:ascii="Times New Roman" w:hAnsi="Times New Roman" w:cs="Times New Roman"/>
        </w:rPr>
      </w:pPr>
      <w:bookmarkStart w:id="4" w:name="_Toc26948228"/>
      <w:r w:rsidRPr="00772FA5">
        <w:rPr>
          <w:rFonts w:ascii="Times New Roman" w:hAnsi="Times New Roman" w:cs="Times New Roman"/>
        </w:rPr>
        <w:t>Objectives</w:t>
      </w:r>
      <w:bookmarkEnd w:id="4"/>
    </w:p>
    <w:p w14:paraId="5DAB9AC3" w14:textId="77777777" w:rsidR="00DF1EAC" w:rsidRPr="00772FA5" w:rsidRDefault="00DF1EAC" w:rsidP="002773AD">
      <w:pPr>
        <w:pStyle w:val="ListParagraph"/>
        <w:spacing w:after="0" w:line="240" w:lineRule="auto"/>
        <w:ind w:left="360"/>
        <w:rPr>
          <w:rFonts w:cs="Times New Roman"/>
          <w:b/>
        </w:rPr>
      </w:pPr>
    </w:p>
    <w:p w14:paraId="39061686" w14:textId="21F8B4FE" w:rsidR="00484414" w:rsidRPr="00772FA5" w:rsidRDefault="00484414" w:rsidP="002773AD">
      <w:pPr>
        <w:pStyle w:val="ListParagraph"/>
        <w:numPr>
          <w:ilvl w:val="0"/>
          <w:numId w:val="1"/>
        </w:numPr>
        <w:spacing w:after="0" w:line="240" w:lineRule="auto"/>
        <w:rPr>
          <w:rFonts w:cs="Times New Roman"/>
          <w:b/>
        </w:rPr>
      </w:pPr>
      <w:r w:rsidRPr="00772FA5">
        <w:rPr>
          <w:rFonts w:cs="Times New Roman"/>
        </w:rPr>
        <w:t xml:space="preserve">Emphasizing the goals and impacts of trade and economic development, the HWG promotes a </w:t>
      </w:r>
      <w:r w:rsidR="00BA08BA" w:rsidRPr="00772FA5">
        <w:rPr>
          <w:rFonts w:cs="Times New Roman"/>
        </w:rPr>
        <w:t>“Health in All Policies</w:t>
      </w:r>
      <w:r w:rsidR="00F50F0C" w:rsidRPr="00772FA5">
        <w:rPr>
          <w:rFonts w:cs="Times New Roman"/>
        </w:rPr>
        <w:t xml:space="preserve">, </w:t>
      </w:r>
      <w:r w:rsidR="00EA367E" w:rsidRPr="00772FA5">
        <w:rPr>
          <w:rFonts w:cs="Times New Roman"/>
        </w:rPr>
        <w:t>“whole-of-society”</w:t>
      </w:r>
      <w:r w:rsidR="00F50F0C" w:rsidRPr="00772FA5">
        <w:rPr>
          <w:rFonts w:cs="Times New Roman"/>
        </w:rPr>
        <w:t>, and coordinated regional</w:t>
      </w:r>
      <w:r w:rsidR="00BA08BA" w:rsidRPr="00772FA5">
        <w:rPr>
          <w:rFonts w:cs="Times New Roman"/>
        </w:rPr>
        <w:t xml:space="preserve"> approach </w:t>
      </w:r>
      <w:r w:rsidRPr="00772FA5">
        <w:rPr>
          <w:rFonts w:cs="Times New Roman"/>
        </w:rPr>
        <w:t>to improving p</w:t>
      </w:r>
      <w:r w:rsidR="00BA08BA" w:rsidRPr="00772FA5">
        <w:rPr>
          <w:rFonts w:cs="Times New Roman"/>
        </w:rPr>
        <w:t xml:space="preserve">eople’s health and well-being by working to achieve the following </w:t>
      </w:r>
      <w:r w:rsidR="004D1942" w:rsidRPr="00772FA5">
        <w:rPr>
          <w:rFonts w:cs="Times New Roman"/>
        </w:rPr>
        <w:t>three</w:t>
      </w:r>
      <w:r w:rsidR="00BA08BA" w:rsidRPr="00772FA5">
        <w:rPr>
          <w:rFonts w:cs="Times New Roman"/>
        </w:rPr>
        <w:t xml:space="preserve"> objectives</w:t>
      </w:r>
      <w:r w:rsidRPr="00772FA5">
        <w:rPr>
          <w:rFonts w:cs="Times New Roman"/>
        </w:rPr>
        <w:t>:</w:t>
      </w:r>
    </w:p>
    <w:p w14:paraId="50B377CF" w14:textId="0ACB2F13" w:rsidR="00983F7A" w:rsidRPr="00772FA5" w:rsidRDefault="00983F7A" w:rsidP="002773AD">
      <w:pPr>
        <w:pStyle w:val="ListParagraph"/>
        <w:numPr>
          <w:ilvl w:val="1"/>
          <w:numId w:val="1"/>
        </w:numPr>
        <w:spacing w:after="0" w:line="240" w:lineRule="auto"/>
        <w:rPr>
          <w:rFonts w:cs="Times New Roman"/>
        </w:rPr>
      </w:pPr>
      <w:r w:rsidRPr="00772FA5">
        <w:rPr>
          <w:rFonts w:cs="Times New Roman"/>
        </w:rPr>
        <w:t>E</w:t>
      </w:r>
      <w:r w:rsidR="00F50F0C" w:rsidRPr="00772FA5">
        <w:rPr>
          <w:rFonts w:cs="Times New Roman"/>
        </w:rPr>
        <w:t>nhancing preparedness</w:t>
      </w:r>
      <w:r w:rsidRPr="00772FA5">
        <w:rPr>
          <w:rFonts w:cs="Times New Roman"/>
        </w:rPr>
        <w:t xml:space="preserve">, response, and recovery systems for public health emergencies and disasters, including prevention and control of emerging and re-emerging infectious diseases; </w:t>
      </w:r>
    </w:p>
    <w:p w14:paraId="10081D90" w14:textId="2583200A" w:rsidR="00983F7A" w:rsidRPr="00772FA5" w:rsidRDefault="00983F7A" w:rsidP="002773AD">
      <w:pPr>
        <w:pStyle w:val="ListParagraph"/>
        <w:numPr>
          <w:ilvl w:val="1"/>
          <w:numId w:val="1"/>
        </w:numPr>
        <w:spacing w:after="0" w:line="240" w:lineRule="auto"/>
        <w:rPr>
          <w:rFonts w:cs="Times New Roman"/>
        </w:rPr>
      </w:pPr>
      <w:r w:rsidRPr="00772FA5">
        <w:rPr>
          <w:rFonts w:cs="Times New Roman"/>
        </w:rPr>
        <w:t>Strengthening health systems to s</w:t>
      </w:r>
      <w:r w:rsidR="00C416E1" w:rsidRPr="00772FA5">
        <w:rPr>
          <w:rFonts w:cs="Times New Roman"/>
        </w:rPr>
        <w:t>upport UHC</w:t>
      </w:r>
      <w:r w:rsidRPr="00772FA5">
        <w:rPr>
          <w:rFonts w:cs="Times New Roman"/>
        </w:rPr>
        <w:t>, providing the whole population with access to safe, effective, quality</w:t>
      </w:r>
      <w:r w:rsidR="004E4D09" w:rsidRPr="00772FA5">
        <w:rPr>
          <w:rFonts w:cs="Times New Roman"/>
        </w:rPr>
        <w:t>, affordable, and sustainable</w:t>
      </w:r>
      <w:r w:rsidRPr="00772FA5">
        <w:rPr>
          <w:rFonts w:cs="Times New Roman"/>
        </w:rPr>
        <w:t xml:space="preserve"> primary health care; </w:t>
      </w:r>
    </w:p>
    <w:p w14:paraId="2262DD3A" w14:textId="0B3B12DD" w:rsidR="00983F7A" w:rsidRPr="00772FA5" w:rsidRDefault="00983F7A" w:rsidP="002773AD">
      <w:pPr>
        <w:pStyle w:val="ListParagraph"/>
        <w:numPr>
          <w:ilvl w:val="1"/>
          <w:numId w:val="1"/>
        </w:numPr>
        <w:spacing w:after="0" w:line="240" w:lineRule="auto"/>
        <w:rPr>
          <w:rFonts w:cs="Times New Roman"/>
          <w:szCs w:val="24"/>
        </w:rPr>
      </w:pPr>
      <w:r w:rsidRPr="00772FA5">
        <w:rPr>
          <w:rFonts w:cs="Times New Roman"/>
          <w:szCs w:val="24"/>
        </w:rPr>
        <w:t>Supporting healthy populations across the life-course, including the prevention and contro</w:t>
      </w:r>
      <w:r w:rsidR="00687513" w:rsidRPr="00772FA5">
        <w:rPr>
          <w:rFonts w:cs="Times New Roman"/>
          <w:szCs w:val="24"/>
        </w:rPr>
        <w:t>l of non-communicable diseases</w:t>
      </w:r>
      <w:r w:rsidR="00CC5D73" w:rsidRPr="00772FA5">
        <w:rPr>
          <w:rFonts w:cs="Times New Roman"/>
          <w:szCs w:val="24"/>
        </w:rPr>
        <w:t>, including mental health</w:t>
      </w:r>
      <w:r w:rsidRPr="00772FA5">
        <w:rPr>
          <w:rFonts w:cs="Times New Roman"/>
          <w:szCs w:val="24"/>
        </w:rPr>
        <w:t xml:space="preserve">, and promoting healthy aging; </w:t>
      </w:r>
    </w:p>
    <w:p w14:paraId="0CFD54F4" w14:textId="77777777" w:rsidR="00983F7A" w:rsidRPr="00772FA5" w:rsidRDefault="00983F7A" w:rsidP="002773AD">
      <w:pPr>
        <w:pStyle w:val="ListParagraph"/>
        <w:spacing w:after="0" w:line="240" w:lineRule="auto"/>
        <w:ind w:left="360"/>
        <w:rPr>
          <w:rFonts w:cs="Times New Roman"/>
          <w:b/>
        </w:rPr>
      </w:pPr>
    </w:p>
    <w:p w14:paraId="61E21A65" w14:textId="0630746A" w:rsidR="00622048" w:rsidRPr="00ED1FFF" w:rsidRDefault="00983F7A" w:rsidP="00622048">
      <w:pPr>
        <w:pStyle w:val="ListParagraph"/>
        <w:numPr>
          <w:ilvl w:val="0"/>
          <w:numId w:val="1"/>
        </w:numPr>
        <w:spacing w:after="0" w:line="240" w:lineRule="auto"/>
        <w:rPr>
          <w:rFonts w:cs="Times New Roman"/>
          <w:szCs w:val="24"/>
        </w:rPr>
      </w:pPr>
      <w:r w:rsidRPr="00772FA5">
        <w:rPr>
          <w:rFonts w:cs="Times New Roman"/>
          <w:szCs w:val="24"/>
        </w:rPr>
        <w:t>To ensure the HWG’s discussions remain topical and responsive to shifts in the regional health landscape, host economies may wish to introduce a special theme of work for their host year complementing the ongoing objectives of the HWG.</w:t>
      </w:r>
    </w:p>
    <w:p w14:paraId="1A0C073C" w14:textId="77777777" w:rsidR="00622048" w:rsidRPr="00772FA5" w:rsidRDefault="00622048" w:rsidP="00622048">
      <w:pPr>
        <w:spacing w:after="0" w:line="240" w:lineRule="auto"/>
        <w:rPr>
          <w:rFonts w:cs="Times New Roman"/>
          <w:szCs w:val="24"/>
        </w:rPr>
      </w:pPr>
    </w:p>
    <w:p w14:paraId="490BDFDF" w14:textId="2D83C67C" w:rsidR="00B046C4" w:rsidRPr="00ED1FFF" w:rsidRDefault="00B046C4" w:rsidP="00ED1FFF">
      <w:pPr>
        <w:pStyle w:val="Heading2"/>
        <w:spacing w:before="0" w:line="240" w:lineRule="auto"/>
        <w:rPr>
          <w:rFonts w:ascii="Times New Roman" w:hAnsi="Times New Roman" w:cs="Times New Roman"/>
        </w:rPr>
      </w:pPr>
      <w:r w:rsidRPr="00772FA5">
        <w:rPr>
          <w:rFonts w:ascii="Times New Roman" w:hAnsi="Times New Roman" w:cs="Times New Roman"/>
        </w:rPr>
        <w:t>Core Working Principles</w:t>
      </w:r>
      <w:r w:rsidR="00ED1FFF">
        <w:rPr>
          <w:rFonts w:ascii="Times New Roman" w:hAnsi="Times New Roman" w:cs="Times New Roman"/>
        </w:rPr>
        <w:br/>
      </w:r>
    </w:p>
    <w:p w14:paraId="64E65A62" w14:textId="20A53B09" w:rsidR="00EF4A80" w:rsidRPr="00772FA5" w:rsidRDefault="00EF4A80" w:rsidP="00EF4A80">
      <w:pPr>
        <w:pStyle w:val="ListParagraph"/>
        <w:numPr>
          <w:ilvl w:val="0"/>
          <w:numId w:val="1"/>
        </w:numPr>
        <w:spacing w:after="0" w:line="240" w:lineRule="auto"/>
        <w:rPr>
          <w:rFonts w:cs="Times New Roman"/>
          <w:b/>
        </w:rPr>
      </w:pPr>
      <w:r w:rsidRPr="00772FA5">
        <w:rPr>
          <w:rFonts w:cs="Times New Roman"/>
        </w:rPr>
        <w:t>The HWG will</w:t>
      </w:r>
      <w:r w:rsidR="00056BB0">
        <w:rPr>
          <w:rFonts w:cs="Times New Roman"/>
        </w:rPr>
        <w:t xml:space="preserve"> work on the principle of consensus, and further build on and </w:t>
      </w:r>
      <w:r w:rsidRPr="00772FA5">
        <w:rPr>
          <w:rFonts w:cs="Times New Roman"/>
        </w:rPr>
        <w:t>not duplicate, the work of other global, regional, and multilateral bodies that work on health, including the World Health Organization (WHO), the G7, the G20, the Association of Southeast Asian Nations (ASEAN), and the Organisation for Economic Co-operation and Development (OECD), amongst others.</w:t>
      </w:r>
    </w:p>
    <w:p w14:paraId="78E8A4F5" w14:textId="77777777" w:rsidR="00716B2C" w:rsidRPr="00772FA5" w:rsidRDefault="00716B2C" w:rsidP="00CF6724">
      <w:pPr>
        <w:pStyle w:val="ListParagraph"/>
        <w:spacing w:after="0" w:line="240" w:lineRule="auto"/>
        <w:ind w:left="360"/>
        <w:rPr>
          <w:rFonts w:cs="Times New Roman"/>
          <w:b/>
        </w:rPr>
      </w:pPr>
    </w:p>
    <w:p w14:paraId="5C2133A3" w14:textId="77777777" w:rsidR="00056BB0" w:rsidRPr="00056BB0" w:rsidRDefault="00716B2C" w:rsidP="00056BB0">
      <w:pPr>
        <w:pStyle w:val="ListParagraph"/>
        <w:numPr>
          <w:ilvl w:val="0"/>
          <w:numId w:val="1"/>
        </w:numPr>
        <w:spacing w:after="0" w:line="240" w:lineRule="auto"/>
        <w:rPr>
          <w:rFonts w:cs="Times New Roman"/>
          <w:szCs w:val="24"/>
        </w:rPr>
      </w:pPr>
      <w:r w:rsidRPr="00772FA5">
        <w:rPr>
          <w:rFonts w:eastAsia="SimSun" w:cs="Times New Roman"/>
          <w:szCs w:val="24"/>
          <w:lang w:eastAsia="zh-CN"/>
        </w:rPr>
        <w:t xml:space="preserve">The HWG will encourage and facilitate both cross-sectoral collaboration and collaboration with other APEC fora and international health bodies and ensure the HWG is maximizing contributions at the intersection of health and the economy. </w:t>
      </w:r>
    </w:p>
    <w:p w14:paraId="506830AB" w14:textId="77777777" w:rsidR="00056BB0" w:rsidRPr="00056BB0" w:rsidRDefault="00056BB0" w:rsidP="00056BB0">
      <w:pPr>
        <w:pStyle w:val="ListParagraph"/>
        <w:rPr>
          <w:rFonts w:cs="Times New Roman"/>
        </w:rPr>
      </w:pPr>
    </w:p>
    <w:p w14:paraId="778768B7" w14:textId="26BD28F2" w:rsidR="00687513" w:rsidRPr="00056BB0" w:rsidRDefault="00B822ED" w:rsidP="00056BB0">
      <w:pPr>
        <w:pStyle w:val="ListParagraph"/>
        <w:numPr>
          <w:ilvl w:val="0"/>
          <w:numId w:val="1"/>
        </w:numPr>
        <w:spacing w:after="0" w:line="240" w:lineRule="auto"/>
        <w:rPr>
          <w:rFonts w:cs="Times New Roman"/>
          <w:szCs w:val="24"/>
        </w:rPr>
      </w:pPr>
      <w:r w:rsidRPr="00056BB0">
        <w:rPr>
          <w:rFonts w:cs="Times New Roman"/>
        </w:rPr>
        <w:t xml:space="preserve"> </w:t>
      </w:r>
      <w:r w:rsidR="00716B2C" w:rsidRPr="00056BB0">
        <w:rPr>
          <w:rFonts w:cs="Times New Roman"/>
        </w:rPr>
        <w:t xml:space="preserve">The HWG will encourage and support </w:t>
      </w:r>
      <w:r w:rsidR="005C5915" w:rsidRPr="00056BB0">
        <w:rPr>
          <w:rFonts w:cs="Times New Roman"/>
        </w:rPr>
        <w:t>policy work,</w:t>
      </w:r>
      <w:r w:rsidR="00716B2C" w:rsidRPr="00056BB0">
        <w:rPr>
          <w:rFonts w:cs="Times New Roman"/>
        </w:rPr>
        <w:t xml:space="preserve"> research and </w:t>
      </w:r>
      <w:r w:rsidR="005C5915" w:rsidRPr="00056BB0">
        <w:rPr>
          <w:rFonts w:cs="Times New Roman"/>
        </w:rPr>
        <w:t>its translation into practice,</w:t>
      </w:r>
      <w:r w:rsidR="00716B2C" w:rsidRPr="00056BB0">
        <w:rPr>
          <w:rFonts w:cs="Times New Roman"/>
        </w:rPr>
        <w:t xml:space="preserve"> and innovation, including in digital health, to achieve its </w:t>
      </w:r>
      <w:r w:rsidR="00716B2C" w:rsidRPr="00056BB0">
        <w:rPr>
          <w:rFonts w:cs="Times New Roman"/>
        </w:rPr>
        <w:lastRenderedPageBreak/>
        <w:t>objectives and improve health outcomes and health systems in the APEC region while addressing the current and future needs of all APEC member economies.</w:t>
      </w:r>
    </w:p>
    <w:p w14:paraId="33256185" w14:textId="69D67D13" w:rsidR="00455454" w:rsidRPr="00772FA5" w:rsidRDefault="00455454" w:rsidP="002773AD">
      <w:pPr>
        <w:pStyle w:val="Heading2"/>
        <w:spacing w:before="0" w:line="240" w:lineRule="auto"/>
        <w:contextualSpacing/>
        <w:rPr>
          <w:rFonts w:ascii="Times New Roman" w:hAnsi="Times New Roman" w:cs="Times New Roman"/>
        </w:rPr>
      </w:pPr>
      <w:bookmarkStart w:id="5" w:name="_Toc26948229"/>
      <w:r w:rsidRPr="00772FA5">
        <w:rPr>
          <w:rFonts w:ascii="Times New Roman" w:hAnsi="Times New Roman" w:cs="Times New Roman"/>
        </w:rPr>
        <w:t>HWG Strategic Framework</w:t>
      </w:r>
      <w:bookmarkEnd w:id="5"/>
      <w:r w:rsidRPr="00772FA5">
        <w:rPr>
          <w:rFonts w:ascii="Times New Roman" w:hAnsi="Times New Roman" w:cs="Times New Roman"/>
        </w:rPr>
        <w:t xml:space="preserve"> </w:t>
      </w:r>
    </w:p>
    <w:p w14:paraId="2085D1A9" w14:textId="77777777" w:rsidR="00455454" w:rsidRPr="00772FA5" w:rsidRDefault="00455454" w:rsidP="002773AD">
      <w:pPr>
        <w:spacing w:after="0" w:line="240" w:lineRule="auto"/>
        <w:rPr>
          <w:rFonts w:cs="Times New Roman"/>
          <w:color w:val="385623" w:themeColor="accent6" w:themeShade="80"/>
        </w:rPr>
      </w:pPr>
    </w:p>
    <w:p w14:paraId="02208927" w14:textId="39B4D8E9" w:rsidR="00C32B24" w:rsidRPr="00772FA5" w:rsidRDefault="00236DCC" w:rsidP="002773AD">
      <w:pPr>
        <w:pStyle w:val="ListParagraph"/>
        <w:numPr>
          <w:ilvl w:val="0"/>
          <w:numId w:val="1"/>
        </w:numPr>
        <w:spacing w:after="0" w:line="240" w:lineRule="auto"/>
        <w:rPr>
          <w:rFonts w:cs="Times New Roman"/>
        </w:rPr>
      </w:pPr>
      <w:r w:rsidRPr="00772FA5">
        <w:rPr>
          <w:rFonts w:cs="Times New Roman"/>
        </w:rPr>
        <w:t xml:space="preserve">Three pillars of work have been identified for the </w:t>
      </w:r>
      <w:r w:rsidR="00B02C2E" w:rsidRPr="00772FA5">
        <w:rPr>
          <w:rFonts w:cs="Times New Roman"/>
        </w:rPr>
        <w:t xml:space="preserve">HWG to fulfil its mandate, mission, and vision: 1) Project and Policy Development; 2) Communication, Collaboration, and Cooperation; and 3) Governance. </w:t>
      </w:r>
      <w:r w:rsidR="00C32B24" w:rsidRPr="00772FA5">
        <w:rPr>
          <w:rFonts w:cs="Times New Roman"/>
        </w:rPr>
        <w:br/>
      </w:r>
    </w:p>
    <w:p w14:paraId="5A5D6BD2" w14:textId="1917119F" w:rsidR="007202D1" w:rsidRPr="00772FA5" w:rsidRDefault="00B02C2E" w:rsidP="002773AD">
      <w:pPr>
        <w:pStyle w:val="ListParagraph"/>
        <w:numPr>
          <w:ilvl w:val="0"/>
          <w:numId w:val="1"/>
        </w:numPr>
        <w:spacing w:after="0" w:line="240" w:lineRule="auto"/>
        <w:rPr>
          <w:rFonts w:cs="Times New Roman"/>
        </w:rPr>
      </w:pPr>
      <w:r w:rsidRPr="00772FA5">
        <w:rPr>
          <w:rFonts w:cs="Times New Roman"/>
        </w:rPr>
        <w:t>Within each of these three pillars are Criti</w:t>
      </w:r>
      <w:r w:rsidR="00FC2E14" w:rsidRPr="00772FA5">
        <w:rPr>
          <w:rFonts w:cs="Times New Roman"/>
        </w:rPr>
        <w:t>cal Success Factors (CSFs)</w:t>
      </w:r>
      <w:r w:rsidR="00C32B24" w:rsidRPr="00772FA5">
        <w:rPr>
          <w:rFonts w:cs="Times New Roman"/>
        </w:rPr>
        <w:t>, paired with associated</w:t>
      </w:r>
      <w:r w:rsidR="00FC2E14" w:rsidRPr="00772FA5">
        <w:rPr>
          <w:rFonts w:cs="Times New Roman"/>
        </w:rPr>
        <w:t xml:space="preserve"> </w:t>
      </w:r>
      <w:r w:rsidRPr="00772FA5">
        <w:rPr>
          <w:rFonts w:cs="Times New Roman"/>
        </w:rPr>
        <w:t xml:space="preserve">Key Performance Indicators </w:t>
      </w:r>
      <w:r w:rsidR="00FC2E14" w:rsidRPr="00772FA5">
        <w:rPr>
          <w:rFonts w:cs="Times New Roman"/>
        </w:rPr>
        <w:t>(KPIs).</w:t>
      </w:r>
      <w:r w:rsidR="007202D1" w:rsidRPr="00772FA5">
        <w:rPr>
          <w:rFonts w:cs="Times New Roman"/>
        </w:rPr>
        <w:t xml:space="preserve"> The identified CSFs are elements that are necessary for the HWG’s success. These are broader factors that must be taken into consideration in all HWG efforts and are not necessarily measurable. The identified KPIs are quantifiable measures of su</w:t>
      </w:r>
      <w:r w:rsidR="00C32B24" w:rsidRPr="00772FA5">
        <w:rPr>
          <w:rFonts w:cs="Times New Roman"/>
        </w:rPr>
        <w:t xml:space="preserve">ccess, including time frames if </w:t>
      </w:r>
      <w:r w:rsidR="007202D1" w:rsidRPr="00772FA5">
        <w:rPr>
          <w:rFonts w:cs="Times New Roman"/>
        </w:rPr>
        <w:t>possible, that w</w:t>
      </w:r>
      <w:r w:rsidR="00C416E1" w:rsidRPr="00772FA5">
        <w:rPr>
          <w:rFonts w:cs="Times New Roman"/>
        </w:rPr>
        <w:t>ill be used to measure the</w:t>
      </w:r>
      <w:r w:rsidR="007202D1" w:rsidRPr="00772FA5">
        <w:rPr>
          <w:rFonts w:cs="Times New Roman"/>
        </w:rPr>
        <w:t xml:space="preserve"> progress towards advancing the </w:t>
      </w:r>
      <w:r w:rsidR="00C32B24" w:rsidRPr="00772FA5">
        <w:rPr>
          <w:rFonts w:cs="Times New Roman"/>
        </w:rPr>
        <w:t xml:space="preserve">HWG’s </w:t>
      </w:r>
      <w:r w:rsidR="007202D1" w:rsidRPr="00772FA5">
        <w:rPr>
          <w:rFonts w:cs="Times New Roman"/>
        </w:rPr>
        <w:t>objectives.</w:t>
      </w:r>
      <w:r w:rsidR="007202D1" w:rsidRPr="00772FA5">
        <w:rPr>
          <w:rFonts w:cs="Times New Roman"/>
        </w:rPr>
        <w:br/>
      </w:r>
    </w:p>
    <w:p w14:paraId="6BC3DEF0" w14:textId="35702498" w:rsidR="004A6529" w:rsidRPr="00772FA5" w:rsidRDefault="007202D1" w:rsidP="002773AD">
      <w:pPr>
        <w:pStyle w:val="ListParagraph"/>
        <w:numPr>
          <w:ilvl w:val="0"/>
          <w:numId w:val="1"/>
        </w:numPr>
        <w:spacing w:after="0" w:line="240" w:lineRule="auto"/>
        <w:rPr>
          <w:rFonts w:cs="Times New Roman"/>
        </w:rPr>
      </w:pPr>
      <w:r w:rsidRPr="00772FA5">
        <w:rPr>
          <w:rFonts w:cs="Times New Roman"/>
        </w:rPr>
        <w:t>This strategic framework is intended to guide the key work and activitie</w:t>
      </w:r>
      <w:r w:rsidR="00C32B24" w:rsidRPr="00772FA5">
        <w:rPr>
          <w:rFonts w:cs="Times New Roman"/>
        </w:rPr>
        <w:t>s of the HWG, allowing it to fulfil its</w:t>
      </w:r>
      <w:r w:rsidRPr="00772FA5">
        <w:rPr>
          <w:rFonts w:cs="Times New Roman"/>
        </w:rPr>
        <w:t xml:space="preserve"> vision and mission, while ensuring that efforts are deliverable and measurable. </w:t>
      </w:r>
      <w:r w:rsidR="004A6529" w:rsidRPr="00772FA5">
        <w:rPr>
          <w:rFonts w:cs="Times New Roman"/>
        </w:rPr>
        <w:br/>
      </w:r>
    </w:p>
    <w:p w14:paraId="6D9689CF" w14:textId="77777777" w:rsidR="00C416E1" w:rsidRPr="00772FA5" w:rsidRDefault="00C416E1" w:rsidP="00C416E1">
      <w:pPr>
        <w:pStyle w:val="ListParagraph"/>
        <w:numPr>
          <w:ilvl w:val="0"/>
          <w:numId w:val="1"/>
        </w:numPr>
        <w:spacing w:after="0" w:line="240" w:lineRule="auto"/>
        <w:rPr>
          <w:rFonts w:cs="Times New Roman"/>
        </w:rPr>
      </w:pPr>
      <w:r w:rsidRPr="00772FA5">
        <w:rPr>
          <w:rFonts w:cs="Times New Roman"/>
        </w:rPr>
        <w:t xml:space="preserve">The HWG Chair(s) or Chair’s Office will be responsible for tracking progress on the KPIs using the KPI Tracker Template (Annex A), with support from member economies and the Secretariat. The HWG Chair(s) or Chair’s Office will also be responsible for reporting on the progress on the KPIs during the SOM3 HWG meeting every year. </w:t>
      </w:r>
      <w:r w:rsidRPr="00772FA5">
        <w:rPr>
          <w:rFonts w:cs="Times New Roman"/>
        </w:rPr>
        <w:br/>
      </w:r>
    </w:p>
    <w:p w14:paraId="4331B51F" w14:textId="77777777" w:rsidR="00C416E1" w:rsidRPr="00772FA5" w:rsidRDefault="00C416E1" w:rsidP="00C416E1">
      <w:pPr>
        <w:pStyle w:val="ListParagraph"/>
        <w:numPr>
          <w:ilvl w:val="0"/>
          <w:numId w:val="1"/>
        </w:numPr>
        <w:spacing w:after="0" w:line="240" w:lineRule="auto"/>
        <w:rPr>
          <w:rFonts w:cs="Times New Roman"/>
        </w:rPr>
      </w:pPr>
      <w:r w:rsidRPr="00772FA5">
        <w:rPr>
          <w:rFonts w:cs="Times New Roman"/>
        </w:rPr>
        <w:t>The strategic framework is to be reviewed annually at the SOM1 HWG meeting to ensure they remain relevant and reflective of the needs of the HWG. Member economies may request review and amendment of CSFs and KPIs on an as needed basis.</w:t>
      </w:r>
    </w:p>
    <w:p w14:paraId="5A6176E1" w14:textId="77777777" w:rsidR="00455454" w:rsidRPr="00772FA5" w:rsidRDefault="00455454" w:rsidP="002773AD">
      <w:pPr>
        <w:pStyle w:val="Subtitle"/>
        <w:spacing w:after="0" w:line="240" w:lineRule="auto"/>
        <w:rPr>
          <w:rFonts w:ascii="Times New Roman" w:hAnsi="Times New Roman" w:cs="Times New Roman"/>
        </w:rPr>
      </w:pPr>
    </w:p>
    <w:p w14:paraId="42F50C1A" w14:textId="29792267" w:rsidR="00484414" w:rsidRPr="00772FA5" w:rsidRDefault="00455454" w:rsidP="002773AD">
      <w:pPr>
        <w:pStyle w:val="Subtitle"/>
        <w:spacing w:after="0" w:line="240" w:lineRule="auto"/>
        <w:rPr>
          <w:rFonts w:ascii="Times New Roman" w:hAnsi="Times New Roman" w:cs="Times New Roman"/>
          <w:b/>
        </w:rPr>
      </w:pPr>
      <w:r w:rsidRPr="00772FA5">
        <w:rPr>
          <w:rFonts w:ascii="Times New Roman" w:hAnsi="Times New Roman" w:cs="Times New Roman"/>
          <w:b/>
        </w:rPr>
        <w:t xml:space="preserve">PILLAR 1: </w:t>
      </w:r>
      <w:r w:rsidR="007F7C3A" w:rsidRPr="00772FA5">
        <w:rPr>
          <w:rFonts w:ascii="Times New Roman" w:hAnsi="Times New Roman" w:cs="Times New Roman"/>
          <w:b/>
        </w:rPr>
        <w:t>Policy and Project</w:t>
      </w:r>
      <w:r w:rsidR="00484414" w:rsidRPr="00772FA5">
        <w:rPr>
          <w:rFonts w:ascii="Times New Roman" w:hAnsi="Times New Roman" w:cs="Times New Roman"/>
          <w:b/>
        </w:rPr>
        <w:t xml:space="preserve"> </w:t>
      </w:r>
      <w:r w:rsidRPr="00772FA5">
        <w:rPr>
          <w:rFonts w:ascii="Times New Roman" w:hAnsi="Times New Roman" w:cs="Times New Roman"/>
          <w:b/>
        </w:rPr>
        <w:t>D</w:t>
      </w:r>
      <w:r w:rsidR="00484414" w:rsidRPr="00772FA5">
        <w:rPr>
          <w:rFonts w:ascii="Times New Roman" w:hAnsi="Times New Roman" w:cs="Times New Roman"/>
          <w:b/>
        </w:rPr>
        <w:t>evelopment</w:t>
      </w:r>
    </w:p>
    <w:p w14:paraId="271F5928" w14:textId="77777777" w:rsidR="00B02C2E" w:rsidRPr="00772FA5" w:rsidRDefault="00B02C2E" w:rsidP="002773AD">
      <w:pPr>
        <w:spacing w:after="0" w:line="240" w:lineRule="auto"/>
        <w:rPr>
          <w:rFonts w:cs="Times New Roman"/>
        </w:rPr>
      </w:pPr>
    </w:p>
    <w:p w14:paraId="680AC3CC" w14:textId="4A70B561" w:rsidR="007F7C3A" w:rsidRPr="00772FA5" w:rsidRDefault="00E777AB" w:rsidP="002773AD">
      <w:pPr>
        <w:spacing w:after="0" w:line="240" w:lineRule="auto"/>
        <w:rPr>
          <w:rFonts w:cs="Times New Roman"/>
        </w:rPr>
      </w:pPr>
      <w:r w:rsidRPr="00772FA5">
        <w:rPr>
          <w:rFonts w:cs="Times New Roman"/>
        </w:rPr>
        <w:t xml:space="preserve">The HWG is a valuable forum in the global health landscape as it takes a strong economic perspective on health challenges, which differs from the primary foci of more traditional health </w:t>
      </w:r>
      <w:r w:rsidR="004E4D09" w:rsidRPr="00772FA5">
        <w:rPr>
          <w:rFonts w:cs="Times New Roman"/>
        </w:rPr>
        <w:t>fora, while bringing together a unique group of member economies.</w:t>
      </w:r>
      <w:r w:rsidRPr="00772FA5">
        <w:rPr>
          <w:rFonts w:cs="Times New Roman"/>
        </w:rPr>
        <w:t xml:space="preserve"> There have been significant efforts to promote the HWG as a policy-oriented forum with the ability to act as a catalyst to address priority global health issues </w:t>
      </w:r>
      <w:r w:rsidR="00F40AE4" w:rsidRPr="00772FA5">
        <w:rPr>
          <w:rFonts w:cs="Times New Roman"/>
        </w:rPr>
        <w:t xml:space="preserve">at the nexus of health and the economy </w:t>
      </w:r>
      <w:r w:rsidRPr="00772FA5">
        <w:rPr>
          <w:rFonts w:cs="Times New Roman"/>
        </w:rPr>
        <w:t>within the regional and global health landscape.</w:t>
      </w:r>
      <w:r w:rsidR="008B526C" w:rsidRPr="00772FA5">
        <w:rPr>
          <w:rFonts w:cs="Times New Roman"/>
        </w:rPr>
        <w:t xml:space="preserve"> </w:t>
      </w:r>
      <w:r w:rsidRPr="00772FA5">
        <w:rPr>
          <w:rFonts w:cs="Times New Roman"/>
        </w:rPr>
        <w:t>Ensuring a strong policy-focus and the strategic leveraging o</w:t>
      </w:r>
      <w:r w:rsidR="00EB5482" w:rsidRPr="00772FA5">
        <w:rPr>
          <w:rFonts w:cs="Times New Roman"/>
        </w:rPr>
        <w:t xml:space="preserve">f projects undertaken </w:t>
      </w:r>
      <w:r w:rsidR="00F40AE4" w:rsidRPr="00772FA5">
        <w:rPr>
          <w:rFonts w:cs="Times New Roman"/>
        </w:rPr>
        <w:t>is</w:t>
      </w:r>
      <w:r w:rsidR="008B526C" w:rsidRPr="00772FA5">
        <w:rPr>
          <w:rFonts w:cs="Times New Roman"/>
        </w:rPr>
        <w:t xml:space="preserve"> critical for the HWG to </w:t>
      </w:r>
      <w:r w:rsidR="00263B59" w:rsidRPr="00772FA5">
        <w:rPr>
          <w:rFonts w:cs="Times New Roman"/>
        </w:rPr>
        <w:t xml:space="preserve">fulfil its mandate and </w:t>
      </w:r>
      <w:r w:rsidR="008B526C" w:rsidRPr="00772FA5">
        <w:rPr>
          <w:rFonts w:cs="Times New Roman"/>
        </w:rPr>
        <w:t xml:space="preserve">achieve its mission. </w:t>
      </w:r>
      <w:r w:rsidR="00263B59" w:rsidRPr="00772FA5">
        <w:rPr>
          <w:rFonts w:cs="Times New Roman"/>
        </w:rPr>
        <w:br/>
      </w:r>
    </w:p>
    <w:p w14:paraId="57495726" w14:textId="52906CD6" w:rsidR="00B32DE7" w:rsidRPr="00772FA5" w:rsidRDefault="00B32DE7" w:rsidP="00B32DE7">
      <w:pPr>
        <w:spacing w:after="0" w:line="240" w:lineRule="auto"/>
        <w:rPr>
          <w:rFonts w:cs="Times New Roman"/>
          <w:b/>
        </w:rPr>
      </w:pPr>
      <w:r w:rsidRPr="00772FA5">
        <w:rPr>
          <w:rFonts w:cs="Times New Roman"/>
          <w:b/>
        </w:rPr>
        <w:t xml:space="preserve">1A – Implementation of </w:t>
      </w:r>
      <w:r w:rsidRPr="00772FA5">
        <w:rPr>
          <w:rFonts w:cs="Times New Roman"/>
          <w:b/>
          <w:i/>
        </w:rPr>
        <w:t xml:space="preserve">The North Star – </w:t>
      </w:r>
      <w:r w:rsidR="00E669A6" w:rsidRPr="00772FA5">
        <w:rPr>
          <w:rFonts w:cs="Times New Roman"/>
          <w:b/>
          <w:i/>
        </w:rPr>
        <w:t>A 2030 Strategy for Enabling Resilient Health Systems Promoting the Health of our Populations in the Asia Pacific</w:t>
      </w:r>
      <w:r w:rsidRPr="00772FA5">
        <w:rPr>
          <w:rFonts w:cs="Times New Roman"/>
          <w:b/>
        </w:rPr>
        <w:t xml:space="preserve"> </w:t>
      </w:r>
      <w:r w:rsidR="00D47D10" w:rsidRPr="00772FA5">
        <w:rPr>
          <w:rFonts w:cs="Times New Roman"/>
          <w:b/>
        </w:rPr>
        <w:t xml:space="preserve">(the North Star) </w:t>
      </w:r>
      <w:r w:rsidRPr="00772FA5">
        <w:rPr>
          <w:rFonts w:cs="Times New Roman"/>
          <w:b/>
        </w:rPr>
        <w:t xml:space="preserve">strategic document: </w:t>
      </w:r>
    </w:p>
    <w:p w14:paraId="7137474A" w14:textId="79E471C3" w:rsidR="00B32DE7" w:rsidRPr="00056BB0" w:rsidRDefault="00B32DE7" w:rsidP="00056BB0">
      <w:pPr>
        <w:pStyle w:val="ListParagraph"/>
        <w:numPr>
          <w:ilvl w:val="0"/>
          <w:numId w:val="29"/>
        </w:numPr>
        <w:spacing w:after="0" w:line="240" w:lineRule="auto"/>
        <w:rPr>
          <w:rFonts w:cs="Times New Roman"/>
        </w:rPr>
      </w:pPr>
      <w:r w:rsidRPr="00056BB0">
        <w:rPr>
          <w:rFonts w:cs="Times New Roman"/>
          <w:u w:val="single"/>
        </w:rPr>
        <w:t>KPI</w:t>
      </w:r>
      <w:r w:rsidRPr="00056BB0">
        <w:rPr>
          <w:rFonts w:cs="Times New Roman"/>
        </w:rPr>
        <w:t xml:space="preserve">: HWG policy activities and projects should support the </w:t>
      </w:r>
      <w:r w:rsidR="00716A28" w:rsidRPr="00056BB0">
        <w:rPr>
          <w:rFonts w:cs="Times New Roman"/>
        </w:rPr>
        <w:t xml:space="preserve">outcomes and recommendations of the North Star. </w:t>
      </w:r>
      <w:r w:rsidR="00056BB0">
        <w:rPr>
          <w:rFonts w:cs="Times New Roman"/>
        </w:rPr>
        <w:br/>
      </w:r>
    </w:p>
    <w:p w14:paraId="5CE76292" w14:textId="2D6C5AB6" w:rsidR="00B32DE7" w:rsidRPr="00772FA5" w:rsidRDefault="00B32DE7" w:rsidP="00B32DE7">
      <w:pPr>
        <w:spacing w:after="0" w:line="240" w:lineRule="auto"/>
        <w:rPr>
          <w:rFonts w:cs="Times New Roman"/>
          <w:b/>
        </w:rPr>
      </w:pPr>
      <w:r w:rsidRPr="00772FA5">
        <w:rPr>
          <w:rFonts w:cs="Times New Roman"/>
          <w:b/>
        </w:rPr>
        <w:lastRenderedPageBreak/>
        <w:t>1B - Continued strategic annual theme setting and work plan development:</w:t>
      </w:r>
    </w:p>
    <w:p w14:paraId="33BD582D" w14:textId="2E5C790F" w:rsidR="00B32DE7" w:rsidRPr="00772FA5" w:rsidRDefault="00B32DE7" w:rsidP="00E669A6">
      <w:pPr>
        <w:pStyle w:val="ListParagraph"/>
        <w:numPr>
          <w:ilvl w:val="0"/>
          <w:numId w:val="27"/>
        </w:numPr>
        <w:spacing w:after="0" w:line="240" w:lineRule="auto"/>
        <w:rPr>
          <w:rFonts w:cs="Times New Roman"/>
        </w:rPr>
      </w:pPr>
      <w:r w:rsidRPr="00772FA5">
        <w:rPr>
          <w:rFonts w:cs="Times New Roman"/>
          <w:u w:val="single"/>
        </w:rPr>
        <w:t>KPI</w:t>
      </w:r>
      <w:r w:rsidRPr="00772FA5">
        <w:rPr>
          <w:rFonts w:cs="Times New Roman"/>
        </w:rPr>
        <w:t>: The HWG annual theme and work plan should clearly align with key strategic documents, including the</w:t>
      </w:r>
      <w:r w:rsidRPr="00772FA5">
        <w:rPr>
          <w:rFonts w:cs="Times New Roman"/>
          <w:i/>
        </w:rPr>
        <w:t xml:space="preserve"> Terms of Reference for the Health Working Group</w:t>
      </w:r>
      <w:r w:rsidRPr="00772FA5">
        <w:rPr>
          <w:rFonts w:cs="Times New Roman"/>
        </w:rPr>
        <w:t xml:space="preserve">, </w:t>
      </w:r>
      <w:r w:rsidRPr="00772FA5">
        <w:rPr>
          <w:rFonts w:cs="Times New Roman"/>
          <w:i/>
        </w:rPr>
        <w:t>Strategic Plan 2021-2025,</w:t>
      </w:r>
      <w:r w:rsidRPr="00772FA5">
        <w:rPr>
          <w:rFonts w:cs="Times New Roman"/>
        </w:rPr>
        <w:t xml:space="preserve"> and </w:t>
      </w:r>
      <w:r w:rsidR="00E669A6" w:rsidRPr="00772FA5">
        <w:rPr>
          <w:rFonts w:cs="Times New Roman"/>
          <w:i/>
        </w:rPr>
        <w:t>The</w:t>
      </w:r>
      <w:r w:rsidR="00E669A6" w:rsidRPr="00772FA5">
        <w:rPr>
          <w:rFonts w:cs="Times New Roman"/>
        </w:rPr>
        <w:t xml:space="preserve"> </w:t>
      </w:r>
      <w:r w:rsidR="00760641">
        <w:rPr>
          <w:rFonts w:cs="Times New Roman"/>
          <w:i/>
        </w:rPr>
        <w:t>North Star</w:t>
      </w:r>
      <w:r w:rsidRPr="00772FA5">
        <w:rPr>
          <w:rFonts w:cs="Times New Roman"/>
        </w:rPr>
        <w:t xml:space="preserve">. </w:t>
      </w:r>
    </w:p>
    <w:p w14:paraId="43F7015B" w14:textId="77777777" w:rsidR="00B32DE7" w:rsidRPr="00772FA5" w:rsidRDefault="00B32DE7" w:rsidP="002773AD">
      <w:pPr>
        <w:spacing w:after="0" w:line="240" w:lineRule="auto"/>
        <w:rPr>
          <w:rFonts w:cs="Times New Roman"/>
          <w:b/>
        </w:rPr>
      </w:pPr>
    </w:p>
    <w:p w14:paraId="50E20576" w14:textId="03E667AF" w:rsidR="00841BD1" w:rsidRPr="00772FA5" w:rsidRDefault="00841BD1" w:rsidP="002773AD">
      <w:pPr>
        <w:spacing w:after="0" w:line="240" w:lineRule="auto"/>
        <w:rPr>
          <w:rFonts w:cs="Times New Roman"/>
          <w:b/>
        </w:rPr>
      </w:pPr>
      <w:r w:rsidRPr="00772FA5">
        <w:rPr>
          <w:rFonts w:cs="Times New Roman"/>
          <w:b/>
        </w:rPr>
        <w:t>1</w:t>
      </w:r>
      <w:r w:rsidR="00B32DE7" w:rsidRPr="00772FA5">
        <w:rPr>
          <w:rFonts w:cs="Times New Roman"/>
          <w:b/>
        </w:rPr>
        <w:t>C</w:t>
      </w:r>
      <w:r w:rsidRPr="00772FA5">
        <w:rPr>
          <w:rFonts w:cs="Times New Roman"/>
          <w:b/>
        </w:rPr>
        <w:t xml:space="preserve"> – Maintenance of a policy-focus for HWG activities:</w:t>
      </w:r>
    </w:p>
    <w:p w14:paraId="7A9378E3" w14:textId="7BE41A46" w:rsidR="00841BD1" w:rsidRPr="00772FA5" w:rsidRDefault="00841BD1" w:rsidP="002773AD">
      <w:pPr>
        <w:pStyle w:val="ListParagraph"/>
        <w:numPr>
          <w:ilvl w:val="0"/>
          <w:numId w:val="28"/>
        </w:numPr>
        <w:spacing w:after="0" w:line="240" w:lineRule="auto"/>
        <w:rPr>
          <w:rFonts w:cs="Times New Roman"/>
          <w:b/>
        </w:rPr>
      </w:pPr>
      <w:r w:rsidRPr="00772FA5">
        <w:rPr>
          <w:rFonts w:cs="Times New Roman"/>
          <w:u w:val="single"/>
        </w:rPr>
        <w:t>KPI</w:t>
      </w:r>
      <w:r w:rsidRPr="00772FA5">
        <w:rPr>
          <w:rFonts w:cs="Times New Roman"/>
        </w:rPr>
        <w:t xml:space="preserve">: </w:t>
      </w:r>
      <w:r w:rsidR="004E4D09" w:rsidRPr="00772FA5">
        <w:rPr>
          <w:rFonts w:cs="Times New Roman"/>
        </w:rPr>
        <w:t xml:space="preserve">The HWG holds at least one policy activity (e.g. policy discussion, policy dialogue, workshop on policy options, </w:t>
      </w:r>
      <w:proofErr w:type="gramStart"/>
      <w:r w:rsidR="004E4D09" w:rsidRPr="00772FA5">
        <w:rPr>
          <w:rFonts w:cs="Times New Roman"/>
        </w:rPr>
        <w:t>report</w:t>
      </w:r>
      <w:proofErr w:type="gramEnd"/>
      <w:r w:rsidR="004E4D09" w:rsidRPr="00772FA5">
        <w:rPr>
          <w:rFonts w:cs="Times New Roman"/>
        </w:rPr>
        <w:t xml:space="preserve"> on policy developments) </w:t>
      </w:r>
      <w:r w:rsidR="00A33470" w:rsidRPr="00772FA5">
        <w:rPr>
          <w:rFonts w:cs="Times New Roman"/>
        </w:rPr>
        <w:t>on</w:t>
      </w:r>
      <w:r w:rsidR="00013FFC" w:rsidRPr="00772FA5">
        <w:rPr>
          <w:rFonts w:cs="Times New Roman"/>
        </w:rPr>
        <w:t xml:space="preserve"> </w:t>
      </w:r>
      <w:r w:rsidR="00A33470" w:rsidRPr="00772FA5">
        <w:rPr>
          <w:rFonts w:cs="Times New Roman"/>
        </w:rPr>
        <w:t>a health topic of interest to all member economies</w:t>
      </w:r>
      <w:r w:rsidR="004A2EED" w:rsidRPr="00772FA5">
        <w:rPr>
          <w:rFonts w:cs="Times New Roman"/>
        </w:rPr>
        <w:t xml:space="preserve"> each year</w:t>
      </w:r>
      <w:r w:rsidR="00A33470" w:rsidRPr="00772FA5">
        <w:rPr>
          <w:rFonts w:cs="Times New Roman"/>
        </w:rPr>
        <w:t>.</w:t>
      </w:r>
    </w:p>
    <w:p w14:paraId="76155B32" w14:textId="77777777" w:rsidR="00841BD1" w:rsidRPr="00772FA5" w:rsidRDefault="00841BD1" w:rsidP="002773AD">
      <w:pPr>
        <w:spacing w:after="0" w:line="240" w:lineRule="auto"/>
        <w:rPr>
          <w:rFonts w:cs="Times New Roman"/>
          <w:b/>
        </w:rPr>
      </w:pPr>
    </w:p>
    <w:p w14:paraId="43509CAA" w14:textId="39244E03" w:rsidR="00C86D8A" w:rsidRPr="00772FA5" w:rsidRDefault="00841BD1" w:rsidP="00C86D8A">
      <w:pPr>
        <w:spacing w:after="0" w:line="240" w:lineRule="auto"/>
        <w:rPr>
          <w:rFonts w:cs="Times New Roman"/>
        </w:rPr>
      </w:pPr>
      <w:r w:rsidRPr="00772FA5">
        <w:rPr>
          <w:rFonts w:cs="Times New Roman"/>
          <w:b/>
        </w:rPr>
        <w:t>1</w:t>
      </w:r>
      <w:r w:rsidR="00B32DE7" w:rsidRPr="00772FA5">
        <w:rPr>
          <w:rFonts w:cs="Times New Roman"/>
          <w:b/>
        </w:rPr>
        <w:t>D</w:t>
      </w:r>
      <w:r w:rsidRPr="00772FA5">
        <w:rPr>
          <w:rFonts w:cs="Times New Roman"/>
          <w:b/>
        </w:rPr>
        <w:t xml:space="preserve"> - Implementation of strategic</w:t>
      </w:r>
      <w:r w:rsidR="005E3E34" w:rsidRPr="00772FA5">
        <w:rPr>
          <w:rFonts w:cs="Times New Roman"/>
          <w:b/>
        </w:rPr>
        <w:t xml:space="preserve"> approaches to </w:t>
      </w:r>
      <w:r w:rsidR="00484414" w:rsidRPr="00772FA5">
        <w:rPr>
          <w:rFonts w:cs="Times New Roman"/>
          <w:b/>
        </w:rPr>
        <w:t xml:space="preserve">HWG </w:t>
      </w:r>
      <w:r w:rsidR="00687513" w:rsidRPr="00772FA5">
        <w:rPr>
          <w:rFonts w:cs="Times New Roman"/>
          <w:b/>
        </w:rPr>
        <w:t>project proposals</w:t>
      </w:r>
      <w:r w:rsidR="00484414" w:rsidRPr="00772FA5">
        <w:rPr>
          <w:rFonts w:cs="Times New Roman"/>
          <w:b/>
        </w:rPr>
        <w:t>:</w:t>
      </w:r>
      <w:r w:rsidR="00484414" w:rsidRPr="00772FA5">
        <w:rPr>
          <w:rFonts w:cs="Times New Roman"/>
        </w:rPr>
        <w:t xml:space="preserve"> </w:t>
      </w:r>
    </w:p>
    <w:p w14:paraId="01C14AD3" w14:textId="77777777" w:rsidR="00C86D8A" w:rsidRPr="00772FA5" w:rsidRDefault="00841BD1" w:rsidP="00C86D8A">
      <w:pPr>
        <w:pStyle w:val="ListParagraph"/>
        <w:numPr>
          <w:ilvl w:val="0"/>
          <w:numId w:val="27"/>
        </w:numPr>
        <w:spacing w:after="0" w:line="240" w:lineRule="auto"/>
        <w:rPr>
          <w:rFonts w:cs="Times New Roman"/>
        </w:rPr>
      </w:pPr>
      <w:r w:rsidRPr="00772FA5">
        <w:rPr>
          <w:rFonts w:cs="Times New Roman"/>
          <w:u w:val="single"/>
        </w:rPr>
        <w:t>KPI</w:t>
      </w:r>
      <w:r w:rsidRPr="00772FA5">
        <w:rPr>
          <w:rFonts w:cs="Times New Roman"/>
        </w:rPr>
        <w:t xml:space="preserve">: </w:t>
      </w:r>
      <w:r w:rsidR="009B0236" w:rsidRPr="00772FA5">
        <w:rPr>
          <w:rFonts w:cs="Times New Roman"/>
        </w:rPr>
        <w:t>Project proposals adhere to the</w:t>
      </w:r>
      <w:r w:rsidRPr="00772FA5">
        <w:rPr>
          <w:rFonts w:cs="Times New Roman"/>
        </w:rPr>
        <w:t xml:space="preserve"> </w:t>
      </w:r>
      <w:r w:rsidRPr="00772FA5">
        <w:rPr>
          <w:rFonts w:cs="Times New Roman"/>
          <w:i/>
        </w:rPr>
        <w:t xml:space="preserve">Concept Note Operating Protocols </w:t>
      </w:r>
      <w:r w:rsidR="004E4D09" w:rsidRPr="00772FA5">
        <w:rPr>
          <w:rFonts w:cs="Times New Roman"/>
        </w:rPr>
        <w:t>(endorsed August 2019) which ensures approved projects follow the Endorsement Criteria Checklist.</w:t>
      </w:r>
    </w:p>
    <w:p w14:paraId="5FB7B5BC" w14:textId="71B1B102" w:rsidR="00484414" w:rsidRPr="00ED1FFF" w:rsidRDefault="00C86D8A" w:rsidP="00ED1FFF">
      <w:pPr>
        <w:pStyle w:val="ListParagraph"/>
        <w:numPr>
          <w:ilvl w:val="0"/>
          <w:numId w:val="27"/>
        </w:numPr>
        <w:spacing w:after="0" w:line="240" w:lineRule="auto"/>
        <w:rPr>
          <w:rFonts w:cs="Times New Roman"/>
        </w:rPr>
      </w:pPr>
      <w:r w:rsidRPr="00772FA5">
        <w:rPr>
          <w:rFonts w:cs="Times New Roman"/>
          <w:u w:val="single"/>
        </w:rPr>
        <w:t xml:space="preserve">KPI: </w:t>
      </w:r>
      <w:r w:rsidRPr="00772FA5">
        <w:rPr>
          <w:rFonts w:cs="Times New Roman"/>
        </w:rPr>
        <w:t xml:space="preserve">Member </w:t>
      </w:r>
      <w:r w:rsidRPr="00772FA5">
        <w:rPr>
          <w:rFonts w:cs="Times New Roman"/>
        </w:rPr>
        <w:t>economies will only provide brief presentations on the implementation of</w:t>
      </w:r>
      <w:r w:rsidR="00EB5482" w:rsidRPr="00772FA5">
        <w:rPr>
          <w:rFonts w:cs="Times New Roman"/>
        </w:rPr>
        <w:t xml:space="preserve"> ongoing projects</w:t>
      </w:r>
      <w:r w:rsidRPr="00772FA5">
        <w:rPr>
          <w:rFonts w:cs="Times New Roman"/>
        </w:rPr>
        <w:t xml:space="preserve"> </w:t>
      </w:r>
      <w:r w:rsidR="00716A28">
        <w:rPr>
          <w:rFonts w:cs="Times New Roman"/>
        </w:rPr>
        <w:t xml:space="preserve">at the HWG meetings, </w:t>
      </w:r>
      <w:r w:rsidRPr="00772FA5">
        <w:rPr>
          <w:rFonts w:cs="Times New Roman"/>
        </w:rPr>
        <w:t xml:space="preserve">as the concept notes will be reviewed electronically and </w:t>
      </w:r>
      <w:proofErr w:type="spellStart"/>
      <w:r w:rsidRPr="00772FA5">
        <w:rPr>
          <w:rFonts w:cs="Times New Roman"/>
        </w:rPr>
        <w:t>intersessionally</w:t>
      </w:r>
      <w:proofErr w:type="spellEnd"/>
      <w:r w:rsidRPr="00772FA5">
        <w:rPr>
          <w:rFonts w:cs="Times New Roman"/>
        </w:rPr>
        <w:t>.</w:t>
      </w:r>
      <w:r w:rsidR="00FB07B9" w:rsidRPr="00772FA5">
        <w:rPr>
          <w:rFonts w:cs="Times New Roman"/>
        </w:rPr>
        <w:br/>
      </w:r>
      <w:r w:rsidR="00484414" w:rsidRPr="00ED1FFF">
        <w:rPr>
          <w:rFonts w:cs="Times New Roman"/>
        </w:rPr>
        <w:br/>
      </w:r>
    </w:p>
    <w:p w14:paraId="25C3C87D" w14:textId="6CB20F7E" w:rsidR="00484414" w:rsidRPr="00772FA5" w:rsidRDefault="00FC39F5" w:rsidP="002773AD">
      <w:pPr>
        <w:pStyle w:val="Subtitle"/>
        <w:spacing w:after="0" w:line="240" w:lineRule="auto"/>
        <w:rPr>
          <w:rFonts w:ascii="Times New Roman" w:hAnsi="Times New Roman" w:cs="Times New Roman"/>
          <w:b/>
        </w:rPr>
      </w:pPr>
      <w:r w:rsidRPr="00772FA5">
        <w:rPr>
          <w:rFonts w:ascii="Times New Roman" w:hAnsi="Times New Roman" w:cs="Times New Roman"/>
          <w:b/>
        </w:rPr>
        <w:t xml:space="preserve">PILLAR 2: </w:t>
      </w:r>
      <w:r w:rsidR="00484414" w:rsidRPr="00772FA5">
        <w:rPr>
          <w:rFonts w:ascii="Times New Roman" w:hAnsi="Times New Roman" w:cs="Times New Roman"/>
          <w:b/>
        </w:rPr>
        <w:t>Communication</w:t>
      </w:r>
      <w:r w:rsidRPr="00772FA5">
        <w:rPr>
          <w:rFonts w:ascii="Times New Roman" w:hAnsi="Times New Roman" w:cs="Times New Roman"/>
          <w:b/>
        </w:rPr>
        <w:t>, Collaboration, and Cooperation</w:t>
      </w:r>
      <w:r w:rsidRPr="00772FA5">
        <w:rPr>
          <w:rFonts w:ascii="Times New Roman" w:hAnsi="Times New Roman" w:cs="Times New Roman"/>
          <w:b/>
        </w:rPr>
        <w:br/>
      </w:r>
    </w:p>
    <w:p w14:paraId="349CE0C2" w14:textId="44EC0CA9" w:rsidR="00FC39F5" w:rsidRPr="00772FA5" w:rsidRDefault="00FC39F5" w:rsidP="002773AD">
      <w:pPr>
        <w:spacing w:after="0" w:line="240" w:lineRule="auto"/>
        <w:rPr>
          <w:rFonts w:cs="Times New Roman"/>
        </w:rPr>
      </w:pPr>
      <w:r w:rsidRPr="00772FA5">
        <w:rPr>
          <w:rFonts w:cs="Times New Roman"/>
        </w:rPr>
        <w:t xml:space="preserve">Communication, collaboration, and cooperation are necessary elements to ensure </w:t>
      </w:r>
      <w:r w:rsidR="008A488E" w:rsidRPr="00772FA5">
        <w:rPr>
          <w:rFonts w:cs="Times New Roman"/>
        </w:rPr>
        <w:t xml:space="preserve">joint and coherent efforts within the APEC region and the broader global health landscape, </w:t>
      </w:r>
      <w:r w:rsidR="00AA719F" w:rsidRPr="00772FA5">
        <w:rPr>
          <w:rFonts w:cs="Times New Roman"/>
        </w:rPr>
        <w:t xml:space="preserve">the leveraging of HWG activities, and the </w:t>
      </w:r>
      <w:r w:rsidR="008A488E" w:rsidRPr="00772FA5">
        <w:rPr>
          <w:rFonts w:cs="Times New Roman"/>
        </w:rPr>
        <w:t xml:space="preserve">minimizing </w:t>
      </w:r>
      <w:r w:rsidR="00EB5482" w:rsidRPr="00772FA5">
        <w:rPr>
          <w:rFonts w:cs="Times New Roman"/>
        </w:rPr>
        <w:t xml:space="preserve">of </w:t>
      </w:r>
      <w:r w:rsidR="008A488E" w:rsidRPr="00772FA5">
        <w:rPr>
          <w:rFonts w:cs="Times New Roman"/>
        </w:rPr>
        <w:t xml:space="preserve">any duplication of work. </w:t>
      </w:r>
      <w:r w:rsidR="00E777AB" w:rsidRPr="00772FA5">
        <w:rPr>
          <w:rFonts w:cs="Times New Roman"/>
        </w:rPr>
        <w:t xml:space="preserve">The HWG is </w:t>
      </w:r>
      <w:r w:rsidR="00AB6524" w:rsidRPr="00772FA5">
        <w:rPr>
          <w:rFonts w:cs="Times New Roman"/>
        </w:rPr>
        <w:t>w</w:t>
      </w:r>
      <w:r w:rsidR="00E777AB" w:rsidRPr="00772FA5">
        <w:rPr>
          <w:rFonts w:cs="Times New Roman"/>
        </w:rPr>
        <w:t>ell-positio</w:t>
      </w:r>
      <w:r w:rsidR="00AB6524" w:rsidRPr="00772FA5">
        <w:rPr>
          <w:rFonts w:cs="Times New Roman"/>
        </w:rPr>
        <w:t>ned for multi-sectoral work given</w:t>
      </w:r>
      <w:r w:rsidR="00E777AB" w:rsidRPr="00772FA5">
        <w:rPr>
          <w:rFonts w:cs="Times New Roman"/>
        </w:rPr>
        <w:t xml:space="preserve"> the numerous sub-working </w:t>
      </w:r>
      <w:r w:rsidR="00AB6524" w:rsidRPr="00772FA5">
        <w:rPr>
          <w:rFonts w:cs="Times New Roman"/>
        </w:rPr>
        <w:t xml:space="preserve">groups that are a part of APEC. </w:t>
      </w:r>
    </w:p>
    <w:p w14:paraId="65185EB5" w14:textId="77777777" w:rsidR="00F43789" w:rsidRPr="00772FA5" w:rsidRDefault="00F43789" w:rsidP="002773AD">
      <w:pPr>
        <w:spacing w:after="0" w:line="240" w:lineRule="auto"/>
        <w:rPr>
          <w:rFonts w:cs="Times New Roman"/>
        </w:rPr>
      </w:pPr>
    </w:p>
    <w:p w14:paraId="6B630C39" w14:textId="746A54BF" w:rsidR="00DA3B83" w:rsidRPr="00772FA5" w:rsidRDefault="00FC39F5" w:rsidP="002773AD">
      <w:pPr>
        <w:spacing w:after="0" w:line="240" w:lineRule="auto"/>
        <w:rPr>
          <w:rFonts w:cs="Times New Roman"/>
          <w:b/>
        </w:rPr>
      </w:pPr>
      <w:r w:rsidRPr="00772FA5">
        <w:rPr>
          <w:rFonts w:cs="Times New Roman"/>
          <w:b/>
        </w:rPr>
        <w:t xml:space="preserve">2A </w:t>
      </w:r>
      <w:r w:rsidR="00DA3B83" w:rsidRPr="00772FA5">
        <w:rPr>
          <w:rFonts w:cs="Times New Roman"/>
          <w:b/>
        </w:rPr>
        <w:t>–</w:t>
      </w:r>
      <w:r w:rsidRPr="00772FA5">
        <w:rPr>
          <w:rFonts w:cs="Times New Roman"/>
          <w:b/>
        </w:rPr>
        <w:t xml:space="preserve"> </w:t>
      </w:r>
      <w:r w:rsidR="00DA3B83" w:rsidRPr="00772FA5">
        <w:rPr>
          <w:rFonts w:cs="Times New Roman"/>
          <w:b/>
        </w:rPr>
        <w:t>Strong communication mechanisms for the HWG activities</w:t>
      </w:r>
      <w:r w:rsidR="005E3E34" w:rsidRPr="00772FA5">
        <w:rPr>
          <w:rFonts w:cs="Times New Roman"/>
          <w:b/>
        </w:rPr>
        <w:t>:</w:t>
      </w:r>
    </w:p>
    <w:p w14:paraId="30ADA2EA" w14:textId="228668BC" w:rsidR="001E25F6" w:rsidRPr="00772FA5" w:rsidRDefault="001E25F6" w:rsidP="00687513">
      <w:pPr>
        <w:pStyle w:val="ListParagraph"/>
        <w:numPr>
          <w:ilvl w:val="0"/>
          <w:numId w:val="22"/>
        </w:numPr>
        <w:spacing w:after="0" w:line="240" w:lineRule="auto"/>
        <w:rPr>
          <w:rFonts w:cs="Times New Roman"/>
        </w:rPr>
      </w:pPr>
      <w:r w:rsidRPr="00772FA5">
        <w:rPr>
          <w:rFonts w:cs="Times New Roman"/>
          <w:u w:val="single"/>
        </w:rPr>
        <w:t>KPI</w:t>
      </w:r>
      <w:r w:rsidRPr="00772FA5">
        <w:rPr>
          <w:rFonts w:cs="Times New Roman"/>
        </w:rPr>
        <w:t xml:space="preserve">: By 31 December 2021, </w:t>
      </w:r>
      <w:r w:rsidR="00687513" w:rsidRPr="00772FA5">
        <w:rPr>
          <w:rFonts w:cs="Times New Roman"/>
        </w:rPr>
        <w:t xml:space="preserve">all </w:t>
      </w:r>
      <w:r w:rsidRPr="00772FA5">
        <w:rPr>
          <w:rFonts w:cs="Times New Roman"/>
        </w:rPr>
        <w:t>documents created since the HWG’s inception, including HWG Strategic Plans, summaries of current and completed projects, and the outcomes of pol</w:t>
      </w:r>
      <w:r w:rsidR="00EB5482" w:rsidRPr="00772FA5">
        <w:rPr>
          <w:rFonts w:cs="Times New Roman"/>
        </w:rPr>
        <w:t>icy activities</w:t>
      </w:r>
      <w:r w:rsidR="00687513" w:rsidRPr="00772FA5">
        <w:rPr>
          <w:rFonts w:cs="Times New Roman"/>
        </w:rPr>
        <w:t xml:space="preserve"> and HWG meetings will be </w:t>
      </w:r>
      <w:r w:rsidR="00F40AE4" w:rsidRPr="00772FA5">
        <w:rPr>
          <w:rFonts w:cs="Times New Roman"/>
        </w:rPr>
        <w:t xml:space="preserve">uploaded </w:t>
      </w:r>
      <w:r w:rsidR="00687513" w:rsidRPr="00772FA5">
        <w:rPr>
          <w:rFonts w:cs="Times New Roman"/>
        </w:rPr>
        <w:t>by the Secretariat, with support from Member Economies, to the HWG website.</w:t>
      </w:r>
    </w:p>
    <w:p w14:paraId="4368CC15" w14:textId="75A30EC7" w:rsidR="00E47E76" w:rsidRPr="00772FA5" w:rsidRDefault="00DA3B83" w:rsidP="002773AD">
      <w:pPr>
        <w:pStyle w:val="ListParagraph"/>
        <w:numPr>
          <w:ilvl w:val="0"/>
          <w:numId w:val="22"/>
        </w:numPr>
        <w:spacing w:after="0" w:line="240" w:lineRule="auto"/>
        <w:rPr>
          <w:rFonts w:cs="Times New Roman"/>
        </w:rPr>
      </w:pPr>
      <w:r w:rsidRPr="00772FA5">
        <w:rPr>
          <w:rFonts w:cs="Times New Roman"/>
          <w:u w:val="single"/>
        </w:rPr>
        <w:t>KPI:</w:t>
      </w:r>
      <w:r w:rsidRPr="00772FA5">
        <w:rPr>
          <w:rFonts w:cs="Times New Roman"/>
        </w:rPr>
        <w:t xml:space="preserve"> </w:t>
      </w:r>
      <w:r w:rsidR="008A488E" w:rsidRPr="00772FA5">
        <w:rPr>
          <w:rFonts w:cs="Times New Roman"/>
        </w:rPr>
        <w:t>By 31 December 2022, the</w:t>
      </w:r>
      <w:r w:rsidR="00484414" w:rsidRPr="00772FA5">
        <w:rPr>
          <w:rFonts w:cs="Times New Roman"/>
        </w:rPr>
        <w:t xml:space="preserve"> HWG will </w:t>
      </w:r>
      <w:r w:rsidR="008A488E" w:rsidRPr="00772FA5">
        <w:rPr>
          <w:rFonts w:cs="Times New Roman"/>
        </w:rPr>
        <w:t>have undertaken and completed</w:t>
      </w:r>
      <w:r w:rsidR="00484414" w:rsidRPr="00772FA5">
        <w:rPr>
          <w:rFonts w:cs="Times New Roman"/>
        </w:rPr>
        <w:t xml:space="preserve"> a review of its commu</w:t>
      </w:r>
      <w:r w:rsidR="008A488E" w:rsidRPr="00772FA5">
        <w:rPr>
          <w:rFonts w:cs="Times New Roman"/>
        </w:rPr>
        <w:t>ni</w:t>
      </w:r>
      <w:r w:rsidR="00C92C0D" w:rsidRPr="00772FA5">
        <w:rPr>
          <w:rFonts w:cs="Times New Roman"/>
        </w:rPr>
        <w:t>cation activities and identified a communications strategy for</w:t>
      </w:r>
      <w:r w:rsidR="00484414" w:rsidRPr="00772FA5">
        <w:rPr>
          <w:rFonts w:cs="Times New Roman"/>
        </w:rPr>
        <w:t xml:space="preserve"> HWG work and projects, including:</w:t>
      </w:r>
    </w:p>
    <w:p w14:paraId="630579F1" w14:textId="23C74290" w:rsidR="00E47E76" w:rsidRPr="00772FA5" w:rsidRDefault="00C92C0D" w:rsidP="002773AD">
      <w:pPr>
        <w:pStyle w:val="ListParagraph"/>
        <w:numPr>
          <w:ilvl w:val="1"/>
          <w:numId w:val="22"/>
        </w:numPr>
        <w:spacing w:after="0" w:line="240" w:lineRule="auto"/>
        <w:rPr>
          <w:rFonts w:cs="Times New Roman"/>
        </w:rPr>
      </w:pPr>
      <w:r w:rsidRPr="00772FA5">
        <w:rPr>
          <w:rFonts w:cs="Times New Roman"/>
        </w:rPr>
        <w:t>I</w:t>
      </w:r>
      <w:r w:rsidR="00484414" w:rsidRPr="00772FA5">
        <w:rPr>
          <w:rFonts w:cs="Times New Roman"/>
        </w:rPr>
        <w:t>dentifying important audiences that should be informed about HWG work and projects, such as external policy, technical, professional, media organizations, senior officials, Leaders and Ministers;</w:t>
      </w:r>
    </w:p>
    <w:p w14:paraId="6D333E1B" w14:textId="123F58AB" w:rsidR="00E47E76" w:rsidRPr="00772FA5" w:rsidRDefault="00C92C0D" w:rsidP="002773AD">
      <w:pPr>
        <w:pStyle w:val="ListParagraph"/>
        <w:numPr>
          <w:ilvl w:val="1"/>
          <w:numId w:val="22"/>
        </w:numPr>
        <w:spacing w:after="0" w:line="240" w:lineRule="auto"/>
        <w:rPr>
          <w:rFonts w:cs="Times New Roman"/>
        </w:rPr>
      </w:pPr>
      <w:r w:rsidRPr="00772FA5">
        <w:rPr>
          <w:rFonts w:cs="Times New Roman"/>
        </w:rPr>
        <w:t>D</w:t>
      </w:r>
      <w:r w:rsidR="00484414" w:rsidRPr="00772FA5">
        <w:rPr>
          <w:rFonts w:cs="Times New Roman"/>
        </w:rPr>
        <w:t>etermining the communication channels that should be used, such as the HWG website; an</w:t>
      </w:r>
      <w:r w:rsidR="004E4D09" w:rsidRPr="00772FA5">
        <w:rPr>
          <w:rFonts w:cs="Times New Roman"/>
        </w:rPr>
        <w:t>d</w:t>
      </w:r>
    </w:p>
    <w:p w14:paraId="6DD3B8B8" w14:textId="7D4A9E2B" w:rsidR="00484414" w:rsidRPr="00772FA5" w:rsidRDefault="00C92C0D" w:rsidP="002773AD">
      <w:pPr>
        <w:pStyle w:val="ListParagraph"/>
        <w:numPr>
          <w:ilvl w:val="1"/>
          <w:numId w:val="22"/>
        </w:numPr>
        <w:spacing w:after="0" w:line="240" w:lineRule="auto"/>
        <w:rPr>
          <w:rFonts w:cs="Times New Roman"/>
        </w:rPr>
      </w:pPr>
      <w:r w:rsidRPr="00772FA5">
        <w:rPr>
          <w:rFonts w:cs="Times New Roman"/>
        </w:rPr>
        <w:t>D</w:t>
      </w:r>
      <w:r w:rsidR="00484414" w:rsidRPr="00772FA5">
        <w:rPr>
          <w:rFonts w:cs="Times New Roman"/>
        </w:rPr>
        <w:t xml:space="preserve">etermining the main messages </w:t>
      </w:r>
      <w:r w:rsidR="007B54D1" w:rsidRPr="00772FA5">
        <w:rPr>
          <w:rFonts w:cs="Times New Roman"/>
        </w:rPr>
        <w:t>that</w:t>
      </w:r>
      <w:r w:rsidR="00484414" w:rsidRPr="00772FA5">
        <w:rPr>
          <w:rFonts w:cs="Times New Roman"/>
        </w:rPr>
        <w:t xml:space="preserve"> should be conveyed</w:t>
      </w:r>
      <w:r w:rsidRPr="00772FA5">
        <w:rPr>
          <w:rFonts w:cs="Times New Roman"/>
        </w:rPr>
        <w:t>.</w:t>
      </w:r>
      <w:r w:rsidR="00EE2033" w:rsidRPr="00772FA5">
        <w:rPr>
          <w:rFonts w:cs="Times New Roman"/>
        </w:rPr>
        <w:br/>
      </w:r>
    </w:p>
    <w:p w14:paraId="2CE3E83F" w14:textId="274C61E1" w:rsidR="00E47E76" w:rsidRPr="00772FA5" w:rsidRDefault="008A488E" w:rsidP="002773AD">
      <w:pPr>
        <w:spacing w:after="0" w:line="240" w:lineRule="auto"/>
        <w:rPr>
          <w:rFonts w:cs="Times New Roman"/>
          <w:b/>
        </w:rPr>
      </w:pPr>
      <w:r w:rsidRPr="00772FA5">
        <w:rPr>
          <w:rFonts w:cs="Times New Roman"/>
          <w:b/>
        </w:rPr>
        <w:t>2B</w:t>
      </w:r>
      <w:r w:rsidR="00FC39F5" w:rsidRPr="00772FA5">
        <w:rPr>
          <w:rFonts w:cs="Times New Roman"/>
          <w:b/>
        </w:rPr>
        <w:t xml:space="preserve"> </w:t>
      </w:r>
      <w:r w:rsidR="00E47E76" w:rsidRPr="00772FA5">
        <w:rPr>
          <w:rFonts w:cs="Times New Roman"/>
          <w:b/>
        </w:rPr>
        <w:t>–</w:t>
      </w:r>
      <w:r w:rsidR="00FC39F5" w:rsidRPr="00772FA5">
        <w:rPr>
          <w:rFonts w:cs="Times New Roman"/>
          <w:b/>
        </w:rPr>
        <w:t xml:space="preserve"> </w:t>
      </w:r>
      <w:r w:rsidR="00E47E76" w:rsidRPr="00772FA5">
        <w:rPr>
          <w:rFonts w:cs="Times New Roman"/>
          <w:b/>
        </w:rPr>
        <w:t xml:space="preserve">Continued robust partnership </w:t>
      </w:r>
      <w:r w:rsidR="00484414" w:rsidRPr="00772FA5">
        <w:rPr>
          <w:rFonts w:cs="Times New Roman"/>
          <w:b/>
        </w:rPr>
        <w:t>with the</w:t>
      </w:r>
      <w:r w:rsidR="00AA719F" w:rsidRPr="00772FA5">
        <w:rPr>
          <w:rFonts w:cs="Times New Roman"/>
          <w:b/>
        </w:rPr>
        <w:t xml:space="preserve"> LSIF</w:t>
      </w:r>
      <w:r w:rsidR="00E47E76" w:rsidRPr="00772FA5">
        <w:rPr>
          <w:rFonts w:cs="Times New Roman"/>
          <w:b/>
        </w:rPr>
        <w:t>:</w:t>
      </w:r>
    </w:p>
    <w:p w14:paraId="430C6295" w14:textId="2F857DB5" w:rsidR="00E47E76" w:rsidRPr="00772FA5" w:rsidRDefault="00E47E76" w:rsidP="002773AD">
      <w:pPr>
        <w:pStyle w:val="ListParagraph"/>
        <w:numPr>
          <w:ilvl w:val="0"/>
          <w:numId w:val="24"/>
        </w:numPr>
        <w:spacing w:after="0" w:line="240" w:lineRule="auto"/>
        <w:rPr>
          <w:rFonts w:cs="Times New Roman"/>
        </w:rPr>
      </w:pPr>
      <w:r w:rsidRPr="00772FA5">
        <w:rPr>
          <w:rFonts w:cs="Times New Roman"/>
          <w:u w:val="single"/>
        </w:rPr>
        <w:t>KPI:</w:t>
      </w:r>
      <w:r w:rsidRPr="00772FA5">
        <w:rPr>
          <w:rFonts w:cs="Times New Roman"/>
        </w:rPr>
        <w:t xml:space="preserve"> The</w:t>
      </w:r>
      <w:r w:rsidR="00484414" w:rsidRPr="00772FA5">
        <w:rPr>
          <w:rFonts w:cs="Times New Roman"/>
        </w:rPr>
        <w:t xml:space="preserve"> HWG and LSIF m</w:t>
      </w:r>
      <w:r w:rsidRPr="00772FA5">
        <w:rPr>
          <w:rFonts w:cs="Times New Roman"/>
        </w:rPr>
        <w:t>eetings are held close together each year, creating</w:t>
      </w:r>
      <w:r w:rsidR="00484414" w:rsidRPr="00772FA5">
        <w:rPr>
          <w:rFonts w:cs="Times New Roman"/>
        </w:rPr>
        <w:t xml:space="preserve"> synergies and </w:t>
      </w:r>
      <w:r w:rsidR="008A488E" w:rsidRPr="00772FA5">
        <w:rPr>
          <w:rFonts w:cs="Times New Roman"/>
        </w:rPr>
        <w:t xml:space="preserve">facilitating </w:t>
      </w:r>
      <w:r w:rsidR="00F40AE4" w:rsidRPr="00772FA5">
        <w:rPr>
          <w:rFonts w:cs="Times New Roman"/>
        </w:rPr>
        <w:t xml:space="preserve">member economies’ </w:t>
      </w:r>
      <w:r w:rsidR="008A488E" w:rsidRPr="00772FA5">
        <w:rPr>
          <w:rFonts w:cs="Times New Roman"/>
        </w:rPr>
        <w:t>attendance at both meetings.</w:t>
      </w:r>
    </w:p>
    <w:p w14:paraId="7192D7E1" w14:textId="40FB9DFA" w:rsidR="007B54D1" w:rsidRPr="00772FA5" w:rsidRDefault="007B54D1" w:rsidP="002773AD">
      <w:pPr>
        <w:pStyle w:val="ListParagraph"/>
        <w:numPr>
          <w:ilvl w:val="0"/>
          <w:numId w:val="24"/>
        </w:numPr>
        <w:spacing w:after="0" w:line="240" w:lineRule="auto"/>
        <w:rPr>
          <w:rFonts w:cs="Times New Roman"/>
        </w:rPr>
      </w:pPr>
      <w:r w:rsidRPr="00772FA5">
        <w:rPr>
          <w:rFonts w:cs="Times New Roman"/>
          <w:u w:val="single"/>
        </w:rPr>
        <w:lastRenderedPageBreak/>
        <w:t>KPI:</w:t>
      </w:r>
      <w:r w:rsidRPr="00772FA5">
        <w:rPr>
          <w:rFonts w:cs="Times New Roman"/>
        </w:rPr>
        <w:t xml:space="preserve"> The HWG and LSIF maintain clear and substantive joint policy activities</w:t>
      </w:r>
      <w:r w:rsidR="00B32DE7" w:rsidRPr="00772FA5">
        <w:rPr>
          <w:rFonts w:cs="Times New Roman"/>
        </w:rPr>
        <w:t xml:space="preserve"> (e.g. High-Level Meeting on Health and the Economy)</w:t>
      </w:r>
      <w:r w:rsidRPr="00772FA5">
        <w:rPr>
          <w:rFonts w:cs="Times New Roman"/>
        </w:rPr>
        <w:t xml:space="preserve"> on at least one key health topic each year.</w:t>
      </w:r>
    </w:p>
    <w:p w14:paraId="510D78F8" w14:textId="6DFE8BC3" w:rsidR="00484414" w:rsidRPr="00772FA5" w:rsidRDefault="007B54D1" w:rsidP="002773AD">
      <w:pPr>
        <w:pStyle w:val="ListParagraph"/>
        <w:numPr>
          <w:ilvl w:val="0"/>
          <w:numId w:val="24"/>
        </w:numPr>
        <w:spacing w:after="0" w:line="240" w:lineRule="auto"/>
        <w:rPr>
          <w:rFonts w:cs="Times New Roman"/>
        </w:rPr>
      </w:pPr>
      <w:r w:rsidRPr="00772FA5">
        <w:rPr>
          <w:rFonts w:cs="Times New Roman"/>
          <w:u w:val="single"/>
        </w:rPr>
        <w:t>KPI:</w:t>
      </w:r>
      <w:r w:rsidRPr="00772FA5">
        <w:rPr>
          <w:rFonts w:cs="Times New Roman"/>
        </w:rPr>
        <w:t xml:space="preserve"> The APEC Secretariat shares the </w:t>
      </w:r>
      <w:r w:rsidR="00484414" w:rsidRPr="00772FA5">
        <w:rPr>
          <w:rFonts w:cs="Times New Roman"/>
        </w:rPr>
        <w:t xml:space="preserve">key documents endorsed at LSIF and HWG meetings </w:t>
      </w:r>
      <w:r w:rsidRPr="00772FA5">
        <w:rPr>
          <w:rFonts w:cs="Times New Roman"/>
        </w:rPr>
        <w:t>between the two fora.</w:t>
      </w:r>
      <w:r w:rsidR="00484414" w:rsidRPr="00772FA5">
        <w:rPr>
          <w:rFonts w:cs="Times New Roman"/>
        </w:rPr>
        <w:t xml:space="preserve"> </w:t>
      </w:r>
      <w:r w:rsidR="00484414" w:rsidRPr="00772FA5">
        <w:rPr>
          <w:rFonts w:cs="Times New Roman"/>
        </w:rPr>
        <w:br/>
      </w:r>
    </w:p>
    <w:p w14:paraId="2B4A5C66" w14:textId="7D7CDAD6" w:rsidR="00DA3B83" w:rsidRPr="00772FA5" w:rsidRDefault="00FC39F5" w:rsidP="002773AD">
      <w:pPr>
        <w:spacing w:after="0" w:line="240" w:lineRule="auto"/>
        <w:rPr>
          <w:rFonts w:cs="Times New Roman"/>
          <w:b/>
        </w:rPr>
      </w:pPr>
      <w:r w:rsidRPr="00772FA5">
        <w:rPr>
          <w:rFonts w:cs="Times New Roman"/>
          <w:b/>
        </w:rPr>
        <w:t>2</w:t>
      </w:r>
      <w:r w:rsidR="008A488E" w:rsidRPr="00772FA5">
        <w:rPr>
          <w:rFonts w:cs="Times New Roman"/>
          <w:b/>
        </w:rPr>
        <w:t>C</w:t>
      </w:r>
      <w:r w:rsidRPr="00772FA5">
        <w:rPr>
          <w:rFonts w:cs="Times New Roman"/>
          <w:b/>
        </w:rPr>
        <w:t xml:space="preserve">- </w:t>
      </w:r>
      <w:r w:rsidR="00484414" w:rsidRPr="00772FA5">
        <w:rPr>
          <w:rFonts w:cs="Times New Roman"/>
          <w:b/>
        </w:rPr>
        <w:t xml:space="preserve">Cooperation with other APEC </w:t>
      </w:r>
      <w:r w:rsidR="005E3E34" w:rsidRPr="00772FA5">
        <w:rPr>
          <w:rFonts w:cs="Times New Roman"/>
          <w:b/>
        </w:rPr>
        <w:t>fora</w:t>
      </w:r>
      <w:r w:rsidR="00002E04" w:rsidRPr="00772FA5">
        <w:rPr>
          <w:rStyle w:val="FootnoteReference"/>
          <w:rFonts w:cs="Times New Roman"/>
          <w:b/>
        </w:rPr>
        <w:footnoteReference w:id="1"/>
      </w:r>
      <w:r w:rsidR="00484414" w:rsidRPr="00772FA5">
        <w:rPr>
          <w:rFonts w:cs="Times New Roman"/>
          <w:b/>
        </w:rPr>
        <w:t xml:space="preserve">: </w:t>
      </w:r>
    </w:p>
    <w:p w14:paraId="585B90CB" w14:textId="6176AC5C" w:rsidR="00687513" w:rsidRPr="00772FA5" w:rsidRDefault="008A488E" w:rsidP="002773AD">
      <w:pPr>
        <w:pStyle w:val="ListParagraph"/>
        <w:numPr>
          <w:ilvl w:val="0"/>
          <w:numId w:val="21"/>
        </w:numPr>
        <w:spacing w:after="0" w:line="240" w:lineRule="auto"/>
        <w:rPr>
          <w:rFonts w:cs="Times New Roman"/>
        </w:rPr>
      </w:pPr>
      <w:r w:rsidRPr="00772FA5">
        <w:rPr>
          <w:rFonts w:cs="Times New Roman"/>
          <w:u w:val="single"/>
        </w:rPr>
        <w:t>KPI</w:t>
      </w:r>
      <w:r w:rsidR="00DA3B83" w:rsidRPr="00772FA5">
        <w:rPr>
          <w:rFonts w:cs="Times New Roman"/>
          <w:u w:val="single"/>
        </w:rPr>
        <w:t>:</w:t>
      </w:r>
      <w:r w:rsidR="00687513" w:rsidRPr="00772FA5">
        <w:rPr>
          <w:rFonts w:cs="Times New Roman"/>
        </w:rPr>
        <w:t xml:space="preserve"> The Chair</w:t>
      </w:r>
      <w:r w:rsidR="00F40AE4" w:rsidRPr="00772FA5">
        <w:rPr>
          <w:rFonts w:cs="Times New Roman"/>
        </w:rPr>
        <w:t>(s)</w:t>
      </w:r>
      <w:r w:rsidR="00687513" w:rsidRPr="00772FA5">
        <w:rPr>
          <w:rFonts w:cs="Times New Roman"/>
        </w:rPr>
        <w:t xml:space="preserve"> or Chairs Office will proactively work with other APEC fora in advance of every meeting to identify potential areas of collaboration and partnership as part of the Work Plan and agenda development for each meeting.</w:t>
      </w:r>
    </w:p>
    <w:p w14:paraId="2B5B9A8B" w14:textId="5AF9511A" w:rsidR="00002E04" w:rsidRPr="00772FA5" w:rsidRDefault="00DA3B83" w:rsidP="002773AD">
      <w:pPr>
        <w:pStyle w:val="ListParagraph"/>
        <w:numPr>
          <w:ilvl w:val="0"/>
          <w:numId w:val="20"/>
        </w:numPr>
        <w:spacing w:after="0" w:line="240" w:lineRule="auto"/>
        <w:rPr>
          <w:rFonts w:cs="Times New Roman"/>
        </w:rPr>
      </w:pPr>
      <w:r w:rsidRPr="00772FA5">
        <w:rPr>
          <w:rFonts w:cs="Times New Roman"/>
          <w:u w:val="single"/>
        </w:rPr>
        <w:t>KPI</w:t>
      </w:r>
      <w:r w:rsidR="008A488E" w:rsidRPr="00772FA5">
        <w:rPr>
          <w:rFonts w:cs="Times New Roman"/>
        </w:rPr>
        <w:t xml:space="preserve">: </w:t>
      </w:r>
      <w:r w:rsidR="00B32DE7" w:rsidRPr="00772FA5">
        <w:rPr>
          <w:rFonts w:cs="Times New Roman"/>
        </w:rPr>
        <w:t xml:space="preserve">Collaborative policy activities </w:t>
      </w:r>
      <w:r w:rsidRPr="00772FA5">
        <w:rPr>
          <w:rFonts w:cs="Times New Roman"/>
        </w:rPr>
        <w:t>with other APEC fora</w:t>
      </w:r>
      <w:r w:rsidR="00843D4B" w:rsidRPr="00772FA5">
        <w:rPr>
          <w:rFonts w:cs="Times New Roman"/>
        </w:rPr>
        <w:t xml:space="preserve"> will be</w:t>
      </w:r>
      <w:r w:rsidR="00AA719F" w:rsidRPr="00772FA5">
        <w:rPr>
          <w:rFonts w:cs="Times New Roman"/>
        </w:rPr>
        <w:t xml:space="preserve"> </w:t>
      </w:r>
      <w:r w:rsidR="00B32DE7" w:rsidRPr="00772FA5">
        <w:rPr>
          <w:rFonts w:cs="Times New Roman"/>
        </w:rPr>
        <w:t>promoted</w:t>
      </w:r>
      <w:r w:rsidRPr="00772FA5">
        <w:rPr>
          <w:rFonts w:cs="Times New Roman"/>
        </w:rPr>
        <w:t>, focusing on advancing HWG objectives, regional relevance, multi-sectoral approaches, and rele</w:t>
      </w:r>
      <w:r w:rsidR="00AA719F" w:rsidRPr="00772FA5">
        <w:rPr>
          <w:rFonts w:cs="Times New Roman"/>
        </w:rPr>
        <w:t>vance to APEC’s broader agenda.</w:t>
      </w:r>
      <w:r w:rsidR="00FC39F5" w:rsidRPr="00772FA5">
        <w:rPr>
          <w:rFonts w:cs="Times New Roman"/>
        </w:rPr>
        <w:br/>
      </w:r>
    </w:p>
    <w:p w14:paraId="7DD15EC1" w14:textId="282EE2BE" w:rsidR="008A488E" w:rsidRPr="00772FA5" w:rsidRDefault="00FC39F5" w:rsidP="002773AD">
      <w:pPr>
        <w:spacing w:after="0" w:line="240" w:lineRule="auto"/>
        <w:rPr>
          <w:rFonts w:cs="Times New Roman"/>
        </w:rPr>
      </w:pPr>
      <w:r w:rsidRPr="00772FA5">
        <w:rPr>
          <w:rFonts w:cs="Times New Roman"/>
          <w:b/>
        </w:rPr>
        <w:t>2</w:t>
      </w:r>
      <w:r w:rsidR="008A488E" w:rsidRPr="00772FA5">
        <w:rPr>
          <w:rFonts w:cs="Times New Roman"/>
          <w:b/>
        </w:rPr>
        <w:t xml:space="preserve">D </w:t>
      </w:r>
      <w:r w:rsidRPr="00772FA5">
        <w:rPr>
          <w:rFonts w:cs="Times New Roman"/>
          <w:b/>
        </w:rPr>
        <w:t xml:space="preserve">- </w:t>
      </w:r>
      <w:r w:rsidR="003A0D36" w:rsidRPr="00772FA5">
        <w:rPr>
          <w:rFonts w:cs="Times New Roman"/>
          <w:b/>
        </w:rPr>
        <w:t>Strengthened</w:t>
      </w:r>
      <w:r w:rsidR="00484414" w:rsidRPr="00772FA5">
        <w:rPr>
          <w:rFonts w:cs="Times New Roman"/>
          <w:b/>
        </w:rPr>
        <w:t xml:space="preserve"> dialogue with other </w:t>
      </w:r>
      <w:r w:rsidR="008A488E" w:rsidRPr="00772FA5">
        <w:rPr>
          <w:rFonts w:cs="Times New Roman"/>
          <w:b/>
        </w:rPr>
        <w:t>global health partners</w:t>
      </w:r>
      <w:r w:rsidR="00484414" w:rsidRPr="00772FA5">
        <w:rPr>
          <w:rFonts w:cs="Times New Roman"/>
          <w:b/>
        </w:rPr>
        <w:t xml:space="preserve">: </w:t>
      </w:r>
    </w:p>
    <w:p w14:paraId="49445BA3" w14:textId="4445B2E9" w:rsidR="00484414" w:rsidRPr="00772FA5" w:rsidRDefault="008A488E" w:rsidP="002773AD">
      <w:pPr>
        <w:pStyle w:val="ListParagraph"/>
        <w:numPr>
          <w:ilvl w:val="0"/>
          <w:numId w:val="20"/>
        </w:numPr>
        <w:spacing w:after="0" w:line="240" w:lineRule="auto"/>
        <w:rPr>
          <w:rFonts w:cs="Times New Roman"/>
        </w:rPr>
      </w:pPr>
      <w:r w:rsidRPr="00772FA5">
        <w:rPr>
          <w:rFonts w:cs="Times New Roman"/>
          <w:u w:val="single"/>
        </w:rPr>
        <w:t>KPI:</w:t>
      </w:r>
      <w:r w:rsidRPr="00772FA5">
        <w:rPr>
          <w:rFonts w:cs="Times New Roman"/>
        </w:rPr>
        <w:t xml:space="preserve"> </w:t>
      </w:r>
      <w:r w:rsidR="00AA719F" w:rsidRPr="00772FA5">
        <w:rPr>
          <w:rFonts w:cs="Times New Roman"/>
        </w:rPr>
        <w:t>The Chair</w:t>
      </w:r>
      <w:r w:rsidR="00F40AE4" w:rsidRPr="00772FA5">
        <w:rPr>
          <w:rFonts w:cs="Times New Roman"/>
        </w:rPr>
        <w:t>(s)</w:t>
      </w:r>
      <w:r w:rsidR="00AA719F" w:rsidRPr="00772FA5">
        <w:rPr>
          <w:rFonts w:cs="Times New Roman"/>
        </w:rPr>
        <w:t xml:space="preserve"> or</w:t>
      </w:r>
      <w:r w:rsidR="00C86D8A" w:rsidRPr="00772FA5">
        <w:rPr>
          <w:rFonts w:cs="Times New Roman"/>
        </w:rPr>
        <w:t xml:space="preserve"> </w:t>
      </w:r>
      <w:r w:rsidR="00AA719F" w:rsidRPr="00772FA5">
        <w:rPr>
          <w:rFonts w:cs="Times New Roman"/>
        </w:rPr>
        <w:t xml:space="preserve">Chairs Office will </w:t>
      </w:r>
      <w:r w:rsidR="00687513" w:rsidRPr="00772FA5">
        <w:rPr>
          <w:rFonts w:cs="Times New Roman"/>
        </w:rPr>
        <w:t xml:space="preserve">proactively work with </w:t>
      </w:r>
      <w:r w:rsidR="00AA719F" w:rsidRPr="00772FA5">
        <w:rPr>
          <w:rFonts w:cs="Times New Roman"/>
        </w:rPr>
        <w:t xml:space="preserve">global health partners </w:t>
      </w:r>
      <w:r w:rsidR="00687513" w:rsidRPr="00772FA5">
        <w:rPr>
          <w:rFonts w:cs="Times New Roman"/>
        </w:rPr>
        <w:t>in advance of every meeting, share the meeting agenda, and</w:t>
      </w:r>
      <w:r w:rsidR="00AA719F" w:rsidRPr="00772FA5">
        <w:rPr>
          <w:rFonts w:cs="Times New Roman"/>
        </w:rPr>
        <w:t xml:space="preserve"> </w:t>
      </w:r>
      <w:r w:rsidR="00687513" w:rsidRPr="00772FA5">
        <w:rPr>
          <w:rFonts w:cs="Times New Roman"/>
        </w:rPr>
        <w:t>ensure their involvement, where appropriate, in HWG events and activities</w:t>
      </w:r>
      <w:r w:rsidR="00484414" w:rsidRPr="00772FA5">
        <w:rPr>
          <w:rFonts w:cs="Times New Roman"/>
        </w:rPr>
        <w:t xml:space="preserve">. </w:t>
      </w:r>
    </w:p>
    <w:p w14:paraId="7264FD89" w14:textId="62F3158D" w:rsidR="00AA719F" w:rsidRPr="00772FA5" w:rsidRDefault="00AA719F" w:rsidP="002773AD">
      <w:pPr>
        <w:pStyle w:val="ListParagraph"/>
        <w:numPr>
          <w:ilvl w:val="0"/>
          <w:numId w:val="20"/>
        </w:numPr>
        <w:spacing w:after="0" w:line="240" w:lineRule="auto"/>
        <w:rPr>
          <w:rFonts w:cs="Times New Roman"/>
        </w:rPr>
      </w:pPr>
      <w:r w:rsidRPr="00772FA5">
        <w:rPr>
          <w:rFonts w:cs="Times New Roman"/>
          <w:u w:val="single"/>
        </w:rPr>
        <w:t>KPI:</w:t>
      </w:r>
      <w:r w:rsidRPr="00772FA5">
        <w:rPr>
          <w:rFonts w:cs="Times New Roman"/>
        </w:rPr>
        <w:t xml:space="preserve"> At least one policy or project deliverable per </w:t>
      </w:r>
      <w:r w:rsidR="00EB5482" w:rsidRPr="00772FA5">
        <w:rPr>
          <w:rFonts w:cs="Times New Roman"/>
        </w:rPr>
        <w:t>year is completed in collaboration</w:t>
      </w:r>
      <w:r w:rsidRPr="00772FA5">
        <w:rPr>
          <w:rFonts w:cs="Times New Roman"/>
        </w:rPr>
        <w:t xml:space="preserve"> with a global health partner (e.g. invited to policy discussion; participant in panel; or, submission to partners’ best practices portal).</w:t>
      </w:r>
    </w:p>
    <w:p w14:paraId="612F5D94" w14:textId="77777777" w:rsidR="00484414" w:rsidRPr="00772FA5" w:rsidRDefault="00484414" w:rsidP="002773AD">
      <w:pPr>
        <w:pStyle w:val="ListParagraph"/>
        <w:spacing w:after="0" w:line="240" w:lineRule="auto"/>
        <w:ind w:left="786"/>
        <w:rPr>
          <w:rFonts w:cs="Times New Roman"/>
        </w:rPr>
      </w:pPr>
    </w:p>
    <w:p w14:paraId="0B58A6C8" w14:textId="7AE4C374" w:rsidR="00916635" w:rsidRPr="00772FA5" w:rsidRDefault="00455454" w:rsidP="002773AD">
      <w:pPr>
        <w:pStyle w:val="Subtitle"/>
        <w:spacing w:after="0" w:line="240" w:lineRule="auto"/>
        <w:rPr>
          <w:rFonts w:ascii="Times New Roman" w:hAnsi="Times New Roman" w:cs="Times New Roman"/>
          <w:b/>
        </w:rPr>
      </w:pPr>
      <w:r w:rsidRPr="00772FA5">
        <w:rPr>
          <w:rFonts w:ascii="Times New Roman" w:hAnsi="Times New Roman" w:cs="Times New Roman"/>
          <w:b/>
        </w:rPr>
        <w:t>P</w:t>
      </w:r>
      <w:r w:rsidR="004A6529" w:rsidRPr="00772FA5">
        <w:rPr>
          <w:rFonts w:ascii="Times New Roman" w:hAnsi="Times New Roman" w:cs="Times New Roman"/>
          <w:b/>
        </w:rPr>
        <w:t xml:space="preserve">ILLAR 3: </w:t>
      </w:r>
      <w:r w:rsidR="00484414" w:rsidRPr="00772FA5">
        <w:rPr>
          <w:rFonts w:ascii="Times New Roman" w:hAnsi="Times New Roman" w:cs="Times New Roman"/>
          <w:b/>
        </w:rPr>
        <w:t>Governance</w:t>
      </w:r>
    </w:p>
    <w:p w14:paraId="373B17C5" w14:textId="6FD92764" w:rsidR="00792629" w:rsidRPr="00772FA5" w:rsidRDefault="00916635" w:rsidP="002773AD">
      <w:pPr>
        <w:spacing w:after="0" w:line="240" w:lineRule="auto"/>
        <w:rPr>
          <w:rFonts w:cs="Times New Roman"/>
          <w:szCs w:val="24"/>
        </w:rPr>
      </w:pPr>
      <w:r w:rsidRPr="00772FA5">
        <w:rPr>
          <w:rFonts w:cs="Times New Roman"/>
          <w:szCs w:val="24"/>
        </w:rPr>
        <w:br/>
      </w:r>
      <w:r w:rsidR="00EB5482" w:rsidRPr="00772FA5">
        <w:rPr>
          <w:rFonts w:cs="Times New Roman"/>
          <w:szCs w:val="24"/>
        </w:rPr>
        <w:t xml:space="preserve">APEC's wide-ranging economic work program makes it uniquely positioned to address the multi-sectoral impact of today's health threats. The ongoing strengthening </w:t>
      </w:r>
      <w:r w:rsidR="00716A28">
        <w:rPr>
          <w:rFonts w:cs="Times New Roman"/>
          <w:szCs w:val="24"/>
        </w:rPr>
        <w:t xml:space="preserve">and improving </w:t>
      </w:r>
      <w:r w:rsidR="00EB5482" w:rsidRPr="00772FA5">
        <w:rPr>
          <w:rFonts w:cs="Times New Roman"/>
          <w:szCs w:val="24"/>
        </w:rPr>
        <w:t>of governance structures and processes in the HWG are critical to maintain recent gains in establishing the HWG’s role as a regional health forum that demonstrates the value of health to economic growth and development as well as the return on investment on health.</w:t>
      </w:r>
    </w:p>
    <w:p w14:paraId="6578DC14" w14:textId="77777777" w:rsidR="00B822ED" w:rsidRPr="00772FA5" w:rsidRDefault="00B822ED" w:rsidP="002773AD">
      <w:pPr>
        <w:spacing w:after="0" w:line="240" w:lineRule="auto"/>
        <w:rPr>
          <w:rFonts w:cs="Times New Roman"/>
          <w:b/>
        </w:rPr>
      </w:pPr>
    </w:p>
    <w:p w14:paraId="693C6346" w14:textId="30FE9504" w:rsidR="00913291" w:rsidRPr="00772FA5" w:rsidRDefault="006C4F17" w:rsidP="002773AD">
      <w:pPr>
        <w:spacing w:after="0" w:line="240" w:lineRule="auto"/>
        <w:rPr>
          <w:rFonts w:cs="Times New Roman"/>
        </w:rPr>
      </w:pPr>
      <w:r w:rsidRPr="00772FA5">
        <w:rPr>
          <w:rFonts w:cs="Times New Roman"/>
          <w:b/>
        </w:rPr>
        <w:t>3</w:t>
      </w:r>
      <w:r w:rsidR="00913291" w:rsidRPr="00772FA5">
        <w:rPr>
          <w:rFonts w:cs="Times New Roman"/>
          <w:b/>
        </w:rPr>
        <w:t xml:space="preserve">A </w:t>
      </w:r>
      <w:r w:rsidR="003A0D36" w:rsidRPr="00772FA5">
        <w:rPr>
          <w:rFonts w:cs="Times New Roman"/>
          <w:b/>
        </w:rPr>
        <w:t>–</w:t>
      </w:r>
      <w:r w:rsidR="00913291" w:rsidRPr="00772FA5">
        <w:rPr>
          <w:rFonts w:cs="Times New Roman"/>
          <w:b/>
        </w:rPr>
        <w:t xml:space="preserve"> </w:t>
      </w:r>
      <w:r w:rsidR="003A0D36" w:rsidRPr="00772FA5">
        <w:rPr>
          <w:rFonts w:cs="Times New Roman"/>
          <w:b/>
        </w:rPr>
        <w:t>Consistent implementation of core governance d</w:t>
      </w:r>
      <w:r w:rsidR="00913291" w:rsidRPr="00772FA5">
        <w:rPr>
          <w:rFonts w:cs="Times New Roman"/>
          <w:b/>
        </w:rPr>
        <w:t>ocuments</w:t>
      </w:r>
      <w:r w:rsidR="005E3E34" w:rsidRPr="00772FA5">
        <w:rPr>
          <w:rFonts w:cs="Times New Roman"/>
          <w:b/>
        </w:rPr>
        <w:t>:</w:t>
      </w:r>
      <w:r w:rsidR="00913291" w:rsidRPr="00772FA5">
        <w:rPr>
          <w:rFonts w:cs="Times New Roman"/>
          <w:b/>
        </w:rPr>
        <w:t xml:space="preserve"> </w:t>
      </w:r>
      <w:r w:rsidRPr="00772FA5">
        <w:rPr>
          <w:rFonts w:cs="Times New Roman"/>
        </w:rPr>
        <w:t xml:space="preserve"> </w:t>
      </w:r>
    </w:p>
    <w:p w14:paraId="1812AC53" w14:textId="23FAB6E4" w:rsidR="00913291" w:rsidRPr="00772FA5" w:rsidRDefault="00843D4B" w:rsidP="002773AD">
      <w:pPr>
        <w:pStyle w:val="ListParagraph"/>
        <w:numPr>
          <w:ilvl w:val="0"/>
          <w:numId w:val="9"/>
        </w:numPr>
        <w:spacing w:after="0" w:line="240" w:lineRule="auto"/>
        <w:rPr>
          <w:rFonts w:cs="Times New Roman"/>
        </w:rPr>
      </w:pPr>
      <w:r w:rsidRPr="00772FA5">
        <w:rPr>
          <w:rFonts w:cs="Times New Roman"/>
          <w:u w:val="single"/>
        </w:rPr>
        <w:t>KPI</w:t>
      </w:r>
      <w:r w:rsidRPr="00772FA5">
        <w:rPr>
          <w:rFonts w:cs="Times New Roman"/>
        </w:rPr>
        <w:t>:</w:t>
      </w:r>
      <w:r w:rsidR="00622048" w:rsidRPr="00772FA5">
        <w:rPr>
          <w:rFonts w:cs="Times New Roman"/>
        </w:rPr>
        <w:t xml:space="preserve"> A discussion on the implementation of core HWG governance documents will be held by the Chair or Co-Chair each year during SOM3. </w:t>
      </w:r>
      <w:r w:rsidR="003A0D36" w:rsidRPr="00772FA5">
        <w:rPr>
          <w:rFonts w:cs="Times New Roman"/>
        </w:rPr>
        <w:t>Critical governance documents include:</w:t>
      </w:r>
    </w:p>
    <w:p w14:paraId="04BC793D" w14:textId="5330910C" w:rsidR="00B504F5" w:rsidRPr="00772FA5" w:rsidRDefault="00B504F5" w:rsidP="00B504F5">
      <w:pPr>
        <w:pStyle w:val="ListParagraph"/>
        <w:numPr>
          <w:ilvl w:val="1"/>
          <w:numId w:val="9"/>
        </w:numPr>
        <w:spacing w:after="0" w:line="240" w:lineRule="auto"/>
        <w:rPr>
          <w:rFonts w:cs="Times New Roman"/>
        </w:rPr>
      </w:pPr>
      <w:r w:rsidRPr="00772FA5">
        <w:rPr>
          <w:rFonts w:cs="Times New Roman"/>
        </w:rPr>
        <w:t xml:space="preserve">The </w:t>
      </w:r>
      <w:r w:rsidRPr="00772FA5">
        <w:rPr>
          <w:rFonts w:cs="Times New Roman"/>
          <w:i/>
        </w:rPr>
        <w:t>Terms of Reference for the Health Working Group</w:t>
      </w:r>
      <w:r w:rsidRPr="00772FA5">
        <w:rPr>
          <w:rFonts w:cs="Times New Roman"/>
        </w:rPr>
        <w:t xml:space="preserve"> (revised March 2018)</w:t>
      </w:r>
    </w:p>
    <w:p w14:paraId="026D3003" w14:textId="4D83DCD2" w:rsidR="00913291" w:rsidRPr="00772FA5" w:rsidRDefault="00913291" w:rsidP="00B504F5">
      <w:pPr>
        <w:pStyle w:val="ListParagraph"/>
        <w:numPr>
          <w:ilvl w:val="1"/>
          <w:numId w:val="9"/>
        </w:numPr>
        <w:spacing w:after="0" w:line="240" w:lineRule="auto"/>
        <w:rPr>
          <w:rFonts w:cs="Times New Roman"/>
        </w:rPr>
      </w:pPr>
      <w:r w:rsidRPr="00772FA5">
        <w:rPr>
          <w:rFonts w:cs="Times New Roman"/>
        </w:rPr>
        <w:t>T</w:t>
      </w:r>
      <w:r w:rsidR="006C4F17" w:rsidRPr="00772FA5">
        <w:rPr>
          <w:rFonts w:cs="Times New Roman"/>
        </w:rPr>
        <w:t xml:space="preserve">he </w:t>
      </w:r>
      <w:r w:rsidRPr="00772FA5">
        <w:rPr>
          <w:rFonts w:cs="Times New Roman"/>
          <w:i/>
        </w:rPr>
        <w:t>Guidelines for Engagement between the Health Working Group (HWG) and Private Sector</w:t>
      </w:r>
      <w:r w:rsidRPr="00772FA5">
        <w:rPr>
          <w:rFonts w:cs="Times New Roman"/>
        </w:rPr>
        <w:t xml:space="preserve"> (revised and endorsed August 2019);</w:t>
      </w:r>
    </w:p>
    <w:p w14:paraId="67781B52" w14:textId="50B8A53F" w:rsidR="00455454" w:rsidRPr="00772FA5" w:rsidRDefault="00913291" w:rsidP="002773AD">
      <w:pPr>
        <w:pStyle w:val="ListParagraph"/>
        <w:numPr>
          <w:ilvl w:val="1"/>
          <w:numId w:val="9"/>
        </w:numPr>
        <w:spacing w:after="0" w:line="240" w:lineRule="auto"/>
        <w:rPr>
          <w:rFonts w:cs="Times New Roman"/>
        </w:rPr>
      </w:pPr>
      <w:r w:rsidRPr="00772FA5">
        <w:rPr>
          <w:rFonts w:cs="Times New Roman"/>
        </w:rPr>
        <w:t xml:space="preserve">The </w:t>
      </w:r>
      <w:r w:rsidRPr="00772FA5">
        <w:rPr>
          <w:rFonts w:cs="Times New Roman"/>
          <w:i/>
        </w:rPr>
        <w:t xml:space="preserve">Concept Note Operating Protocols </w:t>
      </w:r>
      <w:r w:rsidRPr="00772FA5">
        <w:rPr>
          <w:rFonts w:cs="Times New Roman"/>
        </w:rPr>
        <w:t>(endorsed August 2019);</w:t>
      </w:r>
    </w:p>
    <w:p w14:paraId="05E48830" w14:textId="333439D2" w:rsidR="00002E04" w:rsidRPr="00772FA5" w:rsidRDefault="00002E04" w:rsidP="002773AD">
      <w:pPr>
        <w:pStyle w:val="ListParagraph"/>
        <w:numPr>
          <w:ilvl w:val="1"/>
          <w:numId w:val="9"/>
        </w:numPr>
        <w:spacing w:after="0" w:line="240" w:lineRule="auto"/>
        <w:rPr>
          <w:rFonts w:cs="Times New Roman"/>
        </w:rPr>
      </w:pPr>
      <w:r w:rsidRPr="00772FA5">
        <w:rPr>
          <w:rFonts w:cs="Times New Roman"/>
        </w:rPr>
        <w:lastRenderedPageBreak/>
        <w:t xml:space="preserve">The </w:t>
      </w:r>
      <w:r w:rsidRPr="00772FA5">
        <w:rPr>
          <w:rFonts w:cs="Times New Roman"/>
          <w:i/>
        </w:rPr>
        <w:t>HWG Strategic Plan 2021-2025</w:t>
      </w:r>
      <w:r w:rsidRPr="00772FA5">
        <w:rPr>
          <w:rFonts w:cs="Times New Roman"/>
        </w:rPr>
        <w:t xml:space="preserve"> (</w:t>
      </w:r>
      <w:r w:rsidR="00CB76DE">
        <w:rPr>
          <w:rFonts w:cs="Times New Roman"/>
        </w:rPr>
        <w:t>endorsed September 2020</w:t>
      </w:r>
      <w:r w:rsidRPr="00772FA5">
        <w:rPr>
          <w:rFonts w:cs="Times New Roman"/>
        </w:rPr>
        <w:t>)</w:t>
      </w:r>
    </w:p>
    <w:p w14:paraId="17E64626" w14:textId="0B8F281F" w:rsidR="00002E04" w:rsidRPr="00772FA5" w:rsidRDefault="00002E04" w:rsidP="00B52CF9">
      <w:pPr>
        <w:pStyle w:val="ListParagraph"/>
        <w:numPr>
          <w:ilvl w:val="1"/>
          <w:numId w:val="9"/>
        </w:numPr>
        <w:spacing w:after="0" w:line="240" w:lineRule="auto"/>
        <w:rPr>
          <w:rFonts w:cs="Times New Roman"/>
        </w:rPr>
      </w:pPr>
      <w:r w:rsidRPr="00772FA5">
        <w:rPr>
          <w:rFonts w:cs="Times New Roman"/>
        </w:rPr>
        <w:t xml:space="preserve">The </w:t>
      </w:r>
      <w:r w:rsidR="00B52CF9" w:rsidRPr="00772FA5">
        <w:rPr>
          <w:rFonts w:cs="Times New Roman"/>
          <w:i/>
        </w:rPr>
        <w:t xml:space="preserve">North Star </w:t>
      </w:r>
      <w:r w:rsidRPr="00772FA5">
        <w:rPr>
          <w:rFonts w:cs="Times New Roman"/>
        </w:rPr>
        <w:t>document (endorsement TBC)</w:t>
      </w:r>
    </w:p>
    <w:p w14:paraId="37E024AE" w14:textId="77777777" w:rsidR="00B822ED" w:rsidRPr="00772FA5" w:rsidRDefault="00B822ED" w:rsidP="002773AD">
      <w:pPr>
        <w:spacing w:after="0" w:line="240" w:lineRule="auto"/>
        <w:rPr>
          <w:rFonts w:cs="Times New Roman"/>
          <w:b/>
        </w:rPr>
      </w:pPr>
    </w:p>
    <w:p w14:paraId="38BFAA75" w14:textId="74324B69" w:rsidR="00966C24" w:rsidRPr="00772FA5" w:rsidRDefault="00913291" w:rsidP="002773AD">
      <w:pPr>
        <w:spacing w:after="0" w:line="240" w:lineRule="auto"/>
        <w:rPr>
          <w:rFonts w:cs="Times New Roman"/>
          <w:b/>
        </w:rPr>
      </w:pPr>
      <w:r w:rsidRPr="00772FA5">
        <w:rPr>
          <w:rFonts w:cs="Times New Roman"/>
          <w:b/>
        </w:rPr>
        <w:t xml:space="preserve">3B </w:t>
      </w:r>
      <w:r w:rsidR="003A0D36" w:rsidRPr="00772FA5">
        <w:rPr>
          <w:rFonts w:cs="Times New Roman"/>
          <w:b/>
        </w:rPr>
        <w:t>–</w:t>
      </w:r>
      <w:r w:rsidRPr="00772FA5">
        <w:rPr>
          <w:rFonts w:cs="Times New Roman"/>
          <w:b/>
        </w:rPr>
        <w:t xml:space="preserve"> </w:t>
      </w:r>
      <w:r w:rsidR="003A0D36" w:rsidRPr="00772FA5">
        <w:rPr>
          <w:rFonts w:cs="Times New Roman"/>
          <w:b/>
        </w:rPr>
        <w:t>Proper d</w:t>
      </w:r>
      <w:r w:rsidR="00002E04" w:rsidRPr="00772FA5">
        <w:rPr>
          <w:rFonts w:cs="Times New Roman"/>
          <w:b/>
        </w:rPr>
        <w:t>ocument</w:t>
      </w:r>
      <w:r w:rsidR="00484414" w:rsidRPr="00772FA5">
        <w:rPr>
          <w:rFonts w:cs="Times New Roman"/>
          <w:b/>
        </w:rPr>
        <w:t xml:space="preserve"> </w:t>
      </w:r>
      <w:r w:rsidR="003A0D36" w:rsidRPr="00772FA5">
        <w:rPr>
          <w:rFonts w:cs="Times New Roman"/>
          <w:b/>
        </w:rPr>
        <w:t>and guidance m</w:t>
      </w:r>
      <w:r w:rsidR="00EE2033" w:rsidRPr="00772FA5">
        <w:rPr>
          <w:rFonts w:cs="Times New Roman"/>
          <w:b/>
        </w:rPr>
        <w:t xml:space="preserve">anagement: </w:t>
      </w:r>
    </w:p>
    <w:p w14:paraId="025069A2" w14:textId="4312DE36" w:rsidR="00843D4B" w:rsidRPr="00772FA5" w:rsidRDefault="00843D4B" w:rsidP="002773AD">
      <w:pPr>
        <w:pStyle w:val="ListParagraph"/>
        <w:numPr>
          <w:ilvl w:val="0"/>
          <w:numId w:val="15"/>
        </w:numPr>
        <w:spacing w:after="0" w:line="240" w:lineRule="auto"/>
        <w:rPr>
          <w:rFonts w:cs="Times New Roman"/>
        </w:rPr>
      </w:pPr>
      <w:r w:rsidRPr="00772FA5">
        <w:rPr>
          <w:rFonts w:cs="Times New Roman"/>
          <w:u w:val="single"/>
        </w:rPr>
        <w:t>KPI:</w:t>
      </w:r>
      <w:r w:rsidR="00EE2033" w:rsidRPr="00772FA5">
        <w:rPr>
          <w:rFonts w:cs="Times New Roman"/>
        </w:rPr>
        <w:t xml:space="preserve"> </w:t>
      </w:r>
      <w:r w:rsidR="00002E04" w:rsidRPr="00772FA5">
        <w:rPr>
          <w:rFonts w:cs="Times New Roman"/>
        </w:rPr>
        <w:t xml:space="preserve">The </w:t>
      </w:r>
      <w:r w:rsidR="00F40AE4" w:rsidRPr="00772FA5">
        <w:rPr>
          <w:rFonts w:cs="Times New Roman"/>
        </w:rPr>
        <w:t xml:space="preserve">APEC </w:t>
      </w:r>
      <w:r w:rsidR="00002E04" w:rsidRPr="00772FA5">
        <w:rPr>
          <w:rFonts w:cs="Times New Roman"/>
        </w:rPr>
        <w:t>Secretariat will provide clear and timely requests to member economie</w:t>
      </w:r>
      <w:bookmarkStart w:id="6" w:name="_GoBack"/>
      <w:bookmarkEnd w:id="6"/>
      <w:r w:rsidR="00002E04" w:rsidRPr="00772FA5">
        <w:rPr>
          <w:rFonts w:cs="Times New Roman"/>
        </w:rPr>
        <w:t>s</w:t>
      </w:r>
      <w:r w:rsidR="006F5DDB">
        <w:rPr>
          <w:rFonts w:cs="Times New Roman"/>
        </w:rPr>
        <w:t>. T</w:t>
      </w:r>
      <w:r w:rsidR="00002E04" w:rsidRPr="00772FA5">
        <w:rPr>
          <w:rFonts w:cs="Times New Roman"/>
        </w:rPr>
        <w:t>imeframes for responses</w:t>
      </w:r>
      <w:r w:rsidR="006F5DDB">
        <w:rPr>
          <w:rFonts w:cs="Times New Roman"/>
        </w:rPr>
        <w:t xml:space="preserve"> to requests will be</w:t>
      </w:r>
      <w:r w:rsidR="00002E04" w:rsidRPr="00772FA5">
        <w:rPr>
          <w:rFonts w:cs="Times New Roman"/>
        </w:rPr>
        <w:t xml:space="preserve"> proportional to the request to allow appropriate consultation and consideration. </w:t>
      </w:r>
    </w:p>
    <w:p w14:paraId="5A12129B" w14:textId="439D9304" w:rsidR="00EE2033" w:rsidRPr="00772FA5" w:rsidRDefault="00843D4B" w:rsidP="002773AD">
      <w:pPr>
        <w:pStyle w:val="ListParagraph"/>
        <w:numPr>
          <w:ilvl w:val="0"/>
          <w:numId w:val="15"/>
        </w:numPr>
        <w:spacing w:after="0" w:line="240" w:lineRule="auto"/>
        <w:rPr>
          <w:rFonts w:cs="Times New Roman"/>
        </w:rPr>
      </w:pPr>
      <w:r w:rsidRPr="00772FA5">
        <w:rPr>
          <w:rFonts w:cs="Times New Roman"/>
          <w:u w:val="single"/>
        </w:rPr>
        <w:t>KPI:</w:t>
      </w:r>
      <w:r w:rsidRPr="00772FA5">
        <w:t xml:space="preserve"> </w:t>
      </w:r>
      <w:r w:rsidR="00002E04" w:rsidRPr="00772FA5">
        <w:rPr>
          <w:rFonts w:cs="Times New Roman"/>
        </w:rPr>
        <w:t>Member economies will prov</w:t>
      </w:r>
      <w:r w:rsidRPr="00772FA5">
        <w:rPr>
          <w:rFonts w:cs="Times New Roman"/>
        </w:rPr>
        <w:t xml:space="preserve">ide information requested </w:t>
      </w:r>
      <w:proofErr w:type="spellStart"/>
      <w:r w:rsidRPr="00772FA5">
        <w:rPr>
          <w:rFonts w:cs="Times New Roman"/>
        </w:rPr>
        <w:t>inter</w:t>
      </w:r>
      <w:r w:rsidR="00002E04" w:rsidRPr="00772FA5">
        <w:rPr>
          <w:rFonts w:cs="Times New Roman"/>
        </w:rPr>
        <w:t>sessionally</w:t>
      </w:r>
      <w:proofErr w:type="spellEnd"/>
      <w:r w:rsidR="00002E04" w:rsidRPr="00772FA5">
        <w:rPr>
          <w:rFonts w:cs="Times New Roman"/>
        </w:rPr>
        <w:t xml:space="preserve"> by the </w:t>
      </w:r>
      <w:r w:rsidR="00F40AE4" w:rsidRPr="00772FA5">
        <w:rPr>
          <w:rFonts w:cs="Times New Roman"/>
        </w:rPr>
        <w:t xml:space="preserve">APEC </w:t>
      </w:r>
      <w:r w:rsidR="00002E04" w:rsidRPr="00772FA5">
        <w:rPr>
          <w:rFonts w:cs="Times New Roman"/>
        </w:rPr>
        <w:t>Secretariat, including submission of project proposals, in a timely manner to assist informed discussion in-session at HWG meetings.</w:t>
      </w:r>
    </w:p>
    <w:p w14:paraId="0D209642" w14:textId="6DA22AEE" w:rsidR="00EE2033" w:rsidRPr="00772FA5" w:rsidRDefault="004A6529" w:rsidP="002773AD">
      <w:pPr>
        <w:pStyle w:val="ListParagraph"/>
        <w:numPr>
          <w:ilvl w:val="0"/>
          <w:numId w:val="15"/>
        </w:numPr>
        <w:spacing w:after="0" w:line="240" w:lineRule="auto"/>
        <w:rPr>
          <w:rFonts w:cs="Times New Roman"/>
        </w:rPr>
      </w:pPr>
      <w:r w:rsidRPr="00772FA5">
        <w:rPr>
          <w:rFonts w:cs="Times New Roman"/>
          <w:u w:val="single"/>
        </w:rPr>
        <w:t>KPI</w:t>
      </w:r>
      <w:r w:rsidR="00EE2033" w:rsidRPr="00772FA5">
        <w:rPr>
          <w:rFonts w:cs="Times New Roman"/>
          <w:u w:val="single"/>
        </w:rPr>
        <w:t>:</w:t>
      </w:r>
      <w:r w:rsidR="00EE2033" w:rsidRPr="00772FA5">
        <w:rPr>
          <w:rFonts w:cs="Times New Roman"/>
        </w:rPr>
        <w:t xml:space="preserve"> </w:t>
      </w:r>
      <w:r w:rsidR="00484414" w:rsidRPr="00772FA5">
        <w:rPr>
          <w:rFonts w:cs="Times New Roman"/>
        </w:rPr>
        <w:t xml:space="preserve">The </w:t>
      </w:r>
      <w:r w:rsidR="00F40AE4" w:rsidRPr="00772FA5">
        <w:rPr>
          <w:rFonts w:cs="Times New Roman"/>
        </w:rPr>
        <w:t xml:space="preserve">APEC </w:t>
      </w:r>
      <w:r w:rsidR="00484414" w:rsidRPr="00772FA5">
        <w:rPr>
          <w:rFonts w:cs="Times New Roman"/>
        </w:rPr>
        <w:t xml:space="preserve">Secretariat will include a standing item on the HWG agenda </w:t>
      </w:r>
      <w:r w:rsidR="00EE2033" w:rsidRPr="00772FA5">
        <w:rPr>
          <w:rFonts w:cs="Times New Roman"/>
        </w:rPr>
        <w:t>at both SOM1 and SOM3</w:t>
      </w:r>
      <w:r w:rsidR="00C86D8A" w:rsidRPr="00772FA5">
        <w:rPr>
          <w:rFonts w:cs="Times New Roman"/>
        </w:rPr>
        <w:t xml:space="preserve"> to address issues of relevance, including</w:t>
      </w:r>
      <w:r w:rsidR="00484414" w:rsidRPr="00772FA5">
        <w:rPr>
          <w:rFonts w:cs="Times New Roman"/>
        </w:rPr>
        <w:t xml:space="preserve"> the issue of adherence to timeframes for the submi</w:t>
      </w:r>
      <w:r w:rsidR="00EE2033" w:rsidRPr="00772FA5">
        <w:rPr>
          <w:rFonts w:cs="Times New Roman"/>
        </w:rPr>
        <w:t xml:space="preserve">ssion of </w:t>
      </w:r>
      <w:r w:rsidR="00843D4B" w:rsidRPr="00772FA5">
        <w:rPr>
          <w:rFonts w:cs="Times New Roman"/>
        </w:rPr>
        <w:t>documents.</w:t>
      </w:r>
    </w:p>
    <w:p w14:paraId="2BE7BEE3" w14:textId="77777777" w:rsidR="003A0D36" w:rsidRPr="00772FA5" w:rsidRDefault="00EE2033" w:rsidP="002773AD">
      <w:pPr>
        <w:pStyle w:val="ListParagraph"/>
        <w:numPr>
          <w:ilvl w:val="0"/>
          <w:numId w:val="15"/>
        </w:numPr>
        <w:spacing w:after="0" w:line="240" w:lineRule="auto"/>
        <w:rPr>
          <w:rFonts w:cs="Times New Roman"/>
        </w:rPr>
      </w:pPr>
      <w:r w:rsidRPr="00772FA5">
        <w:rPr>
          <w:rFonts w:cs="Times New Roman"/>
          <w:u w:val="single"/>
        </w:rPr>
        <w:t>KPI:</w:t>
      </w:r>
      <w:r w:rsidRPr="00772FA5">
        <w:rPr>
          <w:rFonts w:cs="Times New Roman"/>
        </w:rPr>
        <w:t xml:space="preserve"> New documents will be uploaded to the website within 30 days of finalisation to ensure there is a single reference point for the HWG’s cumulative work over time and facilitate knowledge exchange and transfer.</w:t>
      </w:r>
    </w:p>
    <w:p w14:paraId="3E68CA09" w14:textId="77777777" w:rsidR="003A0D36" w:rsidRPr="00772FA5" w:rsidRDefault="003A0D36" w:rsidP="002773AD">
      <w:pPr>
        <w:spacing w:after="0" w:line="240" w:lineRule="auto"/>
        <w:rPr>
          <w:rFonts w:cs="Times New Roman"/>
        </w:rPr>
      </w:pPr>
    </w:p>
    <w:p w14:paraId="5417480B" w14:textId="41E2E4E9" w:rsidR="003A0D36" w:rsidRPr="00772FA5" w:rsidRDefault="003A0D36" w:rsidP="002773AD">
      <w:pPr>
        <w:spacing w:after="0" w:line="240" w:lineRule="auto"/>
        <w:rPr>
          <w:rFonts w:cs="Times New Roman"/>
          <w:b/>
        </w:rPr>
      </w:pPr>
      <w:r w:rsidRPr="00772FA5">
        <w:rPr>
          <w:rFonts w:cs="Times New Roman"/>
          <w:b/>
        </w:rPr>
        <w:t xml:space="preserve">3C – </w:t>
      </w:r>
      <w:r w:rsidR="00EB5482" w:rsidRPr="00772FA5">
        <w:rPr>
          <w:rFonts w:cs="Times New Roman"/>
          <w:b/>
        </w:rPr>
        <w:t>Continued governance coordination between the Secretariat and Chair(s) or Chair’s Office</w:t>
      </w:r>
    </w:p>
    <w:p w14:paraId="07ECC0F4" w14:textId="316228AE" w:rsidR="003A0D36" w:rsidRPr="00772FA5" w:rsidRDefault="003A0D36" w:rsidP="000F423F">
      <w:pPr>
        <w:pStyle w:val="ListParagraph"/>
        <w:numPr>
          <w:ilvl w:val="0"/>
          <w:numId w:val="15"/>
        </w:numPr>
        <w:spacing w:after="0" w:line="240" w:lineRule="auto"/>
        <w:rPr>
          <w:rFonts w:cs="Times New Roman"/>
          <w:b/>
        </w:rPr>
      </w:pPr>
      <w:r w:rsidRPr="00772FA5">
        <w:rPr>
          <w:rFonts w:cs="Times New Roman"/>
          <w:u w:val="single"/>
        </w:rPr>
        <w:t>KPI</w:t>
      </w:r>
      <w:r w:rsidRPr="00772FA5">
        <w:rPr>
          <w:rFonts w:cs="Times New Roman"/>
        </w:rPr>
        <w:t xml:space="preserve">: </w:t>
      </w:r>
      <w:r w:rsidR="00364C90" w:rsidRPr="00772FA5">
        <w:rPr>
          <w:rFonts w:cs="Times New Roman"/>
        </w:rPr>
        <w:t>The HWG Chair or Co-Chair</w:t>
      </w:r>
      <w:r w:rsidR="00F40AE4" w:rsidRPr="00772FA5">
        <w:rPr>
          <w:rFonts w:cs="Times New Roman"/>
        </w:rPr>
        <w:t>s</w:t>
      </w:r>
      <w:r w:rsidR="00364C90" w:rsidRPr="00772FA5">
        <w:rPr>
          <w:rFonts w:cs="Times New Roman"/>
        </w:rPr>
        <w:t xml:space="preserve"> maintain strong communication with the APEC Secretariat and adhere to the</w:t>
      </w:r>
      <w:r w:rsidR="007D3612" w:rsidRPr="00772FA5">
        <w:rPr>
          <w:rFonts w:cs="Times New Roman"/>
        </w:rPr>
        <w:t xml:space="preserve"> </w:t>
      </w:r>
      <w:r w:rsidR="007D3612" w:rsidRPr="00772FA5">
        <w:rPr>
          <w:rFonts w:cs="Times New Roman"/>
          <w:i/>
        </w:rPr>
        <w:t>Terms of Reference for the Health Working Group.</w:t>
      </w:r>
      <w:r w:rsidR="00364C90" w:rsidRPr="00772FA5">
        <w:rPr>
          <w:rFonts w:cs="Times New Roman"/>
        </w:rPr>
        <w:t xml:space="preserve"> </w:t>
      </w:r>
      <w:r w:rsidR="007D3612" w:rsidRPr="00772FA5">
        <w:rPr>
          <w:rFonts w:cs="Times New Roman"/>
          <w:i/>
        </w:rPr>
        <w:br/>
      </w:r>
    </w:p>
    <w:p w14:paraId="4F6260A3" w14:textId="091828ED" w:rsidR="00484414" w:rsidRPr="00772FA5" w:rsidRDefault="00913291" w:rsidP="002773AD">
      <w:pPr>
        <w:spacing w:after="0" w:line="240" w:lineRule="auto"/>
        <w:rPr>
          <w:rFonts w:cs="Times New Roman"/>
          <w:b/>
        </w:rPr>
      </w:pPr>
      <w:r w:rsidRPr="00772FA5">
        <w:rPr>
          <w:rFonts w:cs="Times New Roman"/>
          <w:b/>
        </w:rPr>
        <w:t xml:space="preserve">3D </w:t>
      </w:r>
      <w:r w:rsidR="00DA3B83" w:rsidRPr="00772FA5">
        <w:rPr>
          <w:rFonts w:cs="Times New Roman"/>
          <w:b/>
        </w:rPr>
        <w:t>–</w:t>
      </w:r>
      <w:r w:rsidRPr="00772FA5">
        <w:rPr>
          <w:rFonts w:cs="Times New Roman"/>
          <w:b/>
        </w:rPr>
        <w:t xml:space="preserve"> </w:t>
      </w:r>
      <w:r w:rsidR="007F6D80" w:rsidRPr="00772FA5">
        <w:rPr>
          <w:rFonts w:cs="Times New Roman"/>
          <w:b/>
        </w:rPr>
        <w:t>Maintenance of responsive strategic documents</w:t>
      </w:r>
    </w:p>
    <w:p w14:paraId="0AE3B16D" w14:textId="2F16724A" w:rsidR="00321B1B" w:rsidRPr="00772FA5" w:rsidRDefault="00321B1B" w:rsidP="002773AD">
      <w:pPr>
        <w:pStyle w:val="ListParagraph"/>
        <w:numPr>
          <w:ilvl w:val="0"/>
          <w:numId w:val="4"/>
        </w:numPr>
        <w:spacing w:after="0" w:line="240" w:lineRule="auto"/>
        <w:rPr>
          <w:rFonts w:cs="Times New Roman"/>
        </w:rPr>
      </w:pPr>
      <w:r w:rsidRPr="00772FA5">
        <w:rPr>
          <w:rFonts w:cs="Times New Roman"/>
          <w:u w:val="single"/>
        </w:rPr>
        <w:t>KPI</w:t>
      </w:r>
      <w:r w:rsidRPr="00772FA5">
        <w:rPr>
          <w:rFonts w:cs="Times New Roman"/>
        </w:rPr>
        <w:t>: The strategic framework is reviewed annually at the SOM1 HWG meeting and Member Economy requests to review and amend CSFs and KPIs are completed as needed.</w:t>
      </w:r>
    </w:p>
    <w:p w14:paraId="59DD8F50" w14:textId="5205C701" w:rsidR="000A71AC" w:rsidRPr="00772FA5" w:rsidRDefault="00321B1B" w:rsidP="000A71AC">
      <w:pPr>
        <w:pStyle w:val="ListParagraph"/>
        <w:numPr>
          <w:ilvl w:val="0"/>
          <w:numId w:val="4"/>
        </w:numPr>
        <w:spacing w:after="0" w:line="240" w:lineRule="auto"/>
        <w:rPr>
          <w:rFonts w:cs="Times New Roman"/>
        </w:rPr>
      </w:pPr>
      <w:r w:rsidRPr="00772FA5">
        <w:rPr>
          <w:rFonts w:cs="Times New Roman"/>
          <w:u w:val="single"/>
        </w:rPr>
        <w:t>KPI</w:t>
      </w:r>
      <w:r w:rsidRPr="00772FA5">
        <w:rPr>
          <w:rFonts w:cs="Times New Roman"/>
        </w:rPr>
        <w:t>: The Chair or Co-Chair’s Office tracks progress on the KPIs using the KPI Tracker Temp</w:t>
      </w:r>
      <w:r w:rsidR="006C3F34" w:rsidRPr="00772FA5">
        <w:rPr>
          <w:rFonts w:cs="Times New Roman"/>
        </w:rPr>
        <w:t>late (Annex A) with input from member e</w:t>
      </w:r>
      <w:r w:rsidRPr="00772FA5">
        <w:rPr>
          <w:rFonts w:cs="Times New Roman"/>
        </w:rPr>
        <w:t xml:space="preserve">conomies and reports on the progress on the KPIs during the SOM3 HWG meeting each year. </w:t>
      </w:r>
    </w:p>
    <w:p w14:paraId="365D77D1" w14:textId="23CFE8D9" w:rsidR="00192F5A" w:rsidRPr="00772FA5" w:rsidRDefault="00321B1B" w:rsidP="000A71AC">
      <w:pPr>
        <w:pStyle w:val="ListParagraph"/>
        <w:numPr>
          <w:ilvl w:val="0"/>
          <w:numId w:val="4"/>
        </w:numPr>
        <w:spacing w:after="0" w:line="240" w:lineRule="auto"/>
        <w:rPr>
          <w:rFonts w:cs="Times New Roman"/>
        </w:rPr>
      </w:pPr>
      <w:r w:rsidRPr="00772FA5">
        <w:rPr>
          <w:rFonts w:cs="Times New Roman"/>
          <w:u w:val="single"/>
        </w:rPr>
        <w:t>KPI</w:t>
      </w:r>
      <w:r w:rsidRPr="00772FA5">
        <w:rPr>
          <w:rFonts w:cs="Times New Roman"/>
        </w:rPr>
        <w:t xml:space="preserve">: </w:t>
      </w:r>
      <w:r w:rsidR="00843D4B" w:rsidRPr="00772FA5">
        <w:rPr>
          <w:rFonts w:cs="Times New Roman"/>
          <w:i/>
        </w:rPr>
        <w:t>Strategic Plan 2025-2030</w:t>
      </w:r>
      <w:r w:rsidR="00843D4B" w:rsidRPr="00772FA5">
        <w:rPr>
          <w:rFonts w:cs="Times New Roman"/>
        </w:rPr>
        <w:t xml:space="preserve"> </w:t>
      </w:r>
      <w:r w:rsidRPr="00772FA5">
        <w:rPr>
          <w:rFonts w:cs="Times New Roman"/>
        </w:rPr>
        <w:t>will be endorsed by HWG member economies by 31 December 2025.</w:t>
      </w:r>
    </w:p>
    <w:p w14:paraId="4E45F833" w14:textId="77777777" w:rsidR="00192F5A" w:rsidRPr="00772FA5" w:rsidRDefault="00192F5A" w:rsidP="002773AD">
      <w:pPr>
        <w:spacing w:after="0" w:line="240" w:lineRule="auto"/>
        <w:rPr>
          <w:rFonts w:cs="Times New Roman"/>
        </w:rPr>
      </w:pPr>
    </w:p>
    <w:p w14:paraId="1E5E9997" w14:textId="77777777" w:rsidR="00192F5A" w:rsidRPr="00772FA5" w:rsidRDefault="00192F5A" w:rsidP="002773AD">
      <w:pPr>
        <w:spacing w:after="0" w:line="240" w:lineRule="auto"/>
        <w:rPr>
          <w:rFonts w:cs="Times New Roman"/>
        </w:rPr>
        <w:sectPr w:rsidR="00192F5A" w:rsidRPr="00772FA5" w:rsidSect="00792629">
          <w:headerReference w:type="default" r:id="rId8"/>
          <w:footerReference w:type="default" r:id="rId9"/>
          <w:pgSz w:w="12240" w:h="15840" w:code="1"/>
          <w:pgMar w:top="1440" w:right="1440" w:bottom="1440" w:left="1440" w:header="708" w:footer="708" w:gutter="0"/>
          <w:cols w:space="708"/>
          <w:docGrid w:linePitch="360"/>
        </w:sectPr>
      </w:pPr>
    </w:p>
    <w:p w14:paraId="2FDC6C76" w14:textId="4065BD10" w:rsidR="00192F5A" w:rsidRPr="00772FA5" w:rsidRDefault="0028418F" w:rsidP="002773AD">
      <w:pPr>
        <w:pStyle w:val="Heading2"/>
        <w:spacing w:before="0" w:line="240" w:lineRule="auto"/>
        <w:rPr>
          <w:rFonts w:ascii="Times New Roman" w:hAnsi="Times New Roman" w:cs="Times New Roman"/>
          <w:color w:val="auto"/>
          <w:sz w:val="24"/>
        </w:rPr>
      </w:pPr>
      <w:bookmarkStart w:id="7" w:name="_Toc26948230"/>
      <w:r w:rsidRPr="00772FA5">
        <w:rPr>
          <w:rFonts w:ascii="Times New Roman" w:hAnsi="Times New Roman" w:cs="Times New Roman"/>
        </w:rPr>
        <w:lastRenderedPageBreak/>
        <w:t>Annex</w:t>
      </w:r>
      <w:r w:rsidR="004A6529" w:rsidRPr="00772FA5">
        <w:rPr>
          <w:rFonts w:ascii="Times New Roman" w:hAnsi="Times New Roman" w:cs="Times New Roman"/>
        </w:rPr>
        <w:t xml:space="preserve"> A</w:t>
      </w:r>
      <w:bookmarkEnd w:id="7"/>
      <w:r w:rsidR="00364C90" w:rsidRPr="00772FA5">
        <w:rPr>
          <w:rFonts w:ascii="Times New Roman" w:hAnsi="Times New Roman" w:cs="Times New Roman"/>
        </w:rPr>
        <w:t>: KPI Tracker Template</w:t>
      </w:r>
    </w:p>
    <w:p w14:paraId="6EAE1827" w14:textId="2ADFE04C" w:rsidR="00192F5A" w:rsidRPr="00772FA5" w:rsidRDefault="002773AD" w:rsidP="002773AD">
      <w:pPr>
        <w:spacing w:after="0" w:line="240" w:lineRule="auto"/>
        <w:rPr>
          <w:rFonts w:cs="Times New Roman"/>
        </w:rPr>
      </w:pPr>
      <w:r w:rsidRPr="00772FA5">
        <w:rPr>
          <w:rFonts w:cs="Times New Roman"/>
        </w:rPr>
        <w:br/>
      </w:r>
      <w:r w:rsidR="00192F5A" w:rsidRPr="00772FA5">
        <w:rPr>
          <w:rFonts w:cs="Times New Roman"/>
        </w:rPr>
        <w:t xml:space="preserve">The HWG Chair or Co-Chair will be responsible for conducting a review of the HWG’s progress on the outlined CSFs and KPIs on a yearly basis as described above. </w:t>
      </w:r>
      <w:r w:rsidR="00C92C0D" w:rsidRPr="00772FA5">
        <w:rPr>
          <w:rFonts w:cs="Times New Roman"/>
        </w:rPr>
        <w:t xml:space="preserve">The following should be indicated as necessary: </w:t>
      </w:r>
      <w:r w:rsidRPr="00772FA5">
        <w:rPr>
          <w:rFonts w:cs="Times New Roman"/>
        </w:rPr>
        <w:t xml:space="preserve"> “</w:t>
      </w:r>
      <w:r w:rsidR="00192F5A" w:rsidRPr="00772FA5">
        <w:rPr>
          <w:rFonts w:ascii="Segoe UI Symbol" w:hAnsi="Segoe UI Symbol" w:cs="Segoe UI Symbol"/>
        </w:rPr>
        <w:t>✔</w:t>
      </w:r>
      <w:r w:rsidRPr="00772FA5">
        <w:rPr>
          <w:rFonts w:cs="Times New Roman"/>
        </w:rPr>
        <w:t>”</w:t>
      </w:r>
      <w:r w:rsidR="00C92C0D" w:rsidRPr="00772FA5">
        <w:rPr>
          <w:rFonts w:cs="Times New Roman"/>
        </w:rPr>
        <w:t xml:space="preserve"> </w:t>
      </w:r>
      <w:r w:rsidRPr="00772FA5">
        <w:rPr>
          <w:rFonts w:cs="Times New Roman"/>
        </w:rPr>
        <w:t>for successful completion of the KPI in that year, a “</w:t>
      </w:r>
      <w:r w:rsidR="00192F5A" w:rsidRPr="00772FA5">
        <w:rPr>
          <w:rFonts w:ascii="Segoe UI Symbol" w:hAnsi="Segoe UI Symbol" w:cs="Segoe UI Symbol"/>
        </w:rPr>
        <w:t>✘</w:t>
      </w:r>
      <w:r w:rsidRPr="00772FA5">
        <w:rPr>
          <w:rFonts w:cs="Times New Roman"/>
        </w:rPr>
        <w:t xml:space="preserve">” </w:t>
      </w:r>
      <w:r w:rsidR="00C92C0D" w:rsidRPr="00772FA5">
        <w:rPr>
          <w:rFonts w:cs="Times New Roman"/>
        </w:rPr>
        <w:t>if KPI not completed</w:t>
      </w:r>
      <w:r w:rsidRPr="00772FA5">
        <w:rPr>
          <w:rFonts w:cs="Times New Roman"/>
        </w:rPr>
        <w:t xml:space="preserve">, </w:t>
      </w:r>
      <w:r w:rsidR="00C92C0D" w:rsidRPr="00772FA5">
        <w:rPr>
          <w:rFonts w:cs="Times New Roman"/>
        </w:rPr>
        <w:t>a “ – ”  for a KPI in progress, or</w:t>
      </w:r>
      <w:r w:rsidRPr="00772FA5">
        <w:rPr>
          <w:rFonts w:cs="Times New Roman"/>
        </w:rPr>
        <w:t xml:space="preserve"> a blank space should it not be relevant to report on the KPI </w:t>
      </w:r>
      <w:r w:rsidR="00C92C0D" w:rsidRPr="00772FA5">
        <w:rPr>
          <w:rFonts w:cs="Times New Roman"/>
        </w:rPr>
        <w:t>at that time.</w:t>
      </w:r>
      <w:r w:rsidRPr="00772FA5">
        <w:rPr>
          <w:rFonts w:cs="Times New Roman"/>
        </w:rPr>
        <w:br/>
      </w:r>
    </w:p>
    <w:tbl>
      <w:tblPr>
        <w:tblStyle w:val="TableGridLight"/>
        <w:tblW w:w="0" w:type="auto"/>
        <w:tblLook w:val="04A0" w:firstRow="1" w:lastRow="0" w:firstColumn="1" w:lastColumn="0" w:noHBand="0" w:noVBand="1"/>
      </w:tblPr>
      <w:tblGrid>
        <w:gridCol w:w="2192"/>
        <w:gridCol w:w="510"/>
        <w:gridCol w:w="3229"/>
        <w:gridCol w:w="4537"/>
        <w:gridCol w:w="696"/>
        <w:gridCol w:w="696"/>
        <w:gridCol w:w="696"/>
        <w:gridCol w:w="696"/>
        <w:gridCol w:w="696"/>
      </w:tblGrid>
      <w:tr w:rsidR="006C3F34" w:rsidRPr="00772FA5" w14:paraId="1EE7E003" w14:textId="77777777" w:rsidTr="00556762">
        <w:trPr>
          <w:trHeight w:val="690"/>
        </w:trPr>
        <w:tc>
          <w:tcPr>
            <w:tcW w:w="0" w:type="auto"/>
          </w:tcPr>
          <w:p w14:paraId="6764D80B" w14:textId="77777777" w:rsidR="006C3F34" w:rsidRPr="00772FA5" w:rsidRDefault="006C3F34" w:rsidP="00B257C3">
            <w:pPr>
              <w:spacing w:after="0" w:line="240" w:lineRule="auto"/>
              <w:rPr>
                <w:rFonts w:cs="Times New Roman"/>
                <w:b/>
              </w:rPr>
            </w:pPr>
          </w:p>
        </w:tc>
        <w:tc>
          <w:tcPr>
            <w:tcW w:w="0" w:type="auto"/>
          </w:tcPr>
          <w:p w14:paraId="22C1039A" w14:textId="77777777" w:rsidR="006C3F34" w:rsidRPr="00772FA5" w:rsidRDefault="006C3F34" w:rsidP="00B257C3">
            <w:pPr>
              <w:spacing w:after="0" w:line="240" w:lineRule="auto"/>
              <w:rPr>
                <w:rFonts w:cs="Times New Roman"/>
                <w:b/>
              </w:rPr>
            </w:pPr>
          </w:p>
        </w:tc>
        <w:tc>
          <w:tcPr>
            <w:tcW w:w="0" w:type="auto"/>
          </w:tcPr>
          <w:p w14:paraId="61B3EA1C" w14:textId="77777777" w:rsidR="006C3F34" w:rsidRPr="00772FA5" w:rsidRDefault="006C3F34" w:rsidP="00B257C3">
            <w:pPr>
              <w:spacing w:after="0" w:line="240" w:lineRule="auto"/>
              <w:rPr>
                <w:rFonts w:cs="Times New Roman"/>
                <w:b/>
              </w:rPr>
            </w:pPr>
            <w:r w:rsidRPr="00772FA5">
              <w:rPr>
                <w:rFonts w:cs="Times New Roman"/>
                <w:b/>
              </w:rPr>
              <w:t>Critical Success Factors (CSFs)</w:t>
            </w:r>
          </w:p>
        </w:tc>
        <w:tc>
          <w:tcPr>
            <w:tcW w:w="0" w:type="auto"/>
          </w:tcPr>
          <w:p w14:paraId="4E2912BB" w14:textId="77777777" w:rsidR="006C3F34" w:rsidRPr="00772FA5" w:rsidRDefault="006C3F34" w:rsidP="00B257C3">
            <w:pPr>
              <w:spacing w:after="0" w:line="240" w:lineRule="auto"/>
              <w:rPr>
                <w:rFonts w:cs="Times New Roman"/>
                <w:b/>
              </w:rPr>
            </w:pPr>
            <w:r w:rsidRPr="00772FA5">
              <w:rPr>
                <w:rFonts w:cs="Times New Roman"/>
                <w:b/>
              </w:rPr>
              <w:t>Key Performance Indicators (KPIs)</w:t>
            </w:r>
          </w:p>
        </w:tc>
        <w:tc>
          <w:tcPr>
            <w:tcW w:w="0" w:type="auto"/>
          </w:tcPr>
          <w:p w14:paraId="18C0729E" w14:textId="77777777" w:rsidR="006C3F34" w:rsidRPr="00772FA5" w:rsidRDefault="006C3F34" w:rsidP="00B257C3">
            <w:pPr>
              <w:spacing w:after="0" w:line="240" w:lineRule="auto"/>
              <w:jc w:val="center"/>
              <w:rPr>
                <w:rFonts w:cs="Times New Roman"/>
                <w:b/>
              </w:rPr>
            </w:pPr>
            <w:r w:rsidRPr="00772FA5">
              <w:rPr>
                <w:rFonts w:cs="Times New Roman"/>
                <w:b/>
              </w:rPr>
              <w:t>2021</w:t>
            </w:r>
          </w:p>
        </w:tc>
        <w:tc>
          <w:tcPr>
            <w:tcW w:w="0" w:type="auto"/>
          </w:tcPr>
          <w:p w14:paraId="29F9D358" w14:textId="77777777" w:rsidR="006C3F34" w:rsidRPr="00772FA5" w:rsidRDefault="006C3F34" w:rsidP="00B257C3">
            <w:pPr>
              <w:spacing w:after="0" w:line="240" w:lineRule="auto"/>
              <w:jc w:val="center"/>
              <w:rPr>
                <w:rFonts w:cs="Times New Roman"/>
                <w:b/>
              </w:rPr>
            </w:pPr>
            <w:r w:rsidRPr="00772FA5">
              <w:rPr>
                <w:rFonts w:cs="Times New Roman"/>
                <w:b/>
              </w:rPr>
              <w:t>2022</w:t>
            </w:r>
          </w:p>
        </w:tc>
        <w:tc>
          <w:tcPr>
            <w:tcW w:w="0" w:type="auto"/>
          </w:tcPr>
          <w:p w14:paraId="702D966E" w14:textId="77777777" w:rsidR="006C3F34" w:rsidRPr="00772FA5" w:rsidRDefault="006C3F34" w:rsidP="00B257C3">
            <w:pPr>
              <w:spacing w:after="0" w:line="240" w:lineRule="auto"/>
              <w:jc w:val="center"/>
              <w:rPr>
                <w:rFonts w:cs="Times New Roman"/>
                <w:b/>
              </w:rPr>
            </w:pPr>
            <w:r w:rsidRPr="00772FA5">
              <w:rPr>
                <w:rFonts w:cs="Times New Roman"/>
                <w:b/>
              </w:rPr>
              <w:t>2023</w:t>
            </w:r>
          </w:p>
        </w:tc>
        <w:tc>
          <w:tcPr>
            <w:tcW w:w="0" w:type="auto"/>
          </w:tcPr>
          <w:p w14:paraId="1FF0F465" w14:textId="77777777" w:rsidR="006C3F34" w:rsidRPr="00772FA5" w:rsidRDefault="006C3F34" w:rsidP="00B257C3">
            <w:pPr>
              <w:spacing w:after="0" w:line="240" w:lineRule="auto"/>
              <w:jc w:val="center"/>
              <w:rPr>
                <w:rFonts w:cs="Times New Roman"/>
                <w:b/>
              </w:rPr>
            </w:pPr>
            <w:r w:rsidRPr="00772FA5">
              <w:rPr>
                <w:rFonts w:cs="Times New Roman"/>
                <w:b/>
              </w:rPr>
              <w:t>2024</w:t>
            </w:r>
          </w:p>
        </w:tc>
        <w:tc>
          <w:tcPr>
            <w:tcW w:w="0" w:type="auto"/>
          </w:tcPr>
          <w:p w14:paraId="79DC9909" w14:textId="77777777" w:rsidR="006C3F34" w:rsidRPr="00772FA5" w:rsidRDefault="006C3F34" w:rsidP="00B257C3">
            <w:pPr>
              <w:spacing w:after="0" w:line="240" w:lineRule="auto"/>
              <w:jc w:val="center"/>
              <w:rPr>
                <w:rFonts w:cs="Times New Roman"/>
                <w:b/>
              </w:rPr>
            </w:pPr>
            <w:r w:rsidRPr="00772FA5">
              <w:rPr>
                <w:rFonts w:cs="Times New Roman"/>
                <w:b/>
              </w:rPr>
              <w:t>2025</w:t>
            </w:r>
          </w:p>
        </w:tc>
      </w:tr>
      <w:tr w:rsidR="006C3F34" w:rsidRPr="00772FA5" w14:paraId="7D121441" w14:textId="77777777" w:rsidTr="00556762">
        <w:trPr>
          <w:trHeight w:val="1104"/>
        </w:trPr>
        <w:tc>
          <w:tcPr>
            <w:tcW w:w="0" w:type="auto"/>
            <w:vMerge w:val="restart"/>
          </w:tcPr>
          <w:p w14:paraId="4089A2BD" w14:textId="77777777" w:rsidR="006C3F34" w:rsidRPr="00772FA5" w:rsidRDefault="006C3F34" w:rsidP="00B257C3">
            <w:pPr>
              <w:spacing w:after="0" w:line="240" w:lineRule="auto"/>
              <w:rPr>
                <w:rFonts w:cs="Times New Roman"/>
              </w:rPr>
            </w:pPr>
            <w:r w:rsidRPr="00772FA5">
              <w:rPr>
                <w:rFonts w:cs="Times New Roman"/>
                <w:b/>
              </w:rPr>
              <w:t>PILLAR 1</w:t>
            </w:r>
            <w:r w:rsidRPr="00772FA5">
              <w:rPr>
                <w:rFonts w:cs="Times New Roman"/>
              </w:rPr>
              <w:t>: Policy and Project Development</w:t>
            </w:r>
          </w:p>
        </w:tc>
        <w:tc>
          <w:tcPr>
            <w:tcW w:w="0" w:type="auto"/>
          </w:tcPr>
          <w:p w14:paraId="7B3509B8" w14:textId="77777777" w:rsidR="006C3F34" w:rsidRPr="00772FA5" w:rsidRDefault="006C3F34" w:rsidP="00B257C3">
            <w:pPr>
              <w:spacing w:after="0" w:line="240" w:lineRule="auto"/>
              <w:rPr>
                <w:rFonts w:cs="Times New Roman"/>
              </w:rPr>
            </w:pPr>
            <w:r w:rsidRPr="00772FA5">
              <w:rPr>
                <w:rFonts w:cs="Times New Roman"/>
              </w:rPr>
              <w:t>1A</w:t>
            </w:r>
          </w:p>
        </w:tc>
        <w:tc>
          <w:tcPr>
            <w:tcW w:w="0" w:type="auto"/>
          </w:tcPr>
          <w:p w14:paraId="3CC2C89D" w14:textId="2237A485" w:rsidR="006C3F34" w:rsidRPr="00772FA5" w:rsidRDefault="00556762" w:rsidP="00556762">
            <w:pPr>
              <w:spacing w:after="0" w:line="240" w:lineRule="auto"/>
              <w:rPr>
                <w:rFonts w:cs="Times New Roman"/>
              </w:rPr>
            </w:pPr>
            <w:r w:rsidRPr="00772FA5">
              <w:rPr>
                <w:rFonts w:cs="Times New Roman"/>
              </w:rPr>
              <w:t xml:space="preserve">Implementation of </w:t>
            </w:r>
            <w:r w:rsidRPr="00772FA5">
              <w:rPr>
                <w:rFonts w:cs="Times New Roman"/>
                <w:i/>
              </w:rPr>
              <w:t xml:space="preserve">The </w:t>
            </w:r>
            <w:r w:rsidR="00FC122A" w:rsidRPr="00772FA5">
              <w:rPr>
                <w:rFonts w:cs="Times New Roman"/>
                <w:i/>
              </w:rPr>
              <w:t>North Star – A 2030 Strategy for Enabling Resilient Health Systems and Promoting the Health of our Populations in the Asia Pacific</w:t>
            </w:r>
            <w:r w:rsidR="00D47D10" w:rsidRPr="00772FA5">
              <w:rPr>
                <w:rFonts w:cs="Times New Roman"/>
                <w:i/>
              </w:rPr>
              <w:t xml:space="preserve"> (the North Star)</w:t>
            </w:r>
            <w:r w:rsidR="00FC122A" w:rsidRPr="00772FA5" w:rsidDel="00FC122A">
              <w:rPr>
                <w:rFonts w:cs="Times New Roman"/>
                <w:i/>
              </w:rPr>
              <w:t xml:space="preserve"> </w:t>
            </w:r>
            <w:r w:rsidRPr="00772FA5">
              <w:rPr>
                <w:rFonts w:cs="Times New Roman"/>
              </w:rPr>
              <w:t xml:space="preserve">strategic document </w:t>
            </w:r>
          </w:p>
        </w:tc>
        <w:tc>
          <w:tcPr>
            <w:tcW w:w="0" w:type="auto"/>
          </w:tcPr>
          <w:p w14:paraId="1796F0C0" w14:textId="74196EE8" w:rsidR="006C3F34" w:rsidRPr="00772FA5" w:rsidRDefault="00556762" w:rsidP="00716A28">
            <w:pPr>
              <w:spacing w:after="0" w:line="240" w:lineRule="auto"/>
              <w:rPr>
                <w:rFonts w:cs="Times New Roman"/>
              </w:rPr>
            </w:pPr>
            <w:r w:rsidRPr="00772FA5">
              <w:rPr>
                <w:rFonts w:cs="Times New Roman"/>
              </w:rPr>
              <w:t xml:space="preserve">HWG policy activities and projects will support the </w:t>
            </w:r>
            <w:r w:rsidR="00716A28">
              <w:rPr>
                <w:rFonts w:cs="Times New Roman"/>
              </w:rPr>
              <w:t xml:space="preserve">outcomes and recommendations of the </w:t>
            </w:r>
            <w:r w:rsidR="00716A28" w:rsidRPr="00056BB0">
              <w:rPr>
                <w:rFonts w:cs="Times New Roman"/>
                <w:i/>
              </w:rPr>
              <w:t>North Star</w:t>
            </w:r>
            <w:r w:rsidR="00716A28">
              <w:rPr>
                <w:rFonts w:cs="Times New Roman"/>
              </w:rPr>
              <w:t xml:space="preserve"> – strategic document.</w:t>
            </w:r>
          </w:p>
        </w:tc>
        <w:tc>
          <w:tcPr>
            <w:tcW w:w="0" w:type="auto"/>
          </w:tcPr>
          <w:p w14:paraId="149EB4B1" w14:textId="77777777" w:rsidR="006C3F34" w:rsidRPr="00772FA5" w:rsidRDefault="006C3F34" w:rsidP="00B257C3">
            <w:pPr>
              <w:spacing w:after="0" w:line="240" w:lineRule="auto"/>
              <w:jc w:val="center"/>
              <w:rPr>
                <w:rFonts w:cs="Times New Roman"/>
              </w:rPr>
            </w:pPr>
          </w:p>
        </w:tc>
        <w:tc>
          <w:tcPr>
            <w:tcW w:w="0" w:type="auto"/>
          </w:tcPr>
          <w:p w14:paraId="2786B3F5" w14:textId="77777777" w:rsidR="006C3F34" w:rsidRPr="00772FA5" w:rsidRDefault="006C3F34" w:rsidP="00B257C3">
            <w:pPr>
              <w:spacing w:after="0" w:line="240" w:lineRule="auto"/>
              <w:jc w:val="center"/>
              <w:rPr>
                <w:rFonts w:cs="Times New Roman"/>
              </w:rPr>
            </w:pPr>
          </w:p>
        </w:tc>
        <w:tc>
          <w:tcPr>
            <w:tcW w:w="0" w:type="auto"/>
          </w:tcPr>
          <w:p w14:paraId="75B286AE" w14:textId="77777777" w:rsidR="006C3F34" w:rsidRPr="00772FA5" w:rsidRDefault="006C3F34" w:rsidP="00B257C3">
            <w:pPr>
              <w:spacing w:after="0" w:line="240" w:lineRule="auto"/>
              <w:jc w:val="center"/>
              <w:rPr>
                <w:rFonts w:cs="Times New Roman"/>
              </w:rPr>
            </w:pPr>
          </w:p>
        </w:tc>
        <w:tc>
          <w:tcPr>
            <w:tcW w:w="0" w:type="auto"/>
          </w:tcPr>
          <w:p w14:paraId="5CE5C8C1" w14:textId="77777777" w:rsidR="006C3F34" w:rsidRPr="00772FA5" w:rsidRDefault="006C3F34" w:rsidP="00B257C3">
            <w:pPr>
              <w:spacing w:after="0" w:line="240" w:lineRule="auto"/>
              <w:jc w:val="center"/>
              <w:rPr>
                <w:rFonts w:cs="Times New Roman"/>
              </w:rPr>
            </w:pPr>
          </w:p>
        </w:tc>
        <w:tc>
          <w:tcPr>
            <w:tcW w:w="0" w:type="auto"/>
          </w:tcPr>
          <w:p w14:paraId="76538494" w14:textId="77777777" w:rsidR="006C3F34" w:rsidRPr="00772FA5" w:rsidRDefault="006C3F34" w:rsidP="00B257C3">
            <w:pPr>
              <w:spacing w:after="0" w:line="240" w:lineRule="auto"/>
              <w:jc w:val="center"/>
              <w:rPr>
                <w:rFonts w:cs="Times New Roman"/>
              </w:rPr>
            </w:pPr>
          </w:p>
        </w:tc>
      </w:tr>
      <w:tr w:rsidR="00556762" w:rsidRPr="00772FA5" w14:paraId="271996D1" w14:textId="77777777" w:rsidTr="00556762">
        <w:trPr>
          <w:trHeight w:val="1104"/>
        </w:trPr>
        <w:tc>
          <w:tcPr>
            <w:tcW w:w="0" w:type="auto"/>
            <w:vMerge/>
          </w:tcPr>
          <w:p w14:paraId="14355454" w14:textId="77777777" w:rsidR="00556762" w:rsidRPr="00772FA5" w:rsidRDefault="00556762" w:rsidP="00B257C3">
            <w:pPr>
              <w:spacing w:after="0" w:line="240" w:lineRule="auto"/>
              <w:rPr>
                <w:rFonts w:cs="Times New Roman"/>
                <w:b/>
              </w:rPr>
            </w:pPr>
          </w:p>
        </w:tc>
        <w:tc>
          <w:tcPr>
            <w:tcW w:w="0" w:type="auto"/>
          </w:tcPr>
          <w:p w14:paraId="5CF0C96B" w14:textId="415CC5BA" w:rsidR="00556762" w:rsidRPr="00772FA5" w:rsidRDefault="00556762" w:rsidP="00B257C3">
            <w:pPr>
              <w:spacing w:after="0" w:line="240" w:lineRule="auto"/>
              <w:rPr>
                <w:rFonts w:cs="Times New Roman"/>
              </w:rPr>
            </w:pPr>
            <w:r w:rsidRPr="00772FA5">
              <w:rPr>
                <w:rFonts w:cs="Times New Roman"/>
              </w:rPr>
              <w:t>1B</w:t>
            </w:r>
          </w:p>
        </w:tc>
        <w:tc>
          <w:tcPr>
            <w:tcW w:w="0" w:type="auto"/>
          </w:tcPr>
          <w:p w14:paraId="1C6C02D6" w14:textId="70C36107" w:rsidR="00556762" w:rsidRPr="00772FA5" w:rsidRDefault="00556762" w:rsidP="00556762">
            <w:pPr>
              <w:spacing w:after="0" w:line="240" w:lineRule="auto"/>
              <w:rPr>
                <w:rFonts w:cs="Times New Roman"/>
              </w:rPr>
            </w:pPr>
            <w:r w:rsidRPr="00772FA5">
              <w:rPr>
                <w:rFonts w:cs="Times New Roman"/>
              </w:rPr>
              <w:t>Continued strategic annual theme setting and work plan development</w:t>
            </w:r>
          </w:p>
        </w:tc>
        <w:tc>
          <w:tcPr>
            <w:tcW w:w="0" w:type="auto"/>
          </w:tcPr>
          <w:p w14:paraId="76B593F8" w14:textId="04D630B4" w:rsidR="00556762" w:rsidRPr="00772FA5" w:rsidRDefault="00556762" w:rsidP="00D47D10">
            <w:pPr>
              <w:spacing w:after="0" w:line="240" w:lineRule="auto"/>
              <w:rPr>
                <w:rFonts w:cs="Times New Roman"/>
              </w:rPr>
            </w:pPr>
            <w:r w:rsidRPr="00772FA5">
              <w:rPr>
                <w:rFonts w:cs="Times New Roman"/>
              </w:rPr>
              <w:t xml:space="preserve">The HWG annual theme and work plan clearly align with key strategic documents, including the </w:t>
            </w:r>
            <w:r w:rsidRPr="00772FA5">
              <w:rPr>
                <w:rFonts w:cs="Times New Roman"/>
                <w:i/>
              </w:rPr>
              <w:t>Terms of Reference for the Health Working Group</w:t>
            </w:r>
            <w:r w:rsidRPr="00772FA5">
              <w:rPr>
                <w:rFonts w:cs="Times New Roman"/>
              </w:rPr>
              <w:t xml:space="preserve">, </w:t>
            </w:r>
            <w:r w:rsidRPr="00772FA5">
              <w:rPr>
                <w:rFonts w:cs="Times New Roman"/>
                <w:i/>
              </w:rPr>
              <w:t>Strategic Plan 2021-2025,</w:t>
            </w:r>
            <w:r w:rsidRPr="00772FA5">
              <w:rPr>
                <w:rFonts w:cs="Times New Roman"/>
              </w:rPr>
              <w:t xml:space="preserve"> and </w:t>
            </w:r>
            <w:r w:rsidRPr="00772FA5">
              <w:rPr>
                <w:rFonts w:cs="Times New Roman"/>
                <w:i/>
              </w:rPr>
              <w:t xml:space="preserve">The </w:t>
            </w:r>
            <w:r w:rsidR="00CF6724" w:rsidRPr="00772FA5">
              <w:rPr>
                <w:rStyle w:val="fontstyle01"/>
                <w:rFonts w:cs="Times New Roman"/>
                <w:i/>
                <w:sz w:val="22"/>
              </w:rPr>
              <w:t xml:space="preserve">North Star </w:t>
            </w:r>
          </w:p>
        </w:tc>
        <w:tc>
          <w:tcPr>
            <w:tcW w:w="0" w:type="auto"/>
          </w:tcPr>
          <w:p w14:paraId="2EFA9532" w14:textId="77777777" w:rsidR="00556762" w:rsidRPr="00772FA5" w:rsidRDefault="00556762" w:rsidP="00B257C3">
            <w:pPr>
              <w:spacing w:after="0" w:line="240" w:lineRule="auto"/>
              <w:jc w:val="center"/>
              <w:rPr>
                <w:rFonts w:cs="Times New Roman"/>
              </w:rPr>
            </w:pPr>
          </w:p>
        </w:tc>
        <w:tc>
          <w:tcPr>
            <w:tcW w:w="0" w:type="auto"/>
          </w:tcPr>
          <w:p w14:paraId="5E3A5BA1" w14:textId="77777777" w:rsidR="00556762" w:rsidRPr="00772FA5" w:rsidRDefault="00556762" w:rsidP="00B257C3">
            <w:pPr>
              <w:spacing w:after="0" w:line="240" w:lineRule="auto"/>
              <w:jc w:val="center"/>
              <w:rPr>
                <w:rFonts w:cs="Times New Roman"/>
              </w:rPr>
            </w:pPr>
          </w:p>
        </w:tc>
        <w:tc>
          <w:tcPr>
            <w:tcW w:w="0" w:type="auto"/>
          </w:tcPr>
          <w:p w14:paraId="7FDA1FBA" w14:textId="77777777" w:rsidR="00556762" w:rsidRPr="00772FA5" w:rsidRDefault="00556762" w:rsidP="00B257C3">
            <w:pPr>
              <w:spacing w:after="0" w:line="240" w:lineRule="auto"/>
              <w:jc w:val="center"/>
              <w:rPr>
                <w:rFonts w:cs="Times New Roman"/>
              </w:rPr>
            </w:pPr>
          </w:p>
        </w:tc>
        <w:tc>
          <w:tcPr>
            <w:tcW w:w="0" w:type="auto"/>
          </w:tcPr>
          <w:p w14:paraId="6E002684" w14:textId="77777777" w:rsidR="00556762" w:rsidRPr="00772FA5" w:rsidRDefault="00556762" w:rsidP="00B257C3">
            <w:pPr>
              <w:spacing w:after="0" w:line="240" w:lineRule="auto"/>
              <w:jc w:val="center"/>
              <w:rPr>
                <w:rFonts w:cs="Times New Roman"/>
              </w:rPr>
            </w:pPr>
          </w:p>
        </w:tc>
        <w:tc>
          <w:tcPr>
            <w:tcW w:w="0" w:type="auto"/>
          </w:tcPr>
          <w:p w14:paraId="16D29137" w14:textId="77777777" w:rsidR="00556762" w:rsidRPr="00772FA5" w:rsidRDefault="00556762" w:rsidP="00B257C3">
            <w:pPr>
              <w:spacing w:after="0" w:line="240" w:lineRule="auto"/>
              <w:jc w:val="center"/>
              <w:rPr>
                <w:rFonts w:cs="Times New Roman"/>
              </w:rPr>
            </w:pPr>
          </w:p>
        </w:tc>
      </w:tr>
      <w:tr w:rsidR="00556762" w:rsidRPr="00772FA5" w14:paraId="41C6BB03" w14:textId="77777777" w:rsidTr="00556762">
        <w:trPr>
          <w:trHeight w:val="1104"/>
        </w:trPr>
        <w:tc>
          <w:tcPr>
            <w:tcW w:w="0" w:type="auto"/>
            <w:vMerge/>
          </w:tcPr>
          <w:p w14:paraId="399FF06F" w14:textId="77777777" w:rsidR="00556762" w:rsidRPr="00772FA5" w:rsidRDefault="00556762" w:rsidP="00B257C3">
            <w:pPr>
              <w:spacing w:after="0" w:line="240" w:lineRule="auto"/>
              <w:rPr>
                <w:rFonts w:cs="Times New Roman"/>
              </w:rPr>
            </w:pPr>
          </w:p>
        </w:tc>
        <w:tc>
          <w:tcPr>
            <w:tcW w:w="0" w:type="auto"/>
          </w:tcPr>
          <w:p w14:paraId="47D79EAD" w14:textId="13BBBA99" w:rsidR="00556762" w:rsidRPr="00772FA5" w:rsidRDefault="00556762" w:rsidP="00B257C3">
            <w:pPr>
              <w:spacing w:after="0" w:line="240" w:lineRule="auto"/>
              <w:rPr>
                <w:rFonts w:cs="Times New Roman"/>
              </w:rPr>
            </w:pPr>
            <w:r w:rsidRPr="00772FA5">
              <w:rPr>
                <w:rFonts w:cs="Times New Roman"/>
              </w:rPr>
              <w:t>1C</w:t>
            </w:r>
          </w:p>
        </w:tc>
        <w:tc>
          <w:tcPr>
            <w:tcW w:w="0" w:type="auto"/>
          </w:tcPr>
          <w:p w14:paraId="35EF3036" w14:textId="1ED64DBB" w:rsidR="00556762" w:rsidRPr="00772FA5" w:rsidRDefault="00556762" w:rsidP="00B257C3">
            <w:pPr>
              <w:spacing w:after="0" w:line="240" w:lineRule="auto"/>
              <w:rPr>
                <w:rFonts w:cs="Times New Roman"/>
              </w:rPr>
            </w:pPr>
            <w:r w:rsidRPr="00772FA5">
              <w:rPr>
                <w:rFonts w:cs="Times New Roman"/>
              </w:rPr>
              <w:t>Maintenance of a policy-focus for HWG activities</w:t>
            </w:r>
          </w:p>
        </w:tc>
        <w:tc>
          <w:tcPr>
            <w:tcW w:w="0" w:type="auto"/>
          </w:tcPr>
          <w:p w14:paraId="34194788" w14:textId="2EEF10AC" w:rsidR="00556762" w:rsidRPr="00772FA5" w:rsidRDefault="00556762" w:rsidP="00B257C3">
            <w:pPr>
              <w:spacing w:after="0" w:line="240" w:lineRule="auto"/>
              <w:rPr>
                <w:rFonts w:cs="Times New Roman"/>
              </w:rPr>
            </w:pPr>
            <w:r w:rsidRPr="00772FA5">
              <w:rPr>
                <w:rFonts w:cs="Times New Roman"/>
              </w:rPr>
              <w:t xml:space="preserve">The HWG holds at least one policy activity (e.g. policy discussion, policy dialogue, workshop on policy options, </w:t>
            </w:r>
            <w:proofErr w:type="gramStart"/>
            <w:r w:rsidRPr="00772FA5">
              <w:rPr>
                <w:rFonts w:cs="Times New Roman"/>
              </w:rPr>
              <w:t>report</w:t>
            </w:r>
            <w:proofErr w:type="gramEnd"/>
            <w:r w:rsidRPr="00772FA5">
              <w:rPr>
                <w:rFonts w:cs="Times New Roman"/>
              </w:rPr>
              <w:t xml:space="preserve"> on policy developments) on a health topic of interest to all member economies.</w:t>
            </w:r>
          </w:p>
        </w:tc>
        <w:tc>
          <w:tcPr>
            <w:tcW w:w="0" w:type="auto"/>
          </w:tcPr>
          <w:p w14:paraId="48DA03EC" w14:textId="77777777" w:rsidR="00556762" w:rsidRPr="00772FA5" w:rsidRDefault="00556762" w:rsidP="00B257C3">
            <w:pPr>
              <w:spacing w:after="0" w:line="240" w:lineRule="auto"/>
              <w:jc w:val="center"/>
              <w:rPr>
                <w:rFonts w:cs="Times New Roman"/>
              </w:rPr>
            </w:pPr>
          </w:p>
        </w:tc>
        <w:tc>
          <w:tcPr>
            <w:tcW w:w="0" w:type="auto"/>
          </w:tcPr>
          <w:p w14:paraId="6ED55491" w14:textId="77777777" w:rsidR="00556762" w:rsidRPr="00772FA5" w:rsidRDefault="00556762" w:rsidP="00B257C3">
            <w:pPr>
              <w:spacing w:after="0" w:line="240" w:lineRule="auto"/>
              <w:jc w:val="center"/>
              <w:rPr>
                <w:rFonts w:cs="Times New Roman"/>
              </w:rPr>
            </w:pPr>
          </w:p>
        </w:tc>
        <w:tc>
          <w:tcPr>
            <w:tcW w:w="0" w:type="auto"/>
          </w:tcPr>
          <w:p w14:paraId="091A24BB" w14:textId="77777777" w:rsidR="00556762" w:rsidRPr="00772FA5" w:rsidRDefault="00556762" w:rsidP="00B257C3">
            <w:pPr>
              <w:spacing w:after="0" w:line="240" w:lineRule="auto"/>
              <w:jc w:val="center"/>
              <w:rPr>
                <w:rFonts w:cs="Times New Roman"/>
              </w:rPr>
            </w:pPr>
          </w:p>
        </w:tc>
        <w:tc>
          <w:tcPr>
            <w:tcW w:w="0" w:type="auto"/>
          </w:tcPr>
          <w:p w14:paraId="4AFFDCB2" w14:textId="77777777" w:rsidR="00556762" w:rsidRPr="00772FA5" w:rsidRDefault="00556762" w:rsidP="00B257C3">
            <w:pPr>
              <w:spacing w:after="0" w:line="240" w:lineRule="auto"/>
              <w:jc w:val="center"/>
              <w:rPr>
                <w:rFonts w:cs="Times New Roman"/>
              </w:rPr>
            </w:pPr>
          </w:p>
        </w:tc>
        <w:tc>
          <w:tcPr>
            <w:tcW w:w="0" w:type="auto"/>
          </w:tcPr>
          <w:p w14:paraId="54C26C6F" w14:textId="77777777" w:rsidR="00556762" w:rsidRPr="00772FA5" w:rsidRDefault="00556762" w:rsidP="00B257C3">
            <w:pPr>
              <w:spacing w:after="0" w:line="240" w:lineRule="auto"/>
              <w:jc w:val="center"/>
              <w:rPr>
                <w:rFonts w:cs="Times New Roman"/>
              </w:rPr>
            </w:pPr>
          </w:p>
        </w:tc>
      </w:tr>
      <w:tr w:rsidR="00556762" w:rsidRPr="00772FA5" w14:paraId="7778BC52" w14:textId="77777777" w:rsidTr="00556762">
        <w:trPr>
          <w:trHeight w:val="1104"/>
        </w:trPr>
        <w:tc>
          <w:tcPr>
            <w:tcW w:w="0" w:type="auto"/>
            <w:vMerge/>
          </w:tcPr>
          <w:p w14:paraId="25CA5820" w14:textId="77777777" w:rsidR="00556762" w:rsidRPr="00772FA5" w:rsidRDefault="00556762" w:rsidP="00B257C3">
            <w:pPr>
              <w:spacing w:after="0" w:line="240" w:lineRule="auto"/>
              <w:rPr>
                <w:rFonts w:cs="Times New Roman"/>
              </w:rPr>
            </w:pPr>
          </w:p>
        </w:tc>
        <w:tc>
          <w:tcPr>
            <w:tcW w:w="0" w:type="auto"/>
            <w:vMerge w:val="restart"/>
          </w:tcPr>
          <w:p w14:paraId="5EA37FCA" w14:textId="4D5DCEAE" w:rsidR="00556762" w:rsidRPr="00772FA5" w:rsidRDefault="00556762" w:rsidP="00B257C3">
            <w:pPr>
              <w:spacing w:after="0" w:line="240" w:lineRule="auto"/>
              <w:rPr>
                <w:rFonts w:cs="Times New Roman"/>
              </w:rPr>
            </w:pPr>
            <w:r w:rsidRPr="00772FA5">
              <w:rPr>
                <w:rFonts w:cs="Times New Roman"/>
              </w:rPr>
              <w:t>1D</w:t>
            </w:r>
          </w:p>
        </w:tc>
        <w:tc>
          <w:tcPr>
            <w:tcW w:w="0" w:type="auto"/>
            <w:vMerge w:val="restart"/>
          </w:tcPr>
          <w:p w14:paraId="416A631E" w14:textId="4B1E2211" w:rsidR="00556762" w:rsidRPr="00772FA5" w:rsidRDefault="00556762" w:rsidP="00B257C3">
            <w:pPr>
              <w:spacing w:after="0" w:line="240" w:lineRule="auto"/>
              <w:rPr>
                <w:rFonts w:cs="Times New Roman"/>
              </w:rPr>
            </w:pPr>
            <w:r w:rsidRPr="00772FA5">
              <w:rPr>
                <w:rFonts w:cs="Times New Roman"/>
              </w:rPr>
              <w:t>Implementation of strategic approaches to HWG project proposals</w:t>
            </w:r>
          </w:p>
        </w:tc>
        <w:tc>
          <w:tcPr>
            <w:tcW w:w="0" w:type="auto"/>
          </w:tcPr>
          <w:p w14:paraId="29693D9B" w14:textId="2D7AE2B6" w:rsidR="00556762" w:rsidRPr="00772FA5" w:rsidRDefault="00556762" w:rsidP="00B257C3">
            <w:pPr>
              <w:spacing w:after="0" w:line="240" w:lineRule="auto"/>
              <w:rPr>
                <w:rFonts w:cs="Times New Roman"/>
              </w:rPr>
            </w:pPr>
            <w:r w:rsidRPr="00772FA5">
              <w:rPr>
                <w:rFonts w:cs="Times New Roman"/>
              </w:rPr>
              <w:t xml:space="preserve">Project proposals adhere to the </w:t>
            </w:r>
            <w:r w:rsidRPr="00772FA5">
              <w:rPr>
                <w:rFonts w:cs="Times New Roman"/>
                <w:i/>
              </w:rPr>
              <w:t xml:space="preserve">Concept Note Operating Protocols </w:t>
            </w:r>
            <w:r w:rsidRPr="00772FA5">
              <w:rPr>
                <w:rFonts w:cs="Times New Roman"/>
              </w:rPr>
              <w:t>(endorsed August 2019) which ensures approved projects follow the Endorsement Criteria Checklist.</w:t>
            </w:r>
          </w:p>
        </w:tc>
        <w:tc>
          <w:tcPr>
            <w:tcW w:w="0" w:type="auto"/>
          </w:tcPr>
          <w:p w14:paraId="456D36A1" w14:textId="77777777" w:rsidR="00556762" w:rsidRPr="00772FA5" w:rsidRDefault="00556762" w:rsidP="00B257C3">
            <w:pPr>
              <w:spacing w:after="0" w:line="240" w:lineRule="auto"/>
              <w:jc w:val="center"/>
              <w:rPr>
                <w:rFonts w:cs="Times New Roman"/>
              </w:rPr>
            </w:pPr>
          </w:p>
        </w:tc>
        <w:tc>
          <w:tcPr>
            <w:tcW w:w="0" w:type="auto"/>
          </w:tcPr>
          <w:p w14:paraId="09D597BB" w14:textId="77777777" w:rsidR="00556762" w:rsidRPr="00772FA5" w:rsidRDefault="00556762" w:rsidP="00B257C3">
            <w:pPr>
              <w:spacing w:after="0" w:line="240" w:lineRule="auto"/>
              <w:jc w:val="center"/>
              <w:rPr>
                <w:rFonts w:cs="Times New Roman"/>
              </w:rPr>
            </w:pPr>
          </w:p>
        </w:tc>
        <w:tc>
          <w:tcPr>
            <w:tcW w:w="0" w:type="auto"/>
          </w:tcPr>
          <w:p w14:paraId="622AA138" w14:textId="77777777" w:rsidR="00556762" w:rsidRPr="00772FA5" w:rsidRDefault="00556762" w:rsidP="00B257C3">
            <w:pPr>
              <w:spacing w:after="0" w:line="240" w:lineRule="auto"/>
              <w:jc w:val="center"/>
              <w:rPr>
                <w:rFonts w:cs="Times New Roman"/>
              </w:rPr>
            </w:pPr>
          </w:p>
        </w:tc>
        <w:tc>
          <w:tcPr>
            <w:tcW w:w="0" w:type="auto"/>
          </w:tcPr>
          <w:p w14:paraId="1877DBB4" w14:textId="77777777" w:rsidR="00556762" w:rsidRPr="00772FA5" w:rsidRDefault="00556762" w:rsidP="00B257C3">
            <w:pPr>
              <w:spacing w:after="0" w:line="240" w:lineRule="auto"/>
              <w:jc w:val="center"/>
              <w:rPr>
                <w:rFonts w:cs="Times New Roman"/>
              </w:rPr>
            </w:pPr>
          </w:p>
        </w:tc>
        <w:tc>
          <w:tcPr>
            <w:tcW w:w="0" w:type="auto"/>
          </w:tcPr>
          <w:p w14:paraId="4934539E" w14:textId="77777777" w:rsidR="00556762" w:rsidRPr="00772FA5" w:rsidRDefault="00556762" w:rsidP="00B257C3">
            <w:pPr>
              <w:spacing w:after="0" w:line="240" w:lineRule="auto"/>
              <w:jc w:val="center"/>
              <w:rPr>
                <w:rFonts w:cs="Times New Roman"/>
              </w:rPr>
            </w:pPr>
          </w:p>
        </w:tc>
      </w:tr>
      <w:tr w:rsidR="00556762" w:rsidRPr="00772FA5" w14:paraId="2D86C85E" w14:textId="77777777" w:rsidTr="00556762">
        <w:trPr>
          <w:trHeight w:val="1104"/>
        </w:trPr>
        <w:tc>
          <w:tcPr>
            <w:tcW w:w="0" w:type="auto"/>
            <w:vMerge/>
          </w:tcPr>
          <w:p w14:paraId="6DDD9384" w14:textId="77777777" w:rsidR="00556762" w:rsidRPr="00772FA5" w:rsidRDefault="00556762" w:rsidP="00B257C3">
            <w:pPr>
              <w:spacing w:after="0" w:line="240" w:lineRule="auto"/>
              <w:rPr>
                <w:rFonts w:cs="Times New Roman"/>
              </w:rPr>
            </w:pPr>
          </w:p>
        </w:tc>
        <w:tc>
          <w:tcPr>
            <w:tcW w:w="0" w:type="auto"/>
            <w:vMerge/>
          </w:tcPr>
          <w:p w14:paraId="6871275C" w14:textId="03E34582" w:rsidR="00556762" w:rsidRPr="00772FA5" w:rsidRDefault="00556762" w:rsidP="00B257C3">
            <w:pPr>
              <w:spacing w:after="0" w:line="240" w:lineRule="auto"/>
              <w:rPr>
                <w:rFonts w:cs="Times New Roman"/>
              </w:rPr>
            </w:pPr>
          </w:p>
        </w:tc>
        <w:tc>
          <w:tcPr>
            <w:tcW w:w="0" w:type="auto"/>
            <w:vMerge/>
          </w:tcPr>
          <w:p w14:paraId="57FFF0BA" w14:textId="648215A6" w:rsidR="00556762" w:rsidRPr="00772FA5" w:rsidRDefault="00556762" w:rsidP="00B257C3">
            <w:pPr>
              <w:spacing w:after="0" w:line="240" w:lineRule="auto"/>
              <w:rPr>
                <w:rFonts w:cs="Times New Roman"/>
              </w:rPr>
            </w:pPr>
          </w:p>
        </w:tc>
        <w:tc>
          <w:tcPr>
            <w:tcW w:w="0" w:type="auto"/>
          </w:tcPr>
          <w:p w14:paraId="10C2F686" w14:textId="0A5B8F06" w:rsidR="00556762" w:rsidRPr="00772FA5" w:rsidRDefault="00556762" w:rsidP="00B257C3">
            <w:pPr>
              <w:spacing w:after="0" w:line="240" w:lineRule="auto"/>
              <w:rPr>
                <w:rFonts w:cs="Times New Roman"/>
              </w:rPr>
            </w:pPr>
            <w:r w:rsidRPr="00772FA5">
              <w:rPr>
                <w:rFonts w:cs="Times New Roman"/>
              </w:rPr>
              <w:t>Member economies will only provide brief presentations on the implementation of ongoing projects</w:t>
            </w:r>
            <w:r w:rsidR="00716A28">
              <w:rPr>
                <w:rFonts w:cs="Times New Roman"/>
              </w:rPr>
              <w:t xml:space="preserve"> at HWG meetings,</w:t>
            </w:r>
            <w:r w:rsidRPr="00772FA5">
              <w:rPr>
                <w:rFonts w:cs="Times New Roman"/>
              </w:rPr>
              <w:t xml:space="preserve"> as the concept notes will be reviewed electronically and </w:t>
            </w:r>
            <w:proofErr w:type="spellStart"/>
            <w:r w:rsidRPr="00772FA5">
              <w:rPr>
                <w:rFonts w:cs="Times New Roman"/>
              </w:rPr>
              <w:t>intersessionally</w:t>
            </w:r>
            <w:proofErr w:type="spellEnd"/>
            <w:r w:rsidRPr="00772FA5">
              <w:rPr>
                <w:rFonts w:cs="Times New Roman"/>
              </w:rPr>
              <w:t>.</w:t>
            </w:r>
          </w:p>
        </w:tc>
        <w:tc>
          <w:tcPr>
            <w:tcW w:w="0" w:type="auto"/>
          </w:tcPr>
          <w:p w14:paraId="22783C30" w14:textId="77777777" w:rsidR="00556762" w:rsidRPr="00772FA5" w:rsidRDefault="00556762" w:rsidP="00B257C3">
            <w:pPr>
              <w:spacing w:after="0" w:line="240" w:lineRule="auto"/>
              <w:jc w:val="center"/>
              <w:rPr>
                <w:rFonts w:cs="Times New Roman"/>
              </w:rPr>
            </w:pPr>
          </w:p>
        </w:tc>
        <w:tc>
          <w:tcPr>
            <w:tcW w:w="0" w:type="auto"/>
          </w:tcPr>
          <w:p w14:paraId="79A9B82E" w14:textId="77777777" w:rsidR="00556762" w:rsidRPr="00772FA5" w:rsidRDefault="00556762" w:rsidP="00B257C3">
            <w:pPr>
              <w:spacing w:after="0" w:line="240" w:lineRule="auto"/>
              <w:jc w:val="center"/>
              <w:rPr>
                <w:rFonts w:cs="Times New Roman"/>
              </w:rPr>
            </w:pPr>
          </w:p>
        </w:tc>
        <w:tc>
          <w:tcPr>
            <w:tcW w:w="0" w:type="auto"/>
          </w:tcPr>
          <w:p w14:paraId="7F0BA622" w14:textId="77777777" w:rsidR="00556762" w:rsidRPr="00772FA5" w:rsidRDefault="00556762" w:rsidP="00B257C3">
            <w:pPr>
              <w:spacing w:after="0" w:line="240" w:lineRule="auto"/>
              <w:jc w:val="center"/>
              <w:rPr>
                <w:rFonts w:cs="Times New Roman"/>
              </w:rPr>
            </w:pPr>
          </w:p>
        </w:tc>
        <w:tc>
          <w:tcPr>
            <w:tcW w:w="0" w:type="auto"/>
          </w:tcPr>
          <w:p w14:paraId="7CF15611" w14:textId="77777777" w:rsidR="00556762" w:rsidRPr="00772FA5" w:rsidRDefault="00556762" w:rsidP="00B257C3">
            <w:pPr>
              <w:spacing w:after="0" w:line="240" w:lineRule="auto"/>
              <w:jc w:val="center"/>
              <w:rPr>
                <w:rFonts w:cs="Times New Roman"/>
              </w:rPr>
            </w:pPr>
          </w:p>
        </w:tc>
        <w:tc>
          <w:tcPr>
            <w:tcW w:w="0" w:type="auto"/>
          </w:tcPr>
          <w:p w14:paraId="517FC3C9" w14:textId="77777777" w:rsidR="00556762" w:rsidRPr="00772FA5" w:rsidRDefault="00556762" w:rsidP="00B257C3">
            <w:pPr>
              <w:spacing w:after="0" w:line="240" w:lineRule="auto"/>
              <w:jc w:val="center"/>
              <w:rPr>
                <w:rFonts w:cs="Times New Roman"/>
              </w:rPr>
            </w:pPr>
          </w:p>
        </w:tc>
      </w:tr>
      <w:tr w:rsidR="00556762" w:rsidRPr="00772FA5" w14:paraId="6C0F4A31" w14:textId="77777777" w:rsidTr="00556762">
        <w:trPr>
          <w:trHeight w:val="1104"/>
        </w:trPr>
        <w:tc>
          <w:tcPr>
            <w:tcW w:w="0" w:type="auto"/>
            <w:vMerge w:val="restart"/>
          </w:tcPr>
          <w:p w14:paraId="26C18987" w14:textId="77777777" w:rsidR="00556762" w:rsidRPr="00772FA5" w:rsidRDefault="00556762" w:rsidP="00B257C3">
            <w:pPr>
              <w:spacing w:after="0" w:line="240" w:lineRule="auto"/>
              <w:rPr>
                <w:rFonts w:cs="Times New Roman"/>
              </w:rPr>
            </w:pPr>
            <w:r w:rsidRPr="00772FA5">
              <w:rPr>
                <w:rFonts w:cs="Times New Roman"/>
                <w:b/>
              </w:rPr>
              <w:t>PILLAR 2</w:t>
            </w:r>
            <w:r w:rsidRPr="00772FA5">
              <w:rPr>
                <w:rFonts w:cs="Times New Roman"/>
              </w:rPr>
              <w:t>: Communication, collaboration, and cooperation</w:t>
            </w:r>
          </w:p>
        </w:tc>
        <w:tc>
          <w:tcPr>
            <w:tcW w:w="0" w:type="auto"/>
            <w:vMerge w:val="restart"/>
          </w:tcPr>
          <w:p w14:paraId="69C5CF8A" w14:textId="77777777" w:rsidR="00556762" w:rsidRPr="00772FA5" w:rsidRDefault="00556762" w:rsidP="00B257C3">
            <w:pPr>
              <w:spacing w:after="0" w:line="240" w:lineRule="auto"/>
              <w:rPr>
                <w:rFonts w:cs="Times New Roman"/>
              </w:rPr>
            </w:pPr>
            <w:r w:rsidRPr="00772FA5">
              <w:rPr>
                <w:rFonts w:cs="Times New Roman"/>
              </w:rPr>
              <w:t>2A</w:t>
            </w:r>
          </w:p>
        </w:tc>
        <w:tc>
          <w:tcPr>
            <w:tcW w:w="0" w:type="auto"/>
            <w:vMerge w:val="restart"/>
          </w:tcPr>
          <w:p w14:paraId="64B7D69E" w14:textId="77777777" w:rsidR="00556762" w:rsidRPr="00772FA5" w:rsidRDefault="00556762" w:rsidP="00B257C3">
            <w:pPr>
              <w:spacing w:after="0" w:line="240" w:lineRule="auto"/>
              <w:rPr>
                <w:rFonts w:cs="Times New Roman"/>
              </w:rPr>
            </w:pPr>
            <w:r w:rsidRPr="00772FA5">
              <w:rPr>
                <w:rFonts w:cs="Times New Roman"/>
              </w:rPr>
              <w:t>Strong communication mechanisms for the HWG activities</w:t>
            </w:r>
          </w:p>
        </w:tc>
        <w:tc>
          <w:tcPr>
            <w:tcW w:w="0" w:type="auto"/>
          </w:tcPr>
          <w:p w14:paraId="7BB16468" w14:textId="77777777" w:rsidR="00556762" w:rsidRPr="00772FA5" w:rsidRDefault="00556762" w:rsidP="00B257C3">
            <w:pPr>
              <w:spacing w:after="0" w:line="240" w:lineRule="auto"/>
              <w:rPr>
                <w:rFonts w:cs="Times New Roman"/>
              </w:rPr>
            </w:pPr>
            <w:r w:rsidRPr="00772FA5">
              <w:rPr>
                <w:rFonts w:cs="Times New Roman"/>
              </w:rPr>
              <w:t>By 31 December 2021, all documents created since the HWG’s inception, including HWG Strategic Plans, summaries of current and completed projects, and the outcomes of policy activities and HWG meetings will be uploaded by the Secretariat, with support from Member Economies, to the HWG website.</w:t>
            </w:r>
          </w:p>
        </w:tc>
        <w:tc>
          <w:tcPr>
            <w:tcW w:w="0" w:type="auto"/>
          </w:tcPr>
          <w:p w14:paraId="5F65D108" w14:textId="77777777" w:rsidR="00556762" w:rsidRPr="00772FA5" w:rsidRDefault="00556762" w:rsidP="00B257C3">
            <w:pPr>
              <w:spacing w:after="0" w:line="240" w:lineRule="auto"/>
              <w:jc w:val="center"/>
              <w:rPr>
                <w:rFonts w:cs="Times New Roman"/>
              </w:rPr>
            </w:pPr>
          </w:p>
        </w:tc>
        <w:tc>
          <w:tcPr>
            <w:tcW w:w="0" w:type="auto"/>
          </w:tcPr>
          <w:p w14:paraId="6011056F" w14:textId="77777777" w:rsidR="00556762" w:rsidRPr="00772FA5" w:rsidRDefault="00556762" w:rsidP="00B257C3">
            <w:pPr>
              <w:spacing w:after="0" w:line="240" w:lineRule="auto"/>
              <w:jc w:val="center"/>
              <w:rPr>
                <w:rFonts w:cs="Times New Roman"/>
              </w:rPr>
            </w:pPr>
          </w:p>
        </w:tc>
        <w:tc>
          <w:tcPr>
            <w:tcW w:w="0" w:type="auto"/>
          </w:tcPr>
          <w:p w14:paraId="080A51E3" w14:textId="77777777" w:rsidR="00556762" w:rsidRPr="00772FA5" w:rsidRDefault="00556762" w:rsidP="00B257C3">
            <w:pPr>
              <w:spacing w:after="0" w:line="240" w:lineRule="auto"/>
              <w:jc w:val="center"/>
              <w:rPr>
                <w:rFonts w:cs="Times New Roman"/>
              </w:rPr>
            </w:pPr>
          </w:p>
        </w:tc>
        <w:tc>
          <w:tcPr>
            <w:tcW w:w="0" w:type="auto"/>
          </w:tcPr>
          <w:p w14:paraId="0EF42DC9" w14:textId="77777777" w:rsidR="00556762" w:rsidRPr="00772FA5" w:rsidRDefault="00556762" w:rsidP="00B257C3">
            <w:pPr>
              <w:spacing w:after="0" w:line="240" w:lineRule="auto"/>
              <w:jc w:val="center"/>
              <w:rPr>
                <w:rFonts w:cs="Times New Roman"/>
              </w:rPr>
            </w:pPr>
          </w:p>
        </w:tc>
        <w:tc>
          <w:tcPr>
            <w:tcW w:w="0" w:type="auto"/>
          </w:tcPr>
          <w:p w14:paraId="488D33F6" w14:textId="77777777" w:rsidR="00556762" w:rsidRPr="00772FA5" w:rsidRDefault="00556762" w:rsidP="00B257C3">
            <w:pPr>
              <w:spacing w:after="0" w:line="240" w:lineRule="auto"/>
              <w:jc w:val="center"/>
              <w:rPr>
                <w:rFonts w:cs="Times New Roman"/>
              </w:rPr>
            </w:pPr>
          </w:p>
        </w:tc>
      </w:tr>
      <w:tr w:rsidR="00556762" w:rsidRPr="00772FA5" w14:paraId="2A3C6A1A" w14:textId="77777777" w:rsidTr="00556762">
        <w:trPr>
          <w:trHeight w:val="1104"/>
        </w:trPr>
        <w:tc>
          <w:tcPr>
            <w:tcW w:w="0" w:type="auto"/>
            <w:vMerge/>
          </w:tcPr>
          <w:p w14:paraId="219E343C" w14:textId="77777777" w:rsidR="00556762" w:rsidRPr="00772FA5" w:rsidRDefault="00556762" w:rsidP="00B257C3">
            <w:pPr>
              <w:spacing w:after="0" w:line="240" w:lineRule="auto"/>
              <w:rPr>
                <w:rFonts w:cs="Times New Roman"/>
                <w:b/>
              </w:rPr>
            </w:pPr>
          </w:p>
        </w:tc>
        <w:tc>
          <w:tcPr>
            <w:tcW w:w="0" w:type="auto"/>
            <w:vMerge/>
          </w:tcPr>
          <w:p w14:paraId="4D46B425" w14:textId="77777777" w:rsidR="00556762" w:rsidRPr="00772FA5" w:rsidRDefault="00556762" w:rsidP="00B257C3">
            <w:pPr>
              <w:spacing w:after="0" w:line="240" w:lineRule="auto"/>
              <w:rPr>
                <w:rFonts w:cs="Times New Roman"/>
              </w:rPr>
            </w:pPr>
          </w:p>
        </w:tc>
        <w:tc>
          <w:tcPr>
            <w:tcW w:w="0" w:type="auto"/>
            <w:vMerge/>
          </w:tcPr>
          <w:p w14:paraId="2C79BAD2" w14:textId="77777777" w:rsidR="00556762" w:rsidRPr="00772FA5" w:rsidRDefault="00556762" w:rsidP="00B257C3">
            <w:pPr>
              <w:spacing w:after="0" w:line="240" w:lineRule="auto"/>
              <w:rPr>
                <w:rFonts w:cs="Times New Roman"/>
              </w:rPr>
            </w:pPr>
          </w:p>
        </w:tc>
        <w:tc>
          <w:tcPr>
            <w:tcW w:w="0" w:type="auto"/>
          </w:tcPr>
          <w:p w14:paraId="5500D9C9" w14:textId="77777777" w:rsidR="00556762" w:rsidRPr="00772FA5" w:rsidRDefault="00556762" w:rsidP="00B257C3">
            <w:pPr>
              <w:spacing w:after="0" w:line="240" w:lineRule="auto"/>
              <w:rPr>
                <w:rFonts w:cs="Times New Roman"/>
              </w:rPr>
            </w:pPr>
            <w:r w:rsidRPr="00772FA5">
              <w:rPr>
                <w:rFonts w:cs="Times New Roman"/>
              </w:rPr>
              <w:t>By 31 December 2022, the HWG will have undertaken and completed a review of its communication activities and identified a communications strategy for HWG work and projects.</w:t>
            </w:r>
          </w:p>
        </w:tc>
        <w:tc>
          <w:tcPr>
            <w:tcW w:w="0" w:type="auto"/>
          </w:tcPr>
          <w:p w14:paraId="1CAFE982" w14:textId="77777777" w:rsidR="00556762" w:rsidRPr="00772FA5" w:rsidRDefault="00556762" w:rsidP="00B257C3">
            <w:pPr>
              <w:spacing w:after="0" w:line="240" w:lineRule="auto"/>
              <w:jc w:val="center"/>
              <w:rPr>
                <w:rFonts w:cs="Times New Roman"/>
              </w:rPr>
            </w:pPr>
          </w:p>
        </w:tc>
        <w:tc>
          <w:tcPr>
            <w:tcW w:w="0" w:type="auto"/>
          </w:tcPr>
          <w:p w14:paraId="239DF2E0" w14:textId="77777777" w:rsidR="00556762" w:rsidRPr="00772FA5" w:rsidRDefault="00556762" w:rsidP="00B257C3">
            <w:pPr>
              <w:spacing w:after="0" w:line="240" w:lineRule="auto"/>
              <w:jc w:val="center"/>
              <w:rPr>
                <w:rFonts w:cs="Times New Roman"/>
              </w:rPr>
            </w:pPr>
          </w:p>
        </w:tc>
        <w:tc>
          <w:tcPr>
            <w:tcW w:w="0" w:type="auto"/>
          </w:tcPr>
          <w:p w14:paraId="7D7B3C42" w14:textId="77777777" w:rsidR="00556762" w:rsidRPr="00772FA5" w:rsidRDefault="00556762" w:rsidP="00B257C3">
            <w:pPr>
              <w:spacing w:after="0" w:line="240" w:lineRule="auto"/>
              <w:jc w:val="center"/>
              <w:rPr>
                <w:rFonts w:cs="Times New Roman"/>
              </w:rPr>
            </w:pPr>
          </w:p>
        </w:tc>
        <w:tc>
          <w:tcPr>
            <w:tcW w:w="0" w:type="auto"/>
          </w:tcPr>
          <w:p w14:paraId="7BC3BBB7" w14:textId="77777777" w:rsidR="00556762" w:rsidRPr="00772FA5" w:rsidRDefault="00556762" w:rsidP="00B257C3">
            <w:pPr>
              <w:spacing w:after="0" w:line="240" w:lineRule="auto"/>
              <w:jc w:val="center"/>
              <w:rPr>
                <w:rFonts w:cs="Times New Roman"/>
              </w:rPr>
            </w:pPr>
          </w:p>
        </w:tc>
        <w:tc>
          <w:tcPr>
            <w:tcW w:w="0" w:type="auto"/>
          </w:tcPr>
          <w:p w14:paraId="1F05528B" w14:textId="77777777" w:rsidR="00556762" w:rsidRPr="00772FA5" w:rsidRDefault="00556762" w:rsidP="00B257C3">
            <w:pPr>
              <w:spacing w:after="0" w:line="240" w:lineRule="auto"/>
              <w:jc w:val="center"/>
              <w:rPr>
                <w:rFonts w:cs="Times New Roman"/>
              </w:rPr>
            </w:pPr>
          </w:p>
        </w:tc>
      </w:tr>
      <w:tr w:rsidR="00556762" w:rsidRPr="00772FA5" w14:paraId="6A9E38F1" w14:textId="77777777" w:rsidTr="00556762">
        <w:trPr>
          <w:trHeight w:val="1104"/>
        </w:trPr>
        <w:tc>
          <w:tcPr>
            <w:tcW w:w="0" w:type="auto"/>
            <w:vMerge/>
          </w:tcPr>
          <w:p w14:paraId="6ABF257C" w14:textId="77777777" w:rsidR="00556762" w:rsidRPr="00772FA5" w:rsidRDefault="00556762" w:rsidP="00B257C3">
            <w:pPr>
              <w:spacing w:after="0" w:line="240" w:lineRule="auto"/>
              <w:rPr>
                <w:rFonts w:cs="Times New Roman"/>
              </w:rPr>
            </w:pPr>
          </w:p>
        </w:tc>
        <w:tc>
          <w:tcPr>
            <w:tcW w:w="0" w:type="auto"/>
            <w:vMerge w:val="restart"/>
          </w:tcPr>
          <w:p w14:paraId="420DEF2C" w14:textId="77777777" w:rsidR="00556762" w:rsidRPr="00772FA5" w:rsidRDefault="00556762" w:rsidP="00B257C3">
            <w:pPr>
              <w:spacing w:after="0" w:line="240" w:lineRule="auto"/>
              <w:rPr>
                <w:rFonts w:cs="Times New Roman"/>
              </w:rPr>
            </w:pPr>
            <w:r w:rsidRPr="00772FA5">
              <w:rPr>
                <w:rFonts w:cs="Times New Roman"/>
              </w:rPr>
              <w:t xml:space="preserve">2B </w:t>
            </w:r>
          </w:p>
        </w:tc>
        <w:tc>
          <w:tcPr>
            <w:tcW w:w="0" w:type="auto"/>
            <w:vMerge w:val="restart"/>
          </w:tcPr>
          <w:p w14:paraId="2B9D3EC1" w14:textId="77777777" w:rsidR="00556762" w:rsidRPr="00772FA5" w:rsidRDefault="00556762" w:rsidP="00B257C3">
            <w:pPr>
              <w:spacing w:after="0" w:line="240" w:lineRule="auto"/>
              <w:rPr>
                <w:rFonts w:cs="Times New Roman"/>
              </w:rPr>
            </w:pPr>
            <w:r w:rsidRPr="00772FA5">
              <w:rPr>
                <w:rFonts w:cs="Times New Roman"/>
              </w:rPr>
              <w:t>Continued robust partnership with the Life Sciences Innovation Forum</w:t>
            </w:r>
          </w:p>
        </w:tc>
        <w:tc>
          <w:tcPr>
            <w:tcW w:w="0" w:type="auto"/>
          </w:tcPr>
          <w:p w14:paraId="4A7D4ECD" w14:textId="77777777" w:rsidR="00556762" w:rsidRPr="00772FA5" w:rsidRDefault="00556762" w:rsidP="00B257C3">
            <w:pPr>
              <w:spacing w:after="0" w:line="240" w:lineRule="auto"/>
              <w:rPr>
                <w:rFonts w:cs="Times New Roman"/>
              </w:rPr>
            </w:pPr>
            <w:r w:rsidRPr="00772FA5">
              <w:rPr>
                <w:rFonts w:cs="Times New Roman"/>
              </w:rPr>
              <w:t>The HWG and LSIF meetings are held close together each year, creating synergies and facilitating member economies’ attendance at both meetings.</w:t>
            </w:r>
          </w:p>
        </w:tc>
        <w:tc>
          <w:tcPr>
            <w:tcW w:w="0" w:type="auto"/>
          </w:tcPr>
          <w:p w14:paraId="4444DC66" w14:textId="77777777" w:rsidR="00556762" w:rsidRPr="00772FA5" w:rsidRDefault="00556762" w:rsidP="00B257C3">
            <w:pPr>
              <w:spacing w:after="0" w:line="240" w:lineRule="auto"/>
              <w:jc w:val="center"/>
              <w:rPr>
                <w:rFonts w:cs="Times New Roman"/>
              </w:rPr>
            </w:pPr>
          </w:p>
        </w:tc>
        <w:tc>
          <w:tcPr>
            <w:tcW w:w="0" w:type="auto"/>
          </w:tcPr>
          <w:p w14:paraId="20C80B4D" w14:textId="77777777" w:rsidR="00556762" w:rsidRPr="00772FA5" w:rsidRDefault="00556762" w:rsidP="00B257C3">
            <w:pPr>
              <w:spacing w:after="0" w:line="240" w:lineRule="auto"/>
              <w:jc w:val="center"/>
              <w:rPr>
                <w:rFonts w:cs="Times New Roman"/>
              </w:rPr>
            </w:pPr>
          </w:p>
        </w:tc>
        <w:tc>
          <w:tcPr>
            <w:tcW w:w="0" w:type="auto"/>
          </w:tcPr>
          <w:p w14:paraId="35663F12" w14:textId="77777777" w:rsidR="00556762" w:rsidRPr="00772FA5" w:rsidRDefault="00556762" w:rsidP="00B257C3">
            <w:pPr>
              <w:spacing w:after="0" w:line="240" w:lineRule="auto"/>
              <w:jc w:val="center"/>
              <w:rPr>
                <w:rFonts w:cs="Times New Roman"/>
              </w:rPr>
            </w:pPr>
          </w:p>
        </w:tc>
        <w:tc>
          <w:tcPr>
            <w:tcW w:w="0" w:type="auto"/>
          </w:tcPr>
          <w:p w14:paraId="2E8E74ED" w14:textId="77777777" w:rsidR="00556762" w:rsidRPr="00772FA5" w:rsidRDefault="00556762" w:rsidP="00B257C3">
            <w:pPr>
              <w:spacing w:after="0" w:line="240" w:lineRule="auto"/>
              <w:jc w:val="center"/>
              <w:rPr>
                <w:rFonts w:cs="Times New Roman"/>
              </w:rPr>
            </w:pPr>
          </w:p>
        </w:tc>
        <w:tc>
          <w:tcPr>
            <w:tcW w:w="0" w:type="auto"/>
          </w:tcPr>
          <w:p w14:paraId="2A286457" w14:textId="77777777" w:rsidR="00556762" w:rsidRPr="00772FA5" w:rsidRDefault="00556762" w:rsidP="00B257C3">
            <w:pPr>
              <w:spacing w:after="0" w:line="240" w:lineRule="auto"/>
              <w:jc w:val="center"/>
              <w:rPr>
                <w:rFonts w:cs="Times New Roman"/>
              </w:rPr>
            </w:pPr>
          </w:p>
        </w:tc>
      </w:tr>
      <w:tr w:rsidR="00556762" w:rsidRPr="00772FA5" w14:paraId="3FDC32DE" w14:textId="77777777" w:rsidTr="00556762">
        <w:trPr>
          <w:trHeight w:val="932"/>
        </w:trPr>
        <w:tc>
          <w:tcPr>
            <w:tcW w:w="0" w:type="auto"/>
            <w:vMerge/>
          </w:tcPr>
          <w:p w14:paraId="52FB5F80" w14:textId="77777777" w:rsidR="00556762" w:rsidRPr="00772FA5" w:rsidRDefault="00556762" w:rsidP="00B257C3">
            <w:pPr>
              <w:spacing w:after="0" w:line="240" w:lineRule="auto"/>
              <w:rPr>
                <w:rFonts w:cs="Times New Roman"/>
              </w:rPr>
            </w:pPr>
          </w:p>
        </w:tc>
        <w:tc>
          <w:tcPr>
            <w:tcW w:w="0" w:type="auto"/>
            <w:vMerge/>
          </w:tcPr>
          <w:p w14:paraId="108B8533" w14:textId="77777777" w:rsidR="00556762" w:rsidRPr="00772FA5" w:rsidRDefault="00556762" w:rsidP="00B257C3">
            <w:pPr>
              <w:spacing w:after="0" w:line="240" w:lineRule="auto"/>
              <w:rPr>
                <w:rFonts w:cs="Times New Roman"/>
              </w:rPr>
            </w:pPr>
          </w:p>
        </w:tc>
        <w:tc>
          <w:tcPr>
            <w:tcW w:w="0" w:type="auto"/>
            <w:vMerge/>
          </w:tcPr>
          <w:p w14:paraId="5381A4E2" w14:textId="77777777" w:rsidR="00556762" w:rsidRPr="00772FA5" w:rsidRDefault="00556762" w:rsidP="00B257C3">
            <w:pPr>
              <w:spacing w:after="0" w:line="240" w:lineRule="auto"/>
              <w:rPr>
                <w:rFonts w:cs="Times New Roman"/>
              </w:rPr>
            </w:pPr>
          </w:p>
        </w:tc>
        <w:tc>
          <w:tcPr>
            <w:tcW w:w="0" w:type="auto"/>
          </w:tcPr>
          <w:p w14:paraId="2F9F4426" w14:textId="75E19975" w:rsidR="00556762" w:rsidRPr="00772FA5" w:rsidRDefault="00556762" w:rsidP="00B257C3">
            <w:pPr>
              <w:spacing w:after="0" w:line="240" w:lineRule="auto"/>
              <w:rPr>
                <w:rFonts w:cs="Times New Roman"/>
              </w:rPr>
            </w:pPr>
            <w:r w:rsidRPr="00772FA5">
              <w:rPr>
                <w:rFonts w:cs="Times New Roman"/>
              </w:rPr>
              <w:t>The HWG and LSIF maintain clear and substantive joint policy activities (e.g. High-Level Meeting on Health and the Economy) on at least one key health topic each year.</w:t>
            </w:r>
          </w:p>
        </w:tc>
        <w:tc>
          <w:tcPr>
            <w:tcW w:w="0" w:type="auto"/>
          </w:tcPr>
          <w:p w14:paraId="0C063BAD" w14:textId="77777777" w:rsidR="00556762" w:rsidRPr="00772FA5" w:rsidRDefault="00556762" w:rsidP="00B257C3">
            <w:pPr>
              <w:spacing w:after="0" w:line="240" w:lineRule="auto"/>
              <w:jc w:val="center"/>
              <w:rPr>
                <w:rFonts w:cs="Times New Roman"/>
              </w:rPr>
            </w:pPr>
          </w:p>
        </w:tc>
        <w:tc>
          <w:tcPr>
            <w:tcW w:w="0" w:type="auto"/>
          </w:tcPr>
          <w:p w14:paraId="662C1577" w14:textId="77777777" w:rsidR="00556762" w:rsidRPr="00772FA5" w:rsidRDefault="00556762" w:rsidP="00B257C3">
            <w:pPr>
              <w:spacing w:after="0" w:line="240" w:lineRule="auto"/>
              <w:jc w:val="center"/>
              <w:rPr>
                <w:rFonts w:cs="Times New Roman"/>
              </w:rPr>
            </w:pPr>
          </w:p>
        </w:tc>
        <w:tc>
          <w:tcPr>
            <w:tcW w:w="0" w:type="auto"/>
          </w:tcPr>
          <w:p w14:paraId="44406A38" w14:textId="77777777" w:rsidR="00556762" w:rsidRPr="00772FA5" w:rsidRDefault="00556762" w:rsidP="00B257C3">
            <w:pPr>
              <w:spacing w:after="0" w:line="240" w:lineRule="auto"/>
              <w:jc w:val="center"/>
              <w:rPr>
                <w:rFonts w:cs="Times New Roman"/>
              </w:rPr>
            </w:pPr>
          </w:p>
        </w:tc>
        <w:tc>
          <w:tcPr>
            <w:tcW w:w="0" w:type="auto"/>
          </w:tcPr>
          <w:p w14:paraId="7637C713" w14:textId="77777777" w:rsidR="00556762" w:rsidRPr="00772FA5" w:rsidRDefault="00556762" w:rsidP="00B257C3">
            <w:pPr>
              <w:spacing w:after="0" w:line="240" w:lineRule="auto"/>
              <w:jc w:val="center"/>
              <w:rPr>
                <w:rFonts w:cs="Times New Roman"/>
              </w:rPr>
            </w:pPr>
          </w:p>
        </w:tc>
        <w:tc>
          <w:tcPr>
            <w:tcW w:w="0" w:type="auto"/>
          </w:tcPr>
          <w:p w14:paraId="54DD10D9" w14:textId="77777777" w:rsidR="00556762" w:rsidRPr="00772FA5" w:rsidRDefault="00556762" w:rsidP="00B257C3">
            <w:pPr>
              <w:spacing w:after="0" w:line="240" w:lineRule="auto"/>
              <w:jc w:val="center"/>
              <w:rPr>
                <w:rFonts w:cs="Times New Roman"/>
              </w:rPr>
            </w:pPr>
          </w:p>
        </w:tc>
      </w:tr>
      <w:tr w:rsidR="00556762" w:rsidRPr="00772FA5" w14:paraId="16AAD8A7" w14:textId="77777777" w:rsidTr="00556762">
        <w:trPr>
          <w:trHeight w:val="962"/>
        </w:trPr>
        <w:tc>
          <w:tcPr>
            <w:tcW w:w="0" w:type="auto"/>
            <w:vMerge/>
          </w:tcPr>
          <w:p w14:paraId="7D9846E9" w14:textId="77777777" w:rsidR="00556762" w:rsidRPr="00772FA5" w:rsidRDefault="00556762" w:rsidP="00B257C3">
            <w:pPr>
              <w:spacing w:after="0" w:line="240" w:lineRule="auto"/>
              <w:rPr>
                <w:rFonts w:cs="Times New Roman"/>
              </w:rPr>
            </w:pPr>
          </w:p>
        </w:tc>
        <w:tc>
          <w:tcPr>
            <w:tcW w:w="0" w:type="auto"/>
            <w:vMerge/>
          </w:tcPr>
          <w:p w14:paraId="55E557CC" w14:textId="77777777" w:rsidR="00556762" w:rsidRPr="00772FA5" w:rsidRDefault="00556762" w:rsidP="00B257C3">
            <w:pPr>
              <w:spacing w:after="0" w:line="240" w:lineRule="auto"/>
              <w:rPr>
                <w:rFonts w:cs="Times New Roman"/>
              </w:rPr>
            </w:pPr>
          </w:p>
        </w:tc>
        <w:tc>
          <w:tcPr>
            <w:tcW w:w="0" w:type="auto"/>
            <w:vMerge/>
          </w:tcPr>
          <w:p w14:paraId="5A661063" w14:textId="77777777" w:rsidR="00556762" w:rsidRPr="00772FA5" w:rsidRDefault="00556762" w:rsidP="00B257C3">
            <w:pPr>
              <w:spacing w:after="0" w:line="240" w:lineRule="auto"/>
              <w:rPr>
                <w:rFonts w:cs="Times New Roman"/>
              </w:rPr>
            </w:pPr>
          </w:p>
        </w:tc>
        <w:tc>
          <w:tcPr>
            <w:tcW w:w="0" w:type="auto"/>
          </w:tcPr>
          <w:p w14:paraId="188F99A8" w14:textId="77777777" w:rsidR="00556762" w:rsidRPr="00772FA5" w:rsidRDefault="00556762" w:rsidP="00B257C3">
            <w:pPr>
              <w:spacing w:after="0" w:line="240" w:lineRule="auto"/>
              <w:rPr>
                <w:rFonts w:cs="Times New Roman"/>
              </w:rPr>
            </w:pPr>
            <w:r w:rsidRPr="00772FA5">
              <w:rPr>
                <w:rFonts w:cs="Times New Roman"/>
              </w:rPr>
              <w:t>The APEC Secretariat shares the key documents endorsed at LSIF and HWG meetings between the two fora.</w:t>
            </w:r>
          </w:p>
        </w:tc>
        <w:tc>
          <w:tcPr>
            <w:tcW w:w="0" w:type="auto"/>
          </w:tcPr>
          <w:p w14:paraId="580686E4" w14:textId="77777777" w:rsidR="00556762" w:rsidRPr="00772FA5" w:rsidRDefault="00556762" w:rsidP="00B257C3">
            <w:pPr>
              <w:spacing w:after="0" w:line="240" w:lineRule="auto"/>
              <w:jc w:val="center"/>
              <w:rPr>
                <w:rFonts w:cs="Times New Roman"/>
              </w:rPr>
            </w:pPr>
          </w:p>
        </w:tc>
        <w:tc>
          <w:tcPr>
            <w:tcW w:w="0" w:type="auto"/>
          </w:tcPr>
          <w:p w14:paraId="0D71AFE6" w14:textId="77777777" w:rsidR="00556762" w:rsidRPr="00772FA5" w:rsidRDefault="00556762" w:rsidP="00B257C3">
            <w:pPr>
              <w:spacing w:after="0" w:line="240" w:lineRule="auto"/>
              <w:jc w:val="center"/>
              <w:rPr>
                <w:rFonts w:cs="Times New Roman"/>
              </w:rPr>
            </w:pPr>
          </w:p>
        </w:tc>
        <w:tc>
          <w:tcPr>
            <w:tcW w:w="0" w:type="auto"/>
          </w:tcPr>
          <w:p w14:paraId="5D75C094" w14:textId="77777777" w:rsidR="00556762" w:rsidRPr="00772FA5" w:rsidRDefault="00556762" w:rsidP="00B257C3">
            <w:pPr>
              <w:spacing w:after="0" w:line="240" w:lineRule="auto"/>
              <w:jc w:val="center"/>
              <w:rPr>
                <w:rFonts w:cs="Times New Roman"/>
              </w:rPr>
            </w:pPr>
          </w:p>
        </w:tc>
        <w:tc>
          <w:tcPr>
            <w:tcW w:w="0" w:type="auto"/>
          </w:tcPr>
          <w:p w14:paraId="0969C62F" w14:textId="77777777" w:rsidR="00556762" w:rsidRPr="00772FA5" w:rsidRDefault="00556762" w:rsidP="00B257C3">
            <w:pPr>
              <w:spacing w:after="0" w:line="240" w:lineRule="auto"/>
              <w:jc w:val="center"/>
              <w:rPr>
                <w:rFonts w:cs="Times New Roman"/>
              </w:rPr>
            </w:pPr>
          </w:p>
        </w:tc>
        <w:tc>
          <w:tcPr>
            <w:tcW w:w="0" w:type="auto"/>
          </w:tcPr>
          <w:p w14:paraId="39E4B970" w14:textId="77777777" w:rsidR="00556762" w:rsidRPr="00772FA5" w:rsidRDefault="00556762" w:rsidP="00B257C3">
            <w:pPr>
              <w:spacing w:after="0" w:line="240" w:lineRule="auto"/>
              <w:jc w:val="center"/>
              <w:rPr>
                <w:rFonts w:cs="Times New Roman"/>
              </w:rPr>
            </w:pPr>
          </w:p>
        </w:tc>
      </w:tr>
      <w:tr w:rsidR="00556762" w:rsidRPr="00772FA5" w14:paraId="06BB7732" w14:textId="77777777" w:rsidTr="00556762">
        <w:trPr>
          <w:trHeight w:val="1104"/>
        </w:trPr>
        <w:tc>
          <w:tcPr>
            <w:tcW w:w="0" w:type="auto"/>
            <w:vMerge/>
          </w:tcPr>
          <w:p w14:paraId="334645C7" w14:textId="77777777" w:rsidR="00556762" w:rsidRPr="00772FA5" w:rsidRDefault="00556762" w:rsidP="00B257C3">
            <w:pPr>
              <w:spacing w:after="0" w:line="240" w:lineRule="auto"/>
              <w:rPr>
                <w:rFonts w:cs="Times New Roman"/>
              </w:rPr>
            </w:pPr>
          </w:p>
        </w:tc>
        <w:tc>
          <w:tcPr>
            <w:tcW w:w="0" w:type="auto"/>
            <w:vMerge w:val="restart"/>
          </w:tcPr>
          <w:p w14:paraId="29EFA53B" w14:textId="77777777" w:rsidR="00556762" w:rsidRPr="00772FA5" w:rsidRDefault="00556762" w:rsidP="00B257C3">
            <w:pPr>
              <w:spacing w:after="0" w:line="240" w:lineRule="auto"/>
              <w:rPr>
                <w:rFonts w:cs="Times New Roman"/>
              </w:rPr>
            </w:pPr>
            <w:r w:rsidRPr="00772FA5">
              <w:rPr>
                <w:rFonts w:cs="Times New Roman"/>
              </w:rPr>
              <w:t>2C</w:t>
            </w:r>
          </w:p>
        </w:tc>
        <w:tc>
          <w:tcPr>
            <w:tcW w:w="0" w:type="auto"/>
            <w:vMerge w:val="restart"/>
          </w:tcPr>
          <w:p w14:paraId="69A29C47" w14:textId="77777777" w:rsidR="00556762" w:rsidRPr="00772FA5" w:rsidRDefault="00556762" w:rsidP="00B257C3">
            <w:pPr>
              <w:spacing w:after="0" w:line="240" w:lineRule="auto"/>
              <w:rPr>
                <w:rFonts w:cs="Times New Roman"/>
              </w:rPr>
            </w:pPr>
            <w:r w:rsidRPr="00772FA5">
              <w:rPr>
                <w:rFonts w:cs="Times New Roman"/>
              </w:rPr>
              <w:t>Cooperation with other APEC fora</w:t>
            </w:r>
          </w:p>
        </w:tc>
        <w:tc>
          <w:tcPr>
            <w:tcW w:w="0" w:type="auto"/>
          </w:tcPr>
          <w:p w14:paraId="1E523373" w14:textId="77777777" w:rsidR="00556762" w:rsidRPr="00772FA5" w:rsidRDefault="00556762" w:rsidP="00B257C3">
            <w:pPr>
              <w:spacing w:after="0" w:line="240" w:lineRule="auto"/>
              <w:rPr>
                <w:rFonts w:cs="Times New Roman"/>
              </w:rPr>
            </w:pPr>
            <w:r w:rsidRPr="00772FA5">
              <w:rPr>
                <w:rFonts w:cs="Times New Roman"/>
              </w:rPr>
              <w:t>The Chair(s) or Chairs Office will proactively work with other APEC fora in advance of every meeting to identify potential areas of collaboration and partnership as part of the Work Plan and agenda development for each meeting.</w:t>
            </w:r>
          </w:p>
        </w:tc>
        <w:tc>
          <w:tcPr>
            <w:tcW w:w="0" w:type="auto"/>
          </w:tcPr>
          <w:p w14:paraId="528C8C95" w14:textId="77777777" w:rsidR="00556762" w:rsidRPr="00772FA5" w:rsidRDefault="00556762" w:rsidP="00B257C3">
            <w:pPr>
              <w:spacing w:after="0" w:line="240" w:lineRule="auto"/>
              <w:jc w:val="center"/>
              <w:rPr>
                <w:rFonts w:cs="Times New Roman"/>
              </w:rPr>
            </w:pPr>
          </w:p>
        </w:tc>
        <w:tc>
          <w:tcPr>
            <w:tcW w:w="0" w:type="auto"/>
          </w:tcPr>
          <w:p w14:paraId="74FA06BE" w14:textId="77777777" w:rsidR="00556762" w:rsidRPr="00772FA5" w:rsidRDefault="00556762" w:rsidP="00B257C3">
            <w:pPr>
              <w:spacing w:after="0" w:line="240" w:lineRule="auto"/>
              <w:jc w:val="center"/>
              <w:rPr>
                <w:rFonts w:cs="Times New Roman"/>
              </w:rPr>
            </w:pPr>
          </w:p>
        </w:tc>
        <w:tc>
          <w:tcPr>
            <w:tcW w:w="0" w:type="auto"/>
          </w:tcPr>
          <w:p w14:paraId="36E1A654" w14:textId="77777777" w:rsidR="00556762" w:rsidRPr="00772FA5" w:rsidRDefault="00556762" w:rsidP="00B257C3">
            <w:pPr>
              <w:spacing w:after="0" w:line="240" w:lineRule="auto"/>
              <w:jc w:val="center"/>
              <w:rPr>
                <w:rFonts w:cs="Times New Roman"/>
              </w:rPr>
            </w:pPr>
          </w:p>
        </w:tc>
        <w:tc>
          <w:tcPr>
            <w:tcW w:w="0" w:type="auto"/>
          </w:tcPr>
          <w:p w14:paraId="09B6AF5F" w14:textId="77777777" w:rsidR="00556762" w:rsidRPr="00772FA5" w:rsidRDefault="00556762" w:rsidP="00B257C3">
            <w:pPr>
              <w:spacing w:after="0" w:line="240" w:lineRule="auto"/>
              <w:jc w:val="center"/>
              <w:rPr>
                <w:rFonts w:cs="Times New Roman"/>
              </w:rPr>
            </w:pPr>
          </w:p>
        </w:tc>
        <w:tc>
          <w:tcPr>
            <w:tcW w:w="0" w:type="auto"/>
          </w:tcPr>
          <w:p w14:paraId="40729499" w14:textId="77777777" w:rsidR="00556762" w:rsidRPr="00772FA5" w:rsidRDefault="00556762" w:rsidP="00B257C3">
            <w:pPr>
              <w:spacing w:after="0" w:line="240" w:lineRule="auto"/>
              <w:jc w:val="center"/>
              <w:rPr>
                <w:rFonts w:cs="Times New Roman"/>
              </w:rPr>
            </w:pPr>
          </w:p>
        </w:tc>
      </w:tr>
      <w:tr w:rsidR="00556762" w:rsidRPr="00772FA5" w14:paraId="11456163" w14:textId="77777777" w:rsidTr="00556762">
        <w:trPr>
          <w:trHeight w:val="699"/>
        </w:trPr>
        <w:tc>
          <w:tcPr>
            <w:tcW w:w="0" w:type="auto"/>
            <w:vMerge/>
          </w:tcPr>
          <w:p w14:paraId="60D862D3" w14:textId="77777777" w:rsidR="00556762" w:rsidRPr="00772FA5" w:rsidRDefault="00556762" w:rsidP="00B257C3">
            <w:pPr>
              <w:spacing w:after="0" w:line="240" w:lineRule="auto"/>
              <w:rPr>
                <w:rFonts w:cs="Times New Roman"/>
              </w:rPr>
            </w:pPr>
          </w:p>
        </w:tc>
        <w:tc>
          <w:tcPr>
            <w:tcW w:w="0" w:type="auto"/>
            <w:vMerge/>
          </w:tcPr>
          <w:p w14:paraId="68541231" w14:textId="77777777" w:rsidR="00556762" w:rsidRPr="00772FA5" w:rsidRDefault="00556762" w:rsidP="00B257C3">
            <w:pPr>
              <w:spacing w:after="0" w:line="240" w:lineRule="auto"/>
              <w:rPr>
                <w:rFonts w:cs="Times New Roman"/>
              </w:rPr>
            </w:pPr>
          </w:p>
        </w:tc>
        <w:tc>
          <w:tcPr>
            <w:tcW w:w="0" w:type="auto"/>
            <w:vMerge/>
          </w:tcPr>
          <w:p w14:paraId="7C4ABDF6" w14:textId="77777777" w:rsidR="00556762" w:rsidRPr="00772FA5" w:rsidRDefault="00556762" w:rsidP="00B257C3">
            <w:pPr>
              <w:spacing w:after="0" w:line="240" w:lineRule="auto"/>
              <w:rPr>
                <w:rFonts w:cs="Times New Roman"/>
              </w:rPr>
            </w:pPr>
          </w:p>
        </w:tc>
        <w:tc>
          <w:tcPr>
            <w:tcW w:w="0" w:type="auto"/>
          </w:tcPr>
          <w:p w14:paraId="5A66703D" w14:textId="6EB28F04" w:rsidR="00556762" w:rsidRPr="00772FA5" w:rsidRDefault="00556762" w:rsidP="00556762">
            <w:pPr>
              <w:spacing w:after="0" w:line="240" w:lineRule="auto"/>
              <w:rPr>
                <w:rFonts w:cs="Times New Roman"/>
              </w:rPr>
            </w:pPr>
            <w:r w:rsidRPr="00772FA5">
              <w:rPr>
                <w:rFonts w:cs="Times New Roman"/>
              </w:rPr>
              <w:t>Collaborative policy activities with other APEC fora will be promoted, focusing on advancing HWG objectives, regional relevance, multi-sectoral approaches, and relevance to APEC’s broader agenda.</w:t>
            </w:r>
          </w:p>
        </w:tc>
        <w:tc>
          <w:tcPr>
            <w:tcW w:w="0" w:type="auto"/>
          </w:tcPr>
          <w:p w14:paraId="26ECC754" w14:textId="77777777" w:rsidR="00556762" w:rsidRPr="00772FA5" w:rsidRDefault="00556762" w:rsidP="00B257C3">
            <w:pPr>
              <w:spacing w:after="0" w:line="240" w:lineRule="auto"/>
              <w:jc w:val="center"/>
              <w:rPr>
                <w:rFonts w:cs="Times New Roman"/>
              </w:rPr>
            </w:pPr>
          </w:p>
        </w:tc>
        <w:tc>
          <w:tcPr>
            <w:tcW w:w="0" w:type="auto"/>
          </w:tcPr>
          <w:p w14:paraId="64A79BF5" w14:textId="77777777" w:rsidR="00556762" w:rsidRPr="00772FA5" w:rsidRDefault="00556762" w:rsidP="00B257C3">
            <w:pPr>
              <w:spacing w:after="0" w:line="240" w:lineRule="auto"/>
              <w:jc w:val="center"/>
              <w:rPr>
                <w:rFonts w:cs="Times New Roman"/>
              </w:rPr>
            </w:pPr>
          </w:p>
        </w:tc>
        <w:tc>
          <w:tcPr>
            <w:tcW w:w="0" w:type="auto"/>
          </w:tcPr>
          <w:p w14:paraId="0D16F9EC" w14:textId="77777777" w:rsidR="00556762" w:rsidRPr="00772FA5" w:rsidRDefault="00556762" w:rsidP="00B257C3">
            <w:pPr>
              <w:spacing w:after="0" w:line="240" w:lineRule="auto"/>
              <w:jc w:val="center"/>
              <w:rPr>
                <w:rFonts w:cs="Times New Roman"/>
              </w:rPr>
            </w:pPr>
          </w:p>
        </w:tc>
        <w:tc>
          <w:tcPr>
            <w:tcW w:w="0" w:type="auto"/>
          </w:tcPr>
          <w:p w14:paraId="457E8623" w14:textId="77777777" w:rsidR="00556762" w:rsidRPr="00772FA5" w:rsidRDefault="00556762" w:rsidP="00B257C3">
            <w:pPr>
              <w:spacing w:after="0" w:line="240" w:lineRule="auto"/>
              <w:jc w:val="center"/>
              <w:rPr>
                <w:rFonts w:cs="Times New Roman"/>
              </w:rPr>
            </w:pPr>
          </w:p>
        </w:tc>
        <w:tc>
          <w:tcPr>
            <w:tcW w:w="0" w:type="auto"/>
          </w:tcPr>
          <w:p w14:paraId="21ECB76C" w14:textId="77777777" w:rsidR="00556762" w:rsidRPr="00772FA5" w:rsidRDefault="00556762" w:rsidP="00B257C3">
            <w:pPr>
              <w:spacing w:after="0" w:line="240" w:lineRule="auto"/>
              <w:jc w:val="center"/>
              <w:rPr>
                <w:rFonts w:cs="Times New Roman"/>
              </w:rPr>
            </w:pPr>
          </w:p>
        </w:tc>
      </w:tr>
      <w:tr w:rsidR="00556762" w:rsidRPr="00772FA5" w14:paraId="7734EFAC" w14:textId="77777777" w:rsidTr="00556762">
        <w:trPr>
          <w:trHeight w:val="1104"/>
        </w:trPr>
        <w:tc>
          <w:tcPr>
            <w:tcW w:w="0" w:type="auto"/>
            <w:vMerge/>
          </w:tcPr>
          <w:p w14:paraId="2DB5BA74" w14:textId="77777777" w:rsidR="00556762" w:rsidRPr="00772FA5" w:rsidRDefault="00556762" w:rsidP="00B257C3">
            <w:pPr>
              <w:spacing w:after="0" w:line="240" w:lineRule="auto"/>
              <w:rPr>
                <w:rFonts w:cs="Times New Roman"/>
              </w:rPr>
            </w:pPr>
          </w:p>
        </w:tc>
        <w:tc>
          <w:tcPr>
            <w:tcW w:w="0" w:type="auto"/>
            <w:vMerge w:val="restart"/>
          </w:tcPr>
          <w:p w14:paraId="2FBEC36B" w14:textId="77777777" w:rsidR="00556762" w:rsidRPr="00772FA5" w:rsidRDefault="00556762" w:rsidP="00B257C3">
            <w:pPr>
              <w:spacing w:after="0" w:line="240" w:lineRule="auto"/>
              <w:rPr>
                <w:rFonts w:cs="Times New Roman"/>
              </w:rPr>
            </w:pPr>
            <w:r w:rsidRPr="00772FA5">
              <w:rPr>
                <w:rFonts w:cs="Times New Roman"/>
              </w:rPr>
              <w:t>2D</w:t>
            </w:r>
          </w:p>
        </w:tc>
        <w:tc>
          <w:tcPr>
            <w:tcW w:w="0" w:type="auto"/>
            <w:vMerge w:val="restart"/>
          </w:tcPr>
          <w:p w14:paraId="445B9A17" w14:textId="77777777" w:rsidR="00556762" w:rsidRPr="00772FA5" w:rsidRDefault="00556762" w:rsidP="00B257C3">
            <w:pPr>
              <w:spacing w:after="0" w:line="240" w:lineRule="auto"/>
              <w:rPr>
                <w:rFonts w:cs="Times New Roman"/>
              </w:rPr>
            </w:pPr>
            <w:r w:rsidRPr="00772FA5">
              <w:rPr>
                <w:rFonts w:cs="Times New Roman"/>
              </w:rPr>
              <w:t>Strengthened dialogue with other global health partners</w:t>
            </w:r>
          </w:p>
        </w:tc>
        <w:tc>
          <w:tcPr>
            <w:tcW w:w="0" w:type="auto"/>
          </w:tcPr>
          <w:p w14:paraId="0933435E" w14:textId="77777777" w:rsidR="00556762" w:rsidRPr="00772FA5" w:rsidRDefault="00556762" w:rsidP="00B257C3">
            <w:pPr>
              <w:spacing w:after="0" w:line="240" w:lineRule="auto"/>
              <w:rPr>
                <w:rFonts w:cs="Times New Roman"/>
              </w:rPr>
            </w:pPr>
            <w:r w:rsidRPr="00772FA5">
              <w:rPr>
                <w:rFonts w:cs="Times New Roman"/>
              </w:rPr>
              <w:t>The Chair(s) or Chairs Office will proactively work with global health partners in advance of every meeting, share the meeting agenda, and ensure their involvement, where appropriate, in HWG events and activities.</w:t>
            </w:r>
          </w:p>
        </w:tc>
        <w:tc>
          <w:tcPr>
            <w:tcW w:w="0" w:type="auto"/>
          </w:tcPr>
          <w:p w14:paraId="0EAC2CEA" w14:textId="77777777" w:rsidR="00556762" w:rsidRPr="00772FA5" w:rsidRDefault="00556762" w:rsidP="00B257C3">
            <w:pPr>
              <w:spacing w:after="0" w:line="240" w:lineRule="auto"/>
              <w:jc w:val="center"/>
              <w:rPr>
                <w:rFonts w:cs="Times New Roman"/>
              </w:rPr>
            </w:pPr>
          </w:p>
        </w:tc>
        <w:tc>
          <w:tcPr>
            <w:tcW w:w="0" w:type="auto"/>
          </w:tcPr>
          <w:p w14:paraId="7E43D695" w14:textId="77777777" w:rsidR="00556762" w:rsidRPr="00772FA5" w:rsidRDefault="00556762" w:rsidP="00B257C3">
            <w:pPr>
              <w:spacing w:after="0" w:line="240" w:lineRule="auto"/>
              <w:jc w:val="center"/>
              <w:rPr>
                <w:rFonts w:cs="Times New Roman"/>
              </w:rPr>
            </w:pPr>
          </w:p>
        </w:tc>
        <w:tc>
          <w:tcPr>
            <w:tcW w:w="0" w:type="auto"/>
          </w:tcPr>
          <w:p w14:paraId="0B8C2092" w14:textId="77777777" w:rsidR="00556762" w:rsidRPr="00772FA5" w:rsidRDefault="00556762" w:rsidP="00B257C3">
            <w:pPr>
              <w:spacing w:after="0" w:line="240" w:lineRule="auto"/>
              <w:jc w:val="center"/>
              <w:rPr>
                <w:rFonts w:cs="Times New Roman"/>
              </w:rPr>
            </w:pPr>
          </w:p>
        </w:tc>
        <w:tc>
          <w:tcPr>
            <w:tcW w:w="0" w:type="auto"/>
          </w:tcPr>
          <w:p w14:paraId="19CA400E" w14:textId="77777777" w:rsidR="00556762" w:rsidRPr="00772FA5" w:rsidRDefault="00556762" w:rsidP="00B257C3">
            <w:pPr>
              <w:spacing w:after="0" w:line="240" w:lineRule="auto"/>
              <w:jc w:val="center"/>
              <w:rPr>
                <w:rFonts w:cs="Times New Roman"/>
              </w:rPr>
            </w:pPr>
          </w:p>
        </w:tc>
        <w:tc>
          <w:tcPr>
            <w:tcW w:w="0" w:type="auto"/>
          </w:tcPr>
          <w:p w14:paraId="7F0829B5" w14:textId="77777777" w:rsidR="00556762" w:rsidRPr="00772FA5" w:rsidRDefault="00556762" w:rsidP="00B257C3">
            <w:pPr>
              <w:spacing w:after="0" w:line="240" w:lineRule="auto"/>
              <w:jc w:val="center"/>
              <w:rPr>
                <w:rFonts w:cs="Times New Roman"/>
              </w:rPr>
            </w:pPr>
          </w:p>
        </w:tc>
      </w:tr>
      <w:tr w:rsidR="00556762" w:rsidRPr="00772FA5" w14:paraId="296AAB39" w14:textId="77777777" w:rsidTr="00556762">
        <w:trPr>
          <w:trHeight w:val="1104"/>
        </w:trPr>
        <w:tc>
          <w:tcPr>
            <w:tcW w:w="0" w:type="auto"/>
            <w:vMerge/>
          </w:tcPr>
          <w:p w14:paraId="44DBA17B" w14:textId="77777777" w:rsidR="00556762" w:rsidRPr="00772FA5" w:rsidRDefault="00556762" w:rsidP="00B257C3">
            <w:pPr>
              <w:spacing w:after="0" w:line="240" w:lineRule="auto"/>
              <w:rPr>
                <w:rFonts w:cs="Times New Roman"/>
              </w:rPr>
            </w:pPr>
          </w:p>
        </w:tc>
        <w:tc>
          <w:tcPr>
            <w:tcW w:w="0" w:type="auto"/>
            <w:vMerge/>
          </w:tcPr>
          <w:p w14:paraId="38CEB93C" w14:textId="77777777" w:rsidR="00556762" w:rsidRPr="00772FA5" w:rsidRDefault="00556762" w:rsidP="00B257C3">
            <w:pPr>
              <w:spacing w:after="0" w:line="240" w:lineRule="auto"/>
              <w:rPr>
                <w:rFonts w:cs="Times New Roman"/>
              </w:rPr>
            </w:pPr>
          </w:p>
        </w:tc>
        <w:tc>
          <w:tcPr>
            <w:tcW w:w="0" w:type="auto"/>
            <w:vMerge/>
          </w:tcPr>
          <w:p w14:paraId="6DA50C8F" w14:textId="77777777" w:rsidR="00556762" w:rsidRPr="00772FA5" w:rsidRDefault="00556762" w:rsidP="00B257C3">
            <w:pPr>
              <w:spacing w:after="0" w:line="240" w:lineRule="auto"/>
              <w:rPr>
                <w:rFonts w:cs="Times New Roman"/>
              </w:rPr>
            </w:pPr>
          </w:p>
        </w:tc>
        <w:tc>
          <w:tcPr>
            <w:tcW w:w="0" w:type="auto"/>
          </w:tcPr>
          <w:p w14:paraId="6FDFBB03" w14:textId="77777777" w:rsidR="00556762" w:rsidRPr="00772FA5" w:rsidRDefault="00556762" w:rsidP="00B257C3">
            <w:pPr>
              <w:spacing w:after="0" w:line="240" w:lineRule="auto"/>
              <w:rPr>
                <w:rFonts w:cs="Times New Roman"/>
              </w:rPr>
            </w:pPr>
            <w:r w:rsidRPr="00772FA5">
              <w:rPr>
                <w:rFonts w:cs="Times New Roman"/>
              </w:rPr>
              <w:t>At least one policy or project deliverable per year is completed in collaboration with a global health partner (e.g. invited to policy discussion; participant in panel; or, submission to partners’ best practices portal).</w:t>
            </w:r>
          </w:p>
        </w:tc>
        <w:tc>
          <w:tcPr>
            <w:tcW w:w="0" w:type="auto"/>
          </w:tcPr>
          <w:p w14:paraId="75166609" w14:textId="77777777" w:rsidR="00556762" w:rsidRPr="00772FA5" w:rsidRDefault="00556762" w:rsidP="00B257C3">
            <w:pPr>
              <w:spacing w:after="0" w:line="240" w:lineRule="auto"/>
              <w:jc w:val="center"/>
              <w:rPr>
                <w:rFonts w:cs="Times New Roman"/>
              </w:rPr>
            </w:pPr>
          </w:p>
        </w:tc>
        <w:tc>
          <w:tcPr>
            <w:tcW w:w="0" w:type="auto"/>
          </w:tcPr>
          <w:p w14:paraId="77556286" w14:textId="77777777" w:rsidR="00556762" w:rsidRPr="00772FA5" w:rsidRDefault="00556762" w:rsidP="00B257C3">
            <w:pPr>
              <w:spacing w:after="0" w:line="240" w:lineRule="auto"/>
              <w:jc w:val="center"/>
              <w:rPr>
                <w:rFonts w:cs="Times New Roman"/>
              </w:rPr>
            </w:pPr>
          </w:p>
        </w:tc>
        <w:tc>
          <w:tcPr>
            <w:tcW w:w="0" w:type="auto"/>
          </w:tcPr>
          <w:p w14:paraId="21B1A73E" w14:textId="77777777" w:rsidR="00556762" w:rsidRPr="00772FA5" w:rsidRDefault="00556762" w:rsidP="00B257C3">
            <w:pPr>
              <w:spacing w:after="0" w:line="240" w:lineRule="auto"/>
              <w:jc w:val="center"/>
              <w:rPr>
                <w:rFonts w:cs="Times New Roman"/>
              </w:rPr>
            </w:pPr>
          </w:p>
        </w:tc>
        <w:tc>
          <w:tcPr>
            <w:tcW w:w="0" w:type="auto"/>
          </w:tcPr>
          <w:p w14:paraId="3769B30A" w14:textId="77777777" w:rsidR="00556762" w:rsidRPr="00772FA5" w:rsidRDefault="00556762" w:rsidP="00B257C3">
            <w:pPr>
              <w:spacing w:after="0" w:line="240" w:lineRule="auto"/>
              <w:jc w:val="center"/>
              <w:rPr>
                <w:rFonts w:cs="Times New Roman"/>
              </w:rPr>
            </w:pPr>
          </w:p>
        </w:tc>
        <w:tc>
          <w:tcPr>
            <w:tcW w:w="0" w:type="auto"/>
          </w:tcPr>
          <w:p w14:paraId="6D066557" w14:textId="77777777" w:rsidR="00556762" w:rsidRPr="00772FA5" w:rsidRDefault="00556762" w:rsidP="00B257C3">
            <w:pPr>
              <w:spacing w:after="0" w:line="240" w:lineRule="auto"/>
              <w:jc w:val="center"/>
              <w:rPr>
                <w:rFonts w:cs="Times New Roman"/>
              </w:rPr>
            </w:pPr>
          </w:p>
        </w:tc>
      </w:tr>
      <w:tr w:rsidR="00556762" w:rsidRPr="00772FA5" w14:paraId="30623ED8" w14:textId="77777777" w:rsidTr="00556762">
        <w:trPr>
          <w:trHeight w:val="1104"/>
        </w:trPr>
        <w:tc>
          <w:tcPr>
            <w:tcW w:w="0" w:type="auto"/>
            <w:vMerge w:val="restart"/>
          </w:tcPr>
          <w:p w14:paraId="7C3783D8" w14:textId="77777777" w:rsidR="00556762" w:rsidRPr="00772FA5" w:rsidRDefault="00556762" w:rsidP="00B257C3">
            <w:pPr>
              <w:spacing w:after="0" w:line="240" w:lineRule="auto"/>
              <w:rPr>
                <w:rFonts w:cs="Times New Roman"/>
              </w:rPr>
            </w:pPr>
            <w:r w:rsidRPr="00772FA5">
              <w:rPr>
                <w:rFonts w:cs="Times New Roman"/>
                <w:b/>
              </w:rPr>
              <w:t>PILLAR 3</w:t>
            </w:r>
            <w:r w:rsidRPr="00772FA5">
              <w:rPr>
                <w:rFonts w:cs="Times New Roman"/>
              </w:rPr>
              <w:t>: Governance</w:t>
            </w:r>
          </w:p>
        </w:tc>
        <w:tc>
          <w:tcPr>
            <w:tcW w:w="0" w:type="auto"/>
          </w:tcPr>
          <w:p w14:paraId="78C9E303" w14:textId="77777777" w:rsidR="00556762" w:rsidRPr="00772FA5" w:rsidRDefault="00556762" w:rsidP="00B257C3">
            <w:pPr>
              <w:spacing w:after="0" w:line="240" w:lineRule="auto"/>
              <w:rPr>
                <w:rFonts w:cs="Times New Roman"/>
              </w:rPr>
            </w:pPr>
            <w:r w:rsidRPr="00772FA5">
              <w:rPr>
                <w:rFonts w:cs="Times New Roman"/>
              </w:rPr>
              <w:t>3A</w:t>
            </w:r>
          </w:p>
        </w:tc>
        <w:tc>
          <w:tcPr>
            <w:tcW w:w="0" w:type="auto"/>
          </w:tcPr>
          <w:p w14:paraId="7416D981" w14:textId="77777777" w:rsidR="00556762" w:rsidRPr="00772FA5" w:rsidRDefault="00556762" w:rsidP="00B257C3">
            <w:pPr>
              <w:spacing w:after="0" w:line="240" w:lineRule="auto"/>
              <w:rPr>
                <w:rFonts w:cs="Times New Roman"/>
              </w:rPr>
            </w:pPr>
            <w:r w:rsidRPr="00772FA5">
              <w:rPr>
                <w:rFonts w:cs="Times New Roman"/>
              </w:rPr>
              <w:t>Consistent implementation of core governance documents</w:t>
            </w:r>
          </w:p>
        </w:tc>
        <w:tc>
          <w:tcPr>
            <w:tcW w:w="0" w:type="auto"/>
          </w:tcPr>
          <w:p w14:paraId="2BA32DF7" w14:textId="77777777" w:rsidR="00556762" w:rsidRPr="00772FA5" w:rsidRDefault="00556762" w:rsidP="00B257C3">
            <w:pPr>
              <w:spacing w:after="0" w:line="240" w:lineRule="auto"/>
              <w:rPr>
                <w:rFonts w:cs="Times New Roman"/>
              </w:rPr>
            </w:pPr>
            <w:r w:rsidRPr="00772FA5">
              <w:rPr>
                <w:rFonts w:cs="Times New Roman"/>
              </w:rPr>
              <w:t>A discussion on the implementation of core HWG governance documents will be held by the Chair or Co-Chair each year during SOM3.</w:t>
            </w:r>
          </w:p>
        </w:tc>
        <w:tc>
          <w:tcPr>
            <w:tcW w:w="0" w:type="auto"/>
          </w:tcPr>
          <w:p w14:paraId="2E271933" w14:textId="77777777" w:rsidR="00556762" w:rsidRPr="00772FA5" w:rsidRDefault="00556762" w:rsidP="00B257C3">
            <w:pPr>
              <w:spacing w:after="0" w:line="240" w:lineRule="auto"/>
              <w:jc w:val="center"/>
              <w:rPr>
                <w:rFonts w:cs="Times New Roman"/>
              </w:rPr>
            </w:pPr>
          </w:p>
        </w:tc>
        <w:tc>
          <w:tcPr>
            <w:tcW w:w="0" w:type="auto"/>
          </w:tcPr>
          <w:p w14:paraId="2CFE8368" w14:textId="77777777" w:rsidR="00556762" w:rsidRPr="00772FA5" w:rsidRDefault="00556762" w:rsidP="00B257C3">
            <w:pPr>
              <w:spacing w:after="0" w:line="240" w:lineRule="auto"/>
              <w:jc w:val="center"/>
              <w:rPr>
                <w:rFonts w:cs="Times New Roman"/>
              </w:rPr>
            </w:pPr>
          </w:p>
        </w:tc>
        <w:tc>
          <w:tcPr>
            <w:tcW w:w="0" w:type="auto"/>
          </w:tcPr>
          <w:p w14:paraId="3B040A5E" w14:textId="77777777" w:rsidR="00556762" w:rsidRPr="00772FA5" w:rsidRDefault="00556762" w:rsidP="00B257C3">
            <w:pPr>
              <w:spacing w:after="0" w:line="240" w:lineRule="auto"/>
              <w:jc w:val="center"/>
              <w:rPr>
                <w:rFonts w:cs="Times New Roman"/>
              </w:rPr>
            </w:pPr>
          </w:p>
        </w:tc>
        <w:tc>
          <w:tcPr>
            <w:tcW w:w="0" w:type="auto"/>
          </w:tcPr>
          <w:p w14:paraId="250E8CF8" w14:textId="77777777" w:rsidR="00556762" w:rsidRPr="00772FA5" w:rsidRDefault="00556762" w:rsidP="00B257C3">
            <w:pPr>
              <w:spacing w:after="0" w:line="240" w:lineRule="auto"/>
              <w:jc w:val="center"/>
              <w:rPr>
                <w:rFonts w:cs="Times New Roman"/>
              </w:rPr>
            </w:pPr>
          </w:p>
        </w:tc>
        <w:tc>
          <w:tcPr>
            <w:tcW w:w="0" w:type="auto"/>
          </w:tcPr>
          <w:p w14:paraId="3A42D13F" w14:textId="77777777" w:rsidR="00556762" w:rsidRPr="00772FA5" w:rsidRDefault="00556762" w:rsidP="00B257C3">
            <w:pPr>
              <w:spacing w:after="0" w:line="240" w:lineRule="auto"/>
              <w:jc w:val="center"/>
              <w:rPr>
                <w:rFonts w:cs="Times New Roman"/>
              </w:rPr>
            </w:pPr>
          </w:p>
        </w:tc>
      </w:tr>
      <w:tr w:rsidR="00556762" w:rsidRPr="00772FA5" w14:paraId="03647BDE" w14:textId="77777777" w:rsidTr="00556762">
        <w:trPr>
          <w:trHeight w:val="1104"/>
        </w:trPr>
        <w:tc>
          <w:tcPr>
            <w:tcW w:w="0" w:type="auto"/>
            <w:vMerge/>
          </w:tcPr>
          <w:p w14:paraId="4411BFF5" w14:textId="77777777" w:rsidR="00556762" w:rsidRPr="00772FA5" w:rsidRDefault="00556762" w:rsidP="00B257C3">
            <w:pPr>
              <w:spacing w:after="0" w:line="240" w:lineRule="auto"/>
              <w:rPr>
                <w:rFonts w:cs="Times New Roman"/>
              </w:rPr>
            </w:pPr>
          </w:p>
        </w:tc>
        <w:tc>
          <w:tcPr>
            <w:tcW w:w="0" w:type="auto"/>
            <w:vMerge w:val="restart"/>
          </w:tcPr>
          <w:p w14:paraId="77FDEB86" w14:textId="77777777" w:rsidR="00556762" w:rsidRPr="00772FA5" w:rsidRDefault="00556762" w:rsidP="00B257C3">
            <w:pPr>
              <w:spacing w:after="0" w:line="240" w:lineRule="auto"/>
              <w:rPr>
                <w:rFonts w:cs="Times New Roman"/>
              </w:rPr>
            </w:pPr>
            <w:r w:rsidRPr="00772FA5">
              <w:rPr>
                <w:rFonts w:cs="Times New Roman"/>
              </w:rPr>
              <w:t>3B</w:t>
            </w:r>
          </w:p>
        </w:tc>
        <w:tc>
          <w:tcPr>
            <w:tcW w:w="0" w:type="auto"/>
            <w:vMerge w:val="restart"/>
          </w:tcPr>
          <w:p w14:paraId="6341657E" w14:textId="77777777" w:rsidR="00556762" w:rsidRPr="00772FA5" w:rsidRDefault="00556762" w:rsidP="00B257C3">
            <w:pPr>
              <w:spacing w:after="0" w:line="240" w:lineRule="auto"/>
              <w:rPr>
                <w:rFonts w:cs="Times New Roman"/>
              </w:rPr>
            </w:pPr>
            <w:r w:rsidRPr="00772FA5">
              <w:rPr>
                <w:rFonts w:cs="Times New Roman"/>
              </w:rPr>
              <w:t>Proper document and guidance management</w:t>
            </w:r>
          </w:p>
        </w:tc>
        <w:tc>
          <w:tcPr>
            <w:tcW w:w="0" w:type="auto"/>
          </w:tcPr>
          <w:p w14:paraId="5EDF8FAD" w14:textId="09141B0A" w:rsidR="00556762" w:rsidRPr="00772FA5" w:rsidRDefault="00556762" w:rsidP="006F5DDB">
            <w:pPr>
              <w:spacing w:after="0" w:line="240" w:lineRule="auto"/>
              <w:rPr>
                <w:rFonts w:cs="Times New Roman"/>
              </w:rPr>
            </w:pPr>
            <w:r w:rsidRPr="00772FA5">
              <w:rPr>
                <w:rFonts w:cs="Times New Roman"/>
              </w:rPr>
              <w:t>The APEC Secretariat will provide clear and timely requests to member economies</w:t>
            </w:r>
            <w:r w:rsidR="006F5DDB">
              <w:rPr>
                <w:rFonts w:cs="Times New Roman"/>
              </w:rPr>
              <w:t>.</w:t>
            </w:r>
            <w:r w:rsidRPr="00772FA5">
              <w:rPr>
                <w:rFonts w:cs="Times New Roman"/>
              </w:rPr>
              <w:t xml:space="preserve"> </w:t>
            </w:r>
            <w:r w:rsidR="006F5DDB">
              <w:rPr>
                <w:rFonts w:cs="Times New Roman"/>
              </w:rPr>
              <w:t>T</w:t>
            </w:r>
            <w:r w:rsidRPr="00772FA5">
              <w:rPr>
                <w:rFonts w:cs="Times New Roman"/>
              </w:rPr>
              <w:t xml:space="preserve">imeframes for responses </w:t>
            </w:r>
            <w:r w:rsidR="006F5DDB">
              <w:rPr>
                <w:rFonts w:cs="Times New Roman"/>
              </w:rPr>
              <w:t xml:space="preserve">to the request will be </w:t>
            </w:r>
            <w:r w:rsidRPr="00772FA5">
              <w:rPr>
                <w:rFonts w:cs="Times New Roman"/>
              </w:rPr>
              <w:t>proportional to the request to allow appropriate consultation and consideration.</w:t>
            </w:r>
            <w:r w:rsidR="00716A28">
              <w:rPr>
                <w:rFonts w:cs="Times New Roman"/>
              </w:rPr>
              <w:t xml:space="preserve"> Timeframes for response to request will be proportional to request to allow appropriate consultation and consideration.</w:t>
            </w:r>
          </w:p>
        </w:tc>
        <w:tc>
          <w:tcPr>
            <w:tcW w:w="0" w:type="auto"/>
          </w:tcPr>
          <w:p w14:paraId="4197D82F" w14:textId="77777777" w:rsidR="00556762" w:rsidRPr="00772FA5" w:rsidRDefault="00556762" w:rsidP="00B257C3">
            <w:pPr>
              <w:spacing w:after="0" w:line="240" w:lineRule="auto"/>
              <w:jc w:val="center"/>
              <w:rPr>
                <w:rFonts w:cs="Times New Roman"/>
              </w:rPr>
            </w:pPr>
          </w:p>
        </w:tc>
        <w:tc>
          <w:tcPr>
            <w:tcW w:w="0" w:type="auto"/>
          </w:tcPr>
          <w:p w14:paraId="794D51F8" w14:textId="77777777" w:rsidR="00556762" w:rsidRPr="00772FA5" w:rsidRDefault="00556762" w:rsidP="00B257C3">
            <w:pPr>
              <w:spacing w:after="0" w:line="240" w:lineRule="auto"/>
              <w:jc w:val="center"/>
              <w:rPr>
                <w:rFonts w:cs="Times New Roman"/>
              </w:rPr>
            </w:pPr>
          </w:p>
        </w:tc>
        <w:tc>
          <w:tcPr>
            <w:tcW w:w="0" w:type="auto"/>
          </w:tcPr>
          <w:p w14:paraId="264EA190" w14:textId="77777777" w:rsidR="00556762" w:rsidRPr="00772FA5" w:rsidRDefault="00556762" w:rsidP="00B257C3">
            <w:pPr>
              <w:spacing w:after="0" w:line="240" w:lineRule="auto"/>
              <w:jc w:val="center"/>
              <w:rPr>
                <w:rFonts w:cs="Times New Roman"/>
              </w:rPr>
            </w:pPr>
          </w:p>
        </w:tc>
        <w:tc>
          <w:tcPr>
            <w:tcW w:w="0" w:type="auto"/>
          </w:tcPr>
          <w:p w14:paraId="3198DE91" w14:textId="77777777" w:rsidR="00556762" w:rsidRPr="00772FA5" w:rsidRDefault="00556762" w:rsidP="00B257C3">
            <w:pPr>
              <w:spacing w:after="0" w:line="240" w:lineRule="auto"/>
              <w:jc w:val="center"/>
              <w:rPr>
                <w:rFonts w:cs="Times New Roman"/>
              </w:rPr>
            </w:pPr>
          </w:p>
        </w:tc>
        <w:tc>
          <w:tcPr>
            <w:tcW w:w="0" w:type="auto"/>
          </w:tcPr>
          <w:p w14:paraId="509F1E91" w14:textId="77777777" w:rsidR="00556762" w:rsidRPr="00772FA5" w:rsidRDefault="00556762" w:rsidP="00B257C3">
            <w:pPr>
              <w:spacing w:after="0" w:line="240" w:lineRule="auto"/>
              <w:jc w:val="center"/>
              <w:rPr>
                <w:rFonts w:cs="Times New Roman"/>
              </w:rPr>
            </w:pPr>
          </w:p>
        </w:tc>
      </w:tr>
      <w:tr w:rsidR="00556762" w:rsidRPr="00772FA5" w14:paraId="734A9965" w14:textId="77777777" w:rsidTr="00556762">
        <w:trPr>
          <w:trHeight w:val="1104"/>
        </w:trPr>
        <w:tc>
          <w:tcPr>
            <w:tcW w:w="0" w:type="auto"/>
            <w:vMerge/>
          </w:tcPr>
          <w:p w14:paraId="40F0A94C" w14:textId="77777777" w:rsidR="00556762" w:rsidRPr="00772FA5" w:rsidRDefault="00556762" w:rsidP="00B257C3">
            <w:pPr>
              <w:spacing w:after="0" w:line="240" w:lineRule="auto"/>
              <w:rPr>
                <w:rFonts w:cs="Times New Roman"/>
              </w:rPr>
            </w:pPr>
          </w:p>
        </w:tc>
        <w:tc>
          <w:tcPr>
            <w:tcW w:w="0" w:type="auto"/>
            <w:vMerge/>
          </w:tcPr>
          <w:p w14:paraId="6B9BA48B" w14:textId="77777777" w:rsidR="00556762" w:rsidRPr="00772FA5" w:rsidRDefault="00556762" w:rsidP="00B257C3">
            <w:pPr>
              <w:spacing w:after="0" w:line="240" w:lineRule="auto"/>
              <w:rPr>
                <w:rFonts w:cs="Times New Roman"/>
              </w:rPr>
            </w:pPr>
          </w:p>
        </w:tc>
        <w:tc>
          <w:tcPr>
            <w:tcW w:w="0" w:type="auto"/>
            <w:vMerge/>
          </w:tcPr>
          <w:p w14:paraId="4D0463D4" w14:textId="77777777" w:rsidR="00556762" w:rsidRPr="00772FA5" w:rsidRDefault="00556762" w:rsidP="00B257C3">
            <w:pPr>
              <w:spacing w:after="0" w:line="240" w:lineRule="auto"/>
              <w:rPr>
                <w:rFonts w:cs="Times New Roman"/>
              </w:rPr>
            </w:pPr>
          </w:p>
        </w:tc>
        <w:tc>
          <w:tcPr>
            <w:tcW w:w="0" w:type="auto"/>
          </w:tcPr>
          <w:p w14:paraId="3C769541" w14:textId="77777777" w:rsidR="00556762" w:rsidRPr="00772FA5" w:rsidRDefault="00556762" w:rsidP="00B257C3">
            <w:pPr>
              <w:spacing w:after="0" w:line="240" w:lineRule="auto"/>
              <w:rPr>
                <w:rFonts w:cs="Times New Roman"/>
              </w:rPr>
            </w:pPr>
            <w:r w:rsidRPr="00772FA5">
              <w:rPr>
                <w:rFonts w:cs="Times New Roman"/>
              </w:rPr>
              <w:t xml:space="preserve">Member economies will provide information requested </w:t>
            </w:r>
            <w:proofErr w:type="spellStart"/>
            <w:r w:rsidRPr="00772FA5">
              <w:rPr>
                <w:rFonts w:cs="Times New Roman"/>
              </w:rPr>
              <w:t>intersessionally</w:t>
            </w:r>
            <w:proofErr w:type="spellEnd"/>
            <w:r w:rsidRPr="00772FA5">
              <w:rPr>
                <w:rFonts w:cs="Times New Roman"/>
              </w:rPr>
              <w:t xml:space="preserve"> by the APEC Secretariat, including submission of project proposals, in a timely manner to assist informed discussion in-session at HWG meetings.</w:t>
            </w:r>
          </w:p>
        </w:tc>
        <w:tc>
          <w:tcPr>
            <w:tcW w:w="0" w:type="auto"/>
          </w:tcPr>
          <w:p w14:paraId="2C48C544" w14:textId="77777777" w:rsidR="00556762" w:rsidRPr="00772FA5" w:rsidRDefault="00556762" w:rsidP="00B257C3">
            <w:pPr>
              <w:spacing w:after="0" w:line="240" w:lineRule="auto"/>
              <w:jc w:val="center"/>
              <w:rPr>
                <w:rFonts w:cs="Times New Roman"/>
              </w:rPr>
            </w:pPr>
          </w:p>
        </w:tc>
        <w:tc>
          <w:tcPr>
            <w:tcW w:w="0" w:type="auto"/>
          </w:tcPr>
          <w:p w14:paraId="7EC495B2" w14:textId="77777777" w:rsidR="00556762" w:rsidRPr="00772FA5" w:rsidRDefault="00556762" w:rsidP="00B257C3">
            <w:pPr>
              <w:spacing w:after="0" w:line="240" w:lineRule="auto"/>
              <w:jc w:val="center"/>
              <w:rPr>
                <w:rFonts w:cs="Times New Roman"/>
              </w:rPr>
            </w:pPr>
          </w:p>
        </w:tc>
        <w:tc>
          <w:tcPr>
            <w:tcW w:w="0" w:type="auto"/>
          </w:tcPr>
          <w:p w14:paraId="56AFBF41" w14:textId="77777777" w:rsidR="00556762" w:rsidRPr="00772FA5" w:rsidRDefault="00556762" w:rsidP="00B257C3">
            <w:pPr>
              <w:spacing w:after="0" w:line="240" w:lineRule="auto"/>
              <w:jc w:val="center"/>
              <w:rPr>
                <w:rFonts w:cs="Times New Roman"/>
              </w:rPr>
            </w:pPr>
          </w:p>
        </w:tc>
        <w:tc>
          <w:tcPr>
            <w:tcW w:w="0" w:type="auto"/>
          </w:tcPr>
          <w:p w14:paraId="2F49088A" w14:textId="77777777" w:rsidR="00556762" w:rsidRPr="00772FA5" w:rsidRDefault="00556762" w:rsidP="00B257C3">
            <w:pPr>
              <w:spacing w:after="0" w:line="240" w:lineRule="auto"/>
              <w:jc w:val="center"/>
              <w:rPr>
                <w:rFonts w:cs="Times New Roman"/>
              </w:rPr>
            </w:pPr>
          </w:p>
        </w:tc>
        <w:tc>
          <w:tcPr>
            <w:tcW w:w="0" w:type="auto"/>
          </w:tcPr>
          <w:p w14:paraId="1FD96D80" w14:textId="77777777" w:rsidR="00556762" w:rsidRPr="00772FA5" w:rsidRDefault="00556762" w:rsidP="00B257C3">
            <w:pPr>
              <w:spacing w:after="0" w:line="240" w:lineRule="auto"/>
              <w:jc w:val="center"/>
              <w:rPr>
                <w:rFonts w:cs="Times New Roman"/>
              </w:rPr>
            </w:pPr>
          </w:p>
        </w:tc>
      </w:tr>
      <w:tr w:rsidR="00556762" w:rsidRPr="00772FA5" w14:paraId="3ECA31DF" w14:textId="77777777" w:rsidTr="00556762">
        <w:trPr>
          <w:trHeight w:val="1104"/>
        </w:trPr>
        <w:tc>
          <w:tcPr>
            <w:tcW w:w="0" w:type="auto"/>
            <w:vMerge/>
          </w:tcPr>
          <w:p w14:paraId="0FEBA5FD" w14:textId="77777777" w:rsidR="00556762" w:rsidRPr="00772FA5" w:rsidRDefault="00556762" w:rsidP="00B257C3">
            <w:pPr>
              <w:spacing w:after="0" w:line="240" w:lineRule="auto"/>
              <w:rPr>
                <w:rFonts w:cs="Times New Roman"/>
              </w:rPr>
            </w:pPr>
          </w:p>
        </w:tc>
        <w:tc>
          <w:tcPr>
            <w:tcW w:w="0" w:type="auto"/>
            <w:vMerge/>
          </w:tcPr>
          <w:p w14:paraId="5E4B9CC5" w14:textId="77777777" w:rsidR="00556762" w:rsidRPr="00772FA5" w:rsidRDefault="00556762" w:rsidP="00B257C3">
            <w:pPr>
              <w:spacing w:after="0" w:line="240" w:lineRule="auto"/>
              <w:rPr>
                <w:rFonts w:cs="Times New Roman"/>
              </w:rPr>
            </w:pPr>
          </w:p>
        </w:tc>
        <w:tc>
          <w:tcPr>
            <w:tcW w:w="0" w:type="auto"/>
            <w:vMerge/>
          </w:tcPr>
          <w:p w14:paraId="15CA24CF" w14:textId="77777777" w:rsidR="00556762" w:rsidRPr="00772FA5" w:rsidRDefault="00556762" w:rsidP="00B257C3">
            <w:pPr>
              <w:spacing w:after="0" w:line="240" w:lineRule="auto"/>
              <w:rPr>
                <w:rFonts w:cs="Times New Roman"/>
              </w:rPr>
            </w:pPr>
          </w:p>
        </w:tc>
        <w:tc>
          <w:tcPr>
            <w:tcW w:w="0" w:type="auto"/>
          </w:tcPr>
          <w:p w14:paraId="06F2DA9E" w14:textId="77777777" w:rsidR="00556762" w:rsidRPr="00772FA5" w:rsidRDefault="00556762" w:rsidP="00B257C3">
            <w:pPr>
              <w:spacing w:after="0" w:line="240" w:lineRule="auto"/>
              <w:rPr>
                <w:rFonts w:cs="Times New Roman"/>
              </w:rPr>
            </w:pPr>
            <w:r w:rsidRPr="00772FA5">
              <w:rPr>
                <w:rFonts w:cs="Times New Roman"/>
              </w:rPr>
              <w:t>The APEC Secretariat will include a standing item on the HWG agenda at both SOM1 and SOM3 to address issues of relevance, including the issue of adherence to timeframes for the submission of documents.</w:t>
            </w:r>
          </w:p>
        </w:tc>
        <w:tc>
          <w:tcPr>
            <w:tcW w:w="0" w:type="auto"/>
          </w:tcPr>
          <w:p w14:paraId="2DB98277" w14:textId="77777777" w:rsidR="00556762" w:rsidRPr="00772FA5" w:rsidRDefault="00556762" w:rsidP="00B257C3">
            <w:pPr>
              <w:spacing w:after="0" w:line="240" w:lineRule="auto"/>
              <w:jc w:val="center"/>
              <w:rPr>
                <w:rFonts w:cs="Times New Roman"/>
              </w:rPr>
            </w:pPr>
          </w:p>
        </w:tc>
        <w:tc>
          <w:tcPr>
            <w:tcW w:w="0" w:type="auto"/>
          </w:tcPr>
          <w:p w14:paraId="40CEE95F" w14:textId="77777777" w:rsidR="00556762" w:rsidRPr="00772FA5" w:rsidRDefault="00556762" w:rsidP="00B257C3">
            <w:pPr>
              <w:spacing w:after="0" w:line="240" w:lineRule="auto"/>
              <w:jc w:val="center"/>
              <w:rPr>
                <w:rFonts w:cs="Times New Roman"/>
              </w:rPr>
            </w:pPr>
          </w:p>
        </w:tc>
        <w:tc>
          <w:tcPr>
            <w:tcW w:w="0" w:type="auto"/>
          </w:tcPr>
          <w:p w14:paraId="5CDBA8B1" w14:textId="77777777" w:rsidR="00556762" w:rsidRPr="00772FA5" w:rsidRDefault="00556762" w:rsidP="00B257C3">
            <w:pPr>
              <w:spacing w:after="0" w:line="240" w:lineRule="auto"/>
              <w:jc w:val="center"/>
              <w:rPr>
                <w:rFonts w:cs="Times New Roman"/>
              </w:rPr>
            </w:pPr>
          </w:p>
        </w:tc>
        <w:tc>
          <w:tcPr>
            <w:tcW w:w="0" w:type="auto"/>
          </w:tcPr>
          <w:p w14:paraId="71E37D91" w14:textId="77777777" w:rsidR="00556762" w:rsidRPr="00772FA5" w:rsidRDefault="00556762" w:rsidP="00B257C3">
            <w:pPr>
              <w:spacing w:after="0" w:line="240" w:lineRule="auto"/>
              <w:jc w:val="center"/>
              <w:rPr>
                <w:rFonts w:cs="Times New Roman"/>
              </w:rPr>
            </w:pPr>
          </w:p>
        </w:tc>
        <w:tc>
          <w:tcPr>
            <w:tcW w:w="0" w:type="auto"/>
          </w:tcPr>
          <w:p w14:paraId="3F5519C3" w14:textId="77777777" w:rsidR="00556762" w:rsidRPr="00772FA5" w:rsidRDefault="00556762" w:rsidP="00B257C3">
            <w:pPr>
              <w:spacing w:after="0" w:line="240" w:lineRule="auto"/>
              <w:jc w:val="center"/>
              <w:rPr>
                <w:rFonts w:cs="Times New Roman"/>
              </w:rPr>
            </w:pPr>
          </w:p>
        </w:tc>
      </w:tr>
      <w:tr w:rsidR="00556762" w:rsidRPr="00772FA5" w14:paraId="0F3FD853" w14:textId="77777777" w:rsidTr="00556762">
        <w:trPr>
          <w:trHeight w:val="1104"/>
        </w:trPr>
        <w:tc>
          <w:tcPr>
            <w:tcW w:w="0" w:type="auto"/>
            <w:vMerge/>
          </w:tcPr>
          <w:p w14:paraId="6DE7FE4B" w14:textId="77777777" w:rsidR="00556762" w:rsidRPr="00772FA5" w:rsidRDefault="00556762" w:rsidP="00B257C3">
            <w:pPr>
              <w:spacing w:after="0" w:line="240" w:lineRule="auto"/>
              <w:rPr>
                <w:rFonts w:cs="Times New Roman"/>
              </w:rPr>
            </w:pPr>
          </w:p>
        </w:tc>
        <w:tc>
          <w:tcPr>
            <w:tcW w:w="0" w:type="auto"/>
          </w:tcPr>
          <w:p w14:paraId="78136B9E" w14:textId="77777777" w:rsidR="00556762" w:rsidRPr="00772FA5" w:rsidRDefault="00556762" w:rsidP="00B257C3">
            <w:pPr>
              <w:spacing w:after="0" w:line="240" w:lineRule="auto"/>
              <w:rPr>
                <w:rFonts w:cs="Times New Roman"/>
              </w:rPr>
            </w:pPr>
          </w:p>
        </w:tc>
        <w:tc>
          <w:tcPr>
            <w:tcW w:w="0" w:type="auto"/>
            <w:vMerge/>
          </w:tcPr>
          <w:p w14:paraId="1C148DA7" w14:textId="77777777" w:rsidR="00556762" w:rsidRPr="00772FA5" w:rsidRDefault="00556762" w:rsidP="00B257C3">
            <w:pPr>
              <w:spacing w:after="0" w:line="240" w:lineRule="auto"/>
              <w:rPr>
                <w:rFonts w:cs="Times New Roman"/>
              </w:rPr>
            </w:pPr>
          </w:p>
        </w:tc>
        <w:tc>
          <w:tcPr>
            <w:tcW w:w="0" w:type="auto"/>
          </w:tcPr>
          <w:p w14:paraId="5B8AFFE1" w14:textId="77777777" w:rsidR="00556762" w:rsidRPr="00772FA5" w:rsidRDefault="00556762" w:rsidP="00B257C3">
            <w:pPr>
              <w:spacing w:after="0" w:line="240" w:lineRule="auto"/>
              <w:rPr>
                <w:rFonts w:cs="Times New Roman"/>
              </w:rPr>
            </w:pPr>
            <w:r w:rsidRPr="00772FA5">
              <w:rPr>
                <w:rFonts w:cs="Times New Roman"/>
              </w:rPr>
              <w:t>New documents will be uploaded to the website within 30 days of finalisation to ensure there is a single reference point for the HWG’s cumulative work over time and facilitate knowledge exchange and transfer.</w:t>
            </w:r>
          </w:p>
        </w:tc>
        <w:tc>
          <w:tcPr>
            <w:tcW w:w="0" w:type="auto"/>
          </w:tcPr>
          <w:p w14:paraId="7E874E20" w14:textId="77777777" w:rsidR="00556762" w:rsidRPr="00772FA5" w:rsidRDefault="00556762" w:rsidP="00B257C3">
            <w:pPr>
              <w:spacing w:after="0" w:line="240" w:lineRule="auto"/>
              <w:jc w:val="center"/>
              <w:rPr>
                <w:rFonts w:cs="Times New Roman"/>
              </w:rPr>
            </w:pPr>
          </w:p>
        </w:tc>
        <w:tc>
          <w:tcPr>
            <w:tcW w:w="0" w:type="auto"/>
          </w:tcPr>
          <w:p w14:paraId="27CD1757" w14:textId="77777777" w:rsidR="00556762" w:rsidRPr="00772FA5" w:rsidRDefault="00556762" w:rsidP="00B257C3">
            <w:pPr>
              <w:spacing w:after="0" w:line="240" w:lineRule="auto"/>
              <w:jc w:val="center"/>
              <w:rPr>
                <w:rFonts w:cs="Times New Roman"/>
              </w:rPr>
            </w:pPr>
          </w:p>
        </w:tc>
        <w:tc>
          <w:tcPr>
            <w:tcW w:w="0" w:type="auto"/>
          </w:tcPr>
          <w:p w14:paraId="020525DF" w14:textId="77777777" w:rsidR="00556762" w:rsidRPr="00772FA5" w:rsidRDefault="00556762" w:rsidP="00B257C3">
            <w:pPr>
              <w:spacing w:after="0" w:line="240" w:lineRule="auto"/>
              <w:jc w:val="center"/>
              <w:rPr>
                <w:rFonts w:cs="Times New Roman"/>
              </w:rPr>
            </w:pPr>
          </w:p>
        </w:tc>
        <w:tc>
          <w:tcPr>
            <w:tcW w:w="0" w:type="auto"/>
          </w:tcPr>
          <w:p w14:paraId="1A8A9782" w14:textId="77777777" w:rsidR="00556762" w:rsidRPr="00772FA5" w:rsidRDefault="00556762" w:rsidP="00B257C3">
            <w:pPr>
              <w:spacing w:after="0" w:line="240" w:lineRule="auto"/>
              <w:jc w:val="center"/>
              <w:rPr>
                <w:rFonts w:cs="Times New Roman"/>
              </w:rPr>
            </w:pPr>
          </w:p>
        </w:tc>
        <w:tc>
          <w:tcPr>
            <w:tcW w:w="0" w:type="auto"/>
          </w:tcPr>
          <w:p w14:paraId="51E3123F" w14:textId="77777777" w:rsidR="00556762" w:rsidRPr="00772FA5" w:rsidRDefault="00556762" w:rsidP="00B257C3">
            <w:pPr>
              <w:spacing w:after="0" w:line="240" w:lineRule="auto"/>
              <w:jc w:val="center"/>
              <w:rPr>
                <w:rFonts w:cs="Times New Roman"/>
              </w:rPr>
            </w:pPr>
          </w:p>
        </w:tc>
      </w:tr>
      <w:tr w:rsidR="00556762" w:rsidRPr="00772FA5" w14:paraId="52CEC992" w14:textId="77777777" w:rsidTr="00556762">
        <w:trPr>
          <w:trHeight w:val="1104"/>
        </w:trPr>
        <w:tc>
          <w:tcPr>
            <w:tcW w:w="0" w:type="auto"/>
            <w:vMerge/>
          </w:tcPr>
          <w:p w14:paraId="1F5AAF09" w14:textId="77777777" w:rsidR="00556762" w:rsidRPr="00772FA5" w:rsidRDefault="00556762" w:rsidP="00B257C3">
            <w:pPr>
              <w:spacing w:after="0" w:line="240" w:lineRule="auto"/>
              <w:rPr>
                <w:rFonts w:cs="Times New Roman"/>
              </w:rPr>
            </w:pPr>
          </w:p>
        </w:tc>
        <w:tc>
          <w:tcPr>
            <w:tcW w:w="0" w:type="auto"/>
          </w:tcPr>
          <w:p w14:paraId="74F9BFA9" w14:textId="77777777" w:rsidR="00556762" w:rsidRPr="00772FA5" w:rsidRDefault="00556762" w:rsidP="00B257C3">
            <w:pPr>
              <w:spacing w:after="0" w:line="240" w:lineRule="auto"/>
              <w:rPr>
                <w:rFonts w:cs="Times New Roman"/>
              </w:rPr>
            </w:pPr>
            <w:r w:rsidRPr="00772FA5">
              <w:rPr>
                <w:rFonts w:cs="Times New Roman"/>
              </w:rPr>
              <w:t>3C</w:t>
            </w:r>
          </w:p>
        </w:tc>
        <w:tc>
          <w:tcPr>
            <w:tcW w:w="0" w:type="auto"/>
          </w:tcPr>
          <w:p w14:paraId="2C3ABCF8" w14:textId="77777777" w:rsidR="00556762" w:rsidRPr="00772FA5" w:rsidRDefault="00556762" w:rsidP="00B257C3">
            <w:pPr>
              <w:spacing w:after="0" w:line="240" w:lineRule="auto"/>
              <w:rPr>
                <w:rFonts w:cs="Times New Roman"/>
              </w:rPr>
            </w:pPr>
            <w:r w:rsidRPr="00772FA5">
              <w:rPr>
                <w:rFonts w:cs="Times New Roman"/>
              </w:rPr>
              <w:t>Continued governance coordination between the Secretariat and Chair(s) or Chair’s Office</w:t>
            </w:r>
          </w:p>
        </w:tc>
        <w:tc>
          <w:tcPr>
            <w:tcW w:w="0" w:type="auto"/>
          </w:tcPr>
          <w:p w14:paraId="64703242" w14:textId="6828C6E7" w:rsidR="00556762" w:rsidRPr="00772FA5" w:rsidRDefault="00556762" w:rsidP="007D3612">
            <w:pPr>
              <w:spacing w:after="0" w:line="240" w:lineRule="auto"/>
              <w:rPr>
                <w:rFonts w:cs="Times New Roman"/>
              </w:rPr>
            </w:pPr>
            <w:r w:rsidRPr="00772FA5">
              <w:rPr>
                <w:rFonts w:cs="Times New Roman"/>
              </w:rPr>
              <w:t xml:space="preserve">The HWG Chair or Co-Chairs maintain strong communication with the APEC Secretariat and adhere to the </w:t>
            </w:r>
            <w:r w:rsidRPr="00772FA5">
              <w:rPr>
                <w:rFonts w:cs="Times New Roman"/>
                <w:i/>
              </w:rPr>
              <w:t>Terms of Reference for the Health Working Group</w:t>
            </w:r>
            <w:r w:rsidRPr="00772FA5">
              <w:rPr>
                <w:rFonts w:cs="Times New Roman"/>
              </w:rPr>
              <w:t>.</w:t>
            </w:r>
          </w:p>
        </w:tc>
        <w:tc>
          <w:tcPr>
            <w:tcW w:w="0" w:type="auto"/>
          </w:tcPr>
          <w:p w14:paraId="3F4508B6" w14:textId="77777777" w:rsidR="00556762" w:rsidRPr="00772FA5" w:rsidRDefault="00556762" w:rsidP="00B257C3">
            <w:pPr>
              <w:spacing w:after="0" w:line="240" w:lineRule="auto"/>
              <w:jc w:val="center"/>
              <w:rPr>
                <w:rFonts w:cs="Times New Roman"/>
              </w:rPr>
            </w:pPr>
          </w:p>
        </w:tc>
        <w:tc>
          <w:tcPr>
            <w:tcW w:w="0" w:type="auto"/>
          </w:tcPr>
          <w:p w14:paraId="566BF5D3" w14:textId="77777777" w:rsidR="00556762" w:rsidRPr="00772FA5" w:rsidRDefault="00556762" w:rsidP="00B257C3">
            <w:pPr>
              <w:spacing w:after="0" w:line="240" w:lineRule="auto"/>
              <w:jc w:val="center"/>
              <w:rPr>
                <w:rFonts w:cs="Times New Roman"/>
              </w:rPr>
            </w:pPr>
          </w:p>
        </w:tc>
        <w:tc>
          <w:tcPr>
            <w:tcW w:w="0" w:type="auto"/>
          </w:tcPr>
          <w:p w14:paraId="06C272FA" w14:textId="77777777" w:rsidR="00556762" w:rsidRPr="00772FA5" w:rsidRDefault="00556762" w:rsidP="00B257C3">
            <w:pPr>
              <w:spacing w:after="0" w:line="240" w:lineRule="auto"/>
              <w:jc w:val="center"/>
              <w:rPr>
                <w:rFonts w:cs="Times New Roman"/>
              </w:rPr>
            </w:pPr>
          </w:p>
        </w:tc>
        <w:tc>
          <w:tcPr>
            <w:tcW w:w="0" w:type="auto"/>
          </w:tcPr>
          <w:p w14:paraId="6CC193B2" w14:textId="77777777" w:rsidR="00556762" w:rsidRPr="00772FA5" w:rsidRDefault="00556762" w:rsidP="00B257C3">
            <w:pPr>
              <w:spacing w:after="0" w:line="240" w:lineRule="auto"/>
              <w:jc w:val="center"/>
              <w:rPr>
                <w:rFonts w:cs="Times New Roman"/>
              </w:rPr>
            </w:pPr>
          </w:p>
        </w:tc>
        <w:tc>
          <w:tcPr>
            <w:tcW w:w="0" w:type="auto"/>
          </w:tcPr>
          <w:p w14:paraId="594BFA51" w14:textId="77777777" w:rsidR="00556762" w:rsidRPr="00772FA5" w:rsidRDefault="00556762" w:rsidP="00B257C3">
            <w:pPr>
              <w:spacing w:after="0" w:line="240" w:lineRule="auto"/>
              <w:jc w:val="center"/>
              <w:rPr>
                <w:rFonts w:cs="Times New Roman"/>
              </w:rPr>
            </w:pPr>
          </w:p>
        </w:tc>
      </w:tr>
      <w:tr w:rsidR="00556762" w:rsidRPr="00772FA5" w14:paraId="2B556D43" w14:textId="77777777" w:rsidTr="00556762">
        <w:trPr>
          <w:trHeight w:val="1104"/>
        </w:trPr>
        <w:tc>
          <w:tcPr>
            <w:tcW w:w="0" w:type="auto"/>
            <w:vMerge/>
          </w:tcPr>
          <w:p w14:paraId="6217BF34" w14:textId="77777777" w:rsidR="00556762" w:rsidRPr="00772FA5" w:rsidRDefault="00556762" w:rsidP="00B257C3">
            <w:pPr>
              <w:spacing w:after="0" w:line="240" w:lineRule="auto"/>
              <w:rPr>
                <w:rFonts w:cs="Times New Roman"/>
              </w:rPr>
            </w:pPr>
          </w:p>
        </w:tc>
        <w:tc>
          <w:tcPr>
            <w:tcW w:w="0" w:type="auto"/>
            <w:vMerge w:val="restart"/>
          </w:tcPr>
          <w:p w14:paraId="440F0D93" w14:textId="77777777" w:rsidR="00556762" w:rsidRPr="00772FA5" w:rsidRDefault="00556762" w:rsidP="00B257C3">
            <w:pPr>
              <w:spacing w:after="0" w:line="240" w:lineRule="auto"/>
              <w:rPr>
                <w:rFonts w:cs="Times New Roman"/>
              </w:rPr>
            </w:pPr>
            <w:r w:rsidRPr="00772FA5">
              <w:rPr>
                <w:rFonts w:cs="Times New Roman"/>
              </w:rPr>
              <w:t>3D</w:t>
            </w:r>
          </w:p>
        </w:tc>
        <w:tc>
          <w:tcPr>
            <w:tcW w:w="0" w:type="auto"/>
            <w:vMerge w:val="restart"/>
          </w:tcPr>
          <w:p w14:paraId="10889885" w14:textId="77777777" w:rsidR="00556762" w:rsidRPr="00772FA5" w:rsidRDefault="00556762" w:rsidP="00B257C3">
            <w:pPr>
              <w:spacing w:after="0" w:line="240" w:lineRule="auto"/>
              <w:rPr>
                <w:rFonts w:cs="Times New Roman"/>
              </w:rPr>
            </w:pPr>
            <w:r w:rsidRPr="00772FA5">
              <w:rPr>
                <w:rFonts w:cs="Times New Roman"/>
              </w:rPr>
              <w:t>Maintenance of responsive strategic documents</w:t>
            </w:r>
          </w:p>
        </w:tc>
        <w:tc>
          <w:tcPr>
            <w:tcW w:w="0" w:type="auto"/>
          </w:tcPr>
          <w:p w14:paraId="634FF12B" w14:textId="77777777" w:rsidR="00556762" w:rsidRPr="00772FA5" w:rsidRDefault="00556762" w:rsidP="00B257C3">
            <w:pPr>
              <w:spacing w:after="0" w:line="240" w:lineRule="auto"/>
              <w:rPr>
                <w:rFonts w:cs="Times New Roman"/>
              </w:rPr>
            </w:pPr>
            <w:r w:rsidRPr="00772FA5">
              <w:rPr>
                <w:rFonts w:cs="Times New Roman"/>
              </w:rPr>
              <w:t>The strategic framework is reviewed annually at the SOM1 HWG meeting and Member Economy requests to review and amend CSFs and KPIs are completed as needed.</w:t>
            </w:r>
          </w:p>
        </w:tc>
        <w:tc>
          <w:tcPr>
            <w:tcW w:w="0" w:type="auto"/>
          </w:tcPr>
          <w:p w14:paraId="0CE3EA12" w14:textId="77777777" w:rsidR="00556762" w:rsidRPr="00772FA5" w:rsidRDefault="00556762" w:rsidP="00B257C3">
            <w:pPr>
              <w:spacing w:after="0" w:line="240" w:lineRule="auto"/>
              <w:jc w:val="center"/>
              <w:rPr>
                <w:rFonts w:cs="Times New Roman"/>
              </w:rPr>
            </w:pPr>
          </w:p>
        </w:tc>
        <w:tc>
          <w:tcPr>
            <w:tcW w:w="0" w:type="auto"/>
          </w:tcPr>
          <w:p w14:paraId="1E977A26" w14:textId="77777777" w:rsidR="00556762" w:rsidRPr="00772FA5" w:rsidRDefault="00556762" w:rsidP="00B257C3">
            <w:pPr>
              <w:spacing w:after="0" w:line="240" w:lineRule="auto"/>
              <w:jc w:val="center"/>
              <w:rPr>
                <w:rFonts w:cs="Times New Roman"/>
              </w:rPr>
            </w:pPr>
          </w:p>
        </w:tc>
        <w:tc>
          <w:tcPr>
            <w:tcW w:w="0" w:type="auto"/>
          </w:tcPr>
          <w:p w14:paraId="3435D3D4" w14:textId="77777777" w:rsidR="00556762" w:rsidRPr="00772FA5" w:rsidRDefault="00556762" w:rsidP="00B257C3">
            <w:pPr>
              <w:spacing w:after="0" w:line="240" w:lineRule="auto"/>
              <w:jc w:val="center"/>
              <w:rPr>
                <w:rFonts w:cs="Times New Roman"/>
              </w:rPr>
            </w:pPr>
          </w:p>
        </w:tc>
        <w:tc>
          <w:tcPr>
            <w:tcW w:w="0" w:type="auto"/>
          </w:tcPr>
          <w:p w14:paraId="100C458F" w14:textId="77777777" w:rsidR="00556762" w:rsidRPr="00772FA5" w:rsidRDefault="00556762" w:rsidP="00B257C3">
            <w:pPr>
              <w:spacing w:after="0" w:line="240" w:lineRule="auto"/>
              <w:jc w:val="center"/>
              <w:rPr>
                <w:rFonts w:cs="Times New Roman"/>
              </w:rPr>
            </w:pPr>
          </w:p>
        </w:tc>
        <w:tc>
          <w:tcPr>
            <w:tcW w:w="0" w:type="auto"/>
          </w:tcPr>
          <w:p w14:paraId="41D534BF" w14:textId="77777777" w:rsidR="00556762" w:rsidRPr="00772FA5" w:rsidRDefault="00556762" w:rsidP="00B257C3">
            <w:pPr>
              <w:spacing w:after="0" w:line="240" w:lineRule="auto"/>
              <w:jc w:val="center"/>
              <w:rPr>
                <w:rFonts w:cs="Times New Roman"/>
              </w:rPr>
            </w:pPr>
          </w:p>
        </w:tc>
      </w:tr>
      <w:tr w:rsidR="00556762" w:rsidRPr="00772FA5" w14:paraId="3F80FCF1" w14:textId="77777777" w:rsidTr="00556762">
        <w:trPr>
          <w:trHeight w:val="1104"/>
        </w:trPr>
        <w:tc>
          <w:tcPr>
            <w:tcW w:w="0" w:type="auto"/>
            <w:vMerge/>
          </w:tcPr>
          <w:p w14:paraId="074D7012" w14:textId="77777777" w:rsidR="00556762" w:rsidRPr="00772FA5" w:rsidRDefault="00556762" w:rsidP="00B257C3">
            <w:pPr>
              <w:spacing w:after="0" w:line="240" w:lineRule="auto"/>
              <w:rPr>
                <w:rFonts w:cs="Times New Roman"/>
              </w:rPr>
            </w:pPr>
          </w:p>
        </w:tc>
        <w:tc>
          <w:tcPr>
            <w:tcW w:w="0" w:type="auto"/>
            <w:vMerge/>
          </w:tcPr>
          <w:p w14:paraId="40D11604" w14:textId="77777777" w:rsidR="00556762" w:rsidRPr="00772FA5" w:rsidRDefault="00556762" w:rsidP="00B257C3">
            <w:pPr>
              <w:spacing w:after="0" w:line="240" w:lineRule="auto"/>
              <w:rPr>
                <w:rFonts w:cs="Times New Roman"/>
              </w:rPr>
            </w:pPr>
          </w:p>
        </w:tc>
        <w:tc>
          <w:tcPr>
            <w:tcW w:w="0" w:type="auto"/>
            <w:vMerge/>
          </w:tcPr>
          <w:p w14:paraId="30466920" w14:textId="77777777" w:rsidR="00556762" w:rsidRPr="00772FA5" w:rsidRDefault="00556762" w:rsidP="00B257C3">
            <w:pPr>
              <w:spacing w:after="0" w:line="240" w:lineRule="auto"/>
              <w:rPr>
                <w:rFonts w:cs="Times New Roman"/>
              </w:rPr>
            </w:pPr>
          </w:p>
        </w:tc>
        <w:tc>
          <w:tcPr>
            <w:tcW w:w="0" w:type="auto"/>
          </w:tcPr>
          <w:p w14:paraId="183BCA04" w14:textId="77777777" w:rsidR="00556762" w:rsidRPr="00772FA5" w:rsidRDefault="00556762" w:rsidP="00B257C3">
            <w:pPr>
              <w:spacing w:after="0" w:line="240" w:lineRule="auto"/>
              <w:rPr>
                <w:rFonts w:cs="Times New Roman"/>
              </w:rPr>
            </w:pPr>
            <w:r w:rsidRPr="00772FA5">
              <w:rPr>
                <w:rFonts w:cs="Times New Roman"/>
              </w:rPr>
              <w:t>The Chair or Co-Chair’s Office tracks progress on the KPIs using the KPI Tracker Template with input from member economies and reports on the progress on the KPIs during the SOM3 HWG meeting each year.</w:t>
            </w:r>
          </w:p>
        </w:tc>
        <w:tc>
          <w:tcPr>
            <w:tcW w:w="0" w:type="auto"/>
          </w:tcPr>
          <w:p w14:paraId="48C1C9AE" w14:textId="77777777" w:rsidR="00556762" w:rsidRPr="00772FA5" w:rsidRDefault="00556762" w:rsidP="00B257C3">
            <w:pPr>
              <w:spacing w:after="0" w:line="240" w:lineRule="auto"/>
              <w:jc w:val="center"/>
              <w:rPr>
                <w:rFonts w:cs="Times New Roman"/>
              </w:rPr>
            </w:pPr>
          </w:p>
        </w:tc>
        <w:tc>
          <w:tcPr>
            <w:tcW w:w="0" w:type="auto"/>
          </w:tcPr>
          <w:p w14:paraId="4D62E3F7" w14:textId="77777777" w:rsidR="00556762" w:rsidRPr="00772FA5" w:rsidRDefault="00556762" w:rsidP="00B257C3">
            <w:pPr>
              <w:spacing w:after="0" w:line="240" w:lineRule="auto"/>
              <w:jc w:val="center"/>
              <w:rPr>
                <w:rFonts w:cs="Times New Roman"/>
              </w:rPr>
            </w:pPr>
          </w:p>
        </w:tc>
        <w:tc>
          <w:tcPr>
            <w:tcW w:w="0" w:type="auto"/>
          </w:tcPr>
          <w:p w14:paraId="65D046B5" w14:textId="77777777" w:rsidR="00556762" w:rsidRPr="00772FA5" w:rsidRDefault="00556762" w:rsidP="00B257C3">
            <w:pPr>
              <w:spacing w:after="0" w:line="240" w:lineRule="auto"/>
              <w:jc w:val="center"/>
              <w:rPr>
                <w:rFonts w:cs="Times New Roman"/>
              </w:rPr>
            </w:pPr>
          </w:p>
        </w:tc>
        <w:tc>
          <w:tcPr>
            <w:tcW w:w="0" w:type="auto"/>
          </w:tcPr>
          <w:p w14:paraId="02356EA4" w14:textId="77777777" w:rsidR="00556762" w:rsidRPr="00772FA5" w:rsidRDefault="00556762" w:rsidP="00B257C3">
            <w:pPr>
              <w:spacing w:after="0" w:line="240" w:lineRule="auto"/>
              <w:jc w:val="center"/>
              <w:rPr>
                <w:rFonts w:cs="Times New Roman"/>
              </w:rPr>
            </w:pPr>
          </w:p>
        </w:tc>
        <w:tc>
          <w:tcPr>
            <w:tcW w:w="0" w:type="auto"/>
          </w:tcPr>
          <w:p w14:paraId="56E237BC" w14:textId="77777777" w:rsidR="00556762" w:rsidRPr="00772FA5" w:rsidRDefault="00556762" w:rsidP="00B257C3">
            <w:pPr>
              <w:spacing w:after="0" w:line="240" w:lineRule="auto"/>
              <w:jc w:val="center"/>
              <w:rPr>
                <w:rFonts w:cs="Times New Roman"/>
              </w:rPr>
            </w:pPr>
          </w:p>
        </w:tc>
      </w:tr>
      <w:tr w:rsidR="00556762" w:rsidRPr="00192F5A" w14:paraId="0C903E9E" w14:textId="77777777" w:rsidTr="00556762">
        <w:trPr>
          <w:trHeight w:val="656"/>
        </w:trPr>
        <w:tc>
          <w:tcPr>
            <w:tcW w:w="0" w:type="auto"/>
            <w:vMerge/>
          </w:tcPr>
          <w:p w14:paraId="52748BA2" w14:textId="77777777" w:rsidR="00556762" w:rsidRPr="00772FA5" w:rsidRDefault="00556762" w:rsidP="00B257C3">
            <w:pPr>
              <w:spacing w:after="0" w:line="240" w:lineRule="auto"/>
              <w:rPr>
                <w:rFonts w:cs="Times New Roman"/>
              </w:rPr>
            </w:pPr>
          </w:p>
        </w:tc>
        <w:tc>
          <w:tcPr>
            <w:tcW w:w="0" w:type="auto"/>
            <w:vMerge/>
          </w:tcPr>
          <w:p w14:paraId="5C1D96C6" w14:textId="77777777" w:rsidR="00556762" w:rsidRPr="00772FA5" w:rsidRDefault="00556762" w:rsidP="00B257C3">
            <w:pPr>
              <w:spacing w:after="0" w:line="240" w:lineRule="auto"/>
              <w:rPr>
                <w:rFonts w:cs="Times New Roman"/>
              </w:rPr>
            </w:pPr>
          </w:p>
        </w:tc>
        <w:tc>
          <w:tcPr>
            <w:tcW w:w="0" w:type="auto"/>
            <w:vMerge/>
          </w:tcPr>
          <w:p w14:paraId="762E0A5C" w14:textId="77777777" w:rsidR="00556762" w:rsidRPr="00772FA5" w:rsidRDefault="00556762" w:rsidP="00B257C3">
            <w:pPr>
              <w:spacing w:after="0" w:line="240" w:lineRule="auto"/>
              <w:rPr>
                <w:rFonts w:cs="Times New Roman"/>
              </w:rPr>
            </w:pPr>
          </w:p>
        </w:tc>
        <w:tc>
          <w:tcPr>
            <w:tcW w:w="0" w:type="auto"/>
          </w:tcPr>
          <w:p w14:paraId="5F5062DB" w14:textId="77777777" w:rsidR="00556762" w:rsidRPr="00685852" w:rsidRDefault="00556762" w:rsidP="00B257C3">
            <w:pPr>
              <w:spacing w:after="0" w:line="240" w:lineRule="auto"/>
              <w:rPr>
                <w:rFonts w:cs="Times New Roman"/>
              </w:rPr>
            </w:pPr>
            <w:r w:rsidRPr="00772FA5">
              <w:rPr>
                <w:rFonts w:cs="Times New Roman"/>
                <w:i/>
              </w:rPr>
              <w:t>Strategic Plan 2025-2030</w:t>
            </w:r>
            <w:r w:rsidRPr="00772FA5">
              <w:rPr>
                <w:rFonts w:cs="Times New Roman"/>
              </w:rPr>
              <w:t xml:space="preserve"> will be endorsed by HWG member economies by 31 December 2025.</w:t>
            </w:r>
          </w:p>
        </w:tc>
        <w:tc>
          <w:tcPr>
            <w:tcW w:w="0" w:type="auto"/>
          </w:tcPr>
          <w:p w14:paraId="29ED5A14" w14:textId="77777777" w:rsidR="00556762" w:rsidRPr="00192F5A" w:rsidRDefault="00556762" w:rsidP="00B257C3">
            <w:pPr>
              <w:spacing w:after="0" w:line="240" w:lineRule="auto"/>
              <w:jc w:val="center"/>
              <w:rPr>
                <w:rFonts w:cs="Times New Roman"/>
              </w:rPr>
            </w:pPr>
          </w:p>
        </w:tc>
        <w:tc>
          <w:tcPr>
            <w:tcW w:w="0" w:type="auto"/>
          </w:tcPr>
          <w:p w14:paraId="11A58809" w14:textId="77777777" w:rsidR="00556762" w:rsidRPr="00192F5A" w:rsidRDefault="00556762" w:rsidP="00B257C3">
            <w:pPr>
              <w:spacing w:after="0" w:line="240" w:lineRule="auto"/>
              <w:jc w:val="center"/>
              <w:rPr>
                <w:rFonts w:cs="Times New Roman"/>
              </w:rPr>
            </w:pPr>
          </w:p>
        </w:tc>
        <w:tc>
          <w:tcPr>
            <w:tcW w:w="0" w:type="auto"/>
          </w:tcPr>
          <w:p w14:paraId="166081C9" w14:textId="77777777" w:rsidR="00556762" w:rsidRPr="00192F5A" w:rsidRDefault="00556762" w:rsidP="00B257C3">
            <w:pPr>
              <w:spacing w:after="0" w:line="240" w:lineRule="auto"/>
              <w:jc w:val="center"/>
              <w:rPr>
                <w:rFonts w:cs="Times New Roman"/>
              </w:rPr>
            </w:pPr>
          </w:p>
        </w:tc>
        <w:tc>
          <w:tcPr>
            <w:tcW w:w="0" w:type="auto"/>
          </w:tcPr>
          <w:p w14:paraId="0F5FBE8F" w14:textId="77777777" w:rsidR="00556762" w:rsidRPr="00192F5A" w:rsidRDefault="00556762" w:rsidP="00B257C3">
            <w:pPr>
              <w:spacing w:after="0" w:line="240" w:lineRule="auto"/>
              <w:jc w:val="center"/>
              <w:rPr>
                <w:rFonts w:cs="Times New Roman"/>
              </w:rPr>
            </w:pPr>
          </w:p>
        </w:tc>
        <w:tc>
          <w:tcPr>
            <w:tcW w:w="0" w:type="auto"/>
          </w:tcPr>
          <w:p w14:paraId="671E32D0" w14:textId="77777777" w:rsidR="00556762" w:rsidRPr="00192F5A" w:rsidRDefault="00556762" w:rsidP="00B257C3">
            <w:pPr>
              <w:spacing w:after="0" w:line="240" w:lineRule="auto"/>
              <w:jc w:val="center"/>
              <w:rPr>
                <w:rFonts w:cs="Times New Roman"/>
              </w:rPr>
            </w:pPr>
          </w:p>
        </w:tc>
      </w:tr>
    </w:tbl>
    <w:p w14:paraId="551FDD36" w14:textId="77777777" w:rsidR="000F61D0" w:rsidRPr="00C35EB1" w:rsidRDefault="000F61D0" w:rsidP="000F61D0"/>
    <w:p w14:paraId="3C63FE5C" w14:textId="23B0E0BB" w:rsidR="00E50ADF" w:rsidRPr="00192F5A" w:rsidRDefault="00E50ADF" w:rsidP="002773AD">
      <w:pPr>
        <w:pStyle w:val="Heading2"/>
        <w:spacing w:before="0" w:line="240" w:lineRule="auto"/>
        <w:rPr>
          <w:rFonts w:ascii="Times New Roman" w:hAnsi="Times New Roman" w:cs="Times New Roman"/>
        </w:rPr>
      </w:pPr>
    </w:p>
    <w:sectPr w:rsidR="00E50ADF" w:rsidRPr="00192F5A" w:rsidSect="00192F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7B634" w14:textId="77777777" w:rsidR="0098630F" w:rsidRDefault="0098630F" w:rsidP="00484414">
      <w:pPr>
        <w:spacing w:after="0" w:line="240" w:lineRule="auto"/>
      </w:pPr>
      <w:r>
        <w:separator/>
      </w:r>
    </w:p>
  </w:endnote>
  <w:endnote w:type="continuationSeparator" w:id="0">
    <w:p w14:paraId="1F049A33" w14:textId="77777777" w:rsidR="0098630F" w:rsidRDefault="0098630F" w:rsidP="0048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99658"/>
      <w:docPartObj>
        <w:docPartGallery w:val="Page Numbers (Bottom of Page)"/>
        <w:docPartUnique/>
      </w:docPartObj>
    </w:sdtPr>
    <w:sdtEndPr>
      <w:rPr>
        <w:noProof/>
      </w:rPr>
    </w:sdtEndPr>
    <w:sdtContent>
      <w:p w14:paraId="69332571" w14:textId="012D011B" w:rsidR="00DF1EAC" w:rsidRDefault="00DF1EAC">
        <w:pPr>
          <w:pStyle w:val="Footer"/>
          <w:jc w:val="right"/>
        </w:pPr>
        <w:r>
          <w:fldChar w:fldCharType="begin"/>
        </w:r>
        <w:r>
          <w:instrText xml:space="preserve"> PAGE   \* MERGEFORMAT </w:instrText>
        </w:r>
        <w:r>
          <w:fldChar w:fldCharType="separate"/>
        </w:r>
        <w:r w:rsidR="00CB76DE">
          <w:rPr>
            <w:noProof/>
          </w:rPr>
          <w:t>9</w:t>
        </w:r>
        <w:r>
          <w:rPr>
            <w:noProof/>
          </w:rPr>
          <w:fldChar w:fldCharType="end"/>
        </w:r>
      </w:p>
    </w:sdtContent>
  </w:sdt>
  <w:p w14:paraId="6A305DB4" w14:textId="757DBC9D" w:rsidR="00DF1EAC" w:rsidRPr="00CA5C45" w:rsidRDefault="00DF1EAC">
    <w:pPr>
      <w:pStyle w:val="Footer"/>
      <w:rPr>
        <w:color w:val="BFBFBF" w:themeColor="background1" w:themeShade="BF"/>
      </w:rPr>
    </w:pPr>
    <w:r w:rsidRPr="00CA5C45">
      <w:rPr>
        <w:color w:val="BFBFBF" w:themeColor="background1" w:themeShade="BF"/>
      </w:rPr>
      <w:t>Health Workin</w:t>
    </w:r>
    <w:r w:rsidR="00C416E1">
      <w:rPr>
        <w:color w:val="BFBFBF" w:themeColor="background1" w:themeShade="BF"/>
      </w:rPr>
      <w:t>g Group Strategic Plan 2021-2025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1DDC" w14:textId="77777777" w:rsidR="0098630F" w:rsidRDefault="0098630F" w:rsidP="00484414">
      <w:pPr>
        <w:spacing w:after="0" w:line="240" w:lineRule="auto"/>
      </w:pPr>
      <w:r>
        <w:separator/>
      </w:r>
    </w:p>
  </w:footnote>
  <w:footnote w:type="continuationSeparator" w:id="0">
    <w:p w14:paraId="1209A3E4" w14:textId="77777777" w:rsidR="0098630F" w:rsidRDefault="0098630F" w:rsidP="00484414">
      <w:pPr>
        <w:spacing w:after="0" w:line="240" w:lineRule="auto"/>
      </w:pPr>
      <w:r>
        <w:continuationSeparator/>
      </w:r>
    </w:p>
  </w:footnote>
  <w:footnote w:id="1">
    <w:p w14:paraId="4261C6AE" w14:textId="515DA5EB" w:rsidR="00DF1EAC" w:rsidRPr="00002E04" w:rsidRDefault="00DF1EAC">
      <w:pPr>
        <w:pStyle w:val="FootnoteText"/>
        <w:rPr>
          <w:lang w:val="en-CA"/>
        </w:rPr>
      </w:pPr>
      <w:r>
        <w:rPr>
          <w:rStyle w:val="FootnoteReference"/>
        </w:rPr>
        <w:footnoteRef/>
      </w:r>
      <w:r>
        <w:t xml:space="preserve"> APEC </w:t>
      </w:r>
      <w:r w:rsidR="00EB5482">
        <w:t>fora for cooperation</w:t>
      </w:r>
      <w:r>
        <w:t xml:space="preserve"> include, but are not limited to, the Human Resource Development Working Group, Agricultural Technical Cooperation Working Group, Emergency Preparedness Working Group, Transportation Working Group, and Policy Partnership on Women and the 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6A2A" w14:textId="3941A52B" w:rsidR="00DF1EAC" w:rsidRPr="00B11147" w:rsidRDefault="00DF1EAC" w:rsidP="00EE2033">
    <w:pPr>
      <w:pStyle w:val="Footer"/>
      <w:rPr>
        <w:color w:val="BFBFBF" w:themeColor="background1" w:themeShade="BF"/>
      </w:rPr>
    </w:pPr>
    <w:r w:rsidRPr="00484414">
      <w:t>Health Working</w:t>
    </w:r>
    <w:r w:rsidR="00AF5C8A">
      <w:t xml:space="preserve"> Group Strategic Plan 2021-2025</w:t>
    </w:r>
  </w:p>
  <w:p w14:paraId="603E91E4" w14:textId="77777777" w:rsidR="00DF1EAC" w:rsidRDefault="00DF1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124"/>
    <w:multiLevelType w:val="hybridMultilevel"/>
    <w:tmpl w:val="17685EA2"/>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A2AD9"/>
    <w:multiLevelType w:val="hybridMultilevel"/>
    <w:tmpl w:val="14B00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355C8A"/>
    <w:multiLevelType w:val="hybridMultilevel"/>
    <w:tmpl w:val="A79C97AC"/>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C42894"/>
    <w:multiLevelType w:val="hybridMultilevel"/>
    <w:tmpl w:val="2F6003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8A65A30"/>
    <w:multiLevelType w:val="multilevel"/>
    <w:tmpl w:val="6AFA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43946"/>
    <w:multiLevelType w:val="hybridMultilevel"/>
    <w:tmpl w:val="4F167606"/>
    <w:lvl w:ilvl="0" w:tplc="7DF4819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EE61E02"/>
    <w:multiLevelType w:val="hybridMultilevel"/>
    <w:tmpl w:val="B1B8691C"/>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CA5ACE"/>
    <w:multiLevelType w:val="hybridMultilevel"/>
    <w:tmpl w:val="CF184372"/>
    <w:lvl w:ilvl="0" w:tplc="7DF4819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F3AD9"/>
    <w:multiLevelType w:val="hybridMultilevel"/>
    <w:tmpl w:val="C36A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C71AE"/>
    <w:multiLevelType w:val="hybridMultilevel"/>
    <w:tmpl w:val="B9AEDB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0B2C96"/>
    <w:multiLevelType w:val="hybridMultilevel"/>
    <w:tmpl w:val="4266ACE0"/>
    <w:lvl w:ilvl="0" w:tplc="0C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5F548B"/>
    <w:multiLevelType w:val="hybridMultilevel"/>
    <w:tmpl w:val="804C6F8E"/>
    <w:lvl w:ilvl="0" w:tplc="7DF48198">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D6E0370"/>
    <w:multiLevelType w:val="hybridMultilevel"/>
    <w:tmpl w:val="042678C0"/>
    <w:lvl w:ilvl="0" w:tplc="057A71B2">
      <w:start w:val="1"/>
      <w:numFmt w:val="lowerLetter"/>
      <w:lvlText w:val="%1)"/>
      <w:lvlJc w:val="left"/>
      <w:pPr>
        <w:ind w:left="786" w:hanging="360"/>
      </w:pPr>
      <w:rPr>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1164F95"/>
    <w:multiLevelType w:val="hybridMultilevel"/>
    <w:tmpl w:val="BCD01802"/>
    <w:lvl w:ilvl="0" w:tplc="0C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D2362C"/>
    <w:multiLevelType w:val="hybridMultilevel"/>
    <w:tmpl w:val="6D2C8F0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3917579D"/>
    <w:multiLevelType w:val="hybridMultilevel"/>
    <w:tmpl w:val="2300FDE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3E367171"/>
    <w:multiLevelType w:val="hybridMultilevel"/>
    <w:tmpl w:val="A6C08FAC"/>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D7697E"/>
    <w:multiLevelType w:val="hybridMultilevel"/>
    <w:tmpl w:val="CA2EBAA4"/>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7F4214"/>
    <w:multiLevelType w:val="hybridMultilevel"/>
    <w:tmpl w:val="34D8BDC8"/>
    <w:lvl w:ilvl="0" w:tplc="0C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05" w:hanging="360"/>
      </w:pPr>
      <w:rPr>
        <w:rFonts w:ascii="Courier New" w:hAnsi="Courier New" w:cs="Courier New" w:hint="default"/>
      </w:rPr>
    </w:lvl>
    <w:lvl w:ilvl="2" w:tplc="10090005" w:tentative="1">
      <w:start w:val="1"/>
      <w:numFmt w:val="bullet"/>
      <w:lvlText w:val=""/>
      <w:lvlJc w:val="left"/>
      <w:pPr>
        <w:ind w:left="1025" w:hanging="360"/>
      </w:pPr>
      <w:rPr>
        <w:rFonts w:ascii="Wingdings" w:hAnsi="Wingdings" w:hint="default"/>
      </w:rPr>
    </w:lvl>
    <w:lvl w:ilvl="3" w:tplc="10090001" w:tentative="1">
      <w:start w:val="1"/>
      <w:numFmt w:val="bullet"/>
      <w:lvlText w:val=""/>
      <w:lvlJc w:val="left"/>
      <w:pPr>
        <w:ind w:left="1745" w:hanging="360"/>
      </w:pPr>
      <w:rPr>
        <w:rFonts w:ascii="Symbol" w:hAnsi="Symbol" w:hint="default"/>
      </w:rPr>
    </w:lvl>
    <w:lvl w:ilvl="4" w:tplc="10090003" w:tentative="1">
      <w:start w:val="1"/>
      <w:numFmt w:val="bullet"/>
      <w:lvlText w:val="o"/>
      <w:lvlJc w:val="left"/>
      <w:pPr>
        <w:ind w:left="2465" w:hanging="360"/>
      </w:pPr>
      <w:rPr>
        <w:rFonts w:ascii="Courier New" w:hAnsi="Courier New" w:cs="Courier New" w:hint="default"/>
      </w:rPr>
    </w:lvl>
    <w:lvl w:ilvl="5" w:tplc="10090005" w:tentative="1">
      <w:start w:val="1"/>
      <w:numFmt w:val="bullet"/>
      <w:lvlText w:val=""/>
      <w:lvlJc w:val="left"/>
      <w:pPr>
        <w:ind w:left="3185" w:hanging="360"/>
      </w:pPr>
      <w:rPr>
        <w:rFonts w:ascii="Wingdings" w:hAnsi="Wingdings" w:hint="default"/>
      </w:rPr>
    </w:lvl>
    <w:lvl w:ilvl="6" w:tplc="10090001" w:tentative="1">
      <w:start w:val="1"/>
      <w:numFmt w:val="bullet"/>
      <w:lvlText w:val=""/>
      <w:lvlJc w:val="left"/>
      <w:pPr>
        <w:ind w:left="3905" w:hanging="360"/>
      </w:pPr>
      <w:rPr>
        <w:rFonts w:ascii="Symbol" w:hAnsi="Symbol" w:hint="default"/>
      </w:rPr>
    </w:lvl>
    <w:lvl w:ilvl="7" w:tplc="10090003" w:tentative="1">
      <w:start w:val="1"/>
      <w:numFmt w:val="bullet"/>
      <w:lvlText w:val="o"/>
      <w:lvlJc w:val="left"/>
      <w:pPr>
        <w:ind w:left="4625" w:hanging="360"/>
      </w:pPr>
      <w:rPr>
        <w:rFonts w:ascii="Courier New" w:hAnsi="Courier New" w:cs="Courier New" w:hint="default"/>
      </w:rPr>
    </w:lvl>
    <w:lvl w:ilvl="8" w:tplc="10090005" w:tentative="1">
      <w:start w:val="1"/>
      <w:numFmt w:val="bullet"/>
      <w:lvlText w:val=""/>
      <w:lvlJc w:val="left"/>
      <w:pPr>
        <w:ind w:left="5345" w:hanging="360"/>
      </w:pPr>
      <w:rPr>
        <w:rFonts w:ascii="Wingdings" w:hAnsi="Wingdings" w:hint="default"/>
      </w:rPr>
    </w:lvl>
  </w:abstractNum>
  <w:abstractNum w:abstractNumId="19" w15:restartNumberingAfterBreak="0">
    <w:nsid w:val="486756D6"/>
    <w:multiLevelType w:val="hybridMultilevel"/>
    <w:tmpl w:val="FECC9B98"/>
    <w:lvl w:ilvl="0" w:tplc="C3922D18">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A5C774E"/>
    <w:multiLevelType w:val="hybridMultilevel"/>
    <w:tmpl w:val="7CFA0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876821"/>
    <w:multiLevelType w:val="multilevel"/>
    <w:tmpl w:val="24345D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F5CC0"/>
    <w:multiLevelType w:val="hybridMultilevel"/>
    <w:tmpl w:val="EC3C5F26"/>
    <w:lvl w:ilvl="0" w:tplc="7DF48198">
      <w:start w:val="1"/>
      <w:numFmt w:val="bullet"/>
      <w:lvlText w:val="­"/>
      <w:lvlJc w:val="left"/>
      <w:pPr>
        <w:ind w:left="1495" w:hanging="360"/>
      </w:pPr>
      <w:rPr>
        <w:rFonts w:ascii="Courier New" w:hAnsi="Courier New"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3" w15:restartNumberingAfterBreak="0">
    <w:nsid w:val="633E03D3"/>
    <w:multiLevelType w:val="hybridMultilevel"/>
    <w:tmpl w:val="AD48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B7243"/>
    <w:multiLevelType w:val="hybridMultilevel"/>
    <w:tmpl w:val="2660B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1912D0"/>
    <w:multiLevelType w:val="hybridMultilevel"/>
    <w:tmpl w:val="3190CECA"/>
    <w:lvl w:ilvl="0" w:tplc="0C09000F">
      <w:start w:val="1"/>
      <w:numFmt w:val="decimal"/>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15:restartNumberingAfterBreak="0">
    <w:nsid w:val="6AA15EF1"/>
    <w:multiLevelType w:val="hybridMultilevel"/>
    <w:tmpl w:val="1882B20C"/>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D03180"/>
    <w:multiLevelType w:val="hybridMultilevel"/>
    <w:tmpl w:val="E1D89FFC"/>
    <w:lvl w:ilvl="0" w:tplc="0C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7E3756"/>
    <w:multiLevelType w:val="hybridMultilevel"/>
    <w:tmpl w:val="3C283C9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9"/>
  </w:num>
  <w:num w:numId="2">
    <w:abstractNumId w:val="3"/>
  </w:num>
  <w:num w:numId="3">
    <w:abstractNumId w:val="12"/>
  </w:num>
  <w:num w:numId="4">
    <w:abstractNumId w:val="14"/>
  </w:num>
  <w:num w:numId="5">
    <w:abstractNumId w:val="25"/>
  </w:num>
  <w:num w:numId="6">
    <w:abstractNumId w:val="11"/>
  </w:num>
  <w:num w:numId="7">
    <w:abstractNumId w:val="23"/>
  </w:num>
  <w:num w:numId="8">
    <w:abstractNumId w:val="22"/>
  </w:num>
  <w:num w:numId="9">
    <w:abstractNumId w:val="15"/>
  </w:num>
  <w:num w:numId="10">
    <w:abstractNumId w:val="8"/>
  </w:num>
  <w:num w:numId="11">
    <w:abstractNumId w:val="5"/>
  </w:num>
  <w:num w:numId="12">
    <w:abstractNumId w:val="7"/>
  </w:num>
  <w:num w:numId="13">
    <w:abstractNumId w:val="4"/>
  </w:num>
  <w:num w:numId="14">
    <w:abstractNumId w:val="21"/>
  </w:num>
  <w:num w:numId="15">
    <w:abstractNumId w:val="26"/>
  </w:num>
  <w:num w:numId="16">
    <w:abstractNumId w:val="16"/>
  </w:num>
  <w:num w:numId="17">
    <w:abstractNumId w:val="17"/>
  </w:num>
  <w:num w:numId="18">
    <w:abstractNumId w:val="2"/>
  </w:num>
  <w:num w:numId="19">
    <w:abstractNumId w:val="0"/>
  </w:num>
  <w:num w:numId="20">
    <w:abstractNumId w:val="27"/>
  </w:num>
  <w:num w:numId="21">
    <w:abstractNumId w:val="6"/>
  </w:num>
  <w:num w:numId="22">
    <w:abstractNumId w:val="13"/>
  </w:num>
  <w:num w:numId="23">
    <w:abstractNumId w:val="18"/>
  </w:num>
  <w:num w:numId="24">
    <w:abstractNumId w:val="10"/>
  </w:num>
  <w:num w:numId="25">
    <w:abstractNumId w:val="28"/>
  </w:num>
  <w:num w:numId="26">
    <w:abstractNumId w:val="20"/>
  </w:num>
  <w:num w:numId="27">
    <w:abstractNumId w:val="9"/>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14"/>
    <w:rsid w:val="00002E04"/>
    <w:rsid w:val="00013FFC"/>
    <w:rsid w:val="00024956"/>
    <w:rsid w:val="00056BB0"/>
    <w:rsid w:val="000A71AC"/>
    <w:rsid w:val="000C7598"/>
    <w:rsid w:val="000E751E"/>
    <w:rsid w:val="000E7FAE"/>
    <w:rsid w:val="000F423F"/>
    <w:rsid w:val="000F61D0"/>
    <w:rsid w:val="00103132"/>
    <w:rsid w:val="00114137"/>
    <w:rsid w:val="00130E35"/>
    <w:rsid w:val="001534F2"/>
    <w:rsid w:val="00192F5A"/>
    <w:rsid w:val="001D48F3"/>
    <w:rsid w:val="001E25F6"/>
    <w:rsid w:val="00212815"/>
    <w:rsid w:val="00227125"/>
    <w:rsid w:val="00236DCC"/>
    <w:rsid w:val="00252CC2"/>
    <w:rsid w:val="00263B59"/>
    <w:rsid w:val="002773AD"/>
    <w:rsid w:val="0028418F"/>
    <w:rsid w:val="002E0A5C"/>
    <w:rsid w:val="002E55C4"/>
    <w:rsid w:val="002F437D"/>
    <w:rsid w:val="002F51CF"/>
    <w:rsid w:val="00315709"/>
    <w:rsid w:val="00321B1B"/>
    <w:rsid w:val="003453D8"/>
    <w:rsid w:val="00364C90"/>
    <w:rsid w:val="003808CE"/>
    <w:rsid w:val="003A0D36"/>
    <w:rsid w:val="003A15E3"/>
    <w:rsid w:val="0042652E"/>
    <w:rsid w:val="00427216"/>
    <w:rsid w:val="00437E3F"/>
    <w:rsid w:val="0045057F"/>
    <w:rsid w:val="00455454"/>
    <w:rsid w:val="00476CC0"/>
    <w:rsid w:val="00484414"/>
    <w:rsid w:val="004A2EED"/>
    <w:rsid w:val="004A63C5"/>
    <w:rsid w:val="004A6529"/>
    <w:rsid w:val="004D1942"/>
    <w:rsid w:val="004E4D09"/>
    <w:rsid w:val="00517DB9"/>
    <w:rsid w:val="00521498"/>
    <w:rsid w:val="00523C3E"/>
    <w:rsid w:val="00534891"/>
    <w:rsid w:val="00542DD8"/>
    <w:rsid w:val="00555A41"/>
    <w:rsid w:val="00556762"/>
    <w:rsid w:val="00591CCF"/>
    <w:rsid w:val="005A1529"/>
    <w:rsid w:val="005C5915"/>
    <w:rsid w:val="005D3D5C"/>
    <w:rsid w:val="005E3E34"/>
    <w:rsid w:val="00622048"/>
    <w:rsid w:val="00633276"/>
    <w:rsid w:val="00653D4B"/>
    <w:rsid w:val="00686B07"/>
    <w:rsid w:val="00687513"/>
    <w:rsid w:val="006C3F34"/>
    <w:rsid w:val="006C4F17"/>
    <w:rsid w:val="006D5518"/>
    <w:rsid w:val="006E167D"/>
    <w:rsid w:val="006F5DDB"/>
    <w:rsid w:val="00716A28"/>
    <w:rsid w:val="00716B2C"/>
    <w:rsid w:val="007202D1"/>
    <w:rsid w:val="00760641"/>
    <w:rsid w:val="007666AB"/>
    <w:rsid w:val="00772FA5"/>
    <w:rsid w:val="0078096A"/>
    <w:rsid w:val="00792629"/>
    <w:rsid w:val="007B2CA4"/>
    <w:rsid w:val="007B54D1"/>
    <w:rsid w:val="007D3612"/>
    <w:rsid w:val="007E1319"/>
    <w:rsid w:val="007E19B7"/>
    <w:rsid w:val="007F6D80"/>
    <w:rsid w:val="007F7C3A"/>
    <w:rsid w:val="00801180"/>
    <w:rsid w:val="00841BD1"/>
    <w:rsid w:val="00841D20"/>
    <w:rsid w:val="00842C58"/>
    <w:rsid w:val="00843D4B"/>
    <w:rsid w:val="0086078B"/>
    <w:rsid w:val="008706BF"/>
    <w:rsid w:val="00876881"/>
    <w:rsid w:val="00893750"/>
    <w:rsid w:val="008A488E"/>
    <w:rsid w:val="008B526C"/>
    <w:rsid w:val="008E636B"/>
    <w:rsid w:val="00907BC0"/>
    <w:rsid w:val="00913291"/>
    <w:rsid w:val="00916635"/>
    <w:rsid w:val="00927C92"/>
    <w:rsid w:val="00935F6A"/>
    <w:rsid w:val="00945E1A"/>
    <w:rsid w:val="00966C24"/>
    <w:rsid w:val="00983F7A"/>
    <w:rsid w:val="0098630F"/>
    <w:rsid w:val="009B0236"/>
    <w:rsid w:val="009C0262"/>
    <w:rsid w:val="00A33470"/>
    <w:rsid w:val="00A4370B"/>
    <w:rsid w:val="00A76DCC"/>
    <w:rsid w:val="00AA719F"/>
    <w:rsid w:val="00AB6524"/>
    <w:rsid w:val="00AC74C6"/>
    <w:rsid w:val="00AE49C5"/>
    <w:rsid w:val="00AF5C8A"/>
    <w:rsid w:val="00B02C2E"/>
    <w:rsid w:val="00B046C4"/>
    <w:rsid w:val="00B32DE7"/>
    <w:rsid w:val="00B36E1C"/>
    <w:rsid w:val="00B504F5"/>
    <w:rsid w:val="00B52CF9"/>
    <w:rsid w:val="00B542A3"/>
    <w:rsid w:val="00B822ED"/>
    <w:rsid w:val="00BA08BA"/>
    <w:rsid w:val="00C32B24"/>
    <w:rsid w:val="00C32B2C"/>
    <w:rsid w:val="00C416E1"/>
    <w:rsid w:val="00C86D8A"/>
    <w:rsid w:val="00C92C0D"/>
    <w:rsid w:val="00CB76DE"/>
    <w:rsid w:val="00CB78D3"/>
    <w:rsid w:val="00CC5D73"/>
    <w:rsid w:val="00CD2527"/>
    <w:rsid w:val="00CE1783"/>
    <w:rsid w:val="00CE7A34"/>
    <w:rsid w:val="00CF6724"/>
    <w:rsid w:val="00D24973"/>
    <w:rsid w:val="00D47D10"/>
    <w:rsid w:val="00D61810"/>
    <w:rsid w:val="00D800E3"/>
    <w:rsid w:val="00D901F0"/>
    <w:rsid w:val="00DA3B83"/>
    <w:rsid w:val="00DC6AD3"/>
    <w:rsid w:val="00DD7B4A"/>
    <w:rsid w:val="00DF1EAC"/>
    <w:rsid w:val="00DF3D2F"/>
    <w:rsid w:val="00E2447E"/>
    <w:rsid w:val="00E46B57"/>
    <w:rsid w:val="00E47E76"/>
    <w:rsid w:val="00E50ADF"/>
    <w:rsid w:val="00E527C2"/>
    <w:rsid w:val="00E669A6"/>
    <w:rsid w:val="00E777AB"/>
    <w:rsid w:val="00EA367E"/>
    <w:rsid w:val="00EB5482"/>
    <w:rsid w:val="00ED1FFF"/>
    <w:rsid w:val="00EE2033"/>
    <w:rsid w:val="00EF2FD7"/>
    <w:rsid w:val="00EF4A80"/>
    <w:rsid w:val="00F17AD0"/>
    <w:rsid w:val="00F40AE4"/>
    <w:rsid w:val="00F43789"/>
    <w:rsid w:val="00F50F0C"/>
    <w:rsid w:val="00F70F35"/>
    <w:rsid w:val="00F953C1"/>
    <w:rsid w:val="00FB07B9"/>
    <w:rsid w:val="00FB63CA"/>
    <w:rsid w:val="00FC122A"/>
    <w:rsid w:val="00FC2E14"/>
    <w:rsid w:val="00FC3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7038"/>
  <w15:chartTrackingRefBased/>
  <w15:docId w15:val="{AF9EFD7F-E721-40F5-9EC4-8CEE94BF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14"/>
    <w:pPr>
      <w:spacing w:after="200" w:line="276" w:lineRule="auto"/>
    </w:pPr>
    <w:rPr>
      <w:rFonts w:ascii="Times New Roman" w:hAnsi="Times New Roman"/>
      <w:sz w:val="24"/>
      <w:lang w:val="en-AU"/>
    </w:rPr>
  </w:style>
  <w:style w:type="paragraph" w:styleId="Heading1">
    <w:name w:val="heading 1"/>
    <w:basedOn w:val="Normal"/>
    <w:next w:val="Normal"/>
    <w:link w:val="Heading1Char"/>
    <w:uiPriority w:val="9"/>
    <w:qFormat/>
    <w:rsid w:val="00484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4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414"/>
    <w:rPr>
      <w:rFonts w:asciiTheme="majorHAnsi" w:eastAsiaTheme="majorEastAsia" w:hAnsiTheme="majorHAnsi" w:cstheme="majorBidi"/>
      <w:b/>
      <w:bCs/>
      <w:color w:val="5B9BD5" w:themeColor="accent1"/>
      <w:sz w:val="26"/>
      <w:szCs w:val="26"/>
      <w:lang w:val="en-AU"/>
    </w:rPr>
  </w:style>
  <w:style w:type="paragraph" w:styleId="ListParagraph">
    <w:name w:val="List Paragraph"/>
    <w:basedOn w:val="Normal"/>
    <w:uiPriority w:val="34"/>
    <w:qFormat/>
    <w:rsid w:val="00484414"/>
    <w:pPr>
      <w:ind w:left="720"/>
      <w:contextualSpacing/>
    </w:pPr>
  </w:style>
  <w:style w:type="table" w:styleId="TableGrid">
    <w:name w:val="Table Grid"/>
    <w:basedOn w:val="TableNormal"/>
    <w:uiPriority w:val="59"/>
    <w:rsid w:val="00484414"/>
    <w:pPr>
      <w:spacing w:after="0" w:line="240" w:lineRule="auto"/>
    </w:pPr>
    <w:rPr>
      <w:rFonts w:ascii="Times New Roman" w:hAnsi="Times New Roman"/>
      <w:sz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414"/>
    <w:rPr>
      <w:color w:val="0563C1" w:themeColor="hyperlink"/>
      <w:u w:val="single"/>
    </w:rPr>
  </w:style>
  <w:style w:type="character" w:customStyle="1" w:styleId="Heading1Char">
    <w:name w:val="Heading 1 Char"/>
    <w:basedOn w:val="DefaultParagraphFont"/>
    <w:link w:val="Heading1"/>
    <w:uiPriority w:val="9"/>
    <w:rsid w:val="00484414"/>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484414"/>
    <w:pPr>
      <w:spacing w:before="480"/>
      <w:outlineLvl w:val="9"/>
    </w:pPr>
    <w:rPr>
      <w:b/>
      <w:bCs/>
      <w:sz w:val="28"/>
      <w:szCs w:val="28"/>
      <w:lang w:val="en-US" w:eastAsia="ja-JP"/>
    </w:rPr>
  </w:style>
  <w:style w:type="paragraph" w:styleId="TOC2">
    <w:name w:val="toc 2"/>
    <w:basedOn w:val="Normal"/>
    <w:next w:val="Normal"/>
    <w:autoRedefine/>
    <w:uiPriority w:val="39"/>
    <w:unhideWhenUsed/>
    <w:rsid w:val="00484414"/>
    <w:pPr>
      <w:spacing w:after="100"/>
      <w:ind w:left="240"/>
    </w:pPr>
  </w:style>
  <w:style w:type="paragraph" w:styleId="Title">
    <w:name w:val="Title"/>
    <w:basedOn w:val="Normal"/>
    <w:next w:val="Normal"/>
    <w:link w:val="TitleChar"/>
    <w:uiPriority w:val="10"/>
    <w:qFormat/>
    <w:rsid w:val="004844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4414"/>
    <w:rPr>
      <w:rFonts w:asciiTheme="majorHAnsi" w:eastAsiaTheme="majorEastAsia" w:hAnsiTheme="majorHAnsi" w:cstheme="majorBidi"/>
      <w:color w:val="323E4F" w:themeColor="text2" w:themeShade="BF"/>
      <w:spacing w:val="5"/>
      <w:kern w:val="28"/>
      <w:sz w:val="52"/>
      <w:szCs w:val="52"/>
      <w:lang w:val="en-AU"/>
    </w:rPr>
  </w:style>
  <w:style w:type="paragraph" w:styleId="Subtitle">
    <w:name w:val="Subtitle"/>
    <w:basedOn w:val="Normal"/>
    <w:next w:val="Normal"/>
    <w:link w:val="SubtitleChar"/>
    <w:uiPriority w:val="11"/>
    <w:qFormat/>
    <w:rsid w:val="00484414"/>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84414"/>
    <w:rPr>
      <w:rFonts w:asciiTheme="majorHAnsi" w:eastAsiaTheme="majorEastAsia" w:hAnsiTheme="majorHAnsi" w:cstheme="majorBidi"/>
      <w:i/>
      <w:iCs/>
      <w:color w:val="5B9BD5" w:themeColor="accent1"/>
      <w:spacing w:val="15"/>
      <w:sz w:val="24"/>
      <w:szCs w:val="24"/>
      <w:lang w:val="en-AU"/>
    </w:rPr>
  </w:style>
  <w:style w:type="paragraph" w:styleId="Header">
    <w:name w:val="header"/>
    <w:basedOn w:val="Normal"/>
    <w:link w:val="HeaderChar"/>
    <w:uiPriority w:val="99"/>
    <w:unhideWhenUsed/>
    <w:rsid w:val="0048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414"/>
    <w:rPr>
      <w:rFonts w:ascii="Times New Roman" w:hAnsi="Times New Roman"/>
      <w:sz w:val="24"/>
      <w:lang w:val="en-AU"/>
    </w:rPr>
  </w:style>
  <w:style w:type="paragraph" w:styleId="Footer">
    <w:name w:val="footer"/>
    <w:basedOn w:val="Normal"/>
    <w:link w:val="FooterChar"/>
    <w:uiPriority w:val="99"/>
    <w:unhideWhenUsed/>
    <w:rsid w:val="0048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414"/>
    <w:rPr>
      <w:rFonts w:ascii="Times New Roman" w:hAnsi="Times New Roman"/>
      <w:sz w:val="24"/>
      <w:lang w:val="en-AU"/>
    </w:rPr>
  </w:style>
  <w:style w:type="character" w:styleId="CommentReference">
    <w:name w:val="annotation reference"/>
    <w:basedOn w:val="DefaultParagraphFont"/>
    <w:uiPriority w:val="99"/>
    <w:semiHidden/>
    <w:unhideWhenUsed/>
    <w:rsid w:val="00103132"/>
    <w:rPr>
      <w:sz w:val="16"/>
      <w:szCs w:val="16"/>
    </w:rPr>
  </w:style>
  <w:style w:type="paragraph" w:styleId="CommentText">
    <w:name w:val="annotation text"/>
    <w:basedOn w:val="Normal"/>
    <w:link w:val="CommentTextChar"/>
    <w:uiPriority w:val="99"/>
    <w:unhideWhenUsed/>
    <w:rsid w:val="00103132"/>
    <w:pPr>
      <w:spacing w:line="240" w:lineRule="auto"/>
    </w:pPr>
    <w:rPr>
      <w:sz w:val="20"/>
      <w:szCs w:val="20"/>
    </w:rPr>
  </w:style>
  <w:style w:type="character" w:customStyle="1" w:styleId="CommentTextChar">
    <w:name w:val="Comment Text Char"/>
    <w:basedOn w:val="DefaultParagraphFont"/>
    <w:link w:val="CommentText"/>
    <w:uiPriority w:val="99"/>
    <w:rsid w:val="00103132"/>
    <w:rPr>
      <w:rFonts w:ascii="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103132"/>
    <w:rPr>
      <w:b/>
      <w:bCs/>
    </w:rPr>
  </w:style>
  <w:style w:type="character" w:customStyle="1" w:styleId="CommentSubjectChar">
    <w:name w:val="Comment Subject Char"/>
    <w:basedOn w:val="CommentTextChar"/>
    <w:link w:val="CommentSubject"/>
    <w:uiPriority w:val="99"/>
    <w:semiHidden/>
    <w:rsid w:val="00103132"/>
    <w:rPr>
      <w:rFonts w:ascii="Times New Roman" w:hAnsi="Times New Roman"/>
      <w:b/>
      <w:bCs/>
      <w:sz w:val="20"/>
      <w:szCs w:val="20"/>
      <w:lang w:val="en-AU"/>
    </w:rPr>
  </w:style>
  <w:style w:type="paragraph" w:styleId="BalloonText">
    <w:name w:val="Balloon Text"/>
    <w:basedOn w:val="Normal"/>
    <w:link w:val="BalloonTextChar"/>
    <w:uiPriority w:val="99"/>
    <w:semiHidden/>
    <w:unhideWhenUsed/>
    <w:rsid w:val="0010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32"/>
    <w:rPr>
      <w:rFonts w:ascii="Segoe UI" w:hAnsi="Segoe UI" w:cs="Segoe UI"/>
      <w:sz w:val="18"/>
      <w:szCs w:val="18"/>
      <w:lang w:val="en-AU"/>
    </w:rPr>
  </w:style>
  <w:style w:type="paragraph" w:styleId="Revision">
    <w:name w:val="Revision"/>
    <w:hidden/>
    <w:uiPriority w:val="99"/>
    <w:semiHidden/>
    <w:rsid w:val="00927C92"/>
    <w:pPr>
      <w:spacing w:after="0" w:line="240" w:lineRule="auto"/>
    </w:pPr>
    <w:rPr>
      <w:rFonts w:ascii="Times New Roman" w:hAnsi="Times New Roman"/>
      <w:sz w:val="24"/>
      <w:lang w:val="en-AU"/>
    </w:rPr>
  </w:style>
  <w:style w:type="paragraph" w:styleId="EndnoteText">
    <w:name w:val="endnote text"/>
    <w:basedOn w:val="Normal"/>
    <w:link w:val="EndnoteTextChar"/>
    <w:uiPriority w:val="99"/>
    <w:semiHidden/>
    <w:unhideWhenUsed/>
    <w:rsid w:val="00002E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E04"/>
    <w:rPr>
      <w:rFonts w:ascii="Times New Roman" w:hAnsi="Times New Roman"/>
      <w:sz w:val="20"/>
      <w:szCs w:val="20"/>
      <w:lang w:val="en-AU"/>
    </w:rPr>
  </w:style>
  <w:style w:type="character" w:styleId="EndnoteReference">
    <w:name w:val="endnote reference"/>
    <w:basedOn w:val="DefaultParagraphFont"/>
    <w:uiPriority w:val="99"/>
    <w:semiHidden/>
    <w:unhideWhenUsed/>
    <w:rsid w:val="00002E04"/>
    <w:rPr>
      <w:vertAlign w:val="superscript"/>
    </w:rPr>
  </w:style>
  <w:style w:type="paragraph" w:styleId="FootnoteText">
    <w:name w:val="footnote text"/>
    <w:basedOn w:val="Normal"/>
    <w:link w:val="FootnoteTextChar"/>
    <w:uiPriority w:val="99"/>
    <w:semiHidden/>
    <w:unhideWhenUsed/>
    <w:rsid w:val="00002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E04"/>
    <w:rPr>
      <w:rFonts w:ascii="Times New Roman" w:hAnsi="Times New Roman"/>
      <w:sz w:val="20"/>
      <w:szCs w:val="20"/>
      <w:lang w:val="en-AU"/>
    </w:rPr>
  </w:style>
  <w:style w:type="character" w:styleId="FootnoteReference">
    <w:name w:val="footnote reference"/>
    <w:basedOn w:val="DefaultParagraphFont"/>
    <w:uiPriority w:val="99"/>
    <w:semiHidden/>
    <w:unhideWhenUsed/>
    <w:rsid w:val="00002E04"/>
    <w:rPr>
      <w:vertAlign w:val="superscript"/>
    </w:rPr>
  </w:style>
  <w:style w:type="table" w:styleId="PlainTable5">
    <w:name w:val="Plain Table 5"/>
    <w:basedOn w:val="TableNormal"/>
    <w:uiPriority w:val="45"/>
    <w:rsid w:val="00192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F61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50F0C"/>
    <w:rPr>
      <w:color w:val="954F72" w:themeColor="followedHyperlink"/>
      <w:u w:val="single"/>
    </w:rPr>
  </w:style>
  <w:style w:type="table" w:styleId="GridTable2">
    <w:name w:val="Grid Table 2"/>
    <w:basedOn w:val="TableNormal"/>
    <w:uiPriority w:val="47"/>
    <w:rsid w:val="00C32B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C32B2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ntstyle01">
    <w:name w:val="fontstyle01"/>
    <w:basedOn w:val="DefaultParagraphFont"/>
    <w:rsid w:val="00CF672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C28A-C735-4475-B75C-A6CB1C4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Kirkland</dc:creator>
  <cp:keywords/>
  <dc:description/>
  <cp:lastModifiedBy>Rachel Kirkland</cp:lastModifiedBy>
  <cp:revision>4</cp:revision>
  <cp:lastPrinted>2020-01-09T15:37:00Z</cp:lastPrinted>
  <dcterms:created xsi:type="dcterms:W3CDTF">2020-09-21T18:10:00Z</dcterms:created>
  <dcterms:modified xsi:type="dcterms:W3CDTF">2020-09-21T18:30:00Z</dcterms:modified>
</cp:coreProperties>
</file>