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2A5E" w14:textId="41A3108A" w:rsidR="00B7047B" w:rsidRPr="00993E23" w:rsidRDefault="00B7047B" w:rsidP="00FC2791">
      <w:pPr>
        <w:pBdr>
          <w:bottom w:val="single" w:sz="12" w:space="1" w:color="auto"/>
        </w:pBdr>
        <w:spacing w:after="0" w:line="240" w:lineRule="auto"/>
        <w:jc w:val="both"/>
        <w:rPr>
          <w:rFonts w:ascii="Arial Narrow" w:hAnsi="Arial Narrow" w:cs="Arial"/>
          <w:lang w:val="en-US"/>
        </w:rPr>
      </w:pPr>
      <w:bookmarkStart w:id="0" w:name="_GoBack"/>
      <w:bookmarkEnd w:id="0"/>
    </w:p>
    <w:p w14:paraId="42F3A5C0" w14:textId="77777777" w:rsidR="00A9305B" w:rsidRPr="00993E23" w:rsidRDefault="00A9305B" w:rsidP="00FC2791">
      <w:pPr>
        <w:spacing w:after="0" w:line="240" w:lineRule="auto"/>
        <w:jc w:val="both"/>
        <w:rPr>
          <w:rFonts w:ascii="Arial Narrow" w:hAnsi="Arial Narrow" w:cs="Arial"/>
          <w:b/>
          <w:lang w:val="en-US"/>
        </w:rPr>
      </w:pPr>
    </w:p>
    <w:p w14:paraId="0BCD2B87" w14:textId="752C11C4" w:rsidR="00A9305B" w:rsidRPr="00993E23" w:rsidRDefault="00B7047B" w:rsidP="00FC2791">
      <w:pPr>
        <w:spacing w:after="0" w:line="240" w:lineRule="auto"/>
        <w:jc w:val="both"/>
        <w:rPr>
          <w:rFonts w:ascii="Arial Narrow" w:hAnsi="Arial Narrow" w:cs="Arial"/>
          <w:b/>
        </w:rPr>
      </w:pPr>
      <w:r w:rsidRPr="00993E23">
        <w:rPr>
          <w:rFonts w:ascii="Arial Narrow" w:hAnsi="Arial Narrow" w:cs="Arial"/>
          <w:b/>
        </w:rPr>
        <w:t>SUMMARY</w:t>
      </w:r>
      <w:r w:rsidR="00A9305B" w:rsidRPr="00993E23">
        <w:rPr>
          <w:rFonts w:ascii="Arial Narrow" w:hAnsi="Arial Narrow" w:cs="Arial"/>
          <w:b/>
        </w:rPr>
        <w:t xml:space="preserve">: </w:t>
      </w:r>
      <w:r w:rsidRPr="00993E23">
        <w:rPr>
          <w:rFonts w:ascii="Arial Narrow" w:hAnsi="Arial Narrow" w:cs="Arial"/>
        </w:rPr>
        <w:t>Representatives from APEC</w:t>
      </w:r>
      <w:r w:rsidR="00CB1D5F" w:rsidRPr="00993E23">
        <w:rPr>
          <w:rFonts w:ascii="Arial Narrow" w:hAnsi="Arial Narrow" w:cs="Arial"/>
        </w:rPr>
        <w:t>’s member economies</w:t>
      </w:r>
      <w:r w:rsidRPr="00993E23">
        <w:rPr>
          <w:rFonts w:ascii="Arial Narrow" w:hAnsi="Arial Narrow" w:cs="Arial"/>
        </w:rPr>
        <w:t xml:space="preserve"> met in Putrajaya, Malaysia on February 7-8</w:t>
      </w:r>
      <w:r w:rsidRPr="00993E23">
        <w:rPr>
          <w:rFonts w:ascii="Arial Narrow" w:hAnsi="Arial Narrow" w:cs="Arial"/>
          <w:vertAlign w:val="superscript"/>
        </w:rPr>
        <w:t>th</w:t>
      </w:r>
      <w:r w:rsidRPr="00993E23">
        <w:rPr>
          <w:rFonts w:ascii="Arial Narrow" w:hAnsi="Arial Narrow" w:cs="Arial"/>
        </w:rPr>
        <w:t>, 2020 for the first Health Working Group (HWG) meeting of 2020</w:t>
      </w:r>
      <w:r w:rsidR="005D3DD1">
        <w:rPr>
          <w:rFonts w:ascii="Arial Narrow" w:hAnsi="Arial Narrow" w:cs="Arial"/>
        </w:rPr>
        <w:t xml:space="preserve"> on the margins of the </w:t>
      </w:r>
      <w:r w:rsidR="002F3616">
        <w:rPr>
          <w:rFonts w:ascii="Arial Narrow" w:hAnsi="Arial Narrow" w:cs="Arial"/>
        </w:rPr>
        <w:t xml:space="preserve">first </w:t>
      </w:r>
      <w:r w:rsidR="005D3DD1">
        <w:rPr>
          <w:rFonts w:ascii="Arial Narrow" w:hAnsi="Arial Narrow" w:cs="Arial"/>
        </w:rPr>
        <w:t>APEC Senior Officials Meeting (SOM1)</w:t>
      </w:r>
      <w:r w:rsidRPr="00993E23">
        <w:rPr>
          <w:rFonts w:ascii="Arial Narrow" w:hAnsi="Arial Narrow" w:cs="Arial"/>
        </w:rPr>
        <w:t xml:space="preserve">. </w:t>
      </w:r>
      <w:r w:rsidR="00CB1D5F" w:rsidRPr="00993E23">
        <w:rPr>
          <w:rFonts w:ascii="Arial Narrow" w:hAnsi="Arial Narrow" w:cs="Arial"/>
        </w:rPr>
        <w:t xml:space="preserve">The outbreak of the novel coronavirus (COVID-19), formerly 2019-nCoV, had significant implications for both the content and procedure of the HWG meetings, with many member economy’s top health officials and APEC representatives implicated in domestic responses. For the first time in recent years, the </w:t>
      </w:r>
      <w:r w:rsidR="002F3616">
        <w:rPr>
          <w:rFonts w:ascii="Arial Narrow" w:hAnsi="Arial Narrow" w:cs="Arial"/>
        </w:rPr>
        <w:t>HWG</w:t>
      </w:r>
      <w:r w:rsidR="00CB1D5F" w:rsidRPr="00993E23">
        <w:rPr>
          <w:rFonts w:ascii="Arial Narrow" w:hAnsi="Arial Narrow" w:cs="Arial"/>
        </w:rPr>
        <w:t xml:space="preserve"> offered remote participation, which allowed 15 economies to participate in the meeting and for the HWG to reach quorum (14 of 21 economies). Australia, Canada, Chile, Indonesia, Japan, Malaysia, the Philippines, Russia, Chinese Taipei, Thailand, and the U.S. participated in person. China, Singapore, Viet Nam, and Hong Kong, China participated remotely. </w:t>
      </w:r>
    </w:p>
    <w:p w14:paraId="3FABA662" w14:textId="77777777" w:rsidR="00A9305B" w:rsidRPr="00993E23" w:rsidRDefault="00A9305B" w:rsidP="00FC2791">
      <w:pPr>
        <w:spacing w:after="0" w:line="240" w:lineRule="auto"/>
        <w:jc w:val="both"/>
        <w:rPr>
          <w:rFonts w:ascii="Arial Narrow" w:hAnsi="Arial Narrow" w:cs="Arial"/>
          <w:b/>
        </w:rPr>
      </w:pPr>
    </w:p>
    <w:p w14:paraId="46906930" w14:textId="0A89F035" w:rsidR="00B7047B" w:rsidRPr="00993E23" w:rsidRDefault="00B7047B" w:rsidP="00FC2791">
      <w:pPr>
        <w:spacing w:after="0" w:line="240" w:lineRule="auto"/>
        <w:jc w:val="both"/>
        <w:rPr>
          <w:rFonts w:ascii="Arial Narrow" w:hAnsi="Arial Narrow" w:cs="Arial"/>
          <w:b/>
        </w:rPr>
      </w:pPr>
      <w:r w:rsidRPr="00993E23">
        <w:rPr>
          <w:rFonts w:ascii="Arial Narrow" w:hAnsi="Arial Narrow" w:cs="Arial"/>
        </w:rPr>
        <w:t>As a government forum, HWG member economies discussed key health challenges with the purpose of improving the health and well-being of the people of the Asia-Pacific region as a means to strengthen trade, security, and development. The HWG meeting was jointly moderated by HWG Co-Chair</w:t>
      </w:r>
      <w:r w:rsidR="00FD5780" w:rsidRPr="00993E23">
        <w:rPr>
          <w:rFonts w:ascii="Arial Narrow" w:hAnsi="Arial Narrow" w:cs="Arial"/>
        </w:rPr>
        <w:t>s</w:t>
      </w:r>
      <w:r w:rsidRPr="00993E23">
        <w:rPr>
          <w:rFonts w:ascii="Arial Narrow" w:hAnsi="Arial Narrow" w:cs="Arial"/>
        </w:rPr>
        <w:t xml:space="preserve">, </w:t>
      </w:r>
      <w:r w:rsidR="00FD5780" w:rsidRPr="00993E23">
        <w:rPr>
          <w:rFonts w:ascii="Arial Narrow" w:hAnsi="Arial Narrow" w:cs="Arial"/>
        </w:rPr>
        <w:t>Mr. Michael Pearson</w:t>
      </w:r>
      <w:r w:rsidRPr="00993E23">
        <w:rPr>
          <w:rFonts w:ascii="Arial Narrow" w:hAnsi="Arial Narrow" w:cs="Arial"/>
        </w:rPr>
        <w:t xml:space="preserve"> (Canada)</w:t>
      </w:r>
      <w:r w:rsidR="00FD5780" w:rsidRPr="00993E23">
        <w:rPr>
          <w:rFonts w:ascii="Arial Narrow" w:hAnsi="Arial Narrow" w:cs="Arial"/>
        </w:rPr>
        <w:t xml:space="preserve"> and Dato’ Dr. Chong Chee Kheong (Malaysia).</w:t>
      </w:r>
      <w:r w:rsidRPr="00993E23">
        <w:rPr>
          <w:rFonts w:ascii="Arial Narrow" w:hAnsi="Arial Narrow" w:cs="Arial"/>
        </w:rPr>
        <w:t xml:space="preserve"> HWG Vice-Chair, Dr. Paula Daza (Chile)</w:t>
      </w:r>
      <w:r w:rsidR="00FD5780" w:rsidRPr="00993E23">
        <w:rPr>
          <w:rFonts w:ascii="Arial Narrow" w:hAnsi="Arial Narrow" w:cs="Arial"/>
        </w:rPr>
        <w:t xml:space="preserve">, was unable to attend the meeting. </w:t>
      </w:r>
      <w:r w:rsidR="005D3DD1">
        <w:rPr>
          <w:rFonts w:ascii="Arial Narrow" w:hAnsi="Arial Narrow" w:cs="Arial"/>
        </w:rPr>
        <w:t>Other m</w:t>
      </w:r>
      <w:r w:rsidRPr="00993E23">
        <w:rPr>
          <w:rFonts w:ascii="Arial Narrow" w:hAnsi="Arial Narrow" w:cs="Arial"/>
        </w:rPr>
        <w:t xml:space="preserve">eeting participants included representatives from the Life Sciences Innovation Forum (LSIF), </w:t>
      </w:r>
      <w:r w:rsidR="00FD5780" w:rsidRPr="00993E23">
        <w:rPr>
          <w:rFonts w:ascii="Arial Narrow" w:hAnsi="Arial Narrow" w:cs="Arial"/>
        </w:rPr>
        <w:t xml:space="preserve">the APEC Digital Hub for Mental Health, </w:t>
      </w:r>
      <w:r w:rsidR="002F3616">
        <w:rPr>
          <w:rFonts w:ascii="Arial Narrow" w:hAnsi="Arial Narrow" w:cs="Arial"/>
        </w:rPr>
        <w:t xml:space="preserve">the </w:t>
      </w:r>
      <w:r w:rsidR="00FD5780" w:rsidRPr="00993E23">
        <w:rPr>
          <w:rFonts w:ascii="Arial Narrow" w:hAnsi="Arial Narrow" w:cs="Arial"/>
        </w:rPr>
        <w:t>Human Resources Development Working Group (HRDWG</w:t>
      </w:r>
      <w:r w:rsidRPr="00993E23">
        <w:rPr>
          <w:rFonts w:ascii="Arial Narrow" w:hAnsi="Arial Narrow" w:cs="Arial"/>
        </w:rPr>
        <w:t xml:space="preserve">) forum, and the APEC Secretariat. </w:t>
      </w:r>
      <w:r w:rsidR="00FD5780" w:rsidRPr="00993E23">
        <w:rPr>
          <w:rFonts w:ascii="Arial Narrow" w:hAnsi="Arial Narrow" w:cs="Arial"/>
        </w:rPr>
        <w:t xml:space="preserve">The </w:t>
      </w:r>
      <w:r w:rsidRPr="00993E23">
        <w:rPr>
          <w:rFonts w:ascii="Arial Narrow" w:hAnsi="Arial Narrow" w:cs="Arial"/>
        </w:rPr>
        <w:t>World Health Organization (WHO)</w:t>
      </w:r>
      <w:r w:rsidR="00FD5780" w:rsidRPr="00993E23">
        <w:rPr>
          <w:rFonts w:ascii="Arial Narrow" w:hAnsi="Arial Narrow" w:cs="Arial"/>
        </w:rPr>
        <w:t xml:space="preserve"> Western Pacific Regional Office attended as an invited guest. </w:t>
      </w:r>
      <w:r w:rsidR="00CB1D5F" w:rsidRPr="00993E23">
        <w:rPr>
          <w:rFonts w:ascii="Arial Narrow" w:hAnsi="Arial Narrow" w:cs="Arial"/>
        </w:rPr>
        <w:t xml:space="preserve">Notably, the meetings for the Life Sciences Innovation Forum (LSIF), a key HWG partner, were cancelled </w:t>
      </w:r>
      <w:r w:rsidR="005D3DD1">
        <w:rPr>
          <w:rFonts w:ascii="Arial Narrow" w:hAnsi="Arial Narrow" w:cs="Arial"/>
        </w:rPr>
        <w:t xml:space="preserve">due to many participants being implicated in the COVID-19 pandemic response </w:t>
      </w:r>
      <w:r w:rsidR="00CB1D5F" w:rsidRPr="00993E23">
        <w:rPr>
          <w:rFonts w:ascii="Arial Narrow" w:hAnsi="Arial Narrow" w:cs="Arial"/>
        </w:rPr>
        <w:t xml:space="preserve">and </w:t>
      </w:r>
      <w:r w:rsidR="005D3DD1">
        <w:rPr>
          <w:rFonts w:ascii="Arial Narrow" w:hAnsi="Arial Narrow" w:cs="Arial"/>
        </w:rPr>
        <w:t>were</w:t>
      </w:r>
      <w:r w:rsidR="00CB1D5F" w:rsidRPr="00993E23">
        <w:rPr>
          <w:rFonts w:ascii="Arial Narrow" w:hAnsi="Arial Narrow" w:cs="Arial"/>
        </w:rPr>
        <w:t xml:space="preserve"> slated to be rescheduled intersessionally.</w:t>
      </w:r>
      <w:r w:rsidR="005D3DD1">
        <w:rPr>
          <w:rStyle w:val="FootnoteReference"/>
          <w:rFonts w:ascii="Arial Narrow" w:hAnsi="Arial Narrow" w:cs="Arial"/>
        </w:rPr>
        <w:footnoteReference w:id="1"/>
      </w:r>
    </w:p>
    <w:p w14:paraId="2EC895B7" w14:textId="77777777" w:rsidR="00FD5780" w:rsidRPr="00993E23" w:rsidRDefault="00FD5780" w:rsidP="00FC2791">
      <w:pPr>
        <w:spacing w:after="0" w:line="240" w:lineRule="auto"/>
        <w:rPr>
          <w:rFonts w:ascii="Arial Narrow" w:hAnsi="Arial Narrow" w:cs="Arial"/>
        </w:rPr>
      </w:pPr>
    </w:p>
    <w:p w14:paraId="0DCE09EB" w14:textId="6A5426BD" w:rsidR="00FD5780" w:rsidRPr="00993E23" w:rsidRDefault="00CB1D5F" w:rsidP="00FC2791">
      <w:pPr>
        <w:spacing w:after="0" w:line="240" w:lineRule="auto"/>
        <w:rPr>
          <w:rFonts w:ascii="Arial Narrow" w:hAnsi="Arial Narrow" w:cs="Arial"/>
        </w:rPr>
      </w:pPr>
      <w:r w:rsidRPr="00993E23">
        <w:rPr>
          <w:rFonts w:ascii="Arial Narrow" w:hAnsi="Arial Narrow" w:cs="Arial"/>
        </w:rPr>
        <w:t xml:space="preserve">The following </w:t>
      </w:r>
      <w:r w:rsidR="005D3DD1">
        <w:rPr>
          <w:rFonts w:ascii="Arial Narrow" w:hAnsi="Arial Narrow" w:cs="Arial"/>
        </w:rPr>
        <w:t>key items and deliverables</w:t>
      </w:r>
      <w:r w:rsidRPr="00993E23">
        <w:rPr>
          <w:rFonts w:ascii="Arial Narrow" w:hAnsi="Arial Narrow" w:cs="Arial"/>
        </w:rPr>
        <w:t xml:space="preserve"> were endorsed:</w:t>
      </w:r>
    </w:p>
    <w:p w14:paraId="004B7C3D" w14:textId="3BD6B0A1" w:rsidR="00A9305B" w:rsidRPr="00993E23" w:rsidRDefault="00A9305B" w:rsidP="00FC2791">
      <w:pPr>
        <w:pStyle w:val="ListParagraph"/>
        <w:numPr>
          <w:ilvl w:val="0"/>
          <w:numId w:val="28"/>
        </w:numPr>
        <w:spacing w:after="0" w:line="240" w:lineRule="auto"/>
        <w:rPr>
          <w:rFonts w:ascii="Arial Narrow" w:hAnsi="Arial Narrow" w:cs="Arial"/>
        </w:rPr>
      </w:pPr>
      <w:r w:rsidRPr="00993E23">
        <w:rPr>
          <w:rFonts w:ascii="Arial Narrow" w:hAnsi="Arial Narrow" w:cs="Arial"/>
        </w:rPr>
        <w:t>2020 APEC Health Working Group Work Plan</w:t>
      </w:r>
      <w:r w:rsidRPr="00993E23">
        <w:rPr>
          <w:rStyle w:val="FootnoteReference"/>
          <w:rFonts w:ascii="Arial Narrow" w:hAnsi="Arial Narrow" w:cs="Arial"/>
        </w:rPr>
        <w:footnoteReference w:id="2"/>
      </w:r>
      <w:r w:rsidR="005D3DD1">
        <w:rPr>
          <w:rFonts w:ascii="Arial Narrow" w:hAnsi="Arial Narrow" w:cs="Arial"/>
        </w:rPr>
        <w:t>;</w:t>
      </w:r>
    </w:p>
    <w:p w14:paraId="374187C0" w14:textId="4B3589C6" w:rsidR="00A9305B" w:rsidRPr="00993E23" w:rsidRDefault="00115248" w:rsidP="00FC2791">
      <w:pPr>
        <w:pStyle w:val="ListParagraph"/>
        <w:numPr>
          <w:ilvl w:val="0"/>
          <w:numId w:val="28"/>
        </w:numPr>
        <w:spacing w:after="0" w:line="240" w:lineRule="auto"/>
        <w:rPr>
          <w:rFonts w:ascii="Arial Narrow" w:hAnsi="Arial Narrow" w:cs="Arial"/>
        </w:rPr>
      </w:pPr>
      <w:r w:rsidRPr="00993E23">
        <w:rPr>
          <w:rFonts w:ascii="Arial Narrow" w:hAnsi="Arial Narrow" w:cs="Arial"/>
        </w:rPr>
        <w:t>Vaccination Program of Work 2020-2021</w:t>
      </w:r>
      <w:r w:rsidR="005D3DD1">
        <w:rPr>
          <w:rFonts w:ascii="Arial Narrow" w:hAnsi="Arial Narrow" w:cs="Arial"/>
        </w:rPr>
        <w:t>;</w:t>
      </w:r>
    </w:p>
    <w:p w14:paraId="5D97962E" w14:textId="0AED6702" w:rsidR="00CB1D5F" w:rsidRDefault="00CB1D5F" w:rsidP="00FC2791">
      <w:pPr>
        <w:pStyle w:val="ListParagraph"/>
        <w:numPr>
          <w:ilvl w:val="0"/>
          <w:numId w:val="28"/>
        </w:numPr>
        <w:spacing w:after="0" w:line="240" w:lineRule="auto"/>
        <w:rPr>
          <w:rFonts w:ascii="Arial Narrow" w:hAnsi="Arial Narrow" w:cs="Arial"/>
        </w:rPr>
      </w:pPr>
      <w:r w:rsidRPr="00993E23">
        <w:rPr>
          <w:rFonts w:ascii="Arial Narrow" w:hAnsi="Arial Narrow" w:cs="Arial"/>
        </w:rPr>
        <w:t>The formation of Digital Health and Healthy Ageing sub-working groups</w:t>
      </w:r>
      <w:r w:rsidR="005D3DD1">
        <w:rPr>
          <w:rFonts w:ascii="Arial Narrow" w:hAnsi="Arial Narrow" w:cs="Arial"/>
        </w:rPr>
        <w:t>;</w:t>
      </w:r>
    </w:p>
    <w:p w14:paraId="51A6C12A" w14:textId="337F7DDC" w:rsidR="005D3DD1" w:rsidRDefault="005D3DD1" w:rsidP="00FC2791">
      <w:pPr>
        <w:pStyle w:val="ListParagraph"/>
        <w:numPr>
          <w:ilvl w:val="0"/>
          <w:numId w:val="28"/>
        </w:numPr>
        <w:spacing w:after="0" w:line="240" w:lineRule="auto"/>
        <w:rPr>
          <w:rFonts w:ascii="Arial Narrow" w:hAnsi="Arial Narrow" w:cs="Arial"/>
        </w:rPr>
      </w:pPr>
      <w:r>
        <w:rPr>
          <w:rFonts w:ascii="Arial Narrow" w:hAnsi="Arial Narrow" w:cs="Arial"/>
        </w:rPr>
        <w:t>Inclusion of APEC Infectious Disease Update in all HWG meetings; and,</w:t>
      </w:r>
    </w:p>
    <w:p w14:paraId="45AA113C" w14:textId="352747EE" w:rsidR="005D3DD1" w:rsidRPr="00993E23" w:rsidRDefault="005D3DD1" w:rsidP="00FC2791">
      <w:pPr>
        <w:pStyle w:val="ListParagraph"/>
        <w:numPr>
          <w:ilvl w:val="0"/>
          <w:numId w:val="28"/>
        </w:numPr>
        <w:spacing w:after="0" w:line="240" w:lineRule="auto"/>
        <w:rPr>
          <w:rFonts w:ascii="Arial Narrow" w:hAnsi="Arial Narrow" w:cs="Arial"/>
        </w:rPr>
      </w:pPr>
      <w:r>
        <w:rPr>
          <w:rFonts w:ascii="Arial Narrow" w:hAnsi="Arial Narrow" w:cs="Arial"/>
        </w:rPr>
        <w:t>The development of a HWG Statement on COVID-19, to be negotiated intersessionally.</w:t>
      </w:r>
    </w:p>
    <w:p w14:paraId="4224EF0F" w14:textId="77777777" w:rsidR="00FD5780" w:rsidRPr="00993E23" w:rsidRDefault="00FD5780" w:rsidP="00FC2791">
      <w:pPr>
        <w:spacing w:after="0" w:line="240" w:lineRule="auto"/>
        <w:rPr>
          <w:rFonts w:ascii="Arial Narrow" w:hAnsi="Arial Narrow" w:cs="Arial"/>
        </w:rPr>
      </w:pPr>
    </w:p>
    <w:p w14:paraId="171096C4" w14:textId="731714F1" w:rsidR="00FD5780" w:rsidRPr="00993E23" w:rsidRDefault="00FD5780" w:rsidP="00FC2791">
      <w:pPr>
        <w:spacing w:after="0" w:line="240" w:lineRule="auto"/>
        <w:rPr>
          <w:rFonts w:ascii="Arial Narrow" w:hAnsi="Arial Narrow" w:cs="Arial"/>
        </w:rPr>
      </w:pPr>
      <w:r w:rsidRPr="00993E23">
        <w:rPr>
          <w:rFonts w:ascii="Arial Narrow" w:hAnsi="Arial Narrow" w:cs="Arial"/>
        </w:rPr>
        <w:t xml:space="preserve">Looking ahead, the following </w:t>
      </w:r>
      <w:r w:rsidR="0055757E" w:rsidRPr="00993E23">
        <w:rPr>
          <w:rFonts w:ascii="Arial Narrow" w:hAnsi="Arial Narrow" w:cs="Arial"/>
        </w:rPr>
        <w:t xml:space="preserve">are key upcoming deliverables </w:t>
      </w:r>
      <w:r w:rsidR="00766188">
        <w:rPr>
          <w:rFonts w:ascii="Arial Narrow" w:hAnsi="Arial Narrow" w:cs="Arial"/>
        </w:rPr>
        <w:t>for 2020</w:t>
      </w:r>
      <w:r w:rsidR="0055757E" w:rsidRPr="00993E23">
        <w:rPr>
          <w:rFonts w:ascii="Arial Narrow" w:hAnsi="Arial Narrow" w:cs="Arial"/>
        </w:rPr>
        <w:t>:</w:t>
      </w:r>
    </w:p>
    <w:p w14:paraId="09CD0780" w14:textId="5DB868BC" w:rsidR="00A9305B" w:rsidRPr="00993E23" w:rsidRDefault="00A9305B" w:rsidP="00FC2791">
      <w:pPr>
        <w:pStyle w:val="ListParagraph"/>
        <w:numPr>
          <w:ilvl w:val="0"/>
          <w:numId w:val="27"/>
        </w:numPr>
        <w:spacing w:after="0" w:line="240" w:lineRule="auto"/>
        <w:rPr>
          <w:rFonts w:ascii="Arial Narrow" w:hAnsi="Arial Narrow" w:cs="Arial"/>
        </w:rPr>
      </w:pPr>
      <w:r w:rsidRPr="00993E23">
        <w:rPr>
          <w:rFonts w:ascii="Arial Narrow" w:hAnsi="Arial Narrow" w:cs="Arial"/>
        </w:rPr>
        <w:t>Strategic Plan 2021-2025</w:t>
      </w:r>
      <w:r w:rsidR="005D3DD1">
        <w:rPr>
          <w:rFonts w:ascii="Arial Narrow" w:hAnsi="Arial Narrow" w:cs="Arial"/>
        </w:rPr>
        <w:t>;</w:t>
      </w:r>
      <w:r w:rsidRPr="00993E23">
        <w:rPr>
          <w:rFonts w:ascii="Arial Narrow" w:hAnsi="Arial Narrow" w:cs="Arial"/>
          <w:b/>
        </w:rPr>
        <w:t xml:space="preserve"> </w:t>
      </w:r>
    </w:p>
    <w:p w14:paraId="5BAC7A7F" w14:textId="77777777" w:rsidR="00ED3A79" w:rsidRDefault="00A9305B" w:rsidP="00FC2791">
      <w:pPr>
        <w:pStyle w:val="ListParagraph"/>
        <w:numPr>
          <w:ilvl w:val="0"/>
          <w:numId w:val="27"/>
        </w:numPr>
        <w:spacing w:after="0" w:line="240" w:lineRule="auto"/>
        <w:rPr>
          <w:rFonts w:ascii="Arial Narrow" w:hAnsi="Arial Narrow" w:cs="Arial"/>
        </w:rPr>
      </w:pPr>
      <w:r w:rsidRPr="00993E23">
        <w:rPr>
          <w:rFonts w:ascii="Arial Narrow" w:hAnsi="Arial Narrow" w:cs="Arial"/>
        </w:rPr>
        <w:t>North Star – A Healthy Asia-Pacific</w:t>
      </w:r>
      <w:r w:rsidR="005D3DD1">
        <w:rPr>
          <w:rFonts w:ascii="Arial Narrow" w:hAnsi="Arial Narrow" w:cs="Arial"/>
        </w:rPr>
        <w:t>;</w:t>
      </w:r>
    </w:p>
    <w:p w14:paraId="3AA75BE8" w14:textId="5F88EB06" w:rsidR="00A9305B" w:rsidRPr="00ED3A79" w:rsidRDefault="00ED3A79" w:rsidP="00ED3A79">
      <w:pPr>
        <w:pStyle w:val="ListParagraph"/>
        <w:numPr>
          <w:ilvl w:val="0"/>
          <w:numId w:val="27"/>
        </w:numPr>
        <w:spacing w:after="0" w:line="240" w:lineRule="auto"/>
        <w:rPr>
          <w:rFonts w:ascii="Arial Narrow" w:hAnsi="Arial Narrow" w:cs="Arial"/>
        </w:rPr>
      </w:pPr>
      <w:r w:rsidRPr="00ED3A79">
        <w:rPr>
          <w:rFonts w:ascii="Arial Narrow" w:hAnsi="Arial Narrow" w:cs="Arial"/>
        </w:rPr>
        <w:t>Path Forward for Mental Health, post-2020 Roadmap</w:t>
      </w:r>
      <w:r>
        <w:rPr>
          <w:rFonts w:ascii="Arial Narrow" w:hAnsi="Arial Narrow" w:cs="Arial"/>
        </w:rPr>
        <w:t>;</w:t>
      </w:r>
      <w:r w:rsidR="00A9305B" w:rsidRPr="00ED3A79">
        <w:rPr>
          <w:rFonts w:ascii="Arial Narrow" w:hAnsi="Arial Narrow" w:cs="Arial"/>
        </w:rPr>
        <w:t xml:space="preserve"> </w:t>
      </w:r>
    </w:p>
    <w:p w14:paraId="73F8A0A2" w14:textId="26D52E69" w:rsidR="00A9305B" w:rsidRPr="00993E23" w:rsidRDefault="0055757E" w:rsidP="00FC2791">
      <w:pPr>
        <w:pStyle w:val="ListParagraph"/>
        <w:numPr>
          <w:ilvl w:val="0"/>
          <w:numId w:val="27"/>
        </w:numPr>
        <w:spacing w:after="0" w:line="240" w:lineRule="auto"/>
        <w:rPr>
          <w:rFonts w:ascii="Arial Narrow" w:hAnsi="Arial Narrow" w:cs="Arial"/>
        </w:rPr>
      </w:pPr>
      <w:r w:rsidRPr="00993E23">
        <w:rPr>
          <w:rFonts w:ascii="Arial Narrow" w:hAnsi="Arial Narrow" w:cs="Arial"/>
        </w:rPr>
        <w:t>Dementia Spotlight Report</w:t>
      </w:r>
      <w:r w:rsidR="00ED3A79">
        <w:rPr>
          <w:rFonts w:ascii="Arial Narrow" w:hAnsi="Arial Narrow" w:cs="Arial"/>
        </w:rPr>
        <w:t>; and,</w:t>
      </w:r>
    </w:p>
    <w:p w14:paraId="672C1A42" w14:textId="64838758" w:rsidR="00A9305B" w:rsidRPr="00993E23" w:rsidRDefault="0055757E" w:rsidP="00FC2791">
      <w:pPr>
        <w:pStyle w:val="ListParagraph"/>
        <w:numPr>
          <w:ilvl w:val="0"/>
          <w:numId w:val="27"/>
        </w:numPr>
        <w:spacing w:after="0" w:line="240" w:lineRule="auto"/>
        <w:rPr>
          <w:rFonts w:ascii="Arial Narrow" w:hAnsi="Arial Narrow" w:cs="Arial"/>
        </w:rPr>
      </w:pPr>
      <w:r w:rsidRPr="00993E23">
        <w:rPr>
          <w:rFonts w:ascii="Arial Narrow" w:hAnsi="Arial Narrow" w:cs="Arial"/>
        </w:rPr>
        <w:t>Vaccination Spotlight Report</w:t>
      </w:r>
      <w:r w:rsidR="00ED3A79">
        <w:rPr>
          <w:rFonts w:ascii="Arial Narrow" w:hAnsi="Arial Narrow" w:cs="Arial"/>
        </w:rPr>
        <w:t>.</w:t>
      </w:r>
    </w:p>
    <w:p w14:paraId="7BD20D7F" w14:textId="77777777" w:rsidR="00A9305B" w:rsidRPr="00993E23" w:rsidRDefault="00A9305B" w:rsidP="00FC2791">
      <w:pPr>
        <w:spacing w:after="0" w:line="240" w:lineRule="auto"/>
        <w:rPr>
          <w:rFonts w:ascii="Arial Narrow" w:hAnsi="Arial Narrow" w:cs="Arial"/>
        </w:rPr>
      </w:pPr>
    </w:p>
    <w:p w14:paraId="3253FB81" w14:textId="46284BA1" w:rsidR="00B7047B" w:rsidRPr="00993E23" w:rsidRDefault="00A9305B" w:rsidP="00FC2791">
      <w:pPr>
        <w:spacing w:after="0" w:line="240" w:lineRule="auto"/>
        <w:rPr>
          <w:rFonts w:ascii="Arial Narrow" w:hAnsi="Arial Narrow" w:cs="Arial"/>
        </w:rPr>
      </w:pPr>
      <w:r w:rsidRPr="00993E23">
        <w:rPr>
          <w:rFonts w:ascii="Arial Narrow" w:hAnsi="Arial Narrow" w:cs="Arial"/>
        </w:rPr>
        <w:t xml:space="preserve">The APEC HWG looks forward to </w:t>
      </w:r>
      <w:r w:rsidR="00766188">
        <w:rPr>
          <w:rFonts w:ascii="Arial Narrow" w:hAnsi="Arial Narrow" w:cs="Arial"/>
        </w:rPr>
        <w:t>second HWG Meeting (September 21</w:t>
      </w:r>
      <w:r w:rsidR="00766188" w:rsidRPr="00766188">
        <w:rPr>
          <w:rFonts w:ascii="Arial Narrow" w:hAnsi="Arial Narrow" w:cs="Arial"/>
          <w:vertAlign w:val="superscript"/>
        </w:rPr>
        <w:t>st</w:t>
      </w:r>
      <w:r w:rsidR="00766188">
        <w:rPr>
          <w:rFonts w:ascii="Arial Narrow" w:hAnsi="Arial Narrow" w:cs="Arial"/>
        </w:rPr>
        <w:t xml:space="preserve"> 2020) </w:t>
      </w:r>
      <w:r w:rsidRPr="00993E23">
        <w:rPr>
          <w:rFonts w:ascii="Arial Narrow" w:hAnsi="Arial Narrow" w:cs="Arial"/>
        </w:rPr>
        <w:t xml:space="preserve">and the </w:t>
      </w:r>
      <w:r w:rsidR="00ED3A79">
        <w:rPr>
          <w:rFonts w:ascii="Arial Narrow" w:hAnsi="Arial Narrow" w:cs="Arial"/>
        </w:rPr>
        <w:t>10</w:t>
      </w:r>
      <w:r w:rsidR="00FD5780" w:rsidRPr="00993E23">
        <w:rPr>
          <w:rFonts w:ascii="Arial Narrow" w:hAnsi="Arial Narrow" w:cs="Arial"/>
          <w:vertAlign w:val="superscript"/>
        </w:rPr>
        <w:t>th</w:t>
      </w:r>
      <w:r w:rsidR="00FD5780" w:rsidRPr="00993E23">
        <w:rPr>
          <w:rFonts w:ascii="Arial Narrow" w:hAnsi="Arial Narrow" w:cs="Arial"/>
        </w:rPr>
        <w:t xml:space="preserve"> APEC High Level Me</w:t>
      </w:r>
      <w:r w:rsidR="00766188">
        <w:rPr>
          <w:rFonts w:ascii="Arial Narrow" w:hAnsi="Arial Narrow" w:cs="Arial"/>
        </w:rPr>
        <w:t>eting on Health and the Economy, “</w:t>
      </w:r>
      <w:r w:rsidR="00766188" w:rsidRPr="00766188">
        <w:rPr>
          <w:rFonts w:ascii="Arial Narrow" w:hAnsi="Arial Narrow" w:cs="Arial"/>
        </w:rPr>
        <w:t>Building a Resilient Asia-Pacific in a COVID-19 World</w:t>
      </w:r>
      <w:r w:rsidR="00766188">
        <w:rPr>
          <w:rFonts w:ascii="Arial Narrow" w:hAnsi="Arial Narrow" w:cs="Arial"/>
        </w:rPr>
        <w:t>”, to be held virtually</w:t>
      </w:r>
      <w:r w:rsidR="00ED3A79">
        <w:rPr>
          <w:rFonts w:ascii="Arial Narrow" w:hAnsi="Arial Narrow" w:cs="Arial"/>
          <w:i/>
        </w:rPr>
        <w:t>.</w:t>
      </w:r>
      <w:r w:rsidR="00766188">
        <w:rPr>
          <w:rStyle w:val="CommentReference"/>
          <w:lang w:val="en-US"/>
        </w:rPr>
        <w:t xml:space="preserve"> </w:t>
      </w:r>
    </w:p>
    <w:p w14:paraId="52655573" w14:textId="77777777" w:rsidR="00FC2791" w:rsidRPr="00993E23" w:rsidRDefault="00FC2791" w:rsidP="00FC2791">
      <w:pPr>
        <w:spacing w:after="0" w:line="240" w:lineRule="auto"/>
        <w:rPr>
          <w:rFonts w:ascii="Arial Narrow" w:hAnsi="Arial Narrow" w:cs="Arial"/>
          <w:b/>
        </w:rPr>
      </w:pPr>
    </w:p>
    <w:p w14:paraId="09E32258" w14:textId="77777777" w:rsidR="00A6136C" w:rsidRDefault="00A6136C" w:rsidP="00FC2791">
      <w:pPr>
        <w:spacing w:after="0" w:line="240" w:lineRule="auto"/>
        <w:rPr>
          <w:rFonts w:ascii="Arial Narrow" w:hAnsi="Arial Narrow" w:cs="Arial"/>
          <w:b/>
        </w:rPr>
      </w:pPr>
    </w:p>
    <w:p w14:paraId="57A0E19B" w14:textId="77777777" w:rsidR="00766188" w:rsidRDefault="00766188" w:rsidP="00FC2791">
      <w:pPr>
        <w:spacing w:after="0" w:line="240" w:lineRule="auto"/>
        <w:rPr>
          <w:rFonts w:ascii="Arial Narrow" w:hAnsi="Arial Narrow" w:cs="Arial"/>
          <w:b/>
        </w:rPr>
      </w:pPr>
    </w:p>
    <w:p w14:paraId="4300FCCE" w14:textId="77777777" w:rsidR="00766188" w:rsidRDefault="00766188" w:rsidP="00FC2791">
      <w:pPr>
        <w:spacing w:after="0" w:line="240" w:lineRule="auto"/>
        <w:rPr>
          <w:rFonts w:ascii="Arial Narrow" w:hAnsi="Arial Narrow" w:cs="Arial"/>
          <w:b/>
        </w:rPr>
      </w:pPr>
    </w:p>
    <w:p w14:paraId="128293F7" w14:textId="77777777" w:rsidR="00766188" w:rsidRDefault="00766188" w:rsidP="00FC2791">
      <w:pPr>
        <w:spacing w:after="0" w:line="240" w:lineRule="auto"/>
        <w:rPr>
          <w:rFonts w:ascii="Arial Narrow" w:hAnsi="Arial Narrow" w:cs="Arial"/>
          <w:b/>
        </w:rPr>
      </w:pPr>
    </w:p>
    <w:p w14:paraId="1B6D869E" w14:textId="77777777" w:rsidR="00766188" w:rsidRDefault="00766188" w:rsidP="00FC2791">
      <w:pPr>
        <w:spacing w:after="0" w:line="240" w:lineRule="auto"/>
        <w:rPr>
          <w:rFonts w:ascii="Arial Narrow" w:hAnsi="Arial Narrow" w:cs="Arial"/>
          <w:b/>
        </w:rPr>
      </w:pPr>
    </w:p>
    <w:p w14:paraId="1F58F0F8" w14:textId="77777777" w:rsidR="00A6136C" w:rsidRDefault="00A6136C" w:rsidP="00FC2791">
      <w:pPr>
        <w:spacing w:after="0" w:line="240" w:lineRule="auto"/>
        <w:rPr>
          <w:rFonts w:ascii="Arial Narrow" w:hAnsi="Arial Narrow" w:cs="Arial"/>
          <w:b/>
        </w:rPr>
      </w:pPr>
    </w:p>
    <w:p w14:paraId="6390D274" w14:textId="77777777" w:rsidR="00C578F7" w:rsidRPr="00993E23" w:rsidRDefault="00C578F7" w:rsidP="00FC2791">
      <w:pPr>
        <w:spacing w:after="0" w:line="240" w:lineRule="auto"/>
        <w:rPr>
          <w:rFonts w:ascii="Arial Narrow" w:hAnsi="Arial Narrow" w:cs="Arial"/>
          <w:b/>
        </w:rPr>
      </w:pPr>
      <w:r w:rsidRPr="00993E23">
        <w:rPr>
          <w:rFonts w:ascii="Arial Narrow" w:hAnsi="Arial Narrow" w:cs="Arial"/>
          <w:b/>
        </w:rPr>
        <w:lastRenderedPageBreak/>
        <w:t>DAY ONE</w:t>
      </w:r>
    </w:p>
    <w:p w14:paraId="45E68E39" w14:textId="77C53117" w:rsidR="00C578F7" w:rsidRPr="00993E23" w:rsidRDefault="00C578F7" w:rsidP="00FC2791">
      <w:pPr>
        <w:spacing w:after="0" w:line="240" w:lineRule="auto"/>
        <w:rPr>
          <w:rFonts w:ascii="Arial Narrow" w:hAnsi="Arial Narrow" w:cs="Arial"/>
          <w:i/>
        </w:rPr>
      </w:pPr>
      <w:r w:rsidRPr="00993E23">
        <w:rPr>
          <w:rFonts w:ascii="Arial Narrow" w:hAnsi="Arial Narrow" w:cs="Arial"/>
          <w:i/>
        </w:rPr>
        <w:t>Friday, February 7</w:t>
      </w:r>
      <w:r w:rsidRPr="00993E23">
        <w:rPr>
          <w:rFonts w:ascii="Arial Narrow" w:hAnsi="Arial Narrow" w:cs="Arial"/>
          <w:i/>
          <w:vertAlign w:val="superscript"/>
        </w:rPr>
        <w:t>th</w:t>
      </w:r>
      <w:r w:rsidRPr="00993E23">
        <w:rPr>
          <w:rFonts w:ascii="Arial Narrow" w:hAnsi="Arial Narrow" w:cs="Arial"/>
          <w:i/>
        </w:rPr>
        <w:t>, 2020</w:t>
      </w:r>
    </w:p>
    <w:p w14:paraId="4D8652E6" w14:textId="77777777" w:rsidR="006954CF" w:rsidRPr="00993E23" w:rsidRDefault="006954CF" w:rsidP="00FC2791">
      <w:pPr>
        <w:spacing w:after="0" w:line="240" w:lineRule="auto"/>
        <w:rPr>
          <w:rFonts w:ascii="Arial Narrow" w:hAnsi="Arial Narrow" w:cs="Arial"/>
        </w:rPr>
      </w:pPr>
    </w:p>
    <w:p w14:paraId="6BF6AB77" w14:textId="2F02F095" w:rsidR="00291B4D" w:rsidRPr="00993E23" w:rsidRDefault="00C578F7" w:rsidP="00FC2791">
      <w:pPr>
        <w:pStyle w:val="ListParagraph"/>
        <w:numPr>
          <w:ilvl w:val="0"/>
          <w:numId w:val="1"/>
        </w:numPr>
        <w:spacing w:after="0" w:line="240" w:lineRule="auto"/>
        <w:rPr>
          <w:rFonts w:ascii="Arial Narrow" w:hAnsi="Arial Narrow" w:cs="Arial"/>
        </w:rPr>
      </w:pPr>
      <w:r w:rsidRPr="00993E23">
        <w:rPr>
          <w:rFonts w:ascii="Arial Narrow" w:hAnsi="Arial Narrow" w:cs="Arial"/>
          <w:b/>
        </w:rPr>
        <w:t>OPENING SESSION</w:t>
      </w:r>
      <w:r w:rsidR="00291B4D" w:rsidRPr="00993E23">
        <w:rPr>
          <w:rFonts w:ascii="Arial Narrow" w:hAnsi="Arial Narrow" w:cs="Arial"/>
          <w:i/>
        </w:rPr>
        <w:t xml:space="preserve"> </w:t>
      </w:r>
      <w:r w:rsidR="000364ED" w:rsidRPr="00993E23">
        <w:rPr>
          <w:rFonts w:ascii="Arial Narrow" w:hAnsi="Arial Narrow" w:cs="Arial"/>
          <w:i/>
        </w:rPr>
        <w:br/>
      </w:r>
    </w:p>
    <w:p w14:paraId="70FAE0C6" w14:textId="2FA673EB" w:rsidR="000364ED" w:rsidRPr="00993E23" w:rsidRDefault="00204B12" w:rsidP="00FC2791">
      <w:pPr>
        <w:pStyle w:val="ListParagraph"/>
        <w:numPr>
          <w:ilvl w:val="1"/>
          <w:numId w:val="1"/>
        </w:numPr>
        <w:spacing w:after="0" w:line="240" w:lineRule="auto"/>
        <w:rPr>
          <w:rFonts w:ascii="Arial Narrow" w:hAnsi="Arial Narrow" w:cs="Arial"/>
          <w:i/>
        </w:rPr>
      </w:pPr>
      <w:r w:rsidRPr="00993E23">
        <w:rPr>
          <w:rFonts w:ascii="Arial Narrow" w:hAnsi="Arial Narrow" w:cs="Arial"/>
          <w:b/>
        </w:rPr>
        <w:t>Welcome Remarks by the Secretary General of Malaysia’s Ministry of Health, the Honourable Dato’ Seri Dr. Chen Chaw Min</w:t>
      </w:r>
    </w:p>
    <w:p w14:paraId="552D8943" w14:textId="77777777" w:rsidR="00FC2791" w:rsidRPr="00993E23" w:rsidRDefault="00FC2791" w:rsidP="00FC2791">
      <w:pPr>
        <w:spacing w:after="0" w:line="240" w:lineRule="auto"/>
        <w:jc w:val="both"/>
        <w:rPr>
          <w:rFonts w:ascii="Arial Narrow" w:hAnsi="Arial Narrow" w:cs="Arial"/>
        </w:rPr>
      </w:pPr>
    </w:p>
    <w:p w14:paraId="0E4B69AB" w14:textId="35C81665" w:rsidR="00A15E7C" w:rsidRPr="00993E23" w:rsidRDefault="006954CF" w:rsidP="00FC2791">
      <w:pPr>
        <w:spacing w:after="0" w:line="240" w:lineRule="auto"/>
        <w:jc w:val="both"/>
        <w:rPr>
          <w:rFonts w:ascii="Arial Narrow" w:hAnsi="Arial Narrow" w:cs="Arial"/>
        </w:rPr>
      </w:pPr>
      <w:r w:rsidRPr="00993E23">
        <w:rPr>
          <w:rFonts w:ascii="Arial Narrow" w:hAnsi="Arial Narrow" w:cs="Arial"/>
        </w:rPr>
        <w:t>Dato’ Dr. Chong Chee Kheong</w:t>
      </w:r>
      <w:r w:rsidR="00A6136C">
        <w:rPr>
          <w:rFonts w:ascii="Arial Narrow" w:hAnsi="Arial Narrow" w:cs="Arial"/>
        </w:rPr>
        <w:t xml:space="preserve"> (Malaysia Co-Chair)</w:t>
      </w:r>
      <w:r w:rsidRPr="00993E23">
        <w:rPr>
          <w:rFonts w:ascii="Arial Narrow" w:hAnsi="Arial Narrow" w:cs="Arial"/>
        </w:rPr>
        <w:t xml:space="preserve"> ope</w:t>
      </w:r>
      <w:r w:rsidR="000669BC">
        <w:rPr>
          <w:rFonts w:ascii="Arial Narrow" w:hAnsi="Arial Narrow" w:cs="Arial"/>
        </w:rPr>
        <w:t>ned Day 1 of the HWG meetings and introduced</w:t>
      </w:r>
      <w:r w:rsidRPr="00993E23">
        <w:rPr>
          <w:rFonts w:ascii="Arial Narrow" w:hAnsi="Arial Narrow" w:cs="Arial"/>
        </w:rPr>
        <w:t xml:space="preserve"> himself as the Malaysian HWG Co-</w:t>
      </w:r>
      <w:r w:rsidR="000669BC">
        <w:rPr>
          <w:rFonts w:ascii="Arial Narrow" w:hAnsi="Arial Narrow" w:cs="Arial"/>
        </w:rPr>
        <w:t>Chair, joined by</w:t>
      </w:r>
      <w:r w:rsidR="00A6136C">
        <w:rPr>
          <w:rFonts w:ascii="Arial Narrow" w:hAnsi="Arial Narrow" w:cs="Arial"/>
        </w:rPr>
        <w:t xml:space="preserve"> </w:t>
      </w:r>
      <w:r w:rsidR="000669BC">
        <w:rPr>
          <w:rFonts w:ascii="Arial Narrow" w:hAnsi="Arial Narrow" w:cs="Arial"/>
        </w:rPr>
        <w:t xml:space="preserve">Mr. </w:t>
      </w:r>
      <w:r w:rsidRPr="00993E23">
        <w:rPr>
          <w:rFonts w:ascii="Arial Narrow" w:hAnsi="Arial Narrow" w:cs="Arial"/>
        </w:rPr>
        <w:t>Michael Pearson</w:t>
      </w:r>
      <w:r w:rsidR="00A6136C">
        <w:rPr>
          <w:rFonts w:ascii="Arial Narrow" w:hAnsi="Arial Narrow" w:cs="Arial"/>
        </w:rPr>
        <w:t xml:space="preserve"> (Canada Co-Chair)</w:t>
      </w:r>
      <w:r w:rsidRPr="00993E23">
        <w:rPr>
          <w:rFonts w:ascii="Arial Narrow" w:hAnsi="Arial Narrow" w:cs="Arial"/>
        </w:rPr>
        <w:t xml:space="preserve">, for </w:t>
      </w:r>
      <w:r w:rsidR="000669BC">
        <w:rPr>
          <w:rFonts w:ascii="Arial Narrow" w:hAnsi="Arial Narrow" w:cs="Arial"/>
        </w:rPr>
        <w:t xml:space="preserve">a two-year term from </w:t>
      </w:r>
      <w:r w:rsidRPr="00993E23">
        <w:rPr>
          <w:rFonts w:ascii="Arial Narrow" w:hAnsi="Arial Narrow" w:cs="Arial"/>
        </w:rPr>
        <w:t>2020-2021. The Honourable Dato’ Seri Dr. Chen Chaw Min, Secretary General of Malaysia’s Ministry of Health</w:t>
      </w:r>
      <w:r w:rsidR="00D5345C" w:rsidRPr="00993E23">
        <w:rPr>
          <w:rFonts w:ascii="Arial Narrow" w:hAnsi="Arial Narrow" w:cs="Arial"/>
        </w:rPr>
        <w:t>,</w:t>
      </w:r>
      <w:r w:rsidRPr="00993E23">
        <w:rPr>
          <w:rFonts w:ascii="Arial Narrow" w:hAnsi="Arial Narrow" w:cs="Arial"/>
        </w:rPr>
        <w:t xml:space="preserve"> then took the</w:t>
      </w:r>
      <w:r w:rsidR="00D5345C" w:rsidRPr="00993E23">
        <w:rPr>
          <w:rFonts w:ascii="Arial Narrow" w:hAnsi="Arial Narrow" w:cs="Arial"/>
        </w:rPr>
        <w:t xml:space="preserve"> floor to provide open</w:t>
      </w:r>
      <w:r w:rsidR="000669BC">
        <w:rPr>
          <w:rFonts w:ascii="Arial Narrow" w:hAnsi="Arial Narrow" w:cs="Arial"/>
        </w:rPr>
        <w:t>ing</w:t>
      </w:r>
      <w:r w:rsidR="00D5345C" w:rsidRPr="00993E23">
        <w:rPr>
          <w:rFonts w:ascii="Arial Narrow" w:hAnsi="Arial Narrow" w:cs="Arial"/>
        </w:rPr>
        <w:t xml:space="preserve"> remarks and welcom</w:t>
      </w:r>
      <w:r w:rsidR="002F3616">
        <w:rPr>
          <w:rFonts w:ascii="Arial Narrow" w:hAnsi="Arial Narrow" w:cs="Arial"/>
        </w:rPr>
        <w:t>ed</w:t>
      </w:r>
      <w:r w:rsidR="00D5345C" w:rsidRPr="00993E23">
        <w:rPr>
          <w:rFonts w:ascii="Arial Narrow" w:hAnsi="Arial Narrow" w:cs="Arial"/>
        </w:rPr>
        <w:t xml:space="preserve"> </w:t>
      </w:r>
      <w:r w:rsidRPr="00993E23">
        <w:rPr>
          <w:rFonts w:ascii="Arial Narrow" w:hAnsi="Arial Narrow" w:cs="Arial"/>
        </w:rPr>
        <w:t>all member economy representatives to Putrajaya, Malaysia.</w:t>
      </w:r>
      <w:r w:rsidR="00204B12" w:rsidRPr="00993E23">
        <w:rPr>
          <w:rFonts w:ascii="Arial Narrow" w:hAnsi="Arial Narrow" w:cs="Arial"/>
          <w:b/>
        </w:rPr>
        <w:t xml:space="preserve"> </w:t>
      </w:r>
      <w:r w:rsidR="00D5345C" w:rsidRPr="00993E23">
        <w:rPr>
          <w:rFonts w:ascii="Arial Narrow" w:hAnsi="Arial Narrow" w:cs="Arial"/>
        </w:rPr>
        <w:t>The Secretary General noted his appreciation for the efforts member economies had made to attend both in person and virtually in spi</w:t>
      </w:r>
      <w:r w:rsidR="00204B12" w:rsidRPr="00993E23">
        <w:rPr>
          <w:rFonts w:ascii="Arial Narrow" w:hAnsi="Arial Narrow" w:cs="Arial"/>
        </w:rPr>
        <w:t xml:space="preserve">te of the outbreak of COVID-19 </w:t>
      </w:r>
      <w:r w:rsidR="00D5345C" w:rsidRPr="00993E23">
        <w:rPr>
          <w:rFonts w:ascii="Arial Narrow" w:hAnsi="Arial Narrow" w:cs="Arial"/>
        </w:rPr>
        <w:t xml:space="preserve">and emphasized the importance of the HWG’s efforts, particularly in light of the increasing demand to address </w:t>
      </w:r>
      <w:r w:rsidR="000669BC">
        <w:rPr>
          <w:rFonts w:ascii="Arial Narrow" w:hAnsi="Arial Narrow" w:cs="Arial"/>
        </w:rPr>
        <w:t xml:space="preserve">health issues such as global pandemics that threaten human security and economic well-being. </w:t>
      </w:r>
    </w:p>
    <w:p w14:paraId="57ED537C" w14:textId="77777777" w:rsidR="00FC2791" w:rsidRPr="00993E23" w:rsidRDefault="00FC2791" w:rsidP="00FC2791">
      <w:pPr>
        <w:spacing w:after="0" w:line="240" w:lineRule="auto"/>
        <w:jc w:val="both"/>
        <w:rPr>
          <w:rFonts w:ascii="Arial Narrow" w:hAnsi="Arial Narrow" w:cs="Arial"/>
          <w:b/>
        </w:rPr>
      </w:pPr>
    </w:p>
    <w:p w14:paraId="3FF3BBA4" w14:textId="6DB9E9F9" w:rsidR="00A15E7C" w:rsidRPr="00993E23" w:rsidRDefault="00A15E7C" w:rsidP="00FC2791">
      <w:pPr>
        <w:pStyle w:val="ListParagraph"/>
        <w:numPr>
          <w:ilvl w:val="1"/>
          <w:numId w:val="1"/>
        </w:numPr>
        <w:spacing w:after="0" w:line="240" w:lineRule="auto"/>
        <w:jc w:val="both"/>
        <w:rPr>
          <w:rFonts w:ascii="Arial Narrow" w:hAnsi="Arial Narrow" w:cs="Arial"/>
          <w:i/>
        </w:rPr>
      </w:pPr>
      <w:r w:rsidRPr="00993E23">
        <w:rPr>
          <w:rFonts w:ascii="Arial Narrow" w:hAnsi="Arial Narrow" w:cs="Arial"/>
          <w:b/>
        </w:rPr>
        <w:t xml:space="preserve">Introductory Remarks by HWG Co-Chairs </w:t>
      </w:r>
    </w:p>
    <w:p w14:paraId="346BCFC3" w14:textId="77777777" w:rsidR="00FC2791" w:rsidRPr="00993E23" w:rsidRDefault="00FC2791" w:rsidP="00FC2791">
      <w:pPr>
        <w:spacing w:after="0" w:line="240" w:lineRule="auto"/>
        <w:jc w:val="both"/>
        <w:rPr>
          <w:rFonts w:ascii="Arial Narrow" w:hAnsi="Arial Narrow" w:cs="Arial"/>
        </w:rPr>
      </w:pPr>
    </w:p>
    <w:p w14:paraId="34FE9B9B" w14:textId="297A2801" w:rsidR="004B6F46" w:rsidRPr="00993E23" w:rsidRDefault="00521B79" w:rsidP="00FC2791">
      <w:pPr>
        <w:spacing w:after="0" w:line="240" w:lineRule="auto"/>
        <w:jc w:val="both"/>
        <w:rPr>
          <w:rFonts w:ascii="Arial Narrow" w:hAnsi="Arial Narrow" w:cs="Arial"/>
        </w:rPr>
      </w:pPr>
      <w:r w:rsidRPr="00993E23">
        <w:rPr>
          <w:rFonts w:ascii="Arial Narrow" w:hAnsi="Arial Narrow" w:cs="Arial"/>
        </w:rPr>
        <w:t xml:space="preserve">Dato’ </w:t>
      </w:r>
      <w:r w:rsidR="00BD5C0D" w:rsidRPr="00993E23">
        <w:rPr>
          <w:rFonts w:ascii="Arial Narrow" w:hAnsi="Arial Narrow" w:cs="Arial"/>
        </w:rPr>
        <w:t>Dr. Chong highlighted that the HWG is a unique venue to discuss and advance health-related issues that are</w:t>
      </w:r>
      <w:r w:rsidR="00766188">
        <w:rPr>
          <w:rFonts w:ascii="Arial Narrow" w:hAnsi="Arial Narrow" w:cs="Arial"/>
        </w:rPr>
        <w:t xml:space="preserve"> </w:t>
      </w:r>
      <w:r w:rsidR="00BD5C0D" w:rsidRPr="00993E23">
        <w:rPr>
          <w:rFonts w:ascii="Arial Narrow" w:hAnsi="Arial Narrow" w:cs="Arial"/>
        </w:rPr>
        <w:t xml:space="preserve">inextricably linked to the economic growth of all APEC economies in a consensus-based manner. </w:t>
      </w:r>
      <w:r w:rsidR="00D9474D" w:rsidRPr="00993E23">
        <w:rPr>
          <w:rFonts w:ascii="Arial Narrow" w:hAnsi="Arial Narrow" w:cs="Arial"/>
        </w:rPr>
        <w:t xml:space="preserve">Mr. </w:t>
      </w:r>
      <w:r w:rsidR="00904DAB" w:rsidRPr="00993E23">
        <w:rPr>
          <w:rFonts w:ascii="Arial Narrow" w:hAnsi="Arial Narrow" w:cs="Arial"/>
        </w:rPr>
        <w:t xml:space="preserve">Michael Pearson then took the floor to introduce himself as the Branch Head of the Office of International Affairs for Canada’s Health Portfolio. Mr. Pearson thanked Malaysia as the host of APEC 2020 and </w:t>
      </w:r>
      <w:r w:rsidR="000669BC">
        <w:rPr>
          <w:rFonts w:ascii="Arial Narrow" w:hAnsi="Arial Narrow" w:cs="Arial"/>
        </w:rPr>
        <w:t xml:space="preserve">expressed appreciation to </w:t>
      </w:r>
      <w:r w:rsidR="00904DAB" w:rsidRPr="00993E23">
        <w:rPr>
          <w:rFonts w:ascii="Arial Narrow" w:hAnsi="Arial Narrow" w:cs="Arial"/>
        </w:rPr>
        <w:t xml:space="preserve">Team Chile and Dr. Paula Daza (HWG Vice-Chair) for the hard work during their APEC 2019 host year. </w:t>
      </w:r>
    </w:p>
    <w:p w14:paraId="0544C2E1" w14:textId="77777777" w:rsidR="00FC2791" w:rsidRPr="00993E23" w:rsidRDefault="00FC2791" w:rsidP="00FC2791">
      <w:pPr>
        <w:spacing w:after="0" w:line="240" w:lineRule="auto"/>
        <w:jc w:val="both"/>
        <w:rPr>
          <w:rFonts w:ascii="Arial Narrow" w:hAnsi="Arial Narrow" w:cs="Arial"/>
        </w:rPr>
      </w:pPr>
    </w:p>
    <w:p w14:paraId="14870B07" w14:textId="1D283216" w:rsidR="00904DAB" w:rsidRPr="00993E23" w:rsidRDefault="00D9474D" w:rsidP="00FC2791">
      <w:pPr>
        <w:spacing w:after="0" w:line="240" w:lineRule="auto"/>
        <w:jc w:val="both"/>
        <w:rPr>
          <w:rFonts w:ascii="Arial Narrow" w:hAnsi="Arial Narrow" w:cs="Arial"/>
        </w:rPr>
      </w:pPr>
      <w:r w:rsidRPr="00993E23">
        <w:rPr>
          <w:rFonts w:ascii="Arial Narrow" w:hAnsi="Arial Narrow" w:cs="Arial"/>
        </w:rPr>
        <w:t>The Canada Co-Chair underscored that the HWG was originally established following the Severe Acute Respiratory Syndrome (SARS) outbreak to focus on emerging infectious diseases in the region that threatened economies’ trade and security. Mr. Pearson noted that while the mandate has since expanded, the HWG is valuable for facilitating coordinate</w:t>
      </w:r>
      <w:r w:rsidR="003B3531">
        <w:rPr>
          <w:rFonts w:ascii="Arial Narrow" w:hAnsi="Arial Narrow" w:cs="Arial"/>
        </w:rPr>
        <w:t>d</w:t>
      </w:r>
      <w:r w:rsidRPr="00993E23">
        <w:rPr>
          <w:rFonts w:ascii="Arial Narrow" w:hAnsi="Arial Narrow" w:cs="Arial"/>
        </w:rPr>
        <w:t xml:space="preserve"> action on cross-border </w:t>
      </w:r>
      <w:r w:rsidR="000669BC">
        <w:rPr>
          <w:rFonts w:ascii="Arial Narrow" w:hAnsi="Arial Narrow" w:cs="Arial"/>
        </w:rPr>
        <w:t>health threats such as COVID-19</w:t>
      </w:r>
      <w:r w:rsidRPr="00993E23">
        <w:rPr>
          <w:rFonts w:ascii="Arial Narrow" w:hAnsi="Arial Narrow" w:cs="Arial"/>
        </w:rPr>
        <w:t xml:space="preserve">. In light of COVID-19, the Canada Co-Chair proposed the idea of a HWG Statement on the issue to be drafted and endorsed prior to the Senior Officials’ Meeting </w:t>
      </w:r>
      <w:r w:rsidR="00193040" w:rsidRPr="00993E23">
        <w:rPr>
          <w:rFonts w:ascii="Arial Narrow" w:hAnsi="Arial Narrow" w:cs="Arial"/>
        </w:rPr>
        <w:t>on February 20</w:t>
      </w:r>
      <w:r w:rsidR="002B46B7" w:rsidRPr="002B46B7">
        <w:rPr>
          <w:rFonts w:ascii="Arial Narrow" w:hAnsi="Arial Narrow" w:cs="Arial"/>
          <w:vertAlign w:val="superscript"/>
        </w:rPr>
        <w:t>th</w:t>
      </w:r>
      <w:r w:rsidR="00193040" w:rsidRPr="00993E23">
        <w:rPr>
          <w:rFonts w:ascii="Arial Narrow" w:hAnsi="Arial Narrow" w:cs="Arial"/>
        </w:rPr>
        <w:t>-21</w:t>
      </w:r>
      <w:r w:rsidR="002B46B7" w:rsidRPr="002B46B7">
        <w:rPr>
          <w:rFonts w:ascii="Arial Narrow" w:hAnsi="Arial Narrow" w:cs="Arial"/>
          <w:vertAlign w:val="superscript"/>
        </w:rPr>
        <w:t>st</w:t>
      </w:r>
      <w:r w:rsidRPr="00993E23">
        <w:rPr>
          <w:rFonts w:ascii="Arial Narrow" w:hAnsi="Arial Narrow" w:cs="Arial"/>
        </w:rPr>
        <w:t>.</w:t>
      </w:r>
      <w:r w:rsidRPr="00993E23">
        <w:rPr>
          <w:rStyle w:val="FootnoteReference"/>
          <w:rFonts w:ascii="Arial Narrow" w:hAnsi="Arial Narrow" w:cs="Arial"/>
        </w:rPr>
        <w:footnoteReference w:id="3"/>
      </w:r>
      <w:r w:rsidRPr="00993E23">
        <w:rPr>
          <w:rFonts w:ascii="Arial Narrow" w:hAnsi="Arial Narrow" w:cs="Arial"/>
        </w:rPr>
        <w:t xml:space="preserve"> </w:t>
      </w:r>
      <w:r w:rsidR="004B6F46" w:rsidRPr="00993E23">
        <w:rPr>
          <w:rFonts w:ascii="Arial Narrow" w:hAnsi="Arial Narrow" w:cs="Arial"/>
        </w:rPr>
        <w:t>China intervened in support of a Statement and indicated their interest in providing language and input to the APEC Secretariat and Co-Chair’s Office to support that process.</w:t>
      </w:r>
    </w:p>
    <w:p w14:paraId="718C5386" w14:textId="77777777" w:rsidR="00FC2791" w:rsidRPr="00993E23" w:rsidRDefault="00FC2791" w:rsidP="00FC2791">
      <w:pPr>
        <w:spacing w:after="0" w:line="240" w:lineRule="auto"/>
        <w:jc w:val="both"/>
        <w:rPr>
          <w:rFonts w:ascii="Arial Narrow" w:hAnsi="Arial Narrow" w:cs="Arial"/>
        </w:rPr>
      </w:pPr>
    </w:p>
    <w:p w14:paraId="2D1ECEA5" w14:textId="37CB9D5F" w:rsidR="000364ED" w:rsidRDefault="0003642B" w:rsidP="00FC2791">
      <w:pPr>
        <w:spacing w:after="0" w:line="240" w:lineRule="auto"/>
        <w:jc w:val="both"/>
        <w:rPr>
          <w:rFonts w:ascii="Arial Narrow" w:hAnsi="Arial Narrow" w:cs="Arial"/>
        </w:rPr>
      </w:pPr>
      <w:r w:rsidRPr="00993E23">
        <w:rPr>
          <w:rFonts w:ascii="Arial Narrow" w:hAnsi="Arial Narrow" w:cs="Arial"/>
        </w:rPr>
        <w:t>Following a roundtable of introductions of member economy representatives in attendance, Mr. Pearson noted the importance of attaining quorum for this meeting in light of the current situation with the COVID-19 outbreak. Mr. Johnny Lin, Program Director of the HWG in the APEC Secretariat, noted that for the first time in recent meetings of the HW</w:t>
      </w:r>
      <w:r w:rsidR="007A3C07">
        <w:rPr>
          <w:rFonts w:ascii="Arial Narrow" w:hAnsi="Arial Narrow" w:cs="Arial"/>
        </w:rPr>
        <w:t xml:space="preserve">G, the APEC Secretariat and the host economy, Malaysia, </w:t>
      </w:r>
      <w:r w:rsidRPr="00993E23">
        <w:rPr>
          <w:rFonts w:ascii="Arial Narrow" w:hAnsi="Arial Narrow" w:cs="Arial"/>
        </w:rPr>
        <w:t>had offered remote participation. Johnny noted that should 14 economies or more, including those participating remotely, be able to join during the two-day meetings then quorum would be considered achieved. Australia, Canada, Chile, Indonesia, Japan, Malaysia, the Philippines, Russia, Chinese Taipei, Thailand, and the United States (U.S.) participated in person. China, Singapore, Hong Kong, China, and Viet Nam participated remotely. This brought the participation total to 15 economies and thus, the HWG achieved quorum for these meetings.</w:t>
      </w:r>
      <w:r w:rsidR="00D9474D" w:rsidRPr="00993E23">
        <w:rPr>
          <w:rFonts w:ascii="Arial Narrow" w:hAnsi="Arial Narrow" w:cs="Arial"/>
        </w:rPr>
        <w:t xml:space="preserve"> </w:t>
      </w:r>
    </w:p>
    <w:p w14:paraId="1E355226" w14:textId="77777777" w:rsidR="00FC2791" w:rsidRPr="00993E23" w:rsidRDefault="00FC2791" w:rsidP="00FC2791">
      <w:pPr>
        <w:spacing w:after="0" w:line="240" w:lineRule="auto"/>
        <w:jc w:val="both"/>
        <w:rPr>
          <w:rFonts w:ascii="Arial Narrow" w:hAnsi="Arial Narrow" w:cs="Arial"/>
        </w:rPr>
      </w:pPr>
    </w:p>
    <w:p w14:paraId="5260631B" w14:textId="25267528" w:rsidR="00A15E7C" w:rsidRPr="00993E23" w:rsidRDefault="00A15E7C" w:rsidP="00FC2791">
      <w:pPr>
        <w:pStyle w:val="ListParagraph"/>
        <w:numPr>
          <w:ilvl w:val="1"/>
          <w:numId w:val="1"/>
        </w:numPr>
        <w:spacing w:after="0" w:line="240" w:lineRule="auto"/>
        <w:rPr>
          <w:rFonts w:ascii="Arial Narrow" w:hAnsi="Arial Narrow" w:cs="Arial"/>
          <w:i/>
        </w:rPr>
      </w:pPr>
      <w:r w:rsidRPr="00993E23">
        <w:rPr>
          <w:rFonts w:ascii="Arial Narrow" w:hAnsi="Arial Narrow" w:cs="Arial"/>
          <w:b/>
        </w:rPr>
        <w:t>Adoption of SOM1 2020 HWG Meeting Agenda</w:t>
      </w:r>
      <w:r w:rsidRPr="00993E23">
        <w:rPr>
          <w:rFonts w:ascii="Arial Narrow" w:hAnsi="Arial Narrow" w:cs="Arial"/>
          <w:i/>
        </w:rPr>
        <w:t xml:space="preserve"> </w:t>
      </w:r>
    </w:p>
    <w:p w14:paraId="07E90281" w14:textId="77777777" w:rsidR="00FC2791" w:rsidRPr="00993E23" w:rsidRDefault="00FC2791" w:rsidP="00FC2791">
      <w:pPr>
        <w:spacing w:after="0" w:line="240" w:lineRule="auto"/>
        <w:jc w:val="both"/>
        <w:rPr>
          <w:rFonts w:ascii="Arial Narrow" w:hAnsi="Arial Narrow" w:cs="Arial"/>
        </w:rPr>
      </w:pPr>
    </w:p>
    <w:p w14:paraId="5C0036E4" w14:textId="2754CB0C" w:rsidR="00E344F2" w:rsidRPr="00993E23" w:rsidRDefault="00AF3B4B" w:rsidP="00FC2791">
      <w:pPr>
        <w:spacing w:after="0" w:line="240" w:lineRule="auto"/>
        <w:jc w:val="both"/>
        <w:rPr>
          <w:rFonts w:ascii="Arial Narrow" w:hAnsi="Arial Narrow" w:cs="Arial"/>
        </w:rPr>
      </w:pPr>
      <w:r w:rsidRPr="00993E23">
        <w:rPr>
          <w:rFonts w:ascii="Arial Narrow" w:hAnsi="Arial Narrow" w:cs="Arial"/>
        </w:rPr>
        <w:t>As is customary at HWG meetings, Dr. Chong opened the floor to any comments of the draft HWG SOM1 2020 Meeting Agenda and hearing no comments, the Agenda was adopted</w:t>
      </w:r>
      <w:r w:rsidR="00D9474D" w:rsidRPr="00993E23">
        <w:rPr>
          <w:rFonts w:ascii="Arial Narrow" w:hAnsi="Arial Narrow" w:cs="Arial"/>
        </w:rPr>
        <w:t xml:space="preserve"> unanimously</w:t>
      </w:r>
      <w:r w:rsidRPr="00993E23">
        <w:rPr>
          <w:rFonts w:ascii="Arial Narrow" w:hAnsi="Arial Narrow" w:cs="Arial"/>
        </w:rPr>
        <w:t>.</w:t>
      </w:r>
    </w:p>
    <w:p w14:paraId="2DA559BC" w14:textId="77777777" w:rsidR="00FC2791" w:rsidRPr="00993E23" w:rsidRDefault="00FC2791" w:rsidP="00FC2791">
      <w:pPr>
        <w:spacing w:after="0" w:line="240" w:lineRule="auto"/>
        <w:jc w:val="both"/>
        <w:rPr>
          <w:rFonts w:ascii="Arial Narrow" w:hAnsi="Arial Narrow" w:cs="Arial"/>
        </w:rPr>
      </w:pPr>
    </w:p>
    <w:p w14:paraId="6C1D6551" w14:textId="3866A733" w:rsidR="00A15E7C" w:rsidRPr="00993E23" w:rsidRDefault="00A15E7C" w:rsidP="00FC2791">
      <w:pPr>
        <w:pStyle w:val="ListParagraph"/>
        <w:numPr>
          <w:ilvl w:val="0"/>
          <w:numId w:val="1"/>
        </w:numPr>
        <w:spacing w:after="0" w:line="240" w:lineRule="auto"/>
        <w:rPr>
          <w:rFonts w:ascii="Arial Narrow" w:hAnsi="Arial Narrow" w:cs="Arial"/>
          <w:i/>
        </w:rPr>
      </w:pPr>
      <w:r w:rsidRPr="00993E23">
        <w:rPr>
          <w:rFonts w:ascii="Arial Narrow" w:hAnsi="Arial Narrow" w:cs="Arial"/>
          <w:b/>
        </w:rPr>
        <w:t>APEC 202</w:t>
      </w:r>
      <w:r w:rsidR="000364ED" w:rsidRPr="00993E23">
        <w:rPr>
          <w:rFonts w:ascii="Arial Narrow" w:hAnsi="Arial Narrow" w:cs="Arial"/>
          <w:b/>
        </w:rPr>
        <w:t>0 THEMES</w:t>
      </w:r>
      <w:r w:rsidRPr="00993E23">
        <w:rPr>
          <w:rFonts w:ascii="Arial Narrow" w:hAnsi="Arial Narrow" w:cs="Arial"/>
          <w:b/>
        </w:rPr>
        <w:t xml:space="preserve"> </w:t>
      </w:r>
    </w:p>
    <w:p w14:paraId="7F42FDA7" w14:textId="77777777" w:rsidR="00C578F7" w:rsidRPr="00993E23" w:rsidRDefault="00C578F7" w:rsidP="00FC2791">
      <w:pPr>
        <w:pStyle w:val="ListParagraph"/>
        <w:spacing w:after="0" w:line="240" w:lineRule="auto"/>
        <w:ind w:left="360"/>
        <w:rPr>
          <w:rFonts w:ascii="Arial Narrow" w:hAnsi="Arial Narrow" w:cs="Arial"/>
          <w:i/>
        </w:rPr>
      </w:pPr>
    </w:p>
    <w:p w14:paraId="5B6454E5" w14:textId="1ECC0668" w:rsidR="00A15E7C" w:rsidRPr="00993E23" w:rsidRDefault="00A15E7C" w:rsidP="00FC2791">
      <w:pPr>
        <w:pStyle w:val="ListParagraph"/>
        <w:numPr>
          <w:ilvl w:val="1"/>
          <w:numId w:val="1"/>
        </w:numPr>
        <w:spacing w:after="0" w:line="240" w:lineRule="auto"/>
        <w:rPr>
          <w:rFonts w:ascii="Arial Narrow" w:hAnsi="Arial Narrow" w:cs="Arial"/>
        </w:rPr>
      </w:pPr>
      <w:r w:rsidRPr="00993E23">
        <w:rPr>
          <w:rFonts w:ascii="Arial Narrow" w:hAnsi="Arial Narrow" w:cs="Arial"/>
        </w:rPr>
        <w:t xml:space="preserve"> </w:t>
      </w:r>
      <w:r w:rsidRPr="00993E23">
        <w:rPr>
          <w:rFonts w:ascii="Arial Narrow" w:hAnsi="Arial Narrow" w:cs="Arial"/>
          <w:b/>
        </w:rPr>
        <w:t xml:space="preserve">APEC Malaysia 2020 Theme and Priorities </w:t>
      </w:r>
    </w:p>
    <w:p w14:paraId="47843A79" w14:textId="77777777" w:rsidR="00FC2791" w:rsidRPr="00993E23" w:rsidRDefault="00FC2791" w:rsidP="00FC2791">
      <w:pPr>
        <w:spacing w:after="0" w:line="240" w:lineRule="auto"/>
        <w:jc w:val="both"/>
        <w:rPr>
          <w:rFonts w:ascii="Arial Narrow" w:hAnsi="Arial Narrow" w:cs="Arial"/>
        </w:rPr>
      </w:pPr>
    </w:p>
    <w:p w14:paraId="2DDBE76D" w14:textId="19C38755" w:rsidR="001278DE" w:rsidRPr="00993E23" w:rsidRDefault="004B6F46" w:rsidP="00FC2791">
      <w:pPr>
        <w:spacing w:after="0" w:line="240" w:lineRule="auto"/>
        <w:jc w:val="both"/>
        <w:rPr>
          <w:rFonts w:ascii="Arial Narrow" w:hAnsi="Arial Narrow" w:cs="Arial"/>
          <w:lang w:val="en-US"/>
        </w:rPr>
      </w:pPr>
      <w:r w:rsidRPr="00993E23">
        <w:rPr>
          <w:rFonts w:ascii="Arial Narrow" w:hAnsi="Arial Narrow" w:cs="Arial"/>
        </w:rPr>
        <w:t>Ms. Asmidar Abdul Rahman</w:t>
      </w:r>
      <w:r w:rsidR="00AF3B4B" w:rsidRPr="00993E23">
        <w:rPr>
          <w:rFonts w:ascii="Arial Narrow" w:hAnsi="Arial Narrow" w:cs="Arial"/>
        </w:rPr>
        <w:t xml:space="preserve"> from the Malaysian Ministry of I</w:t>
      </w:r>
      <w:r w:rsidRPr="00993E23">
        <w:rPr>
          <w:rFonts w:ascii="Arial Narrow" w:hAnsi="Arial Narrow" w:cs="Arial"/>
        </w:rPr>
        <w:t xml:space="preserve">nternational Trade and Industry spoke about Malaysia’s APEC 2020 priorities under </w:t>
      </w:r>
      <w:r w:rsidR="007A3C07">
        <w:rPr>
          <w:rFonts w:ascii="Arial Narrow" w:hAnsi="Arial Narrow" w:cs="Arial"/>
        </w:rPr>
        <w:t>the 2020</w:t>
      </w:r>
      <w:r w:rsidRPr="00993E23">
        <w:rPr>
          <w:rFonts w:ascii="Arial Narrow" w:hAnsi="Arial Narrow" w:cs="Arial"/>
        </w:rPr>
        <w:t xml:space="preserve"> theme of “</w:t>
      </w:r>
      <w:r w:rsidRPr="00993E23">
        <w:rPr>
          <w:rFonts w:ascii="Arial Narrow" w:hAnsi="Arial Narrow" w:cs="Arial"/>
          <w:i/>
        </w:rPr>
        <w:t>Optimizing Human Potential towards a Future of Shared Prosperity”</w:t>
      </w:r>
      <w:r w:rsidR="007A3C07">
        <w:rPr>
          <w:rFonts w:ascii="Arial Narrow" w:hAnsi="Arial Narrow" w:cs="Arial"/>
          <w:i/>
        </w:rPr>
        <w:t xml:space="preserve">. </w:t>
      </w:r>
      <w:r w:rsidR="007A3C07">
        <w:rPr>
          <w:rFonts w:ascii="Arial Narrow" w:hAnsi="Arial Narrow" w:cs="Arial"/>
        </w:rPr>
        <w:t>The priorities include:</w:t>
      </w:r>
      <w:r w:rsidR="001278DE" w:rsidRPr="00993E23">
        <w:rPr>
          <w:rFonts w:ascii="Arial Narrow" w:hAnsi="Arial Narrow" w:cs="Arial"/>
        </w:rPr>
        <w:t xml:space="preserve"> 1) </w:t>
      </w:r>
      <w:r w:rsidR="00E10B6E" w:rsidRPr="00993E23">
        <w:rPr>
          <w:rFonts w:ascii="Arial Narrow" w:hAnsi="Arial Narrow" w:cs="Arial"/>
          <w:lang w:val="en-US"/>
        </w:rPr>
        <w:t>improving the nar</w:t>
      </w:r>
      <w:r w:rsidR="001278DE" w:rsidRPr="00993E23">
        <w:rPr>
          <w:rFonts w:ascii="Arial Narrow" w:hAnsi="Arial Narrow" w:cs="Arial"/>
          <w:lang w:val="en-US"/>
        </w:rPr>
        <w:t xml:space="preserve">rative of trade and investment; 2) </w:t>
      </w:r>
      <w:r w:rsidR="00E10B6E" w:rsidRPr="00993E23">
        <w:rPr>
          <w:rFonts w:ascii="Arial Narrow" w:hAnsi="Arial Narrow" w:cs="Arial"/>
          <w:lang w:val="en-US"/>
        </w:rPr>
        <w:t>inclusive economic participation through digi</w:t>
      </w:r>
      <w:r w:rsidR="001278DE" w:rsidRPr="00993E23">
        <w:rPr>
          <w:rFonts w:ascii="Arial Narrow" w:hAnsi="Arial Narrow" w:cs="Arial"/>
          <w:lang w:val="en-US"/>
        </w:rPr>
        <w:t xml:space="preserve">tal economy and technology; and, 3) </w:t>
      </w:r>
      <w:r w:rsidR="00E10B6E" w:rsidRPr="00993E23">
        <w:rPr>
          <w:rFonts w:ascii="Arial Narrow" w:hAnsi="Arial Narrow" w:cs="Arial"/>
          <w:lang w:val="en-US"/>
        </w:rPr>
        <w:t>dr</w:t>
      </w:r>
      <w:r w:rsidR="00937A0A" w:rsidRPr="00993E23">
        <w:rPr>
          <w:rFonts w:ascii="Arial Narrow" w:hAnsi="Arial Narrow" w:cs="Arial"/>
          <w:lang w:val="en-US"/>
        </w:rPr>
        <w:t xml:space="preserve">iving innovative sustainability. </w:t>
      </w:r>
      <w:r w:rsidR="00452566" w:rsidRPr="00993E23">
        <w:rPr>
          <w:rFonts w:ascii="Arial Narrow" w:hAnsi="Arial Narrow" w:cs="Arial"/>
          <w:lang w:val="en-US"/>
        </w:rPr>
        <w:t xml:space="preserve">Ms. Rahman emphasized Malaysia’s goal to build on Chile’s great work and increase the focus on “humanizing APEC”, </w:t>
      </w:r>
      <w:r w:rsidR="00C13DEB" w:rsidRPr="00993E23">
        <w:rPr>
          <w:rFonts w:ascii="Arial Narrow" w:hAnsi="Arial Narrow" w:cs="Arial"/>
          <w:lang w:val="en-US"/>
        </w:rPr>
        <w:t>promoting efforts to address</w:t>
      </w:r>
      <w:r w:rsidR="00452566" w:rsidRPr="00993E23">
        <w:rPr>
          <w:rFonts w:ascii="Arial Narrow" w:hAnsi="Arial Narrow" w:cs="Arial"/>
          <w:lang w:val="en-US"/>
        </w:rPr>
        <w:t xml:space="preserve"> inequalities and ensuring shared prosperity across the APEC region. She urged the HWG to consider how our Work Plan contributes to the Malaysia 2020 goal of advancing shared prosperity in the region.</w:t>
      </w:r>
    </w:p>
    <w:p w14:paraId="2152C87F" w14:textId="77777777" w:rsidR="00FC2791" w:rsidRPr="00993E23" w:rsidRDefault="00FC2791" w:rsidP="00FC2791">
      <w:pPr>
        <w:spacing w:after="0" w:line="240" w:lineRule="auto"/>
        <w:jc w:val="both"/>
        <w:rPr>
          <w:rFonts w:ascii="Arial Narrow" w:hAnsi="Arial Narrow" w:cs="Arial"/>
          <w:lang w:val="en-US"/>
        </w:rPr>
      </w:pPr>
    </w:p>
    <w:p w14:paraId="3F02108F" w14:textId="40ECD039" w:rsidR="00A15E7C" w:rsidRPr="00993E23" w:rsidRDefault="00A15E7C" w:rsidP="00FC2791">
      <w:pPr>
        <w:pStyle w:val="ListParagraph"/>
        <w:numPr>
          <w:ilvl w:val="1"/>
          <w:numId w:val="1"/>
        </w:numPr>
        <w:spacing w:after="0" w:line="240" w:lineRule="auto"/>
        <w:rPr>
          <w:rFonts w:ascii="Arial Narrow" w:hAnsi="Arial Narrow" w:cs="Arial"/>
        </w:rPr>
      </w:pPr>
      <w:r w:rsidRPr="00993E23">
        <w:rPr>
          <w:rFonts w:ascii="Arial Narrow" w:hAnsi="Arial Narrow" w:cs="Arial"/>
          <w:b/>
        </w:rPr>
        <w:t xml:space="preserve">HWG 2020 Theme </w:t>
      </w:r>
    </w:p>
    <w:p w14:paraId="1EF8E956" w14:textId="77777777" w:rsidR="00FC2791" w:rsidRPr="00993E23" w:rsidRDefault="00FC2791" w:rsidP="00FC2791">
      <w:pPr>
        <w:spacing w:after="0" w:line="240" w:lineRule="auto"/>
        <w:jc w:val="both"/>
        <w:rPr>
          <w:rFonts w:ascii="Arial Narrow" w:hAnsi="Arial Narrow" w:cs="Arial"/>
        </w:rPr>
      </w:pPr>
    </w:p>
    <w:p w14:paraId="7C0DC163" w14:textId="26A559E9" w:rsidR="00DA34FE" w:rsidRPr="00993E23" w:rsidRDefault="00DA34FE" w:rsidP="00FC2791">
      <w:pPr>
        <w:spacing w:after="0" w:line="240" w:lineRule="auto"/>
        <w:jc w:val="both"/>
        <w:rPr>
          <w:rFonts w:ascii="Arial Narrow" w:hAnsi="Arial Narrow" w:cs="Arial"/>
          <w:b/>
          <w:lang w:val="en"/>
        </w:rPr>
      </w:pPr>
      <w:r w:rsidRPr="00993E23">
        <w:rPr>
          <w:rFonts w:ascii="Arial Narrow" w:hAnsi="Arial Narrow" w:cs="Arial"/>
        </w:rPr>
        <w:t>Dato’ Dr. Chong</w:t>
      </w:r>
      <w:r w:rsidR="007A3C07">
        <w:rPr>
          <w:rFonts w:ascii="Arial Narrow" w:hAnsi="Arial Narrow" w:cs="Arial"/>
        </w:rPr>
        <w:t>, noting</w:t>
      </w:r>
      <w:r w:rsidRPr="00993E23">
        <w:rPr>
          <w:rFonts w:ascii="Arial Narrow" w:hAnsi="Arial Narrow" w:cs="Arial"/>
        </w:rPr>
        <w:t xml:space="preserve"> the influence that health has on economic well-being at individual, community, and population levels,</w:t>
      </w:r>
      <w:r w:rsidR="007A3C07">
        <w:rPr>
          <w:rFonts w:ascii="Arial Narrow" w:hAnsi="Arial Narrow" w:cs="Arial"/>
        </w:rPr>
        <w:t xml:space="preserve"> outlined that</w:t>
      </w:r>
      <w:r w:rsidRPr="00993E23">
        <w:rPr>
          <w:rFonts w:ascii="Arial Narrow" w:hAnsi="Arial Narrow" w:cs="Arial"/>
          <w:b/>
        </w:rPr>
        <w:t xml:space="preserve"> </w:t>
      </w:r>
      <w:r w:rsidRPr="00993E23">
        <w:rPr>
          <w:rFonts w:ascii="Arial Narrow" w:hAnsi="Arial Narrow" w:cs="Arial"/>
          <w:lang w:val="en"/>
        </w:rPr>
        <w:t>t</w:t>
      </w:r>
      <w:r w:rsidR="00517880" w:rsidRPr="00993E23">
        <w:rPr>
          <w:rFonts w:ascii="Arial Narrow" w:hAnsi="Arial Narrow" w:cs="Arial"/>
          <w:lang w:val="en"/>
        </w:rPr>
        <w:t xml:space="preserve">he HWG’s theme for 2020 </w:t>
      </w:r>
      <w:r w:rsidR="007A3C07">
        <w:rPr>
          <w:rFonts w:ascii="Arial Narrow" w:hAnsi="Arial Narrow" w:cs="Arial"/>
          <w:lang w:val="en"/>
        </w:rPr>
        <w:t>is</w:t>
      </w:r>
      <w:r w:rsidR="00517880" w:rsidRPr="00993E23">
        <w:rPr>
          <w:rFonts w:ascii="Arial Narrow" w:hAnsi="Arial Narrow" w:cs="Arial"/>
          <w:lang w:val="en"/>
        </w:rPr>
        <w:t xml:space="preserve"> “</w:t>
      </w:r>
      <w:r w:rsidR="00517880" w:rsidRPr="00993E23">
        <w:rPr>
          <w:rFonts w:ascii="Arial Narrow" w:hAnsi="Arial Narrow" w:cs="Arial"/>
          <w:i/>
          <w:lang w:val="en"/>
        </w:rPr>
        <w:t>Healthy Economies towards a Future of Shared Prosperity</w:t>
      </w:r>
      <w:r w:rsidRPr="00993E23">
        <w:rPr>
          <w:rFonts w:ascii="Arial Narrow" w:hAnsi="Arial Narrow" w:cs="Arial"/>
          <w:lang w:val="en"/>
        </w:rPr>
        <w:t>”. This theme</w:t>
      </w:r>
      <w:r w:rsidR="007A3C07">
        <w:rPr>
          <w:rFonts w:ascii="Arial Narrow" w:hAnsi="Arial Narrow" w:cs="Arial"/>
          <w:lang w:val="en"/>
        </w:rPr>
        <w:t>, which</w:t>
      </w:r>
      <w:r w:rsidRPr="00993E23">
        <w:rPr>
          <w:rFonts w:ascii="Arial Narrow" w:hAnsi="Arial Narrow" w:cs="Arial"/>
          <w:lang w:val="en"/>
        </w:rPr>
        <w:t xml:space="preserve"> </w:t>
      </w:r>
      <w:r w:rsidR="007A3C07" w:rsidRPr="00993E23">
        <w:rPr>
          <w:rFonts w:ascii="Arial Narrow" w:hAnsi="Arial Narrow" w:cs="Arial"/>
          <w:lang w:val="en"/>
        </w:rPr>
        <w:t>complements the APEC 2020 theme “</w:t>
      </w:r>
      <w:r w:rsidR="007A3C07" w:rsidRPr="00993E23">
        <w:rPr>
          <w:rFonts w:ascii="Arial Narrow" w:hAnsi="Arial Narrow" w:cs="Arial"/>
          <w:i/>
          <w:lang w:val="en"/>
        </w:rPr>
        <w:t>Optimizing Human Potential towards a Future of Shared Prosperity</w:t>
      </w:r>
      <w:r w:rsidR="007A3C07">
        <w:rPr>
          <w:rFonts w:ascii="Arial Narrow" w:hAnsi="Arial Narrow" w:cs="Arial"/>
          <w:lang w:val="en"/>
        </w:rPr>
        <w:t xml:space="preserve">”, </w:t>
      </w:r>
      <w:r w:rsidRPr="00993E23">
        <w:rPr>
          <w:rFonts w:ascii="Arial Narrow" w:hAnsi="Arial Narrow" w:cs="Arial"/>
          <w:lang w:val="en"/>
        </w:rPr>
        <w:t>reflects</w:t>
      </w:r>
      <w:r w:rsidR="00517880" w:rsidRPr="00993E23">
        <w:rPr>
          <w:rFonts w:ascii="Arial Narrow" w:hAnsi="Arial Narrow" w:cs="Arial"/>
          <w:lang w:val="en"/>
        </w:rPr>
        <w:t xml:space="preserve"> the important role of health as a key </w:t>
      </w:r>
      <w:r w:rsidR="003B3531">
        <w:rPr>
          <w:rFonts w:ascii="Arial Narrow" w:hAnsi="Arial Narrow" w:cs="Arial"/>
          <w:lang w:val="en"/>
        </w:rPr>
        <w:t xml:space="preserve">driver for </w:t>
      </w:r>
      <w:r w:rsidR="00517880" w:rsidRPr="00993E23">
        <w:rPr>
          <w:rFonts w:ascii="Arial Narrow" w:hAnsi="Arial Narrow" w:cs="Arial"/>
          <w:lang w:val="en"/>
        </w:rPr>
        <w:t>economic growth</w:t>
      </w:r>
      <w:r w:rsidRPr="00993E23">
        <w:rPr>
          <w:rFonts w:ascii="Arial Narrow" w:hAnsi="Arial Narrow" w:cs="Arial"/>
          <w:lang w:val="en"/>
        </w:rPr>
        <w:t>,</w:t>
      </w:r>
      <w:r w:rsidR="00517880" w:rsidRPr="00993E23">
        <w:rPr>
          <w:rFonts w:ascii="Arial Narrow" w:hAnsi="Arial Narrow" w:cs="Arial"/>
          <w:lang w:val="en"/>
        </w:rPr>
        <w:t xml:space="preserve"> which leads to boosts in productivity and reduces inequa</w:t>
      </w:r>
      <w:r w:rsidR="009F433E" w:rsidRPr="00993E23">
        <w:rPr>
          <w:rFonts w:ascii="Arial Narrow" w:hAnsi="Arial Narrow" w:cs="Arial"/>
          <w:lang w:val="en"/>
        </w:rPr>
        <w:t>lity of opportunity and income</w:t>
      </w:r>
      <w:r w:rsidR="007A3C07">
        <w:rPr>
          <w:rFonts w:ascii="Arial Narrow" w:hAnsi="Arial Narrow" w:cs="Arial"/>
          <w:lang w:val="en"/>
        </w:rPr>
        <w:t>.</w:t>
      </w:r>
    </w:p>
    <w:p w14:paraId="6092A4F5" w14:textId="77777777" w:rsidR="00FC2791" w:rsidRPr="00993E23" w:rsidRDefault="00FC2791" w:rsidP="00FC2791">
      <w:pPr>
        <w:spacing w:after="0" w:line="240" w:lineRule="auto"/>
        <w:jc w:val="both"/>
        <w:rPr>
          <w:rFonts w:ascii="Arial Narrow" w:hAnsi="Arial Narrow" w:cs="Arial"/>
          <w:b/>
          <w:lang w:val="en"/>
        </w:rPr>
      </w:pPr>
    </w:p>
    <w:p w14:paraId="2736427D" w14:textId="5763011E" w:rsidR="00A15E7C" w:rsidRPr="00993E23" w:rsidRDefault="00A15E7C" w:rsidP="00FC2791">
      <w:pPr>
        <w:pStyle w:val="ListParagraph"/>
        <w:numPr>
          <w:ilvl w:val="0"/>
          <w:numId w:val="1"/>
        </w:numPr>
        <w:spacing w:after="0" w:line="240" w:lineRule="auto"/>
        <w:rPr>
          <w:rFonts w:ascii="Arial Narrow" w:hAnsi="Arial Narrow" w:cs="Arial"/>
          <w:i/>
        </w:rPr>
      </w:pPr>
      <w:r w:rsidRPr="00993E23">
        <w:rPr>
          <w:rFonts w:ascii="Arial Narrow" w:hAnsi="Arial Narrow" w:cs="Arial"/>
          <w:b/>
        </w:rPr>
        <w:t xml:space="preserve">APEC </w:t>
      </w:r>
      <w:r w:rsidR="000364ED" w:rsidRPr="00993E23">
        <w:rPr>
          <w:rFonts w:ascii="Arial Narrow" w:hAnsi="Arial Narrow" w:cs="Arial"/>
          <w:b/>
        </w:rPr>
        <w:t>MANAGEMENT UPDATE</w:t>
      </w:r>
      <w:r w:rsidR="0020693B" w:rsidRPr="00993E23">
        <w:rPr>
          <w:rFonts w:ascii="Arial Narrow" w:hAnsi="Arial Narrow" w:cs="Arial"/>
          <w:b/>
        </w:rPr>
        <w:t xml:space="preserve"> </w:t>
      </w:r>
    </w:p>
    <w:p w14:paraId="526794F3" w14:textId="77777777" w:rsidR="001B0CC8" w:rsidRPr="00993E23" w:rsidRDefault="001B0CC8" w:rsidP="00FC2791">
      <w:pPr>
        <w:pStyle w:val="ListParagraph"/>
        <w:spacing w:after="0" w:line="240" w:lineRule="auto"/>
        <w:ind w:left="360"/>
        <w:rPr>
          <w:rFonts w:ascii="Arial Narrow" w:hAnsi="Arial Narrow" w:cs="Arial"/>
          <w:i/>
        </w:rPr>
      </w:pPr>
    </w:p>
    <w:p w14:paraId="2B2512D9" w14:textId="7309D4B8" w:rsidR="00A15E7C" w:rsidRPr="00993E23" w:rsidRDefault="00A15E7C" w:rsidP="00FC2791">
      <w:pPr>
        <w:pStyle w:val="ListParagraph"/>
        <w:numPr>
          <w:ilvl w:val="1"/>
          <w:numId w:val="1"/>
        </w:numPr>
        <w:spacing w:after="0" w:line="240" w:lineRule="auto"/>
        <w:rPr>
          <w:rFonts w:ascii="Arial Narrow" w:hAnsi="Arial Narrow" w:cs="Arial"/>
          <w:i/>
        </w:rPr>
      </w:pPr>
      <w:r w:rsidRPr="00993E23">
        <w:rPr>
          <w:rFonts w:ascii="Arial Narrow" w:hAnsi="Arial Narrow" w:cs="Arial"/>
          <w:b/>
        </w:rPr>
        <w:t>Presentation</w:t>
      </w:r>
      <w:r w:rsidRPr="00993E23">
        <w:rPr>
          <w:rFonts w:ascii="Arial Narrow" w:hAnsi="Arial Narrow" w:cs="Arial"/>
        </w:rPr>
        <w:t xml:space="preserve"> </w:t>
      </w:r>
    </w:p>
    <w:p w14:paraId="0AAB7FE1" w14:textId="77777777" w:rsidR="00FC2791" w:rsidRPr="00993E23" w:rsidRDefault="00FC2791" w:rsidP="00FC2791">
      <w:pPr>
        <w:spacing w:after="0" w:line="240" w:lineRule="auto"/>
        <w:jc w:val="both"/>
        <w:rPr>
          <w:rFonts w:ascii="Arial Narrow" w:hAnsi="Arial Narrow" w:cs="Arial"/>
        </w:rPr>
      </w:pPr>
    </w:p>
    <w:p w14:paraId="4DF10633" w14:textId="55272D03" w:rsidR="00433E70" w:rsidRPr="00993E23" w:rsidRDefault="0020693B" w:rsidP="00FC2791">
      <w:pPr>
        <w:spacing w:after="0" w:line="240" w:lineRule="auto"/>
        <w:jc w:val="both"/>
        <w:rPr>
          <w:rFonts w:ascii="Arial Narrow" w:hAnsi="Arial Narrow" w:cs="Arial"/>
        </w:rPr>
      </w:pPr>
      <w:r w:rsidRPr="00993E23">
        <w:rPr>
          <w:rFonts w:ascii="Arial Narrow" w:hAnsi="Arial Narrow" w:cs="Arial"/>
        </w:rPr>
        <w:t xml:space="preserve">Mr. Johnny Lin, APEC HWG Program Director, </w:t>
      </w:r>
      <w:r w:rsidR="007A3C07">
        <w:rPr>
          <w:rFonts w:ascii="Arial Narrow" w:hAnsi="Arial Narrow" w:cs="Arial"/>
        </w:rPr>
        <w:t>provided an</w:t>
      </w:r>
      <w:r w:rsidRPr="00993E23">
        <w:rPr>
          <w:rFonts w:ascii="Arial Narrow" w:hAnsi="Arial Narrow" w:cs="Arial"/>
        </w:rPr>
        <w:t xml:space="preserve"> update from</w:t>
      </w:r>
      <w:r w:rsidR="009478CA" w:rsidRPr="00993E23">
        <w:rPr>
          <w:rFonts w:ascii="Arial Narrow" w:hAnsi="Arial Narrow" w:cs="Arial"/>
        </w:rPr>
        <w:t xml:space="preserve"> the APEC Secretariat for 2020, beginning </w:t>
      </w:r>
      <w:r w:rsidR="00766188">
        <w:rPr>
          <w:rFonts w:ascii="Arial Narrow" w:hAnsi="Arial Narrow" w:cs="Arial"/>
        </w:rPr>
        <w:t>with</w:t>
      </w:r>
      <w:r w:rsidR="00433E70" w:rsidRPr="00993E23">
        <w:rPr>
          <w:rFonts w:ascii="Arial Narrow" w:hAnsi="Arial Narrow" w:cs="Arial"/>
        </w:rPr>
        <w:t xml:space="preserve"> </w:t>
      </w:r>
      <w:r w:rsidR="00E537B1" w:rsidRPr="00993E23">
        <w:rPr>
          <w:rFonts w:ascii="Arial Narrow" w:hAnsi="Arial Narrow" w:cs="Arial"/>
        </w:rPr>
        <w:t xml:space="preserve">administrative and governance </w:t>
      </w:r>
      <w:r w:rsidR="00433E70" w:rsidRPr="00993E23">
        <w:rPr>
          <w:rFonts w:ascii="Arial Narrow" w:hAnsi="Arial Narrow" w:cs="Arial"/>
        </w:rPr>
        <w:t>reminders:</w:t>
      </w:r>
    </w:p>
    <w:p w14:paraId="713E3BC0" w14:textId="3914BD9A" w:rsidR="00433E70" w:rsidRPr="00993E23" w:rsidRDefault="00433E70" w:rsidP="00FC2791">
      <w:pPr>
        <w:pStyle w:val="ListParagraph"/>
        <w:numPr>
          <w:ilvl w:val="0"/>
          <w:numId w:val="31"/>
        </w:numPr>
        <w:spacing w:after="0" w:line="240" w:lineRule="auto"/>
        <w:jc w:val="both"/>
        <w:rPr>
          <w:rFonts w:ascii="Arial Narrow" w:hAnsi="Arial Narrow" w:cs="Arial"/>
        </w:rPr>
      </w:pPr>
      <w:r w:rsidRPr="00993E23">
        <w:rPr>
          <w:rFonts w:ascii="Arial Narrow" w:hAnsi="Arial Narrow" w:cs="Arial"/>
        </w:rPr>
        <w:t xml:space="preserve">The Sunset Clause in the 2018 </w:t>
      </w:r>
      <w:r w:rsidR="007A3C07">
        <w:rPr>
          <w:rFonts w:ascii="Arial Narrow" w:hAnsi="Arial Narrow" w:cs="Arial"/>
        </w:rPr>
        <w:t xml:space="preserve">HWG Terms of Reference </w:t>
      </w:r>
      <w:r w:rsidRPr="00993E23">
        <w:rPr>
          <w:rFonts w:ascii="Arial Narrow" w:hAnsi="Arial Narrow" w:cs="Arial"/>
        </w:rPr>
        <w:t>mandates a four-year term for the HWG that expires in 2021 and the HWG will need to review and revise the document during New Zealand’s host year.</w:t>
      </w:r>
    </w:p>
    <w:p w14:paraId="5D41C626" w14:textId="4228C754" w:rsidR="00E537B1" w:rsidRPr="00993E23" w:rsidRDefault="00E537B1" w:rsidP="00FC2791">
      <w:pPr>
        <w:pStyle w:val="ListParagraph"/>
        <w:numPr>
          <w:ilvl w:val="0"/>
          <w:numId w:val="31"/>
        </w:numPr>
        <w:spacing w:after="0" w:line="240" w:lineRule="auto"/>
        <w:jc w:val="both"/>
        <w:rPr>
          <w:rFonts w:ascii="Arial Narrow" w:hAnsi="Arial Narrow" w:cs="Arial"/>
        </w:rPr>
      </w:pPr>
      <w:r w:rsidRPr="00993E23">
        <w:rPr>
          <w:rFonts w:ascii="Arial Narrow" w:hAnsi="Arial Narrow" w:cs="Arial"/>
        </w:rPr>
        <w:t>As the 1994 Bogor Goals expire this year, Malaysia is leading discussions on the APEC Post-2020 Vision which will serve as a comprehensive guideline for all APEC activities. Mr. Lin committed to keeping the HWG apprised of progress on the post-2020 process and encouraged member economies to remember the HWG</w:t>
      </w:r>
      <w:r w:rsidR="007A3C07">
        <w:rPr>
          <w:rFonts w:ascii="Arial Narrow" w:hAnsi="Arial Narrow" w:cs="Arial"/>
        </w:rPr>
        <w:t>’s</w:t>
      </w:r>
      <w:r w:rsidRPr="00993E23">
        <w:rPr>
          <w:rFonts w:ascii="Arial Narrow" w:hAnsi="Arial Narrow" w:cs="Arial"/>
        </w:rPr>
        <w:t xml:space="preserve"> </w:t>
      </w:r>
      <w:r w:rsidR="007A3C07">
        <w:rPr>
          <w:rFonts w:ascii="Arial Narrow" w:hAnsi="Arial Narrow" w:cs="Arial"/>
        </w:rPr>
        <w:t>founding focus</w:t>
      </w:r>
      <w:r w:rsidRPr="00993E23">
        <w:rPr>
          <w:rFonts w:ascii="Arial Narrow" w:hAnsi="Arial Narrow" w:cs="Arial"/>
        </w:rPr>
        <w:t xml:space="preserve"> on pandemics and cross-border health threats as the HWG feeds into the post-2020 process. </w:t>
      </w:r>
    </w:p>
    <w:p w14:paraId="041145E5" w14:textId="7F6ECF1D" w:rsidR="00E537B1" w:rsidRPr="00993E23" w:rsidRDefault="00433E70" w:rsidP="00FC2791">
      <w:pPr>
        <w:pStyle w:val="ListParagraph"/>
        <w:numPr>
          <w:ilvl w:val="0"/>
          <w:numId w:val="31"/>
        </w:numPr>
        <w:spacing w:after="0" w:line="240" w:lineRule="auto"/>
        <w:jc w:val="both"/>
        <w:rPr>
          <w:rFonts w:ascii="Arial Narrow" w:hAnsi="Arial Narrow" w:cs="Arial"/>
        </w:rPr>
      </w:pPr>
      <w:r w:rsidRPr="00993E23">
        <w:rPr>
          <w:rFonts w:ascii="Arial Narrow" w:hAnsi="Arial Narrow" w:cs="Arial"/>
        </w:rPr>
        <w:t xml:space="preserve">The </w:t>
      </w:r>
      <w:r w:rsidR="00E537B1" w:rsidRPr="00993E23">
        <w:rPr>
          <w:rFonts w:ascii="Arial Narrow" w:hAnsi="Arial Narrow" w:cs="Arial"/>
        </w:rPr>
        <w:t>term of the c</w:t>
      </w:r>
      <w:r w:rsidRPr="00993E23">
        <w:rPr>
          <w:rFonts w:ascii="Arial Narrow" w:hAnsi="Arial Narrow" w:cs="Arial"/>
        </w:rPr>
        <w:t>urrent Vice-Chair</w:t>
      </w:r>
      <w:r w:rsidR="00E537B1" w:rsidRPr="00993E23">
        <w:rPr>
          <w:rFonts w:ascii="Arial Narrow" w:hAnsi="Arial Narrow" w:cs="Arial"/>
        </w:rPr>
        <w:t xml:space="preserve"> of the HWG</w:t>
      </w:r>
      <w:r w:rsidRPr="00993E23">
        <w:rPr>
          <w:rFonts w:ascii="Arial Narrow" w:hAnsi="Arial Narrow" w:cs="Arial"/>
        </w:rPr>
        <w:t xml:space="preserve">, Ms. Paula Daza (Undersecretary of Health) from </w:t>
      </w:r>
      <w:r w:rsidR="00E537B1" w:rsidRPr="00993E23">
        <w:rPr>
          <w:rFonts w:ascii="Arial Narrow" w:hAnsi="Arial Narrow" w:cs="Arial"/>
        </w:rPr>
        <w:t>Chile</w:t>
      </w:r>
      <w:r w:rsidR="007A3C07">
        <w:rPr>
          <w:rFonts w:ascii="Arial Narrow" w:hAnsi="Arial Narrow" w:cs="Arial"/>
        </w:rPr>
        <w:t>,</w:t>
      </w:r>
      <w:r w:rsidRPr="00993E23">
        <w:rPr>
          <w:rFonts w:ascii="Arial Narrow" w:hAnsi="Arial Narrow" w:cs="Arial"/>
        </w:rPr>
        <w:t xml:space="preserve"> will end</w:t>
      </w:r>
      <w:r w:rsidR="007A3C07">
        <w:rPr>
          <w:rFonts w:ascii="Arial Narrow" w:hAnsi="Arial Narrow" w:cs="Arial"/>
        </w:rPr>
        <w:t xml:space="preserve"> after SOM3 in August 2020. N</w:t>
      </w:r>
      <w:r w:rsidRPr="00993E23">
        <w:rPr>
          <w:rFonts w:ascii="Arial Narrow" w:hAnsi="Arial Narrow" w:cs="Arial"/>
        </w:rPr>
        <w:t xml:space="preserve">ominations will open following the SOM1 meeting for a </w:t>
      </w:r>
      <w:r w:rsidR="00E537B1" w:rsidRPr="00993E23">
        <w:rPr>
          <w:rFonts w:ascii="Arial Narrow" w:hAnsi="Arial Narrow" w:cs="Arial"/>
        </w:rPr>
        <w:t>member economy to fill the post beginning in 2021.</w:t>
      </w:r>
    </w:p>
    <w:p w14:paraId="005D7D42" w14:textId="77777777" w:rsidR="00FC2791" w:rsidRPr="00993E23" w:rsidRDefault="00FC2791" w:rsidP="00FC2791">
      <w:pPr>
        <w:spacing w:after="0" w:line="240" w:lineRule="auto"/>
        <w:jc w:val="both"/>
        <w:rPr>
          <w:rFonts w:ascii="Arial Narrow" w:hAnsi="Arial Narrow" w:cs="Arial"/>
        </w:rPr>
      </w:pPr>
    </w:p>
    <w:p w14:paraId="740F019E" w14:textId="566F8267" w:rsidR="00A6136C" w:rsidRDefault="007A3C07" w:rsidP="00FC2791">
      <w:pPr>
        <w:spacing w:after="0" w:line="240" w:lineRule="auto"/>
        <w:jc w:val="both"/>
        <w:rPr>
          <w:rFonts w:ascii="Arial Narrow" w:hAnsi="Arial Narrow" w:cs="Arial"/>
        </w:rPr>
      </w:pPr>
      <w:r>
        <w:rPr>
          <w:rFonts w:ascii="Arial Narrow" w:hAnsi="Arial Narrow" w:cs="Arial"/>
        </w:rPr>
        <w:t xml:space="preserve">Mr. Lin </w:t>
      </w:r>
      <w:r w:rsidRPr="00993E23">
        <w:rPr>
          <w:rFonts w:ascii="Arial Narrow" w:hAnsi="Arial Narrow" w:cs="Arial"/>
        </w:rPr>
        <w:t xml:space="preserve">drew attention to the APEC Secretariat’s work in hosting the HWG website and called on member economies and the Co-Chair’s Office to provide critical information updates to the Secretariat so that they can ensure the latest is reflected on the website. </w:t>
      </w:r>
      <w:r w:rsidR="00E537B1" w:rsidRPr="00993E23">
        <w:rPr>
          <w:rFonts w:ascii="Arial Narrow" w:hAnsi="Arial Narrow" w:cs="Arial"/>
        </w:rPr>
        <w:t xml:space="preserve">Mr. Lin also provided an update on HWG projects, noting that during </w:t>
      </w:r>
      <w:r w:rsidR="009478CA" w:rsidRPr="00993E23">
        <w:rPr>
          <w:rFonts w:ascii="Arial Narrow" w:hAnsi="Arial Narrow" w:cs="Arial"/>
        </w:rPr>
        <w:t>pr</w:t>
      </w:r>
      <w:r w:rsidR="00937A0A" w:rsidRPr="00993E23">
        <w:rPr>
          <w:rFonts w:ascii="Arial Narrow" w:hAnsi="Arial Narrow" w:cs="Arial"/>
        </w:rPr>
        <w:t>oject session 2</w:t>
      </w:r>
      <w:r>
        <w:rPr>
          <w:rFonts w:ascii="Arial Narrow" w:hAnsi="Arial Narrow" w:cs="Arial"/>
        </w:rPr>
        <w:t xml:space="preserve"> in 2019</w:t>
      </w:r>
      <w:r w:rsidR="00937A0A" w:rsidRPr="00993E23">
        <w:rPr>
          <w:rFonts w:ascii="Arial Narrow" w:hAnsi="Arial Narrow" w:cs="Arial"/>
        </w:rPr>
        <w:t xml:space="preserve">, </w:t>
      </w:r>
      <w:r>
        <w:rPr>
          <w:rFonts w:ascii="Arial Narrow" w:hAnsi="Arial Narrow" w:cs="Arial"/>
        </w:rPr>
        <w:t>the HWG submitted fifteen</w:t>
      </w:r>
      <w:r w:rsidR="009478CA" w:rsidRPr="00993E23">
        <w:rPr>
          <w:rFonts w:ascii="Arial Narrow" w:hAnsi="Arial Narrow" w:cs="Arial"/>
        </w:rPr>
        <w:t xml:space="preserve"> concept notes and two were approved: the APEC Conference on Urbanization, Population Aging, and Technology Innovation (Chinese Taipei)</w:t>
      </w:r>
      <w:r w:rsidR="00567CA0">
        <w:rPr>
          <w:rFonts w:ascii="Arial Narrow" w:hAnsi="Arial Narrow" w:cs="Arial"/>
        </w:rPr>
        <w:t>;</w:t>
      </w:r>
      <w:r w:rsidR="009478CA" w:rsidRPr="00993E23">
        <w:rPr>
          <w:rFonts w:ascii="Arial Narrow" w:hAnsi="Arial Narrow" w:cs="Arial"/>
        </w:rPr>
        <w:t xml:space="preserve"> and the Symposium about Early Hearing Damage Preventi</w:t>
      </w:r>
      <w:r w:rsidR="00937A0A" w:rsidRPr="00993E23">
        <w:rPr>
          <w:rFonts w:ascii="Arial Narrow" w:hAnsi="Arial Narrow" w:cs="Arial"/>
        </w:rPr>
        <w:t xml:space="preserve">on in Young People (Chile) - </w:t>
      </w:r>
      <w:r w:rsidR="009478CA" w:rsidRPr="00993E23">
        <w:rPr>
          <w:rFonts w:ascii="Arial Narrow" w:hAnsi="Arial Narrow" w:cs="Arial"/>
        </w:rPr>
        <w:t>bot</w:t>
      </w:r>
      <w:r>
        <w:rPr>
          <w:rFonts w:ascii="Arial Narrow" w:hAnsi="Arial Narrow" w:cs="Arial"/>
        </w:rPr>
        <w:t xml:space="preserve">h to be implemented this year. </w:t>
      </w:r>
    </w:p>
    <w:p w14:paraId="610B515D" w14:textId="77777777" w:rsidR="00766188" w:rsidRPr="00993E23" w:rsidRDefault="00766188" w:rsidP="00FC2791">
      <w:pPr>
        <w:spacing w:after="0" w:line="240" w:lineRule="auto"/>
        <w:jc w:val="both"/>
        <w:rPr>
          <w:rFonts w:ascii="Arial Narrow" w:hAnsi="Arial Narrow" w:cs="Arial"/>
        </w:rPr>
      </w:pPr>
    </w:p>
    <w:p w14:paraId="6593777F" w14:textId="5014B7EE" w:rsidR="0020693B" w:rsidRPr="00A6136C" w:rsidRDefault="0020693B" w:rsidP="00FC2791">
      <w:pPr>
        <w:pStyle w:val="ListParagraph"/>
        <w:numPr>
          <w:ilvl w:val="1"/>
          <w:numId w:val="1"/>
        </w:numPr>
        <w:spacing w:after="0" w:line="240" w:lineRule="auto"/>
        <w:rPr>
          <w:rFonts w:ascii="Arial Narrow" w:hAnsi="Arial Narrow" w:cs="Arial"/>
          <w:i/>
        </w:rPr>
      </w:pPr>
      <w:r w:rsidRPr="00A6136C">
        <w:rPr>
          <w:rFonts w:ascii="Arial Narrow" w:hAnsi="Arial Narrow" w:cs="Arial"/>
          <w:b/>
        </w:rPr>
        <w:lastRenderedPageBreak/>
        <w:t xml:space="preserve">Presentation on the </w:t>
      </w:r>
      <w:r w:rsidRPr="00A6136C">
        <w:rPr>
          <w:rFonts w:ascii="Arial Narrow" w:hAnsi="Arial Narrow" w:cs="Arial"/>
          <w:b/>
          <w:i/>
        </w:rPr>
        <w:t>La Serena Roadmap on Women and Inclusive Growth</w:t>
      </w:r>
      <w:r w:rsidRPr="00A6136C">
        <w:rPr>
          <w:rFonts w:ascii="Arial Narrow" w:hAnsi="Arial Narrow" w:cs="Arial"/>
          <w:b/>
        </w:rPr>
        <w:t xml:space="preserve"> </w:t>
      </w:r>
    </w:p>
    <w:p w14:paraId="56A0EE48" w14:textId="77777777" w:rsidR="00FC2791" w:rsidRPr="00A6136C" w:rsidRDefault="00FC2791" w:rsidP="00FC2791">
      <w:pPr>
        <w:spacing w:after="0" w:line="240" w:lineRule="auto"/>
        <w:jc w:val="both"/>
        <w:rPr>
          <w:rFonts w:ascii="Arial Narrow" w:hAnsi="Arial Narrow" w:cs="Arial"/>
        </w:rPr>
      </w:pPr>
    </w:p>
    <w:p w14:paraId="3515186A" w14:textId="13B6EC2B" w:rsidR="00F62701" w:rsidRPr="00A6136C" w:rsidRDefault="004C2B8D" w:rsidP="00766188">
      <w:pPr>
        <w:spacing w:after="0" w:line="240" w:lineRule="auto"/>
        <w:rPr>
          <w:rFonts w:ascii="Arial Narrow" w:hAnsi="Arial Narrow" w:cs="Arial"/>
        </w:rPr>
      </w:pPr>
      <w:r w:rsidRPr="00A6136C">
        <w:rPr>
          <w:rFonts w:ascii="Arial Narrow" w:hAnsi="Arial Narrow" w:cs="Arial"/>
        </w:rPr>
        <w:t xml:space="preserve">Chile (Ms. Patricia Zamora) then provided a presentation on the </w:t>
      </w:r>
      <w:r w:rsidRPr="00A6136C">
        <w:rPr>
          <w:rFonts w:ascii="Arial Narrow" w:hAnsi="Arial Narrow" w:cs="Arial"/>
          <w:i/>
        </w:rPr>
        <w:t>La Serena Roadmap on Women and Inclusive Growth</w:t>
      </w:r>
      <w:r w:rsidR="00567CA0">
        <w:rPr>
          <w:rFonts w:ascii="Arial Narrow" w:hAnsi="Arial Narrow" w:cs="Arial"/>
          <w:i/>
        </w:rPr>
        <w:t xml:space="preserve"> (La Serena Roadmap)</w:t>
      </w:r>
      <w:r w:rsidRPr="00A6136C">
        <w:rPr>
          <w:rFonts w:ascii="Arial Narrow" w:hAnsi="Arial Narrow" w:cs="Arial"/>
          <w:i/>
        </w:rPr>
        <w:t>.</w:t>
      </w:r>
      <w:r w:rsidRPr="00A6136C">
        <w:rPr>
          <w:rFonts w:ascii="Arial Narrow" w:hAnsi="Arial Narrow" w:cs="Arial"/>
        </w:rPr>
        <w:t xml:space="preserve"> </w:t>
      </w:r>
      <w:r w:rsidR="00F61171" w:rsidRPr="00A6136C">
        <w:rPr>
          <w:rFonts w:ascii="Arial Narrow" w:hAnsi="Arial Narrow" w:cs="Arial"/>
        </w:rPr>
        <w:t xml:space="preserve">Under Chile’s priority of “Women, Small and Medium Enterprises, and Inclusive Growth” </w:t>
      </w:r>
      <w:r w:rsidR="00F84838" w:rsidRPr="00A6136C">
        <w:rPr>
          <w:rFonts w:ascii="Arial Narrow" w:hAnsi="Arial Narrow" w:cs="Arial"/>
        </w:rPr>
        <w:t>during their 2019 host year</w:t>
      </w:r>
      <w:r w:rsidR="00F61171" w:rsidRPr="00A6136C">
        <w:rPr>
          <w:rFonts w:ascii="Arial Narrow" w:hAnsi="Arial Narrow" w:cs="Arial"/>
        </w:rPr>
        <w:t xml:space="preserve">, </w:t>
      </w:r>
      <w:r w:rsidR="000274DC" w:rsidRPr="00A6136C">
        <w:rPr>
          <w:rFonts w:ascii="Arial Narrow" w:hAnsi="Arial Narrow" w:cs="Arial"/>
        </w:rPr>
        <w:t>t</w:t>
      </w:r>
      <w:r w:rsidR="00F61171" w:rsidRPr="00A6136C">
        <w:rPr>
          <w:rFonts w:ascii="Arial Narrow" w:hAnsi="Arial Narrow" w:cs="Arial"/>
        </w:rPr>
        <w:t xml:space="preserve">he </w:t>
      </w:r>
      <w:r w:rsidR="00F62701" w:rsidRPr="00A6136C">
        <w:rPr>
          <w:rFonts w:ascii="Arial Narrow" w:hAnsi="Arial Narrow" w:cs="Arial"/>
          <w:i/>
        </w:rPr>
        <w:t>La Serena Roadmap</w:t>
      </w:r>
      <w:r w:rsidR="00F61171" w:rsidRPr="00A6136C">
        <w:rPr>
          <w:rFonts w:ascii="Arial Narrow" w:hAnsi="Arial Narrow" w:cs="Arial"/>
          <w:i/>
        </w:rPr>
        <w:t xml:space="preserve"> </w:t>
      </w:r>
      <w:r w:rsidR="00F61171" w:rsidRPr="00A6136C">
        <w:rPr>
          <w:rFonts w:ascii="Arial Narrow" w:hAnsi="Arial Narrow" w:cs="Arial"/>
        </w:rPr>
        <w:t xml:space="preserve">was </w:t>
      </w:r>
      <w:r w:rsidRPr="00A6136C">
        <w:rPr>
          <w:rFonts w:ascii="Arial Narrow" w:hAnsi="Arial Narrow" w:cs="Arial"/>
        </w:rPr>
        <w:t xml:space="preserve">agreed upon by the Policy Partnership on Women and the Economy (PPWE) at the 2019 Women and Economy Forum and </w:t>
      </w:r>
      <w:r w:rsidR="007A3C07" w:rsidRPr="00A6136C">
        <w:rPr>
          <w:rFonts w:ascii="Arial Narrow" w:hAnsi="Arial Narrow" w:cs="Arial"/>
        </w:rPr>
        <w:t xml:space="preserve">was </w:t>
      </w:r>
      <w:r w:rsidRPr="00A6136C">
        <w:rPr>
          <w:rFonts w:ascii="Arial Narrow" w:hAnsi="Arial Narrow" w:cs="Arial"/>
        </w:rPr>
        <w:t xml:space="preserve">later endorsed </w:t>
      </w:r>
      <w:r w:rsidR="00F62701" w:rsidRPr="00A6136C">
        <w:rPr>
          <w:rFonts w:ascii="Arial Narrow" w:hAnsi="Arial Narrow" w:cs="Arial"/>
        </w:rPr>
        <w:t>at the 2019 APEC Concluding Senior Officials’ Meeti</w:t>
      </w:r>
      <w:r w:rsidR="00F61171" w:rsidRPr="00A6136C">
        <w:rPr>
          <w:rFonts w:ascii="Arial Narrow" w:hAnsi="Arial Narrow" w:cs="Arial"/>
        </w:rPr>
        <w:t>ng.</w:t>
      </w:r>
      <w:r w:rsidR="00F62701" w:rsidRPr="00A6136C">
        <w:rPr>
          <w:rFonts w:ascii="Arial Narrow" w:hAnsi="Arial Narrow" w:cs="Arial"/>
        </w:rPr>
        <w:t xml:space="preserve"> The </w:t>
      </w:r>
      <w:r w:rsidR="00567CA0">
        <w:rPr>
          <w:rFonts w:ascii="Arial Narrow" w:hAnsi="Arial Narrow" w:cs="Arial"/>
        </w:rPr>
        <w:t xml:space="preserve">La Serena </w:t>
      </w:r>
      <w:r w:rsidR="00F62701" w:rsidRPr="00A6136C">
        <w:rPr>
          <w:rFonts w:ascii="Arial Narrow" w:hAnsi="Arial Narrow" w:cs="Arial"/>
        </w:rPr>
        <w:t xml:space="preserve">Roadmap </w:t>
      </w:r>
      <w:r w:rsidR="00F61171" w:rsidRPr="00A6136C">
        <w:rPr>
          <w:rFonts w:ascii="Arial Narrow" w:hAnsi="Arial Narrow" w:cs="Arial"/>
        </w:rPr>
        <w:t>seeks to provide guidance and cat</w:t>
      </w:r>
      <w:r w:rsidRPr="00A6136C">
        <w:rPr>
          <w:rFonts w:ascii="Arial Narrow" w:hAnsi="Arial Narrow" w:cs="Arial"/>
        </w:rPr>
        <w:t xml:space="preserve">alyze policy actions by outlining key action areas and targets </w:t>
      </w:r>
      <w:r w:rsidR="00F61171" w:rsidRPr="00A6136C">
        <w:rPr>
          <w:rFonts w:ascii="Arial Narrow" w:hAnsi="Arial Narrow" w:cs="Arial"/>
        </w:rPr>
        <w:t xml:space="preserve">to ensure the greater integration and empowerment of women in the Asia-Pacific </w:t>
      </w:r>
      <w:r w:rsidR="007A3C07" w:rsidRPr="00A6136C">
        <w:rPr>
          <w:rFonts w:ascii="Arial Narrow" w:hAnsi="Arial Narrow" w:cs="Arial"/>
        </w:rPr>
        <w:t>region. In the upcoming year, t</w:t>
      </w:r>
      <w:r w:rsidRPr="00A6136C">
        <w:rPr>
          <w:rFonts w:ascii="Arial Narrow" w:hAnsi="Arial Narrow" w:cs="Arial"/>
        </w:rPr>
        <w:t>he PPWE plan</w:t>
      </w:r>
      <w:r w:rsidR="007A3C07" w:rsidRPr="00A6136C">
        <w:rPr>
          <w:rFonts w:ascii="Arial Narrow" w:hAnsi="Arial Narrow" w:cs="Arial"/>
        </w:rPr>
        <w:t>s to develop a</w:t>
      </w:r>
      <w:r w:rsidRPr="00A6136C">
        <w:rPr>
          <w:rFonts w:ascii="Arial Narrow" w:hAnsi="Arial Narrow" w:cs="Arial"/>
        </w:rPr>
        <w:t xml:space="preserve"> Roadmap Implementation Plan, with a view to establishing processes for monitoring, reviewing, and reporting progress. Chile, on behalf of the PPWE, encouraged economies to identify possible methods for collaboration and urged sub-fora to consider how their work can contribute to the implementation of the Roadmap.</w:t>
      </w:r>
      <w:r w:rsidR="00F84838">
        <w:rPr>
          <w:rFonts w:ascii="Arial Narrow" w:hAnsi="Arial Narrow" w:cs="Arial"/>
        </w:rPr>
        <w:t xml:space="preserve"> </w:t>
      </w:r>
    </w:p>
    <w:p w14:paraId="0F00E968" w14:textId="77777777" w:rsidR="00FC2791" w:rsidRPr="00A6136C" w:rsidRDefault="00FC2791" w:rsidP="00FC2791">
      <w:pPr>
        <w:spacing w:after="0" w:line="240" w:lineRule="auto"/>
        <w:jc w:val="both"/>
        <w:rPr>
          <w:rFonts w:ascii="Arial Narrow" w:hAnsi="Arial Narrow" w:cs="Arial"/>
        </w:rPr>
      </w:pPr>
    </w:p>
    <w:p w14:paraId="3D376EAF" w14:textId="1E8B1061" w:rsidR="00A15E7C" w:rsidRPr="00A6136C" w:rsidRDefault="000364ED" w:rsidP="00FC2791">
      <w:pPr>
        <w:pStyle w:val="ListParagraph"/>
        <w:numPr>
          <w:ilvl w:val="0"/>
          <w:numId w:val="1"/>
        </w:numPr>
        <w:spacing w:after="0" w:line="240" w:lineRule="auto"/>
        <w:rPr>
          <w:rFonts w:ascii="Arial Narrow" w:hAnsi="Arial Narrow" w:cs="Arial"/>
          <w:i/>
        </w:rPr>
      </w:pPr>
      <w:r w:rsidRPr="00A6136C">
        <w:rPr>
          <w:rFonts w:ascii="Arial Narrow" w:hAnsi="Arial Narrow" w:cs="Arial"/>
          <w:b/>
        </w:rPr>
        <w:t xml:space="preserve">REVIEW GUIDELINES ON MANAGING COOPERATION WITH NON-MEMBERS </w:t>
      </w:r>
      <w:r w:rsidR="00F2756A" w:rsidRPr="00A6136C">
        <w:rPr>
          <w:rFonts w:ascii="Arial Narrow" w:hAnsi="Arial Narrow" w:cs="Arial"/>
          <w:i/>
        </w:rPr>
        <w:br/>
      </w:r>
    </w:p>
    <w:p w14:paraId="1BAF9571" w14:textId="06119B5B" w:rsidR="000364ED" w:rsidRPr="00A6136C" w:rsidRDefault="000364ED" w:rsidP="00FC2791">
      <w:pPr>
        <w:pStyle w:val="ListParagraph"/>
        <w:numPr>
          <w:ilvl w:val="1"/>
          <w:numId w:val="1"/>
        </w:numPr>
        <w:spacing w:after="0" w:line="240" w:lineRule="auto"/>
        <w:rPr>
          <w:rFonts w:ascii="Arial Narrow" w:hAnsi="Arial Narrow" w:cs="Arial"/>
          <w:i/>
        </w:rPr>
      </w:pPr>
      <w:r w:rsidRPr="00A6136C">
        <w:rPr>
          <w:rFonts w:ascii="Arial Narrow" w:hAnsi="Arial Narrow" w:cs="Arial"/>
          <w:b/>
        </w:rPr>
        <w:t>Terms of Outgoing Participation for APEC Fora Representative</w:t>
      </w:r>
    </w:p>
    <w:p w14:paraId="62629482" w14:textId="77777777" w:rsidR="00FC2791" w:rsidRPr="00A6136C" w:rsidRDefault="00FC2791" w:rsidP="00FC2791">
      <w:pPr>
        <w:spacing w:after="0" w:line="240" w:lineRule="auto"/>
        <w:jc w:val="both"/>
        <w:rPr>
          <w:rFonts w:ascii="Arial Narrow" w:hAnsi="Arial Narrow" w:cs="Arial"/>
        </w:rPr>
      </w:pPr>
    </w:p>
    <w:p w14:paraId="1FBFEDE4" w14:textId="2593240B" w:rsidR="00A738B9" w:rsidRPr="00A6136C" w:rsidRDefault="00981E50" w:rsidP="00FC2791">
      <w:pPr>
        <w:spacing w:after="0" w:line="240" w:lineRule="auto"/>
        <w:jc w:val="both"/>
        <w:rPr>
          <w:rFonts w:ascii="Arial Narrow" w:hAnsi="Arial Narrow" w:cs="Arial"/>
        </w:rPr>
      </w:pPr>
      <w:r w:rsidRPr="00A6136C">
        <w:rPr>
          <w:rFonts w:ascii="Arial Narrow" w:hAnsi="Arial Narrow" w:cs="Arial"/>
        </w:rPr>
        <w:t xml:space="preserve">Mr. </w:t>
      </w:r>
      <w:r w:rsidR="007A3C07" w:rsidRPr="00A6136C">
        <w:rPr>
          <w:rFonts w:ascii="Arial Narrow" w:hAnsi="Arial Narrow" w:cs="Arial"/>
        </w:rPr>
        <w:t xml:space="preserve">Lin </w:t>
      </w:r>
      <w:r w:rsidR="00A738B9" w:rsidRPr="00A6136C">
        <w:rPr>
          <w:rFonts w:ascii="Arial Narrow" w:hAnsi="Arial Narrow" w:cs="Arial"/>
        </w:rPr>
        <w:t>provided a refresher o</w:t>
      </w:r>
      <w:r w:rsidRPr="00A6136C">
        <w:rPr>
          <w:rFonts w:ascii="Arial Narrow" w:hAnsi="Arial Narrow" w:cs="Arial"/>
        </w:rPr>
        <w:t>f the APEC Guidelines on Managing Cooperation with Non-Members</w:t>
      </w:r>
      <w:r w:rsidR="007A3C07" w:rsidRPr="00A6136C">
        <w:rPr>
          <w:rFonts w:ascii="Arial Narrow" w:hAnsi="Arial Narrow" w:cs="Arial"/>
        </w:rPr>
        <w:t>. This presentation was</w:t>
      </w:r>
      <w:r w:rsidR="00A738B9" w:rsidRPr="00A6136C">
        <w:rPr>
          <w:rFonts w:ascii="Arial Narrow" w:hAnsi="Arial Narrow" w:cs="Arial"/>
        </w:rPr>
        <w:t xml:space="preserve"> in response </w:t>
      </w:r>
      <w:r w:rsidR="007A3C07" w:rsidRPr="00A6136C">
        <w:rPr>
          <w:rFonts w:ascii="Arial Narrow" w:hAnsi="Arial Narrow" w:cs="Arial"/>
        </w:rPr>
        <w:t>to a request from the APEC Executive Director, Dr. Rebecca Sta Maria, f</w:t>
      </w:r>
      <w:r w:rsidR="00A738B9" w:rsidRPr="00A6136C">
        <w:rPr>
          <w:rFonts w:ascii="Arial Narrow" w:hAnsi="Arial Narrow" w:cs="Arial"/>
        </w:rPr>
        <w:t>or Program Directors to review these guidelines with all sub-fora in light of increasing engagements with non-APEC members and activities</w:t>
      </w:r>
      <w:r w:rsidRPr="00A6136C">
        <w:rPr>
          <w:rFonts w:ascii="Arial Narrow" w:hAnsi="Arial Narrow" w:cs="Arial"/>
        </w:rPr>
        <w:t xml:space="preserve">. </w:t>
      </w:r>
      <w:r w:rsidR="00A738B9" w:rsidRPr="00A6136C">
        <w:rPr>
          <w:rFonts w:ascii="Arial Narrow" w:hAnsi="Arial Narrow" w:cs="Arial"/>
        </w:rPr>
        <w:t xml:space="preserve">In 2000, APEC Leaders set out the principles and procedures for </w:t>
      </w:r>
      <w:r w:rsidR="00567CA0">
        <w:rPr>
          <w:rFonts w:ascii="Arial Narrow" w:hAnsi="Arial Narrow" w:cs="Arial"/>
        </w:rPr>
        <w:t>guiding</w:t>
      </w:r>
      <w:r w:rsidR="00A738B9" w:rsidRPr="00A6136C">
        <w:rPr>
          <w:rFonts w:ascii="Arial Narrow" w:hAnsi="Arial Narrow" w:cs="Arial"/>
        </w:rPr>
        <w:t xml:space="preserve"> cooperation between APEC and non-m</w:t>
      </w:r>
      <w:r w:rsidR="009F7D69" w:rsidRPr="00A6136C">
        <w:rPr>
          <w:rFonts w:ascii="Arial Narrow" w:hAnsi="Arial Narrow" w:cs="Arial"/>
        </w:rPr>
        <w:t>ember entities and individuals</w:t>
      </w:r>
      <w:r w:rsidR="00567CA0">
        <w:rPr>
          <w:rFonts w:ascii="Arial Narrow" w:hAnsi="Arial Narrow" w:cs="Arial"/>
        </w:rPr>
        <w:t>.</w:t>
      </w:r>
      <w:r w:rsidR="009F7D69" w:rsidRPr="00A6136C">
        <w:rPr>
          <w:rFonts w:ascii="Arial Narrow" w:hAnsi="Arial Narrow" w:cs="Arial"/>
        </w:rPr>
        <w:t xml:space="preserve"> </w:t>
      </w:r>
      <w:r w:rsidR="00567CA0">
        <w:rPr>
          <w:rFonts w:ascii="Arial Narrow" w:hAnsi="Arial Narrow" w:cs="Arial"/>
        </w:rPr>
        <w:t>T</w:t>
      </w:r>
      <w:r w:rsidR="009F7D69" w:rsidRPr="00A6136C">
        <w:rPr>
          <w:rFonts w:ascii="Arial Narrow" w:hAnsi="Arial Narrow" w:cs="Arial"/>
        </w:rPr>
        <w:t xml:space="preserve">hese </w:t>
      </w:r>
      <w:r w:rsidR="00A02D68" w:rsidRPr="00A6136C">
        <w:rPr>
          <w:rFonts w:ascii="Arial Narrow" w:hAnsi="Arial Narrow" w:cs="Arial"/>
        </w:rPr>
        <w:t xml:space="preserve">operational guidelines </w:t>
      </w:r>
      <w:r w:rsidR="009F7D69" w:rsidRPr="00A6136C">
        <w:rPr>
          <w:rFonts w:ascii="Arial Narrow" w:hAnsi="Arial Narrow" w:cs="Arial"/>
        </w:rPr>
        <w:t xml:space="preserve">outline procedures </w:t>
      </w:r>
      <w:r w:rsidR="00A02D68" w:rsidRPr="00A6136C">
        <w:rPr>
          <w:rFonts w:ascii="Arial Narrow" w:hAnsi="Arial Narrow" w:cs="Arial"/>
        </w:rPr>
        <w:t>for approving non-member participa</w:t>
      </w:r>
      <w:r w:rsidR="00567CA0">
        <w:rPr>
          <w:rFonts w:ascii="Arial Narrow" w:hAnsi="Arial Narrow" w:cs="Arial"/>
        </w:rPr>
        <w:t>nts (NMPs)</w:t>
      </w:r>
      <w:r w:rsidR="00A02D68" w:rsidRPr="00A6136C">
        <w:rPr>
          <w:rFonts w:ascii="Arial Narrow" w:hAnsi="Arial Narrow" w:cs="Arial"/>
        </w:rPr>
        <w:t xml:space="preserve"> in three different categories:</w:t>
      </w:r>
    </w:p>
    <w:p w14:paraId="1BC00188" w14:textId="2741BB05" w:rsidR="00A738B9" w:rsidRPr="00A6136C" w:rsidRDefault="00A738B9" w:rsidP="00FC2791">
      <w:pPr>
        <w:pStyle w:val="ListParagraph"/>
        <w:numPr>
          <w:ilvl w:val="0"/>
          <w:numId w:val="32"/>
        </w:numPr>
        <w:spacing w:after="0" w:line="240" w:lineRule="auto"/>
        <w:jc w:val="both"/>
        <w:rPr>
          <w:rFonts w:ascii="Arial Narrow" w:hAnsi="Arial Narrow" w:cs="Arial"/>
        </w:rPr>
      </w:pPr>
      <w:r w:rsidRPr="00A6136C">
        <w:rPr>
          <w:rFonts w:ascii="Arial Narrow" w:hAnsi="Arial Narrow" w:cs="Arial"/>
        </w:rPr>
        <w:t>Type A includes non-member participants that participate in APEC events. Typical procedure involves the circulation of a list of NMPs in advan</w:t>
      </w:r>
      <w:r w:rsidR="00F74416" w:rsidRPr="00A6136C">
        <w:rPr>
          <w:rFonts w:ascii="Arial Narrow" w:hAnsi="Arial Narrow" w:cs="Arial"/>
        </w:rPr>
        <w:t>ce of the APEC event or meeting.</w:t>
      </w:r>
    </w:p>
    <w:p w14:paraId="2FFED0DC" w14:textId="29B1C4DE" w:rsidR="00A738B9" w:rsidRPr="00A6136C" w:rsidRDefault="00A738B9" w:rsidP="00FC2791">
      <w:pPr>
        <w:pStyle w:val="ListParagraph"/>
        <w:numPr>
          <w:ilvl w:val="0"/>
          <w:numId w:val="32"/>
        </w:numPr>
        <w:spacing w:after="0" w:line="240" w:lineRule="auto"/>
        <w:jc w:val="both"/>
        <w:rPr>
          <w:rFonts w:ascii="Arial Narrow" w:hAnsi="Arial Narrow" w:cs="Arial"/>
        </w:rPr>
      </w:pPr>
      <w:r w:rsidRPr="00A6136C">
        <w:rPr>
          <w:rFonts w:ascii="Arial Narrow" w:hAnsi="Arial Narrow" w:cs="Arial"/>
        </w:rPr>
        <w:t>Type B includes APEC outgoing participation in non-APEC activi</w:t>
      </w:r>
      <w:r w:rsidR="00F74416" w:rsidRPr="00A6136C">
        <w:rPr>
          <w:rFonts w:ascii="Arial Narrow" w:hAnsi="Arial Narrow" w:cs="Arial"/>
        </w:rPr>
        <w:t>ties, organized by non-members (e.g. APEC members participating in WHO events).</w:t>
      </w:r>
    </w:p>
    <w:p w14:paraId="3F09F186" w14:textId="7B043D87" w:rsidR="00A738B9" w:rsidRPr="00A6136C" w:rsidRDefault="00A738B9" w:rsidP="00FC2791">
      <w:pPr>
        <w:pStyle w:val="ListParagraph"/>
        <w:numPr>
          <w:ilvl w:val="0"/>
          <w:numId w:val="32"/>
        </w:numPr>
        <w:spacing w:after="0" w:line="240" w:lineRule="auto"/>
        <w:jc w:val="both"/>
        <w:rPr>
          <w:rFonts w:ascii="Arial Narrow" w:hAnsi="Arial Narrow" w:cs="Arial"/>
        </w:rPr>
      </w:pPr>
      <w:r w:rsidRPr="00A6136C">
        <w:rPr>
          <w:rFonts w:ascii="Arial Narrow" w:hAnsi="Arial Narrow" w:cs="Arial"/>
        </w:rPr>
        <w:t>Type C includes APEC holding joint activities with non-members</w:t>
      </w:r>
      <w:r w:rsidR="00F74416" w:rsidRPr="00A6136C">
        <w:rPr>
          <w:rFonts w:ascii="Arial Narrow" w:hAnsi="Arial Narrow" w:cs="Arial"/>
        </w:rPr>
        <w:t xml:space="preserve"> (e.g. hosting experts from other international organizations).</w:t>
      </w:r>
    </w:p>
    <w:p w14:paraId="13796E85" w14:textId="77777777" w:rsidR="00FC2791" w:rsidRPr="00A6136C" w:rsidRDefault="00FC2791" w:rsidP="00FC2791">
      <w:pPr>
        <w:spacing w:after="0" w:line="240" w:lineRule="auto"/>
        <w:jc w:val="both"/>
        <w:rPr>
          <w:rFonts w:ascii="Arial Narrow" w:hAnsi="Arial Narrow" w:cs="Arial"/>
        </w:rPr>
      </w:pPr>
    </w:p>
    <w:p w14:paraId="3F742D68" w14:textId="43EB2A25" w:rsidR="00A738B9" w:rsidRPr="00A6136C" w:rsidRDefault="00A02D68" w:rsidP="00FC2791">
      <w:pPr>
        <w:spacing w:after="0" w:line="240" w:lineRule="auto"/>
        <w:jc w:val="both"/>
        <w:rPr>
          <w:rFonts w:ascii="Arial Narrow" w:hAnsi="Arial Narrow" w:cs="Arial"/>
        </w:rPr>
      </w:pPr>
      <w:r w:rsidRPr="00A6136C">
        <w:rPr>
          <w:rFonts w:ascii="Arial Narrow" w:hAnsi="Arial Narrow" w:cs="Arial"/>
        </w:rPr>
        <w:t xml:space="preserve">For Type B and C, Mr. Lin emphasized three key principles: 1) APEC fora’s outgoing participation will be considered by the concerned fora based on consensus; 2) that APEC members attend non-member events as the APEC forum representative, rather than their own economy; and, 3) that APEC members must follow the Terms of Outgoing Participation for APEC Fora’s Representative and report on the outcomes of the activities. </w:t>
      </w:r>
    </w:p>
    <w:p w14:paraId="2F186502" w14:textId="77777777" w:rsidR="00FC2791" w:rsidRPr="00A6136C" w:rsidRDefault="00FC2791" w:rsidP="00FC2791">
      <w:pPr>
        <w:spacing w:after="0" w:line="240" w:lineRule="auto"/>
        <w:jc w:val="both"/>
        <w:rPr>
          <w:rFonts w:ascii="Arial Narrow" w:hAnsi="Arial Narrow" w:cs="Arial"/>
        </w:rPr>
      </w:pPr>
    </w:p>
    <w:p w14:paraId="26A5221A" w14:textId="048A16D2" w:rsidR="000B4267" w:rsidRPr="00A6136C" w:rsidRDefault="000364ED" w:rsidP="00FC2791">
      <w:pPr>
        <w:pStyle w:val="ListParagraph"/>
        <w:numPr>
          <w:ilvl w:val="0"/>
          <w:numId w:val="1"/>
        </w:numPr>
        <w:spacing w:after="0" w:line="240" w:lineRule="auto"/>
        <w:rPr>
          <w:rFonts w:ascii="Arial Narrow" w:hAnsi="Arial Narrow" w:cs="Arial"/>
          <w:i/>
        </w:rPr>
      </w:pPr>
      <w:r w:rsidRPr="00A6136C">
        <w:rPr>
          <w:rFonts w:ascii="Arial Narrow" w:hAnsi="Arial Narrow" w:cs="Arial"/>
          <w:b/>
        </w:rPr>
        <w:t>REVIEW APEC 2019 HEALTH DELIVERABLES</w:t>
      </w:r>
      <w:r w:rsidR="00A15E7C" w:rsidRPr="00A6136C">
        <w:rPr>
          <w:rFonts w:ascii="Arial Narrow" w:hAnsi="Arial Narrow" w:cs="Arial"/>
          <w:b/>
        </w:rPr>
        <w:t xml:space="preserve"> </w:t>
      </w:r>
      <w:r w:rsidR="0061677C" w:rsidRPr="00A6136C">
        <w:rPr>
          <w:rFonts w:ascii="Arial Narrow" w:hAnsi="Arial Narrow" w:cs="Arial"/>
          <w:i/>
        </w:rPr>
        <w:t xml:space="preserve"> </w:t>
      </w:r>
    </w:p>
    <w:p w14:paraId="7E63AAB4" w14:textId="77777777" w:rsidR="00FC2791" w:rsidRPr="00A6136C" w:rsidRDefault="00FC2791" w:rsidP="00FC2791">
      <w:pPr>
        <w:spacing w:after="0" w:line="240" w:lineRule="auto"/>
        <w:rPr>
          <w:rFonts w:ascii="Arial Narrow" w:hAnsi="Arial Narrow" w:cs="Arial"/>
        </w:rPr>
      </w:pPr>
    </w:p>
    <w:p w14:paraId="3B1E58E9" w14:textId="496CBDAC" w:rsidR="00B65A78" w:rsidRPr="00A6136C" w:rsidRDefault="000B4267" w:rsidP="00FC2791">
      <w:pPr>
        <w:spacing w:after="0" w:line="240" w:lineRule="auto"/>
        <w:rPr>
          <w:rFonts w:ascii="Arial Narrow" w:hAnsi="Arial Narrow" w:cs="Arial"/>
        </w:rPr>
      </w:pPr>
      <w:r w:rsidRPr="00A6136C">
        <w:rPr>
          <w:rFonts w:ascii="Arial Narrow" w:hAnsi="Arial Narrow" w:cs="Arial"/>
        </w:rPr>
        <w:t>Mr. Pearson began the review of APEC 2019 health deliverables by noting that health, particularly the health of our aging populations, was</w:t>
      </w:r>
      <w:r w:rsidR="007A3C07" w:rsidRPr="00A6136C">
        <w:rPr>
          <w:rFonts w:ascii="Arial Narrow" w:hAnsi="Arial Narrow" w:cs="Arial"/>
        </w:rPr>
        <w:t xml:space="preserve"> explicitly recognized in the 20</w:t>
      </w:r>
      <w:r w:rsidRPr="00A6136C">
        <w:rPr>
          <w:rFonts w:ascii="Arial Narrow" w:hAnsi="Arial Narrow" w:cs="Arial"/>
        </w:rPr>
        <w:t xml:space="preserve">19 Host Economy Leader’s Statement. The Canada Co-Chair commended Chile and all the HWG member economies for raising this important issue to the highest level. </w:t>
      </w:r>
    </w:p>
    <w:p w14:paraId="6A3BE1AB" w14:textId="77777777" w:rsidR="00FC2791" w:rsidRPr="00A6136C" w:rsidRDefault="00FC2791" w:rsidP="00FC2791">
      <w:pPr>
        <w:spacing w:after="0" w:line="240" w:lineRule="auto"/>
        <w:rPr>
          <w:rFonts w:ascii="Arial Narrow" w:hAnsi="Arial Narrow" w:cs="Arial"/>
        </w:rPr>
      </w:pPr>
    </w:p>
    <w:p w14:paraId="6490806E" w14:textId="23B3C0AB" w:rsidR="00F2756A" w:rsidRPr="00A6136C" w:rsidRDefault="000364ED" w:rsidP="00FC2791">
      <w:pPr>
        <w:pStyle w:val="ListParagraph"/>
        <w:numPr>
          <w:ilvl w:val="1"/>
          <w:numId w:val="1"/>
        </w:numPr>
        <w:spacing w:after="0" w:line="240" w:lineRule="auto"/>
        <w:rPr>
          <w:rFonts w:ascii="Arial Narrow" w:hAnsi="Arial Narrow" w:cs="Arial"/>
          <w:i/>
        </w:rPr>
      </w:pPr>
      <w:r w:rsidRPr="00A6136C">
        <w:rPr>
          <w:rFonts w:ascii="Arial Narrow" w:hAnsi="Arial Narrow" w:cs="Arial"/>
          <w:b/>
        </w:rPr>
        <w:t>Joint Statement and Joint Activities – 9</w:t>
      </w:r>
      <w:r w:rsidRPr="00A6136C">
        <w:rPr>
          <w:rFonts w:ascii="Arial Narrow" w:hAnsi="Arial Narrow" w:cs="Arial"/>
          <w:b/>
          <w:vertAlign w:val="superscript"/>
        </w:rPr>
        <w:t>th</w:t>
      </w:r>
      <w:r w:rsidRPr="00A6136C">
        <w:rPr>
          <w:rFonts w:ascii="Arial Narrow" w:hAnsi="Arial Narrow" w:cs="Arial"/>
          <w:b/>
        </w:rPr>
        <w:t xml:space="preserve"> High Level Meeting on Health and the Economy </w:t>
      </w:r>
    </w:p>
    <w:p w14:paraId="22B06579" w14:textId="77777777" w:rsidR="00FC2791" w:rsidRPr="00A6136C" w:rsidRDefault="00FC2791" w:rsidP="00FC2791">
      <w:pPr>
        <w:spacing w:after="0" w:line="240" w:lineRule="auto"/>
        <w:jc w:val="both"/>
        <w:rPr>
          <w:rFonts w:ascii="Arial Narrow" w:hAnsi="Arial Narrow" w:cs="Arial"/>
        </w:rPr>
      </w:pPr>
    </w:p>
    <w:p w14:paraId="0ED23270" w14:textId="518C57BE" w:rsidR="000B2676" w:rsidRPr="00A6136C" w:rsidRDefault="000B4267" w:rsidP="00FC2791">
      <w:pPr>
        <w:spacing w:after="0" w:line="240" w:lineRule="auto"/>
        <w:jc w:val="both"/>
        <w:rPr>
          <w:rFonts w:ascii="Arial Narrow" w:hAnsi="Arial Narrow" w:cs="Arial"/>
        </w:rPr>
      </w:pPr>
      <w:r w:rsidRPr="00A6136C">
        <w:rPr>
          <w:rFonts w:ascii="Arial Narrow" w:hAnsi="Arial Narrow" w:cs="Arial"/>
        </w:rPr>
        <w:t>Mr. Pearson presented highlights of the HWG’s and LSIF’s Joint Statement and Joint Activities from the 9</w:t>
      </w:r>
      <w:r w:rsidRPr="00A6136C">
        <w:rPr>
          <w:rFonts w:ascii="Arial Narrow" w:hAnsi="Arial Narrow" w:cs="Arial"/>
          <w:vertAlign w:val="superscript"/>
        </w:rPr>
        <w:t>th</w:t>
      </w:r>
      <w:r w:rsidRPr="00A6136C">
        <w:rPr>
          <w:rFonts w:ascii="Arial Narrow" w:hAnsi="Arial Narrow" w:cs="Arial"/>
        </w:rPr>
        <w:t xml:space="preserve"> High-Level Meeting on Health and the Economy (HLM9) which centered on the them</w:t>
      </w:r>
      <w:r w:rsidR="00BC2F58" w:rsidRPr="00A6136C">
        <w:rPr>
          <w:rFonts w:ascii="Arial Narrow" w:hAnsi="Arial Narrow" w:cs="Arial"/>
        </w:rPr>
        <w:t>e</w:t>
      </w:r>
      <w:r w:rsidRPr="00A6136C">
        <w:rPr>
          <w:rFonts w:ascii="Arial Narrow" w:hAnsi="Arial Narrow" w:cs="Arial"/>
        </w:rPr>
        <w:t xml:space="preserve"> “</w:t>
      </w:r>
      <w:r w:rsidRPr="00A6136C">
        <w:rPr>
          <w:rFonts w:ascii="Arial Narrow" w:hAnsi="Arial Narrow" w:cs="Arial"/>
          <w:i/>
        </w:rPr>
        <w:t>Healthy Economies in an Aging World</w:t>
      </w:r>
      <w:r w:rsidR="00BC2F58" w:rsidRPr="00A6136C">
        <w:rPr>
          <w:rFonts w:ascii="Arial Narrow" w:hAnsi="Arial Narrow" w:cs="Arial"/>
        </w:rPr>
        <w:t>”.</w:t>
      </w:r>
      <w:r w:rsidR="00912745" w:rsidRPr="00A6136C">
        <w:rPr>
          <w:rFonts w:ascii="Arial Narrow" w:hAnsi="Arial Narrow" w:cs="Arial"/>
        </w:rPr>
        <w:t xml:space="preserve"> </w:t>
      </w:r>
      <w:r w:rsidR="00BC2F58" w:rsidRPr="00A6136C">
        <w:rPr>
          <w:rFonts w:ascii="Arial Narrow" w:hAnsi="Arial Narrow" w:cs="Arial"/>
        </w:rPr>
        <w:t xml:space="preserve">The </w:t>
      </w:r>
      <w:r w:rsidRPr="00A6136C">
        <w:rPr>
          <w:rFonts w:ascii="Arial Narrow" w:hAnsi="Arial Narrow" w:cs="Arial"/>
        </w:rPr>
        <w:t xml:space="preserve">Joint Statement and Joint Activities recognized that optimizing opportunities for good health at all stages of life is necessary to facilitate healthy aging, promote the health and well-being of older people, and ensure economic growth </w:t>
      </w:r>
      <w:r w:rsidRPr="00A6136C">
        <w:rPr>
          <w:rFonts w:ascii="Arial Narrow" w:hAnsi="Arial Narrow" w:cs="Arial"/>
        </w:rPr>
        <w:lastRenderedPageBreak/>
        <w:t xml:space="preserve">across society for all citizens. </w:t>
      </w:r>
      <w:r w:rsidR="00BC2F58" w:rsidRPr="00A6136C">
        <w:rPr>
          <w:rFonts w:ascii="Arial Narrow" w:hAnsi="Arial Narrow" w:cs="Arial"/>
        </w:rPr>
        <w:t xml:space="preserve">This is the first year that two separate documents have been released following the HLM, with the more concise Joint Statement focusing on the </w:t>
      </w:r>
      <w:r w:rsidR="00F84838">
        <w:rPr>
          <w:rFonts w:ascii="Arial Narrow" w:hAnsi="Arial Narrow" w:cs="Arial"/>
        </w:rPr>
        <w:t>fora’s</w:t>
      </w:r>
      <w:r w:rsidR="00BC2F58" w:rsidRPr="00A6136C">
        <w:rPr>
          <w:rFonts w:ascii="Arial Narrow" w:hAnsi="Arial Narrow" w:cs="Arial"/>
        </w:rPr>
        <w:t xml:space="preserve"> efforts to promote healthy aging in the region, while the Joint Activities document outlined efforts by the HWG and LSIF in a variety of work streams that contributed to supporting health across the life course.</w:t>
      </w:r>
      <w:r w:rsidR="000B2676" w:rsidRPr="00A6136C">
        <w:rPr>
          <w:rFonts w:ascii="Arial Narrow" w:hAnsi="Arial Narrow" w:cs="Arial"/>
        </w:rPr>
        <w:t xml:space="preserve"> </w:t>
      </w:r>
    </w:p>
    <w:p w14:paraId="48407D7F" w14:textId="77777777" w:rsidR="000B2676" w:rsidRPr="00A6136C" w:rsidRDefault="000B2676" w:rsidP="00FC2791">
      <w:pPr>
        <w:spacing w:after="0" w:line="240" w:lineRule="auto"/>
        <w:jc w:val="both"/>
        <w:rPr>
          <w:rFonts w:ascii="Arial Narrow" w:hAnsi="Arial Narrow" w:cs="Arial"/>
        </w:rPr>
      </w:pPr>
    </w:p>
    <w:p w14:paraId="537354AD" w14:textId="79DF7F31" w:rsidR="00BE6BFD" w:rsidRPr="00A6136C" w:rsidRDefault="00040F40" w:rsidP="00FC2791">
      <w:pPr>
        <w:spacing w:after="0" w:line="240" w:lineRule="auto"/>
        <w:jc w:val="both"/>
        <w:rPr>
          <w:rFonts w:ascii="Arial Narrow" w:hAnsi="Arial Narrow" w:cs="Arial"/>
        </w:rPr>
      </w:pPr>
      <w:r w:rsidRPr="00A6136C">
        <w:rPr>
          <w:rFonts w:ascii="Arial Narrow" w:hAnsi="Arial Narrow" w:cs="Arial"/>
        </w:rPr>
        <w:t>Mr. Pearson</w:t>
      </w:r>
      <w:r w:rsidR="00BC2F58" w:rsidRPr="00A6136C">
        <w:rPr>
          <w:rFonts w:ascii="Arial Narrow" w:hAnsi="Arial Narrow" w:cs="Arial"/>
        </w:rPr>
        <w:t xml:space="preserve"> thanked all member economies who provided input on the Joint Statement and </w:t>
      </w:r>
      <w:r w:rsidR="000B2676" w:rsidRPr="00A6136C">
        <w:rPr>
          <w:rFonts w:ascii="Arial Narrow" w:hAnsi="Arial Narrow" w:cs="Arial"/>
        </w:rPr>
        <w:t xml:space="preserve">Joint </w:t>
      </w:r>
      <w:r w:rsidR="00BC2F58" w:rsidRPr="00A6136C">
        <w:rPr>
          <w:rFonts w:ascii="Arial Narrow" w:hAnsi="Arial Narrow" w:cs="Arial"/>
        </w:rPr>
        <w:t>Activities and specially thanked LSIF colleagues for their support in organizing the meeting.</w:t>
      </w:r>
    </w:p>
    <w:p w14:paraId="3D2A59C2" w14:textId="77777777" w:rsidR="00FC2791" w:rsidRPr="00A6136C" w:rsidRDefault="00FC2791" w:rsidP="00FC2791">
      <w:pPr>
        <w:spacing w:after="0" w:line="240" w:lineRule="auto"/>
        <w:jc w:val="both"/>
        <w:rPr>
          <w:rFonts w:ascii="Arial Narrow" w:hAnsi="Arial Narrow" w:cs="Arial"/>
        </w:rPr>
      </w:pPr>
    </w:p>
    <w:p w14:paraId="00BD35B7" w14:textId="78E49746" w:rsidR="000364ED" w:rsidRPr="00A6136C" w:rsidRDefault="000364ED" w:rsidP="00FC2791">
      <w:pPr>
        <w:pStyle w:val="ListParagraph"/>
        <w:numPr>
          <w:ilvl w:val="1"/>
          <w:numId w:val="1"/>
        </w:numPr>
        <w:spacing w:after="0" w:line="240" w:lineRule="auto"/>
        <w:rPr>
          <w:rFonts w:ascii="Arial Narrow" w:hAnsi="Arial Narrow" w:cs="Arial"/>
        </w:rPr>
      </w:pPr>
      <w:r w:rsidRPr="00A6136C">
        <w:rPr>
          <w:rFonts w:ascii="Arial Narrow" w:hAnsi="Arial Narrow" w:cs="Arial"/>
          <w:b/>
        </w:rPr>
        <w:t>APEC HWG Statement to the U</w:t>
      </w:r>
      <w:r w:rsidR="00B70BB6" w:rsidRPr="00A6136C">
        <w:rPr>
          <w:rFonts w:ascii="Arial Narrow" w:hAnsi="Arial Narrow" w:cs="Arial"/>
          <w:b/>
        </w:rPr>
        <w:t xml:space="preserve">N High-Level Meeting (HLM) </w:t>
      </w:r>
      <w:r w:rsidRPr="00A6136C">
        <w:rPr>
          <w:rFonts w:ascii="Arial Narrow" w:hAnsi="Arial Narrow" w:cs="Arial"/>
          <w:b/>
        </w:rPr>
        <w:t xml:space="preserve">on </w:t>
      </w:r>
      <w:r w:rsidR="00B70BB6" w:rsidRPr="00A6136C">
        <w:rPr>
          <w:rFonts w:ascii="Arial Narrow" w:hAnsi="Arial Narrow" w:cs="Arial"/>
          <w:b/>
        </w:rPr>
        <w:t>Universal Health Coverage (</w:t>
      </w:r>
      <w:r w:rsidRPr="00A6136C">
        <w:rPr>
          <w:rFonts w:ascii="Arial Narrow" w:hAnsi="Arial Narrow" w:cs="Arial"/>
          <w:b/>
        </w:rPr>
        <w:t>UHC</w:t>
      </w:r>
      <w:r w:rsidR="00B70BB6" w:rsidRPr="00A6136C">
        <w:rPr>
          <w:rFonts w:ascii="Arial Narrow" w:hAnsi="Arial Narrow" w:cs="Arial"/>
          <w:b/>
        </w:rPr>
        <w:t>)</w:t>
      </w:r>
    </w:p>
    <w:p w14:paraId="43B5DC94" w14:textId="77777777" w:rsidR="00FC2791" w:rsidRPr="00A6136C" w:rsidRDefault="00FC2791" w:rsidP="00FC2791">
      <w:pPr>
        <w:spacing w:after="0" w:line="240" w:lineRule="auto"/>
        <w:jc w:val="both"/>
        <w:rPr>
          <w:rFonts w:ascii="Arial Narrow" w:hAnsi="Arial Narrow" w:cs="Arial"/>
        </w:rPr>
      </w:pPr>
    </w:p>
    <w:p w14:paraId="705811F3" w14:textId="74D86E61" w:rsidR="00D84FC5" w:rsidRPr="00A6136C" w:rsidRDefault="00D84FC5" w:rsidP="00FC2791">
      <w:pPr>
        <w:spacing w:after="0" w:line="240" w:lineRule="auto"/>
        <w:jc w:val="both"/>
        <w:rPr>
          <w:rFonts w:ascii="Arial Narrow" w:hAnsi="Arial Narrow" w:cs="Arial"/>
        </w:rPr>
      </w:pPr>
      <w:r w:rsidRPr="00A6136C">
        <w:rPr>
          <w:rFonts w:ascii="Arial Narrow" w:hAnsi="Arial Narrow" w:cs="Arial"/>
        </w:rPr>
        <w:t xml:space="preserve">Mr. Pearson commended the HWG for </w:t>
      </w:r>
      <w:r w:rsidR="00B70BB6" w:rsidRPr="00A6136C">
        <w:rPr>
          <w:rFonts w:ascii="Arial Narrow" w:hAnsi="Arial Narrow" w:cs="Arial"/>
        </w:rPr>
        <w:t>their work in developing the APEC HWG Statement to the UN HLM on UHC, highlighting the important role vaccination plays in achieving UHC. The Canada Co-Chair expressed gratitude for the intersessional work led by China, in cooperation with Australia, Canada, Chile, Japan, the Philippines, Russia, Singapore, Thailand, and Viet Nam to draft the statement. The regional statement, “Promoting Universal Health Coverage: Sharing a Prosperous and Healthy Future” was then</w:t>
      </w:r>
      <w:r w:rsidRPr="00A6136C">
        <w:rPr>
          <w:rFonts w:ascii="Arial Narrow" w:hAnsi="Arial Narrow" w:cs="Arial"/>
        </w:rPr>
        <w:t xml:space="preserve"> presented by </w:t>
      </w:r>
      <w:r w:rsidR="00B70BB6" w:rsidRPr="00A6136C">
        <w:rPr>
          <w:rFonts w:ascii="Arial Narrow" w:hAnsi="Arial Narrow" w:cs="Arial"/>
        </w:rPr>
        <w:t>China</w:t>
      </w:r>
      <w:r w:rsidRPr="00A6136C">
        <w:rPr>
          <w:rFonts w:ascii="Arial Narrow" w:hAnsi="Arial Narrow" w:cs="Arial"/>
        </w:rPr>
        <w:t xml:space="preserve"> on September 2</w:t>
      </w:r>
      <w:r w:rsidR="00B70BB6" w:rsidRPr="00A6136C">
        <w:rPr>
          <w:rFonts w:ascii="Arial Narrow" w:hAnsi="Arial Narrow" w:cs="Arial"/>
        </w:rPr>
        <w:t>3</w:t>
      </w:r>
      <w:r w:rsidR="00B70BB6" w:rsidRPr="00A6136C">
        <w:rPr>
          <w:rFonts w:ascii="Arial Narrow" w:hAnsi="Arial Narrow" w:cs="Arial"/>
          <w:vertAlign w:val="superscript"/>
        </w:rPr>
        <w:t>rd</w:t>
      </w:r>
      <w:r w:rsidR="00B70BB6" w:rsidRPr="00A6136C">
        <w:rPr>
          <w:rFonts w:ascii="Arial Narrow" w:hAnsi="Arial Narrow" w:cs="Arial"/>
        </w:rPr>
        <w:t xml:space="preserve">, 2019 in the first-ever UN HLM on UHC: Moving Together </w:t>
      </w:r>
      <w:r w:rsidR="00D56D27">
        <w:rPr>
          <w:rFonts w:ascii="Arial Narrow" w:hAnsi="Arial Narrow" w:cs="Arial"/>
        </w:rPr>
        <w:t xml:space="preserve">to </w:t>
      </w:r>
      <w:r w:rsidR="00B70BB6" w:rsidRPr="00A6136C">
        <w:rPr>
          <w:rFonts w:ascii="Arial Narrow" w:hAnsi="Arial Narrow" w:cs="Arial"/>
        </w:rPr>
        <w:t>Build a Healthier World.</w:t>
      </w:r>
    </w:p>
    <w:p w14:paraId="29F23F6E" w14:textId="77777777" w:rsidR="00FC2791" w:rsidRPr="00A6136C" w:rsidRDefault="00FC2791" w:rsidP="00FC2791">
      <w:pPr>
        <w:spacing w:after="0" w:line="240" w:lineRule="auto"/>
        <w:jc w:val="both"/>
        <w:rPr>
          <w:rFonts w:ascii="Arial Narrow" w:hAnsi="Arial Narrow" w:cs="Arial"/>
        </w:rPr>
      </w:pPr>
    </w:p>
    <w:p w14:paraId="67E12A9A" w14:textId="77777777" w:rsidR="00C578F7" w:rsidRPr="00A6136C" w:rsidRDefault="00C578F7" w:rsidP="00FC2791">
      <w:pPr>
        <w:pStyle w:val="ListParagraph"/>
        <w:numPr>
          <w:ilvl w:val="0"/>
          <w:numId w:val="1"/>
        </w:numPr>
        <w:spacing w:after="0" w:line="240" w:lineRule="auto"/>
        <w:rPr>
          <w:rFonts w:ascii="Arial Narrow" w:hAnsi="Arial Narrow" w:cs="Arial"/>
          <w:i/>
        </w:rPr>
      </w:pPr>
      <w:r w:rsidRPr="00A6136C">
        <w:rPr>
          <w:rFonts w:ascii="Arial Narrow" w:hAnsi="Arial Narrow" w:cs="Arial"/>
          <w:b/>
        </w:rPr>
        <w:t>2020 HWG WORK PLAN</w:t>
      </w:r>
    </w:p>
    <w:p w14:paraId="61D3ED41" w14:textId="77777777" w:rsidR="00FC2791" w:rsidRPr="00A6136C" w:rsidRDefault="00FC2791" w:rsidP="00FC2791">
      <w:pPr>
        <w:spacing w:after="0" w:line="240" w:lineRule="auto"/>
        <w:jc w:val="both"/>
        <w:rPr>
          <w:rFonts w:ascii="Arial Narrow" w:hAnsi="Arial Narrow" w:cs="Arial"/>
        </w:rPr>
      </w:pPr>
    </w:p>
    <w:p w14:paraId="6664FC88" w14:textId="3708BC02" w:rsidR="00F2756A" w:rsidRPr="00A6136C" w:rsidRDefault="00C578F7" w:rsidP="00FC2791">
      <w:pPr>
        <w:spacing w:after="0" w:line="240" w:lineRule="auto"/>
        <w:jc w:val="both"/>
        <w:rPr>
          <w:rFonts w:ascii="Arial Narrow" w:hAnsi="Arial Narrow" w:cs="Arial"/>
        </w:rPr>
      </w:pPr>
      <w:r w:rsidRPr="00A6136C">
        <w:rPr>
          <w:rFonts w:ascii="Arial Narrow" w:hAnsi="Arial Narrow" w:cs="Arial"/>
        </w:rPr>
        <w:t>The 2020 Work Plan is a tool that outlines the HWG’s key deliverables and outcomes for 2020 and requires endorsement from all HWG member economies.</w:t>
      </w:r>
    </w:p>
    <w:p w14:paraId="5A10B320" w14:textId="77777777" w:rsidR="00FC2791" w:rsidRPr="00A6136C" w:rsidRDefault="00FC2791" w:rsidP="00FC2791">
      <w:pPr>
        <w:spacing w:after="0" w:line="240" w:lineRule="auto"/>
        <w:jc w:val="both"/>
        <w:rPr>
          <w:rFonts w:ascii="Arial Narrow" w:hAnsi="Arial Narrow" w:cs="Arial"/>
        </w:rPr>
      </w:pPr>
    </w:p>
    <w:p w14:paraId="074AA8C7" w14:textId="6BB1C954" w:rsidR="00F2756A" w:rsidRPr="00A6136C" w:rsidRDefault="00F2756A" w:rsidP="00FC2791">
      <w:pPr>
        <w:pStyle w:val="ListParagraph"/>
        <w:numPr>
          <w:ilvl w:val="1"/>
          <w:numId w:val="1"/>
        </w:numPr>
        <w:spacing w:after="0" w:line="240" w:lineRule="auto"/>
        <w:rPr>
          <w:rFonts w:ascii="Arial Narrow" w:hAnsi="Arial Narrow" w:cs="Arial"/>
          <w:i/>
        </w:rPr>
      </w:pPr>
      <w:r w:rsidRPr="00A6136C">
        <w:rPr>
          <w:rFonts w:ascii="Arial Narrow" w:hAnsi="Arial Narrow" w:cs="Arial"/>
          <w:b/>
        </w:rPr>
        <w:t xml:space="preserve">Review Draft 2020 HWG Work Plan </w:t>
      </w:r>
    </w:p>
    <w:p w14:paraId="33CD8DA1" w14:textId="77777777" w:rsidR="00FC2791" w:rsidRPr="00A6136C" w:rsidRDefault="00FC2791" w:rsidP="00FC2791">
      <w:pPr>
        <w:spacing w:after="0" w:line="240" w:lineRule="auto"/>
        <w:jc w:val="both"/>
        <w:rPr>
          <w:rFonts w:ascii="Arial Narrow" w:hAnsi="Arial Narrow" w:cs="Arial"/>
        </w:rPr>
      </w:pPr>
    </w:p>
    <w:p w14:paraId="2BA0119D" w14:textId="6B205DAA" w:rsidR="00C578F7" w:rsidRPr="00A6136C" w:rsidRDefault="00C578F7" w:rsidP="00FC2791">
      <w:pPr>
        <w:spacing w:after="0" w:line="240" w:lineRule="auto"/>
        <w:jc w:val="both"/>
        <w:rPr>
          <w:rFonts w:ascii="Arial Narrow" w:hAnsi="Arial Narrow" w:cs="Arial"/>
        </w:rPr>
      </w:pPr>
      <w:r w:rsidRPr="00A6136C">
        <w:rPr>
          <w:rFonts w:ascii="Arial Narrow" w:hAnsi="Arial Narrow" w:cs="Arial"/>
        </w:rPr>
        <w:t xml:space="preserve">Mr. Pearson outlined the </w:t>
      </w:r>
      <w:r w:rsidR="00847E76" w:rsidRPr="00A6136C">
        <w:rPr>
          <w:rFonts w:ascii="Arial Narrow" w:hAnsi="Arial Narrow" w:cs="Arial"/>
        </w:rPr>
        <w:t xml:space="preserve">draft </w:t>
      </w:r>
      <w:r w:rsidRPr="00A6136C">
        <w:rPr>
          <w:rFonts w:ascii="Arial Narrow" w:hAnsi="Arial Narrow" w:cs="Arial"/>
        </w:rPr>
        <w:t>2020 HWG Work Plan, highlighting the HWG’s theme of “</w:t>
      </w:r>
      <w:r w:rsidRPr="00A6136C">
        <w:rPr>
          <w:rFonts w:ascii="Arial Narrow" w:hAnsi="Arial Narrow" w:cs="Arial"/>
          <w:i/>
        </w:rPr>
        <w:t>Healthy Economies towards a Future of Shared Prosperity”</w:t>
      </w:r>
      <w:r w:rsidR="000B2676" w:rsidRPr="00A6136C">
        <w:rPr>
          <w:rFonts w:ascii="Arial Narrow" w:hAnsi="Arial Narrow" w:cs="Arial"/>
        </w:rPr>
        <w:t xml:space="preserve">. </w:t>
      </w:r>
      <w:r w:rsidRPr="00A6136C">
        <w:rPr>
          <w:rFonts w:ascii="Arial Narrow" w:hAnsi="Arial Narrow" w:cs="Arial"/>
          <w:lang w:val="en"/>
        </w:rPr>
        <w:t xml:space="preserve">The Canada Co-Chair noted that the </w:t>
      </w:r>
      <w:r w:rsidR="00847E76" w:rsidRPr="00A6136C">
        <w:rPr>
          <w:rFonts w:ascii="Arial Narrow" w:hAnsi="Arial Narrow" w:cs="Arial"/>
          <w:lang w:val="en"/>
        </w:rPr>
        <w:t>2020</w:t>
      </w:r>
      <w:r w:rsidRPr="00A6136C">
        <w:rPr>
          <w:rFonts w:ascii="Arial Narrow" w:hAnsi="Arial Narrow" w:cs="Arial"/>
          <w:lang w:val="en"/>
        </w:rPr>
        <w:t xml:space="preserve"> Work Plan reflects the HWG’s focus on implementing substantive policy-oriented </w:t>
      </w:r>
      <w:r w:rsidR="00847E76" w:rsidRPr="00A6136C">
        <w:rPr>
          <w:rFonts w:ascii="Arial Narrow" w:hAnsi="Arial Narrow" w:cs="Arial"/>
          <w:lang w:val="en"/>
        </w:rPr>
        <w:t>discussions</w:t>
      </w:r>
      <w:r w:rsidRPr="00A6136C">
        <w:rPr>
          <w:rFonts w:ascii="Arial Narrow" w:hAnsi="Arial Narrow" w:cs="Arial"/>
          <w:lang w:val="en"/>
        </w:rPr>
        <w:t xml:space="preserve"> to ensure that the HWG is a strategic forum to advance global health priorities. </w:t>
      </w:r>
      <w:r w:rsidR="00847E76" w:rsidRPr="00A6136C">
        <w:rPr>
          <w:rFonts w:ascii="Arial Narrow" w:hAnsi="Arial Narrow" w:cs="Arial"/>
          <w:lang w:val="en"/>
        </w:rPr>
        <w:t xml:space="preserve">Mr. Pearson </w:t>
      </w:r>
      <w:r w:rsidRPr="00A6136C">
        <w:rPr>
          <w:rFonts w:ascii="Arial Narrow" w:hAnsi="Arial Narrow" w:cs="Arial"/>
          <w:lang w:val="en"/>
        </w:rPr>
        <w:t xml:space="preserve">emphasized the </w:t>
      </w:r>
      <w:r w:rsidR="00847E76" w:rsidRPr="00A6136C">
        <w:rPr>
          <w:rFonts w:ascii="Arial Narrow" w:hAnsi="Arial Narrow" w:cs="Arial"/>
          <w:lang w:val="en"/>
        </w:rPr>
        <w:t xml:space="preserve">importance of </w:t>
      </w:r>
      <w:r w:rsidRPr="00A6136C">
        <w:rPr>
          <w:rFonts w:ascii="Arial Narrow" w:hAnsi="Arial Narrow" w:cs="Arial"/>
          <w:lang w:val="en"/>
        </w:rPr>
        <w:t>continuity</w:t>
      </w:r>
      <w:r w:rsidR="00847E76" w:rsidRPr="00A6136C">
        <w:rPr>
          <w:rFonts w:ascii="Arial Narrow" w:hAnsi="Arial Narrow" w:cs="Arial"/>
          <w:lang w:val="en"/>
        </w:rPr>
        <w:t xml:space="preserve"> from year to year for the HWG’s policy work and underscored that the 2020 Work Plan builds on the work accomplished in 2019 on key works streams such as vaccination, dementia and healthy</w:t>
      </w:r>
      <w:r w:rsidR="000B2676" w:rsidRPr="00A6136C">
        <w:rPr>
          <w:rFonts w:ascii="Arial Narrow" w:hAnsi="Arial Narrow" w:cs="Arial"/>
          <w:lang w:val="en"/>
        </w:rPr>
        <w:t xml:space="preserve"> aging, mental health, and</w:t>
      </w:r>
      <w:r w:rsidR="00847E76" w:rsidRPr="00A6136C">
        <w:rPr>
          <w:rFonts w:ascii="Arial Narrow" w:hAnsi="Arial Narrow" w:cs="Arial"/>
          <w:lang w:val="en"/>
        </w:rPr>
        <w:t xml:space="preserve"> nutrition.</w:t>
      </w:r>
    </w:p>
    <w:p w14:paraId="17710B78" w14:textId="77777777" w:rsidR="00FC2791" w:rsidRPr="00A6136C" w:rsidRDefault="00FC2791" w:rsidP="00FC2791">
      <w:pPr>
        <w:spacing w:after="0" w:line="240" w:lineRule="auto"/>
        <w:jc w:val="both"/>
        <w:rPr>
          <w:rFonts w:ascii="Arial Narrow" w:hAnsi="Arial Narrow" w:cs="Arial"/>
        </w:rPr>
      </w:pPr>
    </w:p>
    <w:p w14:paraId="05F24473" w14:textId="58D848F4" w:rsidR="000C4378" w:rsidRPr="00A6136C" w:rsidRDefault="000B2676" w:rsidP="00FC2791">
      <w:pPr>
        <w:spacing w:after="0" w:line="240" w:lineRule="auto"/>
        <w:jc w:val="both"/>
        <w:rPr>
          <w:rFonts w:ascii="Arial Narrow" w:hAnsi="Arial Narrow" w:cs="Arial"/>
          <w:lang w:val="en"/>
        </w:rPr>
      </w:pPr>
      <w:r w:rsidRPr="00A6136C">
        <w:rPr>
          <w:rFonts w:ascii="Arial Narrow" w:hAnsi="Arial Narrow" w:cs="Arial"/>
          <w:lang w:val="en"/>
        </w:rPr>
        <w:t>In</w:t>
      </w:r>
      <w:r w:rsidR="00C578F7" w:rsidRPr="00A6136C">
        <w:rPr>
          <w:rFonts w:ascii="Arial Narrow" w:hAnsi="Arial Narrow" w:cs="Arial"/>
          <w:lang w:val="en"/>
        </w:rPr>
        <w:t xml:space="preserve"> the 2020 Work Plan, </w:t>
      </w:r>
      <w:r w:rsidR="000C4378" w:rsidRPr="00A6136C">
        <w:rPr>
          <w:rFonts w:ascii="Arial Narrow" w:hAnsi="Arial Narrow" w:cs="Arial"/>
          <w:lang w:val="en"/>
        </w:rPr>
        <w:t>the HWG’s mandate will be actualized</w:t>
      </w:r>
      <w:r w:rsidR="00C578F7" w:rsidRPr="00A6136C">
        <w:rPr>
          <w:rFonts w:ascii="Arial Narrow" w:hAnsi="Arial Narrow" w:cs="Arial"/>
          <w:lang w:val="en"/>
        </w:rPr>
        <w:t xml:space="preserve"> through activities focused on three thematic areas: Strengthening Health Systems to Improve Equity, Accessibility, and Quality of Care; Enhanced Health Literacy and Digital Health; and, Addressing Dynamic Health Needs across the Life Course. Within these thematic areas, the HWG’s work will span a variety of governance, policy, and technical deliverables.</w:t>
      </w:r>
    </w:p>
    <w:p w14:paraId="6380FEED" w14:textId="77777777" w:rsidR="00FC2791" w:rsidRPr="00A6136C" w:rsidRDefault="00FC2791" w:rsidP="00FC2791">
      <w:pPr>
        <w:spacing w:after="0" w:line="240" w:lineRule="auto"/>
        <w:jc w:val="both"/>
        <w:rPr>
          <w:rFonts w:ascii="Arial Narrow" w:hAnsi="Arial Narrow" w:cs="Arial"/>
          <w:lang w:val="en"/>
        </w:rPr>
      </w:pPr>
    </w:p>
    <w:p w14:paraId="2567D2C3" w14:textId="67670F38" w:rsidR="00DB09AE" w:rsidRPr="00A6136C" w:rsidRDefault="00C578F7" w:rsidP="00FC2791">
      <w:pPr>
        <w:spacing w:after="0" w:line="240" w:lineRule="auto"/>
        <w:jc w:val="both"/>
        <w:rPr>
          <w:rFonts w:ascii="Arial Narrow" w:hAnsi="Arial Narrow" w:cs="Arial"/>
          <w:lang w:val="en"/>
        </w:rPr>
      </w:pPr>
      <w:r w:rsidRPr="00A6136C">
        <w:rPr>
          <w:rFonts w:ascii="Arial Narrow" w:hAnsi="Arial Narrow" w:cs="Arial"/>
          <w:lang w:val="en"/>
        </w:rPr>
        <w:t xml:space="preserve">Mr. Pearson opened the floor for questions and comments on the 2020 Work Plan. </w:t>
      </w:r>
      <w:r w:rsidR="00847E76" w:rsidRPr="00A6136C">
        <w:rPr>
          <w:rFonts w:ascii="Arial Narrow" w:hAnsi="Arial Narrow" w:cs="Arial"/>
          <w:lang w:val="en"/>
        </w:rPr>
        <w:t xml:space="preserve">Canada intervened to request the addition of the two activities that were added to the agenda in light of the COVID-19 outbreak: the </w:t>
      </w:r>
      <w:r w:rsidR="00847E76" w:rsidRPr="00A6136C">
        <w:rPr>
          <w:rFonts w:ascii="Arial Narrow" w:hAnsi="Arial Narrow" w:cs="Arial"/>
          <w:i/>
          <w:lang w:val="en"/>
        </w:rPr>
        <w:t>APEC Infectious Disease Update</w:t>
      </w:r>
      <w:r w:rsidR="00847E76" w:rsidRPr="00A6136C">
        <w:rPr>
          <w:rFonts w:ascii="Arial Narrow" w:hAnsi="Arial Narrow" w:cs="Arial"/>
          <w:lang w:val="en"/>
        </w:rPr>
        <w:t xml:space="preserve"> and the </w:t>
      </w:r>
      <w:r w:rsidR="00847E76" w:rsidRPr="00A6136C">
        <w:rPr>
          <w:rFonts w:ascii="Arial Narrow" w:hAnsi="Arial Narrow" w:cs="Arial"/>
          <w:i/>
          <w:lang w:val="en"/>
        </w:rPr>
        <w:t>Special Discussion on Surveillance Strategic and Management of 2019-nCoV</w:t>
      </w:r>
      <w:r w:rsidR="00847E76" w:rsidRPr="00A6136C">
        <w:rPr>
          <w:rFonts w:ascii="Arial Narrow" w:hAnsi="Arial Narrow" w:cs="Arial"/>
          <w:lang w:val="en"/>
        </w:rPr>
        <w:t xml:space="preserve">. </w:t>
      </w:r>
      <w:r w:rsidR="003B2655" w:rsidRPr="00A6136C">
        <w:rPr>
          <w:rFonts w:ascii="Arial Narrow" w:hAnsi="Arial Narrow" w:cs="Arial"/>
          <w:lang w:val="en"/>
        </w:rPr>
        <w:t>China intervened to support this proposal and</w:t>
      </w:r>
      <w:r w:rsidR="00040F40" w:rsidRPr="00A6136C">
        <w:rPr>
          <w:rFonts w:ascii="Arial Narrow" w:hAnsi="Arial Narrow" w:cs="Arial"/>
          <w:lang w:val="en"/>
        </w:rPr>
        <w:t>,</w:t>
      </w:r>
      <w:r w:rsidR="003B2655" w:rsidRPr="00A6136C">
        <w:rPr>
          <w:rFonts w:ascii="Arial Narrow" w:hAnsi="Arial Narrow" w:cs="Arial"/>
          <w:lang w:val="en"/>
        </w:rPr>
        <w:t xml:space="preserve"> as no adverse comments were noted, member economies agreed to this addition.</w:t>
      </w:r>
      <w:r w:rsidR="00311A98" w:rsidRPr="00A6136C">
        <w:rPr>
          <w:rFonts w:ascii="Arial Narrow" w:hAnsi="Arial Narrow" w:cs="Arial"/>
          <w:lang w:val="en"/>
        </w:rPr>
        <w:t xml:space="preserve"> </w:t>
      </w:r>
    </w:p>
    <w:p w14:paraId="20600D92" w14:textId="77777777" w:rsidR="00FC2791" w:rsidRPr="00A6136C" w:rsidRDefault="00FC2791" w:rsidP="00FC2791">
      <w:pPr>
        <w:spacing w:after="0" w:line="240" w:lineRule="auto"/>
        <w:jc w:val="both"/>
        <w:rPr>
          <w:rFonts w:ascii="Arial Narrow" w:hAnsi="Arial Narrow" w:cs="Arial"/>
          <w:lang w:val="en"/>
        </w:rPr>
      </w:pPr>
    </w:p>
    <w:p w14:paraId="16139C04" w14:textId="77777777" w:rsidR="0015098F" w:rsidRPr="00A6136C" w:rsidRDefault="00F2756A" w:rsidP="00FC2791">
      <w:pPr>
        <w:pStyle w:val="ListParagraph"/>
        <w:numPr>
          <w:ilvl w:val="1"/>
          <w:numId w:val="1"/>
        </w:numPr>
        <w:spacing w:after="0" w:line="240" w:lineRule="auto"/>
        <w:rPr>
          <w:rFonts w:ascii="Arial Narrow" w:hAnsi="Arial Narrow" w:cs="Arial"/>
          <w:b/>
        </w:rPr>
      </w:pPr>
      <w:r w:rsidRPr="00A6136C">
        <w:rPr>
          <w:rFonts w:ascii="Arial Narrow" w:hAnsi="Arial Narrow" w:cs="Arial"/>
          <w:b/>
        </w:rPr>
        <w:t>Discussion of Proposed Sub-Working Groups bas</w:t>
      </w:r>
      <w:r w:rsidR="0015098F" w:rsidRPr="00A6136C">
        <w:rPr>
          <w:rFonts w:ascii="Arial Narrow" w:hAnsi="Arial Narrow" w:cs="Arial"/>
          <w:b/>
        </w:rPr>
        <w:t>ed on HWG 2020 Work Plan</w:t>
      </w:r>
    </w:p>
    <w:p w14:paraId="52D378FB" w14:textId="77777777" w:rsidR="00FC2791" w:rsidRPr="00A6136C" w:rsidRDefault="00FC2791" w:rsidP="00FC2791">
      <w:pPr>
        <w:spacing w:after="0" w:line="240" w:lineRule="auto"/>
        <w:jc w:val="both"/>
        <w:rPr>
          <w:rFonts w:ascii="Arial Narrow" w:hAnsi="Arial Narrow" w:cs="Arial"/>
        </w:rPr>
      </w:pPr>
    </w:p>
    <w:p w14:paraId="289260AB" w14:textId="01E0EDFF" w:rsidR="0015098F" w:rsidRPr="00A6136C" w:rsidRDefault="00EE347A" w:rsidP="00FC2791">
      <w:pPr>
        <w:spacing w:after="0" w:line="240" w:lineRule="auto"/>
        <w:jc w:val="both"/>
        <w:rPr>
          <w:rFonts w:ascii="Arial Narrow" w:hAnsi="Arial Narrow" w:cs="Arial"/>
        </w:rPr>
      </w:pPr>
      <w:r w:rsidRPr="00A6136C">
        <w:rPr>
          <w:rFonts w:ascii="Arial Narrow" w:hAnsi="Arial Narrow" w:cs="Arial"/>
        </w:rPr>
        <w:t>The establishment of sub-working groups allows HWG member economies to continue working on the policy/technical deliverables established in the Work Plan</w:t>
      </w:r>
      <w:r w:rsidR="0015098F" w:rsidRPr="00A6136C">
        <w:rPr>
          <w:rFonts w:ascii="Arial Narrow" w:hAnsi="Arial Narrow" w:cs="Arial"/>
        </w:rPr>
        <w:t xml:space="preserve"> on an intersessional basis, ensuring that the important work of the HWG </w:t>
      </w:r>
      <w:r w:rsidR="0015098F" w:rsidRPr="00A6136C">
        <w:rPr>
          <w:rFonts w:ascii="Arial Narrow" w:hAnsi="Arial Narrow" w:cs="Arial"/>
        </w:rPr>
        <w:lastRenderedPageBreak/>
        <w:t>continues between the SOM1 and SOM3 set of meetings.</w:t>
      </w:r>
      <w:r w:rsidRPr="00A6136C">
        <w:rPr>
          <w:rFonts w:ascii="Arial Narrow" w:hAnsi="Arial Narrow" w:cs="Arial"/>
        </w:rPr>
        <w:t xml:space="preserve"> </w:t>
      </w:r>
      <w:r w:rsidR="0015098F" w:rsidRPr="00A6136C">
        <w:rPr>
          <w:rFonts w:ascii="Arial Narrow" w:hAnsi="Arial Narrow" w:cs="Arial"/>
        </w:rPr>
        <w:t xml:space="preserve">Mr. Pearson </w:t>
      </w:r>
      <w:r w:rsidR="00912745" w:rsidRPr="00A6136C">
        <w:rPr>
          <w:rFonts w:ascii="Arial Narrow" w:hAnsi="Arial Narrow" w:cs="Arial"/>
        </w:rPr>
        <w:t>o</w:t>
      </w:r>
      <w:r w:rsidR="0015098F" w:rsidRPr="00A6136C">
        <w:rPr>
          <w:rFonts w:ascii="Arial Narrow" w:hAnsi="Arial Narrow" w:cs="Arial"/>
        </w:rPr>
        <w:t>utlined the four ongoing HWG sub-working groups:</w:t>
      </w:r>
    </w:p>
    <w:p w14:paraId="024501CA" w14:textId="20B55D49" w:rsidR="0015098F" w:rsidRPr="00A6136C" w:rsidRDefault="0015098F" w:rsidP="00FC2791">
      <w:pPr>
        <w:pStyle w:val="ListParagraph"/>
        <w:numPr>
          <w:ilvl w:val="0"/>
          <w:numId w:val="29"/>
        </w:numPr>
        <w:spacing w:after="0" w:line="240" w:lineRule="auto"/>
        <w:jc w:val="both"/>
        <w:rPr>
          <w:rFonts w:ascii="Arial Narrow" w:hAnsi="Arial Narrow" w:cs="Arial"/>
        </w:rPr>
      </w:pPr>
      <w:r w:rsidRPr="00A6136C">
        <w:rPr>
          <w:rFonts w:ascii="Arial Narrow" w:hAnsi="Arial Narrow" w:cs="Arial"/>
        </w:rPr>
        <w:t>Mental Health;</w:t>
      </w:r>
    </w:p>
    <w:p w14:paraId="0607B676" w14:textId="4B455FCE" w:rsidR="0015098F" w:rsidRPr="00A6136C" w:rsidRDefault="0015098F" w:rsidP="00FC2791">
      <w:pPr>
        <w:pStyle w:val="ListParagraph"/>
        <w:numPr>
          <w:ilvl w:val="0"/>
          <w:numId w:val="29"/>
        </w:numPr>
        <w:spacing w:after="0" w:line="240" w:lineRule="auto"/>
        <w:jc w:val="both"/>
        <w:rPr>
          <w:rFonts w:ascii="Arial Narrow" w:hAnsi="Arial Narrow" w:cs="Arial"/>
        </w:rPr>
      </w:pPr>
      <w:r w:rsidRPr="00A6136C">
        <w:rPr>
          <w:rFonts w:ascii="Arial Narrow" w:hAnsi="Arial Narrow" w:cs="Arial"/>
        </w:rPr>
        <w:t>Post-2020 Strategic Documents (formerly HWG Strategic Plan, post-2020);</w:t>
      </w:r>
    </w:p>
    <w:p w14:paraId="15B09CF1" w14:textId="20CF97E8" w:rsidR="0015098F" w:rsidRPr="00A6136C" w:rsidRDefault="0015098F" w:rsidP="00FC2791">
      <w:pPr>
        <w:pStyle w:val="ListParagraph"/>
        <w:numPr>
          <w:ilvl w:val="0"/>
          <w:numId w:val="29"/>
        </w:numPr>
        <w:spacing w:after="0" w:line="240" w:lineRule="auto"/>
        <w:jc w:val="both"/>
        <w:rPr>
          <w:rFonts w:ascii="Arial Narrow" w:hAnsi="Arial Narrow" w:cs="Arial"/>
        </w:rPr>
      </w:pPr>
      <w:r w:rsidRPr="00A6136C">
        <w:rPr>
          <w:rFonts w:ascii="Arial Narrow" w:hAnsi="Arial Narrow" w:cs="Arial"/>
        </w:rPr>
        <w:t>Vaccination; and,</w:t>
      </w:r>
    </w:p>
    <w:p w14:paraId="2E9A8557" w14:textId="47898159" w:rsidR="0015098F" w:rsidRPr="00A6136C" w:rsidRDefault="0015098F" w:rsidP="00FC2791">
      <w:pPr>
        <w:pStyle w:val="ListParagraph"/>
        <w:numPr>
          <w:ilvl w:val="0"/>
          <w:numId w:val="29"/>
        </w:numPr>
        <w:spacing w:after="0" w:line="240" w:lineRule="auto"/>
        <w:jc w:val="both"/>
        <w:rPr>
          <w:rFonts w:ascii="Arial Narrow" w:hAnsi="Arial Narrow" w:cs="Arial"/>
        </w:rPr>
      </w:pPr>
      <w:r w:rsidRPr="00A6136C">
        <w:rPr>
          <w:rFonts w:ascii="Arial Narrow" w:hAnsi="Arial Narrow" w:cs="Arial"/>
        </w:rPr>
        <w:t>Childhood Nutrition (formerly Childhood Obesity)</w:t>
      </w:r>
    </w:p>
    <w:p w14:paraId="4C9EC876" w14:textId="77777777" w:rsidR="00FC2791" w:rsidRPr="00A6136C" w:rsidRDefault="00FC2791" w:rsidP="00FC2791">
      <w:pPr>
        <w:spacing w:after="0" w:line="240" w:lineRule="auto"/>
        <w:jc w:val="both"/>
        <w:rPr>
          <w:rFonts w:ascii="Arial Narrow" w:hAnsi="Arial Narrow" w:cs="Arial"/>
        </w:rPr>
      </w:pPr>
    </w:p>
    <w:p w14:paraId="0489BD9A" w14:textId="7CE6AC3A" w:rsidR="003B2655" w:rsidRPr="00A6136C" w:rsidRDefault="000B2676" w:rsidP="00FC2791">
      <w:pPr>
        <w:spacing w:after="0" w:line="240" w:lineRule="auto"/>
        <w:jc w:val="both"/>
        <w:rPr>
          <w:rFonts w:ascii="Arial Narrow" w:hAnsi="Arial Narrow" w:cs="Arial"/>
        </w:rPr>
      </w:pPr>
      <w:r w:rsidRPr="00A6136C">
        <w:rPr>
          <w:rFonts w:ascii="Arial Narrow" w:hAnsi="Arial Narrow" w:cs="Arial"/>
        </w:rPr>
        <w:t xml:space="preserve">The Canada Co-Chair </w:t>
      </w:r>
      <w:r w:rsidR="0015098F" w:rsidRPr="00A6136C">
        <w:rPr>
          <w:rFonts w:ascii="Arial Narrow" w:hAnsi="Arial Narrow" w:cs="Arial"/>
        </w:rPr>
        <w:t>noted that two new sub-working groups had been proposed</w:t>
      </w:r>
      <w:r w:rsidR="003B2655" w:rsidRPr="00A6136C">
        <w:rPr>
          <w:rFonts w:ascii="Arial Narrow" w:hAnsi="Arial Narrow" w:cs="Arial"/>
        </w:rPr>
        <w:t>.</w:t>
      </w:r>
      <w:r w:rsidR="0015098F" w:rsidRPr="00A6136C">
        <w:rPr>
          <w:rFonts w:ascii="Arial Narrow" w:hAnsi="Arial Narrow" w:cs="Arial"/>
        </w:rPr>
        <w:t xml:space="preserve"> </w:t>
      </w:r>
      <w:r w:rsidR="003B2655" w:rsidRPr="00A6136C">
        <w:rPr>
          <w:rFonts w:ascii="Arial Narrow" w:hAnsi="Arial Narrow" w:cs="Arial"/>
        </w:rPr>
        <w:t>Chile was first invited to pres</w:t>
      </w:r>
      <w:r w:rsidR="0015098F" w:rsidRPr="00A6136C">
        <w:rPr>
          <w:rFonts w:ascii="Arial Narrow" w:hAnsi="Arial Narrow" w:cs="Arial"/>
        </w:rPr>
        <w:t xml:space="preserve">ent on their proposed Healthy Aging sub-working </w:t>
      </w:r>
      <w:r w:rsidRPr="00A6136C">
        <w:rPr>
          <w:rFonts w:ascii="Arial Narrow" w:hAnsi="Arial Narrow" w:cs="Arial"/>
        </w:rPr>
        <w:t xml:space="preserve">group, but </w:t>
      </w:r>
      <w:r w:rsidR="003B2655" w:rsidRPr="00A6136C">
        <w:rPr>
          <w:rFonts w:ascii="Arial Narrow" w:hAnsi="Arial Narrow" w:cs="Arial"/>
        </w:rPr>
        <w:t xml:space="preserve">deferred their </w:t>
      </w:r>
      <w:r w:rsidRPr="00A6136C">
        <w:rPr>
          <w:rFonts w:ascii="Arial Narrow" w:hAnsi="Arial Narrow" w:cs="Arial"/>
        </w:rPr>
        <w:t>presentation on this proposal to the</w:t>
      </w:r>
      <w:r w:rsidR="003B2655" w:rsidRPr="00A6136C">
        <w:rPr>
          <w:rFonts w:ascii="Arial Narrow" w:hAnsi="Arial Narrow" w:cs="Arial"/>
        </w:rPr>
        <w:t xml:space="preserve"> update on </w:t>
      </w:r>
      <w:r w:rsidRPr="00A6136C">
        <w:rPr>
          <w:rFonts w:ascii="Arial Narrow" w:hAnsi="Arial Narrow" w:cs="Arial"/>
        </w:rPr>
        <w:t>the “</w:t>
      </w:r>
      <w:r w:rsidR="003B2655" w:rsidRPr="00A6136C">
        <w:rPr>
          <w:rFonts w:ascii="Arial Narrow" w:hAnsi="Arial Narrow" w:cs="Arial"/>
          <w:i/>
        </w:rPr>
        <w:t>Policy Dialogue on Health Across the Life Course Next Steps</w:t>
      </w:r>
      <w:r w:rsidRPr="00A6136C">
        <w:rPr>
          <w:rFonts w:ascii="Arial Narrow" w:hAnsi="Arial Narrow" w:cs="Arial"/>
        </w:rPr>
        <w:t>”</w:t>
      </w:r>
      <w:r w:rsidR="003B2655" w:rsidRPr="00A6136C">
        <w:rPr>
          <w:rFonts w:ascii="Arial Narrow" w:hAnsi="Arial Narrow" w:cs="Arial"/>
        </w:rPr>
        <w:t xml:space="preserve"> later in Day 1.</w:t>
      </w:r>
      <w:r w:rsidR="0015098F" w:rsidRPr="00A6136C">
        <w:rPr>
          <w:rFonts w:ascii="Arial Narrow" w:hAnsi="Arial Narrow" w:cs="Arial"/>
        </w:rPr>
        <w:t xml:space="preserve"> Chinese Taipei</w:t>
      </w:r>
      <w:r w:rsidR="003B2655" w:rsidRPr="00A6136C">
        <w:rPr>
          <w:rFonts w:ascii="Arial Narrow" w:hAnsi="Arial Narrow" w:cs="Arial"/>
        </w:rPr>
        <w:t xml:space="preserve"> then</w:t>
      </w:r>
      <w:r w:rsidR="0015098F" w:rsidRPr="00A6136C">
        <w:rPr>
          <w:rFonts w:ascii="Arial Narrow" w:hAnsi="Arial Narrow" w:cs="Arial"/>
        </w:rPr>
        <w:t xml:space="preserve"> present</w:t>
      </w:r>
      <w:r w:rsidR="003B2655" w:rsidRPr="00A6136C">
        <w:rPr>
          <w:rFonts w:ascii="Arial Narrow" w:hAnsi="Arial Narrow" w:cs="Arial"/>
        </w:rPr>
        <w:t>ed</w:t>
      </w:r>
      <w:r w:rsidR="0015098F" w:rsidRPr="00A6136C">
        <w:rPr>
          <w:rFonts w:ascii="Arial Narrow" w:hAnsi="Arial Narrow" w:cs="Arial"/>
        </w:rPr>
        <w:t xml:space="preserve"> on their proposed Digit</w:t>
      </w:r>
      <w:r w:rsidR="003B2655" w:rsidRPr="00A6136C">
        <w:rPr>
          <w:rFonts w:ascii="Arial Narrow" w:hAnsi="Arial Narrow" w:cs="Arial"/>
        </w:rPr>
        <w:t>al Health sub-working group, highlighting the</w:t>
      </w:r>
      <w:r w:rsidR="00016F48" w:rsidRPr="00A6136C">
        <w:rPr>
          <w:rFonts w:ascii="Arial Narrow" w:hAnsi="Arial Narrow" w:cs="Arial"/>
        </w:rPr>
        <w:t xml:space="preserve"> group’s</w:t>
      </w:r>
      <w:r w:rsidR="003B2655" w:rsidRPr="00A6136C">
        <w:rPr>
          <w:rFonts w:ascii="Arial Narrow" w:hAnsi="Arial Narrow" w:cs="Arial"/>
        </w:rPr>
        <w:t xml:space="preserve"> goal to increase the focus on the digital economy and technology in promoting health and smart living for aging populations.</w:t>
      </w:r>
      <w:r w:rsidR="00016F48" w:rsidRPr="00A6136C">
        <w:rPr>
          <w:rFonts w:ascii="Arial Narrow" w:hAnsi="Arial Narrow" w:cs="Arial"/>
        </w:rPr>
        <w:t xml:space="preserve"> The importance of </w:t>
      </w:r>
      <w:r w:rsidRPr="00A6136C">
        <w:rPr>
          <w:rFonts w:ascii="Arial Narrow" w:hAnsi="Arial Narrow" w:cs="Arial"/>
        </w:rPr>
        <w:t xml:space="preserve">executing on the mandate of HLM9 </w:t>
      </w:r>
      <w:r w:rsidR="00016F48" w:rsidRPr="00A6136C">
        <w:rPr>
          <w:rFonts w:ascii="Arial Narrow" w:hAnsi="Arial Narrow" w:cs="Arial"/>
        </w:rPr>
        <w:t>to ensure heal</w:t>
      </w:r>
      <w:r w:rsidRPr="00A6136C">
        <w:rPr>
          <w:rFonts w:ascii="Arial Narrow" w:hAnsi="Arial Narrow" w:cs="Arial"/>
        </w:rPr>
        <w:t xml:space="preserve">thy economies in an aging world, and the role of digital technologies, </w:t>
      </w:r>
      <w:r w:rsidR="00016F48" w:rsidRPr="00A6136C">
        <w:rPr>
          <w:rFonts w:ascii="Arial Narrow" w:hAnsi="Arial Narrow" w:cs="Arial"/>
        </w:rPr>
        <w:t xml:space="preserve">was emphasized. </w:t>
      </w:r>
      <w:r w:rsidR="00381B63" w:rsidRPr="00A6136C">
        <w:rPr>
          <w:rFonts w:ascii="Arial Narrow" w:hAnsi="Arial Narrow" w:cs="Arial"/>
        </w:rPr>
        <w:t xml:space="preserve">Chinese Taipei also </w:t>
      </w:r>
      <w:r w:rsidR="00016F48" w:rsidRPr="00A6136C">
        <w:rPr>
          <w:rFonts w:ascii="Arial Narrow" w:hAnsi="Arial Narrow" w:cs="Arial"/>
        </w:rPr>
        <w:t>noted that they would be pleased to lead the sub-working group and welcomed participation from other member economies.</w:t>
      </w:r>
    </w:p>
    <w:p w14:paraId="7C00F71E" w14:textId="77777777" w:rsidR="00FC2791" w:rsidRPr="00A6136C" w:rsidRDefault="00FC2791" w:rsidP="00FC2791">
      <w:pPr>
        <w:spacing w:after="0" w:line="240" w:lineRule="auto"/>
        <w:jc w:val="both"/>
        <w:rPr>
          <w:rFonts w:ascii="Arial Narrow" w:hAnsi="Arial Narrow" w:cs="Arial"/>
        </w:rPr>
      </w:pPr>
    </w:p>
    <w:p w14:paraId="67D524B4" w14:textId="2C7CAA63" w:rsidR="001C47A1" w:rsidRPr="00993E23" w:rsidRDefault="0015098F" w:rsidP="00FC2791">
      <w:pPr>
        <w:spacing w:after="0" w:line="240" w:lineRule="auto"/>
        <w:jc w:val="both"/>
        <w:rPr>
          <w:rFonts w:ascii="Arial Narrow" w:hAnsi="Arial Narrow" w:cs="Arial"/>
          <w:lang w:val="en-GB"/>
        </w:rPr>
      </w:pPr>
      <w:r w:rsidRPr="00A6136C">
        <w:rPr>
          <w:rFonts w:ascii="Arial Narrow" w:hAnsi="Arial Narrow" w:cs="Arial"/>
          <w:lang w:val="en-GB"/>
        </w:rPr>
        <w:t xml:space="preserve">Economies had the opportunity to indicate their interest in </w:t>
      </w:r>
      <w:r w:rsidR="003B2655" w:rsidRPr="00A6136C">
        <w:rPr>
          <w:rFonts w:ascii="Arial Narrow" w:hAnsi="Arial Narrow" w:cs="Arial"/>
          <w:lang w:val="en-GB"/>
        </w:rPr>
        <w:t xml:space="preserve">joining </w:t>
      </w:r>
      <w:r w:rsidRPr="00A6136C">
        <w:rPr>
          <w:rFonts w:ascii="Arial Narrow" w:hAnsi="Arial Narrow" w:cs="Arial"/>
          <w:lang w:val="en-GB"/>
        </w:rPr>
        <w:t xml:space="preserve">a </w:t>
      </w:r>
      <w:r w:rsidR="003B2655" w:rsidRPr="00A6136C">
        <w:rPr>
          <w:rFonts w:ascii="Arial Narrow" w:hAnsi="Arial Narrow" w:cs="Arial"/>
          <w:lang w:val="en-GB"/>
        </w:rPr>
        <w:t xml:space="preserve">sub-working group at this time. Mr. Pearson also noted that member economies could reach out to the HWG Co-Chair’s Office or the APEC Program Director, Mr. Johnny Lin, to indicate their interest and that an official invitation for member economies </w:t>
      </w:r>
      <w:r w:rsidR="000B2676" w:rsidRPr="00A6136C">
        <w:rPr>
          <w:rFonts w:ascii="Arial Narrow" w:hAnsi="Arial Narrow" w:cs="Arial"/>
          <w:lang w:val="en-GB"/>
        </w:rPr>
        <w:t>to join</w:t>
      </w:r>
      <w:r w:rsidR="003B2655" w:rsidRPr="00A6136C">
        <w:rPr>
          <w:rFonts w:ascii="Arial Narrow" w:hAnsi="Arial Narrow" w:cs="Arial"/>
          <w:lang w:val="en-GB"/>
        </w:rPr>
        <w:t xml:space="preserve"> a sub-working group would be circulated following the SOM1 meetings.</w:t>
      </w:r>
    </w:p>
    <w:p w14:paraId="57BC31A3" w14:textId="77777777" w:rsidR="00FC2791" w:rsidRPr="00993E23" w:rsidRDefault="00FC2791" w:rsidP="00FC2791">
      <w:pPr>
        <w:spacing w:after="0" w:line="240" w:lineRule="auto"/>
        <w:jc w:val="both"/>
        <w:rPr>
          <w:rFonts w:ascii="Arial Narrow" w:hAnsi="Arial Narrow" w:cs="Arial"/>
          <w:lang w:val="en-GB"/>
        </w:rPr>
      </w:pPr>
    </w:p>
    <w:p w14:paraId="5AD3B77E" w14:textId="0784D0B3" w:rsidR="00F2756A" w:rsidRPr="00993E23" w:rsidRDefault="00F2756A" w:rsidP="00FC2791">
      <w:pPr>
        <w:pStyle w:val="ListParagraph"/>
        <w:numPr>
          <w:ilvl w:val="1"/>
          <w:numId w:val="1"/>
        </w:numPr>
        <w:spacing w:after="0" w:line="240" w:lineRule="auto"/>
        <w:rPr>
          <w:rFonts w:ascii="Arial Narrow" w:hAnsi="Arial Narrow" w:cs="Arial"/>
          <w:i/>
        </w:rPr>
      </w:pPr>
      <w:r w:rsidRPr="00993E23">
        <w:rPr>
          <w:rFonts w:ascii="Arial Narrow" w:hAnsi="Arial Narrow" w:cs="Arial"/>
          <w:b/>
        </w:rPr>
        <w:t xml:space="preserve">Adoption of the 2020 HWG Work Plan </w:t>
      </w:r>
    </w:p>
    <w:p w14:paraId="15734883" w14:textId="77777777" w:rsidR="00FC2791" w:rsidRPr="00993E23" w:rsidRDefault="00FC2791" w:rsidP="00FC2791">
      <w:pPr>
        <w:spacing w:after="0" w:line="240" w:lineRule="auto"/>
        <w:jc w:val="both"/>
        <w:rPr>
          <w:rFonts w:ascii="Arial Narrow" w:hAnsi="Arial Narrow" w:cs="Arial"/>
          <w:lang w:val="en"/>
        </w:rPr>
      </w:pPr>
    </w:p>
    <w:p w14:paraId="26A1638A" w14:textId="1184A15C" w:rsidR="00912745" w:rsidRPr="00993E23" w:rsidRDefault="003B2655" w:rsidP="00FC2791">
      <w:pPr>
        <w:spacing w:after="0" w:line="240" w:lineRule="auto"/>
        <w:jc w:val="both"/>
        <w:rPr>
          <w:rFonts w:ascii="Arial Narrow" w:hAnsi="Arial Narrow" w:cs="Arial"/>
          <w:lang w:val="en"/>
        </w:rPr>
      </w:pPr>
      <w:r w:rsidRPr="00993E23">
        <w:rPr>
          <w:rFonts w:ascii="Arial Narrow" w:hAnsi="Arial Narrow" w:cs="Arial"/>
          <w:lang w:val="en"/>
        </w:rPr>
        <w:t xml:space="preserve">Dato’ Dr. Chong noted that </w:t>
      </w:r>
      <w:r w:rsidR="00311A98" w:rsidRPr="00993E23">
        <w:rPr>
          <w:rFonts w:ascii="Arial Narrow" w:hAnsi="Arial Narrow" w:cs="Arial"/>
          <w:lang w:val="en"/>
        </w:rPr>
        <w:t>APEC member economies agreed to endorse the 2020 HWG Work Plan, pending the addition of the COVID-19 items</w:t>
      </w:r>
      <w:r w:rsidR="00912745" w:rsidRPr="00993E23">
        <w:rPr>
          <w:rStyle w:val="FootnoteReference"/>
          <w:rFonts w:ascii="Arial Narrow" w:hAnsi="Arial Narrow" w:cs="Arial"/>
          <w:lang w:val="en"/>
        </w:rPr>
        <w:footnoteReference w:id="4"/>
      </w:r>
      <w:r w:rsidR="00311A98" w:rsidRPr="00993E23">
        <w:rPr>
          <w:rFonts w:ascii="Arial Narrow" w:hAnsi="Arial Narrow" w:cs="Arial"/>
          <w:lang w:val="en"/>
        </w:rPr>
        <w:t xml:space="preserve">. </w:t>
      </w:r>
      <w:r w:rsidRPr="00993E23">
        <w:rPr>
          <w:rFonts w:ascii="Arial Narrow" w:hAnsi="Arial Narrow" w:cs="Arial"/>
          <w:lang w:val="en"/>
        </w:rPr>
        <w:t>The Malaysia Co-Chair</w:t>
      </w:r>
      <w:r w:rsidR="00311A98" w:rsidRPr="00993E23">
        <w:rPr>
          <w:rFonts w:ascii="Arial Narrow" w:hAnsi="Arial Narrow" w:cs="Arial"/>
          <w:lang w:val="en"/>
        </w:rPr>
        <w:t xml:space="preserve"> thanked all the economies who contributed to the development of the 2</w:t>
      </w:r>
      <w:r w:rsidR="00912745" w:rsidRPr="00993E23">
        <w:rPr>
          <w:rFonts w:ascii="Arial Narrow" w:hAnsi="Arial Narrow" w:cs="Arial"/>
          <w:lang w:val="en"/>
        </w:rPr>
        <w:t>020 Work Plan for their efforts</w:t>
      </w:r>
      <w:r w:rsidR="00311A98" w:rsidRPr="00993E23">
        <w:rPr>
          <w:rFonts w:ascii="Arial Narrow" w:hAnsi="Arial Narrow" w:cs="Arial"/>
          <w:lang w:val="en"/>
        </w:rPr>
        <w:t>.</w:t>
      </w:r>
    </w:p>
    <w:p w14:paraId="6A4987D5" w14:textId="77777777" w:rsidR="00FC2791" w:rsidRPr="00993E23" w:rsidRDefault="00FC2791" w:rsidP="00FC2791">
      <w:pPr>
        <w:spacing w:after="0" w:line="240" w:lineRule="auto"/>
        <w:jc w:val="both"/>
        <w:rPr>
          <w:rFonts w:ascii="Arial Narrow" w:hAnsi="Arial Narrow" w:cs="Arial"/>
          <w:lang w:val="en"/>
        </w:rPr>
      </w:pPr>
    </w:p>
    <w:p w14:paraId="77744D6E" w14:textId="7CD3749E" w:rsidR="00F2756A" w:rsidRPr="00993E23" w:rsidRDefault="00F2756A" w:rsidP="00FC2791">
      <w:pPr>
        <w:pStyle w:val="ListParagraph"/>
        <w:numPr>
          <w:ilvl w:val="0"/>
          <w:numId w:val="1"/>
        </w:numPr>
        <w:spacing w:after="0" w:line="240" w:lineRule="auto"/>
        <w:rPr>
          <w:rFonts w:ascii="Arial Narrow" w:hAnsi="Arial Narrow" w:cs="Arial"/>
          <w:i/>
        </w:rPr>
      </w:pPr>
      <w:r w:rsidRPr="00993E23">
        <w:rPr>
          <w:rFonts w:ascii="Arial Narrow" w:hAnsi="Arial Narrow" w:cs="Arial"/>
          <w:b/>
        </w:rPr>
        <w:t xml:space="preserve">BRIEFING ON HWG CALENDAR OF EVENTS 2020 </w:t>
      </w:r>
    </w:p>
    <w:p w14:paraId="4C862615" w14:textId="77777777" w:rsidR="00FC2791" w:rsidRPr="00993E23" w:rsidRDefault="00FC2791" w:rsidP="00FC2791">
      <w:pPr>
        <w:spacing w:after="0" w:line="240" w:lineRule="auto"/>
        <w:jc w:val="both"/>
        <w:rPr>
          <w:rFonts w:ascii="Arial Narrow" w:hAnsi="Arial Narrow" w:cs="Arial"/>
        </w:rPr>
      </w:pPr>
    </w:p>
    <w:p w14:paraId="6511FB8C" w14:textId="0455CDC2" w:rsidR="001E3D17" w:rsidRPr="00993E23" w:rsidRDefault="001E3D17" w:rsidP="00FC2791">
      <w:pPr>
        <w:spacing w:after="0" w:line="240" w:lineRule="auto"/>
        <w:jc w:val="both"/>
        <w:rPr>
          <w:rFonts w:ascii="Arial Narrow" w:hAnsi="Arial Narrow" w:cs="Arial"/>
        </w:rPr>
      </w:pPr>
      <w:r w:rsidRPr="00993E23">
        <w:rPr>
          <w:rFonts w:ascii="Arial Narrow" w:hAnsi="Arial Narrow" w:cs="Arial"/>
        </w:rPr>
        <w:t xml:space="preserve">This agenda item provided an opportunity for Malaysia to discuss the calendar of events for the 2020 APEC health-related meetings. </w:t>
      </w:r>
    </w:p>
    <w:p w14:paraId="36D6A109" w14:textId="77777777" w:rsidR="00FC2791" w:rsidRPr="00993E23" w:rsidRDefault="00FC2791" w:rsidP="00FC2791">
      <w:pPr>
        <w:spacing w:after="0" w:line="240" w:lineRule="auto"/>
        <w:jc w:val="both"/>
        <w:rPr>
          <w:rFonts w:ascii="Arial Narrow" w:hAnsi="Arial Narrow" w:cs="Arial"/>
        </w:rPr>
      </w:pPr>
    </w:p>
    <w:p w14:paraId="169192B8" w14:textId="0F9732B8" w:rsidR="00F2756A" w:rsidRPr="00993E23" w:rsidRDefault="00F2756A" w:rsidP="00FC2791">
      <w:pPr>
        <w:pStyle w:val="ListParagraph"/>
        <w:numPr>
          <w:ilvl w:val="1"/>
          <w:numId w:val="1"/>
        </w:numPr>
        <w:spacing w:after="0" w:line="240" w:lineRule="auto"/>
        <w:rPr>
          <w:rFonts w:ascii="Arial Narrow" w:hAnsi="Arial Narrow" w:cs="Arial"/>
        </w:rPr>
      </w:pPr>
      <w:r w:rsidRPr="00993E23">
        <w:rPr>
          <w:rFonts w:ascii="Arial Narrow" w:hAnsi="Arial Narrow" w:cs="Arial"/>
          <w:b/>
        </w:rPr>
        <w:t xml:space="preserve">HWG Meetings (SOM1 &amp; SOM3) </w:t>
      </w:r>
    </w:p>
    <w:p w14:paraId="4DB45610" w14:textId="77777777" w:rsidR="00FC2791" w:rsidRPr="00993E23" w:rsidRDefault="00FC2791" w:rsidP="00FC2791">
      <w:pPr>
        <w:spacing w:after="0" w:line="240" w:lineRule="auto"/>
        <w:jc w:val="both"/>
        <w:rPr>
          <w:rFonts w:ascii="Arial Narrow" w:hAnsi="Arial Narrow" w:cs="Arial"/>
        </w:rPr>
      </w:pPr>
    </w:p>
    <w:p w14:paraId="5BFC7D8B" w14:textId="1B0A2582" w:rsidR="00DB09AE" w:rsidRPr="00993E23" w:rsidRDefault="001E3D17" w:rsidP="00FC2791">
      <w:pPr>
        <w:spacing w:after="0" w:line="240" w:lineRule="auto"/>
        <w:jc w:val="both"/>
        <w:rPr>
          <w:rFonts w:ascii="Arial Narrow" w:hAnsi="Arial Narrow" w:cs="Arial"/>
        </w:rPr>
      </w:pPr>
      <w:r w:rsidRPr="00993E23">
        <w:rPr>
          <w:rFonts w:ascii="Arial Narrow" w:hAnsi="Arial Narrow" w:cs="Arial"/>
        </w:rPr>
        <w:t xml:space="preserve">As the HWG typically meets during the SOM3 cluster of meetings, Dato’ Dr. Chong </w:t>
      </w:r>
      <w:r w:rsidR="00D56D27">
        <w:rPr>
          <w:rFonts w:ascii="Arial Narrow" w:hAnsi="Arial Narrow" w:cs="Arial"/>
        </w:rPr>
        <w:t>spoke to</w:t>
      </w:r>
      <w:r w:rsidRPr="00993E23">
        <w:rPr>
          <w:rFonts w:ascii="Arial Narrow" w:hAnsi="Arial Narrow" w:cs="Arial"/>
        </w:rPr>
        <w:t xml:space="preserve"> the proposed dates for the SOM3 set of meetings. The Malaysia Co-Chair highlighted that SOM3 is proposed to</w:t>
      </w:r>
      <w:r w:rsidR="00D56D27">
        <w:rPr>
          <w:rFonts w:ascii="Arial Narrow" w:hAnsi="Arial Narrow" w:cs="Arial"/>
        </w:rPr>
        <w:t xml:space="preserve"> be</w:t>
      </w:r>
      <w:r w:rsidRPr="00993E23">
        <w:rPr>
          <w:rFonts w:ascii="Arial Narrow" w:hAnsi="Arial Narrow" w:cs="Arial"/>
        </w:rPr>
        <w:t xml:space="preserve"> held from August 1</w:t>
      </w:r>
      <w:r w:rsidRPr="00993E23">
        <w:rPr>
          <w:rFonts w:ascii="Arial Narrow" w:hAnsi="Arial Narrow" w:cs="Arial"/>
          <w:vertAlign w:val="superscript"/>
        </w:rPr>
        <w:t>st</w:t>
      </w:r>
      <w:r w:rsidRPr="00993E23">
        <w:rPr>
          <w:rFonts w:ascii="Arial Narrow" w:hAnsi="Arial Narrow" w:cs="Arial"/>
        </w:rPr>
        <w:t>-15</w:t>
      </w:r>
      <w:r w:rsidRPr="00993E23">
        <w:rPr>
          <w:rFonts w:ascii="Arial Narrow" w:hAnsi="Arial Narrow" w:cs="Arial"/>
          <w:vertAlign w:val="superscript"/>
        </w:rPr>
        <w:t>th</w:t>
      </w:r>
      <w:r w:rsidRPr="00993E23">
        <w:rPr>
          <w:rFonts w:ascii="Arial Narrow" w:hAnsi="Arial Narrow" w:cs="Arial"/>
        </w:rPr>
        <w:t xml:space="preserve"> 2020 in Penang</w:t>
      </w:r>
      <w:r w:rsidR="000B2676">
        <w:rPr>
          <w:rFonts w:ascii="Arial Narrow" w:hAnsi="Arial Narrow" w:cs="Arial"/>
        </w:rPr>
        <w:t>, Malaysia</w:t>
      </w:r>
      <w:r w:rsidRPr="00993E23">
        <w:rPr>
          <w:rFonts w:ascii="Arial Narrow" w:hAnsi="Arial Narrow" w:cs="Arial"/>
        </w:rPr>
        <w:t xml:space="preserve">. </w:t>
      </w:r>
      <w:r w:rsidR="006D70C2" w:rsidRPr="00993E23">
        <w:rPr>
          <w:rFonts w:ascii="Arial Narrow" w:hAnsi="Arial Narrow" w:cs="Arial"/>
        </w:rPr>
        <w:t>During SOM3, the HWG Policy Dialogue is scheduled for August 5</w:t>
      </w:r>
      <w:r w:rsidR="006D70C2" w:rsidRPr="00993E23">
        <w:rPr>
          <w:rFonts w:ascii="Arial Narrow" w:hAnsi="Arial Narrow" w:cs="Arial"/>
          <w:vertAlign w:val="superscript"/>
        </w:rPr>
        <w:t>th</w:t>
      </w:r>
      <w:r w:rsidR="006D70C2" w:rsidRPr="00993E23">
        <w:rPr>
          <w:rFonts w:ascii="Arial Narrow" w:hAnsi="Arial Narrow" w:cs="Arial"/>
        </w:rPr>
        <w:t>, 2020, followed by the HWG Meeting on August 6-7</w:t>
      </w:r>
      <w:r w:rsidR="006D70C2" w:rsidRPr="00993E23">
        <w:rPr>
          <w:rFonts w:ascii="Arial Narrow" w:hAnsi="Arial Narrow" w:cs="Arial"/>
          <w:vertAlign w:val="superscript"/>
        </w:rPr>
        <w:t>th</w:t>
      </w:r>
      <w:r w:rsidR="00715C54">
        <w:rPr>
          <w:rFonts w:ascii="Arial Narrow" w:hAnsi="Arial Narrow" w:cs="Arial"/>
        </w:rPr>
        <w:t xml:space="preserve"> 2020.</w:t>
      </w:r>
      <w:r w:rsidR="006D70C2" w:rsidRPr="00993E23">
        <w:rPr>
          <w:rFonts w:ascii="Arial Narrow" w:hAnsi="Arial Narrow" w:cs="Arial"/>
        </w:rPr>
        <w:t xml:space="preserve"> </w:t>
      </w:r>
    </w:p>
    <w:p w14:paraId="131DFD85" w14:textId="77777777" w:rsidR="00FC2791" w:rsidRPr="00993E23" w:rsidRDefault="00FC2791" w:rsidP="00FC2791">
      <w:pPr>
        <w:spacing w:after="0" w:line="240" w:lineRule="auto"/>
        <w:jc w:val="both"/>
        <w:rPr>
          <w:rFonts w:ascii="Arial Narrow" w:hAnsi="Arial Narrow" w:cs="Arial"/>
        </w:rPr>
      </w:pPr>
    </w:p>
    <w:p w14:paraId="7D7BB84B" w14:textId="64EA1887" w:rsidR="00F2756A" w:rsidRPr="00993E23" w:rsidRDefault="00F2756A" w:rsidP="00FC2791">
      <w:pPr>
        <w:pStyle w:val="ListParagraph"/>
        <w:numPr>
          <w:ilvl w:val="1"/>
          <w:numId w:val="1"/>
        </w:numPr>
        <w:spacing w:after="0" w:line="240" w:lineRule="auto"/>
        <w:rPr>
          <w:rFonts w:ascii="Arial Narrow" w:hAnsi="Arial Narrow" w:cs="Arial"/>
        </w:rPr>
      </w:pPr>
      <w:r w:rsidRPr="00993E23">
        <w:rPr>
          <w:rFonts w:ascii="Arial Narrow" w:hAnsi="Arial Narrow" w:cs="Arial"/>
          <w:b/>
        </w:rPr>
        <w:t>10</w:t>
      </w:r>
      <w:r w:rsidRPr="00993E23">
        <w:rPr>
          <w:rFonts w:ascii="Arial Narrow" w:hAnsi="Arial Narrow" w:cs="Arial"/>
          <w:b/>
          <w:vertAlign w:val="superscript"/>
        </w:rPr>
        <w:t>th</w:t>
      </w:r>
      <w:r w:rsidRPr="00993E23">
        <w:rPr>
          <w:rFonts w:ascii="Arial Narrow" w:hAnsi="Arial Narrow" w:cs="Arial"/>
          <w:b/>
        </w:rPr>
        <w:t xml:space="preserve"> High-Level Meeting on Health and the Economy </w:t>
      </w:r>
    </w:p>
    <w:p w14:paraId="46357B90" w14:textId="1B87FBAF" w:rsidR="006D70C2" w:rsidRPr="000B2676" w:rsidRDefault="00FC2791" w:rsidP="00FC2791">
      <w:pPr>
        <w:spacing w:after="0" w:line="240" w:lineRule="auto"/>
        <w:jc w:val="both"/>
        <w:rPr>
          <w:rFonts w:ascii="Arial Narrow" w:hAnsi="Arial Narrow" w:cs="Arial"/>
          <w:i/>
        </w:rPr>
      </w:pPr>
      <w:r w:rsidRPr="00993E23">
        <w:rPr>
          <w:rFonts w:ascii="Arial Narrow" w:hAnsi="Arial Narrow" w:cs="Arial"/>
        </w:rPr>
        <w:br/>
      </w:r>
      <w:r w:rsidR="00D84FC5" w:rsidRPr="00993E23">
        <w:rPr>
          <w:rFonts w:ascii="Arial Narrow" w:hAnsi="Arial Narrow" w:cs="Arial"/>
        </w:rPr>
        <w:t>Following the HWG Meeting is th</w:t>
      </w:r>
      <w:r w:rsidR="006D70C2" w:rsidRPr="00993E23">
        <w:rPr>
          <w:rFonts w:ascii="Arial Narrow" w:hAnsi="Arial Narrow" w:cs="Arial"/>
        </w:rPr>
        <w:t>e 10</w:t>
      </w:r>
      <w:r w:rsidR="006D70C2" w:rsidRPr="00993E23">
        <w:rPr>
          <w:rFonts w:ascii="Arial Narrow" w:hAnsi="Arial Narrow" w:cs="Arial"/>
          <w:vertAlign w:val="superscript"/>
        </w:rPr>
        <w:t>th</w:t>
      </w:r>
      <w:r w:rsidR="006D70C2" w:rsidRPr="00993E23">
        <w:rPr>
          <w:rFonts w:ascii="Arial Narrow" w:hAnsi="Arial Narrow" w:cs="Arial"/>
        </w:rPr>
        <w:t xml:space="preserve"> High-Level Meeting (HLM) on Health and the Economy on August 7-8</w:t>
      </w:r>
      <w:r w:rsidR="006D70C2" w:rsidRPr="00993E23">
        <w:rPr>
          <w:rFonts w:ascii="Arial Narrow" w:hAnsi="Arial Narrow" w:cs="Arial"/>
          <w:vertAlign w:val="superscript"/>
        </w:rPr>
        <w:t>th</w:t>
      </w:r>
      <w:r w:rsidR="006D70C2" w:rsidRPr="00993E23">
        <w:rPr>
          <w:rFonts w:ascii="Arial Narrow" w:hAnsi="Arial Narrow" w:cs="Arial"/>
        </w:rPr>
        <w:t xml:space="preserve"> 2020 in Penang, Malaysia. The theme of the 10</w:t>
      </w:r>
      <w:r w:rsidR="006D70C2" w:rsidRPr="00993E23">
        <w:rPr>
          <w:rFonts w:ascii="Arial Narrow" w:hAnsi="Arial Narrow" w:cs="Arial"/>
          <w:vertAlign w:val="superscript"/>
        </w:rPr>
        <w:t>th</w:t>
      </w:r>
      <w:r w:rsidR="006D70C2" w:rsidRPr="00993E23">
        <w:rPr>
          <w:rFonts w:ascii="Arial Narrow" w:hAnsi="Arial Narrow" w:cs="Arial"/>
        </w:rPr>
        <w:t xml:space="preserve"> HLM will be “</w:t>
      </w:r>
      <w:r w:rsidR="006D70C2" w:rsidRPr="00993E23">
        <w:rPr>
          <w:rFonts w:ascii="Arial Narrow" w:hAnsi="Arial Narrow" w:cs="Arial"/>
          <w:i/>
        </w:rPr>
        <w:t xml:space="preserve">Healthy Economies towards a Future of Shared Prosperity”. </w:t>
      </w:r>
      <w:r w:rsidR="000B2676">
        <w:rPr>
          <w:rFonts w:ascii="Arial Narrow" w:hAnsi="Arial Narrow" w:cs="Arial"/>
          <w:i/>
        </w:rPr>
        <w:t xml:space="preserve"> </w:t>
      </w:r>
      <w:r w:rsidR="008E100A" w:rsidRPr="00993E23">
        <w:rPr>
          <w:rFonts w:ascii="Arial Narrow" w:hAnsi="Arial Narrow" w:cs="Arial"/>
        </w:rPr>
        <w:t xml:space="preserve">Noting the vital importance </w:t>
      </w:r>
      <w:r w:rsidR="006D70C2" w:rsidRPr="00993E23">
        <w:rPr>
          <w:rFonts w:ascii="Arial Narrow" w:hAnsi="Arial Narrow" w:cs="Arial"/>
        </w:rPr>
        <w:t xml:space="preserve">in addressing various </w:t>
      </w:r>
      <w:r w:rsidR="008E100A" w:rsidRPr="00993E23">
        <w:rPr>
          <w:rFonts w:ascii="Arial Narrow" w:hAnsi="Arial Narrow" w:cs="Arial"/>
        </w:rPr>
        <w:t>social, economic, and health inequalities to improve the well-being of economies’ citizens and ensure economic progress,</w:t>
      </w:r>
      <w:r w:rsidR="006D70C2" w:rsidRPr="00993E23">
        <w:rPr>
          <w:rFonts w:ascii="Arial Narrow" w:hAnsi="Arial Narrow" w:cs="Arial"/>
        </w:rPr>
        <w:t xml:space="preserve"> </w:t>
      </w:r>
      <w:r w:rsidR="000B2676">
        <w:rPr>
          <w:rFonts w:ascii="Arial Narrow" w:hAnsi="Arial Narrow" w:cs="Arial"/>
        </w:rPr>
        <w:t>HLM10</w:t>
      </w:r>
      <w:r w:rsidR="008E100A" w:rsidRPr="00993E23">
        <w:rPr>
          <w:rFonts w:ascii="Arial Narrow" w:hAnsi="Arial Narrow" w:cs="Arial"/>
        </w:rPr>
        <w:t xml:space="preserve"> will aim to demonstrate how economies can address social </w:t>
      </w:r>
      <w:r w:rsidR="008E100A" w:rsidRPr="00993E23">
        <w:rPr>
          <w:rFonts w:ascii="Arial Narrow" w:hAnsi="Arial Narrow" w:cs="Arial"/>
        </w:rPr>
        <w:lastRenderedPageBreak/>
        <w:t xml:space="preserve">and economic determinants of health and illustrate the subsequent return on investment </w:t>
      </w:r>
      <w:r w:rsidR="00D84FC5" w:rsidRPr="00993E23">
        <w:rPr>
          <w:rFonts w:ascii="Arial Narrow" w:hAnsi="Arial Narrow" w:cs="Arial"/>
        </w:rPr>
        <w:t>for sustainable economic growth when health and equity are promoted.</w:t>
      </w:r>
      <w:r w:rsidR="008E100A" w:rsidRPr="00993E23">
        <w:rPr>
          <w:rFonts w:ascii="Arial Narrow" w:hAnsi="Arial Narrow" w:cs="Arial"/>
        </w:rPr>
        <w:t xml:space="preserve"> </w:t>
      </w:r>
      <w:r w:rsidR="000B2676">
        <w:rPr>
          <w:rFonts w:ascii="Arial Narrow" w:hAnsi="Arial Narrow" w:cs="Arial"/>
        </w:rPr>
        <w:t>HLM10</w:t>
      </w:r>
      <w:r w:rsidR="006D70C2" w:rsidRPr="00993E23">
        <w:rPr>
          <w:rFonts w:ascii="Arial Narrow" w:hAnsi="Arial Narrow" w:cs="Arial"/>
        </w:rPr>
        <w:t xml:space="preserve"> will also </w:t>
      </w:r>
      <w:r w:rsidR="008E100A" w:rsidRPr="00993E23">
        <w:rPr>
          <w:rFonts w:ascii="Arial Narrow" w:hAnsi="Arial Narrow" w:cs="Arial"/>
        </w:rPr>
        <w:t>provide an opportunity to collaborate with</w:t>
      </w:r>
      <w:r w:rsidR="006D70C2" w:rsidRPr="00993E23">
        <w:rPr>
          <w:rFonts w:ascii="Arial Narrow" w:hAnsi="Arial Narrow" w:cs="Arial"/>
        </w:rPr>
        <w:t xml:space="preserve"> global institutions, including monetary institutions like the International Monetary Fund, </w:t>
      </w:r>
      <w:r w:rsidR="008E100A" w:rsidRPr="00993E23">
        <w:rPr>
          <w:rFonts w:ascii="Arial Narrow" w:hAnsi="Arial Narrow" w:cs="Arial"/>
        </w:rPr>
        <w:t xml:space="preserve">that </w:t>
      </w:r>
      <w:r w:rsidR="006D70C2" w:rsidRPr="00993E23">
        <w:rPr>
          <w:rFonts w:ascii="Arial Narrow" w:hAnsi="Arial Narrow" w:cs="Arial"/>
        </w:rPr>
        <w:t>are placing increased emphasis on the importance of health in achieving sustainable growth and</w:t>
      </w:r>
      <w:r w:rsidR="008E100A" w:rsidRPr="00993E23">
        <w:rPr>
          <w:rFonts w:ascii="Arial Narrow" w:hAnsi="Arial Narrow" w:cs="Arial"/>
        </w:rPr>
        <w:t xml:space="preserve"> investing in health to boost productivity</w:t>
      </w:r>
      <w:r w:rsidR="00D84FC5" w:rsidRPr="00993E23">
        <w:rPr>
          <w:rFonts w:ascii="Arial Narrow" w:hAnsi="Arial Narrow" w:cs="Arial"/>
        </w:rPr>
        <w:t xml:space="preserve"> and reduce</w:t>
      </w:r>
      <w:r w:rsidR="008E100A" w:rsidRPr="00993E23">
        <w:rPr>
          <w:rFonts w:ascii="Arial Narrow" w:hAnsi="Arial Narrow" w:cs="Arial"/>
        </w:rPr>
        <w:t xml:space="preserve"> inequalities in opportunity.</w:t>
      </w:r>
      <w:r w:rsidR="006D70C2" w:rsidRPr="00993E23">
        <w:rPr>
          <w:rFonts w:ascii="Arial Narrow" w:hAnsi="Arial Narrow" w:cs="Arial"/>
        </w:rPr>
        <w:t xml:space="preserve"> </w:t>
      </w:r>
      <w:r w:rsidR="008E100A" w:rsidRPr="00993E23">
        <w:rPr>
          <w:rFonts w:ascii="Arial Narrow" w:hAnsi="Arial Narrow" w:cs="Arial"/>
        </w:rPr>
        <w:t xml:space="preserve"> </w:t>
      </w:r>
    </w:p>
    <w:p w14:paraId="1DCA2690" w14:textId="77777777" w:rsidR="00FC2791" w:rsidRPr="00993E23" w:rsidRDefault="00FC2791" w:rsidP="00FC2791">
      <w:pPr>
        <w:spacing w:after="0" w:line="240" w:lineRule="auto"/>
        <w:jc w:val="both"/>
        <w:rPr>
          <w:rFonts w:ascii="Arial Narrow" w:hAnsi="Arial Narrow" w:cs="Arial"/>
          <w:i/>
        </w:rPr>
      </w:pPr>
    </w:p>
    <w:p w14:paraId="2D94D75C" w14:textId="77777777" w:rsidR="00D84FC5" w:rsidRPr="00993E23" w:rsidRDefault="00F2756A" w:rsidP="00FC2791">
      <w:pPr>
        <w:pStyle w:val="ListParagraph"/>
        <w:numPr>
          <w:ilvl w:val="1"/>
          <w:numId w:val="1"/>
        </w:numPr>
        <w:spacing w:after="0" w:line="240" w:lineRule="auto"/>
        <w:rPr>
          <w:rFonts w:ascii="Arial Narrow" w:hAnsi="Arial Narrow" w:cs="Arial"/>
        </w:rPr>
      </w:pPr>
      <w:r w:rsidRPr="00993E23">
        <w:rPr>
          <w:rFonts w:ascii="Arial Narrow" w:hAnsi="Arial Narrow" w:cs="Arial"/>
          <w:b/>
        </w:rPr>
        <w:t xml:space="preserve">2020 Policy Dialogues </w:t>
      </w:r>
    </w:p>
    <w:p w14:paraId="070893DA" w14:textId="77777777" w:rsidR="00FC2791" w:rsidRPr="00993E23" w:rsidRDefault="00FC2791" w:rsidP="00FC2791">
      <w:pPr>
        <w:spacing w:after="0" w:line="240" w:lineRule="auto"/>
        <w:jc w:val="both"/>
        <w:rPr>
          <w:rFonts w:ascii="Arial Narrow" w:hAnsi="Arial Narrow" w:cs="Arial"/>
        </w:rPr>
      </w:pPr>
    </w:p>
    <w:p w14:paraId="415F5E53" w14:textId="0DB185B2" w:rsidR="00DB09AE" w:rsidRPr="00993E23" w:rsidRDefault="00706E61" w:rsidP="00FC2791">
      <w:pPr>
        <w:spacing w:after="0" w:line="240" w:lineRule="auto"/>
        <w:jc w:val="both"/>
        <w:rPr>
          <w:rFonts w:ascii="Arial Narrow" w:hAnsi="Arial Narrow" w:cs="Arial"/>
        </w:rPr>
      </w:pPr>
      <w:r w:rsidRPr="00993E23">
        <w:rPr>
          <w:rFonts w:ascii="Arial Narrow" w:hAnsi="Arial Narrow" w:cs="Arial"/>
        </w:rPr>
        <w:t>Policy Dialogues are a key aspect of the Health Working Group’s engagement in discussing r</w:t>
      </w:r>
      <w:r w:rsidR="00D84FC5" w:rsidRPr="00993E23">
        <w:rPr>
          <w:rFonts w:ascii="Arial Narrow" w:hAnsi="Arial Narrow" w:cs="Arial"/>
        </w:rPr>
        <w:t>elevant policy issues that affect HWG member economies.</w:t>
      </w:r>
      <w:r w:rsidRPr="00993E23">
        <w:rPr>
          <w:rFonts w:ascii="Arial Narrow" w:hAnsi="Arial Narrow" w:cs="Arial"/>
        </w:rPr>
        <w:t xml:space="preserve"> Policy Dialogues typically take place on the m</w:t>
      </w:r>
      <w:r w:rsidR="00A5145D" w:rsidRPr="00993E23">
        <w:rPr>
          <w:rFonts w:ascii="Arial Narrow" w:hAnsi="Arial Narrow" w:cs="Arial"/>
        </w:rPr>
        <w:t xml:space="preserve">argins of the HLM during SOM3 and the </w:t>
      </w:r>
      <w:r w:rsidRPr="00993E23">
        <w:rPr>
          <w:rFonts w:ascii="Arial Narrow" w:hAnsi="Arial Narrow" w:cs="Arial"/>
        </w:rPr>
        <w:t xml:space="preserve">topics of the Policy Dialogues </w:t>
      </w:r>
      <w:r w:rsidR="00715C54">
        <w:rPr>
          <w:rFonts w:ascii="Arial Narrow" w:hAnsi="Arial Narrow" w:cs="Arial"/>
        </w:rPr>
        <w:t>are usually set by t</w:t>
      </w:r>
      <w:r w:rsidRPr="00993E23">
        <w:rPr>
          <w:rFonts w:ascii="Arial Narrow" w:hAnsi="Arial Narrow" w:cs="Arial"/>
        </w:rPr>
        <w:t xml:space="preserve">he host economy. </w:t>
      </w:r>
      <w:r w:rsidR="00D84FC5" w:rsidRPr="00993E23">
        <w:rPr>
          <w:rFonts w:ascii="Arial Narrow" w:hAnsi="Arial Narrow" w:cs="Arial"/>
        </w:rPr>
        <w:t>Dato’ Dr. Chong</w:t>
      </w:r>
      <w:r w:rsidR="002B46B7">
        <w:rPr>
          <w:rFonts w:ascii="Arial Narrow" w:hAnsi="Arial Narrow" w:cs="Arial"/>
        </w:rPr>
        <w:t xml:space="preserve"> presented on the</w:t>
      </w:r>
      <w:r w:rsidR="00ED0600">
        <w:rPr>
          <w:rFonts w:ascii="Arial Narrow" w:hAnsi="Arial Narrow" w:cs="Arial"/>
        </w:rPr>
        <w:t xml:space="preserve"> proposed</w:t>
      </w:r>
      <w:r w:rsidR="002B46B7">
        <w:rPr>
          <w:rFonts w:ascii="Arial Narrow" w:hAnsi="Arial Narrow" w:cs="Arial"/>
        </w:rPr>
        <w:t xml:space="preserve"> </w:t>
      </w:r>
      <w:r w:rsidR="00D84FC5" w:rsidRPr="00993E23">
        <w:rPr>
          <w:rFonts w:ascii="Arial Narrow" w:hAnsi="Arial Narrow" w:cs="Arial"/>
        </w:rPr>
        <w:t>policy dialogue</w:t>
      </w:r>
      <w:r w:rsidRPr="00993E23">
        <w:rPr>
          <w:rFonts w:ascii="Arial Narrow" w:hAnsi="Arial Narrow" w:cs="Arial"/>
        </w:rPr>
        <w:t xml:space="preserve"> ‘</w:t>
      </w:r>
      <w:r w:rsidRPr="00993E23">
        <w:rPr>
          <w:rFonts w:ascii="Arial Narrow" w:hAnsi="Arial Narrow" w:cs="Arial"/>
          <w:i/>
        </w:rPr>
        <w:t>Health</w:t>
      </w:r>
      <w:r w:rsidR="00D84FC5" w:rsidRPr="00993E23">
        <w:rPr>
          <w:rFonts w:ascii="Arial Narrow" w:hAnsi="Arial Narrow" w:cs="Arial"/>
          <w:i/>
        </w:rPr>
        <w:t>care</w:t>
      </w:r>
      <w:r w:rsidRPr="00993E23">
        <w:rPr>
          <w:rFonts w:ascii="Arial Narrow" w:hAnsi="Arial Narrow" w:cs="Arial"/>
          <w:i/>
        </w:rPr>
        <w:t xml:space="preserve"> Financing System’</w:t>
      </w:r>
      <w:r w:rsidR="00715C54">
        <w:rPr>
          <w:rFonts w:ascii="Arial Narrow" w:hAnsi="Arial Narrow" w:cs="Arial"/>
        </w:rPr>
        <w:t>, which would</w:t>
      </w:r>
      <w:r w:rsidR="00D84FC5" w:rsidRPr="00993E23">
        <w:rPr>
          <w:rFonts w:ascii="Arial Narrow" w:hAnsi="Arial Narrow" w:cs="Arial"/>
        </w:rPr>
        <w:t xml:space="preserve"> focus on the sharing of best practices, challenges, and mechanisms for transforming national health financing systems into sustainable and efficient health financing systems that allow economies to reach Universal Health Coverage.</w:t>
      </w:r>
    </w:p>
    <w:p w14:paraId="05895922" w14:textId="77777777" w:rsidR="00FC2791" w:rsidRPr="00993E23" w:rsidRDefault="00FC2791" w:rsidP="00FC2791">
      <w:pPr>
        <w:spacing w:after="0" w:line="240" w:lineRule="auto"/>
        <w:jc w:val="both"/>
        <w:rPr>
          <w:rFonts w:ascii="Arial Narrow" w:hAnsi="Arial Narrow" w:cs="Arial"/>
        </w:rPr>
      </w:pPr>
    </w:p>
    <w:p w14:paraId="63049A4B" w14:textId="07DE3B45" w:rsidR="00F2756A" w:rsidRPr="00993E23" w:rsidRDefault="00F2756A" w:rsidP="00FC2791">
      <w:pPr>
        <w:pStyle w:val="ListParagraph"/>
        <w:numPr>
          <w:ilvl w:val="0"/>
          <w:numId w:val="1"/>
        </w:numPr>
        <w:spacing w:after="0" w:line="240" w:lineRule="auto"/>
        <w:rPr>
          <w:rFonts w:ascii="Arial Narrow" w:hAnsi="Arial Narrow" w:cs="Arial"/>
          <w:i/>
        </w:rPr>
      </w:pPr>
      <w:r w:rsidRPr="00993E23">
        <w:rPr>
          <w:rFonts w:ascii="Arial Narrow" w:hAnsi="Arial Narrow" w:cs="Arial"/>
          <w:b/>
        </w:rPr>
        <w:t>HWG Strategic Plan, Post-2020</w:t>
      </w:r>
      <w:r w:rsidR="0050331B" w:rsidRPr="00993E23">
        <w:rPr>
          <w:rFonts w:ascii="Arial Narrow" w:hAnsi="Arial Narrow" w:cs="Arial"/>
          <w:b/>
        </w:rPr>
        <w:t xml:space="preserve"> </w:t>
      </w:r>
      <w:r w:rsidR="00AC06EC" w:rsidRPr="00993E23">
        <w:rPr>
          <w:rFonts w:ascii="Arial Narrow" w:hAnsi="Arial Narrow" w:cs="Arial"/>
          <w:i/>
        </w:rPr>
        <w:t xml:space="preserve"> </w:t>
      </w:r>
      <w:r w:rsidR="00DB09AE" w:rsidRPr="00993E23">
        <w:rPr>
          <w:rFonts w:ascii="Arial Narrow" w:hAnsi="Arial Narrow" w:cs="Arial"/>
          <w:i/>
        </w:rPr>
        <w:br/>
      </w:r>
    </w:p>
    <w:p w14:paraId="1E3B66F8" w14:textId="6C20856D" w:rsidR="00F2756A" w:rsidRPr="00993E23" w:rsidRDefault="00F2756A" w:rsidP="00FC2791">
      <w:pPr>
        <w:pStyle w:val="ListParagraph"/>
        <w:numPr>
          <w:ilvl w:val="1"/>
          <w:numId w:val="1"/>
        </w:numPr>
        <w:spacing w:after="0" w:line="240" w:lineRule="auto"/>
        <w:rPr>
          <w:rFonts w:ascii="Arial Narrow" w:hAnsi="Arial Narrow" w:cs="Arial"/>
          <w:i/>
        </w:rPr>
      </w:pPr>
      <w:r w:rsidRPr="00993E23">
        <w:rPr>
          <w:rFonts w:ascii="Arial Narrow" w:hAnsi="Arial Narrow" w:cs="Arial"/>
          <w:b/>
        </w:rPr>
        <w:t>Revi</w:t>
      </w:r>
      <w:r w:rsidR="00AC06EC" w:rsidRPr="00993E23">
        <w:rPr>
          <w:rFonts w:ascii="Arial Narrow" w:hAnsi="Arial Narrow" w:cs="Arial"/>
          <w:b/>
        </w:rPr>
        <w:t>ew of 2016-2020 Strategic Plan Key Performance Indicators (KPIs)</w:t>
      </w:r>
      <w:r w:rsidRPr="00993E23">
        <w:rPr>
          <w:rFonts w:ascii="Arial Narrow" w:hAnsi="Arial Narrow" w:cs="Arial"/>
          <w:b/>
        </w:rPr>
        <w:t xml:space="preserve"> for</w:t>
      </w:r>
      <w:r w:rsidR="00AC06EC" w:rsidRPr="00993E23">
        <w:rPr>
          <w:rFonts w:ascii="Arial Narrow" w:hAnsi="Arial Narrow" w:cs="Arial"/>
          <w:b/>
        </w:rPr>
        <w:t xml:space="preserve"> consideration during 2020 year</w:t>
      </w:r>
    </w:p>
    <w:p w14:paraId="7AD05A29" w14:textId="77777777" w:rsidR="00FC2791" w:rsidRPr="00993E23" w:rsidRDefault="00FC2791" w:rsidP="00FC2791">
      <w:pPr>
        <w:spacing w:after="0" w:line="240" w:lineRule="auto"/>
        <w:jc w:val="both"/>
        <w:rPr>
          <w:rFonts w:ascii="Arial Narrow" w:hAnsi="Arial Narrow" w:cs="Arial"/>
        </w:rPr>
      </w:pPr>
    </w:p>
    <w:p w14:paraId="1BDF0A0B" w14:textId="1E239D22" w:rsidR="0007052C" w:rsidRPr="00993E23" w:rsidRDefault="00AC06EC" w:rsidP="00FC2791">
      <w:pPr>
        <w:spacing w:after="0" w:line="240" w:lineRule="auto"/>
        <w:jc w:val="both"/>
        <w:rPr>
          <w:rFonts w:ascii="Arial Narrow" w:hAnsi="Arial Narrow" w:cs="Arial"/>
        </w:rPr>
      </w:pPr>
      <w:r w:rsidRPr="00993E23">
        <w:rPr>
          <w:rFonts w:ascii="Arial Narrow" w:hAnsi="Arial Narrow" w:cs="Arial"/>
        </w:rPr>
        <w:t xml:space="preserve">Prior to beginning conversations on the post-2020 Strategic Plan, Mr. Pearson provided a refresher of the KPIs outlined in the current </w:t>
      </w:r>
      <w:r w:rsidRPr="00993E23">
        <w:rPr>
          <w:rFonts w:ascii="Arial Narrow" w:hAnsi="Arial Narrow" w:cs="Arial"/>
          <w:i/>
        </w:rPr>
        <w:t>Strategic Plan 2016-2020</w:t>
      </w:r>
      <w:r w:rsidRPr="00993E23">
        <w:rPr>
          <w:rFonts w:ascii="Arial Narrow" w:hAnsi="Arial Narrow" w:cs="Arial"/>
        </w:rPr>
        <w:t xml:space="preserve"> and </w:t>
      </w:r>
      <w:r w:rsidR="00B46444">
        <w:rPr>
          <w:rFonts w:ascii="Arial Narrow" w:hAnsi="Arial Narrow" w:cs="Arial"/>
        </w:rPr>
        <w:t>highlighted</w:t>
      </w:r>
      <w:r w:rsidRPr="00993E23">
        <w:rPr>
          <w:rFonts w:ascii="Arial Narrow" w:hAnsi="Arial Narrow" w:cs="Arial"/>
        </w:rPr>
        <w:t xml:space="preserve"> the HWG’s progress </w:t>
      </w:r>
      <w:r w:rsidR="00B46444">
        <w:rPr>
          <w:rFonts w:ascii="Arial Narrow" w:hAnsi="Arial Narrow" w:cs="Arial"/>
        </w:rPr>
        <w:t>to date</w:t>
      </w:r>
      <w:r w:rsidRPr="00993E23">
        <w:rPr>
          <w:rFonts w:ascii="Arial Narrow" w:hAnsi="Arial Narrow" w:cs="Arial"/>
        </w:rPr>
        <w:t>.</w:t>
      </w:r>
      <w:r w:rsidR="00880082" w:rsidRPr="00993E23">
        <w:rPr>
          <w:rFonts w:ascii="Arial Narrow" w:hAnsi="Arial Narrow" w:cs="Arial"/>
        </w:rPr>
        <w:t xml:space="preserve"> The Canada Co-Chair noted </w:t>
      </w:r>
      <w:r w:rsidR="00B46444">
        <w:rPr>
          <w:rFonts w:ascii="Arial Narrow" w:hAnsi="Arial Narrow" w:cs="Arial"/>
        </w:rPr>
        <w:t xml:space="preserve">positive progress on many of </w:t>
      </w:r>
      <w:r w:rsidR="00880082" w:rsidRPr="00993E23">
        <w:rPr>
          <w:rFonts w:ascii="Arial Narrow" w:hAnsi="Arial Narrow" w:cs="Arial"/>
        </w:rPr>
        <w:t>the KPIs</w:t>
      </w:r>
      <w:r w:rsidR="00B46444">
        <w:rPr>
          <w:rFonts w:ascii="Arial Narrow" w:hAnsi="Arial Narrow" w:cs="Arial"/>
        </w:rPr>
        <w:t xml:space="preserve"> thus far </w:t>
      </w:r>
      <w:r w:rsidR="00880082" w:rsidRPr="00993E23">
        <w:rPr>
          <w:rFonts w:ascii="Arial Narrow" w:hAnsi="Arial Narrow" w:cs="Arial"/>
        </w:rPr>
        <w:t>as a result of the policy-</w:t>
      </w:r>
      <w:r w:rsidR="00B46444">
        <w:rPr>
          <w:rFonts w:ascii="Arial Narrow" w:hAnsi="Arial Narrow" w:cs="Arial"/>
        </w:rPr>
        <w:t xml:space="preserve">focused and collaborative work </w:t>
      </w:r>
      <w:r w:rsidR="00880082" w:rsidRPr="00993E23">
        <w:rPr>
          <w:rFonts w:ascii="Arial Narrow" w:hAnsi="Arial Narrow" w:cs="Arial"/>
        </w:rPr>
        <w:t xml:space="preserve">slated for the 2020 year. </w:t>
      </w:r>
      <w:r w:rsidR="004B0C43" w:rsidRPr="00993E23">
        <w:rPr>
          <w:rFonts w:ascii="Arial Narrow" w:hAnsi="Arial Narrow" w:cs="Arial"/>
        </w:rPr>
        <w:t>Approaches to HWG external communications, including our website,</w:t>
      </w:r>
      <w:r w:rsidR="00B46444">
        <w:rPr>
          <w:rFonts w:ascii="Arial Narrow" w:hAnsi="Arial Narrow" w:cs="Arial"/>
        </w:rPr>
        <w:t xml:space="preserve"> </w:t>
      </w:r>
      <w:r w:rsidR="00880082" w:rsidRPr="00993E23">
        <w:rPr>
          <w:rFonts w:ascii="Arial Narrow" w:hAnsi="Arial Narrow" w:cs="Arial"/>
        </w:rPr>
        <w:t>was identified as an area for improvement and Mr. Pearson called for member economies</w:t>
      </w:r>
      <w:r w:rsidR="004B0C43" w:rsidRPr="00993E23">
        <w:rPr>
          <w:rFonts w:ascii="Arial Narrow" w:hAnsi="Arial Narrow" w:cs="Arial"/>
        </w:rPr>
        <w:t xml:space="preserve"> </w:t>
      </w:r>
      <w:r w:rsidR="00880082" w:rsidRPr="00993E23">
        <w:rPr>
          <w:rFonts w:ascii="Arial Narrow" w:hAnsi="Arial Narrow" w:cs="Arial"/>
        </w:rPr>
        <w:t xml:space="preserve">in partnership with the APEC </w:t>
      </w:r>
      <w:r w:rsidR="004B0C43" w:rsidRPr="00993E23">
        <w:rPr>
          <w:rFonts w:ascii="Arial Narrow" w:hAnsi="Arial Narrow" w:cs="Arial"/>
        </w:rPr>
        <w:t>Secretariat</w:t>
      </w:r>
      <w:r w:rsidR="00880082" w:rsidRPr="00993E23">
        <w:rPr>
          <w:rFonts w:ascii="Arial Narrow" w:hAnsi="Arial Narrow" w:cs="Arial"/>
        </w:rPr>
        <w:t xml:space="preserve"> to consider how to </w:t>
      </w:r>
      <w:r w:rsidR="004B0C43" w:rsidRPr="00993E23">
        <w:rPr>
          <w:rFonts w:ascii="Arial Narrow" w:hAnsi="Arial Narrow" w:cs="Arial"/>
        </w:rPr>
        <w:t>remedy this issue</w:t>
      </w:r>
      <w:r w:rsidR="00880082" w:rsidRPr="00993E23">
        <w:rPr>
          <w:rFonts w:ascii="Arial Narrow" w:hAnsi="Arial Narrow" w:cs="Arial"/>
        </w:rPr>
        <w:t xml:space="preserve">, particularly as much of APEC’s work is focused on information exchange and knowledge sharing.  </w:t>
      </w:r>
    </w:p>
    <w:p w14:paraId="72F8FAB3" w14:textId="77777777" w:rsidR="00FC2791" w:rsidRPr="00993E23" w:rsidRDefault="00FC2791" w:rsidP="00FC2791">
      <w:pPr>
        <w:spacing w:after="0" w:line="240" w:lineRule="auto"/>
        <w:jc w:val="both"/>
        <w:rPr>
          <w:rFonts w:ascii="Arial Narrow" w:hAnsi="Arial Narrow" w:cs="Arial"/>
        </w:rPr>
      </w:pPr>
    </w:p>
    <w:p w14:paraId="02A332F3" w14:textId="43F8A761" w:rsidR="00AC06EC" w:rsidRPr="00993E23" w:rsidRDefault="00263124" w:rsidP="00FC2791">
      <w:pPr>
        <w:spacing w:after="0" w:line="240" w:lineRule="auto"/>
        <w:jc w:val="both"/>
        <w:rPr>
          <w:rFonts w:ascii="Arial Narrow" w:hAnsi="Arial Narrow" w:cs="Arial"/>
        </w:rPr>
      </w:pPr>
      <w:r w:rsidRPr="00993E23">
        <w:rPr>
          <w:rFonts w:ascii="Arial Narrow" w:hAnsi="Arial Narrow" w:cs="Arial"/>
        </w:rPr>
        <w:t>One of the</w:t>
      </w:r>
      <w:r w:rsidR="00A025F8" w:rsidRPr="00993E23">
        <w:rPr>
          <w:rFonts w:ascii="Arial Narrow" w:hAnsi="Arial Narrow" w:cs="Arial"/>
        </w:rPr>
        <w:t xml:space="preserve"> KPIs under </w:t>
      </w:r>
      <w:r w:rsidRPr="00993E23">
        <w:rPr>
          <w:rFonts w:ascii="Arial Narrow" w:hAnsi="Arial Narrow" w:cs="Arial"/>
          <w:i/>
        </w:rPr>
        <w:t>Strategic Plan 2016-2020</w:t>
      </w:r>
      <w:r w:rsidR="00A025F8" w:rsidRPr="00993E23">
        <w:rPr>
          <w:rFonts w:ascii="Arial Narrow" w:hAnsi="Arial Narrow" w:cs="Arial"/>
        </w:rPr>
        <w:t xml:space="preserve"> outlines that</w:t>
      </w:r>
      <w:r w:rsidR="0007052C" w:rsidRPr="00993E23">
        <w:rPr>
          <w:rFonts w:ascii="Arial Narrow" w:hAnsi="Arial Narrow" w:cs="Arial"/>
        </w:rPr>
        <w:t xml:space="preserve"> a discussion on the </w:t>
      </w:r>
      <w:r w:rsidR="008C2F43" w:rsidRPr="00993E23">
        <w:rPr>
          <w:rFonts w:ascii="Arial Narrow" w:hAnsi="Arial Narrow" w:cs="Arial"/>
        </w:rPr>
        <w:t xml:space="preserve">KPIs be included on the HWG </w:t>
      </w:r>
      <w:r w:rsidR="0007052C" w:rsidRPr="00993E23">
        <w:rPr>
          <w:rFonts w:ascii="Arial Narrow" w:hAnsi="Arial Narrow" w:cs="Arial"/>
        </w:rPr>
        <w:t xml:space="preserve">agenda </w:t>
      </w:r>
      <w:r w:rsidR="008C2F43" w:rsidRPr="00993E23">
        <w:rPr>
          <w:rFonts w:ascii="Arial Narrow" w:hAnsi="Arial Narrow" w:cs="Arial"/>
        </w:rPr>
        <w:t>for every meeting</w:t>
      </w:r>
      <w:r w:rsidR="00BA3A47">
        <w:rPr>
          <w:rFonts w:ascii="Arial Narrow" w:hAnsi="Arial Narrow" w:cs="Arial"/>
        </w:rPr>
        <w:t>. This w</w:t>
      </w:r>
      <w:r w:rsidR="004B0C43" w:rsidRPr="00993E23">
        <w:rPr>
          <w:rFonts w:ascii="Arial Narrow" w:hAnsi="Arial Narrow" w:cs="Arial"/>
        </w:rPr>
        <w:t xml:space="preserve">as the first time such a discussion had been held in the HWG. </w:t>
      </w:r>
    </w:p>
    <w:p w14:paraId="6294D222" w14:textId="77777777" w:rsidR="00FC2791" w:rsidRPr="00993E23" w:rsidRDefault="00FC2791" w:rsidP="00FC2791">
      <w:pPr>
        <w:spacing w:after="0" w:line="240" w:lineRule="auto"/>
        <w:jc w:val="both"/>
        <w:rPr>
          <w:rFonts w:ascii="Arial Narrow" w:hAnsi="Arial Narrow" w:cs="Arial"/>
        </w:rPr>
      </w:pPr>
    </w:p>
    <w:p w14:paraId="4D4DA933" w14:textId="113D75F0" w:rsidR="00F2756A" w:rsidRPr="00993E23" w:rsidRDefault="00F2756A" w:rsidP="00FC2791">
      <w:pPr>
        <w:pStyle w:val="ListParagraph"/>
        <w:numPr>
          <w:ilvl w:val="1"/>
          <w:numId w:val="1"/>
        </w:numPr>
        <w:spacing w:after="0" w:line="240" w:lineRule="auto"/>
        <w:rPr>
          <w:rFonts w:ascii="Arial Narrow" w:hAnsi="Arial Narrow" w:cs="Arial"/>
          <w:i/>
        </w:rPr>
      </w:pPr>
      <w:r w:rsidRPr="00993E23">
        <w:rPr>
          <w:rFonts w:ascii="Arial Narrow" w:hAnsi="Arial Narrow" w:cs="Arial"/>
          <w:b/>
        </w:rPr>
        <w:t xml:space="preserve">Discussion of Draft Strategic Plan 2021-2025 </w:t>
      </w:r>
    </w:p>
    <w:p w14:paraId="551982BD" w14:textId="77777777" w:rsidR="00FC2791" w:rsidRPr="00993E23" w:rsidRDefault="00FC2791" w:rsidP="00FC2791">
      <w:pPr>
        <w:spacing w:after="0" w:line="240" w:lineRule="auto"/>
        <w:jc w:val="both"/>
        <w:rPr>
          <w:rFonts w:ascii="Arial Narrow" w:hAnsi="Arial Narrow" w:cs="Arial"/>
        </w:rPr>
      </w:pPr>
    </w:p>
    <w:p w14:paraId="22B0DF08" w14:textId="1F8472F3" w:rsidR="004B0C43" w:rsidRPr="00993E23" w:rsidRDefault="00880082" w:rsidP="00FC2791">
      <w:pPr>
        <w:spacing w:after="0" w:line="240" w:lineRule="auto"/>
        <w:jc w:val="both"/>
        <w:rPr>
          <w:rFonts w:ascii="Arial Narrow" w:hAnsi="Arial Narrow" w:cs="Arial"/>
        </w:rPr>
      </w:pPr>
      <w:r w:rsidRPr="00993E23">
        <w:rPr>
          <w:rFonts w:ascii="Arial Narrow" w:hAnsi="Arial Narrow" w:cs="Arial"/>
        </w:rPr>
        <w:t xml:space="preserve">Mr. Pearson </w:t>
      </w:r>
      <w:r w:rsidR="004B0C43" w:rsidRPr="00993E23">
        <w:rPr>
          <w:rFonts w:ascii="Arial Narrow" w:hAnsi="Arial Narrow" w:cs="Arial"/>
        </w:rPr>
        <w:t xml:space="preserve">then shifted the discussion to post-2020 efforts and the draft </w:t>
      </w:r>
      <w:r w:rsidR="004B0C43" w:rsidRPr="00993E23">
        <w:rPr>
          <w:rFonts w:ascii="Arial Narrow" w:hAnsi="Arial Narrow" w:cs="Arial"/>
          <w:i/>
        </w:rPr>
        <w:t>Strategic Plan 2021-2025</w:t>
      </w:r>
      <w:r w:rsidR="003646E9" w:rsidRPr="00993E23">
        <w:rPr>
          <w:rFonts w:ascii="Arial Narrow" w:hAnsi="Arial Narrow" w:cs="Arial"/>
          <w:i/>
        </w:rPr>
        <w:t xml:space="preserve">, </w:t>
      </w:r>
      <w:r w:rsidR="00BA3A47">
        <w:rPr>
          <w:rFonts w:ascii="Arial Narrow" w:hAnsi="Arial Narrow" w:cs="Arial"/>
        </w:rPr>
        <w:t>noting that</w:t>
      </w:r>
      <w:r w:rsidR="003646E9" w:rsidRPr="00993E23">
        <w:rPr>
          <w:rFonts w:ascii="Arial Narrow" w:hAnsi="Arial Narrow" w:cs="Arial"/>
        </w:rPr>
        <w:t xml:space="preserve"> Canada </w:t>
      </w:r>
      <w:r w:rsidR="00BA3A47">
        <w:rPr>
          <w:rFonts w:ascii="Arial Narrow" w:hAnsi="Arial Narrow" w:cs="Arial"/>
        </w:rPr>
        <w:t xml:space="preserve">had held </w:t>
      </w:r>
      <w:r w:rsidR="003646E9" w:rsidRPr="00993E23">
        <w:rPr>
          <w:rFonts w:ascii="Arial Narrow" w:hAnsi="Arial Narrow" w:cs="Arial"/>
        </w:rPr>
        <w:t>the pen on drafting as the lead economy for the sub-working group on Post-2020 Strategic Documents</w:t>
      </w:r>
      <w:r w:rsidR="003646E9" w:rsidRPr="00993E23">
        <w:rPr>
          <w:rStyle w:val="FootnoteReference"/>
          <w:rFonts w:ascii="Arial Narrow" w:hAnsi="Arial Narrow" w:cs="Arial"/>
        </w:rPr>
        <w:footnoteReference w:id="5"/>
      </w:r>
      <w:r w:rsidR="004B0C43" w:rsidRPr="00993E23">
        <w:rPr>
          <w:rFonts w:ascii="Arial Narrow" w:hAnsi="Arial Narrow" w:cs="Arial"/>
          <w:i/>
        </w:rPr>
        <w:t xml:space="preserve">. </w:t>
      </w:r>
      <w:r w:rsidR="000F24BA" w:rsidRPr="00993E23">
        <w:rPr>
          <w:rFonts w:ascii="Arial Narrow" w:hAnsi="Arial Narrow" w:cs="Arial"/>
        </w:rPr>
        <w:t xml:space="preserve">The Canada Co-Chair provided an overview of the proposed draft, which at the time of the meeting had only been circulated amongst the member economies in the sub-working group for review and feedback. It was noted that the purpose of the renewed Strategic Plan was to set medium-term strategic objectives to ensure that the HWG’s yearly efforts are contributing to the achievement of the HWG’s broader mandate, mission, and vision, and that we have a mechanism by which to evaluate and measure this progress. </w:t>
      </w:r>
      <w:r w:rsidR="00D47FEB">
        <w:rPr>
          <w:rFonts w:ascii="Arial Narrow" w:hAnsi="Arial Narrow" w:cs="Arial"/>
        </w:rPr>
        <w:t>The</w:t>
      </w:r>
      <w:r w:rsidR="00BA3A47">
        <w:rPr>
          <w:rFonts w:ascii="Arial Narrow" w:hAnsi="Arial Narrow" w:cs="Arial"/>
        </w:rPr>
        <w:t xml:space="preserve"> HWG’s</w:t>
      </w:r>
      <w:r w:rsidR="003646E9" w:rsidRPr="00993E23">
        <w:rPr>
          <w:rFonts w:ascii="Arial Narrow" w:hAnsi="Arial Narrow" w:cs="Arial"/>
        </w:rPr>
        <w:t xml:space="preserve"> </w:t>
      </w:r>
      <w:r w:rsidR="00BA3A47">
        <w:rPr>
          <w:rFonts w:ascii="Arial Narrow" w:hAnsi="Arial Narrow" w:cs="Arial"/>
        </w:rPr>
        <w:t>mandate, mission, and vision in</w:t>
      </w:r>
      <w:r w:rsidR="000F24BA" w:rsidRPr="00993E23">
        <w:rPr>
          <w:rFonts w:ascii="Arial Narrow" w:hAnsi="Arial Narrow" w:cs="Arial"/>
        </w:rPr>
        <w:t xml:space="preserve"> the new Strategic Plan </w:t>
      </w:r>
      <w:r w:rsidR="00D47FEB">
        <w:rPr>
          <w:rFonts w:ascii="Arial Narrow" w:hAnsi="Arial Narrow" w:cs="Arial"/>
        </w:rPr>
        <w:t>were proposed to be maintained. However,</w:t>
      </w:r>
      <w:r w:rsidR="000F24BA" w:rsidRPr="00993E23">
        <w:rPr>
          <w:rFonts w:ascii="Arial Narrow" w:hAnsi="Arial Narrow" w:cs="Arial"/>
        </w:rPr>
        <w:t xml:space="preserve"> the HWG’s objectives and the health topics that guide the HWG’s work were updated to reflec</w:t>
      </w:r>
      <w:r w:rsidR="00D47FEB">
        <w:rPr>
          <w:rFonts w:ascii="Arial Narrow" w:hAnsi="Arial Narrow" w:cs="Arial"/>
        </w:rPr>
        <w:t>t additional priorities that have</w:t>
      </w:r>
      <w:r w:rsidR="000F24BA" w:rsidRPr="00993E23">
        <w:rPr>
          <w:rFonts w:ascii="Arial Narrow" w:hAnsi="Arial Narrow" w:cs="Arial"/>
        </w:rPr>
        <w:t xml:space="preserve"> arisen for the HWG since the drafting of </w:t>
      </w:r>
      <w:r w:rsidR="000F24BA" w:rsidRPr="00993E23">
        <w:rPr>
          <w:rFonts w:ascii="Arial Narrow" w:hAnsi="Arial Narrow" w:cs="Arial"/>
          <w:i/>
        </w:rPr>
        <w:t>Strategic Plan 2016-2020</w:t>
      </w:r>
      <w:r w:rsidR="000F24BA" w:rsidRPr="00993E23">
        <w:rPr>
          <w:rFonts w:ascii="Arial Narrow" w:hAnsi="Arial Narrow" w:cs="Arial"/>
        </w:rPr>
        <w:t>, including communicable disease, universal health coverage, digital health, environmental determinants of health, healthy aging, and health investment/sustainable health financing.</w:t>
      </w:r>
    </w:p>
    <w:p w14:paraId="6E034339" w14:textId="77777777" w:rsidR="00FC2791" w:rsidRPr="00993E23" w:rsidRDefault="00FC2791" w:rsidP="00FC2791">
      <w:pPr>
        <w:spacing w:after="0" w:line="240" w:lineRule="auto"/>
        <w:jc w:val="both"/>
        <w:rPr>
          <w:rFonts w:ascii="Arial Narrow" w:hAnsi="Arial Narrow" w:cs="Arial"/>
        </w:rPr>
      </w:pPr>
    </w:p>
    <w:p w14:paraId="77B1629E" w14:textId="40B4A18D" w:rsidR="000F24BA" w:rsidRPr="00993E23" w:rsidRDefault="000F24BA" w:rsidP="00FC2791">
      <w:pPr>
        <w:spacing w:after="0" w:line="240" w:lineRule="auto"/>
        <w:jc w:val="both"/>
        <w:rPr>
          <w:rFonts w:ascii="Arial Narrow" w:hAnsi="Arial Narrow" w:cs="Arial"/>
        </w:rPr>
      </w:pPr>
      <w:r w:rsidRPr="00993E23">
        <w:rPr>
          <w:rFonts w:ascii="Arial Narrow" w:hAnsi="Arial Narrow" w:cs="Arial"/>
        </w:rPr>
        <w:lastRenderedPageBreak/>
        <w:t>Mr. Pearson also presented on the new Strategic Framework propose</w:t>
      </w:r>
      <w:r w:rsidR="003646E9" w:rsidRPr="00993E23">
        <w:rPr>
          <w:rFonts w:ascii="Arial Narrow" w:hAnsi="Arial Narrow" w:cs="Arial"/>
        </w:rPr>
        <w:t xml:space="preserve">d by the sub-working group. The new framework groups the HWG’s activities into three pillars of work: 1) Policy and Project Development; 2) Communication, Collaboration, and Cooperation; and, 3) Governance. Under each of these three pillars of work are four critical success factors (CSFs), or elements that are necessary for the HWG to be successful in achieving its </w:t>
      </w:r>
      <w:r w:rsidR="00F84838">
        <w:rPr>
          <w:rFonts w:ascii="Arial Narrow" w:hAnsi="Arial Narrow" w:cs="Arial"/>
        </w:rPr>
        <w:t>goals</w:t>
      </w:r>
      <w:r w:rsidR="003646E9" w:rsidRPr="00993E23">
        <w:rPr>
          <w:rFonts w:ascii="Arial Narrow" w:hAnsi="Arial Narrow" w:cs="Arial"/>
        </w:rPr>
        <w:t xml:space="preserve"> under that pillar of work. Lastly, there are specific and measurable KPIs under each of the CSFs that the HWG will report on at the end of each year to facilitate measurement of progress.</w:t>
      </w:r>
    </w:p>
    <w:p w14:paraId="20490F86" w14:textId="77777777" w:rsidR="00FC2791" w:rsidRPr="00993E23" w:rsidRDefault="00FC2791" w:rsidP="00FC2791">
      <w:pPr>
        <w:spacing w:after="0" w:line="240" w:lineRule="auto"/>
        <w:jc w:val="both"/>
        <w:rPr>
          <w:rFonts w:ascii="Arial Narrow" w:hAnsi="Arial Narrow" w:cs="Arial"/>
        </w:rPr>
      </w:pPr>
    </w:p>
    <w:p w14:paraId="76588157" w14:textId="77681B4A" w:rsidR="008A03F1" w:rsidRPr="00993E23" w:rsidRDefault="003646E9" w:rsidP="00FC2791">
      <w:pPr>
        <w:spacing w:after="0" w:line="240" w:lineRule="auto"/>
        <w:jc w:val="both"/>
        <w:rPr>
          <w:rFonts w:ascii="Arial Narrow" w:hAnsi="Arial Narrow" w:cs="Arial"/>
        </w:rPr>
      </w:pPr>
      <w:r w:rsidRPr="00993E23">
        <w:rPr>
          <w:rFonts w:ascii="Arial Narrow" w:hAnsi="Arial Narrow" w:cs="Arial"/>
        </w:rPr>
        <w:t>Next steps include working intersessionally</w:t>
      </w:r>
      <w:r w:rsidR="005B4AC0" w:rsidRPr="00993E23">
        <w:rPr>
          <w:rFonts w:ascii="Arial Narrow" w:hAnsi="Arial Narrow" w:cs="Arial"/>
        </w:rPr>
        <w:t>, first within the sub-working group and then with the broader HWG,</w:t>
      </w:r>
      <w:r w:rsidRPr="00993E23">
        <w:rPr>
          <w:rFonts w:ascii="Arial Narrow" w:hAnsi="Arial Narrow" w:cs="Arial"/>
        </w:rPr>
        <w:t xml:space="preserve"> </w:t>
      </w:r>
      <w:r w:rsidR="005B4AC0" w:rsidRPr="00993E23">
        <w:rPr>
          <w:rFonts w:ascii="Arial Narrow" w:hAnsi="Arial Narrow" w:cs="Arial"/>
        </w:rPr>
        <w:t xml:space="preserve">to have a draft ready for endorsement by SOM3. </w:t>
      </w:r>
      <w:r w:rsidR="000F24BA" w:rsidRPr="00993E23">
        <w:rPr>
          <w:rFonts w:ascii="Arial Narrow" w:hAnsi="Arial Narrow" w:cs="Arial"/>
        </w:rPr>
        <w:t xml:space="preserve">Before opening the floor to comments, Mr. Pearson </w:t>
      </w:r>
      <w:r w:rsidR="00880082" w:rsidRPr="00993E23">
        <w:rPr>
          <w:rFonts w:ascii="Arial Narrow" w:hAnsi="Arial Narrow" w:cs="Arial"/>
        </w:rPr>
        <w:t>noted that the Co-Chair’s Office had received China’s comments prior to meeting and that they would be incorporated in the next circulation of the draft Strategic Plan 2021-2025 for negotiation</w:t>
      </w:r>
      <w:r w:rsidR="004B0C43" w:rsidRPr="00993E23">
        <w:rPr>
          <w:rFonts w:ascii="Arial Narrow" w:hAnsi="Arial Narrow" w:cs="Arial"/>
        </w:rPr>
        <w:t xml:space="preserve"> amongst the sub-working group.</w:t>
      </w:r>
      <w:r w:rsidR="000F24BA" w:rsidRPr="00993E23">
        <w:rPr>
          <w:rFonts w:ascii="Arial Narrow" w:hAnsi="Arial Narrow" w:cs="Arial"/>
        </w:rPr>
        <w:t xml:space="preserve"> Indonesia intervened in support of the new Strategic Framework for the upcoming Strategic Plan and felt that the proposed approach was more structured and clearer than previous plans.</w:t>
      </w:r>
      <w:r w:rsidRPr="00993E23">
        <w:rPr>
          <w:rFonts w:ascii="Arial Narrow" w:hAnsi="Arial Narrow" w:cs="Arial"/>
        </w:rPr>
        <w:t xml:space="preserve"> Russia also intervened to suggest that climate change be considered as a topic area under the new Strategic Plan in light of its significant health and economic implications. Canada emphasized that they look forward to working collaboratively with member economies following SOM1 to ensure there is a strong </w:t>
      </w:r>
      <w:r w:rsidRPr="00D47FEB">
        <w:rPr>
          <w:rFonts w:ascii="Arial Narrow" w:hAnsi="Arial Narrow" w:cs="Arial"/>
          <w:i/>
        </w:rPr>
        <w:t>Strategic Plan 2021-2025</w:t>
      </w:r>
      <w:r w:rsidRPr="00993E23">
        <w:rPr>
          <w:rFonts w:ascii="Arial Narrow" w:hAnsi="Arial Narrow" w:cs="Arial"/>
        </w:rPr>
        <w:t xml:space="preserve"> for economies to endorse before the end of the year.</w:t>
      </w:r>
    </w:p>
    <w:p w14:paraId="01F04F47" w14:textId="77777777" w:rsidR="00FC2791" w:rsidRPr="00993E23" w:rsidRDefault="00FC2791" w:rsidP="00FC2791">
      <w:pPr>
        <w:spacing w:after="0" w:line="240" w:lineRule="auto"/>
        <w:jc w:val="both"/>
        <w:rPr>
          <w:rFonts w:ascii="Arial Narrow" w:hAnsi="Arial Narrow" w:cs="Arial"/>
        </w:rPr>
      </w:pPr>
    </w:p>
    <w:p w14:paraId="45E0EF2E" w14:textId="7DD15648" w:rsidR="00A4795B" w:rsidRPr="00993E23" w:rsidRDefault="00F2756A" w:rsidP="00FC2791">
      <w:pPr>
        <w:pStyle w:val="ListParagraph"/>
        <w:numPr>
          <w:ilvl w:val="0"/>
          <w:numId w:val="1"/>
        </w:numPr>
        <w:spacing w:after="0" w:line="240" w:lineRule="auto"/>
        <w:rPr>
          <w:rFonts w:ascii="Arial Narrow" w:hAnsi="Arial Narrow" w:cs="Arial"/>
          <w:b/>
        </w:rPr>
      </w:pPr>
      <w:r w:rsidRPr="00993E23">
        <w:rPr>
          <w:rFonts w:ascii="Arial Narrow" w:hAnsi="Arial Narrow" w:cs="Arial"/>
          <w:b/>
        </w:rPr>
        <w:t>REVIEW HEALTHY ASIA-PACIFIC (HAP) 2020</w:t>
      </w:r>
      <w:r w:rsidR="007E4737" w:rsidRPr="00993E23">
        <w:rPr>
          <w:rFonts w:ascii="Arial Narrow" w:hAnsi="Arial Narrow" w:cs="Arial"/>
          <w:i/>
        </w:rPr>
        <w:t xml:space="preserve"> </w:t>
      </w:r>
    </w:p>
    <w:p w14:paraId="79653F6C" w14:textId="77777777" w:rsidR="00FC2791" w:rsidRPr="00993E23" w:rsidRDefault="00FC2791" w:rsidP="00FC2791">
      <w:pPr>
        <w:spacing w:after="0" w:line="240" w:lineRule="auto"/>
        <w:jc w:val="both"/>
        <w:rPr>
          <w:rFonts w:ascii="Arial Narrow" w:hAnsi="Arial Narrow" w:cs="Arial"/>
        </w:rPr>
      </w:pPr>
    </w:p>
    <w:p w14:paraId="5008BBA2" w14:textId="2893DA02" w:rsidR="00FB0608" w:rsidRPr="00993E23" w:rsidRDefault="00FB0608" w:rsidP="00FC2791">
      <w:pPr>
        <w:spacing w:after="0" w:line="240" w:lineRule="auto"/>
        <w:jc w:val="both"/>
        <w:rPr>
          <w:rFonts w:ascii="Arial Narrow" w:hAnsi="Arial Narrow" w:cs="Arial"/>
        </w:rPr>
      </w:pPr>
      <w:r w:rsidRPr="00993E23">
        <w:rPr>
          <w:rFonts w:ascii="Arial Narrow" w:hAnsi="Arial Narrow" w:cs="Arial"/>
        </w:rPr>
        <w:t xml:space="preserve">The HAP 2020 Initiative (the “Initiative”) is a shared strategic document between the HWG and LSIF, endorsed by Ministers at the 26th APEC Ministerial Meeting in 2014. </w:t>
      </w:r>
      <w:r w:rsidR="00172821" w:rsidRPr="00993E23">
        <w:rPr>
          <w:rFonts w:ascii="Arial Narrow" w:hAnsi="Arial Narrow" w:cs="Arial"/>
        </w:rPr>
        <w:t>Aiming to</w:t>
      </w:r>
      <w:r w:rsidRPr="00993E23">
        <w:rPr>
          <w:rFonts w:ascii="Arial Narrow" w:hAnsi="Arial Narrow" w:cs="Arial"/>
        </w:rPr>
        <w:t xml:space="preserve"> provide a longer-term vision than the </w:t>
      </w:r>
      <w:r w:rsidR="00715C54" w:rsidRPr="00993E23">
        <w:rPr>
          <w:rFonts w:ascii="Arial Narrow" w:hAnsi="Arial Narrow" w:cs="Arial"/>
        </w:rPr>
        <w:t>fora’s</w:t>
      </w:r>
      <w:r w:rsidRPr="00993E23">
        <w:rPr>
          <w:rFonts w:ascii="Arial Narrow" w:hAnsi="Arial Narrow" w:cs="Arial"/>
        </w:rPr>
        <w:t>’ strategic plans a</w:t>
      </w:r>
      <w:r w:rsidR="00172821" w:rsidRPr="00993E23">
        <w:rPr>
          <w:rFonts w:ascii="Arial Narrow" w:hAnsi="Arial Narrow" w:cs="Arial"/>
        </w:rPr>
        <w:t>nd yearly work plans, the goal of the Initiative was to</w:t>
      </w:r>
      <w:r w:rsidRPr="00993E23">
        <w:rPr>
          <w:rFonts w:ascii="Arial Narrow" w:hAnsi="Arial Narrow" w:cs="Arial"/>
        </w:rPr>
        <w:t xml:space="preserve"> promote people’s health and well-being across their life-course by means of whole-of-government, whole-of-society, and whole-of-region approach </w:t>
      </w:r>
      <w:r w:rsidR="005B4181" w:rsidRPr="00993E23">
        <w:rPr>
          <w:rFonts w:ascii="Arial Narrow" w:hAnsi="Arial Narrow" w:cs="Arial"/>
        </w:rPr>
        <w:t xml:space="preserve">to promote </w:t>
      </w:r>
      <w:r w:rsidRPr="00993E23">
        <w:rPr>
          <w:rFonts w:ascii="Arial Narrow" w:hAnsi="Arial Narrow" w:cs="Arial"/>
        </w:rPr>
        <w:t>health security, growth, and development in the Asia-Pacific regi</w:t>
      </w:r>
      <w:r w:rsidR="00172821" w:rsidRPr="00993E23">
        <w:rPr>
          <w:rFonts w:ascii="Arial Narrow" w:hAnsi="Arial Narrow" w:cs="Arial"/>
        </w:rPr>
        <w:t>on. Implementation was supported by</w:t>
      </w:r>
      <w:r w:rsidRPr="00993E23">
        <w:rPr>
          <w:rFonts w:ascii="Arial Narrow" w:hAnsi="Arial Narrow" w:cs="Arial"/>
        </w:rPr>
        <w:t xml:space="preserve"> the H</w:t>
      </w:r>
      <w:r w:rsidR="00172821" w:rsidRPr="00993E23">
        <w:rPr>
          <w:rFonts w:ascii="Arial Narrow" w:hAnsi="Arial Narrow" w:cs="Arial"/>
        </w:rPr>
        <w:t>AP2020 Roadmap (the “Roadmap”) and Reporting Requirements document, which outlined indicators for member economies to report on progress in six different priority areas</w:t>
      </w:r>
      <w:r w:rsidR="00172821" w:rsidRPr="00993E23">
        <w:rPr>
          <w:rStyle w:val="FootnoteReference"/>
          <w:rFonts w:ascii="Arial Narrow" w:hAnsi="Arial Narrow" w:cs="Arial"/>
        </w:rPr>
        <w:footnoteReference w:id="6"/>
      </w:r>
      <w:r w:rsidR="00172821" w:rsidRPr="00993E23">
        <w:rPr>
          <w:rFonts w:ascii="Arial Narrow" w:hAnsi="Arial Narrow" w:cs="Arial"/>
        </w:rPr>
        <w:t>.</w:t>
      </w:r>
      <w:r w:rsidR="00E62FE8" w:rsidRPr="00993E23">
        <w:rPr>
          <w:rFonts w:ascii="Arial Narrow" w:hAnsi="Arial Narrow" w:cs="Arial"/>
        </w:rPr>
        <w:t xml:space="preserve"> This agenda item allowed for a discussion on the HAP2020 Reporting Requirements, led by Australia, and a discussion of next steps following the expiration of the Initiative at the end of 2020.</w:t>
      </w:r>
    </w:p>
    <w:p w14:paraId="560FE2B4" w14:textId="77777777" w:rsidR="00FC2791" w:rsidRPr="00993E23" w:rsidRDefault="00FC2791" w:rsidP="00FC2791">
      <w:pPr>
        <w:spacing w:after="0" w:line="240" w:lineRule="auto"/>
        <w:jc w:val="both"/>
        <w:rPr>
          <w:rFonts w:ascii="Arial Narrow" w:hAnsi="Arial Narrow" w:cs="Arial"/>
        </w:rPr>
      </w:pPr>
    </w:p>
    <w:p w14:paraId="71CB072C" w14:textId="547F2423" w:rsidR="00F2756A" w:rsidRPr="00993E23" w:rsidRDefault="00F2756A" w:rsidP="00FC2791">
      <w:pPr>
        <w:pStyle w:val="ListParagraph"/>
        <w:numPr>
          <w:ilvl w:val="1"/>
          <w:numId w:val="1"/>
        </w:numPr>
        <w:spacing w:after="0" w:line="240" w:lineRule="auto"/>
        <w:rPr>
          <w:rFonts w:ascii="Arial Narrow" w:hAnsi="Arial Narrow" w:cs="Arial"/>
          <w:b/>
        </w:rPr>
      </w:pPr>
      <w:r w:rsidRPr="00993E23">
        <w:rPr>
          <w:rFonts w:ascii="Arial Narrow" w:hAnsi="Arial Narrow" w:cs="Arial"/>
          <w:b/>
        </w:rPr>
        <w:t xml:space="preserve">Update on </w:t>
      </w:r>
      <w:r w:rsidR="00B37650" w:rsidRPr="00993E23">
        <w:rPr>
          <w:rFonts w:ascii="Arial Narrow" w:hAnsi="Arial Narrow" w:cs="Arial"/>
          <w:b/>
        </w:rPr>
        <w:t>HAP 2020 Reporting Requirements</w:t>
      </w:r>
    </w:p>
    <w:p w14:paraId="01127A78" w14:textId="7C37FCC8" w:rsidR="00D47FEB" w:rsidRDefault="00D47FEB" w:rsidP="00563B3B">
      <w:pPr>
        <w:spacing w:after="0" w:line="240" w:lineRule="auto"/>
        <w:jc w:val="both"/>
        <w:rPr>
          <w:rFonts w:ascii="Arial Narrow" w:hAnsi="Arial Narrow" w:cs="Arial"/>
          <w:lang w:val="en-AU"/>
        </w:rPr>
      </w:pPr>
      <w:r>
        <w:rPr>
          <w:rFonts w:ascii="Arial Narrow" w:hAnsi="Arial Narrow" w:cs="Arial"/>
        </w:rPr>
        <w:br/>
      </w:r>
      <w:r w:rsidR="00172821" w:rsidRPr="00993E23">
        <w:rPr>
          <w:rFonts w:ascii="Arial Narrow" w:hAnsi="Arial Narrow" w:cs="Arial"/>
        </w:rPr>
        <w:t>Mr. Paolo Kraushaar (Australia) provided an overview of r</w:t>
      </w:r>
      <w:r w:rsidR="00E62FE8" w:rsidRPr="00993E23">
        <w:rPr>
          <w:rFonts w:ascii="Arial Narrow" w:hAnsi="Arial Narrow" w:cs="Arial"/>
        </w:rPr>
        <w:t>eporting requirements for evaluation of the implementat</w:t>
      </w:r>
      <w:r w:rsidR="00DE6A14" w:rsidRPr="00993E23">
        <w:rPr>
          <w:rFonts w:ascii="Arial Narrow" w:hAnsi="Arial Narrow" w:cs="Arial"/>
        </w:rPr>
        <w:t xml:space="preserve">ion of the HAP2020 Initiative. Australia emphasized that to </w:t>
      </w:r>
      <w:r w:rsidR="00DE6A14" w:rsidRPr="00993E23">
        <w:rPr>
          <w:rFonts w:ascii="Arial Narrow" w:hAnsi="Arial Narrow" w:cs="Arial"/>
          <w:lang w:val="en-AU"/>
        </w:rPr>
        <w:t>implement the Roadmap, a series of reporting requirements unde</w:t>
      </w:r>
      <w:r w:rsidR="00DB08A4" w:rsidRPr="00993E23">
        <w:rPr>
          <w:rFonts w:ascii="Arial Narrow" w:hAnsi="Arial Narrow" w:cs="Arial"/>
          <w:lang w:val="en-AU"/>
        </w:rPr>
        <w:t xml:space="preserve">r </w:t>
      </w:r>
      <w:r w:rsidR="00772111">
        <w:rPr>
          <w:rFonts w:ascii="Arial Narrow" w:hAnsi="Arial Narrow" w:cs="Arial"/>
          <w:lang w:val="en-AU"/>
        </w:rPr>
        <w:t>six</w:t>
      </w:r>
      <w:r w:rsidR="00DB08A4" w:rsidRPr="00993E23">
        <w:rPr>
          <w:rFonts w:ascii="Arial Narrow" w:hAnsi="Arial Narrow" w:cs="Arial"/>
          <w:lang w:val="en-AU"/>
        </w:rPr>
        <w:t xml:space="preserve"> priority areas were agreed upon</w:t>
      </w:r>
      <w:r>
        <w:rPr>
          <w:rFonts w:ascii="Arial Narrow" w:hAnsi="Arial Narrow" w:cs="Arial"/>
          <w:lang w:val="en-AU"/>
        </w:rPr>
        <w:t xml:space="preserve"> in 2018</w:t>
      </w:r>
      <w:r w:rsidR="00DB08A4" w:rsidRPr="00993E23">
        <w:rPr>
          <w:rFonts w:ascii="Arial Narrow" w:hAnsi="Arial Narrow" w:cs="Arial"/>
          <w:lang w:val="en-AU"/>
        </w:rPr>
        <w:t xml:space="preserve">, </w:t>
      </w:r>
      <w:r w:rsidR="00DE6A14" w:rsidRPr="00993E23">
        <w:rPr>
          <w:rFonts w:ascii="Arial Narrow" w:hAnsi="Arial Narrow" w:cs="Arial"/>
          <w:lang w:val="en-AU"/>
        </w:rPr>
        <w:t xml:space="preserve">with achievements to be measured via the collection of baseline data in 2018 and subsequent data collection in </w:t>
      </w:r>
      <w:r w:rsidR="00FC2791" w:rsidRPr="00993E23">
        <w:rPr>
          <w:rFonts w:ascii="Arial Narrow" w:hAnsi="Arial Narrow" w:cs="Arial"/>
          <w:lang w:val="en-AU"/>
        </w:rPr>
        <w:t>2021</w:t>
      </w:r>
      <w:r w:rsidR="00CC4524" w:rsidRPr="00993E23">
        <w:rPr>
          <w:rFonts w:ascii="Arial Narrow" w:hAnsi="Arial Narrow" w:cs="Arial"/>
          <w:lang w:val="en-AU"/>
        </w:rPr>
        <w:t xml:space="preserve"> (allowing 2020 data to be captured)</w:t>
      </w:r>
      <w:r w:rsidR="00FC2791" w:rsidRPr="00993E23">
        <w:rPr>
          <w:rFonts w:ascii="Arial Narrow" w:hAnsi="Arial Narrow" w:cs="Arial"/>
          <w:lang w:val="en-AU"/>
        </w:rPr>
        <w:t>.</w:t>
      </w:r>
      <w:r w:rsidR="00DE6A14" w:rsidRPr="00993E23">
        <w:rPr>
          <w:rFonts w:ascii="Arial Narrow" w:hAnsi="Arial Narrow" w:cs="Arial"/>
          <w:lang w:val="en-AU"/>
        </w:rPr>
        <w:t xml:space="preserve"> Mr. Kraushaar reminded economies </w:t>
      </w:r>
      <w:r w:rsidR="00DB08A4" w:rsidRPr="00993E23">
        <w:rPr>
          <w:rFonts w:ascii="Arial Narrow" w:hAnsi="Arial Narrow" w:cs="Arial"/>
          <w:lang w:val="en-AU"/>
        </w:rPr>
        <w:t xml:space="preserve">that when providing baseline data in 2018, they were required to pick one target area per priority and nominate their own indicator for reporting. </w:t>
      </w:r>
      <w:r>
        <w:rPr>
          <w:rFonts w:ascii="Arial Narrow" w:hAnsi="Arial Narrow" w:cs="Arial"/>
          <w:lang w:val="en-AU"/>
        </w:rPr>
        <w:t>Australia noted that in 2021 they would begin the process of collating the data on the identified indicators for each member economy. These data would be analysed alongside the baseline data provided and a report developed outlining the implementation of HAP2020 and the impact</w:t>
      </w:r>
      <w:r w:rsidR="002D766E">
        <w:rPr>
          <w:rFonts w:ascii="Arial Narrow" w:hAnsi="Arial Narrow" w:cs="Arial"/>
          <w:lang w:val="en-AU"/>
        </w:rPr>
        <w:t xml:space="preserve"> of these policy efforts on the selected </w:t>
      </w:r>
      <w:r>
        <w:rPr>
          <w:rFonts w:ascii="Arial Narrow" w:hAnsi="Arial Narrow" w:cs="Arial"/>
          <w:lang w:val="en-AU"/>
        </w:rPr>
        <w:t xml:space="preserve">health indicators. </w:t>
      </w:r>
    </w:p>
    <w:p w14:paraId="59E3E59E" w14:textId="77777777" w:rsidR="00D47FEB" w:rsidRDefault="00D47FEB" w:rsidP="00563B3B">
      <w:pPr>
        <w:spacing w:after="0" w:line="240" w:lineRule="auto"/>
        <w:jc w:val="both"/>
        <w:rPr>
          <w:rFonts w:ascii="Arial Narrow" w:hAnsi="Arial Narrow" w:cs="Arial"/>
          <w:lang w:val="en-AU"/>
        </w:rPr>
      </w:pPr>
    </w:p>
    <w:p w14:paraId="0859ABB4" w14:textId="34B8DB24" w:rsidR="00DB08A4" w:rsidRPr="00993E23" w:rsidRDefault="002D766E" w:rsidP="00563B3B">
      <w:pPr>
        <w:spacing w:after="0" w:line="240" w:lineRule="auto"/>
        <w:jc w:val="both"/>
        <w:rPr>
          <w:rFonts w:ascii="Arial Narrow" w:hAnsi="Arial Narrow" w:cs="Arial"/>
          <w:lang w:val="en-AU"/>
        </w:rPr>
      </w:pPr>
      <w:r>
        <w:rPr>
          <w:rFonts w:ascii="Arial Narrow" w:hAnsi="Arial Narrow" w:cs="Arial"/>
          <w:lang w:val="en-AU"/>
        </w:rPr>
        <w:t>Australia re-emphasized</w:t>
      </w:r>
      <w:r w:rsidR="00DB08A4" w:rsidRPr="00993E23">
        <w:rPr>
          <w:rFonts w:ascii="Arial Narrow" w:hAnsi="Arial Narrow" w:cs="Arial"/>
          <w:lang w:val="en-AU"/>
        </w:rPr>
        <w:t xml:space="preserve"> the below timelines for reporting on the implement</w:t>
      </w:r>
      <w:r w:rsidR="00FC2791" w:rsidRPr="00993E23">
        <w:rPr>
          <w:rFonts w:ascii="Arial Narrow" w:hAnsi="Arial Narrow" w:cs="Arial"/>
          <w:lang w:val="en-AU"/>
        </w:rPr>
        <w:t>ation of HAP2020, endorsed at the SOM1 2018 HWG Meeting:</w:t>
      </w:r>
    </w:p>
    <w:p w14:paraId="6EC61C96" w14:textId="77777777" w:rsidR="00FC2791" w:rsidRPr="00993E23" w:rsidRDefault="00FC2791" w:rsidP="00FC2791">
      <w:pPr>
        <w:spacing w:after="0" w:line="240" w:lineRule="auto"/>
        <w:rPr>
          <w:rFonts w:ascii="Arial Narrow" w:hAnsi="Arial Narrow" w:cs="Arial"/>
          <w:lang w:val="en-AU"/>
        </w:rPr>
      </w:pPr>
    </w:p>
    <w:tbl>
      <w:tblPr>
        <w:tblW w:w="5000" w:type="pct"/>
        <w:tblCellMar>
          <w:left w:w="0" w:type="dxa"/>
          <w:right w:w="0" w:type="dxa"/>
        </w:tblCellMar>
        <w:tblLook w:val="0420" w:firstRow="1" w:lastRow="0" w:firstColumn="0" w:lastColumn="0" w:noHBand="0" w:noVBand="1"/>
      </w:tblPr>
      <w:tblGrid>
        <w:gridCol w:w="2070"/>
        <w:gridCol w:w="5367"/>
        <w:gridCol w:w="1903"/>
      </w:tblGrid>
      <w:tr w:rsidR="00DB08A4" w:rsidRPr="00993E23" w14:paraId="78F0F1F8" w14:textId="77777777" w:rsidTr="00DB08A4">
        <w:trPr>
          <w:trHeight w:val="283"/>
        </w:trPr>
        <w:tc>
          <w:tcPr>
            <w:tcW w:w="1108" w:type="pct"/>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7BAAA74B"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b/>
                <w:bCs/>
                <w:lang w:val="en-AU"/>
              </w:rPr>
              <w:lastRenderedPageBreak/>
              <w:t>Time</w:t>
            </w:r>
          </w:p>
        </w:tc>
        <w:tc>
          <w:tcPr>
            <w:tcW w:w="2873" w:type="pct"/>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5CE0E5C0"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b/>
                <w:bCs/>
                <w:lang w:val="en-AU"/>
              </w:rPr>
              <w:t>Task</w:t>
            </w:r>
          </w:p>
        </w:tc>
        <w:tc>
          <w:tcPr>
            <w:tcW w:w="1019" w:type="pct"/>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hideMark/>
          </w:tcPr>
          <w:p w14:paraId="3ADADA2E"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b/>
                <w:bCs/>
                <w:lang w:val="en-AU"/>
              </w:rPr>
              <w:t>Responsible</w:t>
            </w:r>
          </w:p>
        </w:tc>
      </w:tr>
      <w:tr w:rsidR="00DB08A4" w:rsidRPr="00993E23" w14:paraId="4A27D2B6" w14:textId="77777777" w:rsidTr="00DB08A4">
        <w:trPr>
          <w:trHeight w:val="283"/>
        </w:trPr>
        <w:tc>
          <w:tcPr>
            <w:tcW w:w="1108" w:type="pct"/>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4E7FC070"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June 2018</w:t>
            </w:r>
          </w:p>
        </w:tc>
        <w:tc>
          <w:tcPr>
            <w:tcW w:w="2873" w:type="pct"/>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16066095"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Submission of targets, indicators and baseline</w:t>
            </w:r>
          </w:p>
        </w:tc>
        <w:tc>
          <w:tcPr>
            <w:tcW w:w="1019" w:type="pct"/>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0DB3EA15"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All economies</w:t>
            </w:r>
          </w:p>
        </w:tc>
      </w:tr>
      <w:tr w:rsidR="00DB08A4" w:rsidRPr="00993E23" w14:paraId="468AB349" w14:textId="77777777" w:rsidTr="00DB08A4">
        <w:trPr>
          <w:trHeight w:val="283"/>
        </w:trPr>
        <w:tc>
          <w:tcPr>
            <w:tcW w:w="1108"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74CB7AF6"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August 2018</w:t>
            </w:r>
          </w:p>
        </w:tc>
        <w:tc>
          <w:tcPr>
            <w:tcW w:w="2873"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3D393052"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Australia collates all indicator selections and baseline data</w:t>
            </w:r>
          </w:p>
        </w:tc>
        <w:tc>
          <w:tcPr>
            <w:tcW w:w="1019"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55FF847E"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Australia</w:t>
            </w:r>
          </w:p>
        </w:tc>
      </w:tr>
      <w:tr w:rsidR="00DB08A4" w:rsidRPr="00993E23" w14:paraId="431F11F4" w14:textId="77777777" w:rsidTr="00DB08A4">
        <w:trPr>
          <w:trHeight w:val="283"/>
        </w:trPr>
        <w:tc>
          <w:tcPr>
            <w:tcW w:w="1108"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520CC55F"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SOM3 2018</w:t>
            </w:r>
          </w:p>
        </w:tc>
        <w:tc>
          <w:tcPr>
            <w:tcW w:w="2873"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4EFC9CC9"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Discussion of indicator selection – agenda item at SOM3</w:t>
            </w:r>
          </w:p>
        </w:tc>
        <w:tc>
          <w:tcPr>
            <w:tcW w:w="1019"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4C17AB9A"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All economies</w:t>
            </w:r>
          </w:p>
        </w:tc>
      </w:tr>
      <w:tr w:rsidR="00DB08A4" w:rsidRPr="00993E23" w14:paraId="09CCAA43" w14:textId="77777777" w:rsidTr="00DB08A4">
        <w:trPr>
          <w:trHeight w:val="283"/>
        </w:trPr>
        <w:tc>
          <w:tcPr>
            <w:tcW w:w="1108"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1A00A3C5"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January 2021</w:t>
            </w:r>
          </w:p>
        </w:tc>
        <w:tc>
          <w:tcPr>
            <w:tcW w:w="2873"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25978626"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Request for data</w:t>
            </w:r>
          </w:p>
        </w:tc>
        <w:tc>
          <w:tcPr>
            <w:tcW w:w="1019"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41022184"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Australia</w:t>
            </w:r>
          </w:p>
        </w:tc>
      </w:tr>
      <w:tr w:rsidR="00DB08A4" w:rsidRPr="00993E23" w14:paraId="314656F6" w14:textId="77777777" w:rsidTr="00DB08A4">
        <w:trPr>
          <w:trHeight w:val="283"/>
        </w:trPr>
        <w:tc>
          <w:tcPr>
            <w:tcW w:w="1108"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0BAC6FA2"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June 2021</w:t>
            </w:r>
          </w:p>
        </w:tc>
        <w:tc>
          <w:tcPr>
            <w:tcW w:w="2873"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71436288"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 xml:space="preserve">Final data submission to </w:t>
            </w:r>
            <w:r w:rsidRPr="00993E23">
              <w:rPr>
                <w:rFonts w:ascii="Arial Narrow" w:hAnsi="Arial Narrow" w:cs="Arial"/>
                <w:u w:val="single"/>
                <w:lang w:val="en-AU"/>
              </w:rPr>
              <w:t>AusAPEC@health.gov.au</w:t>
            </w:r>
          </w:p>
        </w:tc>
        <w:tc>
          <w:tcPr>
            <w:tcW w:w="1019"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4127DC97"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All economies</w:t>
            </w:r>
          </w:p>
        </w:tc>
      </w:tr>
      <w:tr w:rsidR="00DB08A4" w:rsidRPr="00993E23" w14:paraId="1D71F867" w14:textId="77777777" w:rsidTr="00DB08A4">
        <w:trPr>
          <w:trHeight w:val="283"/>
        </w:trPr>
        <w:tc>
          <w:tcPr>
            <w:tcW w:w="1108"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7282E77E"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August 2021</w:t>
            </w:r>
          </w:p>
        </w:tc>
        <w:tc>
          <w:tcPr>
            <w:tcW w:w="2873"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22F7BB98"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Draft circulated – final HAP2020 report</w:t>
            </w:r>
          </w:p>
        </w:tc>
        <w:tc>
          <w:tcPr>
            <w:tcW w:w="1019"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14E48293"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Australia</w:t>
            </w:r>
          </w:p>
        </w:tc>
      </w:tr>
      <w:tr w:rsidR="00DB08A4" w:rsidRPr="00993E23" w14:paraId="600B4BCE" w14:textId="77777777" w:rsidTr="00DB08A4">
        <w:trPr>
          <w:trHeight w:val="283"/>
        </w:trPr>
        <w:tc>
          <w:tcPr>
            <w:tcW w:w="1108"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38534755"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SOM3 2021</w:t>
            </w:r>
          </w:p>
        </w:tc>
        <w:tc>
          <w:tcPr>
            <w:tcW w:w="2873"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6DE45F65"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 xml:space="preserve">Discussion of draft report </w:t>
            </w:r>
          </w:p>
        </w:tc>
        <w:tc>
          <w:tcPr>
            <w:tcW w:w="1019" w:type="pct"/>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hideMark/>
          </w:tcPr>
          <w:p w14:paraId="6D2C8586"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All economies</w:t>
            </w:r>
          </w:p>
        </w:tc>
      </w:tr>
      <w:tr w:rsidR="00DB08A4" w:rsidRPr="00993E23" w14:paraId="7D87F5FF" w14:textId="77777777" w:rsidTr="00DB08A4">
        <w:trPr>
          <w:trHeight w:val="283"/>
        </w:trPr>
        <w:tc>
          <w:tcPr>
            <w:tcW w:w="1108"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2C680DDB"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December 2021</w:t>
            </w:r>
          </w:p>
        </w:tc>
        <w:tc>
          <w:tcPr>
            <w:tcW w:w="2873"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2EE8533E"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Final report circulated</w:t>
            </w:r>
          </w:p>
        </w:tc>
        <w:tc>
          <w:tcPr>
            <w:tcW w:w="1019" w:type="pct"/>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hideMark/>
          </w:tcPr>
          <w:p w14:paraId="21CE2C58" w14:textId="77777777" w:rsidR="00DB08A4" w:rsidRPr="00993E23" w:rsidRDefault="00DB08A4" w:rsidP="00FC2791">
            <w:pPr>
              <w:spacing w:after="0" w:line="240" w:lineRule="auto"/>
              <w:rPr>
                <w:rFonts w:ascii="Arial Narrow" w:hAnsi="Arial Narrow" w:cs="Arial"/>
              </w:rPr>
            </w:pPr>
            <w:r w:rsidRPr="00993E23">
              <w:rPr>
                <w:rFonts w:ascii="Arial Narrow" w:hAnsi="Arial Narrow" w:cs="Arial"/>
                <w:lang w:val="en-AU"/>
              </w:rPr>
              <w:t>Australia</w:t>
            </w:r>
          </w:p>
        </w:tc>
      </w:tr>
    </w:tbl>
    <w:p w14:paraId="6BF059C6" w14:textId="3442815E" w:rsidR="00DB08A4" w:rsidRPr="00993E23" w:rsidRDefault="00DB08A4" w:rsidP="00563B3B">
      <w:pPr>
        <w:spacing w:after="0" w:line="240" w:lineRule="auto"/>
        <w:jc w:val="both"/>
        <w:rPr>
          <w:rFonts w:ascii="Arial Narrow" w:hAnsi="Arial Narrow" w:cs="Arial"/>
          <w:lang w:val="en-AU"/>
        </w:rPr>
      </w:pPr>
      <w:r w:rsidRPr="00993E23">
        <w:rPr>
          <w:rFonts w:ascii="Arial Narrow" w:hAnsi="Arial Narrow" w:cs="Arial"/>
        </w:rPr>
        <w:br/>
      </w:r>
      <w:r w:rsidR="00FC2791" w:rsidRPr="00993E23">
        <w:rPr>
          <w:rFonts w:ascii="Arial Narrow" w:hAnsi="Arial Narrow" w:cs="Arial"/>
          <w:lang w:val="en-AU"/>
        </w:rPr>
        <w:t>As some economies have yet to submit their baseline indicator selection and/or data</w:t>
      </w:r>
      <w:r w:rsidR="00D47FEB">
        <w:rPr>
          <w:rFonts w:ascii="Arial Narrow" w:hAnsi="Arial Narrow" w:cs="Arial"/>
          <w:lang w:val="en-AU"/>
        </w:rPr>
        <w:t xml:space="preserve"> following the 2018 request</w:t>
      </w:r>
      <w:r w:rsidR="00FC2791" w:rsidRPr="00993E23">
        <w:rPr>
          <w:rFonts w:ascii="Arial Narrow" w:hAnsi="Arial Narrow" w:cs="Arial"/>
          <w:lang w:val="en-AU"/>
        </w:rPr>
        <w:t>,</w:t>
      </w:r>
      <w:r w:rsidRPr="00993E23">
        <w:rPr>
          <w:rFonts w:ascii="Arial Narrow" w:hAnsi="Arial Narrow" w:cs="Arial"/>
          <w:lang w:val="en-AU"/>
        </w:rPr>
        <w:t xml:space="preserve"> Mr. Kraushaar noted that Australia would send out a formal re</w:t>
      </w:r>
      <w:r w:rsidR="002D766E">
        <w:rPr>
          <w:rFonts w:ascii="Arial Narrow" w:hAnsi="Arial Narrow" w:cs="Arial"/>
          <w:lang w:val="en-AU"/>
        </w:rPr>
        <w:t>minder</w:t>
      </w:r>
      <w:r w:rsidRPr="00993E23">
        <w:rPr>
          <w:rFonts w:ascii="Arial Narrow" w:hAnsi="Arial Narrow" w:cs="Arial"/>
          <w:lang w:val="en-AU"/>
        </w:rPr>
        <w:t xml:space="preserve"> following SOM1 for economies to </w:t>
      </w:r>
      <w:r w:rsidR="00FC2791" w:rsidRPr="00993E23">
        <w:rPr>
          <w:rFonts w:ascii="Arial Narrow" w:hAnsi="Arial Narrow" w:cs="Arial"/>
          <w:lang w:val="en-AU"/>
        </w:rPr>
        <w:t>provide that information or make updates to a previous submission.</w:t>
      </w:r>
      <w:r w:rsidR="002D766E">
        <w:rPr>
          <w:rStyle w:val="FootnoteReference"/>
          <w:rFonts w:ascii="Arial Narrow" w:hAnsi="Arial Narrow" w:cs="Arial"/>
          <w:lang w:val="en-AU"/>
        </w:rPr>
        <w:footnoteReference w:id="7"/>
      </w:r>
    </w:p>
    <w:p w14:paraId="1D007ED4" w14:textId="77777777" w:rsidR="00FC2791" w:rsidRPr="002D766E" w:rsidRDefault="00FC2791" w:rsidP="00FC2791">
      <w:pPr>
        <w:spacing w:after="0" w:line="240" w:lineRule="auto"/>
        <w:rPr>
          <w:rFonts w:ascii="Arial Narrow" w:hAnsi="Arial Narrow" w:cs="Arial"/>
          <w:lang w:val="en-AU"/>
        </w:rPr>
      </w:pPr>
    </w:p>
    <w:p w14:paraId="24FA1757" w14:textId="7E51C605" w:rsidR="00F2756A" w:rsidRPr="00993E23" w:rsidRDefault="00F2756A" w:rsidP="00FC2791">
      <w:pPr>
        <w:pStyle w:val="ListParagraph"/>
        <w:numPr>
          <w:ilvl w:val="1"/>
          <w:numId w:val="1"/>
        </w:numPr>
        <w:spacing w:after="0" w:line="240" w:lineRule="auto"/>
        <w:rPr>
          <w:rFonts w:ascii="Arial Narrow" w:hAnsi="Arial Narrow" w:cs="Arial"/>
        </w:rPr>
      </w:pPr>
      <w:r w:rsidRPr="00993E23">
        <w:rPr>
          <w:rFonts w:ascii="Arial Narrow" w:hAnsi="Arial Narrow" w:cs="Arial"/>
          <w:b/>
        </w:rPr>
        <w:t xml:space="preserve">Presentation on Next Steps Following Expiration of HAP 2020 </w:t>
      </w:r>
    </w:p>
    <w:p w14:paraId="4B6BB066" w14:textId="77777777" w:rsidR="00FC2791" w:rsidRPr="00993E23" w:rsidRDefault="00FC2791" w:rsidP="00FC2791">
      <w:pPr>
        <w:spacing w:after="0" w:line="240" w:lineRule="auto"/>
        <w:rPr>
          <w:rFonts w:ascii="Arial Narrow" w:hAnsi="Arial Narrow" w:cs="Arial"/>
        </w:rPr>
      </w:pPr>
    </w:p>
    <w:p w14:paraId="32F5D450" w14:textId="0BEE504F" w:rsidR="00973F59" w:rsidRPr="00993E23" w:rsidRDefault="00E053F0" w:rsidP="00563B3B">
      <w:pPr>
        <w:spacing w:after="0" w:line="240" w:lineRule="auto"/>
        <w:jc w:val="both"/>
        <w:rPr>
          <w:rFonts w:ascii="Arial Narrow" w:hAnsi="Arial Narrow" w:cs="Arial"/>
        </w:rPr>
      </w:pPr>
      <w:r w:rsidRPr="00993E23">
        <w:rPr>
          <w:rFonts w:ascii="Arial Narrow" w:hAnsi="Arial Narrow" w:cs="Arial"/>
        </w:rPr>
        <w:t xml:space="preserve">Mr. </w:t>
      </w:r>
      <w:r w:rsidR="00B37650" w:rsidRPr="00993E23">
        <w:rPr>
          <w:rFonts w:ascii="Arial Narrow" w:hAnsi="Arial Narrow" w:cs="Arial"/>
        </w:rPr>
        <w:t>Pearson and Ms. Rachel</w:t>
      </w:r>
      <w:r w:rsidR="002D766E">
        <w:rPr>
          <w:rFonts w:ascii="Arial Narrow" w:hAnsi="Arial Narrow" w:cs="Arial"/>
        </w:rPr>
        <w:t xml:space="preserve"> Kirkland (</w:t>
      </w:r>
      <w:r w:rsidR="00040F40">
        <w:rPr>
          <w:rFonts w:ascii="Arial Narrow" w:hAnsi="Arial Narrow" w:cs="Arial"/>
        </w:rPr>
        <w:t xml:space="preserve">Canada </w:t>
      </w:r>
      <w:r w:rsidR="002D766E">
        <w:rPr>
          <w:rFonts w:ascii="Arial Narrow" w:hAnsi="Arial Narrow" w:cs="Arial"/>
        </w:rPr>
        <w:t xml:space="preserve">Co-Chair’s Advisor), </w:t>
      </w:r>
      <w:r w:rsidR="006111ED" w:rsidRPr="00993E23">
        <w:rPr>
          <w:rFonts w:ascii="Arial Narrow" w:hAnsi="Arial Narrow" w:cs="Arial"/>
        </w:rPr>
        <w:t xml:space="preserve">on behalf of the </w:t>
      </w:r>
      <w:r w:rsidR="002D766E">
        <w:rPr>
          <w:rFonts w:ascii="Arial Narrow" w:hAnsi="Arial Narrow" w:cs="Arial"/>
        </w:rPr>
        <w:t>LSIF,</w:t>
      </w:r>
      <w:r w:rsidR="006111ED" w:rsidRPr="00993E23">
        <w:rPr>
          <w:rFonts w:ascii="Arial Narrow" w:hAnsi="Arial Narrow" w:cs="Arial"/>
        </w:rPr>
        <w:t xml:space="preserve"> provided an overview of next steps foll</w:t>
      </w:r>
      <w:r w:rsidRPr="00993E23">
        <w:rPr>
          <w:rFonts w:ascii="Arial Narrow" w:hAnsi="Arial Narrow" w:cs="Arial"/>
        </w:rPr>
        <w:t>o</w:t>
      </w:r>
      <w:r w:rsidR="00D47FEB">
        <w:rPr>
          <w:rFonts w:ascii="Arial Narrow" w:hAnsi="Arial Narrow" w:cs="Arial"/>
        </w:rPr>
        <w:t xml:space="preserve">wing the expiration of HAP2020. </w:t>
      </w:r>
      <w:r w:rsidR="00973F59" w:rsidRPr="00993E23">
        <w:rPr>
          <w:rFonts w:ascii="Arial Narrow" w:hAnsi="Arial Narrow" w:cs="Arial"/>
        </w:rPr>
        <w:t>The Canada Co-Chair summarized the two major deliverables relating to HAP2020</w:t>
      </w:r>
      <w:r w:rsidR="00D47FEB">
        <w:rPr>
          <w:rFonts w:ascii="Arial Narrow" w:hAnsi="Arial Narrow" w:cs="Arial"/>
        </w:rPr>
        <w:t>:</w:t>
      </w:r>
      <w:r w:rsidR="002D766E">
        <w:rPr>
          <w:rFonts w:ascii="Arial Narrow" w:hAnsi="Arial Narrow" w:cs="Arial"/>
        </w:rPr>
        <w:t xml:space="preserve"> 1)</w:t>
      </w:r>
      <w:r w:rsidR="00D47FEB">
        <w:rPr>
          <w:rFonts w:ascii="Arial Narrow" w:hAnsi="Arial Narrow" w:cs="Arial"/>
        </w:rPr>
        <w:t xml:space="preserve"> the indicator reporting </w:t>
      </w:r>
      <w:r w:rsidR="00973F59" w:rsidRPr="00993E23">
        <w:rPr>
          <w:rFonts w:ascii="Arial Narrow" w:hAnsi="Arial Narrow" w:cs="Arial"/>
        </w:rPr>
        <w:t>and associated implementation report (</w:t>
      </w:r>
      <w:r w:rsidR="002D766E">
        <w:rPr>
          <w:rFonts w:ascii="Arial Narrow" w:hAnsi="Arial Narrow" w:cs="Arial"/>
        </w:rPr>
        <w:t xml:space="preserve">both discussed by Australia); </w:t>
      </w:r>
      <w:r w:rsidR="00973F59" w:rsidRPr="00993E23">
        <w:rPr>
          <w:rFonts w:ascii="Arial Narrow" w:hAnsi="Arial Narrow" w:cs="Arial"/>
        </w:rPr>
        <w:t>and</w:t>
      </w:r>
      <w:r w:rsidR="002D766E">
        <w:rPr>
          <w:rFonts w:ascii="Arial Narrow" w:hAnsi="Arial Narrow" w:cs="Arial"/>
        </w:rPr>
        <w:t>, 2)</w:t>
      </w:r>
      <w:r w:rsidR="00973F59" w:rsidRPr="00993E23">
        <w:rPr>
          <w:rFonts w:ascii="Arial Narrow" w:hAnsi="Arial Narrow" w:cs="Arial"/>
        </w:rPr>
        <w:t xml:space="preserve"> an Official Report to Ministers and Leaders to conclude the HAP2020 Initiative. Mr. Pearson noted that intersessionally economies agreed that the Official Report would focus on the replacement of HAP2020 and lessons learned rather than the implementation process of the Roadmap and Initiative.</w:t>
      </w:r>
      <w:r w:rsidR="00AB7B89" w:rsidRPr="00993E23">
        <w:rPr>
          <w:rFonts w:ascii="Arial Narrow" w:hAnsi="Arial Narrow" w:cs="Arial"/>
        </w:rPr>
        <w:t xml:space="preserve"> </w:t>
      </w:r>
    </w:p>
    <w:p w14:paraId="7B8E069B" w14:textId="77777777" w:rsidR="00973F59" w:rsidRPr="00993E23" w:rsidRDefault="00973F59" w:rsidP="00563B3B">
      <w:pPr>
        <w:spacing w:after="0" w:line="240" w:lineRule="auto"/>
        <w:jc w:val="both"/>
        <w:rPr>
          <w:rFonts w:ascii="Arial Narrow" w:hAnsi="Arial Narrow" w:cs="Arial"/>
        </w:rPr>
      </w:pPr>
    </w:p>
    <w:p w14:paraId="1BCCF8AB" w14:textId="0AF48BDD" w:rsidR="006111ED" w:rsidRPr="00993E23" w:rsidRDefault="00973F59" w:rsidP="00563B3B">
      <w:pPr>
        <w:spacing w:after="0" w:line="240" w:lineRule="auto"/>
        <w:jc w:val="both"/>
        <w:rPr>
          <w:rFonts w:ascii="Arial Narrow" w:hAnsi="Arial Narrow" w:cs="Arial"/>
        </w:rPr>
      </w:pPr>
      <w:r w:rsidRPr="00993E23">
        <w:rPr>
          <w:rFonts w:ascii="Arial Narrow" w:hAnsi="Arial Narrow" w:cs="Arial"/>
        </w:rPr>
        <w:t>The Co-Chair’s Advisor noted that</w:t>
      </w:r>
      <w:r w:rsidR="00A84E3A" w:rsidRPr="00993E23">
        <w:rPr>
          <w:rFonts w:ascii="Arial Narrow" w:hAnsi="Arial Narrow" w:cs="Arial"/>
        </w:rPr>
        <w:t xml:space="preserve"> HAP2020</w:t>
      </w:r>
      <w:r w:rsidR="000368C7" w:rsidRPr="00993E23">
        <w:rPr>
          <w:rFonts w:ascii="Arial Narrow" w:hAnsi="Arial Narrow" w:cs="Arial"/>
        </w:rPr>
        <w:t xml:space="preserve"> is the sole strategic document linking both the HWG and LSIF and is one of the few strategic documents to have been referenced in APE</w:t>
      </w:r>
      <w:r w:rsidRPr="00993E23">
        <w:rPr>
          <w:rFonts w:ascii="Arial Narrow" w:hAnsi="Arial Narrow" w:cs="Arial"/>
        </w:rPr>
        <w:t>C Ministerial Meeting statements.</w:t>
      </w:r>
      <w:r w:rsidR="00AB7B89" w:rsidRPr="00993E23">
        <w:rPr>
          <w:rFonts w:ascii="Arial Narrow" w:hAnsi="Arial Narrow" w:cs="Arial"/>
        </w:rPr>
        <w:t xml:space="preserve"> Ms. Kirkland reminded</w:t>
      </w:r>
      <w:r w:rsidRPr="00993E23">
        <w:rPr>
          <w:rFonts w:ascii="Arial Narrow" w:hAnsi="Arial Narrow" w:cs="Arial"/>
        </w:rPr>
        <w:t xml:space="preserve"> </w:t>
      </w:r>
      <w:r w:rsidR="000368C7" w:rsidRPr="00993E23">
        <w:rPr>
          <w:rFonts w:ascii="Arial Narrow" w:hAnsi="Arial Narrow" w:cs="Arial"/>
        </w:rPr>
        <w:t>member economies</w:t>
      </w:r>
      <w:r w:rsidR="002D766E">
        <w:rPr>
          <w:rFonts w:ascii="Arial Narrow" w:hAnsi="Arial Narrow" w:cs="Arial"/>
        </w:rPr>
        <w:t xml:space="preserve"> that</w:t>
      </w:r>
      <w:r w:rsidR="000368C7" w:rsidRPr="00993E23">
        <w:rPr>
          <w:rFonts w:ascii="Arial Narrow" w:hAnsi="Arial Narrow" w:cs="Arial"/>
        </w:rPr>
        <w:t xml:space="preserve"> the develo</w:t>
      </w:r>
      <w:r w:rsidR="00AB7B89" w:rsidRPr="00993E23">
        <w:rPr>
          <w:rFonts w:ascii="Arial Narrow" w:hAnsi="Arial Narrow" w:cs="Arial"/>
        </w:rPr>
        <w:t>pment of a replacement document,</w:t>
      </w:r>
      <w:r w:rsidR="000368C7" w:rsidRPr="00993E23">
        <w:rPr>
          <w:rFonts w:ascii="Arial Narrow" w:hAnsi="Arial Narrow" w:cs="Arial"/>
        </w:rPr>
        <w:t xml:space="preserve"> currently being referred to as “The North Star – A Healthy Asia-Pacific”,</w:t>
      </w:r>
      <w:r w:rsidR="002D766E" w:rsidRPr="002D766E">
        <w:rPr>
          <w:rFonts w:ascii="Arial Narrow" w:hAnsi="Arial Narrow" w:cs="Arial"/>
        </w:rPr>
        <w:t xml:space="preserve"> </w:t>
      </w:r>
      <w:r w:rsidR="002D766E">
        <w:rPr>
          <w:rFonts w:ascii="Arial Narrow" w:hAnsi="Arial Narrow" w:cs="Arial"/>
        </w:rPr>
        <w:t xml:space="preserve">was </w:t>
      </w:r>
      <w:r w:rsidR="002D766E" w:rsidRPr="00993E23">
        <w:rPr>
          <w:rFonts w:ascii="Arial Narrow" w:hAnsi="Arial Narrow" w:cs="Arial"/>
        </w:rPr>
        <w:t>endorsed</w:t>
      </w:r>
      <w:r w:rsidR="002D766E">
        <w:rPr>
          <w:rFonts w:ascii="Arial Narrow" w:hAnsi="Arial Narrow" w:cs="Arial"/>
        </w:rPr>
        <w:t xml:space="preserve"> intersessionally</w:t>
      </w:r>
      <w:r w:rsidR="000368C7" w:rsidRPr="00993E23">
        <w:rPr>
          <w:rFonts w:ascii="Arial Narrow" w:hAnsi="Arial Narrow" w:cs="Arial"/>
        </w:rPr>
        <w:t xml:space="preserve"> </w:t>
      </w:r>
      <w:r w:rsidR="00AB7B89" w:rsidRPr="00993E23">
        <w:rPr>
          <w:rFonts w:ascii="Arial Narrow" w:hAnsi="Arial Narrow" w:cs="Arial"/>
        </w:rPr>
        <w:t xml:space="preserve">and that this would be a concise document that acts as a strategic guide to focus the work of APEC’s two health fora. The drafting of the document was agreed to </w:t>
      </w:r>
      <w:r w:rsidR="000368C7" w:rsidRPr="00993E23">
        <w:rPr>
          <w:rFonts w:ascii="Arial Narrow" w:hAnsi="Arial Narrow" w:cs="Arial"/>
        </w:rPr>
        <w:t xml:space="preserve">be added to the responsibilities of the </w:t>
      </w:r>
      <w:r w:rsidR="002D766E" w:rsidRPr="002D766E">
        <w:rPr>
          <w:rFonts w:ascii="Arial Narrow" w:hAnsi="Arial Narrow" w:cs="Arial"/>
        </w:rPr>
        <w:t xml:space="preserve">Post-2020 Strategic Documents </w:t>
      </w:r>
      <w:r w:rsidR="00AB7B89" w:rsidRPr="00993E23">
        <w:rPr>
          <w:rFonts w:ascii="Arial Narrow" w:hAnsi="Arial Narrow" w:cs="Arial"/>
        </w:rPr>
        <w:t xml:space="preserve">sub-working group. </w:t>
      </w:r>
      <w:r w:rsidR="00A84E3A" w:rsidRPr="00993E23">
        <w:rPr>
          <w:rFonts w:ascii="Arial Narrow" w:hAnsi="Arial Narrow" w:cs="Arial"/>
        </w:rPr>
        <w:t xml:space="preserve">The </w:t>
      </w:r>
      <w:r w:rsidR="00A84E3A" w:rsidRPr="002D766E">
        <w:rPr>
          <w:rFonts w:ascii="Arial Narrow" w:hAnsi="Arial Narrow" w:cs="Arial"/>
          <w:i/>
        </w:rPr>
        <w:t>North Star</w:t>
      </w:r>
      <w:r w:rsidR="000368C7" w:rsidRPr="002D766E">
        <w:rPr>
          <w:rFonts w:ascii="Arial Narrow" w:hAnsi="Arial Narrow" w:cs="Arial"/>
          <w:i/>
        </w:rPr>
        <w:t xml:space="preserve"> </w:t>
      </w:r>
      <w:r w:rsidR="002D766E" w:rsidRPr="002D766E">
        <w:rPr>
          <w:rFonts w:ascii="Arial Narrow" w:hAnsi="Arial Narrow" w:cs="Arial"/>
          <w:i/>
        </w:rPr>
        <w:t xml:space="preserve">– A Healthy Asia-Pacific </w:t>
      </w:r>
      <w:r w:rsidR="000368C7" w:rsidRPr="00993E23">
        <w:rPr>
          <w:rFonts w:ascii="Arial Narrow" w:hAnsi="Arial Narrow" w:cs="Arial"/>
        </w:rPr>
        <w:t>will need to be endorsed before the end of this year so that it is approved prior to the expiration of HAP2020.</w:t>
      </w:r>
    </w:p>
    <w:p w14:paraId="64B7A09E" w14:textId="77777777" w:rsidR="00A84E3A" w:rsidRPr="00993E23" w:rsidRDefault="00A84E3A" w:rsidP="00FC2791">
      <w:pPr>
        <w:spacing w:after="0" w:line="240" w:lineRule="auto"/>
        <w:rPr>
          <w:rFonts w:ascii="Arial Narrow" w:hAnsi="Arial Narrow" w:cs="Arial"/>
        </w:rPr>
      </w:pPr>
    </w:p>
    <w:p w14:paraId="374E06F5" w14:textId="3D608132" w:rsidR="00F76B07" w:rsidRPr="00993E23" w:rsidRDefault="007E4737" w:rsidP="00FC2791">
      <w:pPr>
        <w:pStyle w:val="ListParagraph"/>
        <w:numPr>
          <w:ilvl w:val="1"/>
          <w:numId w:val="1"/>
        </w:numPr>
        <w:spacing w:after="0" w:line="240" w:lineRule="auto"/>
        <w:jc w:val="both"/>
        <w:rPr>
          <w:rFonts w:ascii="Arial Narrow" w:hAnsi="Arial Narrow" w:cs="Arial"/>
          <w:b/>
        </w:rPr>
      </w:pPr>
      <w:r w:rsidRPr="00993E23">
        <w:rPr>
          <w:rFonts w:ascii="Arial Narrow" w:hAnsi="Arial Narrow" w:cs="Arial"/>
          <w:b/>
        </w:rPr>
        <w:t xml:space="preserve">Discussion </w:t>
      </w:r>
    </w:p>
    <w:p w14:paraId="14A0D406" w14:textId="41CF9A86" w:rsidR="00172821" w:rsidRPr="00993E23" w:rsidRDefault="00AB7B89" w:rsidP="00FC2791">
      <w:pPr>
        <w:spacing w:after="0" w:line="240" w:lineRule="auto"/>
        <w:jc w:val="both"/>
        <w:rPr>
          <w:rFonts w:ascii="Arial Narrow" w:hAnsi="Arial Narrow" w:cs="Arial"/>
        </w:rPr>
      </w:pPr>
      <w:r w:rsidRPr="00993E23">
        <w:rPr>
          <w:rFonts w:ascii="Arial Narrow" w:hAnsi="Arial Narrow" w:cs="Arial"/>
        </w:rPr>
        <w:br/>
      </w:r>
      <w:r w:rsidR="007E4737" w:rsidRPr="00993E23">
        <w:rPr>
          <w:rFonts w:ascii="Arial Narrow" w:hAnsi="Arial Narrow" w:cs="Arial"/>
        </w:rPr>
        <w:t xml:space="preserve">Mr. Pearson opened the floor for additional questions and comments. The </w:t>
      </w:r>
      <w:r w:rsidR="00040F40">
        <w:rPr>
          <w:rFonts w:ascii="Arial Narrow" w:hAnsi="Arial Narrow" w:cs="Arial"/>
        </w:rPr>
        <w:t>U.S.</w:t>
      </w:r>
      <w:r w:rsidR="007E4737" w:rsidRPr="00993E23">
        <w:rPr>
          <w:rFonts w:ascii="Arial Narrow" w:hAnsi="Arial Narrow" w:cs="Arial"/>
        </w:rPr>
        <w:t xml:space="preserve"> intervened to voice their support and noted that the LSIF Planning Group Chair, Ms. Erika Elvander, although </w:t>
      </w:r>
      <w:r w:rsidR="00172821" w:rsidRPr="00993E23">
        <w:rPr>
          <w:rFonts w:ascii="Arial Narrow" w:hAnsi="Arial Narrow" w:cs="Arial"/>
        </w:rPr>
        <w:t xml:space="preserve">unable to be present in person, </w:t>
      </w:r>
      <w:r w:rsidR="007E4737" w:rsidRPr="00993E23">
        <w:rPr>
          <w:rFonts w:ascii="Arial Narrow" w:hAnsi="Arial Narrow" w:cs="Arial"/>
        </w:rPr>
        <w:t xml:space="preserve">wished to convey that she supports </w:t>
      </w:r>
      <w:r w:rsidR="00172821" w:rsidRPr="00993E23">
        <w:rPr>
          <w:rFonts w:ascii="Arial Narrow" w:hAnsi="Arial Narrow" w:cs="Arial"/>
        </w:rPr>
        <w:t xml:space="preserve">the proposed </w:t>
      </w:r>
      <w:r w:rsidR="007E4737" w:rsidRPr="00993E23">
        <w:rPr>
          <w:rFonts w:ascii="Arial Narrow" w:hAnsi="Arial Narrow" w:cs="Arial"/>
        </w:rPr>
        <w:t>streamlined approach and foc</w:t>
      </w:r>
      <w:r w:rsidR="00172821" w:rsidRPr="00993E23">
        <w:rPr>
          <w:rFonts w:ascii="Arial Narrow" w:hAnsi="Arial Narrow" w:cs="Arial"/>
        </w:rPr>
        <w:t xml:space="preserve">us on core competencies of APEC. Canada intervened to emphasize the value of having a document such as the </w:t>
      </w:r>
      <w:r w:rsidR="00172821" w:rsidRPr="00993E23">
        <w:rPr>
          <w:rFonts w:ascii="Arial Narrow" w:hAnsi="Arial Narrow" w:cs="Arial"/>
          <w:i/>
        </w:rPr>
        <w:t xml:space="preserve">North Star – A Healthy Asia-Pacific </w:t>
      </w:r>
      <w:r w:rsidR="00172821" w:rsidRPr="00993E23">
        <w:rPr>
          <w:rFonts w:ascii="Arial Narrow" w:hAnsi="Arial Narrow" w:cs="Arial"/>
        </w:rPr>
        <w:t xml:space="preserve">that spans both of the </w:t>
      </w:r>
      <w:r w:rsidR="002D766E">
        <w:rPr>
          <w:rFonts w:ascii="Arial Narrow" w:hAnsi="Arial Narrow" w:cs="Arial"/>
        </w:rPr>
        <w:t xml:space="preserve">APEC </w:t>
      </w:r>
      <w:r w:rsidR="00172821" w:rsidRPr="00993E23">
        <w:rPr>
          <w:rFonts w:ascii="Arial Narrow" w:hAnsi="Arial Narrow" w:cs="Arial"/>
        </w:rPr>
        <w:t xml:space="preserve">health fora, the HWG and LSIF, to foster deep and continued strategic coordination between both </w:t>
      </w:r>
      <w:r w:rsidR="00172821" w:rsidRPr="00993E23">
        <w:rPr>
          <w:rFonts w:ascii="Arial Narrow" w:hAnsi="Arial Narrow" w:cs="Arial"/>
        </w:rPr>
        <w:lastRenderedPageBreak/>
        <w:t xml:space="preserve">groups. Canada noted that they look forward to collaborating with sub-working group economies to develop the </w:t>
      </w:r>
      <w:r w:rsidR="00172821" w:rsidRPr="00993E23">
        <w:rPr>
          <w:rFonts w:ascii="Arial Narrow" w:hAnsi="Arial Narrow" w:cs="Arial"/>
          <w:i/>
        </w:rPr>
        <w:t xml:space="preserve">North Star </w:t>
      </w:r>
      <w:r w:rsidR="00172821" w:rsidRPr="00993E23">
        <w:rPr>
          <w:rFonts w:ascii="Arial Narrow" w:hAnsi="Arial Narrow" w:cs="Arial"/>
        </w:rPr>
        <w:t xml:space="preserve">document intersessionally. </w:t>
      </w:r>
      <w:r w:rsidR="007E4737" w:rsidRPr="00993E23">
        <w:rPr>
          <w:rFonts w:ascii="Arial Narrow" w:hAnsi="Arial Narrow" w:cs="Arial"/>
        </w:rPr>
        <w:t>The APEC Secretariat (Mr. Johnny Lin) also intervened to note that while member economies often introduce new initiatives, there is little precedence for wrapping up initiatives in APEC. Mr. Lin underscored that the APEC Secretariat strongly supports these efforts to wrap up and develop next steps on the HAP2020 Initiative.</w:t>
      </w:r>
    </w:p>
    <w:p w14:paraId="16A48E45" w14:textId="2EFE807C" w:rsidR="00AA4CB5" w:rsidRPr="00993E23" w:rsidRDefault="00AA4CB5" w:rsidP="00FC2791">
      <w:pPr>
        <w:spacing w:after="0" w:line="240" w:lineRule="auto"/>
        <w:jc w:val="both"/>
        <w:rPr>
          <w:rFonts w:ascii="Arial Narrow" w:hAnsi="Arial Narrow" w:cs="Arial"/>
          <w:sz w:val="24"/>
          <w:szCs w:val="24"/>
        </w:rPr>
      </w:pPr>
    </w:p>
    <w:p w14:paraId="2B69F364" w14:textId="5BA1A5AF" w:rsidR="0050331B" w:rsidRPr="00993E23" w:rsidRDefault="001D00AE" w:rsidP="00FC2791">
      <w:pPr>
        <w:pStyle w:val="ListParagraph"/>
        <w:numPr>
          <w:ilvl w:val="0"/>
          <w:numId w:val="1"/>
        </w:numPr>
        <w:spacing w:after="0" w:line="240" w:lineRule="auto"/>
        <w:rPr>
          <w:rFonts w:ascii="Arial Narrow" w:hAnsi="Arial Narrow" w:cs="Arial"/>
          <w:b/>
        </w:rPr>
      </w:pPr>
      <w:r w:rsidRPr="00993E23">
        <w:rPr>
          <w:rFonts w:ascii="Arial Narrow" w:hAnsi="Arial Narrow" w:cs="Arial"/>
          <w:b/>
        </w:rPr>
        <w:t>APEC INFECTIOUS DISEASE UPDAT</w:t>
      </w:r>
      <w:r w:rsidR="0050331B" w:rsidRPr="00993E23">
        <w:rPr>
          <w:rFonts w:ascii="Arial Narrow" w:hAnsi="Arial Narrow" w:cs="Arial"/>
          <w:b/>
        </w:rPr>
        <w:t>E</w:t>
      </w:r>
      <w:r w:rsidR="00077090" w:rsidRPr="00993E23">
        <w:rPr>
          <w:rFonts w:ascii="Arial Narrow" w:hAnsi="Arial Narrow" w:cs="Arial"/>
          <w:i/>
        </w:rPr>
        <w:t xml:space="preserve"> </w:t>
      </w:r>
    </w:p>
    <w:p w14:paraId="544FB62D" w14:textId="77777777" w:rsidR="00077090" w:rsidRPr="00993E23" w:rsidRDefault="00077090" w:rsidP="00FC2791">
      <w:pPr>
        <w:spacing w:after="0" w:line="240" w:lineRule="auto"/>
        <w:jc w:val="both"/>
        <w:rPr>
          <w:rFonts w:ascii="Arial Narrow" w:hAnsi="Arial Narrow" w:cs="Arial"/>
        </w:rPr>
      </w:pPr>
    </w:p>
    <w:p w14:paraId="00290C7C" w14:textId="574466BE" w:rsidR="00C23B91" w:rsidRPr="00993E23" w:rsidRDefault="00077090" w:rsidP="00FC2791">
      <w:pPr>
        <w:spacing w:after="0" w:line="240" w:lineRule="auto"/>
        <w:jc w:val="both"/>
        <w:rPr>
          <w:rFonts w:ascii="Arial Narrow" w:hAnsi="Arial Narrow" w:cs="Arial"/>
        </w:rPr>
      </w:pPr>
      <w:r w:rsidRPr="00993E23">
        <w:rPr>
          <w:rFonts w:ascii="Arial Narrow" w:hAnsi="Arial Narrow" w:cs="Arial"/>
        </w:rPr>
        <w:t>In light of the origins of the HWG, the accelerating COVID-19 outbreak at the time of the SOM1 HWG me</w:t>
      </w:r>
      <w:r w:rsidR="002D766E">
        <w:rPr>
          <w:rFonts w:ascii="Arial Narrow" w:hAnsi="Arial Narrow" w:cs="Arial"/>
        </w:rPr>
        <w:t xml:space="preserve">etings, and the rise of vaccine </w:t>
      </w:r>
      <w:r w:rsidRPr="00993E23">
        <w:rPr>
          <w:rFonts w:ascii="Arial Narrow" w:hAnsi="Arial Narrow" w:cs="Arial"/>
        </w:rPr>
        <w:t xml:space="preserve">preventable diseases </w:t>
      </w:r>
      <w:r w:rsidR="002D766E">
        <w:rPr>
          <w:rFonts w:ascii="Arial Narrow" w:hAnsi="Arial Narrow" w:cs="Arial"/>
        </w:rPr>
        <w:t xml:space="preserve">(VPDs) </w:t>
      </w:r>
      <w:r w:rsidRPr="00993E23">
        <w:rPr>
          <w:rFonts w:ascii="Arial Narrow" w:hAnsi="Arial Narrow" w:cs="Arial"/>
        </w:rPr>
        <w:t xml:space="preserve">in the region, a new item was added to the meeting agenda: the APEC Infectious Disease Update. The goal was to facilitate the exchange of information and best practices on critical infectious disease trends and the associated management and responses in the region. WHO Regional Office representatives </w:t>
      </w:r>
      <w:r w:rsidR="00C23B91" w:rsidRPr="00993E23">
        <w:rPr>
          <w:rFonts w:ascii="Arial Narrow" w:hAnsi="Arial Narrow" w:cs="Arial"/>
        </w:rPr>
        <w:t>whose offices are involved in the APEC region – the Western Pacific Regional Office (WPRO), South-East Asia Regional Office (SEARO), Pan-American Health Organization (PAHO), an</w:t>
      </w:r>
      <w:r w:rsidRPr="00993E23">
        <w:rPr>
          <w:rFonts w:ascii="Arial Narrow" w:hAnsi="Arial Narrow" w:cs="Arial"/>
        </w:rPr>
        <w:t>d Europe Regional Office (EURO)</w:t>
      </w:r>
      <w:r w:rsidR="002D766E">
        <w:rPr>
          <w:rStyle w:val="FootnoteReference"/>
          <w:rFonts w:ascii="Arial Narrow" w:hAnsi="Arial Narrow" w:cs="Arial"/>
        </w:rPr>
        <w:footnoteReference w:id="8"/>
      </w:r>
      <w:r w:rsidRPr="00993E23">
        <w:rPr>
          <w:rFonts w:ascii="Arial Narrow" w:hAnsi="Arial Narrow" w:cs="Arial"/>
        </w:rPr>
        <w:t xml:space="preserve"> – were also invited.</w:t>
      </w:r>
      <w:r w:rsidR="00C23B91" w:rsidRPr="00993E23">
        <w:rPr>
          <w:rFonts w:ascii="Arial Narrow" w:hAnsi="Arial Narrow" w:cs="Arial"/>
        </w:rPr>
        <w:t xml:space="preserve"> </w:t>
      </w:r>
      <w:r w:rsidR="0018327B" w:rsidRPr="00993E23">
        <w:rPr>
          <w:rFonts w:ascii="Arial Narrow" w:hAnsi="Arial Narrow" w:cs="Arial"/>
        </w:rPr>
        <w:t>Economies were encouraged to consider all infectious diseases in their economies, not just COVID-19, in light of the more detailed discussion scheduled for Day 2.</w:t>
      </w:r>
    </w:p>
    <w:p w14:paraId="51073D36" w14:textId="77777777" w:rsidR="00077090" w:rsidRPr="00993E23" w:rsidRDefault="00077090" w:rsidP="00FC2791">
      <w:pPr>
        <w:spacing w:after="0" w:line="240" w:lineRule="auto"/>
        <w:jc w:val="both"/>
        <w:rPr>
          <w:rFonts w:ascii="Arial Narrow" w:hAnsi="Arial Narrow" w:cs="Arial"/>
        </w:rPr>
      </w:pPr>
    </w:p>
    <w:p w14:paraId="56910872" w14:textId="260B6D3E" w:rsidR="001D00AE" w:rsidRPr="00993E23" w:rsidRDefault="001D00AE" w:rsidP="00FC2791">
      <w:pPr>
        <w:pStyle w:val="ListParagraph"/>
        <w:numPr>
          <w:ilvl w:val="1"/>
          <w:numId w:val="1"/>
        </w:numPr>
        <w:spacing w:after="0" w:line="240" w:lineRule="auto"/>
        <w:rPr>
          <w:rFonts w:ascii="Arial Narrow" w:hAnsi="Arial Narrow" w:cs="Arial"/>
          <w:b/>
        </w:rPr>
      </w:pPr>
      <w:r w:rsidRPr="00993E23">
        <w:rPr>
          <w:rFonts w:ascii="Arial Narrow" w:hAnsi="Arial Narrow" w:cs="Arial"/>
          <w:b/>
        </w:rPr>
        <w:t>Presentation on critical trends in infectiou</w:t>
      </w:r>
      <w:r w:rsidR="00077090" w:rsidRPr="00993E23">
        <w:rPr>
          <w:rFonts w:ascii="Arial Narrow" w:hAnsi="Arial Narrow" w:cs="Arial"/>
          <w:b/>
        </w:rPr>
        <w:t>s diseases and current outbreak</w:t>
      </w:r>
    </w:p>
    <w:p w14:paraId="2EF461CD" w14:textId="77777777" w:rsidR="002D766E" w:rsidRDefault="002D766E" w:rsidP="00FC2791">
      <w:pPr>
        <w:spacing w:after="0" w:line="240" w:lineRule="auto"/>
        <w:contextualSpacing/>
        <w:jc w:val="both"/>
        <w:rPr>
          <w:rFonts w:ascii="Arial Narrow" w:hAnsi="Arial Narrow" w:cs="Arial"/>
        </w:rPr>
      </w:pPr>
    </w:p>
    <w:p w14:paraId="070FE9B1" w14:textId="29404F6A" w:rsidR="00B67255" w:rsidRPr="00993E23" w:rsidRDefault="0018327B" w:rsidP="00FC2791">
      <w:pPr>
        <w:spacing w:after="0" w:line="240" w:lineRule="auto"/>
        <w:contextualSpacing/>
        <w:jc w:val="both"/>
        <w:rPr>
          <w:rFonts w:ascii="Arial Narrow" w:hAnsi="Arial Narrow" w:cs="Arial"/>
        </w:rPr>
      </w:pPr>
      <w:r w:rsidRPr="00993E23">
        <w:rPr>
          <w:rFonts w:ascii="Arial Narrow" w:hAnsi="Arial Narrow" w:cs="Arial"/>
        </w:rPr>
        <w:t xml:space="preserve">Dr. Lo Ying-Ru, Head of Mission and WHO Representative to Malaysia, Brunei Darussalam, and Singapore, presented on behalf of the WHO Western Pacific Regional Office (WPRO). She </w:t>
      </w:r>
      <w:r w:rsidR="00B67255" w:rsidRPr="00993E23">
        <w:rPr>
          <w:rFonts w:ascii="Arial Narrow" w:hAnsi="Arial Narrow" w:cs="Arial"/>
        </w:rPr>
        <w:t>began her presentation by providing a timeline of the COVID-19 outbreak in the region. As of February 5 2020, there were 31,477 cases globally with 638 deaths, with global proportion of fatal cases remaining at 2%. Just prior to the HWG meeting on January 30</w:t>
      </w:r>
      <w:r w:rsidR="002B46B7" w:rsidRPr="002B46B7">
        <w:rPr>
          <w:rFonts w:ascii="Arial Narrow" w:hAnsi="Arial Narrow" w:cs="Arial"/>
          <w:vertAlign w:val="superscript"/>
        </w:rPr>
        <w:t>th</w:t>
      </w:r>
      <w:r w:rsidR="00B67255" w:rsidRPr="00993E23">
        <w:rPr>
          <w:rFonts w:ascii="Arial Narrow" w:hAnsi="Arial Narrow" w:cs="Arial"/>
        </w:rPr>
        <w:t>, the WHO declared COVID-19 as a Public Health Emergency of International Concern (PHEIC)</w:t>
      </w:r>
      <w:r w:rsidR="00640028" w:rsidRPr="00993E23">
        <w:rPr>
          <w:rFonts w:ascii="Arial Narrow" w:hAnsi="Arial Narrow" w:cs="Arial"/>
        </w:rPr>
        <w:t xml:space="preserve">; Dr. </w:t>
      </w:r>
      <w:r w:rsidR="000021F0">
        <w:rPr>
          <w:rFonts w:ascii="Arial Narrow" w:hAnsi="Arial Narrow" w:cs="Arial"/>
        </w:rPr>
        <w:t>Lo</w:t>
      </w:r>
      <w:r w:rsidR="00640028" w:rsidRPr="00993E23">
        <w:rPr>
          <w:rFonts w:ascii="Arial Narrow" w:hAnsi="Arial Narrow" w:cs="Arial"/>
        </w:rPr>
        <w:t xml:space="preserve"> highlighted what that meant and what WHO was focusing on, including establishing international cooperation, providing</w:t>
      </w:r>
      <w:r w:rsidR="00C91FFA">
        <w:rPr>
          <w:rFonts w:ascii="Arial Narrow" w:hAnsi="Arial Narrow" w:cs="Arial"/>
        </w:rPr>
        <w:t xml:space="preserve"> an</w:t>
      </w:r>
      <w:r w:rsidR="00640028" w:rsidRPr="00993E23">
        <w:rPr>
          <w:rFonts w:ascii="Arial Narrow" w:hAnsi="Arial Narrow" w:cs="Arial"/>
        </w:rPr>
        <w:t xml:space="preserve"> authoritative source of epidemiology analytical analysis, and scaling country readiness and response operations. The fact that WHO does not recommend any travel or trade restriction</w:t>
      </w:r>
      <w:r w:rsidR="002D766E">
        <w:rPr>
          <w:rFonts w:ascii="Arial Narrow" w:hAnsi="Arial Narrow" w:cs="Arial"/>
        </w:rPr>
        <w:t>s</w:t>
      </w:r>
      <w:r w:rsidR="00640028" w:rsidRPr="00993E23">
        <w:rPr>
          <w:rFonts w:ascii="Arial Narrow" w:hAnsi="Arial Narrow" w:cs="Arial"/>
        </w:rPr>
        <w:t xml:space="preserve"> based on the current information available at the time was highlight</w:t>
      </w:r>
      <w:r w:rsidR="002D766E">
        <w:rPr>
          <w:rFonts w:ascii="Arial Narrow" w:hAnsi="Arial Narrow" w:cs="Arial"/>
        </w:rPr>
        <w:t>ed</w:t>
      </w:r>
      <w:r w:rsidR="00640028" w:rsidRPr="00993E23">
        <w:rPr>
          <w:rFonts w:ascii="Arial Narrow" w:hAnsi="Arial Narrow" w:cs="Arial"/>
        </w:rPr>
        <w:t xml:space="preserve"> and the importance of the International Health Regulations</w:t>
      </w:r>
      <w:r w:rsidR="002D766E">
        <w:rPr>
          <w:rFonts w:ascii="Arial Narrow" w:hAnsi="Arial Narrow" w:cs="Arial"/>
        </w:rPr>
        <w:t xml:space="preserve"> (IHR)</w:t>
      </w:r>
      <w:r w:rsidR="00640028" w:rsidRPr="00993E23">
        <w:rPr>
          <w:rFonts w:ascii="Arial Narrow" w:hAnsi="Arial Narrow" w:cs="Arial"/>
        </w:rPr>
        <w:t xml:space="preserve"> underscored. </w:t>
      </w:r>
      <w:r w:rsidR="00B67255" w:rsidRPr="00993E23">
        <w:rPr>
          <w:rFonts w:ascii="Arial Narrow" w:hAnsi="Arial Narrow" w:cs="Arial"/>
        </w:rPr>
        <w:t xml:space="preserve">Dr. </w:t>
      </w:r>
      <w:r w:rsidR="000021F0">
        <w:rPr>
          <w:rFonts w:ascii="Arial Narrow" w:hAnsi="Arial Narrow" w:cs="Arial"/>
        </w:rPr>
        <w:t>Lo</w:t>
      </w:r>
      <w:r w:rsidR="00B67255" w:rsidRPr="00993E23">
        <w:rPr>
          <w:rFonts w:ascii="Arial Narrow" w:hAnsi="Arial Narrow" w:cs="Arial"/>
        </w:rPr>
        <w:t xml:space="preserve"> strongly emphasized the importance of sharing information and flagged that WHO was very pleased that the APEC HWG was having this discussion.</w:t>
      </w:r>
    </w:p>
    <w:p w14:paraId="36C5A7A0" w14:textId="77777777" w:rsidR="009E63D5" w:rsidRPr="00993E23" w:rsidRDefault="009E63D5" w:rsidP="00FC2791">
      <w:pPr>
        <w:spacing w:after="0" w:line="240" w:lineRule="auto"/>
        <w:contextualSpacing/>
        <w:jc w:val="both"/>
        <w:rPr>
          <w:rFonts w:ascii="Arial Narrow" w:hAnsi="Arial Narrow" w:cs="Arial"/>
        </w:rPr>
      </w:pPr>
    </w:p>
    <w:p w14:paraId="7B3BF79C" w14:textId="1E3E9935" w:rsidR="00DB09AE" w:rsidRPr="00993E23" w:rsidRDefault="000021F0" w:rsidP="00FC2791">
      <w:pPr>
        <w:spacing w:after="0" w:line="240" w:lineRule="auto"/>
        <w:contextualSpacing/>
        <w:jc w:val="both"/>
        <w:rPr>
          <w:rFonts w:ascii="Arial Narrow" w:hAnsi="Arial Narrow" w:cs="Arial"/>
        </w:rPr>
      </w:pPr>
      <w:r>
        <w:rPr>
          <w:rFonts w:ascii="Arial Narrow" w:hAnsi="Arial Narrow" w:cs="Arial"/>
        </w:rPr>
        <w:t>Dr. Lo</w:t>
      </w:r>
      <w:r w:rsidR="00B67255" w:rsidRPr="00993E23">
        <w:rPr>
          <w:rFonts w:ascii="Arial Narrow" w:hAnsi="Arial Narrow" w:cs="Arial"/>
        </w:rPr>
        <w:t xml:space="preserve"> also h</w:t>
      </w:r>
      <w:r w:rsidR="0018327B" w:rsidRPr="00993E23">
        <w:rPr>
          <w:rFonts w:ascii="Arial Narrow" w:hAnsi="Arial Narrow" w:cs="Arial"/>
        </w:rPr>
        <w:t xml:space="preserve">ighlighted the significant resurgence of polio </w:t>
      </w:r>
      <w:r w:rsidR="00B67255" w:rsidRPr="00993E23">
        <w:rPr>
          <w:rFonts w:ascii="Arial Narrow" w:hAnsi="Arial Narrow" w:cs="Arial"/>
        </w:rPr>
        <w:t>being seen</w:t>
      </w:r>
      <w:r w:rsidR="00640028" w:rsidRPr="00993E23">
        <w:rPr>
          <w:rFonts w:ascii="Arial Narrow" w:hAnsi="Arial Narrow" w:cs="Arial"/>
        </w:rPr>
        <w:t xml:space="preserve"> in t</w:t>
      </w:r>
      <w:r w:rsidR="00937AD6" w:rsidRPr="00993E23">
        <w:rPr>
          <w:rFonts w:ascii="Arial Narrow" w:hAnsi="Arial Narrow" w:cs="Arial"/>
        </w:rPr>
        <w:t>he Asia-Pacific, highlighting that seven new countries have reported outbreaks</w:t>
      </w:r>
      <w:r w:rsidR="002D766E">
        <w:rPr>
          <w:rFonts w:ascii="Arial Narrow" w:hAnsi="Arial Narrow" w:cs="Arial"/>
        </w:rPr>
        <w:t>,</w:t>
      </w:r>
      <w:r w:rsidR="00937AD6" w:rsidRPr="00993E23">
        <w:rPr>
          <w:rFonts w:ascii="Arial Narrow" w:hAnsi="Arial Narrow" w:cs="Arial"/>
        </w:rPr>
        <w:t xml:space="preserve"> including Malaysia and the Philippines</w:t>
      </w:r>
      <w:r w:rsidR="002D766E">
        <w:rPr>
          <w:rFonts w:ascii="Arial Narrow" w:hAnsi="Arial Narrow" w:cs="Arial"/>
        </w:rPr>
        <w:t>,</w:t>
      </w:r>
      <w:r w:rsidR="00937AD6" w:rsidRPr="00993E23">
        <w:rPr>
          <w:rFonts w:ascii="Arial Narrow" w:hAnsi="Arial Narrow" w:cs="Arial"/>
        </w:rPr>
        <w:t xml:space="preserve"> in the APEC region</w:t>
      </w:r>
      <w:r w:rsidR="00640028" w:rsidRPr="00993E23">
        <w:rPr>
          <w:rFonts w:ascii="Arial Narrow" w:hAnsi="Arial Narrow" w:cs="Arial"/>
        </w:rPr>
        <w:t xml:space="preserve">. Dr. </w:t>
      </w:r>
      <w:r>
        <w:rPr>
          <w:rFonts w:ascii="Arial Narrow" w:hAnsi="Arial Narrow" w:cs="Arial"/>
        </w:rPr>
        <w:t>Lo</w:t>
      </w:r>
      <w:r w:rsidR="00640028" w:rsidRPr="00993E23">
        <w:rPr>
          <w:rFonts w:ascii="Arial Narrow" w:hAnsi="Arial Narrow" w:cs="Arial"/>
        </w:rPr>
        <w:t xml:space="preserve"> noted that there are vaccine-derived </w:t>
      </w:r>
      <w:r w:rsidR="00937AD6" w:rsidRPr="00993E23">
        <w:rPr>
          <w:rFonts w:ascii="Arial Narrow" w:hAnsi="Arial Narrow" w:cs="Arial"/>
        </w:rPr>
        <w:t>polioviruses</w:t>
      </w:r>
      <w:r w:rsidR="00640028" w:rsidRPr="00993E23">
        <w:rPr>
          <w:rFonts w:ascii="Arial Narrow" w:hAnsi="Arial Narrow" w:cs="Arial"/>
        </w:rPr>
        <w:t xml:space="preserve"> circulating in four WHO regions – the Eastern Mediterranean, Africa</w:t>
      </w:r>
      <w:r w:rsidR="00937AD6" w:rsidRPr="00993E23">
        <w:rPr>
          <w:rFonts w:ascii="Arial Narrow" w:hAnsi="Arial Narrow" w:cs="Arial"/>
        </w:rPr>
        <w:t>, Southeast Asia, and Western Pacific Regions. It was also highlighted that the 22</w:t>
      </w:r>
      <w:r w:rsidR="00937AD6" w:rsidRPr="00993E23">
        <w:rPr>
          <w:rFonts w:ascii="Arial Narrow" w:hAnsi="Arial Narrow" w:cs="Arial"/>
          <w:vertAlign w:val="superscript"/>
        </w:rPr>
        <w:t>nd</w:t>
      </w:r>
      <w:r w:rsidR="00937AD6" w:rsidRPr="00993E23">
        <w:rPr>
          <w:rFonts w:ascii="Arial Narrow" w:hAnsi="Arial Narrow" w:cs="Arial"/>
        </w:rPr>
        <w:t xml:space="preserve"> IHR Emergency Committee in September 2019 had unanimously agreed that the risk of international spread of poliovirus remains a PHEIC and recommended the extension of Temporary Recommendations for a further three months. Dr. </w:t>
      </w:r>
      <w:r>
        <w:rPr>
          <w:rFonts w:ascii="Arial Narrow" w:hAnsi="Arial Narrow" w:cs="Arial"/>
        </w:rPr>
        <w:t>Lo</w:t>
      </w:r>
      <w:r w:rsidR="00937AD6" w:rsidRPr="00993E23">
        <w:rPr>
          <w:rFonts w:ascii="Arial Narrow" w:hAnsi="Arial Narrow" w:cs="Arial"/>
        </w:rPr>
        <w:t xml:space="preserve"> underscored that 2019 shows what can happen when the pressure on the polio virus diminishes – it comes back quickly if vaccination coverage is inadequate</w:t>
      </w:r>
      <w:r w:rsidR="009E63D5" w:rsidRPr="00993E23">
        <w:rPr>
          <w:rFonts w:ascii="Arial Narrow" w:hAnsi="Arial Narrow" w:cs="Arial"/>
        </w:rPr>
        <w:t>.</w:t>
      </w:r>
    </w:p>
    <w:p w14:paraId="271E0E11" w14:textId="77777777" w:rsidR="009E63D5" w:rsidRPr="00993E23" w:rsidRDefault="009E63D5" w:rsidP="00FC2791">
      <w:pPr>
        <w:spacing w:after="0" w:line="240" w:lineRule="auto"/>
        <w:contextualSpacing/>
        <w:jc w:val="both"/>
        <w:rPr>
          <w:rFonts w:ascii="Arial Narrow" w:hAnsi="Arial Narrow" w:cs="Arial"/>
        </w:rPr>
      </w:pPr>
    </w:p>
    <w:p w14:paraId="41422C54" w14:textId="6D8DF323" w:rsidR="00DB09AE" w:rsidRPr="00993E23" w:rsidRDefault="0050331B" w:rsidP="00FC2791">
      <w:pPr>
        <w:pStyle w:val="ListParagraph"/>
        <w:numPr>
          <w:ilvl w:val="1"/>
          <w:numId w:val="1"/>
        </w:numPr>
        <w:spacing w:after="0" w:line="240" w:lineRule="auto"/>
        <w:rPr>
          <w:rFonts w:ascii="Arial Narrow" w:hAnsi="Arial Narrow" w:cs="Arial"/>
          <w:b/>
        </w:rPr>
      </w:pPr>
      <w:r w:rsidRPr="00993E23">
        <w:rPr>
          <w:rFonts w:ascii="Arial Narrow" w:hAnsi="Arial Narrow" w:cs="Arial"/>
          <w:b/>
        </w:rPr>
        <w:t xml:space="preserve">Comment period for member economies </w:t>
      </w:r>
    </w:p>
    <w:p w14:paraId="6E13E3C1" w14:textId="77777777" w:rsidR="00563B3B" w:rsidRPr="00993E23" w:rsidRDefault="00563B3B" w:rsidP="00FC2791">
      <w:pPr>
        <w:spacing w:after="0" w:line="240" w:lineRule="auto"/>
        <w:jc w:val="both"/>
        <w:rPr>
          <w:rFonts w:ascii="Arial Narrow" w:hAnsi="Arial Narrow" w:cs="Arial"/>
        </w:rPr>
      </w:pPr>
    </w:p>
    <w:p w14:paraId="2D1D7563" w14:textId="3A43643F" w:rsidR="00D0664F" w:rsidRDefault="000021F0" w:rsidP="00FC2791">
      <w:pPr>
        <w:spacing w:after="0" w:line="240" w:lineRule="auto"/>
        <w:jc w:val="both"/>
        <w:rPr>
          <w:rFonts w:ascii="Arial Narrow" w:hAnsi="Arial Narrow" w:cs="Arial"/>
        </w:rPr>
      </w:pPr>
      <w:r>
        <w:rPr>
          <w:rFonts w:ascii="Arial Narrow" w:hAnsi="Arial Narrow" w:cs="Arial"/>
        </w:rPr>
        <w:t>Mr. Pearson thanked Dr. Lo</w:t>
      </w:r>
      <w:r w:rsidR="008C30E3" w:rsidRPr="00993E23">
        <w:rPr>
          <w:rFonts w:ascii="Arial Narrow" w:hAnsi="Arial Narrow" w:cs="Arial"/>
        </w:rPr>
        <w:t xml:space="preserve"> for her presentation and opened the floor for member economies to share their own experiences on infectious disease trends and management, noting that a more extensive conversation regarding COVID-19 actions would be taking place on Day 2.</w:t>
      </w:r>
    </w:p>
    <w:p w14:paraId="37F3ECB0" w14:textId="77777777" w:rsidR="002B46B7" w:rsidRPr="00993E23" w:rsidRDefault="002B46B7" w:rsidP="00FC2791">
      <w:pPr>
        <w:spacing w:after="0" w:line="240" w:lineRule="auto"/>
        <w:jc w:val="both"/>
        <w:rPr>
          <w:rFonts w:ascii="Arial Narrow" w:hAnsi="Arial Narrow" w:cs="Arial"/>
        </w:rPr>
      </w:pPr>
    </w:p>
    <w:p w14:paraId="6B916E17" w14:textId="665CD720" w:rsidR="000259F8" w:rsidRPr="00993E23" w:rsidRDefault="00F339E9" w:rsidP="00FC2791">
      <w:pPr>
        <w:spacing w:after="0" w:line="240" w:lineRule="auto"/>
        <w:jc w:val="both"/>
        <w:rPr>
          <w:rFonts w:ascii="Arial Narrow" w:hAnsi="Arial Narrow" w:cs="Arial"/>
        </w:rPr>
      </w:pPr>
      <w:r w:rsidRPr="00993E23">
        <w:rPr>
          <w:rFonts w:ascii="Arial Narrow" w:hAnsi="Arial Narrow" w:cs="Arial"/>
        </w:rPr>
        <w:lastRenderedPageBreak/>
        <w:t>China intervened to note the impact of COVID-19 on the region and the world, highlighting China’s strict, timely, and multi-sectoral response since the outbreak began. China underscored the importance of transparency and the sharing of</w:t>
      </w:r>
      <w:r w:rsidR="002D766E">
        <w:rPr>
          <w:rFonts w:ascii="Arial Narrow" w:hAnsi="Arial Narrow" w:cs="Arial"/>
        </w:rPr>
        <w:t xml:space="preserve"> information with</w:t>
      </w:r>
      <w:r w:rsidRPr="00993E23">
        <w:rPr>
          <w:rFonts w:ascii="Arial Narrow" w:hAnsi="Arial Narrow" w:cs="Arial"/>
        </w:rPr>
        <w:t xml:space="preserve"> WHO and relevant partners, and noted both the potential negative impact of travel bans on people’s willingness to report cases and the fact that these bans are not in</w:t>
      </w:r>
      <w:r w:rsidR="002D766E">
        <w:rPr>
          <w:rFonts w:ascii="Arial Narrow" w:hAnsi="Arial Narrow" w:cs="Arial"/>
        </w:rPr>
        <w:t xml:space="preserve"> </w:t>
      </w:r>
      <w:r w:rsidRPr="00993E23">
        <w:rPr>
          <w:rFonts w:ascii="Arial Narrow" w:hAnsi="Arial Narrow" w:cs="Arial"/>
        </w:rPr>
        <w:t>line with WHO recommendations. The intervention concluded with China thanking the many APEC economies that have expressed support and sent supplies, noting that they look forward to continued cooperation with all economies.</w:t>
      </w:r>
    </w:p>
    <w:p w14:paraId="095FF377" w14:textId="45395766" w:rsidR="00F339E9" w:rsidRPr="00993E23" w:rsidRDefault="00F339E9" w:rsidP="00FC2791">
      <w:pPr>
        <w:spacing w:after="0" w:line="240" w:lineRule="auto"/>
        <w:jc w:val="both"/>
        <w:rPr>
          <w:rFonts w:ascii="Arial Narrow" w:hAnsi="Arial Narrow" w:cs="Arial"/>
        </w:rPr>
      </w:pPr>
      <w:r w:rsidRPr="00993E23">
        <w:rPr>
          <w:rFonts w:ascii="Arial Narrow" w:hAnsi="Arial Narrow" w:cs="Arial"/>
        </w:rPr>
        <w:t xml:space="preserve"> </w:t>
      </w:r>
    </w:p>
    <w:p w14:paraId="50B5768A" w14:textId="1424AF21" w:rsidR="007C6974" w:rsidRPr="00993E23" w:rsidRDefault="007C6974" w:rsidP="00FC2791">
      <w:pPr>
        <w:spacing w:after="0" w:line="240" w:lineRule="auto"/>
        <w:jc w:val="both"/>
        <w:rPr>
          <w:rFonts w:ascii="Arial Narrow" w:hAnsi="Arial Narrow" w:cs="Arial"/>
        </w:rPr>
      </w:pPr>
      <w:r w:rsidRPr="00993E23">
        <w:rPr>
          <w:rFonts w:ascii="Arial Narrow" w:hAnsi="Arial Narrow" w:cs="Arial"/>
        </w:rPr>
        <w:t xml:space="preserve">Canada then intervened to note the value of these discussions given the cross-border nature of infectious disease threats and the impacts that they can have on both health and the economy. Canada recommended that this discussion be added to future HWG meeting agendas and the Co-Chairs noted the suggestion. Chinese Taipei also intervened to highlight their independent health and transportation systems and underscored the importance of direct communication and reporting in the APEC region. </w:t>
      </w:r>
    </w:p>
    <w:p w14:paraId="646516EA" w14:textId="77777777" w:rsidR="000259F8" w:rsidRPr="00993E23" w:rsidRDefault="000259F8" w:rsidP="00FC2791">
      <w:pPr>
        <w:spacing w:after="0" w:line="240" w:lineRule="auto"/>
        <w:jc w:val="both"/>
        <w:rPr>
          <w:rFonts w:ascii="Arial Narrow" w:hAnsi="Arial Narrow" w:cs="Arial"/>
        </w:rPr>
      </w:pPr>
    </w:p>
    <w:p w14:paraId="7D328C37" w14:textId="5B675CB0" w:rsidR="007C6974" w:rsidRDefault="007C6974" w:rsidP="00FC2791">
      <w:pPr>
        <w:spacing w:after="0" w:line="240" w:lineRule="auto"/>
        <w:jc w:val="both"/>
        <w:rPr>
          <w:rFonts w:ascii="Arial Narrow" w:hAnsi="Arial Narrow" w:cs="Arial"/>
        </w:rPr>
      </w:pPr>
      <w:r w:rsidRPr="00993E23">
        <w:rPr>
          <w:rFonts w:ascii="Arial Narrow" w:hAnsi="Arial Narrow" w:cs="Arial"/>
        </w:rPr>
        <w:t>The Co-Chairs then e</w:t>
      </w:r>
      <w:r w:rsidR="008B3813">
        <w:rPr>
          <w:rFonts w:ascii="Arial Narrow" w:hAnsi="Arial Narrow" w:cs="Arial"/>
        </w:rPr>
        <w:t>ngaged more substantially in a</w:t>
      </w:r>
      <w:r w:rsidRPr="00993E23">
        <w:rPr>
          <w:rFonts w:ascii="Arial Narrow" w:hAnsi="Arial Narrow" w:cs="Arial"/>
        </w:rPr>
        <w:t xml:space="preserve"> discussion with Dr. </w:t>
      </w:r>
      <w:r w:rsidR="000021F0">
        <w:rPr>
          <w:rFonts w:ascii="Arial Narrow" w:hAnsi="Arial Narrow" w:cs="Arial"/>
        </w:rPr>
        <w:t>Lo</w:t>
      </w:r>
      <w:r w:rsidRPr="00993E23">
        <w:rPr>
          <w:rFonts w:ascii="Arial Narrow" w:hAnsi="Arial Narrow" w:cs="Arial"/>
        </w:rPr>
        <w:t xml:space="preserve">. Mr. Pearson requested clarification on three key items regarding COVID-19: 1) timing for moving from containment to mitigation; 2) </w:t>
      </w:r>
      <w:r w:rsidR="009E63D5" w:rsidRPr="00993E23">
        <w:rPr>
          <w:rFonts w:ascii="Arial Narrow" w:hAnsi="Arial Narrow" w:cs="Arial"/>
        </w:rPr>
        <w:t>difference in COVID-19</w:t>
      </w:r>
      <w:r w:rsidR="00F23756">
        <w:rPr>
          <w:rFonts w:ascii="Arial Narrow" w:hAnsi="Arial Narrow" w:cs="Arial"/>
        </w:rPr>
        <w:t xml:space="preserve"> impacts</w:t>
      </w:r>
      <w:r w:rsidR="009E63D5" w:rsidRPr="00993E23">
        <w:rPr>
          <w:rFonts w:ascii="Arial Narrow" w:hAnsi="Arial Narrow" w:cs="Arial"/>
        </w:rPr>
        <w:t xml:space="preserve"> by age</w:t>
      </w:r>
      <w:r w:rsidRPr="00993E23">
        <w:rPr>
          <w:rFonts w:ascii="Arial Narrow" w:hAnsi="Arial Narrow" w:cs="Arial"/>
        </w:rPr>
        <w:t xml:space="preserve">; and, 3) when the shift in language occurs from pandemic to epidemic. </w:t>
      </w:r>
      <w:r w:rsidR="009E63D5" w:rsidRPr="00993E23">
        <w:rPr>
          <w:rFonts w:ascii="Arial Narrow" w:hAnsi="Arial Narrow" w:cs="Arial"/>
        </w:rPr>
        <w:t xml:space="preserve">Dr. </w:t>
      </w:r>
      <w:r w:rsidR="000021F0">
        <w:rPr>
          <w:rFonts w:ascii="Arial Narrow" w:hAnsi="Arial Narrow" w:cs="Arial"/>
        </w:rPr>
        <w:t>Lo</w:t>
      </w:r>
      <w:r w:rsidR="009E63D5" w:rsidRPr="00993E23">
        <w:rPr>
          <w:rFonts w:ascii="Arial Narrow" w:hAnsi="Arial Narrow" w:cs="Arial"/>
        </w:rPr>
        <w:t xml:space="preserve"> highlighted that the criteria for moving from containment to mitigation was being discussed, but that sustained community transmission plays a significant role in triggering that decision. Dr. </w:t>
      </w:r>
      <w:r w:rsidR="000021F0">
        <w:rPr>
          <w:rFonts w:ascii="Arial Narrow" w:hAnsi="Arial Narrow" w:cs="Arial"/>
        </w:rPr>
        <w:t>Lo</w:t>
      </w:r>
      <w:r w:rsidR="009E63D5" w:rsidRPr="00993E23">
        <w:rPr>
          <w:rFonts w:ascii="Arial Narrow" w:hAnsi="Arial Narrow" w:cs="Arial"/>
        </w:rPr>
        <w:t xml:space="preserve"> also noted that while clinical symptoms were still not fully clear, that comorbidities played a strong role in increasing risks for older individuals. Dato’ Dr. Chong followed up on Mr. Pearson’s third inquiry, flagging that the movement of the outbreak to more than one continent is often the criteria used to define a pandemic. The Canada Co-Chair also inquired about the status of the WHO-China Joint Mission and Dr. </w:t>
      </w:r>
      <w:r w:rsidR="000021F0">
        <w:rPr>
          <w:rFonts w:ascii="Arial Narrow" w:hAnsi="Arial Narrow" w:cs="Arial"/>
        </w:rPr>
        <w:t>Lo</w:t>
      </w:r>
      <w:r w:rsidR="009E63D5" w:rsidRPr="00993E23">
        <w:rPr>
          <w:rFonts w:ascii="Arial Narrow" w:hAnsi="Arial Narrow" w:cs="Arial"/>
        </w:rPr>
        <w:t xml:space="preserve"> promised to follow up with further details on Day 2 should she be able to share. </w:t>
      </w:r>
    </w:p>
    <w:p w14:paraId="25787DF3" w14:textId="77777777" w:rsidR="002D766E" w:rsidRPr="00993E23" w:rsidRDefault="002D766E" w:rsidP="00FC2791">
      <w:pPr>
        <w:spacing w:after="0" w:line="240" w:lineRule="auto"/>
        <w:jc w:val="both"/>
        <w:rPr>
          <w:rFonts w:ascii="Arial Narrow" w:hAnsi="Arial Narrow" w:cs="Arial"/>
        </w:rPr>
      </w:pPr>
    </w:p>
    <w:p w14:paraId="6FEF40DE" w14:textId="5545051D" w:rsidR="009E63D5" w:rsidRPr="00A6136C" w:rsidRDefault="009E63D5" w:rsidP="00FC2791">
      <w:pPr>
        <w:spacing w:after="0" w:line="240" w:lineRule="auto"/>
        <w:jc w:val="both"/>
        <w:rPr>
          <w:rFonts w:ascii="Arial Narrow" w:hAnsi="Arial Narrow" w:cs="Arial"/>
        </w:rPr>
      </w:pPr>
      <w:r w:rsidRPr="00993E23">
        <w:rPr>
          <w:rFonts w:ascii="Arial Narrow" w:hAnsi="Arial Narrow" w:cs="Arial"/>
        </w:rPr>
        <w:t xml:space="preserve">Mr. Pearson suggested that the HWG keep this discussion as a standing agenda item for future meetings in light of the cross-border threat. </w:t>
      </w:r>
      <w:r w:rsidR="008B3813">
        <w:rPr>
          <w:rFonts w:ascii="Arial Narrow" w:hAnsi="Arial Narrow" w:cs="Arial"/>
        </w:rPr>
        <w:t>Hearing no objections</w:t>
      </w:r>
      <w:r w:rsidRPr="00993E23">
        <w:rPr>
          <w:rFonts w:ascii="Arial Narrow" w:hAnsi="Arial Narrow" w:cs="Arial"/>
        </w:rPr>
        <w:t xml:space="preserve">, this approach was endorsed for upcoming HWG meetings and the </w:t>
      </w:r>
      <w:r w:rsidRPr="00A6136C">
        <w:rPr>
          <w:rFonts w:ascii="Arial Narrow" w:hAnsi="Arial Narrow" w:cs="Arial"/>
        </w:rPr>
        <w:t>APEC Infectious Disease Update will be featured on the SOM3 HWG Meeting agenda.</w:t>
      </w:r>
    </w:p>
    <w:p w14:paraId="30970CCF" w14:textId="77777777" w:rsidR="000259F8" w:rsidRPr="00A6136C" w:rsidRDefault="000259F8" w:rsidP="00FC2791">
      <w:pPr>
        <w:spacing w:after="0" w:line="240" w:lineRule="auto"/>
        <w:jc w:val="both"/>
        <w:rPr>
          <w:rFonts w:ascii="Arial Narrow" w:hAnsi="Arial Narrow" w:cs="Arial"/>
        </w:rPr>
      </w:pPr>
    </w:p>
    <w:p w14:paraId="4D5E399A" w14:textId="709926A1" w:rsidR="001D00AE" w:rsidRPr="00A6136C" w:rsidRDefault="00CB7DFE" w:rsidP="00FC2791">
      <w:pPr>
        <w:pStyle w:val="ListParagraph"/>
        <w:numPr>
          <w:ilvl w:val="0"/>
          <w:numId w:val="1"/>
        </w:numPr>
        <w:spacing w:after="0" w:line="240" w:lineRule="auto"/>
        <w:rPr>
          <w:rFonts w:ascii="Arial Narrow" w:hAnsi="Arial Narrow" w:cs="Arial"/>
          <w:i/>
        </w:rPr>
      </w:pPr>
      <w:r w:rsidRPr="00A6136C">
        <w:rPr>
          <w:rFonts w:ascii="Arial Narrow" w:hAnsi="Arial Narrow" w:cs="Arial"/>
          <w:b/>
        </w:rPr>
        <w:t>CHILDHOOD NUTRITION</w:t>
      </w:r>
      <w:r w:rsidR="00DB09AE" w:rsidRPr="00A6136C">
        <w:rPr>
          <w:rFonts w:ascii="Arial Narrow" w:hAnsi="Arial Narrow" w:cs="Arial"/>
          <w:i/>
        </w:rPr>
        <w:br/>
      </w:r>
    </w:p>
    <w:p w14:paraId="4E903354" w14:textId="7DE33D6D" w:rsidR="0050331B" w:rsidRPr="00A6136C" w:rsidRDefault="00CB7DFE" w:rsidP="00FC2791">
      <w:pPr>
        <w:pStyle w:val="ListParagraph"/>
        <w:numPr>
          <w:ilvl w:val="1"/>
          <w:numId w:val="1"/>
        </w:numPr>
        <w:spacing w:after="0" w:line="240" w:lineRule="auto"/>
        <w:rPr>
          <w:rFonts w:ascii="Arial Narrow" w:hAnsi="Arial Narrow" w:cs="Arial"/>
          <w:i/>
        </w:rPr>
      </w:pPr>
      <w:r w:rsidRPr="00A6136C">
        <w:rPr>
          <w:rFonts w:ascii="Arial Narrow" w:hAnsi="Arial Narrow" w:cs="Arial"/>
          <w:b/>
        </w:rPr>
        <w:t xml:space="preserve">Presentation and Discussion - A Double Burden: Childhood Obesity and Undernutrition </w:t>
      </w:r>
    </w:p>
    <w:p w14:paraId="0183F2D4" w14:textId="77777777" w:rsidR="00563B3B" w:rsidRPr="00A6136C" w:rsidRDefault="00563B3B" w:rsidP="00FC2791">
      <w:pPr>
        <w:spacing w:after="0" w:line="240" w:lineRule="auto"/>
        <w:rPr>
          <w:rFonts w:ascii="Arial Narrow" w:hAnsi="Arial Narrow" w:cs="Arial"/>
          <w:b/>
        </w:rPr>
      </w:pPr>
    </w:p>
    <w:p w14:paraId="19010911" w14:textId="35FF8816" w:rsidR="00563B3B" w:rsidRPr="00A6136C" w:rsidRDefault="004A0921" w:rsidP="00490CEC">
      <w:pPr>
        <w:spacing w:after="0" w:line="240" w:lineRule="auto"/>
        <w:jc w:val="both"/>
        <w:rPr>
          <w:rFonts w:ascii="Arial Narrow" w:hAnsi="Arial Narrow" w:cs="Arial"/>
        </w:rPr>
      </w:pPr>
      <w:r w:rsidRPr="00A6136C">
        <w:rPr>
          <w:rFonts w:ascii="Arial Narrow" w:hAnsi="Arial Narrow" w:cs="Arial"/>
        </w:rPr>
        <w:t xml:space="preserve">Ms. Patricia Zamora </w:t>
      </w:r>
      <w:r w:rsidR="00490CEC" w:rsidRPr="00A6136C">
        <w:rPr>
          <w:rFonts w:ascii="Arial Narrow" w:hAnsi="Arial Narrow" w:cs="Arial"/>
        </w:rPr>
        <w:t>(Chile) provided</w:t>
      </w:r>
      <w:r w:rsidR="002F4568" w:rsidRPr="00A6136C">
        <w:rPr>
          <w:rFonts w:ascii="Arial Narrow" w:hAnsi="Arial Narrow" w:cs="Arial"/>
        </w:rPr>
        <w:t xml:space="preserve"> the update for the sub-working group on </w:t>
      </w:r>
      <w:r w:rsidR="00490CEC" w:rsidRPr="00A6136C">
        <w:rPr>
          <w:rFonts w:ascii="Arial Narrow" w:hAnsi="Arial Narrow" w:cs="Arial"/>
        </w:rPr>
        <w:t xml:space="preserve">Childhood Obesity. </w:t>
      </w:r>
      <w:r w:rsidR="002F4568" w:rsidRPr="00A6136C">
        <w:rPr>
          <w:rFonts w:ascii="Arial Narrow" w:hAnsi="Arial Narrow" w:cs="Arial"/>
        </w:rPr>
        <w:t>Chile noted the HWG Workshop on Prevention and Promotion</w:t>
      </w:r>
      <w:r w:rsidR="00490CEC" w:rsidRPr="00A6136C">
        <w:rPr>
          <w:rFonts w:ascii="Arial Narrow" w:hAnsi="Arial Narrow" w:cs="Arial"/>
        </w:rPr>
        <w:t xml:space="preserve"> Policies for Child Obesity</w:t>
      </w:r>
      <w:r w:rsidR="002F4568" w:rsidRPr="00A6136C">
        <w:rPr>
          <w:rFonts w:ascii="Arial Narrow" w:hAnsi="Arial Narrow" w:cs="Arial"/>
        </w:rPr>
        <w:t xml:space="preserve"> was held during SOM1 2019 in Santiago, Chile and convened 80 representatives from APEC economies, academia, civil society, private sector, and international organizations (e.g. OECD, WHO). </w:t>
      </w:r>
      <w:r w:rsidR="00490CEC" w:rsidRPr="00A6136C">
        <w:rPr>
          <w:rFonts w:ascii="Arial Narrow" w:hAnsi="Arial Narrow" w:cs="Arial"/>
        </w:rPr>
        <w:t>Chile highlighted that the presentations and best practices discussed in this workshop have now been formalized in the “Document of Systematization of the Workshop on Policies Against Child Obesity” which was circulated to member economies in advance of the SOM1 meeting.</w:t>
      </w:r>
    </w:p>
    <w:p w14:paraId="6F5DF6E6" w14:textId="77777777" w:rsidR="002F4568" w:rsidRPr="00A6136C" w:rsidRDefault="002F4568" w:rsidP="00490CEC">
      <w:pPr>
        <w:spacing w:after="0" w:line="240" w:lineRule="auto"/>
        <w:jc w:val="both"/>
        <w:rPr>
          <w:rFonts w:ascii="Arial Narrow" w:hAnsi="Arial Narrow" w:cs="Arial"/>
        </w:rPr>
      </w:pPr>
    </w:p>
    <w:p w14:paraId="3EC9CE4B" w14:textId="53F09448" w:rsidR="001D0EB2" w:rsidRPr="00A6136C" w:rsidRDefault="00DE011F" w:rsidP="00490CEC">
      <w:pPr>
        <w:spacing w:after="0" w:line="240" w:lineRule="auto"/>
        <w:jc w:val="both"/>
        <w:rPr>
          <w:rFonts w:ascii="Arial Narrow" w:hAnsi="Arial Narrow" w:cs="Arial"/>
        </w:rPr>
      </w:pPr>
      <w:r w:rsidRPr="00A6136C">
        <w:rPr>
          <w:rFonts w:ascii="Arial Narrow" w:hAnsi="Arial Narrow" w:cs="Arial"/>
        </w:rPr>
        <w:t>Building on the Workshop, Chile noted that the Childhood Obesity sub-working group</w:t>
      </w:r>
      <w:r w:rsidRPr="00A6136C">
        <w:rPr>
          <w:rStyle w:val="FootnoteReference"/>
          <w:rFonts w:ascii="Arial Narrow" w:hAnsi="Arial Narrow" w:cs="Arial"/>
        </w:rPr>
        <w:footnoteReference w:id="9"/>
      </w:r>
      <w:r w:rsidRPr="00A6136C">
        <w:rPr>
          <w:rFonts w:ascii="Arial Narrow" w:hAnsi="Arial Narrow" w:cs="Arial"/>
        </w:rPr>
        <w:t xml:space="preserve"> is now working on developing the “Document of Best Practices in Public Policies in Child Obesity” to collate best practices to tackle this issue in the APEC region. A data collection document was circulated and at the time of the meeting, Chile had received input from Canada, Malaysia, Indonesia, Singapore, Peru, the United States, and Chinese Taipei. </w:t>
      </w:r>
      <w:r w:rsidR="001D0EB2" w:rsidRPr="00A6136C">
        <w:rPr>
          <w:rFonts w:ascii="Arial Narrow" w:hAnsi="Arial Narrow" w:cs="Arial"/>
        </w:rPr>
        <w:t xml:space="preserve">A first draft was circulated in advance of the meeting and Chile provided a brief review of some preliminary results of the analysis thus far. Notably, they identified four key categories of public policies being implemented in APEC economies: information and education, fiscal policy, environmental, and regulatory. Chile welcomed discussion on the first draft; Chinese Taipei noted a deep </w:t>
      </w:r>
      <w:r w:rsidR="001D0EB2" w:rsidRPr="00A6136C">
        <w:rPr>
          <w:rFonts w:ascii="Arial Narrow" w:hAnsi="Arial Narrow" w:cs="Arial"/>
        </w:rPr>
        <w:lastRenderedPageBreak/>
        <w:t>appreciation for Chile’s work on childhood obesity and provided feedback for the Best Practices document, noting the importance of an increa</w:t>
      </w:r>
      <w:r w:rsidR="008B3813" w:rsidRPr="00A6136C">
        <w:rPr>
          <w:rFonts w:ascii="Arial Narrow" w:hAnsi="Arial Narrow" w:cs="Arial"/>
        </w:rPr>
        <w:t xml:space="preserve">sed focus on physical activity. </w:t>
      </w:r>
      <w:r w:rsidR="001D0EB2" w:rsidRPr="00A6136C">
        <w:rPr>
          <w:rFonts w:ascii="Arial Narrow" w:hAnsi="Arial Narrow" w:cs="Arial"/>
        </w:rPr>
        <w:t>Next steps include the circulation of a second draft following SOM1 for feedback from member economies. The sub-working group plans to present the final report during SOM3 in August 2020.</w:t>
      </w:r>
    </w:p>
    <w:p w14:paraId="4864A451" w14:textId="77777777" w:rsidR="00774491" w:rsidRPr="00A6136C" w:rsidRDefault="00774491" w:rsidP="00FC2791">
      <w:pPr>
        <w:spacing w:after="0" w:line="240" w:lineRule="auto"/>
        <w:rPr>
          <w:rFonts w:ascii="Arial Narrow" w:hAnsi="Arial Narrow" w:cs="Arial"/>
        </w:rPr>
      </w:pPr>
    </w:p>
    <w:p w14:paraId="32612D6B" w14:textId="528FF790" w:rsidR="00774491" w:rsidRPr="00A6136C" w:rsidRDefault="00774491" w:rsidP="00FC2791">
      <w:pPr>
        <w:spacing w:after="0" w:line="240" w:lineRule="auto"/>
        <w:rPr>
          <w:rFonts w:ascii="Arial Narrow" w:hAnsi="Arial Narrow" w:cs="Arial"/>
        </w:rPr>
      </w:pPr>
      <w:r w:rsidRPr="00A6136C">
        <w:rPr>
          <w:rFonts w:ascii="Arial Narrow" w:hAnsi="Arial Narrow" w:cs="Arial"/>
        </w:rPr>
        <w:t>Ms. Zalma Abdul Razak (Director of Nutrition Division, Malaysia)</w:t>
      </w:r>
      <w:r w:rsidR="00102E83" w:rsidRPr="00A6136C">
        <w:rPr>
          <w:rFonts w:ascii="Arial Narrow" w:hAnsi="Arial Narrow" w:cs="Arial"/>
        </w:rPr>
        <w:t xml:space="preserve"> then provided an overview of the nutrition situation in Malaysia and the challenge of the double burden</w:t>
      </w:r>
      <w:r w:rsidR="008B3813" w:rsidRPr="00A6136C">
        <w:rPr>
          <w:rFonts w:ascii="Arial Narrow" w:hAnsi="Arial Narrow" w:cs="Arial"/>
        </w:rPr>
        <w:t xml:space="preserve"> of malnutrition and obesity</w:t>
      </w:r>
      <w:r w:rsidR="00102E83" w:rsidRPr="00A6136C">
        <w:rPr>
          <w:rFonts w:ascii="Arial Narrow" w:hAnsi="Arial Narrow" w:cs="Arial"/>
        </w:rPr>
        <w:t xml:space="preserve"> that they are facing domestically. Ms. Razak outlined the key nutrition policies in place in Malaysia to address this issue, including the National Nutrition Policy of Malaysia. Malaysia highlighted the importance of multi-sectoral action on these issues and the value of considering how nutrition policies can effectively address both issues of over</w:t>
      </w:r>
      <w:r w:rsidR="008B3813" w:rsidRPr="00A6136C">
        <w:rPr>
          <w:rFonts w:ascii="Arial Narrow" w:hAnsi="Arial Narrow" w:cs="Arial"/>
        </w:rPr>
        <w:t>-</w:t>
      </w:r>
      <w:r w:rsidR="00102E83" w:rsidRPr="00A6136C">
        <w:rPr>
          <w:rFonts w:ascii="Arial Narrow" w:hAnsi="Arial Narrow" w:cs="Arial"/>
        </w:rPr>
        <w:t xml:space="preserve"> and undernutrition.  </w:t>
      </w:r>
    </w:p>
    <w:p w14:paraId="0D332BF2" w14:textId="77777777" w:rsidR="004A0921" w:rsidRPr="00A6136C" w:rsidRDefault="004A0921" w:rsidP="00FC2791">
      <w:pPr>
        <w:spacing w:after="0" w:line="240" w:lineRule="auto"/>
        <w:rPr>
          <w:rFonts w:ascii="Arial Narrow" w:hAnsi="Arial Narrow" w:cs="Arial"/>
        </w:rPr>
      </w:pPr>
    </w:p>
    <w:p w14:paraId="37309372" w14:textId="4EE58EBC" w:rsidR="0050331B" w:rsidRPr="00A6136C" w:rsidRDefault="0050331B" w:rsidP="00FC2791">
      <w:pPr>
        <w:pStyle w:val="ListParagraph"/>
        <w:numPr>
          <w:ilvl w:val="1"/>
          <w:numId w:val="1"/>
        </w:numPr>
        <w:spacing w:after="0" w:line="240" w:lineRule="auto"/>
        <w:rPr>
          <w:rFonts w:ascii="Arial Narrow" w:hAnsi="Arial Narrow" w:cs="Arial"/>
          <w:i/>
        </w:rPr>
      </w:pPr>
      <w:r w:rsidRPr="00A6136C">
        <w:rPr>
          <w:rFonts w:ascii="Arial Narrow" w:hAnsi="Arial Narrow" w:cs="Arial"/>
          <w:b/>
        </w:rPr>
        <w:t xml:space="preserve">Childhood </w:t>
      </w:r>
      <w:r w:rsidR="00CB7DFE" w:rsidRPr="00A6136C">
        <w:rPr>
          <w:rFonts w:ascii="Arial Narrow" w:hAnsi="Arial Narrow" w:cs="Arial"/>
          <w:b/>
        </w:rPr>
        <w:t>Nutrition</w:t>
      </w:r>
      <w:r w:rsidRPr="00A6136C">
        <w:rPr>
          <w:rFonts w:ascii="Arial Narrow" w:hAnsi="Arial Narrow" w:cs="Arial"/>
          <w:b/>
        </w:rPr>
        <w:t xml:space="preserve"> Sub-Working Group Update </w:t>
      </w:r>
    </w:p>
    <w:p w14:paraId="1B620D6D" w14:textId="2D4710FA" w:rsidR="00774491" w:rsidRPr="00A6136C" w:rsidRDefault="004A0921" w:rsidP="00774491">
      <w:pPr>
        <w:spacing w:after="0" w:line="240" w:lineRule="auto"/>
        <w:jc w:val="both"/>
        <w:rPr>
          <w:rFonts w:ascii="Arial Narrow" w:hAnsi="Arial Narrow" w:cs="Arial"/>
        </w:rPr>
      </w:pPr>
      <w:r w:rsidRPr="00A6136C">
        <w:rPr>
          <w:rFonts w:ascii="Arial Narrow" w:hAnsi="Arial Narrow" w:cs="Arial"/>
          <w:b/>
        </w:rPr>
        <w:br/>
      </w:r>
      <w:r w:rsidR="00102E83" w:rsidRPr="00A6136C">
        <w:rPr>
          <w:rFonts w:ascii="Arial Narrow" w:hAnsi="Arial Narrow" w:cs="Arial"/>
        </w:rPr>
        <w:t xml:space="preserve">Building on Malaysia’s presentation, </w:t>
      </w:r>
      <w:r w:rsidR="00A269AF" w:rsidRPr="00A6136C">
        <w:rPr>
          <w:rFonts w:ascii="Arial Narrow" w:hAnsi="Arial Narrow" w:cs="Arial"/>
        </w:rPr>
        <w:t xml:space="preserve">Ms. Zamora noted Chile’s intention of </w:t>
      </w:r>
      <w:r w:rsidR="009F6A2E" w:rsidRPr="00A6136C">
        <w:rPr>
          <w:rFonts w:ascii="Arial Narrow" w:hAnsi="Arial Narrow" w:cs="Arial"/>
        </w:rPr>
        <w:t xml:space="preserve">expanding </w:t>
      </w:r>
      <w:r w:rsidR="00A269AF" w:rsidRPr="00A6136C">
        <w:rPr>
          <w:rFonts w:ascii="Arial Narrow" w:hAnsi="Arial Narrow" w:cs="Arial"/>
        </w:rPr>
        <w:t xml:space="preserve">the scope of the sub-working group </w:t>
      </w:r>
      <w:r w:rsidR="009F6A2E" w:rsidRPr="00A6136C">
        <w:rPr>
          <w:rFonts w:ascii="Arial Narrow" w:hAnsi="Arial Narrow" w:cs="Arial"/>
        </w:rPr>
        <w:t xml:space="preserve">from a sole focus on </w:t>
      </w:r>
      <w:r w:rsidR="008B3813" w:rsidRPr="00A6136C">
        <w:rPr>
          <w:rFonts w:ascii="Arial Narrow" w:hAnsi="Arial Narrow" w:cs="Arial"/>
        </w:rPr>
        <w:t>childhood obesity</w:t>
      </w:r>
      <w:r w:rsidR="009F6A2E" w:rsidRPr="00A6136C">
        <w:rPr>
          <w:rFonts w:ascii="Arial Narrow" w:hAnsi="Arial Narrow" w:cs="Arial"/>
          <w:lang w:val="en-US"/>
        </w:rPr>
        <w:t xml:space="preserve"> to include malnutrition more broadly to be more reflective of the current realities</w:t>
      </w:r>
      <w:r w:rsidR="008B3813" w:rsidRPr="00A6136C">
        <w:rPr>
          <w:rFonts w:ascii="Arial Narrow" w:hAnsi="Arial Narrow" w:cs="Arial"/>
          <w:lang w:val="en-US"/>
        </w:rPr>
        <w:t xml:space="preserve"> across the Asia-Pacific region</w:t>
      </w:r>
      <w:r w:rsidR="009F6A2E" w:rsidRPr="00A6136C">
        <w:rPr>
          <w:rFonts w:ascii="Arial Narrow" w:hAnsi="Arial Narrow" w:cs="Arial"/>
        </w:rPr>
        <w:t>. Chile’s proposed change to sub-working group was endorsed by the HWG.</w:t>
      </w:r>
    </w:p>
    <w:p w14:paraId="3193AB68" w14:textId="77777777" w:rsidR="00774491" w:rsidRPr="00A6136C" w:rsidRDefault="00774491" w:rsidP="00774491">
      <w:pPr>
        <w:spacing w:after="0" w:line="240" w:lineRule="auto"/>
        <w:jc w:val="both"/>
        <w:rPr>
          <w:rFonts w:ascii="Arial Narrow" w:hAnsi="Arial Narrow" w:cs="Arial"/>
        </w:rPr>
      </w:pPr>
    </w:p>
    <w:p w14:paraId="71B07DA5" w14:textId="7E6E54AC" w:rsidR="00774491" w:rsidRPr="00A6136C" w:rsidRDefault="00774491" w:rsidP="00774491">
      <w:pPr>
        <w:spacing w:after="0" w:line="240" w:lineRule="auto"/>
        <w:jc w:val="both"/>
        <w:rPr>
          <w:rFonts w:ascii="Arial Narrow" w:hAnsi="Arial Narrow" w:cs="Arial"/>
        </w:rPr>
      </w:pPr>
      <w:r w:rsidRPr="00A6136C">
        <w:rPr>
          <w:rFonts w:ascii="Arial Narrow" w:hAnsi="Arial Narrow" w:cs="Arial"/>
        </w:rPr>
        <w:t xml:space="preserve">The United States intervened to note that they are supportive of the approach to expand the sub-working group efforts to include both undernutrition and child obesity, although they highlighted the limitations of a federated system which could affect how different nutrition policies are implemented. </w:t>
      </w:r>
    </w:p>
    <w:p w14:paraId="6DADBF0F" w14:textId="4EC5E5A7" w:rsidR="00DB09AE" w:rsidRPr="00A6136C" w:rsidRDefault="00DB09AE" w:rsidP="00774491">
      <w:pPr>
        <w:spacing w:after="0" w:line="240" w:lineRule="auto"/>
        <w:jc w:val="both"/>
        <w:rPr>
          <w:rFonts w:ascii="Arial Narrow" w:hAnsi="Arial Narrow" w:cs="Arial"/>
        </w:rPr>
      </w:pPr>
    </w:p>
    <w:p w14:paraId="561FE133" w14:textId="733BEC70" w:rsidR="0050331B" w:rsidRPr="00A6136C" w:rsidRDefault="0050331B" w:rsidP="00FC2791">
      <w:pPr>
        <w:pStyle w:val="ListParagraph"/>
        <w:numPr>
          <w:ilvl w:val="0"/>
          <w:numId w:val="1"/>
        </w:numPr>
        <w:spacing w:after="0" w:line="240" w:lineRule="auto"/>
        <w:rPr>
          <w:rFonts w:ascii="Arial Narrow" w:hAnsi="Arial Narrow" w:cs="Arial"/>
          <w:i/>
        </w:rPr>
      </w:pPr>
      <w:r w:rsidRPr="00A6136C">
        <w:rPr>
          <w:rFonts w:ascii="Arial Narrow" w:hAnsi="Arial Narrow" w:cs="Arial"/>
          <w:b/>
        </w:rPr>
        <w:t xml:space="preserve">HEALTHY AGING AND DEMENTIA </w:t>
      </w:r>
      <w:r w:rsidR="00DB09AE" w:rsidRPr="00A6136C">
        <w:rPr>
          <w:rFonts w:ascii="Arial Narrow" w:hAnsi="Arial Narrow" w:cs="Arial"/>
          <w:i/>
        </w:rPr>
        <w:br/>
      </w:r>
    </w:p>
    <w:p w14:paraId="54CAA7B8" w14:textId="3FF4BA92" w:rsidR="0050331B" w:rsidRPr="00A6136C" w:rsidRDefault="0050331B" w:rsidP="00FC2791">
      <w:pPr>
        <w:pStyle w:val="ListParagraph"/>
        <w:numPr>
          <w:ilvl w:val="1"/>
          <w:numId w:val="1"/>
        </w:numPr>
        <w:spacing w:after="0" w:line="240" w:lineRule="auto"/>
        <w:rPr>
          <w:rFonts w:ascii="Arial Narrow" w:hAnsi="Arial Narrow" w:cs="Arial"/>
        </w:rPr>
      </w:pPr>
      <w:r w:rsidRPr="00A6136C">
        <w:rPr>
          <w:rFonts w:ascii="Arial Narrow" w:hAnsi="Arial Narrow" w:cs="Arial"/>
          <w:b/>
        </w:rPr>
        <w:t xml:space="preserve">Dementia Spotlight Update </w:t>
      </w:r>
    </w:p>
    <w:p w14:paraId="03A63B8B" w14:textId="77777777" w:rsidR="00495235" w:rsidRPr="00A6136C" w:rsidRDefault="00495235" w:rsidP="00FC2791">
      <w:pPr>
        <w:spacing w:after="0" w:line="240" w:lineRule="auto"/>
        <w:jc w:val="both"/>
        <w:rPr>
          <w:rFonts w:ascii="Arial Narrow" w:hAnsi="Arial Narrow" w:cs="Arial"/>
        </w:rPr>
      </w:pPr>
    </w:p>
    <w:p w14:paraId="588DD06B" w14:textId="26CE529F" w:rsidR="00912745" w:rsidRPr="00A6136C" w:rsidRDefault="00912745" w:rsidP="00FC2791">
      <w:pPr>
        <w:spacing w:after="0" w:line="240" w:lineRule="auto"/>
        <w:jc w:val="both"/>
        <w:rPr>
          <w:rFonts w:ascii="Arial Narrow" w:hAnsi="Arial Narrow" w:cs="Arial"/>
        </w:rPr>
      </w:pPr>
      <w:r w:rsidRPr="00A6136C">
        <w:rPr>
          <w:rFonts w:ascii="Arial Narrow" w:hAnsi="Arial Narrow" w:cs="Arial"/>
        </w:rPr>
        <w:t>Mr. Pearson noted that as discussed at HLM9, the number of people living with dementia in the Asia-Pacific region is expected to triple between now and 2050 and coordinated action to prevent dementia and enable those living with dementia to live well is critical for ensuring health and economic</w:t>
      </w:r>
      <w:r w:rsidR="00F461B2" w:rsidRPr="00A6136C">
        <w:rPr>
          <w:rFonts w:ascii="Arial Narrow" w:hAnsi="Arial Narrow" w:cs="Arial"/>
        </w:rPr>
        <w:t xml:space="preserve"> well-being in the APEC region. Following the HLM, </w:t>
      </w:r>
      <w:r w:rsidRPr="00A6136C">
        <w:rPr>
          <w:rFonts w:ascii="Arial Narrow" w:hAnsi="Arial Narrow" w:cs="Arial"/>
        </w:rPr>
        <w:t>HWG member economies agreed to develop the ‘</w:t>
      </w:r>
      <w:r w:rsidRPr="00A6136C">
        <w:rPr>
          <w:rFonts w:ascii="Arial Narrow" w:hAnsi="Arial Narrow" w:cs="Arial"/>
          <w:i/>
        </w:rPr>
        <w:t>Dementia Spotlight: A Compilation of Initiatives to Address Dementia in the Asia-Pacific Region’</w:t>
      </w:r>
      <w:r w:rsidRPr="00A6136C">
        <w:rPr>
          <w:rFonts w:ascii="Arial Narrow" w:hAnsi="Arial Narrow" w:cs="Arial"/>
        </w:rPr>
        <w:t>, with the goal of sharing successful policies and programs across the region to encourage collaboration between APEC economies, particularly those facing similar contextual challenges in meeting t</w:t>
      </w:r>
      <w:r w:rsidR="00F461B2" w:rsidRPr="00A6136C">
        <w:rPr>
          <w:rFonts w:ascii="Arial Narrow" w:hAnsi="Arial Narrow" w:cs="Arial"/>
        </w:rPr>
        <w:t xml:space="preserve">he needs of aging populations. </w:t>
      </w:r>
      <w:r w:rsidRPr="00A6136C">
        <w:rPr>
          <w:rFonts w:ascii="Arial Narrow" w:hAnsi="Arial Narrow" w:cs="Arial"/>
        </w:rPr>
        <w:t xml:space="preserve">The ‘Dementia Spotlight’ will be a resource published on the APEC HWG website </w:t>
      </w:r>
      <w:r w:rsidR="00F461B2" w:rsidRPr="00A6136C">
        <w:rPr>
          <w:rFonts w:ascii="Arial Narrow" w:hAnsi="Arial Narrow" w:cs="Arial"/>
        </w:rPr>
        <w:t>and</w:t>
      </w:r>
      <w:r w:rsidRPr="00A6136C">
        <w:rPr>
          <w:rFonts w:ascii="Arial Narrow" w:hAnsi="Arial Narrow" w:cs="Arial"/>
        </w:rPr>
        <w:t xml:space="preserve"> submitted as a regional resource to the </w:t>
      </w:r>
      <w:r w:rsidR="000021F0" w:rsidRPr="00A6136C">
        <w:rPr>
          <w:rFonts w:ascii="Arial Narrow" w:hAnsi="Arial Narrow" w:cs="Arial"/>
        </w:rPr>
        <w:t>WHO</w:t>
      </w:r>
      <w:r w:rsidRPr="00A6136C">
        <w:rPr>
          <w:rFonts w:ascii="Arial Narrow" w:hAnsi="Arial Narrow" w:cs="Arial"/>
        </w:rPr>
        <w:t xml:space="preserve"> G</w:t>
      </w:r>
      <w:r w:rsidR="000021F0" w:rsidRPr="00A6136C">
        <w:rPr>
          <w:rFonts w:ascii="Arial Narrow" w:hAnsi="Arial Narrow" w:cs="Arial"/>
        </w:rPr>
        <w:t>lobal Dementia Observatory</w:t>
      </w:r>
      <w:r w:rsidRPr="00A6136C">
        <w:rPr>
          <w:rFonts w:ascii="Arial Narrow" w:hAnsi="Arial Narrow" w:cs="Arial"/>
        </w:rPr>
        <w:t xml:space="preserve"> knowledge exchange platform. </w:t>
      </w:r>
    </w:p>
    <w:p w14:paraId="4F53202B" w14:textId="77777777" w:rsidR="008B3813" w:rsidRPr="00A6136C" w:rsidRDefault="008B3813" w:rsidP="00FC2791">
      <w:pPr>
        <w:spacing w:after="0" w:line="240" w:lineRule="auto"/>
        <w:jc w:val="both"/>
        <w:rPr>
          <w:rFonts w:ascii="Arial Narrow" w:hAnsi="Arial Narrow" w:cs="Arial"/>
        </w:rPr>
      </w:pPr>
    </w:p>
    <w:p w14:paraId="409E7CB9" w14:textId="638537FD" w:rsidR="00022C78" w:rsidRPr="00A6136C" w:rsidRDefault="00F461B2" w:rsidP="00FC2791">
      <w:pPr>
        <w:spacing w:after="0" w:line="240" w:lineRule="auto"/>
        <w:jc w:val="both"/>
        <w:rPr>
          <w:rFonts w:ascii="Arial Narrow" w:hAnsi="Arial Narrow" w:cs="Arial"/>
        </w:rPr>
      </w:pPr>
      <w:r w:rsidRPr="00A6136C">
        <w:rPr>
          <w:rFonts w:ascii="Arial Narrow" w:hAnsi="Arial Narrow" w:cs="Arial"/>
        </w:rPr>
        <w:t xml:space="preserve">The Canada Co-Chair provided an update on the status of the Dementia Spotlight report, highlighting that the Co-Chair’s office had received submissions of best practices from 18 of the 21 member economies to date. Mr. Pearson noted that the Co-Chair’s Office is in the process of drafting the Report, for review and endorsement prior to SOM3, and encouraged the remaining economies to submit their input. </w:t>
      </w:r>
    </w:p>
    <w:p w14:paraId="2CB05448" w14:textId="77777777" w:rsidR="004A0921" w:rsidRPr="00A6136C" w:rsidRDefault="004A0921" w:rsidP="00FC2791">
      <w:pPr>
        <w:spacing w:after="0" w:line="240" w:lineRule="auto"/>
        <w:jc w:val="both"/>
        <w:rPr>
          <w:rFonts w:ascii="Arial Narrow" w:hAnsi="Arial Narrow" w:cs="Arial"/>
        </w:rPr>
      </w:pPr>
    </w:p>
    <w:p w14:paraId="42D5100E" w14:textId="7AFFA89F" w:rsidR="004A0921" w:rsidRPr="00A6136C" w:rsidRDefault="0050331B" w:rsidP="004A0921">
      <w:pPr>
        <w:pStyle w:val="ListParagraph"/>
        <w:numPr>
          <w:ilvl w:val="1"/>
          <w:numId w:val="1"/>
        </w:numPr>
        <w:spacing w:after="0" w:line="240" w:lineRule="auto"/>
        <w:rPr>
          <w:rFonts w:ascii="Arial Narrow" w:hAnsi="Arial Narrow" w:cs="Arial"/>
        </w:rPr>
      </w:pPr>
      <w:r w:rsidRPr="00A6136C">
        <w:rPr>
          <w:rFonts w:ascii="Arial Narrow" w:hAnsi="Arial Narrow" w:cs="Arial"/>
          <w:b/>
        </w:rPr>
        <w:t>Policy Dialogue on Health Across t</w:t>
      </w:r>
      <w:r w:rsidR="00D50F7B" w:rsidRPr="00A6136C">
        <w:rPr>
          <w:rFonts w:ascii="Arial Narrow" w:hAnsi="Arial Narrow" w:cs="Arial"/>
          <w:b/>
        </w:rPr>
        <w:t>he Life Course Next Steps</w:t>
      </w:r>
    </w:p>
    <w:p w14:paraId="1F0C449D" w14:textId="77777777" w:rsidR="004A0921" w:rsidRPr="00A6136C" w:rsidRDefault="004A0921" w:rsidP="004A0921">
      <w:pPr>
        <w:spacing w:after="0" w:line="240" w:lineRule="auto"/>
        <w:rPr>
          <w:rFonts w:ascii="Arial Narrow" w:hAnsi="Arial Narrow" w:cs="Arial"/>
        </w:rPr>
      </w:pPr>
    </w:p>
    <w:p w14:paraId="3CE7EDB0" w14:textId="5DD149EE" w:rsidR="00A61D8A" w:rsidRPr="00A6136C" w:rsidRDefault="00D50F7B" w:rsidP="00782A7C">
      <w:pPr>
        <w:spacing w:after="0" w:line="240" w:lineRule="auto"/>
        <w:jc w:val="both"/>
        <w:rPr>
          <w:rFonts w:ascii="Arial Narrow" w:hAnsi="Arial Narrow" w:cs="Arial"/>
        </w:rPr>
      </w:pPr>
      <w:r w:rsidRPr="00A6136C">
        <w:rPr>
          <w:rFonts w:ascii="Arial Narrow" w:hAnsi="Arial Narrow" w:cs="Arial"/>
        </w:rPr>
        <w:t xml:space="preserve">Ms. Zamora (Chile) returned to provide a debrief of the Policy Dialogue on “Health Across the Life Course” held on the margins of the SOM3 2019 APEC meetings. Chile noted that the objective of the </w:t>
      </w:r>
      <w:r w:rsidR="00782A7C" w:rsidRPr="00A6136C">
        <w:rPr>
          <w:rFonts w:ascii="Arial Narrow" w:hAnsi="Arial Narrow" w:cs="Arial"/>
        </w:rPr>
        <w:t>D</w:t>
      </w:r>
      <w:r w:rsidRPr="00A6136C">
        <w:rPr>
          <w:rFonts w:ascii="Arial Narrow" w:hAnsi="Arial Narrow" w:cs="Arial"/>
        </w:rPr>
        <w:t xml:space="preserve">ialogue was to highlight the importance of reviewing and analyzing policies and programs that address the specific needs and care of older populations to ensure healthy aging within the APEC region. </w:t>
      </w:r>
      <w:r w:rsidR="00A61D8A" w:rsidRPr="00A6136C">
        <w:rPr>
          <w:rFonts w:ascii="Arial Narrow" w:hAnsi="Arial Narrow" w:cs="Arial"/>
        </w:rPr>
        <w:t>Ms. Zamora provided an overview of the structure of the policy dialogue, which included presentations an</w:t>
      </w:r>
      <w:r w:rsidR="00782A7C" w:rsidRPr="00A6136C">
        <w:rPr>
          <w:rFonts w:ascii="Arial Narrow" w:hAnsi="Arial Narrow" w:cs="Arial"/>
        </w:rPr>
        <w:t xml:space="preserve">d panel discussions by experts, as well as </w:t>
      </w:r>
      <w:r w:rsidR="00A61D8A" w:rsidRPr="00A6136C">
        <w:rPr>
          <w:rFonts w:ascii="Arial Narrow" w:hAnsi="Arial Narrow" w:cs="Arial"/>
        </w:rPr>
        <w:t>presentations from member economies on best practices for healthy aging policies.</w:t>
      </w:r>
      <w:r w:rsidR="000021F0" w:rsidRPr="00A6136C">
        <w:rPr>
          <w:rFonts w:ascii="Arial Narrow" w:hAnsi="Arial Narrow" w:cs="Arial"/>
        </w:rPr>
        <w:t xml:space="preserve"> </w:t>
      </w:r>
      <w:r w:rsidR="00A61D8A" w:rsidRPr="00A6136C">
        <w:rPr>
          <w:rFonts w:ascii="Arial Narrow" w:hAnsi="Arial Narrow" w:cs="Arial"/>
        </w:rPr>
        <w:t xml:space="preserve">Similar to the approach for the Childhood Nutrition </w:t>
      </w:r>
      <w:r w:rsidR="00782A7C" w:rsidRPr="00A6136C">
        <w:rPr>
          <w:rFonts w:ascii="Arial Narrow" w:hAnsi="Arial Narrow" w:cs="Arial"/>
        </w:rPr>
        <w:t xml:space="preserve">work, Chile </w:t>
      </w:r>
      <w:r w:rsidR="00782A7C" w:rsidRPr="00A6136C">
        <w:rPr>
          <w:rFonts w:ascii="Arial Narrow" w:hAnsi="Arial Narrow" w:cs="Arial"/>
        </w:rPr>
        <w:lastRenderedPageBreak/>
        <w:t>generated the “</w:t>
      </w:r>
      <w:r w:rsidR="00A61D8A" w:rsidRPr="00A6136C">
        <w:rPr>
          <w:rFonts w:ascii="Arial Narrow" w:hAnsi="Arial Narrow" w:cs="Arial"/>
        </w:rPr>
        <w:t>Report of the APEC Policy Dialogue on Health Across the Life Course</w:t>
      </w:r>
      <w:r w:rsidR="00782A7C" w:rsidRPr="00A6136C">
        <w:rPr>
          <w:rFonts w:ascii="Arial Narrow" w:hAnsi="Arial Narrow" w:cs="Arial"/>
        </w:rPr>
        <w:t>”</w:t>
      </w:r>
      <w:r w:rsidR="00A61D8A" w:rsidRPr="00A6136C">
        <w:rPr>
          <w:rFonts w:ascii="Arial Narrow" w:hAnsi="Arial Narrow" w:cs="Arial"/>
        </w:rPr>
        <w:t xml:space="preserve">, which summarized the Policy Dialogue and key outcomes. </w:t>
      </w:r>
      <w:r w:rsidR="00782A7C" w:rsidRPr="00A6136C">
        <w:rPr>
          <w:rFonts w:ascii="Arial Narrow" w:hAnsi="Arial Narrow" w:cs="Arial"/>
        </w:rPr>
        <w:t xml:space="preserve">A draft was circulated prior to SOM1 2020; </w:t>
      </w:r>
      <w:r w:rsidR="00A61D8A" w:rsidRPr="00A6136C">
        <w:rPr>
          <w:rFonts w:ascii="Arial Narrow" w:hAnsi="Arial Narrow" w:cs="Arial"/>
        </w:rPr>
        <w:t xml:space="preserve">Ms. Zamora thanked Australia and Canada for their feedback and kindly asked other member economies to share their </w:t>
      </w:r>
      <w:r w:rsidR="00782A7C" w:rsidRPr="00A6136C">
        <w:rPr>
          <w:rFonts w:ascii="Arial Narrow" w:hAnsi="Arial Narrow" w:cs="Arial"/>
        </w:rPr>
        <w:t>comments.</w:t>
      </w:r>
    </w:p>
    <w:p w14:paraId="437DEA96" w14:textId="77777777" w:rsidR="00494CE3" w:rsidRPr="00A6136C" w:rsidRDefault="00494CE3" w:rsidP="00782A7C">
      <w:pPr>
        <w:spacing w:after="0" w:line="240" w:lineRule="auto"/>
        <w:jc w:val="both"/>
        <w:rPr>
          <w:rFonts w:ascii="Arial Narrow" w:hAnsi="Arial Narrow" w:cs="Arial"/>
        </w:rPr>
      </w:pPr>
    </w:p>
    <w:p w14:paraId="6721B2CA" w14:textId="29CFAA99" w:rsidR="00494CE3" w:rsidRPr="00A6136C" w:rsidRDefault="00782A7C" w:rsidP="00782A7C">
      <w:pPr>
        <w:spacing w:after="0" w:line="240" w:lineRule="auto"/>
        <w:jc w:val="both"/>
        <w:rPr>
          <w:rFonts w:ascii="Arial Narrow" w:hAnsi="Arial Narrow" w:cs="Arial"/>
        </w:rPr>
      </w:pPr>
      <w:r w:rsidRPr="00A6136C">
        <w:rPr>
          <w:rFonts w:ascii="Arial Narrow" w:hAnsi="Arial Narrow" w:cs="Arial"/>
        </w:rPr>
        <w:t xml:space="preserve">Next steps following the Dialogue included the creation of a sub-working group on Healthy Aging and collation of best practices for the APEC region. </w:t>
      </w:r>
      <w:r w:rsidR="00494CE3" w:rsidRPr="00A6136C">
        <w:rPr>
          <w:rFonts w:ascii="Arial Narrow" w:hAnsi="Arial Narrow" w:cs="Arial"/>
        </w:rPr>
        <w:t xml:space="preserve">Chile noted that the goal of the sub-working </w:t>
      </w:r>
      <w:r w:rsidRPr="00A6136C">
        <w:rPr>
          <w:rFonts w:ascii="Arial Narrow" w:hAnsi="Arial Narrow" w:cs="Arial"/>
        </w:rPr>
        <w:t>group</w:t>
      </w:r>
      <w:r w:rsidR="001A6909" w:rsidRPr="00A6136C">
        <w:rPr>
          <w:rFonts w:ascii="Arial Narrow" w:hAnsi="Arial Narrow" w:cs="Arial"/>
        </w:rPr>
        <w:t xml:space="preserve"> will be to develop a “Document on Good Practices for Healthy Aging”</w:t>
      </w:r>
      <w:r w:rsidRPr="00A6136C">
        <w:rPr>
          <w:rFonts w:ascii="Arial Narrow" w:hAnsi="Arial Narrow" w:cs="Arial"/>
        </w:rPr>
        <w:t xml:space="preserve">, which would </w:t>
      </w:r>
      <w:r w:rsidR="00504CE4" w:rsidRPr="00A6136C">
        <w:rPr>
          <w:rFonts w:ascii="Arial Narrow" w:hAnsi="Arial Narrow" w:cs="Arial"/>
        </w:rPr>
        <w:t xml:space="preserve">be drafted intersessionally for final presentation by SOM3 in August 2020. Chile also noted their interest in continuing the work on healthy aging after SOM3 in order to include healthy aging as a key priority moving forward post-2020. </w:t>
      </w:r>
    </w:p>
    <w:p w14:paraId="4B728E92" w14:textId="77777777" w:rsidR="00A61D8A" w:rsidRPr="00A6136C" w:rsidRDefault="00A61D8A" w:rsidP="00782A7C">
      <w:pPr>
        <w:spacing w:after="0" w:line="240" w:lineRule="auto"/>
        <w:jc w:val="both"/>
        <w:rPr>
          <w:rFonts w:ascii="Arial Narrow" w:hAnsi="Arial Narrow" w:cs="Arial"/>
        </w:rPr>
      </w:pPr>
    </w:p>
    <w:p w14:paraId="2DACDE40" w14:textId="613CA90E" w:rsidR="00A61D8A" w:rsidRPr="00A6136C" w:rsidRDefault="00782A7C" w:rsidP="00782A7C">
      <w:pPr>
        <w:spacing w:after="0" w:line="240" w:lineRule="auto"/>
        <w:jc w:val="both"/>
        <w:rPr>
          <w:rFonts w:ascii="Arial Narrow" w:hAnsi="Arial Narrow" w:cs="Arial"/>
        </w:rPr>
      </w:pPr>
      <w:r w:rsidRPr="00A6136C">
        <w:rPr>
          <w:rFonts w:ascii="Arial Narrow" w:hAnsi="Arial Narrow" w:cs="Arial"/>
        </w:rPr>
        <w:t xml:space="preserve">There were no objections to the creation of </w:t>
      </w:r>
      <w:r w:rsidR="00A61D8A" w:rsidRPr="00A6136C">
        <w:rPr>
          <w:rFonts w:ascii="Arial Narrow" w:hAnsi="Arial Narrow" w:cs="Arial"/>
        </w:rPr>
        <w:t>a sub-working group on Healthy Aging</w:t>
      </w:r>
      <w:r w:rsidRPr="00A6136C">
        <w:rPr>
          <w:rFonts w:ascii="Arial Narrow" w:hAnsi="Arial Narrow" w:cs="Arial"/>
        </w:rPr>
        <w:t xml:space="preserve"> or the timelines proposed by Chile for the release of a best practices document by SOM3 2020</w:t>
      </w:r>
      <w:r w:rsidR="00A61D8A" w:rsidRPr="00A6136C">
        <w:rPr>
          <w:rFonts w:ascii="Arial Narrow" w:hAnsi="Arial Narrow" w:cs="Arial"/>
        </w:rPr>
        <w:t xml:space="preserve">. Canada intervened to welcome the sub-working group and emphasized the importance of working in harmony with WHO Decade of Healthy Aging, which is set to begin this year. </w:t>
      </w:r>
    </w:p>
    <w:p w14:paraId="271C33A0" w14:textId="77777777" w:rsidR="004A0921" w:rsidRPr="00A6136C" w:rsidRDefault="004A0921" w:rsidP="004A0921">
      <w:pPr>
        <w:spacing w:after="0" w:line="240" w:lineRule="auto"/>
        <w:rPr>
          <w:rFonts w:ascii="Arial Narrow" w:hAnsi="Arial Narrow" w:cs="Arial"/>
        </w:rPr>
      </w:pPr>
    </w:p>
    <w:p w14:paraId="3F73A575" w14:textId="3EEDB8CB" w:rsidR="0050331B" w:rsidRPr="00A6136C" w:rsidRDefault="0050331B" w:rsidP="00FC2791">
      <w:pPr>
        <w:pStyle w:val="ListParagraph"/>
        <w:numPr>
          <w:ilvl w:val="0"/>
          <w:numId w:val="1"/>
        </w:numPr>
        <w:spacing w:after="0" w:line="240" w:lineRule="auto"/>
        <w:rPr>
          <w:rFonts w:ascii="Arial Narrow" w:hAnsi="Arial Narrow" w:cs="Arial"/>
          <w:i/>
        </w:rPr>
      </w:pPr>
      <w:r w:rsidRPr="00A6136C">
        <w:rPr>
          <w:rFonts w:ascii="Arial Narrow" w:hAnsi="Arial Narrow" w:cs="Arial"/>
          <w:b/>
        </w:rPr>
        <w:t xml:space="preserve">CLOSING REMARKS </w:t>
      </w:r>
      <w:r w:rsidR="00807B6F" w:rsidRPr="00A6136C">
        <w:rPr>
          <w:rFonts w:ascii="Arial Narrow" w:hAnsi="Arial Narrow" w:cs="Arial"/>
          <w:i/>
        </w:rPr>
        <w:br/>
      </w:r>
    </w:p>
    <w:p w14:paraId="60AEE917" w14:textId="554FE76B" w:rsidR="00B2629C" w:rsidRPr="00A6136C" w:rsidRDefault="00B2629C" w:rsidP="00FC2791">
      <w:pPr>
        <w:pStyle w:val="ListParagraph"/>
        <w:numPr>
          <w:ilvl w:val="1"/>
          <w:numId w:val="1"/>
        </w:numPr>
        <w:spacing w:after="0" w:line="240" w:lineRule="auto"/>
        <w:rPr>
          <w:rFonts w:ascii="Arial Narrow" w:hAnsi="Arial Narrow" w:cs="Arial"/>
          <w:i/>
        </w:rPr>
      </w:pPr>
      <w:r w:rsidRPr="00A6136C">
        <w:rPr>
          <w:rFonts w:ascii="Arial Narrow" w:hAnsi="Arial Narrow" w:cs="Arial"/>
          <w:b/>
        </w:rPr>
        <w:t>Housekeeping Items and Plan for Day Two</w:t>
      </w:r>
      <w:r w:rsidRPr="00A6136C">
        <w:rPr>
          <w:rFonts w:ascii="Arial Narrow" w:hAnsi="Arial Narrow" w:cs="Arial"/>
          <w:i/>
        </w:rPr>
        <w:t xml:space="preserve"> </w:t>
      </w:r>
    </w:p>
    <w:p w14:paraId="588DADE8" w14:textId="77777777" w:rsidR="004A0921" w:rsidRPr="00A6136C" w:rsidRDefault="004A0921" w:rsidP="00FC2791">
      <w:pPr>
        <w:spacing w:after="0" w:line="240" w:lineRule="auto"/>
        <w:rPr>
          <w:rFonts w:ascii="Arial Narrow" w:hAnsi="Arial Narrow" w:cs="Arial"/>
        </w:rPr>
      </w:pPr>
    </w:p>
    <w:p w14:paraId="13FD49E0" w14:textId="5FEBA153" w:rsidR="00E5705C" w:rsidRPr="00993E23" w:rsidRDefault="00E5705C" w:rsidP="00FC2791">
      <w:pPr>
        <w:spacing w:after="0" w:line="240" w:lineRule="auto"/>
        <w:rPr>
          <w:rFonts w:ascii="Arial Narrow" w:hAnsi="Arial Narrow" w:cs="Arial"/>
        </w:rPr>
      </w:pPr>
      <w:r w:rsidRPr="00A6136C">
        <w:rPr>
          <w:rFonts w:ascii="Arial Narrow" w:hAnsi="Arial Narrow" w:cs="Arial"/>
        </w:rPr>
        <w:t>Mr. Pearson and Dato’ Dr. Chong briefly summarized the day’s proceedings before closing the meeting</w:t>
      </w:r>
      <w:r w:rsidRPr="00993E23">
        <w:rPr>
          <w:rFonts w:ascii="Arial Narrow" w:hAnsi="Arial Narrow" w:cs="Arial"/>
        </w:rPr>
        <w:t>.</w:t>
      </w:r>
      <w:r w:rsidRPr="00993E23">
        <w:rPr>
          <w:rFonts w:ascii="Arial Narrow" w:hAnsi="Arial Narrow" w:cs="Arial"/>
          <w:b/>
        </w:rPr>
        <w:t xml:space="preserve"> </w:t>
      </w:r>
      <w:r w:rsidRPr="00993E23">
        <w:rPr>
          <w:rFonts w:ascii="Arial Narrow" w:hAnsi="Arial Narrow" w:cs="Arial"/>
        </w:rPr>
        <w:t>Dato’ Dr. Chong also invited participants to a receptio</w:t>
      </w:r>
      <w:r w:rsidR="00533502" w:rsidRPr="00993E23">
        <w:rPr>
          <w:rFonts w:ascii="Arial Narrow" w:hAnsi="Arial Narrow" w:cs="Arial"/>
        </w:rPr>
        <w:t>n happening that evening at the Meriden hotel.</w:t>
      </w:r>
    </w:p>
    <w:p w14:paraId="0F8C9954" w14:textId="77777777" w:rsidR="004A0921" w:rsidRPr="00993E23" w:rsidRDefault="004A0921" w:rsidP="00FC2791">
      <w:pPr>
        <w:spacing w:after="0" w:line="240" w:lineRule="auto"/>
        <w:rPr>
          <w:rFonts w:ascii="Arial Narrow" w:hAnsi="Arial Narrow" w:cs="Arial"/>
          <w:b/>
        </w:rPr>
      </w:pPr>
    </w:p>
    <w:p w14:paraId="51A7DF30" w14:textId="197D2DEC" w:rsidR="0050331B" w:rsidRPr="00993E23" w:rsidRDefault="0050331B" w:rsidP="00FC2791">
      <w:pPr>
        <w:spacing w:after="0" w:line="240" w:lineRule="auto"/>
        <w:jc w:val="center"/>
        <w:rPr>
          <w:rFonts w:ascii="Arial Narrow" w:hAnsi="Arial Narrow" w:cs="Arial"/>
          <w:b/>
        </w:rPr>
      </w:pPr>
      <w:r w:rsidRPr="00993E23">
        <w:rPr>
          <w:rFonts w:ascii="Arial Narrow" w:hAnsi="Arial Narrow" w:cs="Arial"/>
          <w:b/>
        </w:rPr>
        <w:t>END OF DAY ONE</w:t>
      </w:r>
    </w:p>
    <w:p w14:paraId="7DE466B1" w14:textId="77777777" w:rsidR="00B26351" w:rsidRPr="00993E23" w:rsidRDefault="00B26351" w:rsidP="00FC2791">
      <w:pPr>
        <w:spacing w:after="0" w:line="240" w:lineRule="auto"/>
        <w:jc w:val="center"/>
        <w:rPr>
          <w:rFonts w:ascii="Arial Narrow" w:hAnsi="Arial Narrow" w:cs="Arial"/>
        </w:rPr>
        <w:sectPr w:rsidR="00B26351" w:rsidRPr="00993E23">
          <w:headerReference w:type="default" r:id="rId8"/>
          <w:footerReference w:type="default" r:id="rId9"/>
          <w:pgSz w:w="12240" w:h="15840"/>
          <w:pgMar w:top="1440" w:right="1440" w:bottom="1440" w:left="1440" w:header="708" w:footer="708" w:gutter="0"/>
          <w:cols w:space="708"/>
          <w:docGrid w:linePitch="360"/>
        </w:sectPr>
      </w:pPr>
    </w:p>
    <w:p w14:paraId="0920C72A" w14:textId="7FF89120" w:rsidR="00B26351" w:rsidRPr="00993E23" w:rsidRDefault="00B26351" w:rsidP="00FC2791">
      <w:pPr>
        <w:spacing w:after="0" w:line="240" w:lineRule="auto"/>
        <w:jc w:val="center"/>
        <w:rPr>
          <w:rFonts w:ascii="Arial Narrow" w:hAnsi="Arial Narrow" w:cs="Arial"/>
        </w:rPr>
      </w:pPr>
    </w:p>
    <w:p w14:paraId="11617FAA" w14:textId="77777777" w:rsidR="004A0921" w:rsidRPr="00993E23" w:rsidRDefault="004A0921" w:rsidP="00FC2791">
      <w:pPr>
        <w:spacing w:after="0" w:line="240" w:lineRule="auto"/>
        <w:rPr>
          <w:rFonts w:ascii="Arial Narrow" w:hAnsi="Arial Narrow" w:cs="Arial"/>
          <w:b/>
        </w:rPr>
      </w:pPr>
    </w:p>
    <w:p w14:paraId="0DC8E5DB" w14:textId="3A657E82" w:rsidR="004A0921" w:rsidRPr="00993E23" w:rsidRDefault="00663BDF" w:rsidP="00FC2791">
      <w:pPr>
        <w:spacing w:after="0" w:line="240" w:lineRule="auto"/>
        <w:rPr>
          <w:rFonts w:ascii="Arial Narrow" w:hAnsi="Arial Narrow" w:cs="Arial"/>
          <w:b/>
        </w:rPr>
      </w:pPr>
      <w:r w:rsidRPr="00993E23">
        <w:rPr>
          <w:rFonts w:ascii="Arial Narrow" w:hAnsi="Arial Narrow" w:cs="Arial"/>
          <w:b/>
        </w:rPr>
        <w:t>DAY TWO</w:t>
      </w:r>
    </w:p>
    <w:p w14:paraId="2E00C992" w14:textId="33404EE8" w:rsidR="00B26351" w:rsidRPr="00993E23" w:rsidRDefault="00663BDF" w:rsidP="00FC2791">
      <w:pPr>
        <w:spacing w:after="0" w:line="240" w:lineRule="auto"/>
        <w:rPr>
          <w:rFonts w:ascii="Arial Narrow" w:hAnsi="Arial Narrow" w:cs="Arial"/>
          <w:i/>
        </w:rPr>
      </w:pPr>
      <w:r w:rsidRPr="00993E23">
        <w:rPr>
          <w:rFonts w:ascii="Arial Narrow" w:hAnsi="Arial Narrow" w:cs="Arial"/>
          <w:i/>
        </w:rPr>
        <w:t>Saturday, February 8</w:t>
      </w:r>
      <w:r w:rsidRPr="00993E23">
        <w:rPr>
          <w:rFonts w:ascii="Arial Narrow" w:hAnsi="Arial Narrow" w:cs="Arial"/>
          <w:i/>
          <w:vertAlign w:val="superscript"/>
        </w:rPr>
        <w:t>th</w:t>
      </w:r>
      <w:r w:rsidRPr="00993E23">
        <w:rPr>
          <w:rFonts w:ascii="Arial Narrow" w:hAnsi="Arial Narrow" w:cs="Arial"/>
          <w:i/>
        </w:rPr>
        <w:t>, 2020</w:t>
      </w:r>
    </w:p>
    <w:p w14:paraId="779338CD" w14:textId="77777777" w:rsidR="00663BDF" w:rsidRPr="00993E23" w:rsidRDefault="00663BDF" w:rsidP="00FC2791">
      <w:pPr>
        <w:spacing w:after="0" w:line="240" w:lineRule="auto"/>
        <w:rPr>
          <w:rFonts w:ascii="Arial Narrow" w:hAnsi="Arial Narrow" w:cs="Arial"/>
          <w:b/>
        </w:rPr>
      </w:pPr>
    </w:p>
    <w:p w14:paraId="1B341C84" w14:textId="269BD53A" w:rsidR="009300C2" w:rsidRPr="00993E23" w:rsidRDefault="009300C2" w:rsidP="009300C2">
      <w:pPr>
        <w:spacing w:after="0" w:line="240" w:lineRule="auto"/>
        <w:rPr>
          <w:rFonts w:ascii="Arial Narrow" w:hAnsi="Arial Narrow" w:cs="Arial"/>
          <w:i/>
        </w:rPr>
      </w:pPr>
      <w:r w:rsidRPr="00993E23">
        <w:rPr>
          <w:rFonts w:ascii="Arial Narrow" w:hAnsi="Arial Narrow" w:cs="Arial"/>
          <w:b/>
        </w:rPr>
        <w:t>1. RECAP OF DAY ONE</w:t>
      </w:r>
      <w:r w:rsidR="00DC297D" w:rsidRPr="00993E23">
        <w:rPr>
          <w:rFonts w:ascii="Arial Narrow" w:hAnsi="Arial Narrow" w:cs="Arial"/>
          <w:i/>
        </w:rPr>
        <w:t xml:space="preserve"> </w:t>
      </w:r>
    </w:p>
    <w:p w14:paraId="0EC4AEAA" w14:textId="3786FACD" w:rsidR="00DC297D" w:rsidRPr="00993E23" w:rsidRDefault="00DC297D" w:rsidP="009300C2">
      <w:pPr>
        <w:spacing w:after="0" w:line="240" w:lineRule="auto"/>
        <w:rPr>
          <w:rFonts w:ascii="Arial Narrow" w:hAnsi="Arial Narrow" w:cs="Arial"/>
        </w:rPr>
      </w:pPr>
    </w:p>
    <w:p w14:paraId="2A6D77D7" w14:textId="5FE3F2DD" w:rsidR="00DC297D" w:rsidRPr="00993E23" w:rsidRDefault="009300C2" w:rsidP="009300C2">
      <w:pPr>
        <w:spacing w:after="0" w:line="240" w:lineRule="auto"/>
        <w:ind w:left="720"/>
        <w:rPr>
          <w:rFonts w:ascii="Arial Narrow" w:hAnsi="Arial Narrow" w:cs="Arial"/>
          <w:i/>
        </w:rPr>
      </w:pPr>
      <w:r w:rsidRPr="00993E23">
        <w:rPr>
          <w:rFonts w:ascii="Arial Narrow" w:hAnsi="Arial Narrow" w:cs="Arial"/>
          <w:b/>
        </w:rPr>
        <w:t>1.1. Welcome Remarks</w:t>
      </w:r>
    </w:p>
    <w:p w14:paraId="449B42E7" w14:textId="77777777" w:rsidR="00DC297D" w:rsidRPr="00993E23" w:rsidRDefault="00DC297D" w:rsidP="00DC297D">
      <w:pPr>
        <w:spacing w:after="0" w:line="240" w:lineRule="auto"/>
        <w:jc w:val="both"/>
        <w:rPr>
          <w:rFonts w:ascii="Arial Narrow" w:hAnsi="Arial Narrow" w:cs="Arial"/>
        </w:rPr>
      </w:pPr>
    </w:p>
    <w:p w14:paraId="48784AD7" w14:textId="3CFAC9AE" w:rsidR="00DC297D" w:rsidRPr="00993E23" w:rsidRDefault="009300C2" w:rsidP="00F82B86">
      <w:pPr>
        <w:spacing w:after="0" w:line="240" w:lineRule="auto"/>
        <w:jc w:val="both"/>
        <w:rPr>
          <w:rFonts w:ascii="Arial Narrow" w:hAnsi="Arial Narrow" w:cs="Arial"/>
        </w:rPr>
      </w:pPr>
      <w:r w:rsidRPr="00993E23">
        <w:rPr>
          <w:rFonts w:ascii="Arial Narrow" w:hAnsi="Arial Narrow" w:cs="Arial"/>
        </w:rPr>
        <w:t>Dato’</w:t>
      </w:r>
      <w:r w:rsidR="00F82B86" w:rsidRPr="00993E23">
        <w:rPr>
          <w:rFonts w:ascii="Arial Narrow" w:hAnsi="Arial Narrow" w:cs="Arial"/>
        </w:rPr>
        <w:t xml:space="preserve"> Dr. Chong and Mr.</w:t>
      </w:r>
      <w:r w:rsidRPr="00993E23">
        <w:rPr>
          <w:rFonts w:ascii="Arial Narrow" w:hAnsi="Arial Narrow" w:cs="Arial"/>
        </w:rPr>
        <w:t xml:space="preserve"> Pearson provided a summary of Day </w:t>
      </w:r>
      <w:r w:rsidR="00F43C02">
        <w:rPr>
          <w:rFonts w:ascii="Arial Narrow" w:hAnsi="Arial Narrow" w:cs="Arial"/>
        </w:rPr>
        <w:t>1</w:t>
      </w:r>
      <w:r w:rsidR="00F43C02" w:rsidRPr="00993E23">
        <w:rPr>
          <w:rFonts w:ascii="Arial Narrow" w:hAnsi="Arial Narrow" w:cs="Arial"/>
        </w:rPr>
        <w:t xml:space="preserve"> </w:t>
      </w:r>
      <w:r w:rsidR="000021F0">
        <w:rPr>
          <w:rFonts w:ascii="Arial Narrow" w:hAnsi="Arial Narrow" w:cs="Arial"/>
        </w:rPr>
        <w:t>of the</w:t>
      </w:r>
      <w:r w:rsidRPr="00993E23">
        <w:rPr>
          <w:rFonts w:ascii="Arial Narrow" w:hAnsi="Arial Narrow" w:cs="Arial"/>
        </w:rPr>
        <w:t xml:space="preserve"> meeting in o</w:t>
      </w:r>
      <w:r w:rsidR="002B46B7">
        <w:rPr>
          <w:rFonts w:ascii="Arial Narrow" w:hAnsi="Arial Narrow" w:cs="Arial"/>
        </w:rPr>
        <w:t>rder to officially begin Day 2</w:t>
      </w:r>
      <w:r w:rsidRPr="00993E23">
        <w:rPr>
          <w:rFonts w:ascii="Arial Narrow" w:hAnsi="Arial Narrow" w:cs="Arial"/>
        </w:rPr>
        <w:t>.</w:t>
      </w:r>
      <w:r w:rsidR="00F82B86" w:rsidRPr="00993E23">
        <w:rPr>
          <w:rFonts w:ascii="Arial Narrow" w:hAnsi="Arial Narrow" w:cs="Arial"/>
        </w:rPr>
        <w:t xml:space="preserve"> The Canada Co-Chair noted the HWG</w:t>
      </w:r>
      <w:r w:rsidR="007461B1" w:rsidRPr="00993E23">
        <w:rPr>
          <w:rFonts w:ascii="Arial Narrow" w:hAnsi="Arial Narrow" w:cs="Arial"/>
        </w:rPr>
        <w:t xml:space="preserve">’s agreement on Day 1 to negotiate a HWG Statement on COVID-19. </w:t>
      </w:r>
    </w:p>
    <w:p w14:paraId="2EDB4F24" w14:textId="23EEFD2E" w:rsidR="00931959" w:rsidRPr="00993E23" w:rsidRDefault="00931959" w:rsidP="009300C2">
      <w:pPr>
        <w:spacing w:after="0" w:line="240" w:lineRule="auto"/>
        <w:rPr>
          <w:rFonts w:ascii="Arial Narrow" w:hAnsi="Arial Narrow" w:cs="Arial"/>
          <w:b/>
        </w:rPr>
      </w:pPr>
    </w:p>
    <w:p w14:paraId="681A8381" w14:textId="774AF03D" w:rsidR="009300C2" w:rsidRPr="00993E23" w:rsidRDefault="00931959" w:rsidP="009300C2">
      <w:pPr>
        <w:pStyle w:val="ListParagraph"/>
        <w:numPr>
          <w:ilvl w:val="0"/>
          <w:numId w:val="41"/>
        </w:numPr>
        <w:spacing w:after="0" w:line="240" w:lineRule="auto"/>
        <w:rPr>
          <w:rFonts w:ascii="Arial Narrow" w:hAnsi="Arial Narrow" w:cs="Arial"/>
          <w:i/>
        </w:rPr>
      </w:pPr>
      <w:r w:rsidRPr="00993E23">
        <w:rPr>
          <w:rFonts w:ascii="Arial Narrow" w:hAnsi="Arial Narrow" w:cs="Arial"/>
          <w:b/>
        </w:rPr>
        <w:t>VACCIN</w:t>
      </w:r>
      <w:r w:rsidR="00F82B86" w:rsidRPr="00993E23">
        <w:rPr>
          <w:rFonts w:ascii="Arial Narrow" w:hAnsi="Arial Narrow" w:cs="Arial"/>
          <w:b/>
        </w:rPr>
        <w:t>ATION PROGRAM OF WORK 2020-2021</w:t>
      </w:r>
    </w:p>
    <w:p w14:paraId="3C4DF068" w14:textId="77777777" w:rsidR="00B26351" w:rsidRPr="00993E23" w:rsidRDefault="00B26351" w:rsidP="00FC2791">
      <w:pPr>
        <w:spacing w:after="0" w:line="240" w:lineRule="auto"/>
        <w:rPr>
          <w:rFonts w:ascii="Arial Narrow" w:hAnsi="Arial Narrow" w:cs="Arial"/>
          <w:b/>
        </w:rPr>
      </w:pPr>
    </w:p>
    <w:p w14:paraId="1AB22244" w14:textId="1989B526" w:rsidR="000C54FE" w:rsidRPr="000C54FE" w:rsidRDefault="00F82B86" w:rsidP="000C54FE">
      <w:pPr>
        <w:spacing w:after="0" w:line="240" w:lineRule="auto"/>
        <w:rPr>
          <w:rFonts w:ascii="Arial Narrow" w:hAnsi="Arial Narrow" w:cs="Arial"/>
        </w:rPr>
      </w:pPr>
      <w:r w:rsidRPr="000C54FE">
        <w:rPr>
          <w:rFonts w:ascii="Arial Narrow" w:hAnsi="Arial Narrow" w:cs="Arial"/>
        </w:rPr>
        <w:t>Ms. Allison DesRosiers-Rodriguez (Canada) and Ms. Jennifer Seedorff (United States) presented on the Vaccina</w:t>
      </w:r>
      <w:r w:rsidR="00F358C8" w:rsidRPr="000C54FE">
        <w:rPr>
          <w:rFonts w:ascii="Arial Narrow" w:hAnsi="Arial Narrow" w:cs="Arial"/>
        </w:rPr>
        <w:t>tion Program of Work (VPoW) 2020-2021 which had been drafted by the sub-working group</w:t>
      </w:r>
      <w:r w:rsidR="000955A1">
        <w:rPr>
          <w:rFonts w:ascii="Arial Narrow" w:hAnsi="Arial Narrow" w:cs="Arial"/>
        </w:rPr>
        <w:t xml:space="preserve"> </w:t>
      </w:r>
      <w:r w:rsidR="000C54FE">
        <w:rPr>
          <w:rFonts w:ascii="Arial Narrow" w:hAnsi="Arial Narrow" w:cs="Arial"/>
        </w:rPr>
        <w:t>on vaccination</w:t>
      </w:r>
      <w:r w:rsidR="000955A1">
        <w:rPr>
          <w:rStyle w:val="FootnoteReference"/>
          <w:rFonts w:ascii="Arial Narrow" w:hAnsi="Arial Narrow" w:cs="Arial"/>
        </w:rPr>
        <w:footnoteReference w:id="10"/>
      </w:r>
      <w:r w:rsidR="000C54FE">
        <w:rPr>
          <w:rFonts w:ascii="Arial Narrow" w:hAnsi="Arial Narrow" w:cs="Arial"/>
        </w:rPr>
        <w:t xml:space="preserve"> to coordinate and build on existing efforts on vaccination in the HWG and promote a cohesive, longer-term approach to related initiatives</w:t>
      </w:r>
      <w:r w:rsidR="00F358C8" w:rsidRPr="000C54FE">
        <w:rPr>
          <w:rFonts w:ascii="Arial Narrow" w:hAnsi="Arial Narrow" w:cs="Arial"/>
        </w:rPr>
        <w:t>.</w:t>
      </w:r>
      <w:r w:rsidR="000C54FE" w:rsidRPr="000C54FE">
        <w:rPr>
          <w:rFonts w:ascii="Arial Narrow" w:hAnsi="Arial Narrow" w:cs="Arial"/>
        </w:rPr>
        <w:t xml:space="preserve"> Ms. Seedorff noted that vaccination as a public health intervention remains one of the most cost-effective available and that the APEC region saw a significant re-emergence of VPDs (including measles and polio) across the APEC region in 2018/2019, triggering a renewed focus on vaccination in the HWG. Ms. DesRosiers-</w:t>
      </w:r>
      <w:r w:rsidR="000C54FE" w:rsidRPr="000C54FE">
        <w:rPr>
          <w:rFonts w:ascii="Arial Narrow" w:hAnsi="Arial Narrow" w:cs="Arial"/>
        </w:rPr>
        <w:lastRenderedPageBreak/>
        <w:t>Rodriguez outlined the structure of the VPoW, with</w:t>
      </w:r>
      <w:r w:rsidR="00F358C8" w:rsidRPr="000C54FE">
        <w:rPr>
          <w:rFonts w:ascii="Arial Narrow" w:hAnsi="Arial Narrow" w:cs="Arial"/>
        </w:rPr>
        <w:t xml:space="preserve"> planned initiatives on vaccination </w:t>
      </w:r>
      <w:r w:rsidR="000C54FE" w:rsidRPr="000C54FE">
        <w:rPr>
          <w:rFonts w:ascii="Arial Narrow" w:hAnsi="Arial Narrow" w:cs="Arial"/>
        </w:rPr>
        <w:t xml:space="preserve">divided </w:t>
      </w:r>
      <w:r w:rsidR="00F358C8" w:rsidRPr="000C54FE">
        <w:rPr>
          <w:rFonts w:ascii="Arial Narrow" w:hAnsi="Arial Narrow" w:cs="Arial"/>
        </w:rPr>
        <w:t xml:space="preserve">under two streams of work, Demand </w:t>
      </w:r>
      <w:r w:rsidR="000021F0">
        <w:rPr>
          <w:rFonts w:ascii="Arial Narrow" w:hAnsi="Arial Narrow" w:cs="Arial"/>
        </w:rPr>
        <w:t xml:space="preserve">(led by Canada) </w:t>
      </w:r>
      <w:r w:rsidR="00F358C8" w:rsidRPr="000C54FE">
        <w:rPr>
          <w:rFonts w:ascii="Arial Narrow" w:hAnsi="Arial Narrow" w:cs="Arial"/>
        </w:rPr>
        <w:t>and Supply</w:t>
      </w:r>
      <w:r w:rsidR="000021F0">
        <w:rPr>
          <w:rFonts w:ascii="Arial Narrow" w:hAnsi="Arial Narrow" w:cs="Arial"/>
        </w:rPr>
        <w:t xml:space="preserve"> (led by the U.S.)</w:t>
      </w:r>
      <w:r w:rsidR="000C54FE" w:rsidRPr="000C54FE">
        <w:rPr>
          <w:rFonts w:ascii="Arial Narrow" w:hAnsi="Arial Narrow" w:cs="Arial"/>
        </w:rPr>
        <w:t xml:space="preserve">, </w:t>
      </w:r>
      <w:r w:rsidR="00F358C8" w:rsidRPr="000C54FE">
        <w:rPr>
          <w:rFonts w:ascii="Arial Narrow" w:hAnsi="Arial Narrow" w:cs="Arial"/>
        </w:rPr>
        <w:t xml:space="preserve">for the APEC 2020 and 2021 years. </w:t>
      </w:r>
    </w:p>
    <w:p w14:paraId="7E0EFF6F" w14:textId="77777777" w:rsidR="00F358C8" w:rsidRDefault="00F358C8" w:rsidP="00FC2791">
      <w:pPr>
        <w:spacing w:after="0" w:line="240" w:lineRule="auto"/>
        <w:rPr>
          <w:rFonts w:ascii="Arial Narrow" w:hAnsi="Arial Narrow" w:cs="Arial"/>
        </w:rPr>
      </w:pPr>
    </w:p>
    <w:p w14:paraId="4C732466" w14:textId="706D6631" w:rsidR="00F358C8" w:rsidRPr="00993E23" w:rsidRDefault="00F358C8" w:rsidP="00FC2791">
      <w:pPr>
        <w:spacing w:after="0" w:line="240" w:lineRule="auto"/>
        <w:rPr>
          <w:rFonts w:ascii="Arial Narrow" w:hAnsi="Arial Narrow" w:cs="Arial"/>
        </w:rPr>
      </w:pPr>
      <w:r>
        <w:rPr>
          <w:rFonts w:ascii="Arial Narrow" w:hAnsi="Arial Narrow" w:cs="Arial"/>
        </w:rPr>
        <w:t xml:space="preserve">Indonesia intervened to thank Canada and the U.S. for their work in drafting the VPoW and welcomed the focus on both the demand and supply side issues in addressing vaccine-preventable diseases in the region. </w:t>
      </w:r>
      <w:r w:rsidR="000955A1">
        <w:rPr>
          <w:rFonts w:ascii="Arial Narrow" w:hAnsi="Arial Narrow" w:cs="Arial"/>
        </w:rPr>
        <w:t>Chile highlighted</w:t>
      </w:r>
      <w:r>
        <w:rPr>
          <w:rFonts w:ascii="Arial Narrow" w:hAnsi="Arial Narrow" w:cs="Arial"/>
        </w:rPr>
        <w:t xml:space="preserve"> the importance of considering HPV vaccination in the HWG’s efforts and to promote the integration of a life-cours</w:t>
      </w:r>
      <w:r w:rsidR="000021F0">
        <w:rPr>
          <w:rFonts w:ascii="Arial Narrow" w:hAnsi="Arial Narrow" w:cs="Arial"/>
        </w:rPr>
        <w:t xml:space="preserve">e approach </w:t>
      </w:r>
      <w:r>
        <w:rPr>
          <w:rFonts w:ascii="Arial Narrow" w:hAnsi="Arial Narrow" w:cs="Arial"/>
        </w:rPr>
        <w:t>to ensure focus on vaccination in older adults as well.</w:t>
      </w:r>
      <w:r w:rsidR="000955A1">
        <w:rPr>
          <w:rFonts w:ascii="Arial Narrow" w:hAnsi="Arial Narrow" w:cs="Arial"/>
        </w:rPr>
        <w:t xml:space="preserve"> China also intervened to express their appreciation for Canada and </w:t>
      </w:r>
      <w:r w:rsidR="000021F0">
        <w:rPr>
          <w:rFonts w:ascii="Arial Narrow" w:hAnsi="Arial Narrow" w:cs="Arial"/>
        </w:rPr>
        <w:t xml:space="preserve">the </w:t>
      </w:r>
      <w:r w:rsidR="000955A1">
        <w:rPr>
          <w:rFonts w:ascii="Arial Narrow" w:hAnsi="Arial Narrow" w:cs="Arial"/>
        </w:rPr>
        <w:t xml:space="preserve">U.S.’s drafting of the VPoW and noted interest in the deliverables related to vaccine supply chains. China suggested circulating the VPoW to the LSIF and moving </w:t>
      </w:r>
      <w:r w:rsidR="0069180E">
        <w:rPr>
          <w:rFonts w:ascii="Arial Narrow" w:hAnsi="Arial Narrow" w:cs="Arial"/>
        </w:rPr>
        <w:t>it</w:t>
      </w:r>
      <w:r w:rsidR="000955A1">
        <w:rPr>
          <w:rFonts w:ascii="Arial Narrow" w:hAnsi="Arial Narrow" w:cs="Arial"/>
        </w:rPr>
        <w:t xml:space="preserve"> to cross-fora deliverables in the HWG Work Plan. These changes </w:t>
      </w:r>
      <w:r w:rsidR="000021F0">
        <w:rPr>
          <w:rFonts w:ascii="Arial Narrow" w:hAnsi="Arial Narrow" w:cs="Arial"/>
        </w:rPr>
        <w:t xml:space="preserve">to the Work Plan </w:t>
      </w:r>
      <w:r w:rsidR="000955A1">
        <w:rPr>
          <w:rFonts w:ascii="Arial Narrow" w:hAnsi="Arial Narrow" w:cs="Arial"/>
        </w:rPr>
        <w:t>were made following the meeting.</w:t>
      </w:r>
    </w:p>
    <w:p w14:paraId="196E3927" w14:textId="77777777" w:rsidR="00F82B86" w:rsidRDefault="00F82B86" w:rsidP="00FC2791">
      <w:pPr>
        <w:spacing w:after="0" w:line="240" w:lineRule="auto"/>
        <w:rPr>
          <w:rFonts w:ascii="Arial Narrow" w:hAnsi="Arial Narrow" w:cs="Arial"/>
        </w:rPr>
      </w:pPr>
    </w:p>
    <w:p w14:paraId="17D58F1D" w14:textId="3DC9B5DD" w:rsidR="00931959" w:rsidRPr="00993E23" w:rsidRDefault="000021F0" w:rsidP="00F82B86">
      <w:pPr>
        <w:spacing w:after="0" w:line="240" w:lineRule="auto"/>
        <w:rPr>
          <w:rFonts w:ascii="Arial Narrow" w:hAnsi="Arial Narrow" w:cs="Arial"/>
        </w:rPr>
      </w:pPr>
      <w:r>
        <w:rPr>
          <w:rFonts w:ascii="Arial Narrow" w:hAnsi="Arial Narrow" w:cs="Arial"/>
        </w:rPr>
        <w:t xml:space="preserve">Following member economies’ expressions </w:t>
      </w:r>
      <w:r w:rsidR="0069180E">
        <w:rPr>
          <w:rFonts w:ascii="Arial Narrow" w:hAnsi="Arial Narrow" w:cs="Arial"/>
        </w:rPr>
        <w:t xml:space="preserve">of </w:t>
      </w:r>
      <w:r>
        <w:rPr>
          <w:rFonts w:ascii="Arial Narrow" w:hAnsi="Arial Narrow" w:cs="Arial"/>
        </w:rPr>
        <w:t>support for the VPoW,</w:t>
      </w:r>
      <w:r w:rsidR="000C54FE" w:rsidRPr="00F358C8">
        <w:rPr>
          <w:rFonts w:ascii="Arial Narrow" w:hAnsi="Arial Narrow" w:cs="Arial"/>
        </w:rPr>
        <w:t xml:space="preserve"> the plan was </w:t>
      </w:r>
      <w:r w:rsidR="000C54FE">
        <w:rPr>
          <w:rFonts w:ascii="Arial Narrow" w:hAnsi="Arial Narrow" w:cs="Arial"/>
        </w:rPr>
        <w:t xml:space="preserve">formally </w:t>
      </w:r>
      <w:r w:rsidR="000C54FE" w:rsidRPr="00F358C8">
        <w:rPr>
          <w:rFonts w:ascii="Arial Narrow" w:hAnsi="Arial Narrow" w:cs="Arial"/>
        </w:rPr>
        <w:t>endorsed.</w:t>
      </w:r>
      <w:r w:rsidR="00931959" w:rsidRPr="00993E23">
        <w:rPr>
          <w:rFonts w:ascii="Arial Narrow" w:hAnsi="Arial Narrow" w:cs="Arial"/>
          <w:color w:val="0070C0"/>
        </w:rPr>
        <w:br/>
      </w:r>
    </w:p>
    <w:p w14:paraId="76E00F0B" w14:textId="604ACB77" w:rsidR="00931959" w:rsidRPr="00993E23" w:rsidRDefault="00931959" w:rsidP="00B26351">
      <w:pPr>
        <w:pStyle w:val="ListParagraph"/>
        <w:numPr>
          <w:ilvl w:val="0"/>
          <w:numId w:val="41"/>
        </w:numPr>
        <w:spacing w:after="0" w:line="240" w:lineRule="auto"/>
        <w:rPr>
          <w:rFonts w:ascii="Arial Narrow" w:hAnsi="Arial Narrow" w:cs="Arial"/>
          <w:i/>
        </w:rPr>
      </w:pPr>
      <w:r w:rsidRPr="00993E23">
        <w:rPr>
          <w:rFonts w:ascii="Arial Narrow" w:hAnsi="Arial Narrow" w:cs="Arial"/>
          <w:b/>
        </w:rPr>
        <w:t xml:space="preserve">DISCUSSION: SURVEILLANCE STRATEGIES AND MANAGEMENT OF THE OUTBREAK OF NOVEL CORONAVIRUS (2019-nCoV) </w:t>
      </w:r>
      <w:r w:rsidR="007C74E6" w:rsidRPr="00993E23">
        <w:rPr>
          <w:rFonts w:ascii="Arial Narrow" w:hAnsi="Arial Narrow" w:cs="Arial"/>
          <w:i/>
        </w:rPr>
        <w:t xml:space="preserve"> </w:t>
      </w:r>
      <w:r w:rsidRPr="00993E23">
        <w:rPr>
          <w:rFonts w:ascii="Arial Narrow" w:hAnsi="Arial Narrow" w:cs="Arial"/>
          <w:i/>
        </w:rPr>
        <w:br/>
      </w:r>
    </w:p>
    <w:p w14:paraId="615047BA" w14:textId="77777777" w:rsidR="0095724D" w:rsidRDefault="00B26351" w:rsidP="0095724D">
      <w:pPr>
        <w:spacing w:after="0" w:line="240" w:lineRule="auto"/>
        <w:ind w:left="360"/>
        <w:rPr>
          <w:rFonts w:ascii="Arial Narrow" w:hAnsi="Arial Narrow" w:cs="Arial"/>
          <w:b/>
        </w:rPr>
      </w:pPr>
      <w:r w:rsidRPr="00993E23">
        <w:rPr>
          <w:rFonts w:ascii="Arial Narrow" w:hAnsi="Arial Narrow" w:cs="Arial"/>
          <w:b/>
        </w:rPr>
        <w:t xml:space="preserve">3.1. </w:t>
      </w:r>
      <w:r w:rsidR="0095724D">
        <w:rPr>
          <w:rFonts w:ascii="Arial Narrow" w:hAnsi="Arial Narrow" w:cs="Arial"/>
          <w:b/>
        </w:rPr>
        <w:t>Introductory Remarks</w:t>
      </w:r>
    </w:p>
    <w:p w14:paraId="0AB4B500" w14:textId="77777777" w:rsidR="0095724D" w:rsidRDefault="0095724D" w:rsidP="0095724D">
      <w:pPr>
        <w:spacing w:after="0" w:line="240" w:lineRule="auto"/>
        <w:rPr>
          <w:rFonts w:ascii="Arial Narrow" w:hAnsi="Arial Narrow" w:cs="Arial"/>
          <w:b/>
        </w:rPr>
      </w:pPr>
    </w:p>
    <w:p w14:paraId="713EE838" w14:textId="0051055E" w:rsidR="0095724D" w:rsidRPr="0095724D" w:rsidRDefault="0095724D" w:rsidP="0095724D">
      <w:pPr>
        <w:spacing w:after="0" w:line="240" w:lineRule="auto"/>
        <w:rPr>
          <w:rFonts w:ascii="Arial Narrow" w:hAnsi="Arial Narrow" w:cs="Arial"/>
        </w:rPr>
      </w:pPr>
      <w:r w:rsidRPr="0095724D">
        <w:rPr>
          <w:rFonts w:ascii="Arial Narrow" w:hAnsi="Arial Narrow" w:cs="Arial"/>
        </w:rPr>
        <w:t xml:space="preserve">In light of the ongoing coronavirus outbreak, the Co-Chairs facilitated </w:t>
      </w:r>
      <w:r w:rsidR="0069180E">
        <w:rPr>
          <w:rFonts w:ascii="Arial Narrow" w:hAnsi="Arial Narrow" w:cs="Arial"/>
        </w:rPr>
        <w:t>a</w:t>
      </w:r>
      <w:r w:rsidR="0083372C">
        <w:rPr>
          <w:rFonts w:ascii="Arial Narrow" w:hAnsi="Arial Narrow" w:cs="Arial"/>
        </w:rPr>
        <w:t xml:space="preserve"> </w:t>
      </w:r>
      <w:r w:rsidRPr="0095724D">
        <w:rPr>
          <w:rFonts w:ascii="Arial Narrow" w:hAnsi="Arial Narrow" w:cs="Arial"/>
        </w:rPr>
        <w:t xml:space="preserve">special discussion on Surveillance Strategies and Management of 2019-nCoV. </w:t>
      </w:r>
      <w:r>
        <w:rPr>
          <w:rFonts w:ascii="Arial Narrow" w:hAnsi="Arial Narrow" w:cs="Arial"/>
        </w:rPr>
        <w:t xml:space="preserve">Mr. Pearson began the </w:t>
      </w:r>
      <w:r w:rsidR="0069180E">
        <w:rPr>
          <w:rFonts w:ascii="Arial Narrow" w:hAnsi="Arial Narrow" w:cs="Arial"/>
        </w:rPr>
        <w:t>session</w:t>
      </w:r>
      <w:r>
        <w:rPr>
          <w:rFonts w:ascii="Arial Narrow" w:hAnsi="Arial Narrow" w:cs="Arial"/>
        </w:rPr>
        <w:t xml:space="preserve"> by thanking Russia for their suggestion of including this discussion </w:t>
      </w:r>
      <w:r w:rsidR="000021F0">
        <w:rPr>
          <w:rFonts w:ascii="Arial Narrow" w:hAnsi="Arial Narrow" w:cs="Arial"/>
        </w:rPr>
        <w:t>on the HWG meeting agenda and express</w:t>
      </w:r>
      <w:r w:rsidR="0069180E">
        <w:rPr>
          <w:rFonts w:ascii="Arial Narrow" w:hAnsi="Arial Narrow" w:cs="Arial"/>
        </w:rPr>
        <w:t>ing</w:t>
      </w:r>
      <w:r w:rsidR="000021F0">
        <w:rPr>
          <w:rFonts w:ascii="Arial Narrow" w:hAnsi="Arial Narrow" w:cs="Arial"/>
        </w:rPr>
        <w:t xml:space="preserve"> appreciation to t</w:t>
      </w:r>
      <w:r>
        <w:rPr>
          <w:rFonts w:ascii="Arial Narrow" w:hAnsi="Arial Narrow" w:cs="Arial"/>
        </w:rPr>
        <w:t xml:space="preserve">he U.S. for agreeing to postpone their scheduled </w:t>
      </w:r>
      <w:r w:rsidR="000021F0">
        <w:rPr>
          <w:rFonts w:ascii="Arial Narrow" w:hAnsi="Arial Narrow" w:cs="Arial"/>
        </w:rPr>
        <w:t xml:space="preserve">presentation </w:t>
      </w:r>
      <w:r>
        <w:rPr>
          <w:rFonts w:ascii="Arial Narrow" w:hAnsi="Arial Narrow" w:cs="Arial"/>
        </w:rPr>
        <w:t xml:space="preserve">on the results of </w:t>
      </w:r>
      <w:r w:rsidR="000021F0">
        <w:rPr>
          <w:rFonts w:ascii="Arial Narrow" w:hAnsi="Arial Narrow" w:cs="Arial"/>
        </w:rPr>
        <w:t>their economic analysis</w:t>
      </w:r>
      <w:r>
        <w:rPr>
          <w:rFonts w:ascii="Arial Narrow" w:hAnsi="Arial Narrow" w:cs="Arial"/>
        </w:rPr>
        <w:t xml:space="preserve"> of </w:t>
      </w:r>
      <w:r w:rsidR="000021F0">
        <w:rPr>
          <w:rFonts w:ascii="Arial Narrow" w:hAnsi="Arial Narrow" w:cs="Arial"/>
        </w:rPr>
        <w:t>VPDs in the APEC region</w:t>
      </w:r>
      <w:r>
        <w:rPr>
          <w:rFonts w:ascii="Arial Narrow" w:hAnsi="Arial Narrow" w:cs="Arial"/>
        </w:rPr>
        <w:t xml:space="preserve"> to accommodate </w:t>
      </w:r>
      <w:r w:rsidR="000021F0">
        <w:rPr>
          <w:rFonts w:ascii="Arial Narrow" w:hAnsi="Arial Narrow" w:cs="Arial"/>
        </w:rPr>
        <w:t xml:space="preserve">the </w:t>
      </w:r>
      <w:r w:rsidR="0069180E">
        <w:rPr>
          <w:rFonts w:ascii="Arial Narrow" w:hAnsi="Arial Narrow" w:cs="Arial"/>
        </w:rPr>
        <w:t>session</w:t>
      </w:r>
      <w:r>
        <w:rPr>
          <w:rFonts w:ascii="Arial Narrow" w:hAnsi="Arial Narrow" w:cs="Arial"/>
        </w:rPr>
        <w:t xml:space="preserve">. The Canada Co-Chair noted that the U.S. has agreed to present the results from their economic analysis at the SOM3 HWG meetings in August 2020. </w:t>
      </w:r>
    </w:p>
    <w:p w14:paraId="6F1BF928" w14:textId="77777777" w:rsidR="0095724D" w:rsidRDefault="0095724D" w:rsidP="0095724D">
      <w:pPr>
        <w:spacing w:after="0" w:line="240" w:lineRule="auto"/>
        <w:rPr>
          <w:rFonts w:ascii="Arial Narrow" w:hAnsi="Arial Narrow" w:cs="Arial"/>
          <w:b/>
        </w:rPr>
      </w:pPr>
    </w:p>
    <w:p w14:paraId="6A399414" w14:textId="010A6B0F" w:rsidR="00931959" w:rsidRPr="0095724D" w:rsidRDefault="0095724D" w:rsidP="0095724D">
      <w:pPr>
        <w:spacing w:after="0" w:line="240" w:lineRule="auto"/>
        <w:ind w:left="360"/>
        <w:rPr>
          <w:rFonts w:ascii="Arial Narrow" w:hAnsi="Arial Narrow" w:cs="Arial"/>
          <w:i/>
        </w:rPr>
      </w:pPr>
      <w:r>
        <w:rPr>
          <w:rFonts w:ascii="Arial Narrow" w:hAnsi="Arial Narrow" w:cs="Arial"/>
          <w:b/>
        </w:rPr>
        <w:t xml:space="preserve">3.2. </w:t>
      </w:r>
      <w:r w:rsidR="00931959" w:rsidRPr="0095724D">
        <w:rPr>
          <w:rFonts w:ascii="Arial Narrow" w:hAnsi="Arial Narrow" w:cs="Arial"/>
          <w:b/>
        </w:rPr>
        <w:t xml:space="preserve">Discussion Period for Member Economies </w:t>
      </w:r>
    </w:p>
    <w:p w14:paraId="5DF5D048" w14:textId="77777777" w:rsidR="00421ABD" w:rsidRPr="00993E23" w:rsidRDefault="00421ABD" w:rsidP="00FC2791">
      <w:pPr>
        <w:spacing w:after="0" w:line="240" w:lineRule="auto"/>
        <w:jc w:val="both"/>
        <w:rPr>
          <w:rFonts w:ascii="Arial Narrow" w:hAnsi="Arial Narrow" w:cs="Arial"/>
        </w:rPr>
      </w:pPr>
    </w:p>
    <w:p w14:paraId="1CF21C6F" w14:textId="5A8E837D" w:rsidR="007C74E6" w:rsidRPr="00993E23" w:rsidRDefault="000B10E9" w:rsidP="00FC2791">
      <w:pPr>
        <w:spacing w:after="0" w:line="240" w:lineRule="auto"/>
        <w:jc w:val="both"/>
        <w:rPr>
          <w:rFonts w:ascii="Arial Narrow" w:hAnsi="Arial Narrow"/>
        </w:rPr>
      </w:pPr>
      <w:r w:rsidRPr="00993E23">
        <w:rPr>
          <w:rFonts w:ascii="Arial Narrow" w:hAnsi="Arial Narrow" w:cs="Arial"/>
        </w:rPr>
        <w:t xml:space="preserve">The Canada Co-Chair then opened the floor </w:t>
      </w:r>
      <w:r w:rsidR="000021F0">
        <w:rPr>
          <w:rFonts w:ascii="Arial Narrow" w:hAnsi="Arial Narrow" w:cs="Arial"/>
        </w:rPr>
        <w:t>to allow</w:t>
      </w:r>
      <w:r w:rsidRPr="00993E23">
        <w:rPr>
          <w:rFonts w:ascii="Arial Narrow" w:hAnsi="Arial Narrow" w:cs="Arial"/>
        </w:rPr>
        <w:t xml:space="preserve"> member economies to provide the latest update on their experiences </w:t>
      </w:r>
      <w:r w:rsidR="000021F0">
        <w:rPr>
          <w:rFonts w:ascii="Arial Narrow" w:hAnsi="Arial Narrow" w:cs="Arial"/>
        </w:rPr>
        <w:t xml:space="preserve">addressing </w:t>
      </w:r>
      <w:r w:rsidRPr="00993E23">
        <w:rPr>
          <w:rFonts w:ascii="Arial Narrow" w:hAnsi="Arial Narrow" w:cs="Arial"/>
        </w:rPr>
        <w:t xml:space="preserve">COVID-19. </w:t>
      </w:r>
      <w:r w:rsidR="002C76E2" w:rsidRPr="00993E23">
        <w:rPr>
          <w:rFonts w:ascii="Arial Narrow" w:hAnsi="Arial Narrow" w:cs="Arial"/>
        </w:rPr>
        <w:t xml:space="preserve">The </w:t>
      </w:r>
      <w:r w:rsidR="0069180E">
        <w:rPr>
          <w:rFonts w:ascii="Arial Narrow" w:hAnsi="Arial Narrow" w:cs="Arial"/>
        </w:rPr>
        <w:t>s</w:t>
      </w:r>
      <w:r w:rsidR="007C74E6" w:rsidRPr="00993E23">
        <w:rPr>
          <w:rFonts w:ascii="Arial Narrow" w:hAnsi="Arial Narrow" w:cs="Arial"/>
        </w:rPr>
        <w:t xml:space="preserve">pecial </w:t>
      </w:r>
      <w:r w:rsidR="0069180E">
        <w:rPr>
          <w:rFonts w:ascii="Arial Narrow" w:hAnsi="Arial Narrow" w:cs="Arial"/>
        </w:rPr>
        <w:t>d</w:t>
      </w:r>
      <w:r w:rsidR="007C74E6" w:rsidRPr="00993E23">
        <w:rPr>
          <w:rFonts w:ascii="Arial Narrow" w:hAnsi="Arial Narrow" w:cs="Arial"/>
        </w:rPr>
        <w:t>iscussion</w:t>
      </w:r>
      <w:r w:rsidR="002C76E2" w:rsidRPr="00993E23">
        <w:rPr>
          <w:rFonts w:ascii="Arial Narrow" w:hAnsi="Arial Narrow" w:cs="Arial"/>
        </w:rPr>
        <w:t xml:space="preserve"> featured interventions and updates from </w:t>
      </w:r>
      <w:r w:rsidR="0069180E" w:rsidRPr="00993E23">
        <w:rPr>
          <w:rFonts w:ascii="Arial Narrow" w:hAnsi="Arial Narrow" w:cs="Arial"/>
        </w:rPr>
        <w:t>the WHO Western Pacific Region</w:t>
      </w:r>
      <w:r w:rsidR="0069180E">
        <w:rPr>
          <w:rFonts w:ascii="Arial Narrow" w:hAnsi="Arial Narrow" w:cs="Arial"/>
        </w:rPr>
        <w:t>al Office representative, Dr.</w:t>
      </w:r>
      <w:r w:rsidR="0069180E" w:rsidRPr="00993E23">
        <w:rPr>
          <w:rFonts w:ascii="Arial Narrow" w:hAnsi="Arial Narrow" w:cs="Arial"/>
        </w:rPr>
        <w:t xml:space="preserve"> </w:t>
      </w:r>
      <w:r w:rsidR="0069180E">
        <w:rPr>
          <w:rFonts w:ascii="Arial Narrow" w:hAnsi="Arial Narrow" w:cs="Arial"/>
        </w:rPr>
        <w:t xml:space="preserve">Lo </w:t>
      </w:r>
      <w:r w:rsidR="0069180E" w:rsidRPr="00993E23">
        <w:rPr>
          <w:rFonts w:ascii="Arial Narrow" w:hAnsi="Arial Narrow" w:cs="Arial"/>
        </w:rPr>
        <w:t>Ying-Ru</w:t>
      </w:r>
      <w:r w:rsidR="002E5A89">
        <w:rPr>
          <w:rFonts w:ascii="Arial Narrow" w:hAnsi="Arial Narrow" w:cs="Arial"/>
        </w:rPr>
        <w:t xml:space="preserve"> and </w:t>
      </w:r>
      <w:r w:rsidR="002C76E2" w:rsidRPr="00993E23">
        <w:rPr>
          <w:rFonts w:ascii="Arial Narrow" w:hAnsi="Arial Narrow" w:cs="Arial"/>
        </w:rPr>
        <w:t>12 of the 17 member economies.</w:t>
      </w:r>
      <w:r w:rsidR="007C74E6" w:rsidRPr="00993E23">
        <w:rPr>
          <w:rFonts w:ascii="Arial Narrow" w:hAnsi="Arial Narrow"/>
        </w:rPr>
        <w:t xml:space="preserve"> </w:t>
      </w:r>
    </w:p>
    <w:p w14:paraId="65C0464C" w14:textId="77777777" w:rsidR="00421ABD" w:rsidRPr="00993E23" w:rsidRDefault="00421ABD" w:rsidP="00FC2791">
      <w:pPr>
        <w:spacing w:after="0" w:line="240" w:lineRule="auto"/>
        <w:jc w:val="both"/>
        <w:rPr>
          <w:rFonts w:ascii="Arial Narrow" w:hAnsi="Arial Narrow"/>
        </w:rPr>
      </w:pPr>
    </w:p>
    <w:p w14:paraId="3CE136D0" w14:textId="427E7094" w:rsidR="007C74E6" w:rsidRPr="00993E23" w:rsidRDefault="007C74E6" w:rsidP="00FC2791">
      <w:pPr>
        <w:spacing w:after="0" w:line="240" w:lineRule="auto"/>
        <w:jc w:val="both"/>
        <w:rPr>
          <w:rFonts w:ascii="Arial Narrow" w:hAnsi="Arial Narrow" w:cs="Arial"/>
        </w:rPr>
      </w:pPr>
      <w:r w:rsidRPr="00993E23">
        <w:rPr>
          <w:rFonts w:ascii="Arial Narrow" w:hAnsi="Arial Narrow" w:cs="Arial"/>
        </w:rPr>
        <w:t>Dr.</w:t>
      </w:r>
      <w:r w:rsidR="000021F0">
        <w:rPr>
          <w:rFonts w:ascii="Arial Narrow" w:hAnsi="Arial Narrow" w:cs="Arial"/>
        </w:rPr>
        <w:t xml:space="preserve"> Lo</w:t>
      </w:r>
      <w:r w:rsidRPr="00993E23">
        <w:rPr>
          <w:rFonts w:ascii="Arial Narrow" w:hAnsi="Arial Narrow" w:cs="Arial"/>
        </w:rPr>
        <w:t xml:space="preserve"> first provided brief remarks to follow up on her presentation on Day 1 during the</w:t>
      </w:r>
      <w:r w:rsidR="0083372C">
        <w:rPr>
          <w:rFonts w:ascii="Arial Narrow" w:hAnsi="Arial Narrow" w:cs="Arial"/>
        </w:rPr>
        <w:t xml:space="preserve"> APEC Infectious Disease Update</w:t>
      </w:r>
      <w:r w:rsidRPr="00993E23">
        <w:rPr>
          <w:rFonts w:ascii="Arial Narrow" w:hAnsi="Arial Narrow" w:cs="Arial"/>
        </w:rPr>
        <w:t xml:space="preserve">. In response to a question from the Canada Co-Chair on the </w:t>
      </w:r>
      <w:r w:rsidR="001E5738">
        <w:rPr>
          <w:rFonts w:ascii="Arial Narrow" w:hAnsi="Arial Narrow" w:cs="Arial"/>
        </w:rPr>
        <w:t>COVID-19</w:t>
      </w:r>
      <w:r w:rsidR="0083372C">
        <w:rPr>
          <w:rFonts w:ascii="Arial Narrow" w:hAnsi="Arial Narrow" w:cs="Arial"/>
        </w:rPr>
        <w:t xml:space="preserve"> outbreak, Dr. Lo confirmed</w:t>
      </w:r>
      <w:r w:rsidRPr="00993E23">
        <w:rPr>
          <w:rFonts w:ascii="Arial Narrow" w:hAnsi="Arial Narrow" w:cs="Arial"/>
        </w:rPr>
        <w:t xml:space="preserve"> that the WHO does not have any strict criteria to indicate when</w:t>
      </w:r>
      <w:r w:rsidR="00A6136C">
        <w:rPr>
          <w:rFonts w:ascii="Arial Narrow" w:hAnsi="Arial Narrow" w:cs="Arial"/>
        </w:rPr>
        <w:t xml:space="preserve"> to</w:t>
      </w:r>
      <w:r w:rsidRPr="00993E23">
        <w:rPr>
          <w:rFonts w:ascii="Arial Narrow" w:hAnsi="Arial Narrow" w:cs="Arial"/>
        </w:rPr>
        <w:t xml:space="preserve"> move from containment to mitigation and noted </w:t>
      </w:r>
      <w:r w:rsidR="00A6136C">
        <w:rPr>
          <w:rFonts w:ascii="Arial Narrow" w:hAnsi="Arial Narrow" w:cs="Arial"/>
        </w:rPr>
        <w:t>that this decision should be made domestically based on the latest developments</w:t>
      </w:r>
      <w:r w:rsidRPr="00993E23">
        <w:rPr>
          <w:rFonts w:ascii="Arial Narrow" w:hAnsi="Arial Narrow" w:cs="Arial"/>
        </w:rPr>
        <w:t>. The WHO’s recommendation is to move to the mitigation phase should community tr</w:t>
      </w:r>
      <w:r w:rsidR="000021F0">
        <w:rPr>
          <w:rFonts w:ascii="Arial Narrow" w:hAnsi="Arial Narrow" w:cs="Arial"/>
        </w:rPr>
        <w:t>ansmission be anticipated. Dr. Lo</w:t>
      </w:r>
      <w:r w:rsidRPr="00993E23">
        <w:rPr>
          <w:rFonts w:ascii="Arial Narrow" w:hAnsi="Arial Narrow" w:cs="Arial"/>
        </w:rPr>
        <w:t xml:space="preserve"> also emphasized that </w:t>
      </w:r>
      <w:r w:rsidR="001E5738">
        <w:rPr>
          <w:rFonts w:ascii="Arial Narrow" w:hAnsi="Arial Narrow" w:cs="Arial"/>
        </w:rPr>
        <w:t>the outbreak</w:t>
      </w:r>
      <w:r w:rsidRPr="00993E23">
        <w:rPr>
          <w:rFonts w:ascii="Arial Narrow" w:hAnsi="Arial Narrow" w:cs="Arial"/>
        </w:rPr>
        <w:t xml:space="preserve"> was not yet a pandemic, defined as the outbreak of a new pathogen spreading easily from person-to-person across different regions of the globe, and also confirmed that the WHO’s mission of experts would be leaving for China to provide support sometime next week.</w:t>
      </w:r>
    </w:p>
    <w:p w14:paraId="3139C8EE" w14:textId="77777777" w:rsidR="00421ABD" w:rsidRPr="00993E23" w:rsidRDefault="00421ABD" w:rsidP="00FC2791">
      <w:pPr>
        <w:spacing w:after="0" w:line="240" w:lineRule="auto"/>
        <w:jc w:val="both"/>
        <w:rPr>
          <w:rFonts w:ascii="Arial Narrow" w:hAnsi="Arial Narrow" w:cs="Arial"/>
        </w:rPr>
      </w:pPr>
    </w:p>
    <w:p w14:paraId="5EA356ED" w14:textId="001530B7" w:rsidR="007C74E6" w:rsidRPr="00993E23" w:rsidRDefault="007C74E6" w:rsidP="00FC2791">
      <w:pPr>
        <w:spacing w:after="0" w:line="240" w:lineRule="auto"/>
        <w:jc w:val="both"/>
        <w:rPr>
          <w:rFonts w:ascii="Arial Narrow" w:hAnsi="Arial Narrow" w:cs="Arial"/>
        </w:rPr>
      </w:pPr>
      <w:r w:rsidRPr="00993E23">
        <w:rPr>
          <w:rFonts w:ascii="Arial Narrow" w:hAnsi="Arial Narrow" w:cs="Arial"/>
        </w:rPr>
        <w:t xml:space="preserve">China was the first economy to take the floor and provided a presentation on the CDC’s analysis of the </w:t>
      </w:r>
      <w:r w:rsidR="0083372C">
        <w:rPr>
          <w:rFonts w:ascii="Arial Narrow" w:hAnsi="Arial Narrow" w:cs="Arial"/>
        </w:rPr>
        <w:t>COVID-19</w:t>
      </w:r>
      <w:r w:rsidRPr="00993E23">
        <w:rPr>
          <w:rFonts w:ascii="Arial Narrow" w:hAnsi="Arial Narrow" w:cs="Arial"/>
        </w:rPr>
        <w:t xml:space="preserve"> outbreak and the country’s response to the epidemic. An update on the number of suspected an</w:t>
      </w:r>
      <w:r w:rsidR="000021F0">
        <w:rPr>
          <w:rFonts w:ascii="Arial Narrow" w:hAnsi="Arial Narrow" w:cs="Arial"/>
        </w:rPr>
        <w:t xml:space="preserve">d confirmed cases was provided </w:t>
      </w:r>
      <w:r w:rsidRPr="00993E23">
        <w:rPr>
          <w:rFonts w:ascii="Arial Narrow" w:hAnsi="Arial Narrow" w:cs="Arial"/>
        </w:rPr>
        <w:t xml:space="preserve">and age distribution noted. It was also noted that 84% of cases outside of Hubei province had been in Wuhan or were exposed to cases in Wuhan. </w:t>
      </w:r>
      <w:r w:rsidR="0083372C">
        <w:rPr>
          <w:rFonts w:ascii="Arial Narrow" w:hAnsi="Arial Narrow" w:cs="Arial"/>
        </w:rPr>
        <w:t>China</w:t>
      </w:r>
      <w:r w:rsidRPr="00993E23">
        <w:rPr>
          <w:rFonts w:ascii="Arial Narrow" w:hAnsi="Arial Narrow" w:cs="Arial"/>
        </w:rPr>
        <w:t xml:space="preserve"> highlighted </w:t>
      </w:r>
      <w:r w:rsidR="002E5A89">
        <w:rPr>
          <w:rFonts w:ascii="Arial Narrow" w:hAnsi="Arial Narrow" w:cs="Arial"/>
        </w:rPr>
        <w:t>t</w:t>
      </w:r>
      <w:r w:rsidRPr="00993E23">
        <w:rPr>
          <w:rFonts w:ascii="Arial Narrow" w:hAnsi="Arial Narrow" w:cs="Arial"/>
        </w:rPr>
        <w:t xml:space="preserve">hat confirmed cases had a spectrum of clinical symptoms, most commonly fever, dry cough, and fatigue, with case severity being much higher in Wuhan. </w:t>
      </w:r>
      <w:r w:rsidR="0083372C">
        <w:rPr>
          <w:rFonts w:ascii="Arial Narrow" w:hAnsi="Arial Narrow" w:cs="Arial"/>
        </w:rPr>
        <w:t>China</w:t>
      </w:r>
      <w:r w:rsidRPr="00993E23">
        <w:rPr>
          <w:rFonts w:ascii="Arial Narrow" w:hAnsi="Arial Narrow" w:cs="Arial"/>
        </w:rPr>
        <w:t xml:space="preserve"> </w:t>
      </w:r>
      <w:r w:rsidR="0083372C">
        <w:rPr>
          <w:rFonts w:ascii="Arial Narrow" w:hAnsi="Arial Narrow" w:cs="Arial"/>
        </w:rPr>
        <w:t xml:space="preserve">also </w:t>
      </w:r>
      <w:r w:rsidRPr="00993E23">
        <w:rPr>
          <w:rFonts w:ascii="Arial Narrow" w:hAnsi="Arial Narrow" w:cs="Arial"/>
        </w:rPr>
        <w:t xml:space="preserve">flagged that 80% of cases were mild, 15% severe, and 3% critical, with the majority of critical cases having underlying conditions such as hypertension and diabetes. </w:t>
      </w:r>
      <w:r w:rsidR="0083372C">
        <w:rPr>
          <w:rFonts w:ascii="Arial Narrow" w:hAnsi="Arial Narrow" w:cs="Arial"/>
        </w:rPr>
        <w:t>The rapid response was noted</w:t>
      </w:r>
      <w:r w:rsidRPr="00993E23">
        <w:rPr>
          <w:rFonts w:ascii="Arial Narrow" w:hAnsi="Arial Narrow" w:cs="Arial"/>
        </w:rPr>
        <w:t xml:space="preserve">, with epidemiological investigations currently requiring completion within 24 hours of identifying a suspected case, and </w:t>
      </w:r>
      <w:r w:rsidR="001E5738">
        <w:rPr>
          <w:rFonts w:ascii="Arial Narrow" w:hAnsi="Arial Narrow" w:cs="Arial"/>
        </w:rPr>
        <w:t xml:space="preserve">China </w:t>
      </w:r>
      <w:r w:rsidRPr="00993E23">
        <w:rPr>
          <w:rFonts w:ascii="Arial Narrow" w:hAnsi="Arial Narrow" w:cs="Arial"/>
        </w:rPr>
        <w:t xml:space="preserve">underscored that </w:t>
      </w:r>
      <w:r w:rsidR="001E5738">
        <w:rPr>
          <w:rFonts w:ascii="Arial Narrow" w:hAnsi="Arial Narrow" w:cs="Arial"/>
        </w:rPr>
        <w:t xml:space="preserve">their </w:t>
      </w:r>
      <w:r w:rsidRPr="00993E23">
        <w:rPr>
          <w:rFonts w:ascii="Arial Narrow" w:hAnsi="Arial Narrow" w:cs="Arial"/>
        </w:rPr>
        <w:t xml:space="preserve">response </w:t>
      </w:r>
      <w:r w:rsidRPr="00993E23">
        <w:rPr>
          <w:rFonts w:ascii="Arial Narrow" w:hAnsi="Arial Narrow" w:cs="Arial"/>
        </w:rPr>
        <w:lastRenderedPageBreak/>
        <w:t>guidelines are available in both Chinese and English for APEC economies.</w:t>
      </w:r>
      <w:r w:rsidR="001E26AA">
        <w:rPr>
          <w:rFonts w:ascii="Arial Narrow" w:hAnsi="Arial Narrow" w:cs="Arial"/>
        </w:rPr>
        <w:t xml:space="preserve"> </w:t>
      </w:r>
      <w:r w:rsidRPr="00993E23">
        <w:rPr>
          <w:rFonts w:ascii="Arial Narrow" w:hAnsi="Arial Narrow" w:cs="Arial"/>
        </w:rPr>
        <w:t>China closed their presentation with their representatives highlighting China’s transparency, WHO’s support of China’s efforts, and the need for continued collaboration.</w:t>
      </w:r>
    </w:p>
    <w:p w14:paraId="7FCB7E67" w14:textId="77777777" w:rsidR="00421ABD" w:rsidRPr="00993E23" w:rsidRDefault="00421ABD" w:rsidP="00FC2791">
      <w:pPr>
        <w:spacing w:after="0" w:line="240" w:lineRule="auto"/>
        <w:jc w:val="both"/>
        <w:rPr>
          <w:rFonts w:ascii="Arial Narrow" w:hAnsi="Arial Narrow" w:cs="Arial"/>
        </w:rPr>
      </w:pPr>
    </w:p>
    <w:p w14:paraId="386CB670" w14:textId="1D433393" w:rsidR="007C74E6" w:rsidRPr="00993E23" w:rsidRDefault="007C74E6" w:rsidP="00FC2791">
      <w:pPr>
        <w:spacing w:after="0" w:line="240" w:lineRule="auto"/>
        <w:jc w:val="both"/>
        <w:rPr>
          <w:rFonts w:ascii="Arial Narrow" w:hAnsi="Arial Narrow" w:cs="Arial"/>
        </w:rPr>
      </w:pPr>
      <w:r w:rsidRPr="00993E23">
        <w:rPr>
          <w:rFonts w:ascii="Arial Narrow" w:hAnsi="Arial Narrow" w:cs="Arial"/>
        </w:rPr>
        <w:t xml:space="preserve">Thailand noted that they were the first </w:t>
      </w:r>
      <w:r w:rsidR="00F43C02">
        <w:rPr>
          <w:rFonts w:ascii="Arial Narrow" w:hAnsi="Arial Narrow" w:cs="Arial"/>
        </w:rPr>
        <w:t>economy</w:t>
      </w:r>
      <w:r w:rsidR="00F43C02" w:rsidRPr="00993E23">
        <w:rPr>
          <w:rFonts w:ascii="Arial Narrow" w:hAnsi="Arial Narrow" w:cs="Arial"/>
        </w:rPr>
        <w:t xml:space="preserve"> </w:t>
      </w:r>
      <w:r w:rsidRPr="00993E23">
        <w:rPr>
          <w:rFonts w:ascii="Arial Narrow" w:hAnsi="Arial Narrow" w:cs="Arial"/>
        </w:rPr>
        <w:t>outside of China to report a case (January 8</w:t>
      </w:r>
      <w:r w:rsidRPr="002B46B7">
        <w:rPr>
          <w:rFonts w:ascii="Arial Narrow" w:hAnsi="Arial Narrow" w:cs="Arial"/>
          <w:vertAlign w:val="superscript"/>
        </w:rPr>
        <w:t>th</w:t>
      </w:r>
      <w:r w:rsidRPr="00993E23">
        <w:rPr>
          <w:rFonts w:ascii="Arial Narrow" w:hAnsi="Arial Narrow" w:cs="Arial"/>
        </w:rPr>
        <w:t>) and as of February 8</w:t>
      </w:r>
      <w:r w:rsidRPr="002B46B7">
        <w:rPr>
          <w:rFonts w:ascii="Arial Narrow" w:hAnsi="Arial Narrow" w:cs="Arial"/>
          <w:vertAlign w:val="superscript"/>
        </w:rPr>
        <w:t>th</w:t>
      </w:r>
      <w:r w:rsidRPr="00993E23">
        <w:rPr>
          <w:rFonts w:ascii="Arial Narrow" w:hAnsi="Arial Narrow" w:cs="Arial"/>
        </w:rPr>
        <w:t xml:space="preserve"> had 15 confirmed cases, with 9 cases having recovered and subsequently discharged. Thailand confirmed that community transmission remains low, but that they have scaled up their Emergency Operating Center (EOC) to level 3 in order to closely monitor the situation. Efforts to increase readiness were highlighted, including the addition of thermal scanners at six international airports and the use of Ministry of </w:t>
      </w:r>
      <w:r w:rsidR="00576ECA">
        <w:rPr>
          <w:rFonts w:ascii="Arial Narrow" w:hAnsi="Arial Narrow" w:cs="Arial"/>
        </w:rPr>
        <w:t xml:space="preserve">Public </w:t>
      </w:r>
      <w:r w:rsidRPr="00993E23">
        <w:rPr>
          <w:rFonts w:ascii="Arial Narrow" w:hAnsi="Arial Narrow" w:cs="Arial"/>
        </w:rPr>
        <w:t xml:space="preserve">Health and military medical personnel to support screening 24/7 at all key points of entry. Use of a combination of anti-flu medications and HIV anti-retrovirals was noted, with preliminary results of treatment being satisfactory. Thailand also highlighted their government’s emphasis on addressing fake news and misinformation being posted on social media about </w:t>
      </w:r>
      <w:r w:rsidR="001E5738">
        <w:rPr>
          <w:rFonts w:ascii="Arial Narrow" w:hAnsi="Arial Narrow" w:cs="Arial"/>
        </w:rPr>
        <w:t>COVID-19</w:t>
      </w:r>
      <w:r w:rsidR="00E25CE7">
        <w:rPr>
          <w:rFonts w:ascii="Arial Narrow" w:hAnsi="Arial Narrow" w:cs="Arial"/>
        </w:rPr>
        <w:t>.</w:t>
      </w:r>
    </w:p>
    <w:p w14:paraId="3774B198" w14:textId="77777777" w:rsidR="00421ABD" w:rsidRPr="00993E23" w:rsidRDefault="00421ABD" w:rsidP="00FC2791">
      <w:pPr>
        <w:spacing w:after="0" w:line="240" w:lineRule="auto"/>
        <w:jc w:val="both"/>
        <w:rPr>
          <w:rFonts w:ascii="Arial Narrow" w:hAnsi="Arial Narrow" w:cs="Arial"/>
        </w:rPr>
      </w:pPr>
    </w:p>
    <w:p w14:paraId="338D3985" w14:textId="610B561A" w:rsidR="007C74E6" w:rsidRPr="00993E23" w:rsidRDefault="007C74E6" w:rsidP="00FC2791">
      <w:pPr>
        <w:spacing w:after="0" w:line="240" w:lineRule="auto"/>
        <w:jc w:val="both"/>
        <w:rPr>
          <w:rFonts w:ascii="Arial Narrow" w:hAnsi="Arial Narrow" w:cs="Arial"/>
        </w:rPr>
      </w:pPr>
      <w:r w:rsidRPr="00993E23">
        <w:rPr>
          <w:rFonts w:ascii="Arial Narrow" w:hAnsi="Arial Narrow" w:cs="Arial"/>
        </w:rPr>
        <w:t>Canada confirmed that as of February 8</w:t>
      </w:r>
      <w:r w:rsidRPr="002B46B7">
        <w:rPr>
          <w:rFonts w:ascii="Arial Narrow" w:hAnsi="Arial Narrow" w:cs="Arial"/>
          <w:vertAlign w:val="superscript"/>
        </w:rPr>
        <w:t>th</w:t>
      </w:r>
      <w:r w:rsidRPr="00993E23">
        <w:rPr>
          <w:rFonts w:ascii="Arial Narrow" w:hAnsi="Arial Narrow" w:cs="Arial"/>
        </w:rPr>
        <w:t xml:space="preserve">, there were 7 confirmed cases and that while the suspected cases continue to grow, the public health risk in Canada remains low. Canada outlined a number of actions which had been taken including: the activation of the Federal/Provincial/Territorial Public Health Response Plan for Biological events to ensure a coordinated response across Canada; the establishment of a special advisory committee to advise Senior Government Health Officials; the development of a real-time reverse transcription-polymerase chain reaction test to diagnose </w:t>
      </w:r>
      <w:r w:rsidR="001E5738">
        <w:rPr>
          <w:rFonts w:ascii="Arial Narrow" w:hAnsi="Arial Narrow" w:cs="Arial"/>
        </w:rPr>
        <w:t>COVID-19</w:t>
      </w:r>
      <w:r w:rsidRPr="00993E23">
        <w:rPr>
          <w:rFonts w:ascii="Arial Narrow" w:hAnsi="Arial Narrow" w:cs="Arial"/>
        </w:rPr>
        <w:t xml:space="preserve">; and, enhanced screening and communication measures at 10 airports. Canada emphasized that their Health Minister, Minister Patty Hajdu, and Canada’s Chief Public Health Officer (CPHO), Dr. Theresa Tam, have taken a lead role in managing the crisis. With the spread of misinformation online, Canada highlighted that their CPHO has repeatedly spoken against the growing number of reports of discrimination and stigmatizing comments on social media and has emphasized the importance of evidence-based information including considering the symptomatic nature of the outbreak. </w:t>
      </w:r>
    </w:p>
    <w:p w14:paraId="0CCDE2EC" w14:textId="77777777" w:rsidR="00421ABD" w:rsidRPr="00993E23" w:rsidRDefault="00421ABD" w:rsidP="00FC2791">
      <w:pPr>
        <w:spacing w:after="0" w:line="240" w:lineRule="auto"/>
        <w:jc w:val="both"/>
        <w:rPr>
          <w:rFonts w:ascii="Arial Narrow" w:hAnsi="Arial Narrow" w:cs="Arial"/>
        </w:rPr>
      </w:pPr>
    </w:p>
    <w:p w14:paraId="1577722A" w14:textId="33E8FF7F" w:rsidR="007C74E6" w:rsidRPr="00993E23" w:rsidRDefault="007C74E6" w:rsidP="00FC2791">
      <w:pPr>
        <w:spacing w:after="0" w:line="240" w:lineRule="auto"/>
        <w:jc w:val="both"/>
        <w:rPr>
          <w:rFonts w:ascii="Arial Narrow" w:hAnsi="Arial Narrow" w:cs="Arial"/>
        </w:rPr>
      </w:pPr>
      <w:r w:rsidRPr="00993E23">
        <w:rPr>
          <w:rFonts w:ascii="Arial Narrow" w:hAnsi="Arial Narrow" w:cs="Arial"/>
        </w:rPr>
        <w:t xml:space="preserve">Canada also noted that in recognition of Chinese health authorities and the WHO confirming human-to-human transmission, Canadian health officials are asking travellers who have returned from Hubei province to go into voluntary self-isolation for up to 14 days. As well, Canada highlighted their efforts assisting Canadians abroad, including flying out Canadians in the Wuhan area that had requested consular assistance and supporting a group of Canadians who were flown out on a US-led flight. Canada expressed thanks to Chinese and American colleagues for their support in the departure of Canadians seeking assistance and noted that passengers are spending 14 days in isolation at a Canadian Forces Base in Trenton, Ontario under quarantine in order to ensure no further transmission of the virus in Canada. Canada also noted that emergency evacuation of non-essential Canadian-based staff and their dependents in mainland China was also underway. Lastly, Canada recognized the efforts of China and other economies to combat the spread of the virus and emphasized Canada’s commitment to collaboration and cooperation to address the outbreak. </w:t>
      </w:r>
    </w:p>
    <w:p w14:paraId="522A2224" w14:textId="77777777" w:rsidR="00421ABD" w:rsidRPr="00993E23" w:rsidRDefault="00421ABD" w:rsidP="00FC2791">
      <w:pPr>
        <w:spacing w:after="0" w:line="240" w:lineRule="auto"/>
        <w:jc w:val="both"/>
        <w:rPr>
          <w:rFonts w:ascii="Arial Narrow" w:hAnsi="Arial Narrow" w:cs="Arial"/>
        </w:rPr>
      </w:pPr>
    </w:p>
    <w:p w14:paraId="5EDA763F" w14:textId="07F7A2C2" w:rsidR="007C74E6" w:rsidRDefault="007C74E6" w:rsidP="00FC2791">
      <w:pPr>
        <w:spacing w:after="0" w:line="240" w:lineRule="auto"/>
        <w:jc w:val="both"/>
        <w:rPr>
          <w:rFonts w:ascii="Arial Narrow" w:hAnsi="Arial Narrow" w:cs="Arial"/>
        </w:rPr>
      </w:pPr>
      <w:r w:rsidRPr="00993E23">
        <w:rPr>
          <w:rFonts w:ascii="Arial Narrow" w:hAnsi="Arial Narrow" w:cs="Arial"/>
        </w:rPr>
        <w:t xml:space="preserve">Russia provided a presentation on their </w:t>
      </w:r>
      <w:r w:rsidR="001E5738">
        <w:rPr>
          <w:rFonts w:ascii="Arial Narrow" w:hAnsi="Arial Narrow" w:cs="Arial"/>
        </w:rPr>
        <w:t>COVID-19 response, noting</w:t>
      </w:r>
      <w:r w:rsidRPr="00993E23">
        <w:rPr>
          <w:rFonts w:ascii="Arial Narrow" w:hAnsi="Arial Narrow" w:cs="Arial"/>
        </w:rPr>
        <w:t xml:space="preserve"> that following the WHO’s declaration of a PHEIC, the Russian government organized a National Operating Headquarters (NOH) to respond to the outbreak that is currently operating 24/7. The NOH includes several different ministries and agencies include foreign affairs, inner affairs, consumer rights, health, and airlines, with the Ministry of Health leading on the key health activities and responses. A national plan for preparedness and response was established on January 31</w:t>
      </w:r>
      <w:r w:rsidRPr="00E25CE7">
        <w:rPr>
          <w:rFonts w:ascii="Arial Narrow" w:hAnsi="Arial Narrow" w:cs="Arial"/>
          <w:vertAlign w:val="superscript"/>
        </w:rPr>
        <w:t>st</w:t>
      </w:r>
      <w:r w:rsidRPr="00993E23">
        <w:rPr>
          <w:rFonts w:ascii="Arial Narrow" w:hAnsi="Arial Narrow" w:cs="Arial"/>
        </w:rPr>
        <w:t xml:space="preserve"> and 85 regional operating headquarters, as well as plans, have been developed as well. It was noted that the NOH has developed diagnostic kits and a platform for vaccine development as well. Russia confirmed that as of February 7</w:t>
      </w:r>
      <w:r w:rsidRPr="00E25CE7">
        <w:rPr>
          <w:rFonts w:ascii="Arial Narrow" w:hAnsi="Arial Narrow" w:cs="Arial"/>
          <w:vertAlign w:val="superscript"/>
        </w:rPr>
        <w:t>th</w:t>
      </w:r>
      <w:r w:rsidRPr="00993E23">
        <w:rPr>
          <w:rFonts w:ascii="Arial Narrow" w:hAnsi="Arial Narrow" w:cs="Arial"/>
        </w:rPr>
        <w:t>, there</w:t>
      </w:r>
      <w:r w:rsidR="001E5738">
        <w:rPr>
          <w:rFonts w:ascii="Arial Narrow" w:hAnsi="Arial Narrow" w:cs="Arial"/>
        </w:rPr>
        <w:t xml:space="preserve"> were two confirmed cases of COVID-19</w:t>
      </w:r>
      <w:r w:rsidRPr="00993E23">
        <w:rPr>
          <w:rFonts w:ascii="Arial Narrow" w:hAnsi="Arial Narrow" w:cs="Arial"/>
        </w:rPr>
        <w:t>.</w:t>
      </w:r>
    </w:p>
    <w:p w14:paraId="4BBC3FD6" w14:textId="77777777" w:rsidR="002B46B7" w:rsidRPr="00993E23" w:rsidRDefault="002B46B7" w:rsidP="00FC2791">
      <w:pPr>
        <w:spacing w:after="0" w:line="240" w:lineRule="auto"/>
        <w:jc w:val="both"/>
        <w:rPr>
          <w:rFonts w:ascii="Arial Narrow" w:hAnsi="Arial Narrow" w:cs="Arial"/>
        </w:rPr>
      </w:pPr>
    </w:p>
    <w:p w14:paraId="0FE4C219" w14:textId="01308851" w:rsidR="007C74E6" w:rsidRPr="00993E23" w:rsidRDefault="007C74E6" w:rsidP="00FC2791">
      <w:pPr>
        <w:spacing w:after="0" w:line="240" w:lineRule="auto"/>
        <w:jc w:val="both"/>
        <w:rPr>
          <w:rFonts w:ascii="Arial Narrow" w:hAnsi="Arial Narrow" w:cs="Arial"/>
        </w:rPr>
      </w:pPr>
      <w:r w:rsidRPr="00993E23">
        <w:rPr>
          <w:rFonts w:ascii="Arial Narrow" w:hAnsi="Arial Narrow" w:cs="Arial"/>
        </w:rPr>
        <w:t xml:space="preserve">Malaysia noted that they currently have 15 confirmed cases of </w:t>
      </w:r>
      <w:r w:rsidR="001E5738">
        <w:rPr>
          <w:rFonts w:ascii="Arial Narrow" w:hAnsi="Arial Narrow" w:cs="Arial"/>
        </w:rPr>
        <w:t>COVID-19</w:t>
      </w:r>
      <w:r w:rsidRPr="00993E23">
        <w:rPr>
          <w:rFonts w:ascii="Arial Narrow" w:hAnsi="Arial Narrow" w:cs="Arial"/>
        </w:rPr>
        <w:t>, with 476 suspected cases testing negative. They highlighted that their National Crisis Preparedness Response Centre (CPRC) was activated on February 5</w:t>
      </w:r>
      <w:r w:rsidRPr="00E25CE7">
        <w:rPr>
          <w:rFonts w:ascii="Arial Narrow" w:hAnsi="Arial Narrow" w:cs="Arial"/>
          <w:vertAlign w:val="superscript"/>
        </w:rPr>
        <w:t>th</w:t>
      </w:r>
      <w:r w:rsidRPr="00993E23">
        <w:rPr>
          <w:rFonts w:ascii="Arial Narrow" w:hAnsi="Arial Narrow" w:cs="Arial"/>
        </w:rPr>
        <w:t xml:space="preserve"> and </w:t>
      </w:r>
      <w:r w:rsidRPr="00993E23">
        <w:rPr>
          <w:rFonts w:ascii="Arial Narrow" w:hAnsi="Arial Narrow" w:cs="Arial"/>
        </w:rPr>
        <w:lastRenderedPageBreak/>
        <w:t>emphasized the importance of collaboration with regional partners. Malaysia noted that in terms of preparedness and response, priority has been given to preparing rapid deployment and assessment teams, and that Malaysia currently has active screening at all national ports of entry.</w:t>
      </w:r>
    </w:p>
    <w:p w14:paraId="1E66797D" w14:textId="77777777" w:rsidR="00421ABD" w:rsidRPr="00993E23" w:rsidRDefault="00421ABD" w:rsidP="00FC2791">
      <w:pPr>
        <w:spacing w:after="0" w:line="240" w:lineRule="auto"/>
        <w:jc w:val="both"/>
        <w:rPr>
          <w:rFonts w:ascii="Arial Narrow" w:hAnsi="Arial Narrow" w:cs="Arial"/>
        </w:rPr>
      </w:pPr>
    </w:p>
    <w:p w14:paraId="7B7F4B65" w14:textId="2620618C" w:rsidR="007C74E6" w:rsidRPr="00993E23" w:rsidRDefault="009110CB" w:rsidP="00FC2791">
      <w:pPr>
        <w:spacing w:after="0" w:line="240" w:lineRule="auto"/>
        <w:jc w:val="both"/>
        <w:rPr>
          <w:rFonts w:ascii="Arial Narrow" w:hAnsi="Arial Narrow" w:cs="Arial"/>
        </w:rPr>
      </w:pPr>
      <w:r>
        <w:rPr>
          <w:rFonts w:ascii="Arial Narrow" w:hAnsi="Arial Narrow" w:cs="Arial"/>
        </w:rPr>
        <w:t xml:space="preserve">Chile </w:t>
      </w:r>
      <w:r w:rsidRPr="009110CB">
        <w:rPr>
          <w:rFonts w:ascii="Arial Narrow" w:hAnsi="Arial Narrow" w:cs="Arial"/>
        </w:rPr>
        <w:t>provided a brief update on COVID-19 in their economy, noting they had not yet had their first case and highlighting the preparedness efforts underway</w:t>
      </w:r>
      <w:r>
        <w:rPr>
          <w:rFonts w:ascii="Arial Narrow" w:hAnsi="Arial Narrow" w:cs="Arial"/>
        </w:rPr>
        <w:t>.</w:t>
      </w:r>
    </w:p>
    <w:p w14:paraId="43F374D2" w14:textId="77777777" w:rsidR="00421ABD" w:rsidRPr="00993E23" w:rsidRDefault="00421ABD" w:rsidP="00FC2791">
      <w:pPr>
        <w:spacing w:after="0" w:line="240" w:lineRule="auto"/>
        <w:jc w:val="both"/>
        <w:rPr>
          <w:rFonts w:ascii="Arial Narrow" w:hAnsi="Arial Narrow" w:cs="Arial"/>
        </w:rPr>
      </w:pPr>
    </w:p>
    <w:p w14:paraId="084E59BC" w14:textId="084FFB00" w:rsidR="007C74E6" w:rsidRPr="00993E23" w:rsidRDefault="007C74E6" w:rsidP="00FC2791">
      <w:pPr>
        <w:spacing w:after="0" w:line="240" w:lineRule="auto"/>
        <w:jc w:val="both"/>
        <w:rPr>
          <w:rFonts w:ascii="Arial Narrow" w:hAnsi="Arial Narrow" w:cs="Arial"/>
        </w:rPr>
      </w:pPr>
      <w:r w:rsidRPr="00993E23">
        <w:rPr>
          <w:rFonts w:ascii="Arial Narrow" w:hAnsi="Arial Narrow" w:cs="Arial"/>
        </w:rPr>
        <w:t xml:space="preserve">Indonesia noted that they had not had any cases of </w:t>
      </w:r>
      <w:r w:rsidR="001E5738">
        <w:rPr>
          <w:rFonts w:ascii="Arial Narrow" w:hAnsi="Arial Narrow" w:cs="Arial"/>
        </w:rPr>
        <w:t>COVID-19</w:t>
      </w:r>
      <w:r w:rsidRPr="00993E23">
        <w:rPr>
          <w:rFonts w:ascii="Arial Narrow" w:hAnsi="Arial Narrow" w:cs="Arial"/>
        </w:rPr>
        <w:t>, suspected or confirmed, but that they have ramped up their preparations in anticipation. The Ministry of Health has appointed 100 referral</w:t>
      </w:r>
      <w:r w:rsidR="001E5738">
        <w:rPr>
          <w:rFonts w:ascii="Arial Narrow" w:hAnsi="Arial Narrow" w:cs="Arial"/>
        </w:rPr>
        <w:t xml:space="preserve"> hospitals specifically for COVID-19</w:t>
      </w:r>
      <w:r w:rsidRPr="00993E23">
        <w:rPr>
          <w:rFonts w:ascii="Arial Narrow" w:hAnsi="Arial Narrow" w:cs="Arial"/>
        </w:rPr>
        <w:t xml:space="preserve"> and a case simulation </w:t>
      </w:r>
      <w:r w:rsidR="006507E2">
        <w:rPr>
          <w:rFonts w:ascii="Arial Narrow" w:hAnsi="Arial Narrow" w:cs="Arial"/>
        </w:rPr>
        <w:t>had been held the prior</w:t>
      </w:r>
      <w:r w:rsidRPr="00993E23">
        <w:rPr>
          <w:rFonts w:ascii="Arial Narrow" w:hAnsi="Arial Narrow" w:cs="Arial"/>
        </w:rPr>
        <w:t xml:space="preserve"> week to identify strengths and weaknesses in the country’s response capacity.</w:t>
      </w:r>
    </w:p>
    <w:p w14:paraId="0EE380B6" w14:textId="77777777" w:rsidR="00421ABD" w:rsidRPr="00993E23" w:rsidRDefault="00421ABD" w:rsidP="00FC2791">
      <w:pPr>
        <w:spacing w:after="0" w:line="240" w:lineRule="auto"/>
        <w:jc w:val="both"/>
        <w:rPr>
          <w:rFonts w:ascii="Arial Narrow" w:hAnsi="Arial Narrow" w:cs="Arial"/>
        </w:rPr>
      </w:pPr>
    </w:p>
    <w:p w14:paraId="4E6A80B2" w14:textId="20BDBB0F" w:rsidR="007C74E6" w:rsidRPr="00993E23" w:rsidRDefault="007C74E6" w:rsidP="001F144B">
      <w:pPr>
        <w:spacing w:after="0" w:line="240" w:lineRule="auto"/>
        <w:jc w:val="both"/>
        <w:rPr>
          <w:rFonts w:ascii="Arial Narrow" w:hAnsi="Arial Narrow" w:cs="Arial"/>
        </w:rPr>
      </w:pPr>
      <w:r w:rsidRPr="00993E23">
        <w:rPr>
          <w:rFonts w:ascii="Arial Narrow" w:hAnsi="Arial Narrow" w:cs="Arial"/>
        </w:rPr>
        <w:t xml:space="preserve">The United States noted that the US government’s response began immediately after first reports of cases in China in late December. It was noted that the goal of the U.S. public health response is to detect new cases quickly and slow the introduction and impact of </w:t>
      </w:r>
      <w:r w:rsidR="001E5738">
        <w:rPr>
          <w:rFonts w:ascii="Arial Narrow" w:hAnsi="Arial Narrow" w:cs="Arial"/>
        </w:rPr>
        <w:t>COVID-19</w:t>
      </w:r>
      <w:r w:rsidRPr="00993E23">
        <w:rPr>
          <w:rFonts w:ascii="Arial Narrow" w:hAnsi="Arial Narrow" w:cs="Arial"/>
        </w:rPr>
        <w:t xml:space="preserve"> on the U.S. As of February 7</w:t>
      </w:r>
      <w:r w:rsidRPr="002B46B7">
        <w:rPr>
          <w:rFonts w:ascii="Arial Narrow" w:hAnsi="Arial Narrow" w:cs="Arial"/>
          <w:vertAlign w:val="superscript"/>
        </w:rPr>
        <w:t>th</w:t>
      </w:r>
      <w:r w:rsidRPr="00993E23">
        <w:rPr>
          <w:rFonts w:ascii="Arial Narrow" w:hAnsi="Arial Narrow" w:cs="Arial"/>
        </w:rPr>
        <w:t xml:space="preserve">, there were currently 12 confirmed cases of </w:t>
      </w:r>
      <w:r w:rsidR="001E5738">
        <w:rPr>
          <w:rFonts w:ascii="Arial Narrow" w:hAnsi="Arial Narrow" w:cs="Arial"/>
        </w:rPr>
        <w:t>COVID-19</w:t>
      </w:r>
      <w:r w:rsidRPr="00993E23">
        <w:rPr>
          <w:rFonts w:ascii="Arial Narrow" w:hAnsi="Arial Narrow" w:cs="Arial"/>
        </w:rPr>
        <w:t xml:space="preserve"> in the U.S. Over 300 CDC Personnel were deployed or are pending deployment and the IRR is now accepting orders for </w:t>
      </w:r>
      <w:r w:rsidR="001E5738">
        <w:rPr>
          <w:rFonts w:ascii="Arial Narrow" w:hAnsi="Arial Narrow" w:cs="Arial"/>
        </w:rPr>
        <w:t xml:space="preserve">COVID-19 </w:t>
      </w:r>
      <w:r w:rsidRPr="00993E23">
        <w:rPr>
          <w:rFonts w:ascii="Arial Narrow" w:hAnsi="Arial Narrow" w:cs="Arial"/>
        </w:rPr>
        <w:t>tests from qualified laboratories. It was highlighted that since January 17</w:t>
      </w:r>
      <w:r w:rsidRPr="002B46B7">
        <w:rPr>
          <w:rFonts w:ascii="Arial Narrow" w:hAnsi="Arial Narrow" w:cs="Arial"/>
          <w:vertAlign w:val="superscript"/>
        </w:rPr>
        <w:t>th</w:t>
      </w:r>
      <w:r w:rsidRPr="00993E23">
        <w:rPr>
          <w:rFonts w:ascii="Arial Narrow" w:hAnsi="Arial Narrow" w:cs="Arial"/>
        </w:rPr>
        <w:t>, the U.S. has screened over 17,000 passengers with more than 7,500 of those screenings having occurred since f</w:t>
      </w:r>
      <w:r w:rsidR="006507E2">
        <w:rPr>
          <w:rFonts w:ascii="Arial Narrow" w:hAnsi="Arial Narrow" w:cs="Arial"/>
        </w:rPr>
        <w:t>l</w:t>
      </w:r>
      <w:r w:rsidRPr="00993E23">
        <w:rPr>
          <w:rFonts w:ascii="Arial Narrow" w:hAnsi="Arial Narrow" w:cs="Arial"/>
        </w:rPr>
        <w:t>ights were funneled to 11 airports in 10 states starting February 3rd. CDC released an</w:t>
      </w:r>
      <w:r w:rsidR="006507E2">
        <w:rPr>
          <w:rFonts w:ascii="Arial Narrow" w:hAnsi="Arial Narrow" w:cs="Arial"/>
        </w:rPr>
        <w:t xml:space="preserve"> interim guidance document for risk assessment and public health management of persons with potential exposure</w:t>
      </w:r>
      <w:r w:rsidRPr="00993E23">
        <w:rPr>
          <w:rFonts w:ascii="Arial Narrow" w:hAnsi="Arial Narrow" w:cs="Arial"/>
        </w:rPr>
        <w:t xml:space="preserve"> on February 3</w:t>
      </w:r>
      <w:r w:rsidRPr="002B46B7">
        <w:rPr>
          <w:rFonts w:ascii="Arial Narrow" w:hAnsi="Arial Narrow" w:cs="Arial"/>
          <w:vertAlign w:val="superscript"/>
        </w:rPr>
        <w:t>rd</w:t>
      </w:r>
      <w:r w:rsidRPr="00993E23">
        <w:rPr>
          <w:rFonts w:ascii="Arial Narrow" w:hAnsi="Arial Narrow" w:cs="Arial"/>
        </w:rPr>
        <w:t xml:space="preserve">. The guidance document provides state and local health departments and other partners with a framework for assessing and managing risk of potential exposures to </w:t>
      </w:r>
      <w:r w:rsidR="001E5738">
        <w:rPr>
          <w:rFonts w:ascii="Arial Narrow" w:hAnsi="Arial Narrow" w:cs="Arial"/>
        </w:rPr>
        <w:t>COVID-19</w:t>
      </w:r>
      <w:r w:rsidRPr="00993E23">
        <w:rPr>
          <w:rFonts w:ascii="Arial Narrow" w:hAnsi="Arial Narrow" w:cs="Arial"/>
        </w:rPr>
        <w:t xml:space="preserve"> and implementing public health actions based on a person’s risk level and clinical presentation. Dr. MacArthur thanked the Government of China for making the genome of the virus available to the global community. </w:t>
      </w:r>
    </w:p>
    <w:p w14:paraId="10264457" w14:textId="77777777" w:rsidR="00421ABD" w:rsidRPr="00993E23" w:rsidRDefault="00421ABD" w:rsidP="001F144B">
      <w:pPr>
        <w:spacing w:after="0" w:line="240" w:lineRule="auto"/>
        <w:jc w:val="both"/>
        <w:rPr>
          <w:rFonts w:ascii="Arial Narrow" w:hAnsi="Arial Narrow" w:cs="Arial"/>
        </w:rPr>
      </w:pPr>
    </w:p>
    <w:p w14:paraId="09DA24E4" w14:textId="56D66774" w:rsidR="007C74E6" w:rsidRPr="00993E23" w:rsidRDefault="001E5738" w:rsidP="001F144B">
      <w:pPr>
        <w:spacing w:after="0" w:line="240" w:lineRule="auto"/>
        <w:jc w:val="both"/>
        <w:rPr>
          <w:rFonts w:ascii="Arial Narrow" w:hAnsi="Arial Narrow" w:cs="Arial"/>
        </w:rPr>
      </w:pPr>
      <w:r>
        <w:rPr>
          <w:rFonts w:ascii="Arial Narrow" w:hAnsi="Arial Narrow" w:cs="Arial"/>
        </w:rPr>
        <w:t>The U.S. also flagged that their scientists</w:t>
      </w:r>
      <w:r w:rsidR="007C74E6" w:rsidRPr="00993E23">
        <w:rPr>
          <w:rFonts w:ascii="Arial Narrow" w:hAnsi="Arial Narrow" w:cs="Arial"/>
        </w:rPr>
        <w:t xml:space="preserve"> have successfully isolated the virus, and have made the virus available to both domestic and international users through the NIAID established biorepository, BEIResources.org. The US noted that they anticipate bei</w:t>
      </w:r>
      <w:r>
        <w:rPr>
          <w:rFonts w:ascii="Arial Narrow" w:hAnsi="Arial Narrow" w:cs="Arial"/>
        </w:rPr>
        <w:t>ng able to share additional</w:t>
      </w:r>
      <w:r w:rsidR="007C74E6" w:rsidRPr="00993E23">
        <w:rPr>
          <w:rFonts w:ascii="Arial Narrow" w:hAnsi="Arial Narrow" w:cs="Arial"/>
        </w:rPr>
        <w:t xml:space="preserve"> samples, when available, through the same mechanism.</w:t>
      </w:r>
    </w:p>
    <w:p w14:paraId="564FEF1E" w14:textId="77777777" w:rsidR="00421ABD" w:rsidRPr="00993E23" w:rsidRDefault="00421ABD" w:rsidP="001F144B">
      <w:pPr>
        <w:spacing w:after="0" w:line="240" w:lineRule="auto"/>
        <w:jc w:val="both"/>
        <w:rPr>
          <w:rFonts w:ascii="Arial Narrow" w:hAnsi="Arial Narrow" w:cs="Arial"/>
        </w:rPr>
      </w:pPr>
    </w:p>
    <w:p w14:paraId="31291629" w14:textId="5CE8837D" w:rsidR="007C74E6" w:rsidRPr="00993E23" w:rsidRDefault="007C74E6" w:rsidP="001F144B">
      <w:pPr>
        <w:spacing w:after="0" w:line="240" w:lineRule="auto"/>
        <w:jc w:val="both"/>
        <w:rPr>
          <w:rFonts w:ascii="Arial Narrow" w:hAnsi="Arial Narrow" w:cs="Arial"/>
        </w:rPr>
      </w:pPr>
      <w:r w:rsidRPr="00993E23">
        <w:rPr>
          <w:rFonts w:ascii="Arial Narrow" w:hAnsi="Arial Narrow" w:cs="Arial"/>
        </w:rPr>
        <w:t>Chinese Taipei noted that beginning February 6</w:t>
      </w:r>
      <w:r w:rsidRPr="001E5738">
        <w:rPr>
          <w:rFonts w:ascii="Arial Narrow" w:hAnsi="Arial Narrow" w:cs="Arial"/>
          <w:vertAlign w:val="superscript"/>
        </w:rPr>
        <w:t>th</w:t>
      </w:r>
      <w:r w:rsidRPr="00993E23">
        <w:rPr>
          <w:rFonts w:ascii="Arial Narrow" w:hAnsi="Arial Narrow" w:cs="Arial"/>
        </w:rPr>
        <w:t>, Chinese residents were prohibited from entering Chinese Taipei and, as of January 15</w:t>
      </w:r>
      <w:r w:rsidRPr="002B46B7">
        <w:rPr>
          <w:rFonts w:ascii="Arial Narrow" w:hAnsi="Arial Narrow" w:cs="Arial"/>
          <w:vertAlign w:val="superscript"/>
        </w:rPr>
        <w:t>th</w:t>
      </w:r>
      <w:r w:rsidRPr="00993E23">
        <w:rPr>
          <w:rFonts w:ascii="Arial Narrow" w:hAnsi="Arial Narrow" w:cs="Arial"/>
        </w:rPr>
        <w:t xml:space="preserve">, </w:t>
      </w:r>
      <w:r w:rsidR="001E5738">
        <w:rPr>
          <w:rFonts w:ascii="Arial Narrow" w:hAnsi="Arial Narrow" w:cs="Arial"/>
        </w:rPr>
        <w:t>COVID-19</w:t>
      </w:r>
      <w:r w:rsidRPr="00993E23">
        <w:rPr>
          <w:rFonts w:ascii="Arial Narrow" w:hAnsi="Arial Narrow" w:cs="Arial"/>
        </w:rPr>
        <w:t xml:space="preserve"> was listed as a reportable disease. It was noted that they have expanded surveillance efforts and are looking to digital devices and approaches to assist in their preparedness and response efforts. Chinese Taipei emphasized that communications is a high priority for their response, noting that they hold daily press conferences, are fully utilizing social media, and have developed an information database for </w:t>
      </w:r>
      <w:r w:rsidR="001E5738">
        <w:rPr>
          <w:rFonts w:ascii="Arial Narrow" w:hAnsi="Arial Narrow" w:cs="Arial"/>
        </w:rPr>
        <w:t>COVID-19</w:t>
      </w:r>
      <w:r w:rsidRPr="00993E23">
        <w:rPr>
          <w:rFonts w:ascii="Arial Narrow" w:hAnsi="Arial Narrow" w:cs="Arial"/>
        </w:rPr>
        <w:t xml:space="preserve"> with common Q&amp;A in order to provide up-to-date and correct information to the public.</w:t>
      </w:r>
      <w:r w:rsidR="001E5738">
        <w:rPr>
          <w:rFonts w:ascii="Arial Narrow" w:hAnsi="Arial Narrow" w:cs="Arial"/>
        </w:rPr>
        <w:t xml:space="preserve"> </w:t>
      </w:r>
    </w:p>
    <w:p w14:paraId="13F743B1" w14:textId="77777777" w:rsidR="00421ABD" w:rsidRPr="00993E23" w:rsidRDefault="00421ABD" w:rsidP="001F144B">
      <w:pPr>
        <w:spacing w:after="0" w:line="240" w:lineRule="auto"/>
        <w:jc w:val="both"/>
        <w:rPr>
          <w:rFonts w:ascii="Arial Narrow" w:hAnsi="Arial Narrow" w:cs="Arial"/>
        </w:rPr>
      </w:pPr>
    </w:p>
    <w:p w14:paraId="4BF550AA" w14:textId="75048FDB" w:rsidR="007C74E6" w:rsidRPr="00993E23" w:rsidRDefault="007C74E6" w:rsidP="001F144B">
      <w:pPr>
        <w:spacing w:after="0" w:line="240" w:lineRule="auto"/>
        <w:jc w:val="both"/>
        <w:rPr>
          <w:rFonts w:ascii="Arial Narrow" w:hAnsi="Arial Narrow" w:cs="Arial"/>
        </w:rPr>
      </w:pPr>
      <w:r w:rsidRPr="00993E23">
        <w:rPr>
          <w:rFonts w:ascii="Arial Narrow" w:hAnsi="Arial Narrow" w:cs="Arial"/>
        </w:rPr>
        <w:t>Japan confirmed 25 cases as of February 7</w:t>
      </w:r>
      <w:r w:rsidRPr="002B46B7">
        <w:rPr>
          <w:rFonts w:ascii="Arial Narrow" w:hAnsi="Arial Narrow" w:cs="Arial"/>
          <w:vertAlign w:val="superscript"/>
        </w:rPr>
        <w:t>th</w:t>
      </w:r>
      <w:r w:rsidRPr="00993E23">
        <w:rPr>
          <w:rFonts w:ascii="Arial Narrow" w:hAnsi="Arial Narrow" w:cs="Arial"/>
        </w:rPr>
        <w:t>, including 21 cases with travel history to China and 4 cases with no recent history to China, which are being considered as indicative of possible transmission in Japan. Recent evacuation efforts were highlighted, with Japan noting that the 4</w:t>
      </w:r>
      <w:r w:rsidRPr="002B46B7">
        <w:rPr>
          <w:rFonts w:ascii="Arial Narrow" w:hAnsi="Arial Narrow" w:cs="Arial"/>
          <w:vertAlign w:val="superscript"/>
        </w:rPr>
        <w:t>th</w:t>
      </w:r>
      <w:r w:rsidRPr="00993E23">
        <w:rPr>
          <w:rFonts w:ascii="Arial Narrow" w:hAnsi="Arial Narrow" w:cs="Arial"/>
        </w:rPr>
        <w:t xml:space="preserve"> chartered flight with 198 passengers from Wuhan arrived on February 7th. While laboratory testing is ongoing, 8 symptomatic cases were found during quarantine and have been transferred to hospital. Remaining passengers were asked to self-quarantine at a designated hotel for two weeks. Japan also noted that earlier in the week, the National Institute of Infectious Disease of Japan successfully isolated </w:t>
      </w:r>
      <w:r w:rsidR="00E25CE7">
        <w:rPr>
          <w:rFonts w:ascii="Arial Narrow" w:hAnsi="Arial Narrow" w:cs="Arial"/>
        </w:rPr>
        <w:t xml:space="preserve">the </w:t>
      </w:r>
      <w:r w:rsidRPr="00993E23">
        <w:rPr>
          <w:rFonts w:ascii="Arial Narrow" w:hAnsi="Arial Narrow" w:cs="Arial"/>
        </w:rPr>
        <w:t>novel coronavirus. Japan emphasized the importance of sharing information within and outside APEC in a swift, transparent manner and highlighted their willingness to contribute to global efforts to develop rapid testing, vaccines, and drugs to tackle this global health challenge.</w:t>
      </w:r>
    </w:p>
    <w:p w14:paraId="7B8B3DD1" w14:textId="77777777" w:rsidR="00421ABD" w:rsidRPr="00993E23" w:rsidRDefault="00421ABD" w:rsidP="001F144B">
      <w:pPr>
        <w:spacing w:after="0" w:line="240" w:lineRule="auto"/>
        <w:jc w:val="both"/>
        <w:rPr>
          <w:rFonts w:ascii="Arial Narrow" w:hAnsi="Arial Narrow" w:cs="Arial"/>
        </w:rPr>
      </w:pPr>
    </w:p>
    <w:p w14:paraId="16084D89" w14:textId="78F783E3" w:rsidR="007C74E6" w:rsidRPr="00993E23" w:rsidRDefault="007C74E6" w:rsidP="001F144B">
      <w:pPr>
        <w:spacing w:after="0" w:line="240" w:lineRule="auto"/>
        <w:jc w:val="both"/>
        <w:rPr>
          <w:rFonts w:ascii="Arial Narrow" w:hAnsi="Arial Narrow" w:cs="Arial"/>
        </w:rPr>
      </w:pPr>
      <w:r w:rsidRPr="00993E23">
        <w:rPr>
          <w:rFonts w:ascii="Arial Narrow" w:hAnsi="Arial Narrow" w:cs="Arial"/>
        </w:rPr>
        <w:t>Japan also provided an update on the situation regarding the Diamond Princess cruise ship where 3711 passengers and crews were quarantined in the port of Yokohama near Tokyo since a passenger tested positive in Hong Kong</w:t>
      </w:r>
      <w:r w:rsidR="00E25CE7">
        <w:rPr>
          <w:rFonts w:ascii="Arial Narrow" w:hAnsi="Arial Narrow" w:cs="Arial"/>
        </w:rPr>
        <w:t xml:space="preserve">, </w:t>
      </w:r>
      <w:r w:rsidR="00E25CE7">
        <w:rPr>
          <w:rFonts w:ascii="Arial Narrow" w:hAnsi="Arial Narrow" w:cs="Arial"/>
        </w:rPr>
        <w:lastRenderedPageBreak/>
        <w:t>China</w:t>
      </w:r>
      <w:r w:rsidRPr="00993E23">
        <w:rPr>
          <w:rFonts w:ascii="Arial Narrow" w:hAnsi="Arial Narrow" w:cs="Arial"/>
        </w:rPr>
        <w:t>. It was noted that there were 273 suspected cases, some of which were symptomatic, with 61 cases testing positive and being transferred to hospital. It was highlighted that the Government of Japan is continuing to support the remaining passengers and crews on board by supplying food and medicinal products, as well as sending more than 40 medical staff.</w:t>
      </w:r>
    </w:p>
    <w:p w14:paraId="2C1F5DC9" w14:textId="77777777" w:rsidR="00421ABD" w:rsidRPr="00993E23" w:rsidRDefault="00421ABD" w:rsidP="001F144B">
      <w:pPr>
        <w:spacing w:after="0" w:line="240" w:lineRule="auto"/>
        <w:jc w:val="both"/>
        <w:rPr>
          <w:rFonts w:ascii="Arial Narrow" w:hAnsi="Arial Narrow" w:cs="Arial"/>
        </w:rPr>
      </w:pPr>
    </w:p>
    <w:p w14:paraId="47255117" w14:textId="0DA9C16D" w:rsidR="007C74E6" w:rsidRPr="00993E23" w:rsidRDefault="007C74E6" w:rsidP="001F144B">
      <w:pPr>
        <w:spacing w:after="0" w:line="240" w:lineRule="auto"/>
        <w:jc w:val="both"/>
        <w:rPr>
          <w:rFonts w:ascii="Arial Narrow" w:hAnsi="Arial Narrow" w:cs="Arial"/>
        </w:rPr>
      </w:pPr>
      <w:r w:rsidRPr="00993E23">
        <w:rPr>
          <w:rFonts w:ascii="Arial Narrow" w:hAnsi="Arial Narrow" w:cs="Arial"/>
        </w:rPr>
        <w:t xml:space="preserve">Australia highlighted that </w:t>
      </w:r>
      <w:r w:rsidR="00D73FBE">
        <w:rPr>
          <w:rFonts w:ascii="Arial Narrow" w:hAnsi="Arial Narrow" w:cs="Arial"/>
        </w:rPr>
        <w:t>between January 25</w:t>
      </w:r>
      <w:r w:rsidR="00E25CE7" w:rsidRPr="00E25CE7">
        <w:rPr>
          <w:rFonts w:ascii="Arial Narrow" w:hAnsi="Arial Narrow" w:cs="Arial"/>
          <w:vertAlign w:val="superscript"/>
        </w:rPr>
        <w:t>th</w:t>
      </w:r>
      <w:r w:rsidR="00D73FBE">
        <w:rPr>
          <w:rFonts w:ascii="Arial Narrow" w:hAnsi="Arial Narrow" w:cs="Arial"/>
        </w:rPr>
        <w:t xml:space="preserve"> and February 7</w:t>
      </w:r>
      <w:r w:rsidR="00E25CE7" w:rsidRPr="00E25CE7">
        <w:rPr>
          <w:rFonts w:ascii="Arial Narrow" w:hAnsi="Arial Narrow" w:cs="Arial"/>
          <w:vertAlign w:val="superscript"/>
        </w:rPr>
        <w:t>th</w:t>
      </w:r>
      <w:r w:rsidR="00D73FBE">
        <w:rPr>
          <w:rFonts w:ascii="Arial Narrow" w:hAnsi="Arial Narrow" w:cs="Arial"/>
        </w:rPr>
        <w:t xml:space="preserve"> 2020, they had seen fifteen confirmed cases and</w:t>
      </w:r>
      <w:r w:rsidRPr="00993E23">
        <w:rPr>
          <w:rFonts w:ascii="Arial Narrow" w:hAnsi="Arial Narrow" w:cs="Arial"/>
        </w:rPr>
        <w:t xml:space="preserve"> all were persons who had travelled from Wuhan</w:t>
      </w:r>
      <w:r w:rsidR="00D73FBE">
        <w:rPr>
          <w:rFonts w:ascii="Arial Narrow" w:hAnsi="Arial Narrow" w:cs="Arial"/>
        </w:rPr>
        <w:t>, except for one case who had close contact with a confirmed case from Wuhan</w:t>
      </w:r>
      <w:r w:rsidRPr="00993E23">
        <w:rPr>
          <w:rFonts w:ascii="Arial Narrow" w:hAnsi="Arial Narrow" w:cs="Arial"/>
        </w:rPr>
        <w:t>.</w:t>
      </w:r>
      <w:r w:rsidR="00D73FBE">
        <w:rPr>
          <w:rFonts w:ascii="Arial Narrow" w:hAnsi="Arial Narrow" w:cs="Arial"/>
        </w:rPr>
        <w:t xml:space="preserve"> It was noted that Australia has six laboratories in each of their mainland states effectively able to test for </w:t>
      </w:r>
      <w:r w:rsidR="00505ECD">
        <w:rPr>
          <w:rFonts w:ascii="Arial Narrow" w:hAnsi="Arial Narrow" w:cs="Arial"/>
        </w:rPr>
        <w:t>COVID-19</w:t>
      </w:r>
      <w:r w:rsidR="00D73FBE">
        <w:rPr>
          <w:rFonts w:ascii="Arial Narrow" w:hAnsi="Arial Narrow" w:cs="Arial"/>
        </w:rPr>
        <w:t xml:space="preserve"> and that Australia was undertaking testing in Australian laboratories on beh</w:t>
      </w:r>
      <w:r w:rsidR="00E25CE7">
        <w:rPr>
          <w:rFonts w:ascii="Arial Narrow" w:hAnsi="Arial Narrow" w:cs="Arial"/>
        </w:rPr>
        <w:t>alf of Pacific governments when</w:t>
      </w:r>
      <w:r w:rsidR="00D73FBE">
        <w:rPr>
          <w:rFonts w:ascii="Arial Narrow" w:hAnsi="Arial Narrow" w:cs="Arial"/>
        </w:rPr>
        <w:t xml:space="preserve"> requested. Australia noted new travel restrictions as of February 1</w:t>
      </w:r>
      <w:r w:rsidR="00E25CE7" w:rsidRPr="00E25CE7">
        <w:rPr>
          <w:rFonts w:ascii="Arial Narrow" w:hAnsi="Arial Narrow" w:cs="Arial"/>
          <w:vertAlign w:val="superscript"/>
        </w:rPr>
        <w:t>st</w:t>
      </w:r>
      <w:r w:rsidR="00D73FBE">
        <w:rPr>
          <w:rFonts w:ascii="Arial Narrow" w:hAnsi="Arial Narrow" w:cs="Arial"/>
        </w:rPr>
        <w:t xml:space="preserve"> for foreign nationals who had travelled from or transited through mainland China in the prior 14 days and additional enhanced border measures at international airports and seaports. </w:t>
      </w:r>
      <w:r w:rsidRPr="00993E23">
        <w:rPr>
          <w:rFonts w:ascii="Arial Narrow" w:hAnsi="Arial Narrow" w:cs="Arial"/>
        </w:rPr>
        <w:t>Aus</w:t>
      </w:r>
      <w:r w:rsidR="00D73FBE">
        <w:rPr>
          <w:rFonts w:ascii="Arial Narrow" w:hAnsi="Arial Narrow" w:cs="Arial"/>
        </w:rPr>
        <w:t>tralia highlighted that they were</w:t>
      </w:r>
      <w:r w:rsidRPr="00993E23">
        <w:rPr>
          <w:rFonts w:ascii="Arial Narrow" w:hAnsi="Arial Narrow" w:cs="Arial"/>
        </w:rPr>
        <w:t xml:space="preserve"> also support</w:t>
      </w:r>
      <w:r w:rsidR="00D73FBE">
        <w:rPr>
          <w:rFonts w:ascii="Arial Narrow" w:hAnsi="Arial Narrow" w:cs="Arial"/>
        </w:rPr>
        <w:t xml:space="preserve">ing Pacific Island governments, New Zealand, and the </w:t>
      </w:r>
      <w:r w:rsidR="000021F0">
        <w:rPr>
          <w:rFonts w:ascii="Arial Narrow" w:hAnsi="Arial Narrow" w:cs="Arial"/>
        </w:rPr>
        <w:t>WHO</w:t>
      </w:r>
      <w:r w:rsidR="00D73FBE">
        <w:rPr>
          <w:rFonts w:ascii="Arial Narrow" w:hAnsi="Arial Narrow" w:cs="Arial"/>
        </w:rPr>
        <w:t xml:space="preserve"> on regional preparedness and response, and that their Indo-Pacific Centre for Health Security is supporting WHO’s regional outbreak preparedness and response efforts.</w:t>
      </w:r>
    </w:p>
    <w:p w14:paraId="23E6224F" w14:textId="77777777" w:rsidR="00421ABD" w:rsidRPr="00993E23" w:rsidRDefault="00421ABD" w:rsidP="001F144B">
      <w:pPr>
        <w:spacing w:after="0" w:line="240" w:lineRule="auto"/>
        <w:jc w:val="both"/>
        <w:rPr>
          <w:rFonts w:ascii="Arial Narrow" w:hAnsi="Arial Narrow" w:cs="Arial"/>
        </w:rPr>
      </w:pPr>
    </w:p>
    <w:p w14:paraId="34477A7E" w14:textId="2AAC8F6D" w:rsidR="007C74E6" w:rsidRPr="00993E23" w:rsidRDefault="007C74E6" w:rsidP="001F144B">
      <w:pPr>
        <w:spacing w:after="0" w:line="240" w:lineRule="auto"/>
        <w:jc w:val="both"/>
        <w:rPr>
          <w:rFonts w:ascii="Arial Narrow" w:hAnsi="Arial Narrow" w:cs="Arial"/>
        </w:rPr>
      </w:pPr>
      <w:r w:rsidRPr="00993E23">
        <w:rPr>
          <w:rFonts w:ascii="Arial Narrow" w:hAnsi="Arial Narrow" w:cs="Arial"/>
        </w:rPr>
        <w:t xml:space="preserve">The Philippines highlighted that as of </w:t>
      </w:r>
      <w:r w:rsidR="00E25CE7">
        <w:rPr>
          <w:rFonts w:ascii="Arial Narrow" w:hAnsi="Arial Narrow" w:cs="Arial"/>
        </w:rPr>
        <w:t>February 7</w:t>
      </w:r>
      <w:r w:rsidR="00E25CE7" w:rsidRPr="00A6136C">
        <w:rPr>
          <w:rFonts w:ascii="Arial Narrow" w:hAnsi="Arial Narrow" w:cs="Arial"/>
          <w:vertAlign w:val="superscript"/>
        </w:rPr>
        <w:t>th</w:t>
      </w:r>
      <w:r w:rsidR="00A6136C">
        <w:rPr>
          <w:rFonts w:ascii="Arial Narrow" w:hAnsi="Arial Narrow" w:cs="Arial"/>
        </w:rPr>
        <w:t xml:space="preserve"> </w:t>
      </w:r>
      <w:r w:rsidR="00E25CE7">
        <w:rPr>
          <w:rFonts w:ascii="Arial Narrow" w:hAnsi="Arial Narrow" w:cs="Arial"/>
        </w:rPr>
        <w:t>there were 2015 persons under investigation</w:t>
      </w:r>
      <w:r w:rsidRPr="00993E23">
        <w:rPr>
          <w:rFonts w:ascii="Arial Narrow" w:hAnsi="Arial Narrow" w:cs="Arial"/>
        </w:rPr>
        <w:t>, with 134 admitted as suspected cases and 3 confirmed cases.</w:t>
      </w:r>
    </w:p>
    <w:p w14:paraId="36EF88A6" w14:textId="77777777" w:rsidR="00421ABD" w:rsidRPr="00993E23" w:rsidRDefault="00421ABD" w:rsidP="001F144B">
      <w:pPr>
        <w:spacing w:after="0" w:line="240" w:lineRule="auto"/>
        <w:jc w:val="both"/>
        <w:rPr>
          <w:rFonts w:ascii="Arial Narrow" w:hAnsi="Arial Narrow" w:cs="Arial"/>
        </w:rPr>
      </w:pPr>
    </w:p>
    <w:p w14:paraId="50448193" w14:textId="280C46DD" w:rsidR="000B10E9" w:rsidRDefault="007C74E6" w:rsidP="001F144B">
      <w:pPr>
        <w:spacing w:after="0" w:line="240" w:lineRule="auto"/>
        <w:jc w:val="both"/>
        <w:rPr>
          <w:rFonts w:ascii="Arial Narrow" w:hAnsi="Arial Narrow" w:cs="Arial"/>
        </w:rPr>
      </w:pPr>
      <w:r w:rsidRPr="00993E23">
        <w:rPr>
          <w:rFonts w:ascii="Arial Narrow" w:hAnsi="Arial Narrow" w:cs="Arial"/>
        </w:rPr>
        <w:t>Hong Kong, China thanked China’s National Health Commission (NHC) for providing assistance to Hong Kong, China during this outbreak and noted that the Centre for Health Protection at H</w:t>
      </w:r>
      <w:r w:rsidR="00505ECD">
        <w:rPr>
          <w:rFonts w:ascii="Arial Narrow" w:hAnsi="Arial Narrow" w:cs="Arial"/>
        </w:rPr>
        <w:t>ong Kong, China’</w:t>
      </w:r>
      <w:r w:rsidRPr="00993E23">
        <w:rPr>
          <w:rFonts w:ascii="Arial Narrow" w:hAnsi="Arial Narrow" w:cs="Arial"/>
        </w:rPr>
        <w:t>s Department of Health stepped up surveillance beginning December 13</w:t>
      </w:r>
      <w:r w:rsidRPr="00E25CE7">
        <w:rPr>
          <w:rFonts w:ascii="Arial Narrow" w:hAnsi="Arial Narrow" w:cs="Arial"/>
          <w:vertAlign w:val="superscript"/>
        </w:rPr>
        <w:t>th</w:t>
      </w:r>
      <w:r w:rsidRPr="00993E23">
        <w:rPr>
          <w:rFonts w:ascii="Arial Narrow" w:hAnsi="Arial Narrow" w:cs="Arial"/>
        </w:rPr>
        <w:t xml:space="preserve"> following a notification from the NHC. Hong Kong</w:t>
      </w:r>
      <w:r w:rsidR="00505ECD">
        <w:rPr>
          <w:rFonts w:ascii="Arial Narrow" w:hAnsi="Arial Narrow" w:cs="Arial"/>
        </w:rPr>
        <w:t>, China</w:t>
      </w:r>
      <w:r w:rsidRPr="00993E23">
        <w:rPr>
          <w:rFonts w:ascii="Arial Narrow" w:hAnsi="Arial Narrow" w:cs="Arial"/>
        </w:rPr>
        <w:t xml:space="preserve"> stressed the importance of continuing to share information through informal mechanisms such as the </w:t>
      </w:r>
      <w:r w:rsidR="00E25CE7">
        <w:rPr>
          <w:rFonts w:ascii="Arial Narrow" w:hAnsi="Arial Narrow" w:cs="Arial"/>
        </w:rPr>
        <w:t>HWG</w:t>
      </w:r>
      <w:r w:rsidRPr="00993E23">
        <w:rPr>
          <w:rFonts w:ascii="Arial Narrow" w:hAnsi="Arial Narrow" w:cs="Arial"/>
        </w:rPr>
        <w:t xml:space="preserve"> and encouraged regional collaboration.</w:t>
      </w:r>
    </w:p>
    <w:p w14:paraId="379827CF" w14:textId="77777777" w:rsidR="001F144B" w:rsidRDefault="001F144B" w:rsidP="00FC2791">
      <w:pPr>
        <w:spacing w:after="0" w:line="240" w:lineRule="auto"/>
        <w:jc w:val="both"/>
        <w:rPr>
          <w:rFonts w:ascii="Arial Narrow" w:hAnsi="Arial Narrow" w:cs="Arial"/>
        </w:rPr>
      </w:pPr>
    </w:p>
    <w:p w14:paraId="415C204B" w14:textId="47111632" w:rsidR="001F144B" w:rsidRPr="001F144B" w:rsidRDefault="001F144B" w:rsidP="001F144B">
      <w:pPr>
        <w:spacing w:after="0" w:line="240" w:lineRule="auto"/>
        <w:rPr>
          <w:rFonts w:ascii="Arial Narrow" w:hAnsi="Arial Narrow" w:cs="Calibri"/>
        </w:rPr>
      </w:pPr>
      <w:r w:rsidRPr="001F144B">
        <w:rPr>
          <w:rFonts w:ascii="Arial Narrow" w:hAnsi="Arial Narrow" w:cs="Calibri"/>
        </w:rPr>
        <w:t>Following the discussion,</w:t>
      </w:r>
      <w:r w:rsidR="00E25CE7">
        <w:rPr>
          <w:rFonts w:ascii="Arial Narrow" w:hAnsi="Arial Narrow" w:cs="Calibri"/>
        </w:rPr>
        <w:t xml:space="preserve"> Mr. Pearson reminded</w:t>
      </w:r>
      <w:r w:rsidRPr="001F144B">
        <w:rPr>
          <w:rFonts w:ascii="Arial Narrow" w:hAnsi="Arial Narrow" w:cs="Calibri"/>
        </w:rPr>
        <w:t xml:space="preserve"> economies</w:t>
      </w:r>
      <w:r w:rsidR="00E25CE7">
        <w:rPr>
          <w:rFonts w:ascii="Arial Narrow" w:hAnsi="Arial Narrow" w:cs="Calibri"/>
        </w:rPr>
        <w:t xml:space="preserve"> of the agreement</w:t>
      </w:r>
      <w:r w:rsidRPr="001F144B">
        <w:rPr>
          <w:rFonts w:ascii="Arial Narrow" w:hAnsi="Arial Narrow" w:cs="Calibri"/>
        </w:rPr>
        <w:t xml:space="preserve"> to develop a HWG Statement on COVID-19 highlighting the economic and health impacts of the virus in the region. </w:t>
      </w:r>
    </w:p>
    <w:p w14:paraId="40485B8D" w14:textId="77777777" w:rsidR="00C674E7" w:rsidRPr="00993E23" w:rsidRDefault="00C674E7" w:rsidP="00FC2791">
      <w:pPr>
        <w:spacing w:after="0" w:line="240" w:lineRule="auto"/>
        <w:rPr>
          <w:rFonts w:ascii="Arial Narrow" w:hAnsi="Arial Narrow" w:cs="Arial"/>
          <w:b/>
        </w:rPr>
      </w:pPr>
    </w:p>
    <w:p w14:paraId="22DA2965" w14:textId="0503745A" w:rsidR="00931959" w:rsidRPr="00F358C8" w:rsidRDefault="00931959" w:rsidP="00B26351">
      <w:pPr>
        <w:pStyle w:val="ListParagraph"/>
        <w:numPr>
          <w:ilvl w:val="0"/>
          <w:numId w:val="41"/>
        </w:numPr>
        <w:spacing w:after="0" w:line="240" w:lineRule="auto"/>
        <w:rPr>
          <w:rFonts w:ascii="Arial Narrow" w:hAnsi="Arial Narrow" w:cs="Arial"/>
          <w:i/>
        </w:rPr>
      </w:pPr>
      <w:r w:rsidRPr="00993E23">
        <w:rPr>
          <w:rFonts w:ascii="Arial Narrow" w:hAnsi="Arial Narrow" w:cs="Arial"/>
          <w:b/>
        </w:rPr>
        <w:t xml:space="preserve">Policy Discussion: Shifting Focus from Vaccine Hesitancy to Vaccine Acceptance and Uptake </w:t>
      </w:r>
      <w:r w:rsidRPr="00993E23">
        <w:rPr>
          <w:rFonts w:ascii="Arial Narrow" w:hAnsi="Arial Narrow" w:cs="Arial"/>
          <w:i/>
        </w:rPr>
        <w:br/>
      </w:r>
    </w:p>
    <w:p w14:paraId="2557EC8C" w14:textId="02C0555F" w:rsidR="002B46B7" w:rsidRDefault="0054197A" w:rsidP="002E5BE5">
      <w:pPr>
        <w:spacing w:after="0" w:line="240" w:lineRule="auto"/>
        <w:rPr>
          <w:rFonts w:ascii="Arial Narrow" w:hAnsi="Arial Narrow" w:cs="Calibri"/>
        </w:rPr>
      </w:pPr>
      <w:r>
        <w:rPr>
          <w:rFonts w:ascii="Arial Narrow" w:hAnsi="Arial Narrow" w:cs="Calibri"/>
        </w:rPr>
        <w:t>Dato’ Dr. Chong then introduced the</w:t>
      </w:r>
      <w:r w:rsidR="00F358C8" w:rsidRPr="00F358C8">
        <w:rPr>
          <w:rFonts w:ascii="Arial Narrow" w:hAnsi="Arial Narrow" w:cs="Calibri"/>
        </w:rPr>
        <w:t xml:space="preserve"> policy discussion</w:t>
      </w:r>
      <w:r w:rsidR="002E5BE5">
        <w:rPr>
          <w:rFonts w:ascii="Arial Narrow" w:hAnsi="Arial Narrow" w:cs="Calibri"/>
        </w:rPr>
        <w:t xml:space="preserve"> on</w:t>
      </w:r>
      <w:r w:rsidR="00F358C8" w:rsidRPr="00F358C8">
        <w:rPr>
          <w:rFonts w:ascii="Arial Narrow" w:hAnsi="Arial Narrow" w:cs="Calibri"/>
        </w:rPr>
        <w:t xml:space="preserve"> “Shifting Focus from Vaccine Hesitancy to Vaccine C</w:t>
      </w:r>
      <w:r w:rsidR="002E5BE5">
        <w:rPr>
          <w:rFonts w:ascii="Arial Narrow" w:hAnsi="Arial Narrow" w:cs="Calibri"/>
        </w:rPr>
        <w:t xml:space="preserve">onfidence”, the first deliverable under the Demand Side stream of the VPoW. </w:t>
      </w:r>
      <w:r w:rsidR="00F358C8" w:rsidRPr="00F358C8">
        <w:rPr>
          <w:rFonts w:ascii="Arial Narrow" w:hAnsi="Arial Narrow" w:cs="Calibri"/>
        </w:rPr>
        <w:t xml:space="preserve">The purpose of the </w:t>
      </w:r>
      <w:r w:rsidR="001F144B">
        <w:rPr>
          <w:rFonts w:ascii="Arial Narrow" w:hAnsi="Arial Narrow" w:cs="Calibri"/>
        </w:rPr>
        <w:t xml:space="preserve">policy </w:t>
      </w:r>
      <w:r w:rsidR="00F358C8" w:rsidRPr="00F358C8">
        <w:rPr>
          <w:rFonts w:ascii="Arial Narrow" w:hAnsi="Arial Narrow" w:cs="Calibri"/>
        </w:rPr>
        <w:t xml:space="preserve">discussion was to ensure that the HWG </w:t>
      </w:r>
      <w:r w:rsidR="002E5BE5">
        <w:rPr>
          <w:rFonts w:ascii="Arial Narrow" w:hAnsi="Arial Narrow" w:cs="Calibri"/>
        </w:rPr>
        <w:t xml:space="preserve">member economies shared a common foundation for approaching vaccine hesitancy and to ensure that the complex and context-specific factors that drive hesitancy are being considered when developing policy and program solutions. </w:t>
      </w:r>
    </w:p>
    <w:p w14:paraId="2A38FD80" w14:textId="77777777" w:rsidR="002B46B7" w:rsidRDefault="002B46B7" w:rsidP="002E5BE5">
      <w:pPr>
        <w:spacing w:after="0" w:line="240" w:lineRule="auto"/>
        <w:rPr>
          <w:rFonts w:ascii="Arial Narrow" w:hAnsi="Arial Narrow" w:cs="Calibri"/>
        </w:rPr>
      </w:pPr>
    </w:p>
    <w:p w14:paraId="797F629E" w14:textId="77777777" w:rsidR="001F144B" w:rsidRPr="001F144B" w:rsidRDefault="00931959" w:rsidP="001F144B">
      <w:pPr>
        <w:pStyle w:val="ListParagraph"/>
        <w:numPr>
          <w:ilvl w:val="1"/>
          <w:numId w:val="29"/>
        </w:numPr>
        <w:spacing w:after="0" w:line="240" w:lineRule="auto"/>
        <w:rPr>
          <w:rFonts w:ascii="Arial Narrow" w:hAnsi="Arial Narrow" w:cs="Arial"/>
          <w:i/>
        </w:rPr>
      </w:pPr>
      <w:r w:rsidRPr="001F144B">
        <w:rPr>
          <w:rFonts w:ascii="Arial Narrow" w:hAnsi="Arial Narrow" w:cs="Arial"/>
          <w:b/>
        </w:rPr>
        <w:t xml:space="preserve">Presentation on a proposed HWG approach for demand-side barriers to vaccination </w:t>
      </w:r>
    </w:p>
    <w:p w14:paraId="0873E9BA" w14:textId="77777777" w:rsidR="001F144B" w:rsidRDefault="001F144B" w:rsidP="001F144B">
      <w:pPr>
        <w:spacing w:after="0" w:line="240" w:lineRule="auto"/>
        <w:rPr>
          <w:rFonts w:ascii="Arial Narrow" w:hAnsi="Arial Narrow" w:cs="Arial"/>
          <w:i/>
        </w:rPr>
      </w:pPr>
    </w:p>
    <w:p w14:paraId="2807FDAB" w14:textId="5FFD30C8" w:rsidR="001F144B" w:rsidRDefault="00E25CE7" w:rsidP="001F144B">
      <w:pPr>
        <w:spacing w:after="0" w:line="240" w:lineRule="auto"/>
        <w:rPr>
          <w:rFonts w:ascii="Arial Narrow" w:hAnsi="Arial Narrow" w:cs="Calibri"/>
        </w:rPr>
      </w:pPr>
      <w:r>
        <w:rPr>
          <w:rFonts w:ascii="Arial Narrow" w:hAnsi="Arial Narrow" w:cs="Calibri"/>
        </w:rPr>
        <w:t xml:space="preserve">Ms. Allison DesRosiers-Rodriguez (Canada) </w:t>
      </w:r>
      <w:r w:rsidR="0054197A">
        <w:rPr>
          <w:rFonts w:ascii="Arial Narrow" w:hAnsi="Arial Narrow" w:cs="Calibri"/>
        </w:rPr>
        <w:t xml:space="preserve">began the policy discussion by providing a presentation </w:t>
      </w:r>
      <w:r w:rsidR="00AF7A02">
        <w:rPr>
          <w:rFonts w:ascii="Arial Narrow" w:hAnsi="Arial Narrow" w:cs="Calibri"/>
        </w:rPr>
        <w:t>on</w:t>
      </w:r>
      <w:r w:rsidR="0054197A">
        <w:rPr>
          <w:rFonts w:ascii="Arial Narrow" w:hAnsi="Arial Narrow" w:cs="Calibri"/>
        </w:rPr>
        <w:t xml:space="preserve"> the different aspects of vaccine hesitancy to facilitate harmonization of the HWG’s efforts on vaccination with the approaches used in the broader global health landscape. The re-emergence of VPDs was underscored, alongside the rising number of people questioning the safety of vaccines. Defining vaccine hesitancy as individuals’ delayed acceptance or refusal to be vaccinated despite the availability of vaccination services, Ms. DesRosiers-Rodriguez outlined the three categories of factors related to vaccine hesitancy, including confidence, complacency, and convenience. The continuum of hesitancy was also underscored and the importance of catering policy and program solutions to the continuum of vaccine acceptance was emphasized. Lastly, Ms. DesRosiers-Rodriguez outlined how approaches to improve vaccination rates could be more effective by shifting the focus from individual barriers to systemic barriers engrained in public health and social systems and that by enabling pillars of demand (e.g. </w:t>
      </w:r>
      <w:r w:rsidR="00363173">
        <w:rPr>
          <w:rFonts w:ascii="Arial Narrow" w:hAnsi="Arial Narrow" w:cs="Calibri"/>
        </w:rPr>
        <w:t>information environment, local norms, political support, and service quality), economies can more effectively address vaccine hesitancy.</w:t>
      </w:r>
    </w:p>
    <w:p w14:paraId="50345A86" w14:textId="77777777" w:rsidR="001F144B" w:rsidRPr="001F144B" w:rsidRDefault="001F144B" w:rsidP="001F144B">
      <w:pPr>
        <w:spacing w:after="0" w:line="240" w:lineRule="auto"/>
        <w:rPr>
          <w:rFonts w:ascii="Arial Narrow" w:hAnsi="Arial Narrow" w:cs="Arial"/>
          <w:i/>
        </w:rPr>
      </w:pPr>
    </w:p>
    <w:p w14:paraId="28C5CAB7" w14:textId="77777777" w:rsidR="00B358A6" w:rsidRPr="00B358A6" w:rsidRDefault="00931959" w:rsidP="00B358A6">
      <w:pPr>
        <w:pStyle w:val="ListParagraph"/>
        <w:numPr>
          <w:ilvl w:val="1"/>
          <w:numId w:val="29"/>
        </w:numPr>
        <w:spacing w:after="0" w:line="240" w:lineRule="auto"/>
        <w:rPr>
          <w:rFonts w:ascii="Arial Narrow" w:hAnsi="Arial Narrow" w:cs="Arial"/>
          <w:i/>
        </w:rPr>
      </w:pPr>
      <w:r w:rsidRPr="001F144B">
        <w:rPr>
          <w:rFonts w:ascii="Arial Narrow" w:hAnsi="Arial Narrow" w:cs="Arial"/>
          <w:b/>
        </w:rPr>
        <w:t xml:space="preserve">Roundtable discussion economies’ experiences with vaccine hesitancy </w:t>
      </w:r>
    </w:p>
    <w:p w14:paraId="1A937A75" w14:textId="77777777" w:rsidR="00B358A6" w:rsidRDefault="00B358A6" w:rsidP="00B358A6">
      <w:pPr>
        <w:spacing w:after="0" w:line="240" w:lineRule="auto"/>
        <w:rPr>
          <w:rFonts w:ascii="Arial Narrow" w:hAnsi="Arial Narrow" w:cs="Arial"/>
          <w:i/>
        </w:rPr>
      </w:pPr>
    </w:p>
    <w:p w14:paraId="338630F6" w14:textId="6C451D0C" w:rsidR="00B358A6" w:rsidRDefault="00B358A6" w:rsidP="00B358A6">
      <w:pPr>
        <w:spacing w:after="0" w:line="240" w:lineRule="auto"/>
        <w:rPr>
          <w:rFonts w:ascii="Arial Narrow" w:hAnsi="Arial Narrow" w:cs="Calibri"/>
        </w:rPr>
      </w:pPr>
      <w:r>
        <w:rPr>
          <w:rFonts w:ascii="Arial Narrow" w:hAnsi="Arial Narrow" w:cs="Calibri"/>
        </w:rPr>
        <w:t xml:space="preserve">Mr. Pearson then moderated a robust roundtable discussion where LSIF representatives and APEC member economies had the opportunity to outline how demand-side barriers to vaccination, including increases in vaccine hesitancy, have affected their economy. </w:t>
      </w:r>
    </w:p>
    <w:p w14:paraId="3E110D5B" w14:textId="77777777" w:rsidR="00B358A6" w:rsidRDefault="00B358A6" w:rsidP="00B358A6">
      <w:pPr>
        <w:spacing w:after="0" w:line="240" w:lineRule="auto"/>
        <w:rPr>
          <w:rFonts w:ascii="Arial Narrow" w:hAnsi="Arial Narrow" w:cs="Calibri"/>
        </w:rPr>
      </w:pPr>
    </w:p>
    <w:p w14:paraId="4DFB51AE" w14:textId="5CD3E9A6" w:rsidR="00B358A6" w:rsidRDefault="00B358A6" w:rsidP="00B358A6">
      <w:pPr>
        <w:spacing w:after="0" w:line="240" w:lineRule="auto"/>
        <w:rPr>
          <w:rFonts w:ascii="Arial Narrow" w:hAnsi="Arial Narrow" w:cs="Calibri"/>
        </w:rPr>
      </w:pPr>
      <w:r w:rsidRPr="00F358C8">
        <w:rPr>
          <w:rFonts w:ascii="Arial Narrow" w:hAnsi="Arial Narrow" w:cs="Calibri"/>
        </w:rPr>
        <w:t xml:space="preserve">The private sector representative (Chris Colwell, Merck &amp; Co.) from the LSIF provided examples of activities industry has been taking to increase vaccine confidence, including by conducting capacity-building workshops, partnering with governments to triage and address weaknesses in their health system, and conducting multi-stakeholder media campaigns. </w:t>
      </w:r>
      <w:r>
        <w:rPr>
          <w:rFonts w:ascii="Arial Narrow" w:hAnsi="Arial Narrow" w:cs="Calibri"/>
        </w:rPr>
        <w:t xml:space="preserve">Russia highlighted domestic vaccination efforts and the importance of social </w:t>
      </w:r>
      <w:r w:rsidR="00363173">
        <w:rPr>
          <w:rFonts w:ascii="Arial Narrow" w:hAnsi="Arial Narrow" w:cs="Calibri"/>
        </w:rPr>
        <w:t xml:space="preserve">media </w:t>
      </w:r>
      <w:r>
        <w:rPr>
          <w:rFonts w:ascii="Arial Narrow" w:hAnsi="Arial Narrow" w:cs="Calibri"/>
        </w:rPr>
        <w:t xml:space="preserve">and community engagement campaigns, rather than official government guidance, to mitigate vaccine hesitancy. Malaysia also intervened to share their domestic experiences with vaccine hesitancy, noting that that they are seeing increasing connections between vaccine hesitancy and the pro-choice movement in Malaysia, whose organizations are often </w:t>
      </w:r>
      <w:r w:rsidR="00363173">
        <w:rPr>
          <w:rFonts w:ascii="Arial Narrow" w:hAnsi="Arial Narrow" w:cs="Calibri"/>
        </w:rPr>
        <w:t xml:space="preserve">officially </w:t>
      </w:r>
      <w:r>
        <w:rPr>
          <w:rFonts w:ascii="Arial Narrow" w:hAnsi="Arial Narrow" w:cs="Calibri"/>
        </w:rPr>
        <w:t xml:space="preserve">registered and able to promote vaccine hesitancy by speaking at official events, garnering followers, and pushing through misinformation via social </w:t>
      </w:r>
      <w:r w:rsidR="00363173">
        <w:rPr>
          <w:rFonts w:ascii="Arial Narrow" w:hAnsi="Arial Narrow" w:cs="Calibri"/>
        </w:rPr>
        <w:t>media</w:t>
      </w:r>
      <w:r>
        <w:rPr>
          <w:rFonts w:ascii="Arial Narrow" w:hAnsi="Arial Narrow" w:cs="Calibri"/>
        </w:rPr>
        <w:t xml:space="preserve">. Malaysia also urged consideration of highly mobile non-citizens (e.g. migrant workers) and the impact of their cross-border movement on VPDs. </w:t>
      </w:r>
    </w:p>
    <w:p w14:paraId="3D7965AA" w14:textId="77777777" w:rsidR="00B358A6" w:rsidRDefault="00B358A6" w:rsidP="00B358A6">
      <w:pPr>
        <w:spacing w:after="0" w:line="240" w:lineRule="auto"/>
        <w:rPr>
          <w:rFonts w:ascii="Arial Narrow" w:hAnsi="Arial Narrow" w:cs="Calibri"/>
        </w:rPr>
      </w:pPr>
    </w:p>
    <w:p w14:paraId="753E0259" w14:textId="77777777" w:rsidR="00B358A6" w:rsidRDefault="00B358A6" w:rsidP="00B358A6">
      <w:pPr>
        <w:spacing w:after="0" w:line="240" w:lineRule="auto"/>
        <w:rPr>
          <w:rFonts w:ascii="Arial Narrow" w:hAnsi="Arial Narrow" w:cs="Calibri"/>
        </w:rPr>
      </w:pPr>
      <w:r>
        <w:rPr>
          <w:rFonts w:ascii="Arial Narrow" w:hAnsi="Arial Narrow" w:cs="Calibri"/>
        </w:rPr>
        <w:t xml:space="preserve">Both Malaysia and Indonesia noted their domestic populations’ interest in Halal vaccines and the role of this in vaccine hesitancy. Chinese Taipei underscored the importance of establishing communication channels for parents, noting that they have 200,000 followers for a government-led vaccine information page on Facebook where they hold interactive sessions with influencers. Both </w:t>
      </w:r>
      <w:r w:rsidRPr="00F358C8">
        <w:rPr>
          <w:rFonts w:ascii="Arial Narrow" w:hAnsi="Arial Narrow" w:cs="Calibri"/>
        </w:rPr>
        <w:t>Indonesia and Chinese Ta</w:t>
      </w:r>
      <w:r>
        <w:rPr>
          <w:rFonts w:ascii="Arial Narrow" w:hAnsi="Arial Narrow" w:cs="Calibri"/>
        </w:rPr>
        <w:t>ipei</w:t>
      </w:r>
      <w:r w:rsidRPr="00F358C8">
        <w:rPr>
          <w:rFonts w:ascii="Arial Narrow" w:hAnsi="Arial Narrow" w:cs="Calibri"/>
        </w:rPr>
        <w:t xml:space="preserve"> intervene</w:t>
      </w:r>
      <w:r>
        <w:rPr>
          <w:rFonts w:ascii="Arial Narrow" w:hAnsi="Arial Narrow" w:cs="Calibri"/>
        </w:rPr>
        <w:t>d to flag</w:t>
      </w:r>
      <w:r w:rsidRPr="00F358C8">
        <w:rPr>
          <w:rFonts w:ascii="Arial Narrow" w:hAnsi="Arial Narrow" w:cs="Calibri"/>
        </w:rPr>
        <w:t xml:space="preserve"> that the HWG is a valuable regional forum for sharing information on common vaccination challenges.</w:t>
      </w:r>
    </w:p>
    <w:p w14:paraId="66ECF722" w14:textId="77777777" w:rsidR="00B358A6" w:rsidRDefault="00B358A6" w:rsidP="00B358A6">
      <w:pPr>
        <w:spacing w:after="0" w:line="240" w:lineRule="auto"/>
        <w:rPr>
          <w:rFonts w:ascii="Arial Narrow" w:hAnsi="Arial Narrow" w:cs="Calibri"/>
        </w:rPr>
      </w:pPr>
    </w:p>
    <w:p w14:paraId="7C40650C" w14:textId="66536BF0" w:rsidR="00B358A6" w:rsidRDefault="00B358A6" w:rsidP="00B358A6">
      <w:pPr>
        <w:spacing w:after="0" w:line="240" w:lineRule="auto"/>
        <w:rPr>
          <w:rFonts w:ascii="Arial Narrow" w:hAnsi="Arial Narrow" w:cs="Calibri"/>
        </w:rPr>
      </w:pPr>
      <w:r>
        <w:rPr>
          <w:rFonts w:ascii="Arial Narrow" w:hAnsi="Arial Narrow" w:cs="Calibri"/>
        </w:rPr>
        <w:t xml:space="preserve">Lastly, China intervened to thank Canada for leading the policy discussion and to share their experience in two areas: information transparency and vaccination promotion at the community level. The Electronic Traceability Platform was highlighted, which integrates the entire </w:t>
      </w:r>
      <w:r w:rsidR="00363173">
        <w:rPr>
          <w:rFonts w:ascii="Arial Narrow" w:hAnsi="Arial Narrow" w:cs="Calibri"/>
        </w:rPr>
        <w:t xml:space="preserve">vaccination </w:t>
      </w:r>
      <w:r>
        <w:rPr>
          <w:rFonts w:ascii="Arial Narrow" w:hAnsi="Arial Narrow" w:cs="Calibri"/>
        </w:rPr>
        <w:t xml:space="preserve">process (production, circulation, </w:t>
      </w:r>
      <w:r w:rsidR="00363173">
        <w:rPr>
          <w:rFonts w:ascii="Arial Narrow" w:hAnsi="Arial Narrow" w:cs="Calibri"/>
        </w:rPr>
        <w:t>delivery)</w:t>
      </w:r>
      <w:r>
        <w:rPr>
          <w:rFonts w:ascii="Arial Narrow" w:hAnsi="Arial Narrow" w:cs="Calibri"/>
        </w:rPr>
        <w:t xml:space="preserve"> into one system to allow for greater transparency and increase vaccine confidence. China also emphasize</w:t>
      </w:r>
      <w:r w:rsidR="00AF7A02">
        <w:rPr>
          <w:rFonts w:ascii="Arial Narrow" w:hAnsi="Arial Narrow" w:cs="Calibri"/>
        </w:rPr>
        <w:t>d</w:t>
      </w:r>
      <w:r>
        <w:rPr>
          <w:rFonts w:ascii="Arial Narrow" w:hAnsi="Arial Narrow" w:cs="Calibri"/>
        </w:rPr>
        <w:t xml:space="preserve"> their continued efforts to </w:t>
      </w:r>
      <w:r w:rsidR="00363173">
        <w:rPr>
          <w:rFonts w:ascii="Arial Narrow" w:hAnsi="Arial Narrow" w:cs="Calibri"/>
        </w:rPr>
        <w:t xml:space="preserve">engage with communities to </w:t>
      </w:r>
      <w:r>
        <w:rPr>
          <w:rFonts w:ascii="Arial Narrow" w:hAnsi="Arial Narrow" w:cs="Calibri"/>
        </w:rPr>
        <w:t>strengthen understanding of the science behind vaccination.</w:t>
      </w:r>
    </w:p>
    <w:p w14:paraId="38DDF428" w14:textId="77777777" w:rsidR="00B358A6" w:rsidRPr="00B358A6" w:rsidRDefault="00B358A6" w:rsidP="00B358A6">
      <w:pPr>
        <w:spacing w:after="0" w:line="240" w:lineRule="auto"/>
        <w:rPr>
          <w:rFonts w:ascii="Arial Narrow" w:hAnsi="Arial Narrow" w:cs="Arial"/>
          <w:i/>
        </w:rPr>
      </w:pPr>
    </w:p>
    <w:p w14:paraId="096ABAA4" w14:textId="46FE99DC" w:rsidR="00931959" w:rsidRPr="00B358A6" w:rsidRDefault="00931959" w:rsidP="00B358A6">
      <w:pPr>
        <w:pStyle w:val="ListParagraph"/>
        <w:numPr>
          <w:ilvl w:val="1"/>
          <w:numId w:val="29"/>
        </w:numPr>
        <w:spacing w:after="0" w:line="240" w:lineRule="auto"/>
        <w:rPr>
          <w:rFonts w:ascii="Arial Narrow" w:hAnsi="Arial Narrow" w:cs="Arial"/>
          <w:i/>
        </w:rPr>
      </w:pPr>
      <w:r w:rsidRPr="00B358A6">
        <w:rPr>
          <w:rFonts w:ascii="Arial Narrow" w:hAnsi="Arial Narrow" w:cs="Arial"/>
          <w:b/>
        </w:rPr>
        <w:t xml:space="preserve">Next Steps: Preview of Vaccination Spotlight Report </w:t>
      </w:r>
      <w:r w:rsidR="00926AD2" w:rsidRPr="00B358A6">
        <w:rPr>
          <w:rFonts w:ascii="Arial Narrow" w:hAnsi="Arial Narrow" w:cs="Arial"/>
          <w:i/>
        </w:rPr>
        <w:br/>
      </w:r>
    </w:p>
    <w:p w14:paraId="61B22F8C" w14:textId="7066903A" w:rsidR="00782886" w:rsidRPr="00782886" w:rsidRDefault="00782886" w:rsidP="00FC2791">
      <w:pPr>
        <w:spacing w:after="0" w:line="240" w:lineRule="auto"/>
        <w:rPr>
          <w:rFonts w:ascii="Arial Narrow" w:hAnsi="Arial Narrow" w:cs="Arial"/>
        </w:rPr>
      </w:pPr>
      <w:r>
        <w:rPr>
          <w:rFonts w:ascii="Arial Narrow" w:hAnsi="Arial Narrow" w:cs="Arial"/>
        </w:rPr>
        <w:t>Mr. Pearson then outlined next steps on another</w:t>
      </w:r>
      <w:r w:rsidR="00931959" w:rsidRPr="00993E23">
        <w:rPr>
          <w:rFonts w:ascii="Arial Narrow" w:hAnsi="Arial Narrow" w:cs="Arial"/>
        </w:rPr>
        <w:t xml:space="preserve"> key deliverable under the Demand Side stream of work t</w:t>
      </w:r>
      <w:r>
        <w:rPr>
          <w:rFonts w:ascii="Arial Narrow" w:hAnsi="Arial Narrow" w:cs="Arial"/>
        </w:rPr>
        <w:t xml:space="preserve">hat Canada is leading on, the </w:t>
      </w:r>
      <w:r w:rsidR="00931959" w:rsidRPr="00993E23">
        <w:rPr>
          <w:rFonts w:ascii="Arial Narrow" w:hAnsi="Arial Narrow" w:cs="Arial"/>
        </w:rPr>
        <w:t>“</w:t>
      </w:r>
      <w:r w:rsidR="00931959" w:rsidRPr="00993E23">
        <w:rPr>
          <w:rFonts w:ascii="Arial Narrow" w:hAnsi="Arial Narrow" w:cs="Arial"/>
          <w:i/>
        </w:rPr>
        <w:t>Vaccination Spotlight Report: A Compilation of Initiatives to Improve Vaccine Acceptance and Uptake in the APEC Region</w:t>
      </w:r>
      <w:r w:rsidR="00931959" w:rsidRPr="00993E23">
        <w:rPr>
          <w:rFonts w:ascii="Arial Narrow" w:hAnsi="Arial Narrow" w:cs="Arial"/>
        </w:rPr>
        <w:t xml:space="preserve">”. </w:t>
      </w:r>
      <w:r>
        <w:rPr>
          <w:rFonts w:ascii="Arial Narrow" w:hAnsi="Arial Narrow" w:cs="Arial"/>
        </w:rPr>
        <w:t xml:space="preserve">The Canada Co-Chair noted that Canada would be reaching out  after SOM1 to </w:t>
      </w:r>
      <w:r w:rsidR="00AF7A02">
        <w:rPr>
          <w:rFonts w:ascii="Arial Narrow" w:hAnsi="Arial Narrow" w:cs="Arial"/>
        </w:rPr>
        <w:t xml:space="preserve">ask that member economies </w:t>
      </w:r>
      <w:r>
        <w:rPr>
          <w:rFonts w:ascii="Arial Narrow" w:hAnsi="Arial Narrow" w:cs="Arial"/>
        </w:rPr>
        <w:t xml:space="preserve">submit summaries of projects or initiatives that have been implemented to improve vaccine confidence in their economy. </w:t>
      </w:r>
      <w:r w:rsidR="00931959" w:rsidRPr="00993E23">
        <w:rPr>
          <w:rFonts w:ascii="Arial Narrow" w:hAnsi="Arial Narrow" w:cs="Arial"/>
        </w:rPr>
        <w:t>Canada will collate the submissions to create a compilation of initiatives and projects that will act as a best practices tool for member economies. The Vaccination Spotlight Report will allow the sharing of successful policies and programs that have been implemented across the region and encourage collaboration between APEC economies by facilitating the development of partnerships between economies that may face similar contextual challenges for improving</w:t>
      </w:r>
      <w:r>
        <w:rPr>
          <w:rFonts w:ascii="Arial Narrow" w:hAnsi="Arial Narrow" w:cs="Arial"/>
        </w:rPr>
        <w:t xml:space="preserve"> vaccine acceptance and uptake. Mr. Pearson encourage</w:t>
      </w:r>
      <w:r w:rsidR="000B48E4">
        <w:rPr>
          <w:rFonts w:ascii="Arial Narrow" w:hAnsi="Arial Narrow" w:cs="Arial"/>
        </w:rPr>
        <w:t>d</w:t>
      </w:r>
      <w:r>
        <w:rPr>
          <w:rFonts w:ascii="Arial Narrow" w:hAnsi="Arial Narrow" w:cs="Arial"/>
        </w:rPr>
        <w:t xml:space="preserve"> the LSIF private sector representatives to provide input on the Vaccination Spotlight Report given the innovative ap</w:t>
      </w:r>
      <w:r w:rsidR="00363173">
        <w:rPr>
          <w:rFonts w:ascii="Arial Narrow" w:hAnsi="Arial Narrow" w:cs="Arial"/>
        </w:rPr>
        <w:t xml:space="preserve">proaches highlighted during the previous </w:t>
      </w:r>
      <w:r>
        <w:rPr>
          <w:rFonts w:ascii="Arial Narrow" w:hAnsi="Arial Narrow" w:cs="Arial"/>
        </w:rPr>
        <w:t xml:space="preserve">policy discussion. </w:t>
      </w:r>
    </w:p>
    <w:p w14:paraId="6B017A42" w14:textId="0D95BEF8" w:rsidR="00931959" w:rsidRPr="00993E23" w:rsidRDefault="00931959" w:rsidP="00FC2791">
      <w:pPr>
        <w:spacing w:after="0" w:line="240" w:lineRule="auto"/>
        <w:rPr>
          <w:rFonts w:ascii="Arial Narrow" w:hAnsi="Arial Narrow" w:cs="Arial"/>
          <w:b/>
          <w:color w:val="00B050"/>
        </w:rPr>
      </w:pPr>
    </w:p>
    <w:p w14:paraId="77C2681D" w14:textId="44A4A518" w:rsidR="00931959" w:rsidRPr="00A6136C" w:rsidRDefault="003E648A" w:rsidP="00F358C8">
      <w:pPr>
        <w:pStyle w:val="ListParagraph"/>
        <w:numPr>
          <w:ilvl w:val="0"/>
          <w:numId w:val="41"/>
        </w:numPr>
        <w:spacing w:after="0" w:line="240" w:lineRule="auto"/>
        <w:rPr>
          <w:rFonts w:ascii="Arial Narrow" w:hAnsi="Arial Narrow" w:cs="Arial"/>
          <w:b/>
        </w:rPr>
      </w:pPr>
      <w:r w:rsidRPr="00A6136C">
        <w:rPr>
          <w:rFonts w:ascii="Arial Narrow" w:hAnsi="Arial Narrow" w:cs="Arial"/>
          <w:b/>
        </w:rPr>
        <w:lastRenderedPageBreak/>
        <w:t>Joint HWG – Human Resources Development Working Group (HRWDG)</w:t>
      </w:r>
      <w:r w:rsidR="00931959" w:rsidRPr="00A6136C">
        <w:rPr>
          <w:rFonts w:ascii="Arial Narrow" w:hAnsi="Arial Narrow" w:cs="Arial"/>
          <w:b/>
        </w:rPr>
        <w:t xml:space="preserve"> Discussion – Workplace Mental Health and Well-Being with the APEC Digital Hub for Mental Health</w:t>
      </w:r>
      <w:r w:rsidRPr="00A6136C">
        <w:rPr>
          <w:rFonts w:ascii="Arial Narrow" w:hAnsi="Arial Narrow" w:cs="Arial"/>
          <w:i/>
        </w:rPr>
        <w:t xml:space="preserve"> </w:t>
      </w:r>
      <w:r w:rsidRPr="00A6136C">
        <w:rPr>
          <w:rFonts w:ascii="Arial Narrow" w:hAnsi="Arial Narrow" w:cs="Arial"/>
          <w:i/>
        </w:rPr>
        <w:br/>
      </w:r>
    </w:p>
    <w:p w14:paraId="5118986C" w14:textId="4511B6D8" w:rsidR="003E648A" w:rsidRPr="00A6136C" w:rsidRDefault="003E648A" w:rsidP="003E648A">
      <w:pPr>
        <w:spacing w:after="0" w:line="240" w:lineRule="auto"/>
        <w:rPr>
          <w:rFonts w:ascii="Arial Narrow" w:hAnsi="Arial Narrow" w:cs="Calibri"/>
        </w:rPr>
      </w:pPr>
      <w:r w:rsidRPr="00A6136C">
        <w:rPr>
          <w:rFonts w:ascii="Arial Narrow" w:hAnsi="Arial Narrow" w:cs="Calibri"/>
        </w:rPr>
        <w:t>Dr. Raymond Lam (Executive Director) and Dr. Jill Murphy (Director of Strategic Initiatives) from the APEC Digital Hub for Mental Health</w:t>
      </w:r>
      <w:r w:rsidR="00CA6093" w:rsidRPr="00A6136C">
        <w:rPr>
          <w:rFonts w:ascii="Arial Narrow" w:hAnsi="Arial Narrow" w:cs="Calibri"/>
        </w:rPr>
        <w:t xml:space="preserve"> (the Digital Hub)</w:t>
      </w:r>
      <w:r w:rsidRPr="00A6136C">
        <w:rPr>
          <w:rFonts w:ascii="Arial Narrow" w:hAnsi="Arial Narrow" w:cs="Calibri"/>
        </w:rPr>
        <w:t>, the coordinating centre for APEC’s</w:t>
      </w:r>
      <w:r w:rsidR="00593DEA" w:rsidRPr="00A6136C">
        <w:rPr>
          <w:rFonts w:ascii="Arial Narrow" w:hAnsi="Arial Narrow" w:cs="Calibri"/>
        </w:rPr>
        <w:t xml:space="preserve"> work in mental health, led a Joint HWG-HRDWG D</w:t>
      </w:r>
      <w:r w:rsidRPr="00A6136C">
        <w:rPr>
          <w:rFonts w:ascii="Arial Narrow" w:hAnsi="Arial Narrow" w:cs="Calibri"/>
        </w:rPr>
        <w:t xml:space="preserve">iscussion </w:t>
      </w:r>
      <w:r w:rsidR="00593DEA" w:rsidRPr="00A6136C">
        <w:rPr>
          <w:rFonts w:ascii="Arial Narrow" w:hAnsi="Arial Narrow" w:cs="Calibri"/>
        </w:rPr>
        <w:t xml:space="preserve">on Workplace Mental Health and Well-Being </w:t>
      </w:r>
      <w:r w:rsidRPr="00A6136C">
        <w:rPr>
          <w:rFonts w:ascii="Arial Narrow" w:hAnsi="Arial Narrow" w:cs="Calibri"/>
        </w:rPr>
        <w:t xml:space="preserve">and presented their recently published White Paper on Workplace Mental Health and Safety. The White Paper was developed by the Hub’s Workplace Wellness and Resilience focus area workgroup, led by Ms. Sapna Mahajan (Canada) and Dr. Hiroto Ito (Japan), and seeks to improve knowledge and generate action on workplace mental health and safety across APEC economies. It includes an overview of the public health and economic cost of mental illness, specific considerations for workplace mental health, and barriers and opportunities for implementing workplace mental health and wellness initiatives. It also provides examples of model programmes from several APEC economies and a call-to-action for leaders across sectors. </w:t>
      </w:r>
    </w:p>
    <w:p w14:paraId="30330CCB" w14:textId="77777777" w:rsidR="003E648A" w:rsidRPr="00A6136C" w:rsidRDefault="003E648A" w:rsidP="003E648A">
      <w:pPr>
        <w:spacing w:after="0" w:line="240" w:lineRule="auto"/>
        <w:rPr>
          <w:rFonts w:ascii="Arial Narrow" w:hAnsi="Arial Narrow" w:cs="Calibri"/>
        </w:rPr>
      </w:pPr>
    </w:p>
    <w:p w14:paraId="6FC8DB4B" w14:textId="10E15F5F" w:rsidR="00F358C8" w:rsidRPr="00A6136C" w:rsidRDefault="003E648A" w:rsidP="00FC2791">
      <w:pPr>
        <w:spacing w:after="0" w:line="240" w:lineRule="auto"/>
        <w:rPr>
          <w:rFonts w:ascii="Arial Narrow" w:hAnsi="Arial Narrow" w:cs="Calibri"/>
        </w:rPr>
      </w:pPr>
      <w:r w:rsidRPr="00A6136C">
        <w:rPr>
          <w:rFonts w:ascii="Arial Narrow" w:hAnsi="Arial Narrow" w:cs="Calibri"/>
        </w:rPr>
        <w:t>Dr. Lam and Dr. Murphy were joined in this discussion by three representatives of the HRDWG: Professor Dong Sun Park (HRDWG Lead Shepherd – Republic of Korea); Dr. Zaki Zakaria (Labour and Social Protection Network Coordinator [LSPN], HRDWG – Malaysia); and, Ms. Wan Maisarah (LSPN, HRWDG – Malaysia).</w:t>
      </w:r>
      <w:r w:rsidR="00593DEA" w:rsidRPr="00A6136C">
        <w:rPr>
          <w:rFonts w:ascii="Arial Narrow" w:hAnsi="Arial Narrow" w:cs="Calibri"/>
        </w:rPr>
        <w:t xml:space="preserve"> Professor Park noted the importance of considering stigma when examining mental health in the workplace and noted his interest in continuing to work with the HWG on this topic.</w:t>
      </w:r>
    </w:p>
    <w:p w14:paraId="3BAF9F3D" w14:textId="77777777" w:rsidR="00F358C8" w:rsidRPr="00A6136C" w:rsidRDefault="00F358C8" w:rsidP="00FC2791">
      <w:pPr>
        <w:spacing w:after="0" w:line="240" w:lineRule="auto"/>
        <w:rPr>
          <w:rFonts w:ascii="Arial Narrow" w:hAnsi="Arial Narrow" w:cs="Calibri"/>
        </w:rPr>
      </w:pPr>
    </w:p>
    <w:p w14:paraId="458F6755" w14:textId="2A5AC105" w:rsidR="00593DEA" w:rsidRPr="00A6136C" w:rsidRDefault="00593DEA" w:rsidP="00FC2791">
      <w:pPr>
        <w:spacing w:after="0" w:line="240" w:lineRule="auto"/>
        <w:rPr>
          <w:rFonts w:ascii="Arial Narrow" w:hAnsi="Arial Narrow" w:cs="Calibri"/>
        </w:rPr>
      </w:pPr>
      <w:r w:rsidRPr="00A6136C">
        <w:rPr>
          <w:rFonts w:ascii="Arial Narrow" w:hAnsi="Arial Narrow" w:cs="Calibri"/>
        </w:rPr>
        <w:t>Following the Digital Hub’s presentation, China intervened to note a 2018 initiative that collected stories about mental health that were integrated into a campaign via s</w:t>
      </w:r>
      <w:r w:rsidR="00401A19" w:rsidRPr="00A6136C">
        <w:rPr>
          <w:rFonts w:ascii="Arial Narrow" w:hAnsi="Arial Narrow" w:cs="Calibri"/>
        </w:rPr>
        <w:t>ocial media. Canada intervened to thank the Digital Hub for its work on developing the White Paper</w:t>
      </w:r>
      <w:r w:rsidR="003733E3" w:rsidRPr="00A6136C">
        <w:rPr>
          <w:rFonts w:ascii="Arial Narrow" w:hAnsi="Arial Narrow" w:cs="Calibri"/>
        </w:rPr>
        <w:t xml:space="preserve"> and highlighted that as Canada’s biggest employer, the Government of Canada has made addressing mental health in the workplace a top priority. Canada also expressed appreciation that other Canadian sectors demonstrating leadership on mental health were showcased in the White Paper, including the Mental Health Commission of Canada which developed the National Standard for Psychosocial Health and Safety in the Workplace in collaboration with domestic partners.</w:t>
      </w:r>
      <w:r w:rsidRPr="00A6136C">
        <w:rPr>
          <w:rFonts w:ascii="Arial Narrow" w:hAnsi="Arial Narrow" w:cs="Calibri"/>
        </w:rPr>
        <w:t xml:space="preserve"> Indonesia noted the importance of consid</w:t>
      </w:r>
      <w:r w:rsidR="003733E3" w:rsidRPr="00A6136C">
        <w:rPr>
          <w:rFonts w:ascii="Arial Narrow" w:hAnsi="Arial Narrow" w:cs="Calibri"/>
        </w:rPr>
        <w:t>ering policy approaches that pro</w:t>
      </w:r>
      <w:r w:rsidRPr="00A6136C">
        <w:rPr>
          <w:rFonts w:ascii="Arial Narrow" w:hAnsi="Arial Narrow" w:cs="Calibri"/>
        </w:rPr>
        <w:t>mote the mental health and well-being of migrant workers. Malaysia intervened to highlight that domestically there is an emphasis that the Ministry of Health addresses health, but that mental health is everyone’s business. Malaysia also emphasized the importance of considering digital interventions to promote workp</w:t>
      </w:r>
      <w:r w:rsidR="00880AD7" w:rsidRPr="00A6136C">
        <w:rPr>
          <w:rFonts w:ascii="Arial Narrow" w:hAnsi="Arial Narrow" w:cs="Calibri"/>
        </w:rPr>
        <w:t>lace mental health as they often have the ability to reach a larger number of individuals with less stigma than some other traditional measures. Chinese Taipei underscored that they had doubled their budget on mental health over the last three years and that all mental</w:t>
      </w:r>
      <w:r w:rsidR="00401A19" w:rsidRPr="00A6136C">
        <w:rPr>
          <w:rFonts w:ascii="Arial Narrow" w:hAnsi="Arial Narrow" w:cs="Calibri"/>
        </w:rPr>
        <w:t xml:space="preserve"> health services are now free</w:t>
      </w:r>
      <w:r w:rsidR="00880AD7" w:rsidRPr="00A6136C">
        <w:rPr>
          <w:rFonts w:ascii="Arial Narrow" w:hAnsi="Arial Narrow" w:cs="Calibri"/>
        </w:rPr>
        <w:t>. The topic of mental health has been elevated as a priority at the highest levels and a key priority now is to promote mental health literacy and reduce stigmatization of mental health challenges.</w:t>
      </w:r>
    </w:p>
    <w:p w14:paraId="07F998F9" w14:textId="77777777" w:rsidR="00593DEA" w:rsidRPr="00A6136C" w:rsidRDefault="00593DEA" w:rsidP="00FC2791">
      <w:pPr>
        <w:spacing w:after="0" w:line="240" w:lineRule="auto"/>
        <w:rPr>
          <w:rFonts w:ascii="Arial Narrow" w:hAnsi="Arial Narrow" w:cs="Calibri"/>
        </w:rPr>
      </w:pPr>
    </w:p>
    <w:p w14:paraId="55E4A7E2" w14:textId="317699B9" w:rsidR="00931959" w:rsidRPr="003E648A" w:rsidRDefault="00F358C8" w:rsidP="00FC2791">
      <w:pPr>
        <w:spacing w:after="0" w:line="240" w:lineRule="auto"/>
        <w:rPr>
          <w:rFonts w:ascii="Arial Narrow" w:hAnsi="Arial Narrow" w:cs="Calibri"/>
        </w:rPr>
      </w:pPr>
      <w:r w:rsidRPr="00A6136C">
        <w:rPr>
          <w:rFonts w:ascii="Arial Narrow" w:hAnsi="Arial Narrow" w:cs="Arial"/>
        </w:rPr>
        <w:t>The Hub also announced plans to table another White Paper with the HWG at SOM3 in August 2020 on the Integration of Mental Health into Primary Care and Community-Based Settings in the Asia Pacific, with an emphasis on digital technologies.</w:t>
      </w:r>
      <w:r w:rsidR="003E648A">
        <w:rPr>
          <w:rFonts w:ascii="Arial Narrow" w:hAnsi="Arial Narrow" w:cs="Arial"/>
        </w:rPr>
        <w:br/>
      </w:r>
    </w:p>
    <w:p w14:paraId="71AA695C" w14:textId="71610A46" w:rsidR="00931959" w:rsidRPr="00993E23" w:rsidRDefault="00931959" w:rsidP="00B26351">
      <w:pPr>
        <w:pStyle w:val="ListParagraph"/>
        <w:numPr>
          <w:ilvl w:val="0"/>
          <w:numId w:val="41"/>
        </w:numPr>
        <w:spacing w:after="0" w:line="240" w:lineRule="auto"/>
        <w:rPr>
          <w:rFonts w:ascii="Arial Narrow" w:hAnsi="Arial Narrow" w:cs="Arial"/>
          <w:b/>
        </w:rPr>
      </w:pPr>
      <w:r w:rsidRPr="00993E23">
        <w:rPr>
          <w:rFonts w:ascii="Arial Narrow" w:hAnsi="Arial Narrow" w:cs="Arial"/>
          <w:b/>
        </w:rPr>
        <w:t>Review Implementation of New HWG Concept Note Operating Protocols</w:t>
      </w:r>
      <w:r w:rsidR="00276345">
        <w:rPr>
          <w:rFonts w:ascii="Arial Narrow" w:hAnsi="Arial Narrow" w:cs="Arial"/>
          <w:i/>
        </w:rPr>
        <w:t xml:space="preserve"> </w:t>
      </w:r>
      <w:r w:rsidR="00276345">
        <w:rPr>
          <w:rFonts w:ascii="Arial Narrow" w:hAnsi="Arial Narrow" w:cs="Arial"/>
          <w:i/>
        </w:rPr>
        <w:br/>
      </w:r>
    </w:p>
    <w:p w14:paraId="03A32B6C" w14:textId="0721BD36" w:rsidR="00931959" w:rsidRPr="00405681" w:rsidRDefault="00276345" w:rsidP="00FC2791">
      <w:pPr>
        <w:spacing w:after="0" w:line="240" w:lineRule="auto"/>
        <w:rPr>
          <w:rFonts w:ascii="Arial Narrow" w:hAnsi="Arial Narrow" w:cs="Arial"/>
        </w:rPr>
      </w:pPr>
      <w:r>
        <w:rPr>
          <w:rFonts w:ascii="Arial Narrow" w:hAnsi="Arial Narrow" w:cs="Arial"/>
        </w:rPr>
        <w:t>The new HWG Concept Note Operating Protocols, endorsed at the</w:t>
      </w:r>
      <w:r w:rsidR="00405681">
        <w:rPr>
          <w:rFonts w:ascii="Arial Narrow" w:hAnsi="Arial Narrow" w:cs="Arial"/>
        </w:rPr>
        <w:t xml:space="preserve"> SOM3 2019 HWG Meeting, </w:t>
      </w:r>
      <w:r w:rsidR="003733E3">
        <w:rPr>
          <w:rFonts w:ascii="Arial Narrow" w:hAnsi="Arial Narrow" w:cs="Arial"/>
        </w:rPr>
        <w:t>were scheduled to be</w:t>
      </w:r>
      <w:r w:rsidR="00931959" w:rsidRPr="00993E23">
        <w:rPr>
          <w:rFonts w:ascii="Arial Narrow" w:hAnsi="Arial Narrow" w:cs="Arial"/>
        </w:rPr>
        <w:t xml:space="preserve"> implemented for the next Project Session (Pro</w:t>
      </w:r>
      <w:r>
        <w:rPr>
          <w:rFonts w:ascii="Arial Narrow" w:hAnsi="Arial Narrow" w:cs="Arial"/>
        </w:rPr>
        <w:t>ject Session 1 2020 – PS1 2020</w:t>
      </w:r>
      <w:r w:rsidR="00405681">
        <w:rPr>
          <w:rFonts w:ascii="Arial Narrow" w:hAnsi="Arial Narrow" w:cs="Arial"/>
        </w:rPr>
        <w:t>). Mr. Johnny Lin provided an update on the more detailed timelines and requirements for the 2020 concept note project cycle in line with the</w:t>
      </w:r>
      <w:r w:rsidR="003733E3">
        <w:rPr>
          <w:rFonts w:ascii="Arial Narrow" w:hAnsi="Arial Narrow" w:cs="Arial"/>
        </w:rPr>
        <w:t>se</w:t>
      </w:r>
      <w:r>
        <w:rPr>
          <w:rFonts w:ascii="Arial Narrow" w:hAnsi="Arial Narrow" w:cs="Arial"/>
        </w:rPr>
        <w:t xml:space="preserve"> </w:t>
      </w:r>
      <w:r w:rsidR="00405681">
        <w:rPr>
          <w:rFonts w:ascii="Arial Narrow" w:hAnsi="Arial Narrow" w:cs="Arial"/>
        </w:rPr>
        <w:t>new Protocols.</w:t>
      </w:r>
      <w:r w:rsidR="00421ABD" w:rsidRPr="00993E23">
        <w:rPr>
          <w:rFonts w:ascii="Arial Narrow" w:hAnsi="Arial Narrow" w:cs="Arial"/>
          <w:b/>
          <w:color w:val="00B050"/>
          <w:highlight w:val="yellow"/>
        </w:rPr>
        <w:br/>
      </w:r>
    </w:p>
    <w:p w14:paraId="513320AE" w14:textId="77777777" w:rsidR="00421ABD" w:rsidRPr="00993E23" w:rsidRDefault="00931959" w:rsidP="00276345">
      <w:pPr>
        <w:pStyle w:val="ListParagraph"/>
        <w:numPr>
          <w:ilvl w:val="0"/>
          <w:numId w:val="41"/>
        </w:numPr>
        <w:spacing w:after="0" w:line="240" w:lineRule="auto"/>
        <w:rPr>
          <w:rFonts w:ascii="Arial Narrow" w:hAnsi="Arial Narrow" w:cs="Arial"/>
        </w:rPr>
      </w:pPr>
      <w:r w:rsidRPr="00993E23">
        <w:rPr>
          <w:rFonts w:ascii="Arial Narrow" w:hAnsi="Arial Narrow" w:cs="Arial"/>
          <w:b/>
        </w:rPr>
        <w:t xml:space="preserve">Progress Report on Approved and On-Going HWG Projects </w:t>
      </w:r>
    </w:p>
    <w:p w14:paraId="30913F66" w14:textId="77777777" w:rsidR="00421ABD" w:rsidRPr="00993E23" w:rsidRDefault="00421ABD" w:rsidP="00421ABD">
      <w:pPr>
        <w:spacing w:after="0" w:line="240" w:lineRule="auto"/>
        <w:rPr>
          <w:rFonts w:ascii="Arial Narrow" w:hAnsi="Arial Narrow" w:cs="Arial"/>
        </w:rPr>
      </w:pPr>
    </w:p>
    <w:p w14:paraId="35C54991" w14:textId="425ECA46" w:rsidR="00521B79" w:rsidRPr="00993E23" w:rsidRDefault="00521B79" w:rsidP="00421ABD">
      <w:pPr>
        <w:spacing w:after="0" w:line="240" w:lineRule="auto"/>
        <w:rPr>
          <w:rFonts w:ascii="Arial Narrow" w:hAnsi="Arial Narrow" w:cs="Arial"/>
        </w:rPr>
      </w:pPr>
      <w:r w:rsidRPr="00993E23">
        <w:rPr>
          <w:rFonts w:ascii="Arial Narrow" w:hAnsi="Arial Narrow" w:cs="Arial"/>
        </w:rPr>
        <w:t xml:space="preserve">Dato’ Dr. Chong moderated </w:t>
      </w:r>
      <w:r w:rsidR="00421ABD" w:rsidRPr="00993E23">
        <w:rPr>
          <w:rFonts w:ascii="Arial Narrow" w:hAnsi="Arial Narrow" w:cs="Arial"/>
        </w:rPr>
        <w:t xml:space="preserve">presentations on the progress for approved and on-going HWG Projects. </w:t>
      </w:r>
      <w:r w:rsidRPr="00993E23">
        <w:rPr>
          <w:rFonts w:ascii="Arial Narrow" w:hAnsi="Arial Narrow" w:cs="Arial"/>
        </w:rPr>
        <w:t>Six concept notes were presented on; Viet Nam was una</w:t>
      </w:r>
      <w:r w:rsidR="00421ABD" w:rsidRPr="00993E23">
        <w:rPr>
          <w:rFonts w:ascii="Arial Narrow" w:hAnsi="Arial Narrow" w:cs="Arial"/>
        </w:rPr>
        <w:t xml:space="preserve">ble to present </w:t>
      </w:r>
      <w:r w:rsidR="00766188">
        <w:rPr>
          <w:rFonts w:ascii="Arial Narrow" w:hAnsi="Arial Narrow" w:cs="Arial"/>
        </w:rPr>
        <w:t xml:space="preserve">due to technical difficulties </w:t>
      </w:r>
      <w:r w:rsidR="00421ABD" w:rsidRPr="00993E23">
        <w:rPr>
          <w:rFonts w:ascii="Arial Narrow" w:hAnsi="Arial Narrow" w:cs="Arial"/>
        </w:rPr>
        <w:t>on their project (Workshop on Nutrition Care for Aging Population to Prevent Non-Communicable Chronic Diseases).</w:t>
      </w:r>
    </w:p>
    <w:p w14:paraId="4E83E844" w14:textId="77777777" w:rsidR="00421ABD" w:rsidRPr="00993E23" w:rsidRDefault="00421ABD" w:rsidP="00FC2791">
      <w:pPr>
        <w:spacing w:after="0" w:line="240" w:lineRule="auto"/>
        <w:rPr>
          <w:rFonts w:ascii="Arial Narrow" w:hAnsi="Arial Narrow" w:cs="Arial"/>
          <w:color w:val="00B050"/>
        </w:rPr>
      </w:pPr>
    </w:p>
    <w:p w14:paraId="635E36B0" w14:textId="77777777" w:rsidR="00931959" w:rsidRPr="00993E23" w:rsidRDefault="00931959" w:rsidP="00B26351">
      <w:pPr>
        <w:pStyle w:val="ListParagraph"/>
        <w:numPr>
          <w:ilvl w:val="1"/>
          <w:numId w:val="41"/>
        </w:numPr>
        <w:spacing w:after="0" w:line="240" w:lineRule="auto"/>
        <w:rPr>
          <w:rFonts w:ascii="Arial Narrow" w:hAnsi="Arial Narrow" w:cs="Arial"/>
        </w:rPr>
      </w:pPr>
      <w:r w:rsidRPr="00993E23">
        <w:rPr>
          <w:rFonts w:ascii="Arial Narrow" w:hAnsi="Arial Narrow" w:cs="Arial"/>
        </w:rPr>
        <w:t xml:space="preserve">Workshop on Nutrition Care for Aging Population to Prevent Non-Communicable Chronic Diseases </w:t>
      </w:r>
      <w:r w:rsidRPr="00993E23">
        <w:rPr>
          <w:rFonts w:ascii="Arial Narrow" w:hAnsi="Arial Narrow" w:cs="Arial"/>
          <w:i/>
        </w:rPr>
        <w:t>(Viet Nam)</w:t>
      </w:r>
    </w:p>
    <w:p w14:paraId="00124713" w14:textId="77777777" w:rsidR="00931959" w:rsidRPr="00993E23" w:rsidRDefault="00931959" w:rsidP="00B26351">
      <w:pPr>
        <w:pStyle w:val="ListParagraph"/>
        <w:numPr>
          <w:ilvl w:val="1"/>
          <w:numId w:val="41"/>
        </w:numPr>
        <w:spacing w:after="0" w:line="240" w:lineRule="auto"/>
        <w:rPr>
          <w:rFonts w:ascii="Arial Narrow" w:hAnsi="Arial Narrow" w:cs="Arial"/>
        </w:rPr>
      </w:pPr>
      <w:r w:rsidRPr="00993E23">
        <w:rPr>
          <w:rFonts w:ascii="Arial Narrow" w:hAnsi="Arial Narrow" w:cs="Arial"/>
        </w:rPr>
        <w:t>Symposium about Early Hearing Damage Prevention in Young People (</w:t>
      </w:r>
      <w:r w:rsidRPr="00993E23">
        <w:rPr>
          <w:rFonts w:ascii="Arial Narrow" w:hAnsi="Arial Narrow" w:cs="Arial"/>
          <w:i/>
        </w:rPr>
        <w:t>Chile</w:t>
      </w:r>
      <w:r w:rsidRPr="00993E23">
        <w:rPr>
          <w:rFonts w:ascii="Arial Narrow" w:hAnsi="Arial Narrow" w:cs="Arial"/>
        </w:rPr>
        <w:t xml:space="preserve">) </w:t>
      </w:r>
    </w:p>
    <w:p w14:paraId="1D169D63" w14:textId="77777777" w:rsidR="00931959" w:rsidRPr="00993E23" w:rsidRDefault="00931959" w:rsidP="00B26351">
      <w:pPr>
        <w:pStyle w:val="ListParagraph"/>
        <w:numPr>
          <w:ilvl w:val="1"/>
          <w:numId w:val="41"/>
        </w:numPr>
        <w:spacing w:after="0" w:line="240" w:lineRule="auto"/>
        <w:jc w:val="both"/>
        <w:rPr>
          <w:rFonts w:ascii="Arial Narrow" w:hAnsi="Arial Narrow" w:cs="Arial"/>
        </w:rPr>
      </w:pPr>
      <w:r w:rsidRPr="00993E23">
        <w:rPr>
          <w:rFonts w:ascii="Arial Narrow" w:hAnsi="Arial Narrow" w:cs="Arial"/>
        </w:rPr>
        <w:t>APEC Conference on Urbanization, Population Aging and Technology Innovation (</w:t>
      </w:r>
      <w:r w:rsidRPr="00993E23">
        <w:rPr>
          <w:rFonts w:ascii="Arial Narrow" w:hAnsi="Arial Narrow" w:cs="Arial"/>
          <w:i/>
        </w:rPr>
        <w:t>Chinese Taipei</w:t>
      </w:r>
      <w:r w:rsidRPr="00993E23">
        <w:rPr>
          <w:rFonts w:ascii="Arial Narrow" w:hAnsi="Arial Narrow" w:cs="Arial"/>
        </w:rPr>
        <w:t>)</w:t>
      </w:r>
    </w:p>
    <w:p w14:paraId="6291849C" w14:textId="77777777" w:rsidR="00931959" w:rsidRPr="00993E23" w:rsidRDefault="00931959" w:rsidP="00B26351">
      <w:pPr>
        <w:pStyle w:val="ListParagraph"/>
        <w:numPr>
          <w:ilvl w:val="1"/>
          <w:numId w:val="41"/>
        </w:numPr>
        <w:spacing w:after="0" w:line="240" w:lineRule="auto"/>
        <w:rPr>
          <w:rFonts w:ascii="Arial Narrow" w:hAnsi="Arial Narrow" w:cs="Arial"/>
        </w:rPr>
      </w:pPr>
      <w:r w:rsidRPr="00993E23">
        <w:rPr>
          <w:rFonts w:ascii="Arial Narrow" w:hAnsi="Arial Narrow" w:cs="Arial"/>
        </w:rPr>
        <w:t xml:space="preserve">Increasing Pandemic Preparedness and Prevention in the Asia-Pacific Region </w:t>
      </w:r>
      <w:r w:rsidRPr="00993E23">
        <w:rPr>
          <w:rFonts w:ascii="Arial Narrow" w:hAnsi="Arial Narrow" w:cs="Arial"/>
          <w:i/>
        </w:rPr>
        <w:t>(USA)</w:t>
      </w:r>
    </w:p>
    <w:p w14:paraId="1029FF20" w14:textId="77777777" w:rsidR="00931959" w:rsidRPr="00993E23" w:rsidRDefault="00931959" w:rsidP="00B26351">
      <w:pPr>
        <w:pStyle w:val="ListParagraph"/>
        <w:numPr>
          <w:ilvl w:val="1"/>
          <w:numId w:val="41"/>
        </w:numPr>
        <w:spacing w:after="0" w:line="240" w:lineRule="auto"/>
        <w:rPr>
          <w:rFonts w:ascii="Arial Narrow" w:hAnsi="Arial Narrow" w:cs="Arial"/>
        </w:rPr>
      </w:pPr>
      <w:r w:rsidRPr="00993E23">
        <w:rPr>
          <w:rFonts w:ascii="Arial Narrow" w:hAnsi="Arial Narrow" w:cs="Arial"/>
        </w:rPr>
        <w:t>Workshop on building the new-leadership of infectious disease prevention and control among APEC economies (Phase II) (China)</w:t>
      </w:r>
    </w:p>
    <w:p w14:paraId="6626D00C" w14:textId="77777777" w:rsidR="00931959" w:rsidRPr="00993E23" w:rsidRDefault="00931959" w:rsidP="00B26351">
      <w:pPr>
        <w:pStyle w:val="ListParagraph"/>
        <w:numPr>
          <w:ilvl w:val="1"/>
          <w:numId w:val="41"/>
        </w:numPr>
        <w:spacing w:after="0" w:line="240" w:lineRule="auto"/>
        <w:rPr>
          <w:rFonts w:ascii="Arial Narrow" w:hAnsi="Arial Narrow" w:cs="Arial"/>
        </w:rPr>
      </w:pPr>
      <w:r w:rsidRPr="00993E23">
        <w:rPr>
          <w:rFonts w:ascii="Arial Narrow" w:hAnsi="Arial Narrow" w:cs="Arial"/>
        </w:rPr>
        <w:t>Workshop on Promoting Universal Health Coverage of International Migration in the APEC Region: Challenges and the Strategy (China)</w:t>
      </w:r>
    </w:p>
    <w:p w14:paraId="24B539B8" w14:textId="77777777" w:rsidR="00931959" w:rsidRPr="00993E23" w:rsidRDefault="00931959" w:rsidP="00B26351">
      <w:pPr>
        <w:pStyle w:val="ListParagraph"/>
        <w:numPr>
          <w:ilvl w:val="1"/>
          <w:numId w:val="41"/>
        </w:numPr>
        <w:spacing w:after="0" w:line="240" w:lineRule="auto"/>
        <w:rPr>
          <w:rFonts w:ascii="Arial Narrow" w:hAnsi="Arial Narrow" w:cs="Arial"/>
        </w:rPr>
      </w:pPr>
      <w:r w:rsidRPr="00993E23">
        <w:rPr>
          <w:rFonts w:ascii="Arial Narrow" w:hAnsi="Arial Narrow" w:cs="Arial"/>
        </w:rPr>
        <w:t xml:space="preserve">APEC Conference on Cooperation Initiatives for NCDs Prevention and Control </w:t>
      </w:r>
      <w:r w:rsidRPr="00993E23">
        <w:rPr>
          <w:rFonts w:ascii="Arial Narrow" w:hAnsi="Arial Narrow" w:cs="Arial"/>
          <w:i/>
        </w:rPr>
        <w:t>(Russia)</w:t>
      </w:r>
    </w:p>
    <w:p w14:paraId="75486358" w14:textId="77777777" w:rsidR="00931959" w:rsidRPr="00993E23" w:rsidRDefault="00931959" w:rsidP="00FC2791">
      <w:pPr>
        <w:pStyle w:val="ListParagraph"/>
        <w:spacing w:after="0" w:line="240" w:lineRule="auto"/>
        <w:rPr>
          <w:rFonts w:ascii="Arial Narrow" w:hAnsi="Arial Narrow" w:cs="Arial"/>
          <w:b/>
        </w:rPr>
      </w:pPr>
    </w:p>
    <w:p w14:paraId="75182F43" w14:textId="5F070DBC" w:rsidR="00931959" w:rsidRPr="00993E23" w:rsidRDefault="00931959" w:rsidP="00B26351">
      <w:pPr>
        <w:pStyle w:val="ListParagraph"/>
        <w:numPr>
          <w:ilvl w:val="0"/>
          <w:numId w:val="41"/>
        </w:numPr>
        <w:spacing w:after="0" w:line="240" w:lineRule="auto"/>
        <w:rPr>
          <w:rFonts w:ascii="Arial Narrow" w:hAnsi="Arial Narrow" w:cs="Arial"/>
          <w:b/>
        </w:rPr>
      </w:pPr>
      <w:r w:rsidRPr="00993E23">
        <w:rPr>
          <w:rFonts w:ascii="Arial Narrow" w:hAnsi="Arial Narrow" w:cs="Arial"/>
          <w:b/>
        </w:rPr>
        <w:t xml:space="preserve">Document Classification </w:t>
      </w:r>
      <w:r w:rsidR="00421ABD" w:rsidRPr="00993E23">
        <w:rPr>
          <w:rFonts w:ascii="Arial Narrow" w:hAnsi="Arial Narrow" w:cs="Arial"/>
          <w:i/>
        </w:rPr>
        <w:t xml:space="preserve"> </w:t>
      </w:r>
      <w:r w:rsidRPr="00993E23">
        <w:rPr>
          <w:rFonts w:ascii="Arial Narrow" w:hAnsi="Arial Narrow" w:cs="Arial"/>
          <w:i/>
        </w:rPr>
        <w:br/>
      </w:r>
    </w:p>
    <w:p w14:paraId="60A6C67F" w14:textId="04636B4D" w:rsidR="00931959" w:rsidRPr="00993E23" w:rsidRDefault="00276345" w:rsidP="00993E23">
      <w:pPr>
        <w:spacing w:after="0" w:line="240" w:lineRule="auto"/>
        <w:rPr>
          <w:rFonts w:ascii="Arial Narrow" w:hAnsi="Arial Narrow" w:cs="Arial"/>
          <w:b/>
          <w:color w:val="0070C0"/>
        </w:rPr>
      </w:pPr>
      <w:r>
        <w:rPr>
          <w:rFonts w:ascii="Arial Narrow" w:hAnsi="Arial Narrow" w:cs="Arial"/>
        </w:rPr>
        <w:t xml:space="preserve">Mr. Johnny Lin </w:t>
      </w:r>
      <w:r w:rsidR="00993E23" w:rsidRPr="00993E23">
        <w:rPr>
          <w:rFonts w:ascii="Arial Narrow" w:hAnsi="Arial Narrow" w:cs="Arial"/>
        </w:rPr>
        <w:t xml:space="preserve">gave a short presentation on the HWG documents where member economies were able to identify if the documents they submitted </w:t>
      </w:r>
      <w:r w:rsidR="003733E3">
        <w:rPr>
          <w:rFonts w:ascii="Arial Narrow" w:hAnsi="Arial Narrow" w:cs="Arial"/>
        </w:rPr>
        <w:t xml:space="preserve">for meeting materials </w:t>
      </w:r>
      <w:r w:rsidR="00993E23" w:rsidRPr="00993E23">
        <w:rPr>
          <w:rFonts w:ascii="Arial Narrow" w:hAnsi="Arial Narrow" w:cs="Arial"/>
        </w:rPr>
        <w:t xml:space="preserve">could be moved from restricted to open access.  </w:t>
      </w:r>
      <w:r w:rsidR="00993E23" w:rsidRPr="00993E23">
        <w:rPr>
          <w:rFonts w:ascii="Arial Narrow" w:hAnsi="Arial Narrow" w:cs="Arial"/>
        </w:rPr>
        <w:br/>
      </w:r>
      <w:r w:rsidR="00931959" w:rsidRPr="00993E23">
        <w:rPr>
          <w:rFonts w:ascii="Arial Narrow" w:hAnsi="Arial Narrow" w:cs="Arial"/>
        </w:rPr>
        <w:t xml:space="preserve"> </w:t>
      </w:r>
    </w:p>
    <w:p w14:paraId="092F20E9" w14:textId="23ADE9E3" w:rsidR="004A6D11" w:rsidRPr="00993E23" w:rsidRDefault="00931959" w:rsidP="004A6D11">
      <w:pPr>
        <w:pStyle w:val="ListParagraph"/>
        <w:numPr>
          <w:ilvl w:val="0"/>
          <w:numId w:val="41"/>
        </w:numPr>
        <w:spacing w:after="0" w:line="240" w:lineRule="auto"/>
        <w:rPr>
          <w:rFonts w:ascii="Arial Narrow" w:hAnsi="Arial Narrow" w:cs="Arial"/>
          <w:b/>
        </w:rPr>
      </w:pPr>
      <w:r w:rsidRPr="00993E23">
        <w:rPr>
          <w:rFonts w:ascii="Arial Narrow" w:hAnsi="Arial Narrow" w:cs="Arial"/>
          <w:b/>
        </w:rPr>
        <w:t>Closing Remarks and Feedb</w:t>
      </w:r>
      <w:r w:rsidR="004A6D11" w:rsidRPr="00993E23">
        <w:rPr>
          <w:rFonts w:ascii="Arial Narrow" w:hAnsi="Arial Narrow" w:cs="Arial"/>
          <w:b/>
        </w:rPr>
        <w:t>ack</w:t>
      </w:r>
      <w:r w:rsidR="004A6D11" w:rsidRPr="00993E23">
        <w:rPr>
          <w:rFonts w:ascii="Arial Narrow" w:hAnsi="Arial Narrow" w:cs="Arial"/>
          <w:i/>
        </w:rPr>
        <w:t xml:space="preserve"> </w:t>
      </w:r>
      <w:r w:rsidR="00421ABD" w:rsidRPr="00993E23">
        <w:rPr>
          <w:rFonts w:ascii="Arial Narrow" w:hAnsi="Arial Narrow" w:cs="Arial"/>
          <w:i/>
        </w:rPr>
        <w:br/>
      </w:r>
    </w:p>
    <w:p w14:paraId="5FD5EC80" w14:textId="4A3FEAFE" w:rsidR="00421ABD" w:rsidRPr="00993E23" w:rsidRDefault="004A6D11" w:rsidP="004A6D11">
      <w:pPr>
        <w:rPr>
          <w:rFonts w:ascii="Arial Narrow" w:hAnsi="Arial Narrow" w:cs="Arial"/>
        </w:rPr>
      </w:pPr>
      <w:r w:rsidRPr="00993E23">
        <w:rPr>
          <w:rFonts w:ascii="Arial Narrow" w:hAnsi="Arial Narrow" w:cs="Arial"/>
        </w:rPr>
        <w:t xml:space="preserve">Dato’ Dr. Chong and Mr. Pearson concluded the meeting by thanking participants for their participation. Mr. Pearson highlighted next steps on the HWG work to address COVID-19, including the HWG Statement on COVID-19 that was to begin intersessional negotiations following the meeting. After thanking participants, the HWG Co-Chair adjourned the meeting. </w:t>
      </w:r>
    </w:p>
    <w:p w14:paraId="7229AEA0" w14:textId="7A2EC17D" w:rsidR="00931959" w:rsidRPr="00993E23" w:rsidRDefault="00931959" w:rsidP="00FC2791">
      <w:pPr>
        <w:spacing w:after="0" w:line="240" w:lineRule="auto"/>
        <w:jc w:val="center"/>
        <w:rPr>
          <w:rFonts w:ascii="Arial Narrow" w:hAnsi="Arial Narrow" w:cs="Arial"/>
          <w:b/>
        </w:rPr>
      </w:pPr>
      <w:r w:rsidRPr="00993E23">
        <w:rPr>
          <w:rFonts w:ascii="Arial Narrow" w:hAnsi="Arial Narrow" w:cs="Arial"/>
          <w:b/>
        </w:rPr>
        <w:t>E</w:t>
      </w:r>
      <w:r w:rsidR="004A6D11" w:rsidRPr="00993E23">
        <w:rPr>
          <w:rFonts w:ascii="Arial Narrow" w:hAnsi="Arial Narrow" w:cs="Arial"/>
          <w:b/>
        </w:rPr>
        <w:t>ND OF DAY TWO</w:t>
      </w:r>
    </w:p>
    <w:p w14:paraId="441D19A0" w14:textId="77777777" w:rsidR="00931959" w:rsidRPr="00993E23" w:rsidRDefault="00931959" w:rsidP="00FC2791">
      <w:pPr>
        <w:spacing w:after="0" w:line="240" w:lineRule="auto"/>
        <w:rPr>
          <w:rFonts w:ascii="Arial Narrow" w:hAnsi="Arial Narrow" w:cs="Arial"/>
          <w:color w:val="0070C0"/>
          <w:highlight w:val="yellow"/>
        </w:rPr>
      </w:pPr>
    </w:p>
    <w:p w14:paraId="65AB610D" w14:textId="77777777" w:rsidR="00931959" w:rsidRPr="00993E23" w:rsidRDefault="00931959" w:rsidP="00FC2791">
      <w:pPr>
        <w:pBdr>
          <w:bottom w:val="single" w:sz="12" w:space="1" w:color="auto"/>
        </w:pBdr>
        <w:spacing w:after="0" w:line="240" w:lineRule="auto"/>
        <w:rPr>
          <w:rFonts w:ascii="Arial Narrow" w:hAnsi="Arial Narrow" w:cs="Arial"/>
        </w:rPr>
      </w:pPr>
    </w:p>
    <w:p w14:paraId="409BDF64" w14:textId="77777777" w:rsidR="004A6D11" w:rsidRPr="00993E23" w:rsidRDefault="004A6D11" w:rsidP="00FC2791">
      <w:pPr>
        <w:spacing w:after="0" w:line="240" w:lineRule="auto"/>
        <w:rPr>
          <w:rFonts w:ascii="Arial Narrow" w:hAnsi="Arial Narrow" w:cs="Arial"/>
        </w:rPr>
      </w:pPr>
    </w:p>
    <w:p w14:paraId="4C470CA9" w14:textId="77777777" w:rsidR="00421ABD" w:rsidRDefault="00421ABD" w:rsidP="00FC2791">
      <w:pPr>
        <w:spacing w:after="0" w:line="240" w:lineRule="auto"/>
        <w:rPr>
          <w:rFonts w:ascii="Arial Narrow" w:hAnsi="Arial Narrow" w:cs="Arial"/>
        </w:rPr>
      </w:pPr>
    </w:p>
    <w:p w14:paraId="2A7578C8" w14:textId="77777777" w:rsidR="003733E3" w:rsidRDefault="003733E3" w:rsidP="00FC2791">
      <w:pPr>
        <w:spacing w:after="0" w:line="240" w:lineRule="auto"/>
        <w:rPr>
          <w:rFonts w:ascii="Arial Narrow" w:hAnsi="Arial Narrow" w:cs="Arial"/>
        </w:rPr>
      </w:pPr>
    </w:p>
    <w:p w14:paraId="366FCDC8" w14:textId="77777777" w:rsidR="003733E3" w:rsidRDefault="003733E3" w:rsidP="00FC2791">
      <w:pPr>
        <w:spacing w:after="0" w:line="240" w:lineRule="auto"/>
        <w:rPr>
          <w:rFonts w:ascii="Arial Narrow" w:hAnsi="Arial Narrow" w:cs="Arial"/>
        </w:rPr>
      </w:pPr>
    </w:p>
    <w:p w14:paraId="57F2C676" w14:textId="77777777" w:rsidR="003733E3" w:rsidRDefault="003733E3" w:rsidP="00FC2791">
      <w:pPr>
        <w:spacing w:after="0" w:line="240" w:lineRule="auto"/>
        <w:rPr>
          <w:rFonts w:ascii="Arial Narrow" w:hAnsi="Arial Narrow" w:cs="Arial"/>
        </w:rPr>
      </w:pPr>
    </w:p>
    <w:p w14:paraId="2392BB2C" w14:textId="77777777" w:rsidR="002050F9" w:rsidRDefault="002050F9" w:rsidP="00FC2791">
      <w:pPr>
        <w:spacing w:after="0" w:line="240" w:lineRule="auto"/>
        <w:rPr>
          <w:rFonts w:ascii="Arial Narrow" w:hAnsi="Arial Narrow" w:cs="Arial"/>
        </w:rPr>
      </w:pPr>
    </w:p>
    <w:p w14:paraId="29D739B4" w14:textId="77777777" w:rsidR="002050F9" w:rsidRDefault="002050F9" w:rsidP="00FC2791">
      <w:pPr>
        <w:spacing w:after="0" w:line="240" w:lineRule="auto"/>
        <w:rPr>
          <w:rFonts w:ascii="Arial Narrow" w:hAnsi="Arial Narrow" w:cs="Arial"/>
        </w:rPr>
      </w:pPr>
    </w:p>
    <w:p w14:paraId="2B2B1B08" w14:textId="77777777" w:rsidR="002050F9" w:rsidRDefault="002050F9" w:rsidP="00FC2791">
      <w:pPr>
        <w:spacing w:after="0" w:line="240" w:lineRule="auto"/>
        <w:rPr>
          <w:rFonts w:ascii="Arial Narrow" w:hAnsi="Arial Narrow" w:cs="Arial"/>
        </w:rPr>
      </w:pPr>
    </w:p>
    <w:p w14:paraId="41AC039E" w14:textId="77777777" w:rsidR="002050F9" w:rsidRDefault="002050F9" w:rsidP="00FC2791">
      <w:pPr>
        <w:spacing w:after="0" w:line="240" w:lineRule="auto"/>
        <w:rPr>
          <w:rFonts w:ascii="Arial Narrow" w:hAnsi="Arial Narrow" w:cs="Arial"/>
        </w:rPr>
      </w:pPr>
    </w:p>
    <w:p w14:paraId="6B4EE443" w14:textId="77777777" w:rsidR="002050F9" w:rsidRDefault="002050F9" w:rsidP="00FC2791">
      <w:pPr>
        <w:spacing w:after="0" w:line="240" w:lineRule="auto"/>
        <w:rPr>
          <w:rFonts w:ascii="Arial Narrow" w:hAnsi="Arial Narrow" w:cs="Arial"/>
        </w:rPr>
      </w:pPr>
    </w:p>
    <w:p w14:paraId="5D82C603" w14:textId="77777777" w:rsidR="002050F9" w:rsidRDefault="002050F9" w:rsidP="00FC2791">
      <w:pPr>
        <w:spacing w:after="0" w:line="240" w:lineRule="auto"/>
        <w:rPr>
          <w:rFonts w:ascii="Arial Narrow" w:hAnsi="Arial Narrow" w:cs="Arial"/>
        </w:rPr>
      </w:pPr>
    </w:p>
    <w:p w14:paraId="7AC0DA98" w14:textId="77777777" w:rsidR="002050F9" w:rsidRDefault="002050F9" w:rsidP="00FC2791">
      <w:pPr>
        <w:spacing w:after="0" w:line="240" w:lineRule="auto"/>
        <w:rPr>
          <w:rFonts w:ascii="Arial Narrow" w:hAnsi="Arial Narrow" w:cs="Arial"/>
        </w:rPr>
      </w:pPr>
    </w:p>
    <w:p w14:paraId="50CFD8B6" w14:textId="77777777" w:rsidR="002050F9" w:rsidRDefault="002050F9" w:rsidP="00FC2791">
      <w:pPr>
        <w:spacing w:after="0" w:line="240" w:lineRule="auto"/>
        <w:rPr>
          <w:rFonts w:ascii="Arial Narrow" w:hAnsi="Arial Narrow" w:cs="Arial"/>
        </w:rPr>
      </w:pPr>
    </w:p>
    <w:p w14:paraId="3622B23C" w14:textId="77777777" w:rsidR="002050F9" w:rsidRDefault="002050F9" w:rsidP="00FC2791">
      <w:pPr>
        <w:spacing w:after="0" w:line="240" w:lineRule="auto"/>
        <w:rPr>
          <w:rFonts w:ascii="Arial Narrow" w:hAnsi="Arial Narrow" w:cs="Arial"/>
        </w:rPr>
      </w:pPr>
    </w:p>
    <w:p w14:paraId="1EF1A0B4" w14:textId="77777777" w:rsidR="002050F9" w:rsidRDefault="002050F9" w:rsidP="00FC2791">
      <w:pPr>
        <w:spacing w:after="0" w:line="240" w:lineRule="auto"/>
        <w:rPr>
          <w:rFonts w:ascii="Arial Narrow" w:hAnsi="Arial Narrow" w:cs="Arial"/>
        </w:rPr>
      </w:pPr>
    </w:p>
    <w:p w14:paraId="4F86C209" w14:textId="77777777" w:rsidR="00421ABD" w:rsidRPr="00993E23" w:rsidRDefault="00421ABD" w:rsidP="00FC2791">
      <w:pPr>
        <w:spacing w:after="0" w:line="240" w:lineRule="auto"/>
        <w:rPr>
          <w:rFonts w:ascii="Arial Narrow" w:hAnsi="Arial Narrow" w:cs="Arial"/>
        </w:rPr>
      </w:pPr>
    </w:p>
    <w:p w14:paraId="605DD843" w14:textId="6354C2F5" w:rsidR="00421ABD" w:rsidRPr="001525C8" w:rsidRDefault="001525C8" w:rsidP="005F2923">
      <w:pPr>
        <w:spacing w:after="0" w:line="240" w:lineRule="auto"/>
        <w:jc w:val="center"/>
        <w:rPr>
          <w:rFonts w:ascii="Arial Narrow" w:hAnsi="Arial Narrow" w:cs="Arial"/>
          <w:b/>
          <w:lang w:val="en-GB"/>
        </w:rPr>
      </w:pPr>
      <w:r w:rsidRPr="001525C8">
        <w:rPr>
          <w:rFonts w:ascii="Arial Narrow" w:hAnsi="Arial Narrow" w:cs="Arial"/>
          <w:b/>
          <w:lang w:val="en-GB"/>
        </w:rPr>
        <w:lastRenderedPageBreak/>
        <w:t>2020</w:t>
      </w:r>
      <w:r w:rsidR="00421ABD" w:rsidRPr="001525C8">
        <w:rPr>
          <w:rFonts w:ascii="Arial Narrow" w:hAnsi="Arial Narrow" w:cs="Arial"/>
          <w:b/>
          <w:lang w:val="en-GB"/>
        </w:rPr>
        <w:t xml:space="preserve"> APEC STEERING COMMITTEE ON ECONOMIC AND TECHNICAL COOPERATION (SCE) COMMITTEE OF THE WHOLE (COW) MEETING</w:t>
      </w:r>
    </w:p>
    <w:p w14:paraId="0B3E68B2" w14:textId="7B3946D3" w:rsidR="00421ABD" w:rsidRPr="001525C8" w:rsidRDefault="001525C8" w:rsidP="005F2923">
      <w:pPr>
        <w:spacing w:after="0" w:line="240" w:lineRule="auto"/>
        <w:jc w:val="center"/>
        <w:rPr>
          <w:rFonts w:ascii="Arial Narrow" w:hAnsi="Arial Narrow" w:cs="Arial"/>
          <w:i/>
          <w:lang w:val="en-GB"/>
        </w:rPr>
      </w:pPr>
      <w:r w:rsidRPr="001525C8">
        <w:rPr>
          <w:rFonts w:ascii="Arial Narrow" w:hAnsi="Arial Narrow" w:cs="Arial"/>
          <w:i/>
          <w:lang w:val="en-GB"/>
        </w:rPr>
        <w:t>February 18</w:t>
      </w:r>
      <w:r w:rsidRPr="001525C8">
        <w:rPr>
          <w:rFonts w:ascii="Arial Narrow" w:hAnsi="Arial Narrow" w:cs="Arial"/>
          <w:i/>
          <w:vertAlign w:val="superscript"/>
          <w:lang w:val="en-GB"/>
        </w:rPr>
        <w:t>th</w:t>
      </w:r>
      <w:r w:rsidRPr="001525C8">
        <w:rPr>
          <w:rFonts w:ascii="Arial Narrow" w:hAnsi="Arial Narrow" w:cs="Arial"/>
          <w:i/>
          <w:lang w:val="en-GB"/>
        </w:rPr>
        <w:t>, 2020</w:t>
      </w:r>
    </w:p>
    <w:p w14:paraId="74432CC8" w14:textId="77777777" w:rsidR="00421ABD" w:rsidRPr="001525C8" w:rsidRDefault="00421ABD" w:rsidP="005F2923">
      <w:pPr>
        <w:spacing w:after="0" w:line="240" w:lineRule="auto"/>
        <w:rPr>
          <w:rFonts w:ascii="Arial Narrow" w:hAnsi="Arial Narrow" w:cs="Arial"/>
          <w:b/>
          <w:lang w:val="en-GB"/>
        </w:rPr>
      </w:pPr>
      <w:r w:rsidRPr="001525C8">
        <w:rPr>
          <w:rFonts w:ascii="Arial Narrow" w:hAnsi="Arial Narrow" w:cs="Arial"/>
          <w:b/>
          <w:lang w:val="en-GB"/>
        </w:rPr>
        <w:t>INTRODUCTION</w:t>
      </w:r>
    </w:p>
    <w:p w14:paraId="5019F6BB" w14:textId="77777777" w:rsidR="00421ABD" w:rsidRPr="001525C8" w:rsidRDefault="00421ABD" w:rsidP="005F2923">
      <w:pPr>
        <w:spacing w:after="0" w:line="240" w:lineRule="auto"/>
        <w:rPr>
          <w:rFonts w:ascii="Arial Narrow" w:hAnsi="Arial Narrow" w:cs="Arial"/>
          <w:lang w:val="en-GB"/>
        </w:rPr>
      </w:pPr>
    </w:p>
    <w:p w14:paraId="0F1B4A5D" w14:textId="77777777" w:rsidR="00421ABD" w:rsidRPr="001525C8" w:rsidRDefault="00421ABD" w:rsidP="005F2923">
      <w:pPr>
        <w:spacing w:after="0" w:line="240" w:lineRule="auto"/>
        <w:rPr>
          <w:rFonts w:ascii="Arial Narrow" w:hAnsi="Arial Narrow" w:cs="Arial"/>
          <w:lang w:val="en-GB"/>
        </w:rPr>
      </w:pPr>
      <w:r w:rsidRPr="001525C8">
        <w:rPr>
          <w:rFonts w:ascii="Arial Narrow" w:hAnsi="Arial Narrow" w:cs="Arial"/>
          <w:lang w:val="en-GB"/>
        </w:rPr>
        <w:t xml:space="preserve">The APEC Senior Officials' Meeting (SOM) Steering Committee on Economic and Technical Cooperation (SCE) coordinates and manages the APEC members' economic and technical cooperation (ECOTECH) agenda. The objectives of the SCE are to support the implementation of APEC's ECOTECH activities by prioritizing work based on the commitments made by Leaders and Ministers, and overseeing the work of APEC fora, providing policy guidance on ways to contribute to APEC's ECOTECH goals, and coordinating ECOTECH objectives and priorities between the APEC Economic Leaders' Meeting and the APEC ministerial meetings. </w:t>
      </w:r>
    </w:p>
    <w:p w14:paraId="250090E0" w14:textId="77777777" w:rsidR="00421ABD" w:rsidRPr="00993E23" w:rsidRDefault="00421ABD" w:rsidP="005F2923">
      <w:pPr>
        <w:spacing w:after="0" w:line="240" w:lineRule="auto"/>
        <w:rPr>
          <w:rFonts w:ascii="Arial Narrow" w:hAnsi="Arial Narrow" w:cs="Arial"/>
          <w:highlight w:val="yellow"/>
          <w:lang w:val="en-GB"/>
        </w:rPr>
      </w:pPr>
    </w:p>
    <w:p w14:paraId="21C2B8F8" w14:textId="77777777" w:rsidR="00421ABD" w:rsidRPr="001525C8" w:rsidRDefault="00421ABD" w:rsidP="005F2923">
      <w:pPr>
        <w:spacing w:after="0" w:line="240" w:lineRule="auto"/>
        <w:rPr>
          <w:rFonts w:ascii="Arial Narrow" w:hAnsi="Arial Narrow" w:cs="Arial"/>
          <w:b/>
          <w:lang w:val="en-GB"/>
        </w:rPr>
      </w:pPr>
      <w:r w:rsidRPr="001525C8">
        <w:rPr>
          <w:rFonts w:ascii="Arial Narrow" w:hAnsi="Arial Narrow" w:cs="Arial"/>
          <w:b/>
          <w:lang w:val="en-GB"/>
        </w:rPr>
        <w:t>SCE-COW MEETING</w:t>
      </w:r>
    </w:p>
    <w:p w14:paraId="463EC288" w14:textId="676C8D10" w:rsidR="00421ABD" w:rsidRPr="001525C8" w:rsidRDefault="001525C8" w:rsidP="005F2923">
      <w:pPr>
        <w:spacing w:after="0" w:line="240" w:lineRule="auto"/>
        <w:rPr>
          <w:rFonts w:ascii="Arial Narrow" w:hAnsi="Arial Narrow" w:cs="Arial"/>
          <w:i/>
          <w:lang w:val="en-GB"/>
        </w:rPr>
      </w:pPr>
      <w:r w:rsidRPr="001525C8">
        <w:rPr>
          <w:rFonts w:ascii="Arial Narrow" w:hAnsi="Arial Narrow" w:cs="Arial"/>
          <w:i/>
          <w:lang w:val="en-GB"/>
        </w:rPr>
        <w:t>February 18</w:t>
      </w:r>
      <w:r w:rsidRPr="001525C8">
        <w:rPr>
          <w:rFonts w:ascii="Arial Narrow" w:hAnsi="Arial Narrow" w:cs="Arial"/>
          <w:i/>
          <w:vertAlign w:val="superscript"/>
          <w:lang w:val="en-GB"/>
        </w:rPr>
        <w:t>th</w:t>
      </w:r>
      <w:r w:rsidRPr="001525C8">
        <w:rPr>
          <w:rFonts w:ascii="Arial Narrow" w:hAnsi="Arial Narrow" w:cs="Arial"/>
          <w:i/>
          <w:lang w:val="en-GB"/>
        </w:rPr>
        <w:t>, 2020</w:t>
      </w:r>
    </w:p>
    <w:p w14:paraId="70B9BD56" w14:textId="77777777" w:rsidR="00421ABD" w:rsidRPr="001525C8" w:rsidRDefault="00421ABD" w:rsidP="005F2923">
      <w:pPr>
        <w:spacing w:after="0" w:line="240" w:lineRule="auto"/>
        <w:rPr>
          <w:rFonts w:ascii="Arial Narrow" w:hAnsi="Arial Narrow" w:cs="Arial"/>
          <w:lang w:val="en-GB"/>
        </w:rPr>
      </w:pPr>
    </w:p>
    <w:p w14:paraId="20A17598" w14:textId="4D089A8A" w:rsidR="00421ABD" w:rsidRPr="001525C8" w:rsidRDefault="00421ABD" w:rsidP="005F2923">
      <w:pPr>
        <w:spacing w:after="0" w:line="240" w:lineRule="auto"/>
        <w:rPr>
          <w:rFonts w:ascii="Arial Narrow" w:hAnsi="Arial Narrow" w:cs="Arial"/>
          <w:lang w:val="en-GB"/>
        </w:rPr>
      </w:pPr>
      <w:r w:rsidRPr="001525C8">
        <w:rPr>
          <w:rFonts w:ascii="Arial Narrow" w:hAnsi="Arial Narrow" w:cs="Arial"/>
          <w:lang w:val="en-GB"/>
        </w:rPr>
        <w:t>During the SCE-COW meeting, each of the seventeen sub-fora under the</w:t>
      </w:r>
      <w:r w:rsidR="001525C8" w:rsidRPr="001525C8">
        <w:rPr>
          <w:rFonts w:ascii="Arial Narrow" w:hAnsi="Arial Narrow" w:cs="Arial"/>
          <w:lang w:val="en-GB"/>
        </w:rPr>
        <w:t xml:space="preserve"> SCE presented on their key 2020</w:t>
      </w:r>
      <w:r w:rsidRPr="001525C8">
        <w:rPr>
          <w:rFonts w:ascii="Arial Narrow" w:hAnsi="Arial Narrow" w:cs="Arial"/>
          <w:lang w:val="en-GB"/>
        </w:rPr>
        <w:t xml:space="preserve"> delivera</w:t>
      </w:r>
      <w:r w:rsidR="001525C8" w:rsidRPr="001525C8">
        <w:rPr>
          <w:rFonts w:ascii="Arial Narrow" w:hAnsi="Arial Narrow" w:cs="Arial"/>
          <w:lang w:val="en-GB"/>
        </w:rPr>
        <w:t>bles as they align with the 2020</w:t>
      </w:r>
      <w:r w:rsidRPr="001525C8">
        <w:rPr>
          <w:rFonts w:ascii="Arial Narrow" w:hAnsi="Arial Narrow" w:cs="Arial"/>
          <w:lang w:val="en-GB"/>
        </w:rPr>
        <w:t xml:space="preserve"> APEC priorities. </w:t>
      </w:r>
    </w:p>
    <w:p w14:paraId="6D290AAD" w14:textId="77777777" w:rsidR="00421ABD" w:rsidRPr="00993E23" w:rsidRDefault="00421ABD" w:rsidP="005F2923">
      <w:pPr>
        <w:spacing w:after="0" w:line="240" w:lineRule="auto"/>
        <w:rPr>
          <w:rFonts w:ascii="Arial Narrow" w:hAnsi="Arial Narrow" w:cs="Arial"/>
          <w:highlight w:val="yellow"/>
          <w:lang w:val="en-GB"/>
        </w:rPr>
      </w:pPr>
    </w:p>
    <w:p w14:paraId="2BC99AD9" w14:textId="1C561DD1" w:rsidR="001525C8" w:rsidRDefault="00421ABD" w:rsidP="005F2923">
      <w:pPr>
        <w:spacing w:after="0" w:line="240" w:lineRule="auto"/>
        <w:rPr>
          <w:rFonts w:ascii="Arial Narrow" w:hAnsi="Arial Narrow" w:cs="Arial"/>
          <w:lang w:val="en-GB"/>
        </w:rPr>
      </w:pPr>
      <w:r w:rsidRPr="001525C8">
        <w:rPr>
          <w:rFonts w:ascii="Arial Narrow" w:hAnsi="Arial Narrow" w:cs="Arial"/>
          <w:lang w:val="en-GB"/>
        </w:rPr>
        <w:t>The HWG was represented by Mr</w:t>
      </w:r>
      <w:r w:rsidR="001525C8" w:rsidRPr="001525C8">
        <w:rPr>
          <w:rFonts w:ascii="Arial Narrow" w:hAnsi="Arial Narrow" w:cs="Arial"/>
          <w:lang w:val="en-GB"/>
        </w:rPr>
        <w:t>. Fabian Bigar (Undersecretary, Policy and International Relations Division, Ministry of Health Malaysia)</w:t>
      </w:r>
      <w:r w:rsidRPr="001525C8">
        <w:rPr>
          <w:rFonts w:ascii="Arial Narrow" w:hAnsi="Arial Narrow" w:cs="Arial"/>
          <w:lang w:val="en-GB"/>
        </w:rPr>
        <w:t xml:space="preserve">, on behalf of </w:t>
      </w:r>
      <w:r w:rsidR="001525C8" w:rsidRPr="001525C8">
        <w:rPr>
          <w:rFonts w:ascii="Arial Narrow" w:hAnsi="Arial Narrow" w:cs="Arial"/>
          <w:lang w:val="en-GB"/>
        </w:rPr>
        <w:t xml:space="preserve">both the Canada and Malaysia Co-Chairs who were </w:t>
      </w:r>
      <w:r w:rsidR="005F2923">
        <w:rPr>
          <w:rFonts w:ascii="Arial Narrow" w:hAnsi="Arial Narrow" w:cs="Arial"/>
          <w:lang w:val="en-GB"/>
        </w:rPr>
        <w:t>unable to attend</w:t>
      </w:r>
      <w:r w:rsidR="005F2923" w:rsidRPr="005F2923">
        <w:rPr>
          <w:rFonts w:ascii="Arial Narrow" w:hAnsi="Arial Narrow" w:cs="Arial"/>
          <w:lang w:val="en-GB"/>
        </w:rPr>
        <w:t>.</w:t>
      </w:r>
      <w:r w:rsidR="005F2923">
        <w:rPr>
          <w:rFonts w:ascii="Arial Narrow" w:hAnsi="Arial Narrow" w:cs="Arial"/>
          <w:lang w:val="en-GB"/>
        </w:rPr>
        <w:t xml:space="preserve"> </w:t>
      </w:r>
      <w:r w:rsidR="00E66BF6">
        <w:rPr>
          <w:rFonts w:ascii="Arial Narrow" w:hAnsi="Arial Narrow" w:cs="Arial"/>
          <w:lang w:val="en-GB"/>
        </w:rPr>
        <w:t>Mr. Bigar highlighted that the COVID-19 pandemic had emphasized how health issues are interlinked with the well-being of APEC economies and that there is an explicit link between successful economic growth and the health of an economy’s population.</w:t>
      </w:r>
      <w:r w:rsidR="005F2923" w:rsidRPr="005F2923">
        <w:rPr>
          <w:rFonts w:ascii="Arial Narrow" w:hAnsi="Arial Narrow" w:cs="Arial"/>
          <w:lang w:val="en-GB"/>
        </w:rPr>
        <w:t xml:space="preserve"> He further suggested that APEC's wide-ranging economic work program makes it uniquely positioned to address the multi-sectoral impact of today's health threats, and </w:t>
      </w:r>
      <w:r w:rsidR="005F2923">
        <w:rPr>
          <w:rFonts w:ascii="Arial Narrow" w:hAnsi="Arial Narrow" w:cs="Arial"/>
          <w:lang w:val="en-GB"/>
        </w:rPr>
        <w:t>that the 2020 W</w:t>
      </w:r>
      <w:r w:rsidR="005F2923" w:rsidRPr="005F2923">
        <w:rPr>
          <w:rFonts w:ascii="Arial Narrow" w:hAnsi="Arial Narrow" w:cs="Arial"/>
          <w:lang w:val="en-GB"/>
        </w:rPr>
        <w:t xml:space="preserve">ork </w:t>
      </w:r>
      <w:r w:rsidR="005F2923">
        <w:rPr>
          <w:rFonts w:ascii="Arial Narrow" w:hAnsi="Arial Narrow" w:cs="Arial"/>
          <w:lang w:val="en-GB"/>
        </w:rPr>
        <w:t>P</w:t>
      </w:r>
      <w:r w:rsidR="005F2923" w:rsidRPr="005F2923">
        <w:rPr>
          <w:rFonts w:ascii="Arial Narrow" w:hAnsi="Arial Narrow" w:cs="Arial"/>
          <w:lang w:val="en-GB"/>
        </w:rPr>
        <w:t xml:space="preserve">lan reflects the HWG’s </w:t>
      </w:r>
      <w:r w:rsidR="005F2923">
        <w:rPr>
          <w:rFonts w:ascii="Arial Narrow" w:hAnsi="Arial Narrow" w:cs="Arial"/>
          <w:lang w:val="en-GB"/>
        </w:rPr>
        <w:t xml:space="preserve">continued </w:t>
      </w:r>
      <w:r w:rsidR="005F2923" w:rsidRPr="005F2923">
        <w:rPr>
          <w:rFonts w:ascii="Arial Narrow" w:hAnsi="Arial Narrow" w:cs="Arial"/>
          <w:lang w:val="en-GB"/>
        </w:rPr>
        <w:t>focus on implement</w:t>
      </w:r>
      <w:r w:rsidR="005F2923">
        <w:rPr>
          <w:rFonts w:ascii="Arial Narrow" w:hAnsi="Arial Narrow" w:cs="Arial"/>
          <w:lang w:val="en-GB"/>
        </w:rPr>
        <w:t>ing substantive policy-oriented discussions to ensure</w:t>
      </w:r>
      <w:r w:rsidR="005F2923" w:rsidRPr="005F2923">
        <w:rPr>
          <w:rFonts w:ascii="Arial Narrow" w:hAnsi="Arial Narrow" w:cs="Arial"/>
          <w:lang w:val="en-GB"/>
        </w:rPr>
        <w:t xml:space="preserve"> that the HWG remains a strategic forum to advance global health priorities</w:t>
      </w:r>
      <w:r w:rsidR="005F2923">
        <w:rPr>
          <w:rFonts w:ascii="Arial Narrow" w:hAnsi="Arial Narrow" w:cs="Arial"/>
          <w:lang w:val="en-GB"/>
        </w:rPr>
        <w:t>.</w:t>
      </w:r>
    </w:p>
    <w:p w14:paraId="1249863B" w14:textId="77777777" w:rsidR="00E66BF6" w:rsidRDefault="00E66BF6" w:rsidP="005F2923">
      <w:pPr>
        <w:spacing w:after="0" w:line="240" w:lineRule="auto"/>
        <w:rPr>
          <w:rFonts w:ascii="Arial Narrow" w:hAnsi="Arial Narrow" w:cs="Arial"/>
          <w:lang w:val="en-GB"/>
        </w:rPr>
      </w:pPr>
    </w:p>
    <w:p w14:paraId="791059C0" w14:textId="074FE75E" w:rsidR="00E66BF6" w:rsidRDefault="00E66BF6" w:rsidP="005F2923">
      <w:pPr>
        <w:spacing w:after="0" w:line="240" w:lineRule="auto"/>
        <w:rPr>
          <w:rFonts w:ascii="Arial Narrow" w:hAnsi="Arial Narrow" w:cs="Arial"/>
          <w:lang w:val="en-GB"/>
        </w:rPr>
      </w:pPr>
      <w:r>
        <w:rPr>
          <w:rFonts w:ascii="Arial Narrow" w:hAnsi="Arial Narrow" w:cs="Arial"/>
          <w:lang w:val="en-GB"/>
        </w:rPr>
        <w:t>Mr. Bigar noted that the key forum deliverables for 2020 include:</w:t>
      </w:r>
    </w:p>
    <w:p w14:paraId="5EBCAD44" w14:textId="202E91C1" w:rsidR="00E66BF6" w:rsidRDefault="00E66BF6" w:rsidP="005F2923">
      <w:pPr>
        <w:pStyle w:val="ListParagraph"/>
        <w:numPr>
          <w:ilvl w:val="0"/>
          <w:numId w:val="48"/>
        </w:numPr>
        <w:spacing w:after="0" w:line="240" w:lineRule="auto"/>
        <w:rPr>
          <w:rFonts w:ascii="Arial Narrow" w:hAnsi="Arial Narrow" w:cs="Arial"/>
          <w:lang w:val="en-GB"/>
        </w:rPr>
      </w:pPr>
      <w:r>
        <w:rPr>
          <w:rFonts w:ascii="Arial Narrow" w:hAnsi="Arial Narrow" w:cs="Arial"/>
          <w:lang w:val="en-GB"/>
        </w:rPr>
        <w:t>Governance</w:t>
      </w:r>
      <w:r w:rsidR="00F07089">
        <w:rPr>
          <w:rFonts w:ascii="Arial Narrow" w:hAnsi="Arial Narrow" w:cs="Arial"/>
          <w:lang w:val="en-GB"/>
        </w:rPr>
        <w:t>:</w:t>
      </w:r>
    </w:p>
    <w:p w14:paraId="75AC6F08" w14:textId="27FA8D63" w:rsidR="00E66BF6" w:rsidRDefault="00E66BF6" w:rsidP="005F2923">
      <w:pPr>
        <w:pStyle w:val="ListParagraph"/>
        <w:numPr>
          <w:ilvl w:val="1"/>
          <w:numId w:val="48"/>
        </w:numPr>
        <w:spacing w:after="0" w:line="240" w:lineRule="auto"/>
        <w:rPr>
          <w:rFonts w:ascii="Arial Narrow" w:hAnsi="Arial Narrow" w:cs="Arial"/>
          <w:lang w:val="en-GB"/>
        </w:rPr>
      </w:pPr>
      <w:r>
        <w:rPr>
          <w:rFonts w:ascii="Arial Narrow" w:hAnsi="Arial Narrow" w:cs="Arial"/>
          <w:lang w:val="en-GB"/>
        </w:rPr>
        <w:t xml:space="preserve">HWG Strategic Plan 2021-2025 endorsement </w:t>
      </w:r>
    </w:p>
    <w:p w14:paraId="41A66842" w14:textId="08E63C54" w:rsidR="00E66BF6" w:rsidRDefault="00E66BF6" w:rsidP="005F2923">
      <w:pPr>
        <w:pStyle w:val="ListParagraph"/>
        <w:numPr>
          <w:ilvl w:val="1"/>
          <w:numId w:val="48"/>
        </w:numPr>
        <w:spacing w:after="0" w:line="240" w:lineRule="auto"/>
        <w:rPr>
          <w:rFonts w:ascii="Arial Narrow" w:hAnsi="Arial Narrow" w:cs="Arial"/>
          <w:lang w:val="en-GB"/>
        </w:rPr>
      </w:pPr>
      <w:r>
        <w:rPr>
          <w:rFonts w:ascii="Arial Narrow" w:hAnsi="Arial Narrow" w:cs="Arial"/>
          <w:lang w:val="en-GB"/>
        </w:rPr>
        <w:t>“The North Star – A Healthy Asia-Pacific” Strategic Document endorsement</w:t>
      </w:r>
    </w:p>
    <w:p w14:paraId="6107F245" w14:textId="68DD50C8" w:rsidR="00E66BF6" w:rsidRDefault="00E66BF6" w:rsidP="005F2923">
      <w:pPr>
        <w:pStyle w:val="ListParagraph"/>
        <w:numPr>
          <w:ilvl w:val="0"/>
          <w:numId w:val="48"/>
        </w:numPr>
        <w:spacing w:after="0" w:line="240" w:lineRule="auto"/>
        <w:rPr>
          <w:rFonts w:ascii="Arial Narrow" w:hAnsi="Arial Narrow" w:cs="Arial"/>
          <w:lang w:val="en-GB"/>
        </w:rPr>
      </w:pPr>
      <w:r>
        <w:rPr>
          <w:rFonts w:ascii="Arial Narrow" w:hAnsi="Arial Narrow" w:cs="Arial"/>
          <w:lang w:val="en-GB"/>
        </w:rPr>
        <w:t>Policy/Technical</w:t>
      </w:r>
      <w:r w:rsidR="00F07089">
        <w:rPr>
          <w:rFonts w:ascii="Arial Narrow" w:hAnsi="Arial Narrow" w:cs="Arial"/>
          <w:lang w:val="en-GB"/>
        </w:rPr>
        <w:t>:</w:t>
      </w:r>
    </w:p>
    <w:p w14:paraId="24754437" w14:textId="77777777" w:rsidR="005F2923" w:rsidRDefault="005F2923" w:rsidP="005F2923">
      <w:pPr>
        <w:pStyle w:val="ListParagraph"/>
        <w:numPr>
          <w:ilvl w:val="1"/>
          <w:numId w:val="48"/>
        </w:numPr>
        <w:spacing w:after="0" w:line="240" w:lineRule="auto"/>
        <w:rPr>
          <w:rFonts w:ascii="Arial Narrow" w:hAnsi="Arial Narrow" w:cs="Arial"/>
          <w:lang w:val="en-GB"/>
        </w:rPr>
      </w:pPr>
      <w:r>
        <w:rPr>
          <w:rFonts w:ascii="Arial Narrow" w:hAnsi="Arial Narrow" w:cs="Arial"/>
          <w:lang w:val="en-GB"/>
        </w:rPr>
        <w:t>HWG Statement on COVID-19</w:t>
      </w:r>
    </w:p>
    <w:p w14:paraId="59DB3E5B" w14:textId="41C6C17B" w:rsidR="00E66BF6" w:rsidRDefault="00E66BF6" w:rsidP="005F2923">
      <w:pPr>
        <w:pStyle w:val="ListParagraph"/>
        <w:numPr>
          <w:ilvl w:val="1"/>
          <w:numId w:val="48"/>
        </w:numPr>
        <w:spacing w:after="0" w:line="240" w:lineRule="auto"/>
        <w:rPr>
          <w:rFonts w:ascii="Arial Narrow" w:hAnsi="Arial Narrow" w:cs="Arial"/>
          <w:lang w:val="en-GB"/>
        </w:rPr>
      </w:pPr>
      <w:r>
        <w:rPr>
          <w:rFonts w:ascii="Arial Narrow" w:hAnsi="Arial Narrow" w:cs="Arial"/>
          <w:lang w:val="en-GB"/>
        </w:rPr>
        <w:t>APEC Infectious Disease Update</w:t>
      </w:r>
    </w:p>
    <w:p w14:paraId="52AE572E" w14:textId="4F798C98" w:rsidR="00E66BF6" w:rsidRDefault="00E66BF6" w:rsidP="005F2923">
      <w:pPr>
        <w:pStyle w:val="ListParagraph"/>
        <w:numPr>
          <w:ilvl w:val="1"/>
          <w:numId w:val="48"/>
        </w:numPr>
        <w:spacing w:after="0" w:line="240" w:lineRule="auto"/>
        <w:rPr>
          <w:rFonts w:ascii="Arial Narrow" w:hAnsi="Arial Narrow" w:cs="Arial"/>
          <w:lang w:val="en-GB"/>
        </w:rPr>
      </w:pPr>
      <w:r>
        <w:rPr>
          <w:rFonts w:ascii="Arial Narrow" w:hAnsi="Arial Narrow" w:cs="Arial"/>
          <w:lang w:val="en-GB"/>
        </w:rPr>
        <w:t>Novel Coronavirus Discussion</w:t>
      </w:r>
    </w:p>
    <w:p w14:paraId="48ED3791" w14:textId="6964CF5F" w:rsidR="00E66BF6" w:rsidRDefault="00E66BF6" w:rsidP="005F2923">
      <w:pPr>
        <w:pStyle w:val="ListParagraph"/>
        <w:numPr>
          <w:ilvl w:val="1"/>
          <w:numId w:val="48"/>
        </w:numPr>
        <w:spacing w:after="0" w:line="240" w:lineRule="auto"/>
        <w:rPr>
          <w:rFonts w:ascii="Arial Narrow" w:hAnsi="Arial Narrow" w:cs="Arial"/>
          <w:lang w:val="en-GB"/>
        </w:rPr>
      </w:pPr>
      <w:r>
        <w:rPr>
          <w:rFonts w:ascii="Arial Narrow" w:hAnsi="Arial Narrow" w:cs="Arial"/>
          <w:lang w:val="en-GB"/>
        </w:rPr>
        <w:t>Publication of Dementia Spotlight Report</w:t>
      </w:r>
    </w:p>
    <w:p w14:paraId="44CC36F3" w14:textId="585D1178" w:rsidR="00E66BF6" w:rsidRPr="00E66BF6" w:rsidRDefault="00E66BF6" w:rsidP="005F2923">
      <w:pPr>
        <w:pStyle w:val="ListParagraph"/>
        <w:numPr>
          <w:ilvl w:val="1"/>
          <w:numId w:val="48"/>
        </w:numPr>
        <w:spacing w:after="0" w:line="240" w:lineRule="auto"/>
        <w:rPr>
          <w:rFonts w:ascii="Arial Narrow" w:hAnsi="Arial Narrow" w:cs="Arial"/>
          <w:lang w:val="en-GB"/>
        </w:rPr>
      </w:pPr>
      <w:r>
        <w:rPr>
          <w:rFonts w:ascii="Arial Narrow" w:hAnsi="Arial Narrow" w:cs="Arial"/>
          <w:lang w:val="en-GB"/>
        </w:rPr>
        <w:t xml:space="preserve">Policy </w:t>
      </w:r>
      <w:r w:rsidR="005F2923">
        <w:rPr>
          <w:rFonts w:ascii="Arial Narrow" w:hAnsi="Arial Narrow" w:cs="Arial"/>
          <w:lang w:val="en-GB"/>
        </w:rPr>
        <w:t>Dialogue</w:t>
      </w:r>
      <w:r>
        <w:rPr>
          <w:rFonts w:ascii="Arial Narrow" w:hAnsi="Arial Narrow" w:cs="Arial"/>
          <w:lang w:val="en-GB"/>
        </w:rPr>
        <w:t xml:space="preserve"> on Health Financing Systems </w:t>
      </w:r>
    </w:p>
    <w:p w14:paraId="0F89453D" w14:textId="77777777" w:rsidR="00BD55FF" w:rsidRPr="00BD55FF" w:rsidRDefault="00BD55FF" w:rsidP="005F2923">
      <w:pPr>
        <w:spacing w:after="0" w:line="240" w:lineRule="auto"/>
        <w:rPr>
          <w:rFonts w:ascii="Arial Narrow" w:hAnsi="Arial Narrow" w:cs="Arial"/>
          <w:highlight w:val="yellow"/>
        </w:rPr>
      </w:pPr>
    </w:p>
    <w:p w14:paraId="6A4838CE" w14:textId="4B4ECC35" w:rsidR="00421ABD" w:rsidRDefault="005F2923" w:rsidP="00F07089">
      <w:pPr>
        <w:spacing w:after="0" w:line="240" w:lineRule="auto"/>
        <w:rPr>
          <w:rFonts w:ascii="Arial Narrow" w:hAnsi="Arial Narrow" w:cs="Arial"/>
          <w:lang w:val="en-GB"/>
        </w:rPr>
      </w:pPr>
      <w:r>
        <w:rPr>
          <w:rFonts w:ascii="Arial Narrow" w:hAnsi="Arial Narrow" w:cs="Arial"/>
        </w:rPr>
        <w:t>Mr. Bigar also noted the extensive cross-fora deliverables planned for 2020, including</w:t>
      </w:r>
      <w:r w:rsidR="00F07089">
        <w:rPr>
          <w:rFonts w:ascii="Arial Narrow" w:hAnsi="Arial Narrow" w:cs="Arial"/>
        </w:rPr>
        <w:t>:</w:t>
      </w:r>
      <w:r>
        <w:rPr>
          <w:rFonts w:ascii="Arial Narrow" w:hAnsi="Arial Narrow" w:cs="Arial"/>
        </w:rPr>
        <w:t xml:space="preserve"> </w:t>
      </w:r>
      <w:r w:rsidR="00F07089">
        <w:rPr>
          <w:rFonts w:ascii="Arial Narrow" w:hAnsi="Arial Narrow" w:cs="Arial"/>
        </w:rPr>
        <w:t>the endorsement of the Vaccination Program of Work 2020-2021 and the chairing of the 10</w:t>
      </w:r>
      <w:r w:rsidR="00F07089" w:rsidRPr="00F07089">
        <w:rPr>
          <w:rFonts w:ascii="Arial Narrow" w:hAnsi="Arial Narrow" w:cs="Arial"/>
          <w:vertAlign w:val="superscript"/>
        </w:rPr>
        <w:t>th</w:t>
      </w:r>
      <w:r w:rsidR="00F07089">
        <w:rPr>
          <w:rFonts w:ascii="Arial Narrow" w:hAnsi="Arial Narrow" w:cs="Arial"/>
        </w:rPr>
        <w:t xml:space="preserve"> High-level Meeting on Health and the Economy with the LSIF; the Joint Discussion on Workplace Mental Health and Well-Being with the HRDWG; and, the planned Joint Policy Dialogue on Health Systems Resilience in Post-Disaster Settings with the Emergency Preparedness Working Group</w:t>
      </w:r>
      <w:r w:rsidR="0032415B">
        <w:rPr>
          <w:rFonts w:ascii="Arial Narrow" w:hAnsi="Arial Narrow" w:cs="Arial"/>
        </w:rPr>
        <w:t xml:space="preserve"> (EPWG)</w:t>
      </w:r>
      <w:r w:rsidR="00F07089">
        <w:rPr>
          <w:rFonts w:ascii="Arial Narrow" w:hAnsi="Arial Narrow" w:cs="Arial"/>
        </w:rPr>
        <w:t xml:space="preserve">. </w:t>
      </w:r>
      <w:r>
        <w:rPr>
          <w:rFonts w:ascii="Arial Narrow" w:hAnsi="Arial Narrow" w:cs="Arial"/>
          <w:lang w:val="en-GB"/>
        </w:rPr>
        <w:t>During the SCE-COW meeting</w:t>
      </w:r>
      <w:r w:rsidR="00F07089">
        <w:rPr>
          <w:rFonts w:ascii="Arial Narrow" w:hAnsi="Arial Narrow" w:cs="Arial"/>
          <w:lang w:val="en-GB"/>
        </w:rPr>
        <w:t>, other</w:t>
      </w:r>
      <w:r w:rsidR="001525C8" w:rsidRPr="00BD55FF">
        <w:rPr>
          <w:rFonts w:ascii="Arial Narrow" w:hAnsi="Arial Narrow" w:cs="Arial"/>
          <w:lang w:val="en-GB"/>
        </w:rPr>
        <w:t xml:space="preserve"> sub-fora r</w:t>
      </w:r>
      <w:r w:rsidR="00BD55FF" w:rsidRPr="00BD55FF">
        <w:rPr>
          <w:rFonts w:ascii="Arial Narrow" w:hAnsi="Arial Narrow" w:cs="Arial"/>
          <w:lang w:val="en-GB"/>
        </w:rPr>
        <w:t>epresentatives noted interest in collabo</w:t>
      </w:r>
      <w:r w:rsidR="00F07089">
        <w:rPr>
          <w:rFonts w:ascii="Arial Narrow" w:hAnsi="Arial Narrow" w:cs="Arial"/>
          <w:lang w:val="en-GB"/>
        </w:rPr>
        <w:t>rating with the HWG</w:t>
      </w:r>
      <w:r w:rsidR="0032415B">
        <w:rPr>
          <w:rFonts w:ascii="Arial Narrow" w:hAnsi="Arial Narrow" w:cs="Arial"/>
          <w:lang w:val="en-GB"/>
        </w:rPr>
        <w:t>. The</w:t>
      </w:r>
      <w:r w:rsidR="00F07089">
        <w:rPr>
          <w:rFonts w:ascii="Arial Narrow" w:hAnsi="Arial Narrow" w:cs="Arial"/>
          <w:lang w:val="en-GB"/>
        </w:rPr>
        <w:t xml:space="preserve"> Telecommunications</w:t>
      </w:r>
      <w:r w:rsidR="0032415B">
        <w:rPr>
          <w:rFonts w:ascii="Arial Narrow" w:hAnsi="Arial Narrow" w:cs="Arial"/>
          <w:lang w:val="en-GB"/>
        </w:rPr>
        <w:t xml:space="preserve"> and Information Working Group indicated interest in promoting</w:t>
      </w:r>
      <w:r w:rsidR="001525C8" w:rsidRPr="00F07089">
        <w:rPr>
          <w:rFonts w:ascii="Arial Narrow" w:hAnsi="Arial Narrow" w:cs="Arial"/>
          <w:lang w:val="en-GB"/>
        </w:rPr>
        <w:t xml:space="preserve"> collaboration with HWG on smart silver innovation project to solve issue </w:t>
      </w:r>
      <w:r w:rsidR="00F07089">
        <w:rPr>
          <w:rFonts w:ascii="Arial Narrow" w:hAnsi="Arial Narrow" w:cs="Arial"/>
          <w:lang w:val="en-GB"/>
        </w:rPr>
        <w:t xml:space="preserve">on ageing society by ICT </w:t>
      </w:r>
      <w:r w:rsidR="0032415B">
        <w:rPr>
          <w:rFonts w:ascii="Arial Narrow" w:hAnsi="Arial Narrow" w:cs="Arial"/>
          <w:lang w:val="en-GB"/>
        </w:rPr>
        <w:t>with Japan. The Transport Working Group (TWG) expressed interest i</w:t>
      </w:r>
      <w:r w:rsidR="00F07089">
        <w:rPr>
          <w:rFonts w:ascii="Arial Narrow" w:hAnsi="Arial Narrow" w:cs="Arial"/>
          <w:lang w:val="en-GB"/>
        </w:rPr>
        <w:t xml:space="preserve">n </w:t>
      </w:r>
      <w:r w:rsidR="0032415B">
        <w:rPr>
          <w:rFonts w:ascii="Arial Narrow" w:hAnsi="Arial Narrow" w:cs="Arial"/>
          <w:lang w:val="en-GB"/>
        </w:rPr>
        <w:t xml:space="preserve">working with the HWG on </w:t>
      </w:r>
      <w:r w:rsidR="001525C8" w:rsidRPr="00F07089">
        <w:rPr>
          <w:rFonts w:ascii="Arial Narrow" w:hAnsi="Arial Narrow" w:cs="Arial"/>
          <w:lang w:val="en-GB"/>
        </w:rPr>
        <w:t>infectious disease and areas of cooperation in</w:t>
      </w:r>
      <w:r w:rsidR="0032415B">
        <w:rPr>
          <w:rFonts w:ascii="Arial Narrow" w:hAnsi="Arial Narrow" w:cs="Arial"/>
          <w:lang w:val="en-GB"/>
        </w:rPr>
        <w:t xml:space="preserve"> mitigating the impact of COVID-19 on the t</w:t>
      </w:r>
      <w:r w:rsidR="001525C8" w:rsidRPr="00F07089">
        <w:rPr>
          <w:rFonts w:ascii="Arial Narrow" w:hAnsi="Arial Narrow" w:cs="Arial"/>
          <w:lang w:val="en-GB"/>
        </w:rPr>
        <w:t>ourism industry and local community</w:t>
      </w:r>
      <w:r w:rsidR="0032415B">
        <w:rPr>
          <w:rFonts w:ascii="Arial Narrow" w:hAnsi="Arial Narrow" w:cs="Arial"/>
          <w:lang w:val="en-GB"/>
        </w:rPr>
        <w:t>.</w:t>
      </w:r>
    </w:p>
    <w:p w14:paraId="7E22AF7A" w14:textId="77777777" w:rsidR="00F07089" w:rsidRDefault="00F07089" w:rsidP="00F07089">
      <w:pPr>
        <w:spacing w:after="0" w:line="240" w:lineRule="auto"/>
        <w:rPr>
          <w:rFonts w:ascii="Arial Narrow" w:hAnsi="Arial Narrow" w:cs="Arial"/>
          <w:lang w:val="en-GB"/>
        </w:rPr>
      </w:pPr>
    </w:p>
    <w:p w14:paraId="3252BB77" w14:textId="29AC6CA5" w:rsidR="00F07089" w:rsidRDefault="00F07089" w:rsidP="00F07089">
      <w:pPr>
        <w:spacing w:after="0" w:line="240" w:lineRule="auto"/>
        <w:rPr>
          <w:rFonts w:ascii="Arial Narrow" w:hAnsi="Arial Narrow" w:cs="Arial"/>
          <w:lang w:val="en-GB"/>
        </w:rPr>
      </w:pPr>
      <w:r>
        <w:rPr>
          <w:rFonts w:ascii="Arial Narrow" w:hAnsi="Arial Narrow" w:cs="Arial"/>
          <w:lang w:val="en-GB"/>
        </w:rPr>
        <w:lastRenderedPageBreak/>
        <w:t xml:space="preserve">The U.S. inquired about the timing of the HWG’s proposed HWG Statement on COVID-19. Mr. Bigar that the proposed </w:t>
      </w:r>
      <w:r w:rsidRPr="00F07089">
        <w:rPr>
          <w:rFonts w:ascii="Arial Narrow" w:hAnsi="Arial Narrow" w:cs="Arial"/>
          <w:lang w:val="en-GB"/>
        </w:rPr>
        <w:t xml:space="preserve">HWG </w:t>
      </w:r>
      <w:r>
        <w:rPr>
          <w:rFonts w:ascii="Arial Narrow" w:hAnsi="Arial Narrow" w:cs="Arial"/>
          <w:lang w:val="en-GB"/>
        </w:rPr>
        <w:t>Statement in COVID-19 summarizes</w:t>
      </w:r>
      <w:r w:rsidRPr="00F07089">
        <w:rPr>
          <w:rFonts w:ascii="Arial Narrow" w:hAnsi="Arial Narrow" w:cs="Arial"/>
          <w:lang w:val="en-GB"/>
        </w:rPr>
        <w:t xml:space="preserve"> the </w:t>
      </w:r>
      <w:r>
        <w:rPr>
          <w:rFonts w:ascii="Arial Narrow" w:hAnsi="Arial Narrow" w:cs="Arial"/>
          <w:lang w:val="en-GB"/>
        </w:rPr>
        <w:t>d</w:t>
      </w:r>
      <w:r w:rsidRPr="00F07089">
        <w:rPr>
          <w:rFonts w:ascii="Arial Narrow" w:hAnsi="Arial Narrow" w:cs="Arial"/>
          <w:lang w:val="en-GB"/>
        </w:rPr>
        <w:t>iscussion</w:t>
      </w:r>
      <w:r>
        <w:rPr>
          <w:rFonts w:ascii="Arial Narrow" w:hAnsi="Arial Narrow" w:cs="Arial"/>
          <w:lang w:val="en-GB"/>
        </w:rPr>
        <w:t>s at the SOM1 HWG Meeting</w:t>
      </w:r>
      <w:r w:rsidRPr="00F07089">
        <w:rPr>
          <w:rFonts w:ascii="Arial Narrow" w:hAnsi="Arial Narrow" w:cs="Arial"/>
          <w:lang w:val="en-GB"/>
        </w:rPr>
        <w:t xml:space="preserve"> on COVID-19</w:t>
      </w:r>
      <w:r>
        <w:rPr>
          <w:rFonts w:ascii="Arial Narrow" w:hAnsi="Arial Narrow" w:cs="Arial"/>
          <w:lang w:val="en-GB"/>
        </w:rPr>
        <w:t xml:space="preserve"> and that further work on the pandemic, including an economic analysis, would be prepared </w:t>
      </w:r>
      <w:r w:rsidRPr="00F07089">
        <w:rPr>
          <w:rFonts w:ascii="Arial Narrow" w:hAnsi="Arial Narrow" w:cs="Arial"/>
          <w:lang w:val="en-GB"/>
        </w:rPr>
        <w:t>for discussion at</w:t>
      </w:r>
      <w:r>
        <w:rPr>
          <w:rFonts w:ascii="Arial Narrow" w:hAnsi="Arial Narrow" w:cs="Arial"/>
          <w:lang w:val="en-GB"/>
        </w:rPr>
        <w:t xml:space="preserve"> the</w:t>
      </w:r>
      <w:r w:rsidRPr="00F07089">
        <w:rPr>
          <w:rFonts w:ascii="Arial Narrow" w:hAnsi="Arial Narrow" w:cs="Arial"/>
          <w:lang w:val="en-GB"/>
        </w:rPr>
        <w:t xml:space="preserve"> HWG SOM3 meeting </w:t>
      </w:r>
      <w:r>
        <w:rPr>
          <w:rFonts w:ascii="Arial Narrow" w:hAnsi="Arial Narrow" w:cs="Arial"/>
          <w:lang w:val="en-GB"/>
        </w:rPr>
        <w:t>to support raising</w:t>
      </w:r>
      <w:r w:rsidRPr="00F07089">
        <w:rPr>
          <w:rFonts w:ascii="Arial Narrow" w:hAnsi="Arial Narrow" w:cs="Arial"/>
          <w:lang w:val="en-GB"/>
        </w:rPr>
        <w:t xml:space="preserve"> pandemic preparedness and response as a priority for consideration b</w:t>
      </w:r>
      <w:r>
        <w:rPr>
          <w:rFonts w:ascii="Arial Narrow" w:hAnsi="Arial Narrow" w:cs="Arial"/>
          <w:lang w:val="en-GB"/>
        </w:rPr>
        <w:t>y  APEC Ministers and Leaders.</w:t>
      </w:r>
    </w:p>
    <w:p w14:paraId="1A418A34" w14:textId="77777777" w:rsidR="00F07089" w:rsidRDefault="00F07089" w:rsidP="00F07089">
      <w:pPr>
        <w:spacing w:after="0" w:line="240" w:lineRule="auto"/>
        <w:rPr>
          <w:rFonts w:ascii="Arial Narrow" w:hAnsi="Arial Narrow" w:cs="Arial"/>
          <w:lang w:val="en-GB"/>
        </w:rPr>
      </w:pPr>
    </w:p>
    <w:p w14:paraId="5E02836A" w14:textId="13CBA010" w:rsidR="00F07089" w:rsidRPr="0032415B" w:rsidRDefault="00F07089" w:rsidP="00F07089">
      <w:pPr>
        <w:spacing w:after="0" w:line="240" w:lineRule="auto"/>
        <w:rPr>
          <w:rFonts w:ascii="Arial Narrow" w:hAnsi="Arial Narrow" w:cs="Arial"/>
          <w:lang w:val="en-US"/>
        </w:rPr>
      </w:pPr>
      <w:r w:rsidRPr="00F07089">
        <w:rPr>
          <w:rFonts w:ascii="Arial Narrow" w:hAnsi="Arial Narrow" w:cs="Arial"/>
          <w:lang w:val="en-GB"/>
        </w:rPr>
        <w:t xml:space="preserve">Thailand commended </w:t>
      </w:r>
      <w:r>
        <w:rPr>
          <w:rFonts w:ascii="Arial Narrow" w:hAnsi="Arial Narrow" w:cs="Arial"/>
          <w:lang w:val="en-GB"/>
        </w:rPr>
        <w:t>the HWG on the Work P</w:t>
      </w:r>
      <w:r w:rsidRPr="00F07089">
        <w:rPr>
          <w:rFonts w:ascii="Arial Narrow" w:hAnsi="Arial Narrow" w:cs="Arial"/>
          <w:lang w:val="en-GB"/>
        </w:rPr>
        <w:t>lan and encourage</w:t>
      </w:r>
      <w:r>
        <w:rPr>
          <w:rFonts w:ascii="Arial Narrow" w:hAnsi="Arial Narrow" w:cs="Arial"/>
          <w:lang w:val="en-GB"/>
        </w:rPr>
        <w:t>d cross-</w:t>
      </w:r>
      <w:r w:rsidRPr="00F07089">
        <w:rPr>
          <w:rFonts w:ascii="Arial Narrow" w:hAnsi="Arial Narrow" w:cs="Arial"/>
          <w:lang w:val="en-GB"/>
        </w:rPr>
        <w:t xml:space="preserve">fora collaboration with </w:t>
      </w:r>
      <w:r>
        <w:rPr>
          <w:rFonts w:ascii="Arial Narrow" w:hAnsi="Arial Narrow" w:cs="Arial"/>
          <w:lang w:val="en-GB"/>
        </w:rPr>
        <w:t xml:space="preserve">the </w:t>
      </w:r>
      <w:r w:rsidRPr="00F07089">
        <w:rPr>
          <w:rFonts w:ascii="Arial Narrow" w:hAnsi="Arial Narrow" w:cs="Arial"/>
          <w:lang w:val="en-GB"/>
        </w:rPr>
        <w:t>EPWG and TWG on the recommendations conce</w:t>
      </w:r>
      <w:r w:rsidR="0032415B">
        <w:rPr>
          <w:rFonts w:ascii="Arial Narrow" w:hAnsi="Arial Narrow" w:cs="Arial"/>
          <w:lang w:val="en-GB"/>
        </w:rPr>
        <w:t>rning the effect of COVID-19 on tourism</w:t>
      </w:r>
      <w:r w:rsidRPr="00F07089">
        <w:rPr>
          <w:rFonts w:ascii="Arial Narrow" w:hAnsi="Arial Narrow" w:cs="Arial"/>
          <w:lang w:val="en-GB"/>
        </w:rPr>
        <w:t xml:space="preserve"> in the region. China </w:t>
      </w:r>
      <w:r>
        <w:rPr>
          <w:rFonts w:ascii="Arial Narrow" w:hAnsi="Arial Narrow" w:cs="Arial"/>
          <w:lang w:val="en-GB"/>
        </w:rPr>
        <w:t xml:space="preserve">also </w:t>
      </w:r>
      <w:r w:rsidRPr="00F07089">
        <w:rPr>
          <w:rFonts w:ascii="Arial Narrow" w:hAnsi="Arial Narrow" w:cs="Arial"/>
          <w:lang w:val="en-GB"/>
        </w:rPr>
        <w:t>commended the substantial HWG work plan</w:t>
      </w:r>
      <w:r w:rsidR="0032415B">
        <w:rPr>
          <w:rFonts w:ascii="Arial Narrow" w:hAnsi="Arial Narrow" w:cs="Arial"/>
          <w:lang w:val="en-GB"/>
        </w:rPr>
        <w:t xml:space="preserve">, noting the timeliness of the </w:t>
      </w:r>
      <w:r w:rsidRPr="00F07089">
        <w:rPr>
          <w:rFonts w:ascii="Arial Narrow" w:hAnsi="Arial Narrow" w:cs="Arial"/>
          <w:lang w:val="en-GB"/>
        </w:rPr>
        <w:t>special discussion on COVID-</w:t>
      </w:r>
      <w:r w:rsidR="0032415B">
        <w:rPr>
          <w:rFonts w:ascii="Arial Narrow" w:hAnsi="Arial Narrow" w:cs="Arial"/>
          <w:lang w:val="en-GB"/>
        </w:rPr>
        <w:t>19</w:t>
      </w:r>
      <w:r w:rsidRPr="00F07089">
        <w:rPr>
          <w:rFonts w:ascii="Arial Narrow" w:hAnsi="Arial Narrow" w:cs="Arial"/>
          <w:lang w:val="en-GB"/>
        </w:rPr>
        <w:t>. Chin</w:t>
      </w:r>
      <w:r w:rsidR="0032415B">
        <w:rPr>
          <w:rFonts w:ascii="Arial Narrow" w:hAnsi="Arial Narrow" w:cs="Arial"/>
          <w:lang w:val="en-GB"/>
        </w:rPr>
        <w:t xml:space="preserve">a re-affirmed their commitment to preventing COVID-19 </w:t>
      </w:r>
      <w:r w:rsidRPr="00F07089">
        <w:rPr>
          <w:rFonts w:ascii="Arial Narrow" w:hAnsi="Arial Narrow" w:cs="Arial"/>
          <w:lang w:val="en-GB"/>
        </w:rPr>
        <w:t xml:space="preserve">and </w:t>
      </w:r>
      <w:r w:rsidR="0032415B">
        <w:rPr>
          <w:rFonts w:ascii="Arial Narrow" w:hAnsi="Arial Narrow" w:cs="Arial"/>
          <w:lang w:val="en-GB"/>
        </w:rPr>
        <w:t>protecting public health, emphasizing that the HWG should continue to work pragmatically to support efforts to address COVID-19.</w:t>
      </w:r>
      <w:r w:rsidRPr="00F07089">
        <w:rPr>
          <w:rFonts w:ascii="Arial Narrow" w:hAnsi="Arial Narrow" w:cs="Arial"/>
          <w:lang w:val="en-GB"/>
        </w:rPr>
        <w:t xml:space="preserve"> China</w:t>
      </w:r>
      <w:r w:rsidR="0032415B">
        <w:rPr>
          <w:rFonts w:ascii="Arial Narrow" w:hAnsi="Arial Narrow" w:cs="Arial"/>
          <w:lang w:val="en-GB"/>
        </w:rPr>
        <w:t xml:space="preserve"> committed to working </w:t>
      </w:r>
      <w:r w:rsidRPr="00F07089">
        <w:rPr>
          <w:rFonts w:ascii="Arial Narrow" w:hAnsi="Arial Narrow" w:cs="Arial"/>
          <w:lang w:val="en-GB"/>
        </w:rPr>
        <w:t xml:space="preserve">closely with HWG </w:t>
      </w:r>
      <w:r w:rsidR="0032415B">
        <w:rPr>
          <w:rFonts w:ascii="Arial Narrow" w:hAnsi="Arial Narrow" w:cs="Arial"/>
          <w:lang w:val="en-GB"/>
        </w:rPr>
        <w:t>C</w:t>
      </w:r>
      <w:r w:rsidRPr="00F07089">
        <w:rPr>
          <w:rFonts w:ascii="Arial Narrow" w:hAnsi="Arial Narrow" w:cs="Arial"/>
          <w:lang w:val="en-GB"/>
        </w:rPr>
        <w:t>o-</w:t>
      </w:r>
      <w:r w:rsidR="0032415B">
        <w:rPr>
          <w:rFonts w:ascii="Arial Narrow" w:hAnsi="Arial Narrow" w:cs="Arial"/>
          <w:lang w:val="en-GB"/>
        </w:rPr>
        <w:t>C</w:t>
      </w:r>
      <w:r w:rsidRPr="00F07089">
        <w:rPr>
          <w:rFonts w:ascii="Arial Narrow" w:hAnsi="Arial Narrow" w:cs="Arial"/>
          <w:lang w:val="en-GB"/>
        </w:rPr>
        <w:t xml:space="preserve">hairs </w:t>
      </w:r>
      <w:r w:rsidR="0032415B">
        <w:rPr>
          <w:rFonts w:ascii="Arial Narrow" w:hAnsi="Arial Narrow" w:cs="Arial"/>
          <w:lang w:val="en-GB"/>
        </w:rPr>
        <w:t>and member economies to send a</w:t>
      </w:r>
      <w:r w:rsidRPr="00F07089">
        <w:rPr>
          <w:rFonts w:ascii="Arial Narrow" w:hAnsi="Arial Narrow" w:cs="Arial"/>
          <w:lang w:val="en-GB"/>
        </w:rPr>
        <w:t xml:space="preserve"> strong and clear message</w:t>
      </w:r>
      <w:r w:rsidR="0032415B">
        <w:rPr>
          <w:rFonts w:ascii="Arial Narrow" w:hAnsi="Arial Narrow" w:cs="Arial"/>
          <w:lang w:val="en-GB"/>
        </w:rPr>
        <w:t xml:space="preserve"> using </w:t>
      </w:r>
      <w:r w:rsidR="0032415B" w:rsidRPr="00F07089">
        <w:rPr>
          <w:rFonts w:ascii="Arial Narrow" w:hAnsi="Arial Narrow" w:cs="Arial"/>
          <w:lang w:val="en-GB"/>
        </w:rPr>
        <w:t xml:space="preserve">the </w:t>
      </w:r>
      <w:r w:rsidR="0032415B">
        <w:rPr>
          <w:rFonts w:ascii="Arial Narrow" w:hAnsi="Arial Narrow" w:cs="Arial"/>
          <w:lang w:val="en-GB"/>
        </w:rPr>
        <w:t xml:space="preserve">HWG Statement on COVID-19 </w:t>
      </w:r>
      <w:r w:rsidR="0032415B" w:rsidRPr="00F07089">
        <w:rPr>
          <w:rFonts w:ascii="Arial Narrow" w:hAnsi="Arial Narrow" w:cs="Arial"/>
          <w:lang w:val="en-GB"/>
        </w:rPr>
        <w:t>to</w:t>
      </w:r>
      <w:r w:rsidR="0032415B">
        <w:rPr>
          <w:rFonts w:ascii="Arial Narrow" w:hAnsi="Arial Narrow" w:cs="Arial"/>
          <w:lang w:val="en-GB"/>
        </w:rPr>
        <w:t xml:space="preserve"> promote consideration at higher levels in APEC and to express the support and solidarity in</w:t>
      </w:r>
      <w:r w:rsidRPr="00F07089">
        <w:rPr>
          <w:rFonts w:ascii="Arial Narrow" w:hAnsi="Arial Narrow" w:cs="Arial"/>
          <w:lang w:val="en-GB"/>
        </w:rPr>
        <w:t xml:space="preserve"> effort</w:t>
      </w:r>
      <w:r w:rsidR="0032415B">
        <w:rPr>
          <w:rFonts w:ascii="Arial Narrow" w:hAnsi="Arial Narrow" w:cs="Arial"/>
          <w:lang w:val="en-GB"/>
        </w:rPr>
        <w:t>s</w:t>
      </w:r>
      <w:r w:rsidRPr="00F07089">
        <w:rPr>
          <w:rFonts w:ascii="Arial Narrow" w:hAnsi="Arial Narrow" w:cs="Arial"/>
          <w:lang w:val="en-GB"/>
        </w:rPr>
        <w:t xml:space="preserve"> to combat the disease.  </w:t>
      </w:r>
    </w:p>
    <w:sectPr w:rsidR="00F07089" w:rsidRPr="0032415B" w:rsidSect="00B263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7F8AB" w14:textId="77777777" w:rsidR="00DF1DC5" w:rsidRDefault="00DF1DC5">
      <w:pPr>
        <w:spacing w:after="0" w:line="240" w:lineRule="auto"/>
      </w:pPr>
      <w:r>
        <w:separator/>
      </w:r>
    </w:p>
  </w:endnote>
  <w:endnote w:type="continuationSeparator" w:id="0">
    <w:p w14:paraId="568BE2F8" w14:textId="77777777" w:rsidR="00DF1DC5" w:rsidRDefault="00DF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316763"/>
      <w:docPartObj>
        <w:docPartGallery w:val="Page Numbers (Bottom of Page)"/>
        <w:docPartUnique/>
      </w:docPartObj>
    </w:sdtPr>
    <w:sdtEndPr>
      <w:rPr>
        <w:noProof/>
      </w:rPr>
    </w:sdtEndPr>
    <w:sdtContent>
      <w:p w14:paraId="67CA436B" w14:textId="3C3BB979" w:rsidR="001E5738" w:rsidRDefault="001E5738">
        <w:pPr>
          <w:pStyle w:val="Footer"/>
          <w:jc w:val="right"/>
        </w:pPr>
        <w:r>
          <w:fldChar w:fldCharType="begin"/>
        </w:r>
        <w:r>
          <w:instrText xml:space="preserve"> PAGE   \* MERGEFORMAT </w:instrText>
        </w:r>
        <w:r>
          <w:fldChar w:fldCharType="separate"/>
        </w:r>
        <w:r w:rsidR="00A114DB">
          <w:rPr>
            <w:noProof/>
          </w:rPr>
          <w:t>17</w:t>
        </w:r>
        <w:r>
          <w:rPr>
            <w:noProof/>
          </w:rPr>
          <w:fldChar w:fldCharType="end"/>
        </w:r>
      </w:p>
    </w:sdtContent>
  </w:sdt>
  <w:p w14:paraId="55894134" w14:textId="77777777" w:rsidR="001E5738" w:rsidRPr="001E7EB3" w:rsidRDefault="001E5738">
    <w:pPr>
      <w:pStyle w:val="Footer"/>
      <w:rPr>
        <w:b/>
        <w:color w:val="00B05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C862" w14:textId="77777777" w:rsidR="00DF1DC5" w:rsidRDefault="00DF1DC5">
      <w:pPr>
        <w:spacing w:after="0" w:line="240" w:lineRule="auto"/>
      </w:pPr>
      <w:r>
        <w:separator/>
      </w:r>
    </w:p>
  </w:footnote>
  <w:footnote w:type="continuationSeparator" w:id="0">
    <w:p w14:paraId="7E1C8DAA" w14:textId="77777777" w:rsidR="00DF1DC5" w:rsidRDefault="00DF1DC5">
      <w:pPr>
        <w:spacing w:after="0" w:line="240" w:lineRule="auto"/>
      </w:pPr>
      <w:r>
        <w:continuationSeparator/>
      </w:r>
    </w:p>
  </w:footnote>
  <w:footnote w:id="1">
    <w:p w14:paraId="28250371" w14:textId="763C9CCE" w:rsidR="001E5738" w:rsidRDefault="001E5738">
      <w:pPr>
        <w:pStyle w:val="FootnoteText"/>
      </w:pPr>
      <w:r>
        <w:rPr>
          <w:rStyle w:val="FootnoteReference"/>
        </w:rPr>
        <w:footnoteRef/>
      </w:r>
      <w:r>
        <w:t xml:space="preserve"> </w:t>
      </w:r>
      <w:r w:rsidRPr="005D3DD1">
        <w:rPr>
          <w:sz w:val="18"/>
        </w:rPr>
        <w:t>In light of increased public health measures and travel restrictions, the LSIF postponed their meeting until SOM3 2020.</w:t>
      </w:r>
    </w:p>
  </w:footnote>
  <w:footnote w:id="2">
    <w:p w14:paraId="7186B485" w14:textId="515E2FD7" w:rsidR="001E5738" w:rsidRPr="00973F59" w:rsidRDefault="001E5738">
      <w:pPr>
        <w:pStyle w:val="FootnoteText"/>
        <w:rPr>
          <w:rFonts w:cstheme="minorHAnsi"/>
          <w:sz w:val="18"/>
          <w:szCs w:val="18"/>
        </w:rPr>
      </w:pPr>
      <w:r w:rsidRPr="00973F59">
        <w:rPr>
          <w:rStyle w:val="FootnoteReference"/>
          <w:rFonts w:cstheme="minorHAnsi"/>
          <w:sz w:val="18"/>
          <w:szCs w:val="18"/>
        </w:rPr>
        <w:footnoteRef/>
      </w:r>
      <w:r w:rsidRPr="00973F59">
        <w:rPr>
          <w:rFonts w:cstheme="minorHAnsi"/>
          <w:sz w:val="18"/>
          <w:szCs w:val="18"/>
        </w:rPr>
        <w:t xml:space="preserve"> Fully endorsed following the addition of COVID-19 activities at SOM1</w:t>
      </w:r>
      <w:r>
        <w:rPr>
          <w:rFonts w:cstheme="minorHAnsi"/>
          <w:sz w:val="18"/>
          <w:szCs w:val="18"/>
        </w:rPr>
        <w:t xml:space="preserve"> that were</w:t>
      </w:r>
      <w:r w:rsidRPr="00973F59">
        <w:rPr>
          <w:rFonts w:cstheme="minorHAnsi"/>
          <w:sz w:val="18"/>
          <w:szCs w:val="18"/>
        </w:rPr>
        <w:t xml:space="preserve"> made immediately following the meeting.</w:t>
      </w:r>
    </w:p>
  </w:footnote>
  <w:footnote w:id="3">
    <w:p w14:paraId="79D7F04F" w14:textId="0E327925" w:rsidR="001E5738" w:rsidRPr="00973F59" w:rsidRDefault="001E5738">
      <w:pPr>
        <w:pStyle w:val="FootnoteText"/>
        <w:rPr>
          <w:rFonts w:cstheme="minorHAnsi"/>
          <w:sz w:val="18"/>
          <w:szCs w:val="18"/>
        </w:rPr>
      </w:pPr>
      <w:r w:rsidRPr="00973F59">
        <w:rPr>
          <w:rStyle w:val="FootnoteReference"/>
          <w:rFonts w:cstheme="minorHAnsi"/>
          <w:sz w:val="18"/>
          <w:szCs w:val="18"/>
        </w:rPr>
        <w:footnoteRef/>
      </w:r>
      <w:r w:rsidRPr="00973F59">
        <w:rPr>
          <w:rFonts w:cstheme="minorHAnsi"/>
          <w:sz w:val="18"/>
          <w:szCs w:val="18"/>
        </w:rPr>
        <w:t xml:space="preserve"> </w:t>
      </w:r>
      <w:r w:rsidRPr="000669BC">
        <w:rPr>
          <w:rFonts w:ascii="Arial Narrow" w:hAnsi="Arial Narrow" w:cstheme="minorHAnsi"/>
          <w:sz w:val="18"/>
          <w:szCs w:val="18"/>
        </w:rPr>
        <w:t>Significant negotiation of the Statement text prevented endorsement in advance of the Senior Officials Meeting. However, the HWG Statement on COVID-19 was successfully endorsed by HWG member economies on March 11</w:t>
      </w:r>
      <w:r w:rsidRPr="000669BC">
        <w:rPr>
          <w:rFonts w:ascii="Arial Narrow" w:hAnsi="Arial Narrow" w:cstheme="minorHAnsi"/>
          <w:sz w:val="18"/>
          <w:szCs w:val="18"/>
          <w:vertAlign w:val="superscript"/>
        </w:rPr>
        <w:t>th</w:t>
      </w:r>
      <w:r w:rsidRPr="000669BC">
        <w:rPr>
          <w:rFonts w:ascii="Arial Narrow" w:hAnsi="Arial Narrow" w:cstheme="minorHAnsi"/>
          <w:sz w:val="18"/>
          <w:szCs w:val="18"/>
        </w:rPr>
        <w:t xml:space="preserve"> 2020 and by SCE/SOM on March </w:t>
      </w:r>
      <w:r w:rsidR="007109BF">
        <w:rPr>
          <w:rFonts w:ascii="Arial Narrow" w:hAnsi="Arial Narrow" w:cstheme="minorHAnsi"/>
          <w:sz w:val="18"/>
          <w:szCs w:val="18"/>
        </w:rPr>
        <w:t>1</w:t>
      </w:r>
      <w:r w:rsidRPr="000669BC">
        <w:rPr>
          <w:rFonts w:ascii="Arial Narrow" w:hAnsi="Arial Narrow" w:cstheme="minorHAnsi"/>
          <w:sz w:val="18"/>
          <w:szCs w:val="18"/>
        </w:rPr>
        <w:t>9</w:t>
      </w:r>
      <w:r w:rsidRPr="000669BC">
        <w:rPr>
          <w:rFonts w:ascii="Arial Narrow" w:hAnsi="Arial Narrow" w:cstheme="minorHAnsi"/>
          <w:sz w:val="18"/>
          <w:szCs w:val="18"/>
          <w:vertAlign w:val="superscript"/>
        </w:rPr>
        <w:t>th</w:t>
      </w:r>
      <w:r w:rsidRPr="000669BC">
        <w:rPr>
          <w:rFonts w:ascii="Arial Narrow" w:hAnsi="Arial Narrow" w:cstheme="minorHAnsi"/>
          <w:sz w:val="18"/>
          <w:szCs w:val="18"/>
        </w:rPr>
        <w:t xml:space="preserve"> 2020. The Statement was posted to the </w:t>
      </w:r>
      <w:hyperlink r:id="rId1" w:history="1">
        <w:r w:rsidRPr="000669BC">
          <w:rPr>
            <w:rStyle w:val="Hyperlink"/>
            <w:rFonts w:ascii="Arial Narrow" w:hAnsi="Arial Narrow" w:cstheme="minorHAnsi"/>
            <w:sz w:val="18"/>
            <w:szCs w:val="18"/>
          </w:rPr>
          <w:t>APEC website</w:t>
        </w:r>
      </w:hyperlink>
      <w:r w:rsidRPr="000669BC">
        <w:rPr>
          <w:rFonts w:ascii="Arial Narrow" w:hAnsi="Arial Narrow" w:cstheme="minorHAnsi"/>
          <w:sz w:val="18"/>
          <w:szCs w:val="18"/>
        </w:rPr>
        <w:t xml:space="preserve"> on March 23</w:t>
      </w:r>
      <w:r>
        <w:rPr>
          <w:rFonts w:ascii="Arial Narrow" w:hAnsi="Arial Narrow" w:cstheme="minorHAnsi"/>
          <w:sz w:val="18"/>
          <w:szCs w:val="18"/>
          <w:vertAlign w:val="superscript"/>
        </w:rPr>
        <w:t>rd</w:t>
      </w:r>
      <w:r w:rsidRPr="000669BC">
        <w:rPr>
          <w:rFonts w:ascii="Arial Narrow" w:hAnsi="Arial Narrow" w:cstheme="minorHAnsi"/>
          <w:sz w:val="18"/>
          <w:szCs w:val="18"/>
        </w:rPr>
        <w:t xml:space="preserve"> 2020.</w:t>
      </w:r>
    </w:p>
  </w:footnote>
  <w:footnote w:id="4">
    <w:p w14:paraId="282F0849" w14:textId="4A9DB6D7" w:rsidR="001E5738" w:rsidRPr="00973F59" w:rsidRDefault="001E5738">
      <w:pPr>
        <w:pStyle w:val="FootnoteText"/>
        <w:rPr>
          <w:rFonts w:cstheme="minorHAnsi"/>
          <w:sz w:val="18"/>
          <w:szCs w:val="18"/>
        </w:rPr>
      </w:pPr>
      <w:r w:rsidRPr="00973F59">
        <w:rPr>
          <w:rStyle w:val="FootnoteReference"/>
          <w:rFonts w:cstheme="minorHAnsi"/>
          <w:sz w:val="18"/>
          <w:szCs w:val="18"/>
        </w:rPr>
        <w:footnoteRef/>
      </w:r>
      <w:r w:rsidRPr="00973F59">
        <w:rPr>
          <w:rFonts w:cstheme="minorHAnsi"/>
          <w:sz w:val="18"/>
          <w:szCs w:val="18"/>
        </w:rPr>
        <w:t xml:space="preserve"> </w:t>
      </w:r>
      <w:r w:rsidRPr="000B2676">
        <w:rPr>
          <w:rFonts w:ascii="Arial Narrow" w:hAnsi="Arial Narrow" w:cstheme="minorHAnsi"/>
          <w:sz w:val="18"/>
          <w:szCs w:val="18"/>
          <w:lang w:val="en"/>
        </w:rPr>
        <w:t>The COVID-19 additions were made immediately following the meeting and formally endorsed by all economies on February 17</w:t>
      </w:r>
      <w:r w:rsidRPr="000B2676">
        <w:rPr>
          <w:rFonts w:ascii="Arial Narrow" w:hAnsi="Arial Narrow" w:cstheme="minorHAnsi"/>
          <w:sz w:val="18"/>
          <w:szCs w:val="18"/>
          <w:vertAlign w:val="superscript"/>
          <w:lang w:val="en"/>
        </w:rPr>
        <w:t>th</w:t>
      </w:r>
      <w:r w:rsidRPr="000B2676">
        <w:rPr>
          <w:rFonts w:ascii="Arial Narrow" w:hAnsi="Arial Narrow" w:cstheme="minorHAnsi"/>
          <w:sz w:val="18"/>
          <w:szCs w:val="18"/>
          <w:lang w:val="en"/>
        </w:rPr>
        <w:t>, prior to Malaysia’s presentation on the HWG’s Work Plan to the SCE Committee of the Whole that same day</w:t>
      </w:r>
      <w:r>
        <w:rPr>
          <w:rFonts w:ascii="Arial Narrow" w:hAnsi="Arial Narrow" w:cstheme="minorHAnsi"/>
          <w:sz w:val="18"/>
          <w:szCs w:val="18"/>
          <w:lang w:val="en"/>
        </w:rPr>
        <w:t>.</w:t>
      </w:r>
    </w:p>
  </w:footnote>
  <w:footnote w:id="5">
    <w:p w14:paraId="4D45B322" w14:textId="07409C82" w:rsidR="001E5738" w:rsidRPr="00973F59" w:rsidRDefault="001E5738" w:rsidP="003646E9">
      <w:pPr>
        <w:pStyle w:val="FootnoteText"/>
        <w:rPr>
          <w:rFonts w:cstheme="minorHAnsi"/>
          <w:sz w:val="18"/>
          <w:szCs w:val="18"/>
        </w:rPr>
      </w:pPr>
      <w:r w:rsidRPr="00973F59">
        <w:rPr>
          <w:rStyle w:val="FootnoteReference"/>
          <w:rFonts w:cstheme="minorHAnsi"/>
          <w:sz w:val="18"/>
          <w:szCs w:val="18"/>
        </w:rPr>
        <w:footnoteRef/>
      </w:r>
      <w:r w:rsidRPr="00973F59">
        <w:rPr>
          <w:rFonts w:cstheme="minorHAnsi"/>
          <w:sz w:val="18"/>
          <w:szCs w:val="18"/>
        </w:rPr>
        <w:t xml:space="preserve"> </w:t>
      </w:r>
      <w:r w:rsidRPr="00BA3A47">
        <w:rPr>
          <w:rFonts w:ascii="Arial Narrow" w:hAnsi="Arial Narrow" w:cstheme="minorHAnsi"/>
          <w:sz w:val="18"/>
          <w:szCs w:val="18"/>
        </w:rPr>
        <w:t>Member economies in this sub-working group at the time of the meeting included Australia, Canada (lead economy), People’s Republic of China, Indonesia, Malaysia, Singapore, Chinese Taipei, Thailand, and the Life Sciences Innovation Forum.</w:t>
      </w:r>
    </w:p>
  </w:footnote>
  <w:footnote w:id="6">
    <w:p w14:paraId="1C4FC6DA" w14:textId="19DFB801" w:rsidR="001E5738" w:rsidRPr="00973F59" w:rsidRDefault="001E5738">
      <w:pPr>
        <w:pStyle w:val="FootnoteText"/>
        <w:rPr>
          <w:rFonts w:cstheme="minorHAnsi"/>
          <w:sz w:val="18"/>
          <w:szCs w:val="18"/>
        </w:rPr>
      </w:pPr>
      <w:r w:rsidRPr="00973F59">
        <w:rPr>
          <w:rStyle w:val="FootnoteReference"/>
          <w:rFonts w:cstheme="minorHAnsi"/>
          <w:sz w:val="18"/>
          <w:szCs w:val="18"/>
        </w:rPr>
        <w:footnoteRef/>
      </w:r>
      <w:r w:rsidRPr="00973F59">
        <w:rPr>
          <w:rFonts w:cstheme="minorHAnsi"/>
          <w:sz w:val="18"/>
          <w:szCs w:val="18"/>
        </w:rPr>
        <w:t xml:space="preserve"> The six priority areas include: Universal Health Coverage; Non-communicable Disease Prevention and Control Across the Life Course (NCDs); Maternal and Child Health (MCH); Health Emergencies in Case of Natural Disasters and Pandemic Events; Promoting Human Capacity Building in Health/Investing in Human Capital; and, Emerging Diseases.</w:t>
      </w:r>
    </w:p>
  </w:footnote>
  <w:footnote w:id="7">
    <w:p w14:paraId="7669B8FB" w14:textId="67A14A74" w:rsidR="001E5738" w:rsidRDefault="001E5738">
      <w:pPr>
        <w:pStyle w:val="FootnoteText"/>
      </w:pPr>
      <w:r>
        <w:rPr>
          <w:rStyle w:val="FootnoteReference"/>
        </w:rPr>
        <w:footnoteRef/>
      </w:r>
      <w:r>
        <w:t xml:space="preserve"> </w:t>
      </w:r>
      <w:r w:rsidRPr="002D766E">
        <w:rPr>
          <w:rFonts w:ascii="Arial Narrow" w:hAnsi="Arial Narrow"/>
          <w:sz w:val="18"/>
        </w:rPr>
        <w:t xml:space="preserve">This reminder has since been postponed in light of </w:t>
      </w:r>
      <w:r>
        <w:rPr>
          <w:rFonts w:ascii="Arial Narrow" w:hAnsi="Arial Narrow"/>
          <w:sz w:val="18"/>
        </w:rPr>
        <w:t xml:space="preserve">economies’ </w:t>
      </w:r>
      <w:r w:rsidRPr="002D766E">
        <w:rPr>
          <w:rFonts w:ascii="Arial Narrow" w:hAnsi="Arial Narrow"/>
          <w:sz w:val="18"/>
        </w:rPr>
        <w:t>ongoing work responding to the COVID-19 pandemic.</w:t>
      </w:r>
    </w:p>
  </w:footnote>
  <w:footnote w:id="8">
    <w:p w14:paraId="7626668E" w14:textId="1DF27AA8" w:rsidR="001E5738" w:rsidRDefault="001E5738">
      <w:pPr>
        <w:pStyle w:val="FootnoteText"/>
      </w:pPr>
      <w:r>
        <w:rPr>
          <w:rStyle w:val="FootnoteReference"/>
        </w:rPr>
        <w:footnoteRef/>
      </w:r>
      <w:r>
        <w:t xml:space="preserve"> </w:t>
      </w:r>
      <w:r w:rsidRPr="002D766E">
        <w:rPr>
          <w:rFonts w:ascii="Arial Narrow" w:hAnsi="Arial Narrow"/>
          <w:sz w:val="18"/>
        </w:rPr>
        <w:t>Only WPRO was able to send a representative to participate in the meeting.</w:t>
      </w:r>
    </w:p>
  </w:footnote>
  <w:footnote w:id="9">
    <w:p w14:paraId="78906C65" w14:textId="022F1D70" w:rsidR="001E5738" w:rsidRDefault="001E5738">
      <w:pPr>
        <w:pStyle w:val="FootnoteText"/>
      </w:pPr>
      <w:r>
        <w:rPr>
          <w:rStyle w:val="FootnoteReference"/>
        </w:rPr>
        <w:footnoteRef/>
      </w:r>
      <w:r>
        <w:t xml:space="preserve"> </w:t>
      </w:r>
      <w:r w:rsidRPr="00A6136C">
        <w:rPr>
          <w:rFonts w:ascii="Arial Narrow" w:hAnsi="Arial Narrow"/>
        </w:rPr>
        <w:t>At the time of the meeting, the sub-working group included Canada, Chile, Indonesia, Malaysia, Russia</w:t>
      </w:r>
      <w:r w:rsidR="007109BF">
        <w:rPr>
          <w:rFonts w:ascii="Arial Narrow" w:hAnsi="Arial Narrow"/>
        </w:rPr>
        <w:t>, Chinese Taipei</w:t>
      </w:r>
      <w:r w:rsidRPr="00A6136C">
        <w:rPr>
          <w:rFonts w:ascii="Arial Narrow" w:hAnsi="Arial Narrow"/>
        </w:rPr>
        <w:t xml:space="preserve"> and USA.</w:t>
      </w:r>
    </w:p>
  </w:footnote>
  <w:footnote w:id="10">
    <w:p w14:paraId="33982665" w14:textId="77777777" w:rsidR="001E5738" w:rsidRDefault="001E5738" w:rsidP="000955A1">
      <w:pPr>
        <w:pStyle w:val="FootnoteText"/>
      </w:pPr>
      <w:r>
        <w:rPr>
          <w:rStyle w:val="FootnoteReference"/>
        </w:rPr>
        <w:footnoteRef/>
      </w:r>
      <w:r>
        <w:t xml:space="preserve"> </w:t>
      </w:r>
      <w:r w:rsidRPr="000955A1">
        <w:rPr>
          <w:rFonts w:ascii="Arial Narrow" w:hAnsi="Arial Narrow"/>
        </w:rPr>
        <w:t>The member economies on the vaccination sub-working group during the drafting of the VPoW include Canada (co-lead); the United States (co-lead); Australia; People’s Republic of China; Hong Kong, China; the Life Sciences Innovation Forum; Malaysia; Russian Federation; and Chinese Taipei.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393"/>
      <w:gridCol w:w="2076"/>
    </w:tblGrid>
    <w:tr w:rsidR="001E5738" w:rsidRPr="00B7047B" w14:paraId="1B6BB1EB" w14:textId="77777777" w:rsidTr="00FD5780">
      <w:tc>
        <w:tcPr>
          <w:tcW w:w="2547" w:type="dxa"/>
          <w:vAlign w:val="bottom"/>
        </w:tcPr>
        <w:p w14:paraId="6F1B2C97" w14:textId="28D4D87E" w:rsidR="001E5738" w:rsidRPr="00B7047B" w:rsidRDefault="001E5738" w:rsidP="00B7047B">
          <w:pPr>
            <w:tabs>
              <w:tab w:val="center" w:pos="4680"/>
              <w:tab w:val="right" w:pos="9360"/>
            </w:tabs>
            <w:rPr>
              <w:rFonts w:ascii="Arial Narrow" w:eastAsia="Times New Roman" w:hAnsi="Arial Narrow" w:cs="Times New Roman"/>
            </w:rPr>
          </w:pPr>
          <w:r w:rsidRPr="00B7047B">
            <w:rPr>
              <w:rFonts w:eastAsia="Times New Roman" w:cs="Times New Roman"/>
              <w:noProof/>
              <w:lang w:eastAsia="en-CA"/>
            </w:rPr>
            <w:drawing>
              <wp:anchor distT="0" distB="0" distL="114300" distR="114300" simplePos="0" relativeHeight="251656704" behindDoc="1" locked="0" layoutInCell="1" allowOverlap="1" wp14:anchorId="46ADB7A8" wp14:editId="056C5A67">
                <wp:simplePos x="0" y="0"/>
                <wp:positionH relativeFrom="column">
                  <wp:posOffset>-69215</wp:posOffset>
                </wp:positionH>
                <wp:positionV relativeFrom="paragraph">
                  <wp:posOffset>-577850</wp:posOffset>
                </wp:positionV>
                <wp:extent cx="1466850" cy="848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48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3" w:type="dxa"/>
          <w:vAlign w:val="bottom"/>
        </w:tcPr>
        <w:p w14:paraId="008A920C" w14:textId="77777777" w:rsidR="001E5738" w:rsidRPr="00B7047B" w:rsidRDefault="001E5738" w:rsidP="00B7047B">
          <w:pPr>
            <w:tabs>
              <w:tab w:val="center" w:pos="4680"/>
              <w:tab w:val="right" w:pos="9360"/>
            </w:tabs>
            <w:jc w:val="center"/>
            <w:rPr>
              <w:rFonts w:ascii="Arial Narrow" w:eastAsia="Times New Roman" w:hAnsi="Arial Narrow" w:cs="Times New Roman"/>
              <w:b/>
              <w:sz w:val="28"/>
              <w:szCs w:val="28"/>
            </w:rPr>
          </w:pPr>
          <w:r w:rsidRPr="00B7047B">
            <w:rPr>
              <w:rFonts w:ascii="Arial Narrow" w:eastAsia="Times New Roman" w:hAnsi="Arial Narrow" w:cs="Times New Roman"/>
              <w:b/>
              <w:sz w:val="28"/>
              <w:szCs w:val="28"/>
            </w:rPr>
            <w:t>FINAL REPORT</w:t>
          </w:r>
        </w:p>
        <w:p w14:paraId="5F118D21" w14:textId="77777777" w:rsidR="001E5738" w:rsidRPr="00B7047B" w:rsidRDefault="001E5738" w:rsidP="00B7047B">
          <w:pPr>
            <w:tabs>
              <w:tab w:val="center" w:pos="4680"/>
              <w:tab w:val="right" w:pos="9360"/>
            </w:tabs>
            <w:jc w:val="center"/>
            <w:rPr>
              <w:rFonts w:ascii="Arial Narrow" w:eastAsia="Times New Roman" w:hAnsi="Arial Narrow" w:cs="Times New Roman"/>
              <w:b/>
              <w:sz w:val="28"/>
              <w:szCs w:val="28"/>
            </w:rPr>
          </w:pPr>
          <w:r w:rsidRPr="00B7047B">
            <w:rPr>
              <w:rFonts w:ascii="Arial Narrow" w:eastAsia="Times New Roman" w:hAnsi="Arial Narrow" w:cs="Times New Roman"/>
              <w:b/>
              <w:sz w:val="28"/>
              <w:szCs w:val="28"/>
            </w:rPr>
            <w:t xml:space="preserve">SOM1 2020 </w:t>
          </w:r>
          <w:r w:rsidRPr="00B7047B">
            <w:rPr>
              <w:rFonts w:ascii="Arial Narrow" w:eastAsia="Times New Roman" w:hAnsi="Arial Narrow" w:cs="Times New Roman"/>
              <w:b/>
              <w:sz w:val="28"/>
              <w:szCs w:val="28"/>
            </w:rPr>
            <w:br/>
            <w:t xml:space="preserve">APEC HEALTH WORKING GROUP </w:t>
          </w:r>
        </w:p>
        <w:p w14:paraId="3F6022BA" w14:textId="77777777" w:rsidR="001E5738" w:rsidRPr="00B7047B" w:rsidRDefault="001E5738" w:rsidP="00B7047B">
          <w:pPr>
            <w:tabs>
              <w:tab w:val="center" w:pos="4680"/>
              <w:tab w:val="right" w:pos="9360"/>
            </w:tabs>
            <w:jc w:val="center"/>
            <w:rPr>
              <w:rFonts w:ascii="Arial Narrow" w:eastAsia="Times New Roman" w:hAnsi="Arial Narrow" w:cs="Times New Roman"/>
              <w:b/>
              <w:sz w:val="28"/>
              <w:szCs w:val="28"/>
            </w:rPr>
          </w:pPr>
          <w:r w:rsidRPr="00B7047B">
            <w:rPr>
              <w:rFonts w:ascii="Arial Narrow" w:eastAsia="Times New Roman" w:hAnsi="Arial Narrow" w:cs="Times New Roman"/>
              <w:b/>
              <w:sz w:val="28"/>
              <w:szCs w:val="28"/>
            </w:rPr>
            <w:t>PUTRAJAYA, MALAYSIA</w:t>
          </w:r>
        </w:p>
      </w:tc>
      <w:tc>
        <w:tcPr>
          <w:tcW w:w="2076" w:type="dxa"/>
          <w:vAlign w:val="bottom"/>
        </w:tcPr>
        <w:p w14:paraId="6621028C" w14:textId="0C5CE2B6" w:rsidR="001E5738" w:rsidRPr="00B7047B" w:rsidRDefault="001E5738" w:rsidP="00B7047B">
          <w:pPr>
            <w:tabs>
              <w:tab w:val="center" w:pos="4680"/>
              <w:tab w:val="right" w:pos="9360"/>
            </w:tabs>
            <w:jc w:val="right"/>
            <w:rPr>
              <w:rFonts w:ascii="Arial Narrow" w:eastAsia="Times New Roman" w:hAnsi="Arial Narrow" w:cs="Times New Roman"/>
            </w:rPr>
          </w:pPr>
          <w:r w:rsidRPr="00B7047B">
            <w:rPr>
              <w:rFonts w:eastAsia="Times New Roman" w:cs="Times New Roman"/>
              <w:noProof/>
              <w:lang w:eastAsia="en-CA"/>
            </w:rPr>
            <w:drawing>
              <wp:anchor distT="0" distB="0" distL="114300" distR="114300" simplePos="0" relativeHeight="251657728" behindDoc="1" locked="0" layoutInCell="1" allowOverlap="1" wp14:anchorId="116B89AA" wp14:editId="085468B1">
                <wp:simplePos x="0" y="0"/>
                <wp:positionH relativeFrom="column">
                  <wp:posOffset>282575</wp:posOffset>
                </wp:positionH>
                <wp:positionV relativeFrom="paragraph">
                  <wp:posOffset>-350520</wp:posOffset>
                </wp:positionV>
                <wp:extent cx="1181100" cy="1269365"/>
                <wp:effectExtent l="0" t="0" r="0" b="6985"/>
                <wp:wrapNone/>
                <wp:docPr id="4" name="Picture 4" descr="https://myapec2020.my/wp-content/uploads/2019/12/logo-MYAPEC2020.png?157590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yapec2020.my/wp-content/uploads/2019/12/logo-MYAPEC2020.png?1575901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2C11968" w14:textId="575DC79F" w:rsidR="001E5738" w:rsidRPr="00B7047B" w:rsidRDefault="00DF1DC5" w:rsidP="00B7047B">
    <w:pPr>
      <w:tabs>
        <w:tab w:val="center" w:pos="4680"/>
        <w:tab w:val="right" w:pos="9360"/>
      </w:tabs>
      <w:spacing w:after="0" w:line="240" w:lineRule="auto"/>
      <w:rPr>
        <w:rFonts w:ascii="Arial Narrow" w:eastAsia="Times New Roman" w:hAnsi="Arial Narrow" w:cs="Times New Roman"/>
        <w:b/>
        <w:sz w:val="24"/>
        <w:szCs w:val="24"/>
      </w:rPr>
    </w:pPr>
    <w:r>
      <w:rPr>
        <w:rFonts w:eastAsia="Times New Roman" w:cs="Times New Roman"/>
        <w:noProof/>
        <w:lang w:eastAsia="en-CA"/>
      </w:rPr>
      <w:pict w14:anchorId="658D0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9E3"/>
    <w:multiLevelType w:val="multilevel"/>
    <w:tmpl w:val="A740BE42"/>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 w15:restartNumberingAfterBreak="0">
    <w:nsid w:val="0205386D"/>
    <w:multiLevelType w:val="hybridMultilevel"/>
    <w:tmpl w:val="19DC4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64EF2"/>
    <w:multiLevelType w:val="hybridMultilevel"/>
    <w:tmpl w:val="B978D0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5C0747"/>
    <w:multiLevelType w:val="hybridMultilevel"/>
    <w:tmpl w:val="CD9457D0"/>
    <w:lvl w:ilvl="0" w:tplc="50CE5D12">
      <w:start w:val="1"/>
      <w:numFmt w:val="bullet"/>
      <w:lvlText w:val="-"/>
      <w:lvlJc w:val="left"/>
      <w:pPr>
        <w:tabs>
          <w:tab w:val="num" w:pos="720"/>
        </w:tabs>
        <w:ind w:left="720" w:hanging="360"/>
      </w:pPr>
      <w:rPr>
        <w:rFonts w:ascii="Times New Roman" w:hAnsi="Times New Roman" w:hint="default"/>
      </w:rPr>
    </w:lvl>
    <w:lvl w:ilvl="1" w:tplc="FEC68FB2" w:tentative="1">
      <w:start w:val="1"/>
      <w:numFmt w:val="bullet"/>
      <w:lvlText w:val="-"/>
      <w:lvlJc w:val="left"/>
      <w:pPr>
        <w:tabs>
          <w:tab w:val="num" w:pos="1440"/>
        </w:tabs>
        <w:ind w:left="1440" w:hanging="360"/>
      </w:pPr>
      <w:rPr>
        <w:rFonts w:ascii="Times New Roman" w:hAnsi="Times New Roman" w:hint="default"/>
      </w:rPr>
    </w:lvl>
    <w:lvl w:ilvl="2" w:tplc="1B20E958" w:tentative="1">
      <w:start w:val="1"/>
      <w:numFmt w:val="bullet"/>
      <w:lvlText w:val="-"/>
      <w:lvlJc w:val="left"/>
      <w:pPr>
        <w:tabs>
          <w:tab w:val="num" w:pos="2160"/>
        </w:tabs>
        <w:ind w:left="2160" w:hanging="360"/>
      </w:pPr>
      <w:rPr>
        <w:rFonts w:ascii="Times New Roman" w:hAnsi="Times New Roman" w:hint="default"/>
      </w:rPr>
    </w:lvl>
    <w:lvl w:ilvl="3" w:tplc="8B629D7A" w:tentative="1">
      <w:start w:val="1"/>
      <w:numFmt w:val="bullet"/>
      <w:lvlText w:val="-"/>
      <w:lvlJc w:val="left"/>
      <w:pPr>
        <w:tabs>
          <w:tab w:val="num" w:pos="2880"/>
        </w:tabs>
        <w:ind w:left="2880" w:hanging="360"/>
      </w:pPr>
      <w:rPr>
        <w:rFonts w:ascii="Times New Roman" w:hAnsi="Times New Roman" w:hint="default"/>
      </w:rPr>
    </w:lvl>
    <w:lvl w:ilvl="4" w:tplc="EE20FD8C" w:tentative="1">
      <w:start w:val="1"/>
      <w:numFmt w:val="bullet"/>
      <w:lvlText w:val="-"/>
      <w:lvlJc w:val="left"/>
      <w:pPr>
        <w:tabs>
          <w:tab w:val="num" w:pos="3600"/>
        </w:tabs>
        <w:ind w:left="3600" w:hanging="360"/>
      </w:pPr>
      <w:rPr>
        <w:rFonts w:ascii="Times New Roman" w:hAnsi="Times New Roman" w:hint="default"/>
      </w:rPr>
    </w:lvl>
    <w:lvl w:ilvl="5" w:tplc="90548638" w:tentative="1">
      <w:start w:val="1"/>
      <w:numFmt w:val="bullet"/>
      <w:lvlText w:val="-"/>
      <w:lvlJc w:val="left"/>
      <w:pPr>
        <w:tabs>
          <w:tab w:val="num" w:pos="4320"/>
        </w:tabs>
        <w:ind w:left="4320" w:hanging="360"/>
      </w:pPr>
      <w:rPr>
        <w:rFonts w:ascii="Times New Roman" w:hAnsi="Times New Roman" w:hint="default"/>
      </w:rPr>
    </w:lvl>
    <w:lvl w:ilvl="6" w:tplc="A328CEDC" w:tentative="1">
      <w:start w:val="1"/>
      <w:numFmt w:val="bullet"/>
      <w:lvlText w:val="-"/>
      <w:lvlJc w:val="left"/>
      <w:pPr>
        <w:tabs>
          <w:tab w:val="num" w:pos="5040"/>
        </w:tabs>
        <w:ind w:left="5040" w:hanging="360"/>
      </w:pPr>
      <w:rPr>
        <w:rFonts w:ascii="Times New Roman" w:hAnsi="Times New Roman" w:hint="default"/>
      </w:rPr>
    </w:lvl>
    <w:lvl w:ilvl="7" w:tplc="751AE59E" w:tentative="1">
      <w:start w:val="1"/>
      <w:numFmt w:val="bullet"/>
      <w:lvlText w:val="-"/>
      <w:lvlJc w:val="left"/>
      <w:pPr>
        <w:tabs>
          <w:tab w:val="num" w:pos="5760"/>
        </w:tabs>
        <w:ind w:left="5760" w:hanging="360"/>
      </w:pPr>
      <w:rPr>
        <w:rFonts w:ascii="Times New Roman" w:hAnsi="Times New Roman" w:hint="default"/>
      </w:rPr>
    </w:lvl>
    <w:lvl w:ilvl="8" w:tplc="774C07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894B3A"/>
    <w:multiLevelType w:val="hybridMultilevel"/>
    <w:tmpl w:val="4A1EAF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AB6EE6"/>
    <w:multiLevelType w:val="hybridMultilevel"/>
    <w:tmpl w:val="A9023F6A"/>
    <w:lvl w:ilvl="0" w:tplc="1F380322">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C246F0B"/>
    <w:multiLevelType w:val="hybridMultilevel"/>
    <w:tmpl w:val="AE8815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AD02EB"/>
    <w:multiLevelType w:val="hybridMultilevel"/>
    <w:tmpl w:val="3FF65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26E63"/>
    <w:multiLevelType w:val="hybridMultilevel"/>
    <w:tmpl w:val="168C7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E11A21"/>
    <w:multiLevelType w:val="hybridMultilevel"/>
    <w:tmpl w:val="17009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391C73"/>
    <w:multiLevelType w:val="hybridMultilevel"/>
    <w:tmpl w:val="44A49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DA13F5"/>
    <w:multiLevelType w:val="hybridMultilevel"/>
    <w:tmpl w:val="A8DC8FA6"/>
    <w:lvl w:ilvl="0" w:tplc="F482E04E">
      <w:numFmt w:val="bullet"/>
      <w:lvlText w:val="-"/>
      <w:lvlJc w:val="left"/>
      <w:pPr>
        <w:ind w:left="720" w:hanging="360"/>
      </w:pPr>
      <w:rPr>
        <w:rFonts w:ascii="Arial Narrow" w:eastAsiaTheme="minorHAnsi" w:hAnsi="Arial Narrow"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34573D"/>
    <w:multiLevelType w:val="multilevel"/>
    <w:tmpl w:val="F1363A86"/>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3" w15:restartNumberingAfterBreak="0">
    <w:nsid w:val="1F687E0C"/>
    <w:multiLevelType w:val="hybridMultilevel"/>
    <w:tmpl w:val="99642D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4A0263"/>
    <w:multiLevelType w:val="multilevel"/>
    <w:tmpl w:val="2654EEAE"/>
    <w:lvl w:ilvl="0">
      <w:start w:val="1"/>
      <w:numFmt w:val="decimal"/>
      <w:lvlText w:val="%1."/>
      <w:lvlJc w:val="left"/>
      <w:pPr>
        <w:ind w:left="1080" w:hanging="360"/>
      </w:pPr>
    </w:lvl>
    <w:lvl w:ilvl="1">
      <w:start w:val="1"/>
      <w:numFmt w:val="decimal"/>
      <w:isLgl/>
      <w:lvlText w:val="%1.%2"/>
      <w:lvlJc w:val="left"/>
      <w:pPr>
        <w:ind w:left="1080" w:hanging="360"/>
      </w:pPr>
      <w:rPr>
        <w:rFonts w:hint="default"/>
        <w:b/>
        <w:i w:val="0"/>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440" w:hanging="720"/>
      </w:pPr>
      <w:rPr>
        <w:rFonts w:hint="default"/>
        <w:b/>
        <w:i w:val="0"/>
      </w:rPr>
    </w:lvl>
    <w:lvl w:ilvl="4">
      <w:start w:val="1"/>
      <w:numFmt w:val="decimal"/>
      <w:isLgl/>
      <w:lvlText w:val="%1.%2.%3.%4.%5"/>
      <w:lvlJc w:val="left"/>
      <w:pPr>
        <w:ind w:left="1440" w:hanging="720"/>
      </w:pPr>
      <w:rPr>
        <w:rFonts w:hint="default"/>
        <w:b/>
        <w:i w:val="0"/>
      </w:rPr>
    </w:lvl>
    <w:lvl w:ilvl="5">
      <w:start w:val="1"/>
      <w:numFmt w:val="decimal"/>
      <w:isLgl/>
      <w:lvlText w:val="%1.%2.%3.%4.%5.%6"/>
      <w:lvlJc w:val="left"/>
      <w:pPr>
        <w:ind w:left="1800" w:hanging="1080"/>
      </w:pPr>
      <w:rPr>
        <w:rFonts w:hint="default"/>
        <w:b/>
        <w:i w:val="0"/>
      </w:rPr>
    </w:lvl>
    <w:lvl w:ilvl="6">
      <w:start w:val="1"/>
      <w:numFmt w:val="decimal"/>
      <w:isLgl/>
      <w:lvlText w:val="%1.%2.%3.%4.%5.%6.%7"/>
      <w:lvlJc w:val="left"/>
      <w:pPr>
        <w:ind w:left="1800" w:hanging="1080"/>
      </w:pPr>
      <w:rPr>
        <w:rFonts w:hint="default"/>
        <w:b/>
        <w:i w:val="0"/>
      </w:rPr>
    </w:lvl>
    <w:lvl w:ilvl="7">
      <w:start w:val="1"/>
      <w:numFmt w:val="decimal"/>
      <w:isLgl/>
      <w:lvlText w:val="%1.%2.%3.%4.%5.%6.%7.%8"/>
      <w:lvlJc w:val="left"/>
      <w:pPr>
        <w:ind w:left="2160" w:hanging="1440"/>
      </w:pPr>
      <w:rPr>
        <w:rFonts w:hint="default"/>
        <w:b/>
        <w:i w:val="0"/>
      </w:rPr>
    </w:lvl>
    <w:lvl w:ilvl="8">
      <w:start w:val="1"/>
      <w:numFmt w:val="decimal"/>
      <w:isLgl/>
      <w:lvlText w:val="%1.%2.%3.%4.%5.%6.%7.%8.%9"/>
      <w:lvlJc w:val="left"/>
      <w:pPr>
        <w:ind w:left="2160" w:hanging="1440"/>
      </w:pPr>
      <w:rPr>
        <w:rFonts w:hint="default"/>
        <w:b/>
        <w:i w:val="0"/>
      </w:rPr>
    </w:lvl>
  </w:abstractNum>
  <w:abstractNum w:abstractNumId="15" w15:restartNumberingAfterBreak="0">
    <w:nsid w:val="23F111DE"/>
    <w:multiLevelType w:val="hybridMultilevel"/>
    <w:tmpl w:val="3768ED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F422D0"/>
    <w:multiLevelType w:val="hybridMultilevel"/>
    <w:tmpl w:val="96641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4079A5"/>
    <w:multiLevelType w:val="hybridMultilevel"/>
    <w:tmpl w:val="E6EA6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64046D"/>
    <w:multiLevelType w:val="hybridMultilevel"/>
    <w:tmpl w:val="E74E55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A6D5428"/>
    <w:multiLevelType w:val="hybridMultilevel"/>
    <w:tmpl w:val="5978DE0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020CCF"/>
    <w:multiLevelType w:val="hybridMultilevel"/>
    <w:tmpl w:val="18C823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C34102"/>
    <w:multiLevelType w:val="hybridMultilevel"/>
    <w:tmpl w:val="DC1245E0"/>
    <w:lvl w:ilvl="0" w:tplc="F912CC5E">
      <w:start w:val="2"/>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2743D8E"/>
    <w:multiLevelType w:val="hybridMultilevel"/>
    <w:tmpl w:val="5E44E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5922DC"/>
    <w:multiLevelType w:val="hybridMultilevel"/>
    <w:tmpl w:val="0A84EAE6"/>
    <w:lvl w:ilvl="0" w:tplc="9AB6C390">
      <w:numFmt w:val="bullet"/>
      <w:lvlText w:val="-"/>
      <w:lvlJc w:val="left"/>
      <w:pPr>
        <w:ind w:left="720" w:hanging="360"/>
      </w:pPr>
      <w:rPr>
        <w:rFonts w:ascii="Arial Narrow" w:eastAsiaTheme="minorHAnsi" w:hAnsi="Arial Narrow"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B32B31"/>
    <w:multiLevelType w:val="hybridMultilevel"/>
    <w:tmpl w:val="3F3C440A"/>
    <w:lvl w:ilvl="0" w:tplc="ADCC0326">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7EE65B5"/>
    <w:multiLevelType w:val="hybridMultilevel"/>
    <w:tmpl w:val="D9ECE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7E5FC0"/>
    <w:multiLevelType w:val="hybridMultilevel"/>
    <w:tmpl w:val="09E04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CF0DCD"/>
    <w:multiLevelType w:val="hybridMultilevel"/>
    <w:tmpl w:val="648CC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19037E"/>
    <w:multiLevelType w:val="hybridMultilevel"/>
    <w:tmpl w:val="6980E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0B3A12"/>
    <w:multiLevelType w:val="hybridMultilevel"/>
    <w:tmpl w:val="06205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912CDF"/>
    <w:multiLevelType w:val="multilevel"/>
    <w:tmpl w:val="566CDD9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FDA3395"/>
    <w:multiLevelType w:val="hybridMultilevel"/>
    <w:tmpl w:val="8602813E"/>
    <w:lvl w:ilvl="0" w:tplc="C1E0440C">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1A57EEE"/>
    <w:multiLevelType w:val="multilevel"/>
    <w:tmpl w:val="74266B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3A51AD7"/>
    <w:multiLevelType w:val="hybridMultilevel"/>
    <w:tmpl w:val="6A56E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3B74EAD"/>
    <w:multiLevelType w:val="hybridMultilevel"/>
    <w:tmpl w:val="1EA87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92261F"/>
    <w:multiLevelType w:val="hybridMultilevel"/>
    <w:tmpl w:val="5B229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C5A277B"/>
    <w:multiLevelType w:val="hybridMultilevel"/>
    <w:tmpl w:val="868AB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EC33072"/>
    <w:multiLevelType w:val="hybridMultilevel"/>
    <w:tmpl w:val="86D62C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0513EB8"/>
    <w:multiLevelType w:val="hybridMultilevel"/>
    <w:tmpl w:val="CB249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B1532E"/>
    <w:multiLevelType w:val="hybridMultilevel"/>
    <w:tmpl w:val="A0BA7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524738"/>
    <w:multiLevelType w:val="hybridMultilevel"/>
    <w:tmpl w:val="FCBE9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0B4739"/>
    <w:multiLevelType w:val="hybridMultilevel"/>
    <w:tmpl w:val="0D446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FE05C8"/>
    <w:multiLevelType w:val="hybridMultilevel"/>
    <w:tmpl w:val="555AC0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11604F"/>
    <w:multiLevelType w:val="multilevel"/>
    <w:tmpl w:val="30C8DF2A"/>
    <w:lvl w:ilvl="0">
      <w:start w:val="1"/>
      <w:numFmt w:val="decimal"/>
      <w:lvlText w:val="%1.0"/>
      <w:lvlJc w:val="left"/>
      <w:pPr>
        <w:ind w:left="360" w:hanging="360"/>
      </w:pPr>
      <w:rPr>
        <w:rFonts w:hint="default"/>
        <w:b/>
      </w:rPr>
    </w:lvl>
    <w:lvl w:ilv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4" w15:restartNumberingAfterBreak="0">
    <w:nsid w:val="72A31CE7"/>
    <w:multiLevelType w:val="multilevel"/>
    <w:tmpl w:val="0FFA2D3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5" w15:restartNumberingAfterBreak="0">
    <w:nsid w:val="73817FD7"/>
    <w:multiLevelType w:val="multilevel"/>
    <w:tmpl w:val="47D07568"/>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6" w15:restartNumberingAfterBreak="0">
    <w:nsid w:val="79493ED9"/>
    <w:multiLevelType w:val="multilevel"/>
    <w:tmpl w:val="C358BBC2"/>
    <w:lvl w:ilvl="0">
      <w:start w:val="1"/>
      <w:numFmt w:val="decimal"/>
      <w:lvlText w:val="%1."/>
      <w:lvlJc w:val="left"/>
      <w:pPr>
        <w:ind w:left="360" w:hanging="360"/>
      </w:pPr>
      <w:rPr>
        <w:rFonts w:hint="default"/>
        <w:b/>
        <w:i w:val="0"/>
      </w:rPr>
    </w:lvl>
    <w:lvl w:ilvl="1">
      <w:start w:val="1"/>
      <w:numFmt w:val="decimal"/>
      <w:suff w:val="space"/>
      <w:lvlText w:val="%1.%2."/>
      <w:lvlJc w:val="left"/>
      <w:pPr>
        <w:ind w:left="1077" w:hanging="357"/>
      </w:pPr>
      <w:rPr>
        <w:rFonts w:hint="default"/>
        <w:b/>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B2465D9"/>
    <w:multiLevelType w:val="hybridMultilevel"/>
    <w:tmpl w:val="20D29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13"/>
  </w:num>
  <w:num w:numId="4">
    <w:abstractNumId w:val="40"/>
  </w:num>
  <w:num w:numId="5">
    <w:abstractNumId w:val="41"/>
  </w:num>
  <w:num w:numId="6">
    <w:abstractNumId w:val="8"/>
  </w:num>
  <w:num w:numId="7">
    <w:abstractNumId w:val="42"/>
  </w:num>
  <w:num w:numId="8">
    <w:abstractNumId w:val="26"/>
  </w:num>
  <w:num w:numId="9">
    <w:abstractNumId w:val="9"/>
  </w:num>
  <w:num w:numId="10">
    <w:abstractNumId w:val="35"/>
  </w:num>
  <w:num w:numId="11">
    <w:abstractNumId w:val="27"/>
  </w:num>
  <w:num w:numId="12">
    <w:abstractNumId w:val="34"/>
  </w:num>
  <w:num w:numId="13">
    <w:abstractNumId w:val="39"/>
  </w:num>
  <w:num w:numId="14">
    <w:abstractNumId w:val="25"/>
  </w:num>
  <w:num w:numId="15">
    <w:abstractNumId w:val="10"/>
  </w:num>
  <w:num w:numId="16">
    <w:abstractNumId w:val="6"/>
  </w:num>
  <w:num w:numId="17">
    <w:abstractNumId w:val="38"/>
  </w:num>
  <w:num w:numId="18">
    <w:abstractNumId w:val="37"/>
  </w:num>
  <w:num w:numId="19">
    <w:abstractNumId w:val="4"/>
  </w:num>
  <w:num w:numId="20">
    <w:abstractNumId w:val="29"/>
  </w:num>
  <w:num w:numId="21">
    <w:abstractNumId w:val="36"/>
  </w:num>
  <w:num w:numId="22">
    <w:abstractNumId w:val="7"/>
  </w:num>
  <w:num w:numId="23">
    <w:abstractNumId w:val="1"/>
  </w:num>
  <w:num w:numId="24">
    <w:abstractNumId w:val="22"/>
  </w:num>
  <w:num w:numId="25">
    <w:abstractNumId w:val="33"/>
  </w:num>
  <w:num w:numId="26">
    <w:abstractNumId w:val="47"/>
  </w:num>
  <w:num w:numId="27">
    <w:abstractNumId w:val="15"/>
  </w:num>
  <w:num w:numId="28">
    <w:abstractNumId w:val="2"/>
  </w:num>
  <w:num w:numId="29">
    <w:abstractNumId w:val="14"/>
  </w:num>
  <w:num w:numId="30">
    <w:abstractNumId w:val="43"/>
  </w:num>
  <w:num w:numId="31">
    <w:abstractNumId w:val="28"/>
  </w:num>
  <w:num w:numId="32">
    <w:abstractNumId w:val="16"/>
  </w:num>
  <w:num w:numId="33">
    <w:abstractNumId w:val="11"/>
  </w:num>
  <w:num w:numId="34">
    <w:abstractNumId w:val="3"/>
  </w:num>
  <w:num w:numId="35">
    <w:abstractNumId w:val="5"/>
  </w:num>
  <w:num w:numId="36">
    <w:abstractNumId w:val="12"/>
  </w:num>
  <w:num w:numId="37">
    <w:abstractNumId w:val="45"/>
  </w:num>
  <w:num w:numId="38">
    <w:abstractNumId w:val="44"/>
  </w:num>
  <w:num w:numId="39">
    <w:abstractNumId w:val="30"/>
  </w:num>
  <w:num w:numId="40">
    <w:abstractNumId w:val="32"/>
  </w:num>
  <w:num w:numId="41">
    <w:abstractNumId w:val="21"/>
  </w:num>
  <w:num w:numId="42">
    <w:abstractNumId w:val="0"/>
  </w:num>
  <w:num w:numId="43">
    <w:abstractNumId w:val="31"/>
  </w:num>
  <w:num w:numId="44">
    <w:abstractNumId w:val="20"/>
  </w:num>
  <w:num w:numId="45">
    <w:abstractNumId w:val="23"/>
  </w:num>
  <w:num w:numId="46">
    <w:abstractNumId w:val="17"/>
  </w:num>
  <w:num w:numId="47">
    <w:abstractNumId w:val="18"/>
  </w:num>
  <w:num w:numId="4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4D"/>
    <w:rsid w:val="000001BD"/>
    <w:rsid w:val="000021F0"/>
    <w:rsid w:val="00002B0A"/>
    <w:rsid w:val="00010396"/>
    <w:rsid w:val="00016F48"/>
    <w:rsid w:val="0002121F"/>
    <w:rsid w:val="00021CD7"/>
    <w:rsid w:val="00022C78"/>
    <w:rsid w:val="00024EC3"/>
    <w:rsid w:val="000259F8"/>
    <w:rsid w:val="000267A5"/>
    <w:rsid w:val="00026F36"/>
    <w:rsid w:val="000274DC"/>
    <w:rsid w:val="00035B41"/>
    <w:rsid w:val="00035C24"/>
    <w:rsid w:val="0003642B"/>
    <w:rsid w:val="000364ED"/>
    <w:rsid w:val="000368C7"/>
    <w:rsid w:val="00040F40"/>
    <w:rsid w:val="0004799C"/>
    <w:rsid w:val="000669BC"/>
    <w:rsid w:val="0007052C"/>
    <w:rsid w:val="0007219E"/>
    <w:rsid w:val="00077090"/>
    <w:rsid w:val="000837E6"/>
    <w:rsid w:val="000955A1"/>
    <w:rsid w:val="000A0017"/>
    <w:rsid w:val="000B10E9"/>
    <w:rsid w:val="000B2676"/>
    <w:rsid w:val="000B4267"/>
    <w:rsid w:val="000B48E4"/>
    <w:rsid w:val="000C3FFC"/>
    <w:rsid w:val="000C4378"/>
    <w:rsid w:val="000C54FE"/>
    <w:rsid w:val="000D0E95"/>
    <w:rsid w:val="000F176D"/>
    <w:rsid w:val="000F1E11"/>
    <w:rsid w:val="000F1EA6"/>
    <w:rsid w:val="000F24BA"/>
    <w:rsid w:val="00101725"/>
    <w:rsid w:val="00101B48"/>
    <w:rsid w:val="00102AB2"/>
    <w:rsid w:val="00102E83"/>
    <w:rsid w:val="00106D0A"/>
    <w:rsid w:val="00107164"/>
    <w:rsid w:val="00112BA6"/>
    <w:rsid w:val="00115248"/>
    <w:rsid w:val="001278DE"/>
    <w:rsid w:val="001351E5"/>
    <w:rsid w:val="001355D7"/>
    <w:rsid w:val="00136C05"/>
    <w:rsid w:val="00136F58"/>
    <w:rsid w:val="00144EE4"/>
    <w:rsid w:val="0015098F"/>
    <w:rsid w:val="001525C8"/>
    <w:rsid w:val="001611DC"/>
    <w:rsid w:val="00161D7D"/>
    <w:rsid w:val="00166410"/>
    <w:rsid w:val="0017020E"/>
    <w:rsid w:val="001707B9"/>
    <w:rsid w:val="00172821"/>
    <w:rsid w:val="00172ABA"/>
    <w:rsid w:val="00172E5A"/>
    <w:rsid w:val="0017363E"/>
    <w:rsid w:val="00173F13"/>
    <w:rsid w:val="0017623F"/>
    <w:rsid w:val="00180DD5"/>
    <w:rsid w:val="0018327B"/>
    <w:rsid w:val="001860EC"/>
    <w:rsid w:val="00193040"/>
    <w:rsid w:val="00194F8C"/>
    <w:rsid w:val="0019530F"/>
    <w:rsid w:val="001A602A"/>
    <w:rsid w:val="001A6909"/>
    <w:rsid w:val="001A74FA"/>
    <w:rsid w:val="001B0CC8"/>
    <w:rsid w:val="001B284D"/>
    <w:rsid w:val="001B3C0F"/>
    <w:rsid w:val="001B73B4"/>
    <w:rsid w:val="001C209C"/>
    <w:rsid w:val="001C36F5"/>
    <w:rsid w:val="001C47A1"/>
    <w:rsid w:val="001C582D"/>
    <w:rsid w:val="001C6B4D"/>
    <w:rsid w:val="001D00AE"/>
    <w:rsid w:val="001D0EB2"/>
    <w:rsid w:val="001E26AA"/>
    <w:rsid w:val="001E3D17"/>
    <w:rsid w:val="001E4D47"/>
    <w:rsid w:val="001E5738"/>
    <w:rsid w:val="001F144B"/>
    <w:rsid w:val="00204B12"/>
    <w:rsid w:val="002050F9"/>
    <w:rsid w:val="0020693B"/>
    <w:rsid w:val="002069EB"/>
    <w:rsid w:val="00206CF0"/>
    <w:rsid w:val="00212976"/>
    <w:rsid w:val="00216D74"/>
    <w:rsid w:val="00223244"/>
    <w:rsid w:val="002322B5"/>
    <w:rsid w:val="00233230"/>
    <w:rsid w:val="00242212"/>
    <w:rsid w:val="00243F19"/>
    <w:rsid w:val="00244591"/>
    <w:rsid w:val="00251836"/>
    <w:rsid w:val="00254114"/>
    <w:rsid w:val="00256B9E"/>
    <w:rsid w:val="00262D99"/>
    <w:rsid w:val="00263124"/>
    <w:rsid w:val="002667AF"/>
    <w:rsid w:val="00270F99"/>
    <w:rsid w:val="00276345"/>
    <w:rsid w:val="00276D4D"/>
    <w:rsid w:val="00291153"/>
    <w:rsid w:val="00291B4D"/>
    <w:rsid w:val="002938E4"/>
    <w:rsid w:val="002A24B9"/>
    <w:rsid w:val="002A295E"/>
    <w:rsid w:val="002A624B"/>
    <w:rsid w:val="002B02B2"/>
    <w:rsid w:val="002B46B7"/>
    <w:rsid w:val="002C301C"/>
    <w:rsid w:val="002C76E2"/>
    <w:rsid w:val="002D766E"/>
    <w:rsid w:val="002E5A89"/>
    <w:rsid w:val="002E5BE5"/>
    <w:rsid w:val="002F1D95"/>
    <w:rsid w:val="002F3519"/>
    <w:rsid w:val="002F3616"/>
    <w:rsid w:val="002F4568"/>
    <w:rsid w:val="00304830"/>
    <w:rsid w:val="00311A98"/>
    <w:rsid w:val="00313E9C"/>
    <w:rsid w:val="0031463D"/>
    <w:rsid w:val="00317CC4"/>
    <w:rsid w:val="0032415B"/>
    <w:rsid w:val="00327324"/>
    <w:rsid w:val="00333789"/>
    <w:rsid w:val="00333D00"/>
    <w:rsid w:val="00336D4C"/>
    <w:rsid w:val="0034195E"/>
    <w:rsid w:val="00355F34"/>
    <w:rsid w:val="00363173"/>
    <w:rsid w:val="00363946"/>
    <w:rsid w:val="003646E9"/>
    <w:rsid w:val="00366C4A"/>
    <w:rsid w:val="003733E3"/>
    <w:rsid w:val="003762E7"/>
    <w:rsid w:val="003817AF"/>
    <w:rsid w:val="00381B63"/>
    <w:rsid w:val="00386A42"/>
    <w:rsid w:val="003901B3"/>
    <w:rsid w:val="00391CBE"/>
    <w:rsid w:val="00393B3C"/>
    <w:rsid w:val="00395F2B"/>
    <w:rsid w:val="003A43E3"/>
    <w:rsid w:val="003B2655"/>
    <w:rsid w:val="003B3531"/>
    <w:rsid w:val="003C0D6C"/>
    <w:rsid w:val="003C3B98"/>
    <w:rsid w:val="003C58AE"/>
    <w:rsid w:val="003D16CF"/>
    <w:rsid w:val="003D7659"/>
    <w:rsid w:val="003D7EF8"/>
    <w:rsid w:val="003E5FD2"/>
    <w:rsid w:val="003E636C"/>
    <w:rsid w:val="003E648A"/>
    <w:rsid w:val="003F07DE"/>
    <w:rsid w:val="003F3532"/>
    <w:rsid w:val="003F7B64"/>
    <w:rsid w:val="00401A19"/>
    <w:rsid w:val="004033E3"/>
    <w:rsid w:val="00405681"/>
    <w:rsid w:val="00410B08"/>
    <w:rsid w:val="00412D28"/>
    <w:rsid w:val="00415013"/>
    <w:rsid w:val="00421ABD"/>
    <w:rsid w:val="00433E70"/>
    <w:rsid w:val="004346D6"/>
    <w:rsid w:val="0043629A"/>
    <w:rsid w:val="00437EA7"/>
    <w:rsid w:val="00443E51"/>
    <w:rsid w:val="00452566"/>
    <w:rsid w:val="00466D84"/>
    <w:rsid w:val="004807DF"/>
    <w:rsid w:val="004835F1"/>
    <w:rsid w:val="00490CEC"/>
    <w:rsid w:val="00494CE3"/>
    <w:rsid w:val="00495235"/>
    <w:rsid w:val="00495969"/>
    <w:rsid w:val="004970BE"/>
    <w:rsid w:val="004A0921"/>
    <w:rsid w:val="004A1674"/>
    <w:rsid w:val="004A3C75"/>
    <w:rsid w:val="004A3F42"/>
    <w:rsid w:val="004A519D"/>
    <w:rsid w:val="004A5533"/>
    <w:rsid w:val="004A557F"/>
    <w:rsid w:val="004A6D11"/>
    <w:rsid w:val="004B0C43"/>
    <w:rsid w:val="004B2B0C"/>
    <w:rsid w:val="004B49ED"/>
    <w:rsid w:val="004B6F46"/>
    <w:rsid w:val="004C2B8D"/>
    <w:rsid w:val="004C4349"/>
    <w:rsid w:val="004C5DB7"/>
    <w:rsid w:val="004C5E01"/>
    <w:rsid w:val="004D3496"/>
    <w:rsid w:val="004F1CB7"/>
    <w:rsid w:val="00502FF3"/>
    <w:rsid w:val="0050331B"/>
    <w:rsid w:val="00504CE4"/>
    <w:rsid w:val="00505ECD"/>
    <w:rsid w:val="0051312B"/>
    <w:rsid w:val="00517880"/>
    <w:rsid w:val="00521B79"/>
    <w:rsid w:val="005245A6"/>
    <w:rsid w:val="00524B88"/>
    <w:rsid w:val="005323F1"/>
    <w:rsid w:val="00533502"/>
    <w:rsid w:val="0054197A"/>
    <w:rsid w:val="00541A1C"/>
    <w:rsid w:val="005425EB"/>
    <w:rsid w:val="00546BD4"/>
    <w:rsid w:val="00554313"/>
    <w:rsid w:val="005550E5"/>
    <w:rsid w:val="0055757E"/>
    <w:rsid w:val="00561756"/>
    <w:rsid w:val="00562F55"/>
    <w:rsid w:val="00563429"/>
    <w:rsid w:val="00563B3B"/>
    <w:rsid w:val="00567CA0"/>
    <w:rsid w:val="00567E8A"/>
    <w:rsid w:val="005709E1"/>
    <w:rsid w:val="00570A70"/>
    <w:rsid w:val="00570BD3"/>
    <w:rsid w:val="00571CA2"/>
    <w:rsid w:val="00576ECA"/>
    <w:rsid w:val="00583B6D"/>
    <w:rsid w:val="00584284"/>
    <w:rsid w:val="0058476C"/>
    <w:rsid w:val="00586D7B"/>
    <w:rsid w:val="005900AB"/>
    <w:rsid w:val="00593DEA"/>
    <w:rsid w:val="005B0919"/>
    <w:rsid w:val="005B4181"/>
    <w:rsid w:val="005B4AC0"/>
    <w:rsid w:val="005B775E"/>
    <w:rsid w:val="005C29FD"/>
    <w:rsid w:val="005D3DD1"/>
    <w:rsid w:val="005F10FB"/>
    <w:rsid w:val="005F2923"/>
    <w:rsid w:val="005F785A"/>
    <w:rsid w:val="00603657"/>
    <w:rsid w:val="00605F47"/>
    <w:rsid w:val="006111ED"/>
    <w:rsid w:val="00611EDC"/>
    <w:rsid w:val="00612F83"/>
    <w:rsid w:val="0061631A"/>
    <w:rsid w:val="0061677C"/>
    <w:rsid w:val="00625E2C"/>
    <w:rsid w:val="00627228"/>
    <w:rsid w:val="00632542"/>
    <w:rsid w:val="00640028"/>
    <w:rsid w:val="00645503"/>
    <w:rsid w:val="006507E2"/>
    <w:rsid w:val="006528E3"/>
    <w:rsid w:val="0065728A"/>
    <w:rsid w:val="00663BDF"/>
    <w:rsid w:val="0066533C"/>
    <w:rsid w:val="00675365"/>
    <w:rsid w:val="00675FC6"/>
    <w:rsid w:val="00682EDE"/>
    <w:rsid w:val="0069180E"/>
    <w:rsid w:val="006954CF"/>
    <w:rsid w:val="00696015"/>
    <w:rsid w:val="006A2D05"/>
    <w:rsid w:val="006A358F"/>
    <w:rsid w:val="006B06FF"/>
    <w:rsid w:val="006B0811"/>
    <w:rsid w:val="006D0879"/>
    <w:rsid w:val="006D4532"/>
    <w:rsid w:val="006D70C2"/>
    <w:rsid w:val="006E0744"/>
    <w:rsid w:val="006E129F"/>
    <w:rsid w:val="006E3F8D"/>
    <w:rsid w:val="006E464E"/>
    <w:rsid w:val="006F031C"/>
    <w:rsid w:val="006F30EF"/>
    <w:rsid w:val="006F3113"/>
    <w:rsid w:val="00701A4D"/>
    <w:rsid w:val="007036AD"/>
    <w:rsid w:val="0070475A"/>
    <w:rsid w:val="00704849"/>
    <w:rsid w:val="00706E61"/>
    <w:rsid w:val="007109BF"/>
    <w:rsid w:val="00714E22"/>
    <w:rsid w:val="00715C54"/>
    <w:rsid w:val="0071731A"/>
    <w:rsid w:val="00730E35"/>
    <w:rsid w:val="00731A5A"/>
    <w:rsid w:val="00732968"/>
    <w:rsid w:val="007334E5"/>
    <w:rsid w:val="00734018"/>
    <w:rsid w:val="0073759F"/>
    <w:rsid w:val="00740B5D"/>
    <w:rsid w:val="00743AB2"/>
    <w:rsid w:val="007461B1"/>
    <w:rsid w:val="00753F6B"/>
    <w:rsid w:val="00756221"/>
    <w:rsid w:val="007575E4"/>
    <w:rsid w:val="00761F2F"/>
    <w:rsid w:val="0076442E"/>
    <w:rsid w:val="00764EE1"/>
    <w:rsid w:val="00766188"/>
    <w:rsid w:val="00772111"/>
    <w:rsid w:val="00773E24"/>
    <w:rsid w:val="00774491"/>
    <w:rsid w:val="00782886"/>
    <w:rsid w:val="00782A7C"/>
    <w:rsid w:val="007A3C07"/>
    <w:rsid w:val="007B0E41"/>
    <w:rsid w:val="007B20B3"/>
    <w:rsid w:val="007C5276"/>
    <w:rsid w:val="007C6974"/>
    <w:rsid w:val="007C74E6"/>
    <w:rsid w:val="007D1FC6"/>
    <w:rsid w:val="007E3E64"/>
    <w:rsid w:val="007E4737"/>
    <w:rsid w:val="007F21D3"/>
    <w:rsid w:val="007F3342"/>
    <w:rsid w:val="007F3564"/>
    <w:rsid w:val="00803ED1"/>
    <w:rsid w:val="008040CF"/>
    <w:rsid w:val="0080587F"/>
    <w:rsid w:val="00807B6F"/>
    <w:rsid w:val="008154B0"/>
    <w:rsid w:val="0083372C"/>
    <w:rsid w:val="00840115"/>
    <w:rsid w:val="00844693"/>
    <w:rsid w:val="00846AFD"/>
    <w:rsid w:val="00847AB0"/>
    <w:rsid w:val="00847E76"/>
    <w:rsid w:val="00853E0C"/>
    <w:rsid w:val="00854178"/>
    <w:rsid w:val="00860321"/>
    <w:rsid w:val="0087379C"/>
    <w:rsid w:val="00880082"/>
    <w:rsid w:val="008809E6"/>
    <w:rsid w:val="00880AD7"/>
    <w:rsid w:val="00886B4B"/>
    <w:rsid w:val="008A03F1"/>
    <w:rsid w:val="008A0AAA"/>
    <w:rsid w:val="008A10DF"/>
    <w:rsid w:val="008A2F8A"/>
    <w:rsid w:val="008B3813"/>
    <w:rsid w:val="008C2F43"/>
    <w:rsid w:val="008C30E3"/>
    <w:rsid w:val="008D2885"/>
    <w:rsid w:val="008D2E66"/>
    <w:rsid w:val="008E100A"/>
    <w:rsid w:val="008E1023"/>
    <w:rsid w:val="008E2389"/>
    <w:rsid w:val="008F0AA2"/>
    <w:rsid w:val="008F28A4"/>
    <w:rsid w:val="008F44E1"/>
    <w:rsid w:val="00904DAB"/>
    <w:rsid w:val="009110CB"/>
    <w:rsid w:val="00912745"/>
    <w:rsid w:val="009164EE"/>
    <w:rsid w:val="009202AB"/>
    <w:rsid w:val="00922611"/>
    <w:rsid w:val="00926AD2"/>
    <w:rsid w:val="009300C2"/>
    <w:rsid w:val="00931959"/>
    <w:rsid w:val="0093384C"/>
    <w:rsid w:val="00936392"/>
    <w:rsid w:val="00936625"/>
    <w:rsid w:val="00937A0A"/>
    <w:rsid w:val="00937AD6"/>
    <w:rsid w:val="00942C23"/>
    <w:rsid w:val="00943C8B"/>
    <w:rsid w:val="00944CC2"/>
    <w:rsid w:val="00945FB6"/>
    <w:rsid w:val="009478CA"/>
    <w:rsid w:val="0095176F"/>
    <w:rsid w:val="00956A9A"/>
    <w:rsid w:val="0095724D"/>
    <w:rsid w:val="00957250"/>
    <w:rsid w:val="00973F59"/>
    <w:rsid w:val="00981E50"/>
    <w:rsid w:val="00985A2E"/>
    <w:rsid w:val="00993E23"/>
    <w:rsid w:val="00997992"/>
    <w:rsid w:val="009B7047"/>
    <w:rsid w:val="009D434D"/>
    <w:rsid w:val="009E4DA9"/>
    <w:rsid w:val="009E63D5"/>
    <w:rsid w:val="009F3884"/>
    <w:rsid w:val="009F433E"/>
    <w:rsid w:val="009F6A2E"/>
    <w:rsid w:val="009F7161"/>
    <w:rsid w:val="009F7D69"/>
    <w:rsid w:val="00A018FA"/>
    <w:rsid w:val="00A025F8"/>
    <w:rsid w:val="00A02D68"/>
    <w:rsid w:val="00A04975"/>
    <w:rsid w:val="00A114DB"/>
    <w:rsid w:val="00A15E7C"/>
    <w:rsid w:val="00A170FD"/>
    <w:rsid w:val="00A269AF"/>
    <w:rsid w:val="00A37E52"/>
    <w:rsid w:val="00A40D6F"/>
    <w:rsid w:val="00A43A95"/>
    <w:rsid w:val="00A4795B"/>
    <w:rsid w:val="00A5145D"/>
    <w:rsid w:val="00A6136C"/>
    <w:rsid w:val="00A61D8A"/>
    <w:rsid w:val="00A738B9"/>
    <w:rsid w:val="00A84E3A"/>
    <w:rsid w:val="00A862A0"/>
    <w:rsid w:val="00A91AD8"/>
    <w:rsid w:val="00A9305B"/>
    <w:rsid w:val="00AA4CB5"/>
    <w:rsid w:val="00AB273C"/>
    <w:rsid w:val="00AB7B89"/>
    <w:rsid w:val="00AC06EC"/>
    <w:rsid w:val="00AC3580"/>
    <w:rsid w:val="00AD31CC"/>
    <w:rsid w:val="00AD563E"/>
    <w:rsid w:val="00AD7EED"/>
    <w:rsid w:val="00AF3B4B"/>
    <w:rsid w:val="00AF5CF7"/>
    <w:rsid w:val="00AF745C"/>
    <w:rsid w:val="00AF7A02"/>
    <w:rsid w:val="00B01F88"/>
    <w:rsid w:val="00B04D36"/>
    <w:rsid w:val="00B11927"/>
    <w:rsid w:val="00B2512F"/>
    <w:rsid w:val="00B2581F"/>
    <w:rsid w:val="00B2629C"/>
    <w:rsid w:val="00B26351"/>
    <w:rsid w:val="00B3078F"/>
    <w:rsid w:val="00B30F96"/>
    <w:rsid w:val="00B3120C"/>
    <w:rsid w:val="00B358A6"/>
    <w:rsid w:val="00B3595D"/>
    <w:rsid w:val="00B37650"/>
    <w:rsid w:val="00B45923"/>
    <w:rsid w:val="00B46444"/>
    <w:rsid w:val="00B47608"/>
    <w:rsid w:val="00B56B73"/>
    <w:rsid w:val="00B609A3"/>
    <w:rsid w:val="00B65339"/>
    <w:rsid w:val="00B65A78"/>
    <w:rsid w:val="00B67255"/>
    <w:rsid w:val="00B7047B"/>
    <w:rsid w:val="00B70BB6"/>
    <w:rsid w:val="00B70BCF"/>
    <w:rsid w:val="00B721A9"/>
    <w:rsid w:val="00B72BE6"/>
    <w:rsid w:val="00B84390"/>
    <w:rsid w:val="00BA17C7"/>
    <w:rsid w:val="00BA3761"/>
    <w:rsid w:val="00BA3A47"/>
    <w:rsid w:val="00BB657E"/>
    <w:rsid w:val="00BC2F58"/>
    <w:rsid w:val="00BD2EC3"/>
    <w:rsid w:val="00BD31EA"/>
    <w:rsid w:val="00BD55FF"/>
    <w:rsid w:val="00BD5C0D"/>
    <w:rsid w:val="00BE09F0"/>
    <w:rsid w:val="00BE4BDA"/>
    <w:rsid w:val="00BE6BFD"/>
    <w:rsid w:val="00BF1B35"/>
    <w:rsid w:val="00C07A88"/>
    <w:rsid w:val="00C13627"/>
    <w:rsid w:val="00C13DEB"/>
    <w:rsid w:val="00C23B91"/>
    <w:rsid w:val="00C4537D"/>
    <w:rsid w:val="00C578F7"/>
    <w:rsid w:val="00C674E7"/>
    <w:rsid w:val="00C72FB0"/>
    <w:rsid w:val="00C844B6"/>
    <w:rsid w:val="00C91FFA"/>
    <w:rsid w:val="00C933FD"/>
    <w:rsid w:val="00CA6093"/>
    <w:rsid w:val="00CA71FD"/>
    <w:rsid w:val="00CA77EE"/>
    <w:rsid w:val="00CA7E56"/>
    <w:rsid w:val="00CB00FA"/>
    <w:rsid w:val="00CB1D5F"/>
    <w:rsid w:val="00CB31B1"/>
    <w:rsid w:val="00CB3D32"/>
    <w:rsid w:val="00CB7DFE"/>
    <w:rsid w:val="00CC4524"/>
    <w:rsid w:val="00CD586C"/>
    <w:rsid w:val="00CD75C7"/>
    <w:rsid w:val="00CE319E"/>
    <w:rsid w:val="00CE48FE"/>
    <w:rsid w:val="00D0664F"/>
    <w:rsid w:val="00D11917"/>
    <w:rsid w:val="00D12042"/>
    <w:rsid w:val="00D12C60"/>
    <w:rsid w:val="00D16D4A"/>
    <w:rsid w:val="00D24DAB"/>
    <w:rsid w:val="00D2512B"/>
    <w:rsid w:val="00D265D3"/>
    <w:rsid w:val="00D33CB1"/>
    <w:rsid w:val="00D355DC"/>
    <w:rsid w:val="00D47FEB"/>
    <w:rsid w:val="00D50F7B"/>
    <w:rsid w:val="00D5345C"/>
    <w:rsid w:val="00D55FBF"/>
    <w:rsid w:val="00D56D27"/>
    <w:rsid w:val="00D61C9E"/>
    <w:rsid w:val="00D6578A"/>
    <w:rsid w:val="00D70FE2"/>
    <w:rsid w:val="00D73FBE"/>
    <w:rsid w:val="00D81233"/>
    <w:rsid w:val="00D84FC5"/>
    <w:rsid w:val="00D87DD0"/>
    <w:rsid w:val="00D92277"/>
    <w:rsid w:val="00D94560"/>
    <w:rsid w:val="00D9474D"/>
    <w:rsid w:val="00D963A3"/>
    <w:rsid w:val="00D97B7D"/>
    <w:rsid w:val="00DA34FE"/>
    <w:rsid w:val="00DA68AC"/>
    <w:rsid w:val="00DB0843"/>
    <w:rsid w:val="00DB08A4"/>
    <w:rsid w:val="00DB09AE"/>
    <w:rsid w:val="00DC297D"/>
    <w:rsid w:val="00DD2555"/>
    <w:rsid w:val="00DE011F"/>
    <w:rsid w:val="00DE4923"/>
    <w:rsid w:val="00DE4B8B"/>
    <w:rsid w:val="00DE6A14"/>
    <w:rsid w:val="00DF1DC5"/>
    <w:rsid w:val="00E047AE"/>
    <w:rsid w:val="00E053F0"/>
    <w:rsid w:val="00E10B6E"/>
    <w:rsid w:val="00E211A8"/>
    <w:rsid w:val="00E24511"/>
    <w:rsid w:val="00E25CE7"/>
    <w:rsid w:val="00E344F2"/>
    <w:rsid w:val="00E35965"/>
    <w:rsid w:val="00E35B6D"/>
    <w:rsid w:val="00E3713C"/>
    <w:rsid w:val="00E464CF"/>
    <w:rsid w:val="00E46CE1"/>
    <w:rsid w:val="00E5106F"/>
    <w:rsid w:val="00E537B1"/>
    <w:rsid w:val="00E5704C"/>
    <w:rsid w:val="00E5705C"/>
    <w:rsid w:val="00E62FE8"/>
    <w:rsid w:val="00E66BF6"/>
    <w:rsid w:val="00E729A9"/>
    <w:rsid w:val="00E74FE1"/>
    <w:rsid w:val="00E817E5"/>
    <w:rsid w:val="00E81F15"/>
    <w:rsid w:val="00E82213"/>
    <w:rsid w:val="00E84751"/>
    <w:rsid w:val="00E90123"/>
    <w:rsid w:val="00E939A5"/>
    <w:rsid w:val="00E96A3B"/>
    <w:rsid w:val="00EA3792"/>
    <w:rsid w:val="00EA4E07"/>
    <w:rsid w:val="00EA6CAC"/>
    <w:rsid w:val="00EB3E7D"/>
    <w:rsid w:val="00EC4E58"/>
    <w:rsid w:val="00ED0600"/>
    <w:rsid w:val="00ED3A79"/>
    <w:rsid w:val="00ED5B61"/>
    <w:rsid w:val="00EE347A"/>
    <w:rsid w:val="00EF18BD"/>
    <w:rsid w:val="00EF67E3"/>
    <w:rsid w:val="00EF6AAF"/>
    <w:rsid w:val="00EF7653"/>
    <w:rsid w:val="00F013FF"/>
    <w:rsid w:val="00F04A91"/>
    <w:rsid w:val="00F07089"/>
    <w:rsid w:val="00F12320"/>
    <w:rsid w:val="00F12A9D"/>
    <w:rsid w:val="00F1690C"/>
    <w:rsid w:val="00F224A7"/>
    <w:rsid w:val="00F23756"/>
    <w:rsid w:val="00F25564"/>
    <w:rsid w:val="00F27145"/>
    <w:rsid w:val="00F2756A"/>
    <w:rsid w:val="00F309FE"/>
    <w:rsid w:val="00F339E9"/>
    <w:rsid w:val="00F358C8"/>
    <w:rsid w:val="00F373E7"/>
    <w:rsid w:val="00F37B3F"/>
    <w:rsid w:val="00F40A9A"/>
    <w:rsid w:val="00F42A61"/>
    <w:rsid w:val="00F43C02"/>
    <w:rsid w:val="00F461B2"/>
    <w:rsid w:val="00F46CD4"/>
    <w:rsid w:val="00F47F07"/>
    <w:rsid w:val="00F50F68"/>
    <w:rsid w:val="00F524F0"/>
    <w:rsid w:val="00F5351D"/>
    <w:rsid w:val="00F577CD"/>
    <w:rsid w:val="00F6077A"/>
    <w:rsid w:val="00F61171"/>
    <w:rsid w:val="00F62701"/>
    <w:rsid w:val="00F706CE"/>
    <w:rsid w:val="00F74416"/>
    <w:rsid w:val="00F76B07"/>
    <w:rsid w:val="00F7771F"/>
    <w:rsid w:val="00F82B86"/>
    <w:rsid w:val="00F83531"/>
    <w:rsid w:val="00F84838"/>
    <w:rsid w:val="00F876D7"/>
    <w:rsid w:val="00F95E73"/>
    <w:rsid w:val="00F96A05"/>
    <w:rsid w:val="00FA01FE"/>
    <w:rsid w:val="00FA057F"/>
    <w:rsid w:val="00FA0C3F"/>
    <w:rsid w:val="00FA6A65"/>
    <w:rsid w:val="00FB0608"/>
    <w:rsid w:val="00FB1DBA"/>
    <w:rsid w:val="00FB52DF"/>
    <w:rsid w:val="00FC2791"/>
    <w:rsid w:val="00FC51EF"/>
    <w:rsid w:val="00FC5D3C"/>
    <w:rsid w:val="00FC6CCF"/>
    <w:rsid w:val="00FD5780"/>
    <w:rsid w:val="00FE7171"/>
    <w:rsid w:val="00FF3DF5"/>
    <w:rsid w:val="00FF581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963AC"/>
  <w15:docId w15:val="{0CD6A50E-26C8-4A52-8B8A-8F87E422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e 1,Recommendation,List Paragraph11,L,CV text,Table text,3,列出段落"/>
    <w:basedOn w:val="Normal"/>
    <w:link w:val="ListParagraphChar"/>
    <w:uiPriority w:val="34"/>
    <w:qFormat/>
    <w:rsid w:val="00291B4D"/>
    <w:pPr>
      <w:ind w:left="720"/>
      <w:contextualSpacing/>
    </w:pPr>
  </w:style>
  <w:style w:type="paragraph" w:styleId="NoSpacing">
    <w:name w:val="No Spacing"/>
    <w:uiPriority w:val="1"/>
    <w:qFormat/>
    <w:rsid w:val="00291B4D"/>
    <w:pPr>
      <w:spacing w:after="0" w:line="240" w:lineRule="auto"/>
    </w:pPr>
  </w:style>
  <w:style w:type="paragraph" w:styleId="Footer">
    <w:name w:val="footer"/>
    <w:basedOn w:val="Normal"/>
    <w:link w:val="FooterChar"/>
    <w:uiPriority w:val="99"/>
    <w:unhideWhenUsed/>
    <w:rsid w:val="00291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B4D"/>
  </w:style>
  <w:style w:type="paragraph" w:styleId="CommentText">
    <w:name w:val="annotation text"/>
    <w:basedOn w:val="Normal"/>
    <w:link w:val="CommentTextChar"/>
    <w:uiPriority w:val="99"/>
    <w:semiHidden/>
    <w:unhideWhenUsed/>
    <w:rsid w:val="00291B4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91B4D"/>
    <w:rPr>
      <w:sz w:val="20"/>
      <w:szCs w:val="20"/>
      <w:lang w:val="en-US"/>
    </w:rPr>
  </w:style>
  <w:style w:type="character" w:styleId="Hyperlink">
    <w:name w:val="Hyperlink"/>
    <w:basedOn w:val="DefaultParagraphFont"/>
    <w:uiPriority w:val="99"/>
    <w:unhideWhenUsed/>
    <w:rsid w:val="00291B4D"/>
    <w:rPr>
      <w:color w:val="0000FF" w:themeColor="hyperlink"/>
      <w:u w:val="single"/>
    </w:rPr>
  </w:style>
  <w:style w:type="character" w:styleId="CommentReference">
    <w:name w:val="annotation reference"/>
    <w:basedOn w:val="DefaultParagraphFont"/>
    <w:uiPriority w:val="99"/>
    <w:semiHidden/>
    <w:unhideWhenUsed/>
    <w:rsid w:val="004C5DB7"/>
    <w:rPr>
      <w:sz w:val="16"/>
      <w:szCs w:val="16"/>
    </w:rPr>
  </w:style>
  <w:style w:type="paragraph" w:styleId="CommentSubject">
    <w:name w:val="annotation subject"/>
    <w:basedOn w:val="CommentText"/>
    <w:next w:val="CommentText"/>
    <w:link w:val="CommentSubjectChar"/>
    <w:uiPriority w:val="99"/>
    <w:semiHidden/>
    <w:unhideWhenUsed/>
    <w:rsid w:val="004C5DB7"/>
    <w:rPr>
      <w:b/>
      <w:bCs/>
      <w:lang w:val="en-CA"/>
    </w:rPr>
  </w:style>
  <w:style w:type="character" w:customStyle="1" w:styleId="CommentSubjectChar">
    <w:name w:val="Comment Subject Char"/>
    <w:basedOn w:val="CommentTextChar"/>
    <w:link w:val="CommentSubject"/>
    <w:uiPriority w:val="99"/>
    <w:semiHidden/>
    <w:rsid w:val="004C5DB7"/>
    <w:rPr>
      <w:b/>
      <w:bCs/>
      <w:sz w:val="20"/>
      <w:szCs w:val="20"/>
      <w:lang w:val="en-US"/>
    </w:rPr>
  </w:style>
  <w:style w:type="paragraph" w:styleId="BalloonText">
    <w:name w:val="Balloon Text"/>
    <w:basedOn w:val="Normal"/>
    <w:link w:val="BalloonTextChar"/>
    <w:uiPriority w:val="99"/>
    <w:semiHidden/>
    <w:unhideWhenUsed/>
    <w:rsid w:val="004C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B7"/>
    <w:rPr>
      <w:rFonts w:ascii="Tahoma" w:hAnsi="Tahoma" w:cs="Tahoma"/>
      <w:sz w:val="16"/>
      <w:szCs w:val="16"/>
    </w:rPr>
  </w:style>
  <w:style w:type="character" w:styleId="Strong">
    <w:name w:val="Strong"/>
    <w:basedOn w:val="DefaultParagraphFont"/>
    <w:uiPriority w:val="22"/>
    <w:qFormat/>
    <w:rsid w:val="00F224A7"/>
    <w:rPr>
      <w:b/>
      <w:bCs/>
    </w:rPr>
  </w:style>
  <w:style w:type="paragraph" w:customStyle="1" w:styleId="ListParagraph1">
    <w:name w:val="List Paragraph1"/>
    <w:basedOn w:val="Normal"/>
    <w:uiPriority w:val="34"/>
    <w:qFormat/>
    <w:rsid w:val="00D16D4A"/>
    <w:pPr>
      <w:ind w:left="720"/>
      <w:contextualSpacing/>
    </w:pPr>
  </w:style>
  <w:style w:type="paragraph" w:styleId="ListContinue">
    <w:name w:val="List Continue"/>
    <w:basedOn w:val="Normal"/>
    <w:uiPriority w:val="99"/>
    <w:unhideWhenUsed/>
    <w:rsid w:val="00D94560"/>
    <w:pPr>
      <w:spacing w:before="120" w:after="180" w:line="300" w:lineRule="atLeast"/>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4B4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ED"/>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e 1 Char,L Char,3 Char"/>
    <w:link w:val="ListParagraph"/>
    <w:uiPriority w:val="34"/>
    <w:qFormat/>
    <w:locked/>
    <w:rsid w:val="00270F99"/>
  </w:style>
  <w:style w:type="table" w:styleId="TableGrid">
    <w:name w:val="Table Grid"/>
    <w:basedOn w:val="TableNormal"/>
    <w:uiPriority w:val="39"/>
    <w:rsid w:val="0051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F1D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1D95"/>
    <w:rPr>
      <w:sz w:val="20"/>
      <w:szCs w:val="20"/>
    </w:rPr>
  </w:style>
  <w:style w:type="character" w:styleId="EndnoteReference">
    <w:name w:val="endnote reference"/>
    <w:basedOn w:val="DefaultParagraphFont"/>
    <w:uiPriority w:val="99"/>
    <w:semiHidden/>
    <w:unhideWhenUsed/>
    <w:rsid w:val="002F1D95"/>
    <w:rPr>
      <w:vertAlign w:val="superscript"/>
    </w:rPr>
  </w:style>
  <w:style w:type="character" w:styleId="FollowedHyperlink">
    <w:name w:val="FollowedHyperlink"/>
    <w:basedOn w:val="DefaultParagraphFont"/>
    <w:uiPriority w:val="99"/>
    <w:semiHidden/>
    <w:unhideWhenUsed/>
    <w:rsid w:val="00570A70"/>
    <w:rPr>
      <w:color w:val="800080" w:themeColor="followedHyperlink"/>
      <w:u w:val="single"/>
    </w:rPr>
  </w:style>
  <w:style w:type="paragraph" w:styleId="NormalWeb">
    <w:name w:val="Normal (Web)"/>
    <w:basedOn w:val="Normal"/>
    <w:uiPriority w:val="99"/>
    <w:semiHidden/>
    <w:unhideWhenUsed/>
    <w:rsid w:val="00FD5780"/>
    <w:pPr>
      <w:spacing w:after="0" w:line="240" w:lineRule="auto"/>
    </w:pPr>
    <w:rPr>
      <w:rFonts w:ascii="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A93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05B"/>
    <w:rPr>
      <w:sz w:val="20"/>
      <w:szCs w:val="20"/>
    </w:rPr>
  </w:style>
  <w:style w:type="character" w:styleId="FootnoteReference">
    <w:name w:val="footnote reference"/>
    <w:basedOn w:val="DefaultParagraphFont"/>
    <w:uiPriority w:val="99"/>
    <w:semiHidden/>
    <w:unhideWhenUsed/>
    <w:rsid w:val="00A9305B"/>
    <w:rPr>
      <w:vertAlign w:val="superscript"/>
    </w:rPr>
  </w:style>
  <w:style w:type="paragraph" w:styleId="Revision">
    <w:name w:val="Revision"/>
    <w:hidden/>
    <w:uiPriority w:val="99"/>
    <w:semiHidden/>
    <w:rsid w:val="00815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8772">
      <w:bodyDiv w:val="1"/>
      <w:marLeft w:val="0"/>
      <w:marRight w:val="0"/>
      <w:marTop w:val="0"/>
      <w:marBottom w:val="0"/>
      <w:divBdr>
        <w:top w:val="none" w:sz="0" w:space="0" w:color="auto"/>
        <w:left w:val="none" w:sz="0" w:space="0" w:color="auto"/>
        <w:bottom w:val="none" w:sz="0" w:space="0" w:color="auto"/>
        <w:right w:val="none" w:sz="0" w:space="0" w:color="auto"/>
      </w:divBdr>
      <w:divsChild>
        <w:div w:id="336462902">
          <w:marLeft w:val="274"/>
          <w:marRight w:val="0"/>
          <w:marTop w:val="0"/>
          <w:marBottom w:val="0"/>
          <w:divBdr>
            <w:top w:val="none" w:sz="0" w:space="0" w:color="auto"/>
            <w:left w:val="none" w:sz="0" w:space="0" w:color="auto"/>
            <w:bottom w:val="none" w:sz="0" w:space="0" w:color="auto"/>
            <w:right w:val="none" w:sz="0" w:space="0" w:color="auto"/>
          </w:divBdr>
        </w:div>
        <w:div w:id="820120521">
          <w:marLeft w:val="274"/>
          <w:marRight w:val="0"/>
          <w:marTop w:val="0"/>
          <w:marBottom w:val="0"/>
          <w:divBdr>
            <w:top w:val="none" w:sz="0" w:space="0" w:color="auto"/>
            <w:left w:val="none" w:sz="0" w:space="0" w:color="auto"/>
            <w:bottom w:val="none" w:sz="0" w:space="0" w:color="auto"/>
            <w:right w:val="none" w:sz="0" w:space="0" w:color="auto"/>
          </w:divBdr>
        </w:div>
      </w:divsChild>
    </w:div>
    <w:div w:id="512258610">
      <w:bodyDiv w:val="1"/>
      <w:marLeft w:val="0"/>
      <w:marRight w:val="0"/>
      <w:marTop w:val="0"/>
      <w:marBottom w:val="0"/>
      <w:divBdr>
        <w:top w:val="none" w:sz="0" w:space="0" w:color="auto"/>
        <w:left w:val="none" w:sz="0" w:space="0" w:color="auto"/>
        <w:bottom w:val="none" w:sz="0" w:space="0" w:color="auto"/>
        <w:right w:val="none" w:sz="0" w:space="0" w:color="auto"/>
      </w:divBdr>
      <w:divsChild>
        <w:div w:id="109516618">
          <w:marLeft w:val="274"/>
          <w:marRight w:val="0"/>
          <w:marTop w:val="86"/>
          <w:marBottom w:val="0"/>
          <w:divBdr>
            <w:top w:val="none" w:sz="0" w:space="0" w:color="auto"/>
            <w:left w:val="none" w:sz="0" w:space="0" w:color="auto"/>
            <w:bottom w:val="none" w:sz="0" w:space="0" w:color="auto"/>
            <w:right w:val="none" w:sz="0" w:space="0" w:color="auto"/>
          </w:divBdr>
        </w:div>
        <w:div w:id="412623317">
          <w:marLeft w:val="274"/>
          <w:marRight w:val="0"/>
          <w:marTop w:val="86"/>
          <w:marBottom w:val="0"/>
          <w:divBdr>
            <w:top w:val="none" w:sz="0" w:space="0" w:color="auto"/>
            <w:left w:val="none" w:sz="0" w:space="0" w:color="auto"/>
            <w:bottom w:val="none" w:sz="0" w:space="0" w:color="auto"/>
            <w:right w:val="none" w:sz="0" w:space="0" w:color="auto"/>
          </w:divBdr>
        </w:div>
        <w:div w:id="712775365">
          <w:marLeft w:val="274"/>
          <w:marRight w:val="0"/>
          <w:marTop w:val="0"/>
          <w:marBottom w:val="0"/>
          <w:divBdr>
            <w:top w:val="none" w:sz="0" w:space="0" w:color="auto"/>
            <w:left w:val="none" w:sz="0" w:space="0" w:color="auto"/>
            <w:bottom w:val="none" w:sz="0" w:space="0" w:color="auto"/>
            <w:right w:val="none" w:sz="0" w:space="0" w:color="auto"/>
          </w:divBdr>
        </w:div>
        <w:div w:id="906694442">
          <w:marLeft w:val="994"/>
          <w:marRight w:val="0"/>
          <w:marTop w:val="86"/>
          <w:marBottom w:val="0"/>
          <w:divBdr>
            <w:top w:val="none" w:sz="0" w:space="0" w:color="auto"/>
            <w:left w:val="none" w:sz="0" w:space="0" w:color="auto"/>
            <w:bottom w:val="none" w:sz="0" w:space="0" w:color="auto"/>
            <w:right w:val="none" w:sz="0" w:space="0" w:color="auto"/>
          </w:divBdr>
        </w:div>
        <w:div w:id="1182478846">
          <w:marLeft w:val="274"/>
          <w:marRight w:val="0"/>
          <w:marTop w:val="86"/>
          <w:marBottom w:val="0"/>
          <w:divBdr>
            <w:top w:val="none" w:sz="0" w:space="0" w:color="auto"/>
            <w:left w:val="none" w:sz="0" w:space="0" w:color="auto"/>
            <w:bottom w:val="none" w:sz="0" w:space="0" w:color="auto"/>
            <w:right w:val="none" w:sz="0" w:space="0" w:color="auto"/>
          </w:divBdr>
        </w:div>
        <w:div w:id="1310209099">
          <w:marLeft w:val="274"/>
          <w:marRight w:val="0"/>
          <w:marTop w:val="86"/>
          <w:marBottom w:val="0"/>
          <w:divBdr>
            <w:top w:val="none" w:sz="0" w:space="0" w:color="auto"/>
            <w:left w:val="none" w:sz="0" w:space="0" w:color="auto"/>
            <w:bottom w:val="none" w:sz="0" w:space="0" w:color="auto"/>
            <w:right w:val="none" w:sz="0" w:space="0" w:color="auto"/>
          </w:divBdr>
        </w:div>
        <w:div w:id="2095516977">
          <w:marLeft w:val="274"/>
          <w:marRight w:val="0"/>
          <w:marTop w:val="0"/>
          <w:marBottom w:val="0"/>
          <w:divBdr>
            <w:top w:val="none" w:sz="0" w:space="0" w:color="auto"/>
            <w:left w:val="none" w:sz="0" w:space="0" w:color="auto"/>
            <w:bottom w:val="none" w:sz="0" w:space="0" w:color="auto"/>
            <w:right w:val="none" w:sz="0" w:space="0" w:color="auto"/>
          </w:divBdr>
        </w:div>
      </w:divsChild>
    </w:div>
    <w:div w:id="680013040">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sChild>
        <w:div w:id="724067750">
          <w:marLeft w:val="274"/>
          <w:marRight w:val="0"/>
          <w:marTop w:val="0"/>
          <w:marBottom w:val="0"/>
          <w:divBdr>
            <w:top w:val="none" w:sz="0" w:space="0" w:color="auto"/>
            <w:left w:val="none" w:sz="0" w:space="0" w:color="auto"/>
            <w:bottom w:val="none" w:sz="0" w:space="0" w:color="auto"/>
            <w:right w:val="none" w:sz="0" w:space="0" w:color="auto"/>
          </w:divBdr>
        </w:div>
        <w:div w:id="1270619908">
          <w:marLeft w:val="274"/>
          <w:marRight w:val="0"/>
          <w:marTop w:val="0"/>
          <w:marBottom w:val="0"/>
          <w:divBdr>
            <w:top w:val="none" w:sz="0" w:space="0" w:color="auto"/>
            <w:left w:val="none" w:sz="0" w:space="0" w:color="auto"/>
            <w:bottom w:val="none" w:sz="0" w:space="0" w:color="auto"/>
            <w:right w:val="none" w:sz="0" w:space="0" w:color="auto"/>
          </w:divBdr>
        </w:div>
      </w:divsChild>
    </w:div>
    <w:div w:id="913852624">
      <w:bodyDiv w:val="1"/>
      <w:marLeft w:val="0"/>
      <w:marRight w:val="0"/>
      <w:marTop w:val="0"/>
      <w:marBottom w:val="0"/>
      <w:divBdr>
        <w:top w:val="none" w:sz="0" w:space="0" w:color="auto"/>
        <w:left w:val="none" w:sz="0" w:space="0" w:color="auto"/>
        <w:bottom w:val="none" w:sz="0" w:space="0" w:color="auto"/>
        <w:right w:val="none" w:sz="0" w:space="0" w:color="auto"/>
      </w:divBdr>
      <w:divsChild>
        <w:div w:id="996568901">
          <w:marLeft w:val="274"/>
          <w:marRight w:val="0"/>
          <w:marTop w:val="86"/>
          <w:marBottom w:val="0"/>
          <w:divBdr>
            <w:top w:val="none" w:sz="0" w:space="0" w:color="auto"/>
            <w:left w:val="none" w:sz="0" w:space="0" w:color="auto"/>
            <w:bottom w:val="none" w:sz="0" w:space="0" w:color="auto"/>
            <w:right w:val="none" w:sz="0" w:space="0" w:color="auto"/>
          </w:divBdr>
        </w:div>
        <w:div w:id="1598367656">
          <w:marLeft w:val="274"/>
          <w:marRight w:val="0"/>
          <w:marTop w:val="86"/>
          <w:marBottom w:val="0"/>
          <w:divBdr>
            <w:top w:val="none" w:sz="0" w:space="0" w:color="auto"/>
            <w:left w:val="none" w:sz="0" w:space="0" w:color="auto"/>
            <w:bottom w:val="none" w:sz="0" w:space="0" w:color="auto"/>
            <w:right w:val="none" w:sz="0" w:space="0" w:color="auto"/>
          </w:divBdr>
        </w:div>
        <w:div w:id="1741639607">
          <w:marLeft w:val="274"/>
          <w:marRight w:val="0"/>
          <w:marTop w:val="86"/>
          <w:marBottom w:val="0"/>
          <w:divBdr>
            <w:top w:val="none" w:sz="0" w:space="0" w:color="auto"/>
            <w:left w:val="none" w:sz="0" w:space="0" w:color="auto"/>
            <w:bottom w:val="none" w:sz="0" w:space="0" w:color="auto"/>
            <w:right w:val="none" w:sz="0" w:space="0" w:color="auto"/>
          </w:divBdr>
        </w:div>
      </w:divsChild>
    </w:div>
    <w:div w:id="1026248935">
      <w:bodyDiv w:val="1"/>
      <w:marLeft w:val="0"/>
      <w:marRight w:val="0"/>
      <w:marTop w:val="0"/>
      <w:marBottom w:val="0"/>
      <w:divBdr>
        <w:top w:val="none" w:sz="0" w:space="0" w:color="auto"/>
        <w:left w:val="none" w:sz="0" w:space="0" w:color="auto"/>
        <w:bottom w:val="none" w:sz="0" w:space="0" w:color="auto"/>
        <w:right w:val="none" w:sz="0" w:space="0" w:color="auto"/>
      </w:divBdr>
    </w:div>
    <w:div w:id="1099326088">
      <w:bodyDiv w:val="1"/>
      <w:marLeft w:val="0"/>
      <w:marRight w:val="0"/>
      <w:marTop w:val="0"/>
      <w:marBottom w:val="0"/>
      <w:divBdr>
        <w:top w:val="none" w:sz="0" w:space="0" w:color="auto"/>
        <w:left w:val="none" w:sz="0" w:space="0" w:color="auto"/>
        <w:bottom w:val="none" w:sz="0" w:space="0" w:color="auto"/>
        <w:right w:val="none" w:sz="0" w:space="0" w:color="auto"/>
      </w:divBdr>
      <w:divsChild>
        <w:div w:id="1011640292">
          <w:marLeft w:val="274"/>
          <w:marRight w:val="0"/>
          <w:marTop w:val="0"/>
          <w:marBottom w:val="0"/>
          <w:divBdr>
            <w:top w:val="none" w:sz="0" w:space="0" w:color="auto"/>
            <w:left w:val="none" w:sz="0" w:space="0" w:color="auto"/>
            <w:bottom w:val="none" w:sz="0" w:space="0" w:color="auto"/>
            <w:right w:val="none" w:sz="0" w:space="0" w:color="auto"/>
          </w:divBdr>
        </w:div>
        <w:div w:id="1186482516">
          <w:marLeft w:val="274"/>
          <w:marRight w:val="0"/>
          <w:marTop w:val="0"/>
          <w:marBottom w:val="0"/>
          <w:divBdr>
            <w:top w:val="none" w:sz="0" w:space="0" w:color="auto"/>
            <w:left w:val="none" w:sz="0" w:space="0" w:color="auto"/>
            <w:bottom w:val="none" w:sz="0" w:space="0" w:color="auto"/>
            <w:right w:val="none" w:sz="0" w:space="0" w:color="auto"/>
          </w:divBdr>
        </w:div>
        <w:div w:id="1825585869">
          <w:marLeft w:val="274"/>
          <w:marRight w:val="0"/>
          <w:marTop w:val="0"/>
          <w:marBottom w:val="0"/>
          <w:divBdr>
            <w:top w:val="none" w:sz="0" w:space="0" w:color="auto"/>
            <w:left w:val="none" w:sz="0" w:space="0" w:color="auto"/>
            <w:bottom w:val="none" w:sz="0" w:space="0" w:color="auto"/>
            <w:right w:val="none" w:sz="0" w:space="0" w:color="auto"/>
          </w:divBdr>
        </w:div>
      </w:divsChild>
    </w:div>
    <w:div w:id="1229413905">
      <w:bodyDiv w:val="1"/>
      <w:marLeft w:val="0"/>
      <w:marRight w:val="0"/>
      <w:marTop w:val="0"/>
      <w:marBottom w:val="0"/>
      <w:divBdr>
        <w:top w:val="none" w:sz="0" w:space="0" w:color="auto"/>
        <w:left w:val="none" w:sz="0" w:space="0" w:color="auto"/>
        <w:bottom w:val="none" w:sz="0" w:space="0" w:color="auto"/>
        <w:right w:val="none" w:sz="0" w:space="0" w:color="auto"/>
      </w:divBdr>
    </w:div>
    <w:div w:id="1500585873">
      <w:bodyDiv w:val="1"/>
      <w:marLeft w:val="0"/>
      <w:marRight w:val="0"/>
      <w:marTop w:val="0"/>
      <w:marBottom w:val="0"/>
      <w:divBdr>
        <w:top w:val="none" w:sz="0" w:space="0" w:color="auto"/>
        <w:left w:val="none" w:sz="0" w:space="0" w:color="auto"/>
        <w:bottom w:val="none" w:sz="0" w:space="0" w:color="auto"/>
        <w:right w:val="none" w:sz="0" w:space="0" w:color="auto"/>
      </w:divBdr>
      <w:divsChild>
        <w:div w:id="953946779">
          <w:marLeft w:val="274"/>
          <w:marRight w:val="0"/>
          <w:marTop w:val="0"/>
          <w:marBottom w:val="0"/>
          <w:divBdr>
            <w:top w:val="none" w:sz="0" w:space="0" w:color="auto"/>
            <w:left w:val="none" w:sz="0" w:space="0" w:color="auto"/>
            <w:bottom w:val="none" w:sz="0" w:space="0" w:color="auto"/>
            <w:right w:val="none" w:sz="0" w:space="0" w:color="auto"/>
          </w:divBdr>
        </w:div>
      </w:divsChild>
    </w:div>
    <w:div w:id="1558977775">
      <w:bodyDiv w:val="1"/>
      <w:marLeft w:val="0"/>
      <w:marRight w:val="0"/>
      <w:marTop w:val="0"/>
      <w:marBottom w:val="0"/>
      <w:divBdr>
        <w:top w:val="none" w:sz="0" w:space="0" w:color="auto"/>
        <w:left w:val="none" w:sz="0" w:space="0" w:color="auto"/>
        <w:bottom w:val="none" w:sz="0" w:space="0" w:color="auto"/>
        <w:right w:val="none" w:sz="0" w:space="0" w:color="auto"/>
      </w:divBdr>
    </w:div>
    <w:div w:id="1708069742">
      <w:bodyDiv w:val="1"/>
      <w:marLeft w:val="0"/>
      <w:marRight w:val="0"/>
      <w:marTop w:val="0"/>
      <w:marBottom w:val="0"/>
      <w:divBdr>
        <w:top w:val="none" w:sz="0" w:space="0" w:color="auto"/>
        <w:left w:val="none" w:sz="0" w:space="0" w:color="auto"/>
        <w:bottom w:val="none" w:sz="0" w:space="0" w:color="auto"/>
        <w:right w:val="none" w:sz="0" w:space="0" w:color="auto"/>
      </w:divBdr>
      <w:divsChild>
        <w:div w:id="345862388">
          <w:marLeft w:val="0"/>
          <w:marRight w:val="0"/>
          <w:marTop w:val="86"/>
          <w:marBottom w:val="0"/>
          <w:divBdr>
            <w:top w:val="none" w:sz="0" w:space="0" w:color="auto"/>
            <w:left w:val="none" w:sz="0" w:space="0" w:color="auto"/>
            <w:bottom w:val="none" w:sz="0" w:space="0" w:color="auto"/>
            <w:right w:val="none" w:sz="0" w:space="0" w:color="auto"/>
          </w:divBdr>
        </w:div>
        <w:div w:id="606733755">
          <w:marLeft w:val="0"/>
          <w:marRight w:val="0"/>
          <w:marTop w:val="86"/>
          <w:marBottom w:val="0"/>
          <w:divBdr>
            <w:top w:val="none" w:sz="0" w:space="0" w:color="auto"/>
            <w:left w:val="none" w:sz="0" w:space="0" w:color="auto"/>
            <w:bottom w:val="none" w:sz="0" w:space="0" w:color="auto"/>
            <w:right w:val="none" w:sz="0" w:space="0" w:color="auto"/>
          </w:divBdr>
        </w:div>
        <w:div w:id="942146244">
          <w:marLeft w:val="1267"/>
          <w:marRight w:val="0"/>
          <w:marTop w:val="0"/>
          <w:marBottom w:val="0"/>
          <w:divBdr>
            <w:top w:val="none" w:sz="0" w:space="0" w:color="auto"/>
            <w:left w:val="none" w:sz="0" w:space="0" w:color="auto"/>
            <w:bottom w:val="none" w:sz="0" w:space="0" w:color="auto"/>
            <w:right w:val="none" w:sz="0" w:space="0" w:color="auto"/>
          </w:divBdr>
        </w:div>
        <w:div w:id="1056201916">
          <w:marLeft w:val="1267"/>
          <w:marRight w:val="0"/>
          <w:marTop w:val="0"/>
          <w:marBottom w:val="0"/>
          <w:divBdr>
            <w:top w:val="none" w:sz="0" w:space="0" w:color="auto"/>
            <w:left w:val="none" w:sz="0" w:space="0" w:color="auto"/>
            <w:bottom w:val="none" w:sz="0" w:space="0" w:color="auto"/>
            <w:right w:val="none" w:sz="0" w:space="0" w:color="auto"/>
          </w:divBdr>
        </w:div>
      </w:divsChild>
    </w:div>
    <w:div w:id="1813520617">
      <w:bodyDiv w:val="1"/>
      <w:marLeft w:val="0"/>
      <w:marRight w:val="0"/>
      <w:marTop w:val="0"/>
      <w:marBottom w:val="0"/>
      <w:divBdr>
        <w:top w:val="none" w:sz="0" w:space="0" w:color="auto"/>
        <w:left w:val="none" w:sz="0" w:space="0" w:color="auto"/>
        <w:bottom w:val="none" w:sz="0" w:space="0" w:color="auto"/>
        <w:right w:val="none" w:sz="0" w:space="0" w:color="auto"/>
      </w:divBdr>
    </w:div>
    <w:div w:id="1876582214">
      <w:bodyDiv w:val="1"/>
      <w:marLeft w:val="0"/>
      <w:marRight w:val="0"/>
      <w:marTop w:val="0"/>
      <w:marBottom w:val="0"/>
      <w:divBdr>
        <w:top w:val="none" w:sz="0" w:space="0" w:color="auto"/>
        <w:left w:val="none" w:sz="0" w:space="0" w:color="auto"/>
        <w:bottom w:val="none" w:sz="0" w:space="0" w:color="auto"/>
        <w:right w:val="none" w:sz="0" w:space="0" w:color="auto"/>
      </w:divBdr>
    </w:div>
    <w:div w:id="1999848261">
      <w:bodyDiv w:val="1"/>
      <w:marLeft w:val="0"/>
      <w:marRight w:val="0"/>
      <w:marTop w:val="0"/>
      <w:marBottom w:val="0"/>
      <w:divBdr>
        <w:top w:val="none" w:sz="0" w:space="0" w:color="auto"/>
        <w:left w:val="none" w:sz="0" w:space="0" w:color="auto"/>
        <w:bottom w:val="none" w:sz="0" w:space="0" w:color="auto"/>
        <w:right w:val="none" w:sz="0" w:space="0" w:color="auto"/>
      </w:divBdr>
      <w:divsChild>
        <w:div w:id="327439714">
          <w:marLeft w:val="547"/>
          <w:marRight w:val="0"/>
          <w:marTop w:val="0"/>
          <w:marBottom w:val="0"/>
          <w:divBdr>
            <w:top w:val="none" w:sz="0" w:space="0" w:color="auto"/>
            <w:left w:val="none" w:sz="0" w:space="0" w:color="auto"/>
            <w:bottom w:val="none" w:sz="0" w:space="0" w:color="auto"/>
            <w:right w:val="none" w:sz="0" w:space="0" w:color="auto"/>
          </w:divBdr>
        </w:div>
        <w:div w:id="1066952348">
          <w:marLeft w:val="720"/>
          <w:marRight w:val="0"/>
          <w:marTop w:val="86"/>
          <w:marBottom w:val="120"/>
          <w:divBdr>
            <w:top w:val="none" w:sz="0" w:space="0" w:color="auto"/>
            <w:left w:val="none" w:sz="0" w:space="0" w:color="auto"/>
            <w:bottom w:val="none" w:sz="0" w:space="0" w:color="auto"/>
            <w:right w:val="none" w:sz="0" w:space="0" w:color="auto"/>
          </w:divBdr>
        </w:div>
        <w:div w:id="1352412559">
          <w:marLeft w:val="720"/>
          <w:marRight w:val="0"/>
          <w:marTop w:val="86"/>
          <w:marBottom w:val="120"/>
          <w:divBdr>
            <w:top w:val="none" w:sz="0" w:space="0" w:color="auto"/>
            <w:left w:val="none" w:sz="0" w:space="0" w:color="auto"/>
            <w:bottom w:val="none" w:sz="0" w:space="0" w:color="auto"/>
            <w:right w:val="none" w:sz="0" w:space="0" w:color="auto"/>
          </w:divBdr>
        </w:div>
        <w:div w:id="1386949398">
          <w:marLeft w:val="274"/>
          <w:marRight w:val="0"/>
          <w:marTop w:val="86"/>
          <w:marBottom w:val="0"/>
          <w:divBdr>
            <w:top w:val="none" w:sz="0" w:space="0" w:color="auto"/>
            <w:left w:val="none" w:sz="0" w:space="0" w:color="auto"/>
            <w:bottom w:val="none" w:sz="0" w:space="0" w:color="auto"/>
            <w:right w:val="none" w:sz="0" w:space="0" w:color="auto"/>
          </w:divBdr>
        </w:div>
        <w:div w:id="1410469474">
          <w:marLeft w:val="720"/>
          <w:marRight w:val="0"/>
          <w:marTop w:val="86"/>
          <w:marBottom w:val="120"/>
          <w:divBdr>
            <w:top w:val="none" w:sz="0" w:space="0" w:color="auto"/>
            <w:left w:val="none" w:sz="0" w:space="0" w:color="auto"/>
            <w:bottom w:val="none" w:sz="0" w:space="0" w:color="auto"/>
            <w:right w:val="none" w:sz="0" w:space="0" w:color="auto"/>
          </w:divBdr>
        </w:div>
        <w:div w:id="1490975885">
          <w:marLeft w:val="720"/>
          <w:marRight w:val="0"/>
          <w:marTop w:val="86"/>
          <w:marBottom w:val="120"/>
          <w:divBdr>
            <w:top w:val="none" w:sz="0" w:space="0" w:color="auto"/>
            <w:left w:val="none" w:sz="0" w:space="0" w:color="auto"/>
            <w:bottom w:val="none" w:sz="0" w:space="0" w:color="auto"/>
            <w:right w:val="none" w:sz="0" w:space="0" w:color="auto"/>
          </w:divBdr>
        </w:div>
        <w:div w:id="1540118512">
          <w:marLeft w:val="720"/>
          <w:marRight w:val="0"/>
          <w:marTop w:val="86"/>
          <w:marBottom w:val="120"/>
          <w:divBdr>
            <w:top w:val="none" w:sz="0" w:space="0" w:color="auto"/>
            <w:left w:val="none" w:sz="0" w:space="0" w:color="auto"/>
            <w:bottom w:val="none" w:sz="0" w:space="0" w:color="auto"/>
            <w:right w:val="none" w:sz="0" w:space="0" w:color="auto"/>
          </w:divBdr>
        </w:div>
        <w:div w:id="1693919871">
          <w:marLeft w:val="547"/>
          <w:marRight w:val="0"/>
          <w:marTop w:val="0"/>
          <w:marBottom w:val="0"/>
          <w:divBdr>
            <w:top w:val="none" w:sz="0" w:space="0" w:color="auto"/>
            <w:left w:val="none" w:sz="0" w:space="0" w:color="auto"/>
            <w:bottom w:val="none" w:sz="0" w:space="0" w:color="auto"/>
            <w:right w:val="none" w:sz="0" w:space="0" w:color="auto"/>
          </w:divBdr>
        </w:div>
        <w:div w:id="1731070945">
          <w:marLeft w:val="547"/>
          <w:marRight w:val="0"/>
          <w:marTop w:val="0"/>
          <w:marBottom w:val="0"/>
          <w:divBdr>
            <w:top w:val="none" w:sz="0" w:space="0" w:color="auto"/>
            <w:left w:val="none" w:sz="0" w:space="0" w:color="auto"/>
            <w:bottom w:val="none" w:sz="0" w:space="0" w:color="auto"/>
            <w:right w:val="none" w:sz="0" w:space="0" w:color="auto"/>
          </w:divBdr>
        </w:div>
        <w:div w:id="1843740495">
          <w:marLeft w:val="720"/>
          <w:marRight w:val="0"/>
          <w:marTop w:val="86"/>
          <w:marBottom w:val="120"/>
          <w:divBdr>
            <w:top w:val="none" w:sz="0" w:space="0" w:color="auto"/>
            <w:left w:val="none" w:sz="0" w:space="0" w:color="auto"/>
            <w:bottom w:val="none" w:sz="0" w:space="0" w:color="auto"/>
            <w:right w:val="none" w:sz="0" w:space="0" w:color="auto"/>
          </w:divBdr>
        </w:div>
        <w:div w:id="1921216233">
          <w:marLeft w:val="547"/>
          <w:marRight w:val="0"/>
          <w:marTop w:val="0"/>
          <w:marBottom w:val="0"/>
          <w:divBdr>
            <w:top w:val="none" w:sz="0" w:space="0" w:color="auto"/>
            <w:left w:val="none" w:sz="0" w:space="0" w:color="auto"/>
            <w:bottom w:val="none" w:sz="0" w:space="0" w:color="auto"/>
            <w:right w:val="none" w:sz="0" w:space="0" w:color="auto"/>
          </w:divBdr>
        </w:div>
        <w:div w:id="2024622981">
          <w:marLeft w:val="547"/>
          <w:marRight w:val="0"/>
          <w:marTop w:val="0"/>
          <w:marBottom w:val="0"/>
          <w:divBdr>
            <w:top w:val="none" w:sz="0" w:space="0" w:color="auto"/>
            <w:left w:val="none" w:sz="0" w:space="0" w:color="auto"/>
            <w:bottom w:val="none" w:sz="0" w:space="0" w:color="auto"/>
            <w:right w:val="none" w:sz="0" w:space="0" w:color="auto"/>
          </w:divBdr>
        </w:div>
        <w:div w:id="2034380767">
          <w:marLeft w:val="547"/>
          <w:marRight w:val="0"/>
          <w:marTop w:val="0"/>
          <w:marBottom w:val="0"/>
          <w:divBdr>
            <w:top w:val="none" w:sz="0" w:space="0" w:color="auto"/>
            <w:left w:val="none" w:sz="0" w:space="0" w:color="auto"/>
            <w:bottom w:val="none" w:sz="0" w:space="0" w:color="auto"/>
            <w:right w:val="none" w:sz="0" w:space="0" w:color="auto"/>
          </w:divBdr>
        </w:div>
      </w:divsChild>
    </w:div>
    <w:div w:id="21381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pec.org/Press/News-Releases/2020/0323_HW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F473-8D1D-4473-BC18-FAD4DD0B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10971</Words>
  <Characters>62541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Kirkland</dc:creator>
  <cp:keywords/>
  <dc:description/>
  <cp:lastModifiedBy>Canada</cp:lastModifiedBy>
  <cp:revision>2</cp:revision>
  <cp:lastPrinted>2019-07-31T19:24:00Z</cp:lastPrinted>
  <dcterms:created xsi:type="dcterms:W3CDTF">2020-09-24T18:43:00Z</dcterms:created>
  <dcterms:modified xsi:type="dcterms:W3CDTF">2020-09-24T18:43:00Z</dcterms:modified>
</cp:coreProperties>
</file>