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4E66E" w14:textId="77777777" w:rsidR="0082212A" w:rsidRDefault="0082212A" w:rsidP="0082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rPr>
      </w:pPr>
      <w:r>
        <w:rPr>
          <w:rFonts w:ascii="Arial" w:hAnsi="Arial" w:cs="Arial"/>
          <w:b/>
          <w:sz w:val="20"/>
        </w:rPr>
        <w:t>The APEC Chemical Dialogue</w:t>
      </w:r>
    </w:p>
    <w:p w14:paraId="2378E886" w14:textId="77777777" w:rsidR="0082212A" w:rsidRDefault="0082212A" w:rsidP="0082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rPr>
      </w:pPr>
      <w:r>
        <w:rPr>
          <w:rFonts w:ascii="Arial" w:hAnsi="Arial" w:cs="Arial"/>
          <w:b/>
          <w:sz w:val="20"/>
        </w:rPr>
        <w:t>Terms of Reference</w:t>
      </w:r>
    </w:p>
    <w:p w14:paraId="707D18FF" w14:textId="77777777" w:rsidR="0082212A" w:rsidRDefault="0082212A" w:rsidP="0082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6"/>
          <w:szCs w:val="16"/>
        </w:rPr>
      </w:pPr>
    </w:p>
    <w:p w14:paraId="0A34D0F2" w14:textId="77777777" w:rsidR="0082212A" w:rsidRDefault="0082212A" w:rsidP="0082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6"/>
          <w:szCs w:val="16"/>
        </w:rPr>
      </w:pPr>
    </w:p>
    <w:p w14:paraId="27409361" w14:textId="77777777" w:rsidR="0082212A" w:rsidRDefault="0082212A" w:rsidP="0082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u w:val="single"/>
        </w:rPr>
      </w:pPr>
      <w:r>
        <w:rPr>
          <w:rFonts w:ascii="Arial" w:hAnsi="Arial" w:cs="Arial"/>
          <w:sz w:val="20"/>
          <w:u w:val="single"/>
        </w:rPr>
        <w:t>1. The Mandate for the Dialogue</w:t>
      </w:r>
    </w:p>
    <w:p w14:paraId="7362C44E" w14:textId="77777777" w:rsidR="0082212A" w:rsidRDefault="0082212A" w:rsidP="0082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u w:val="single"/>
        </w:rPr>
      </w:pPr>
    </w:p>
    <w:p w14:paraId="2F11DCE6" w14:textId="6D613E26" w:rsidR="0082212A" w:rsidRDefault="0082212A" w:rsidP="00446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rPr>
      </w:pPr>
      <w:r>
        <w:rPr>
          <w:rFonts w:ascii="Arial" w:hAnsi="Arial" w:cs="Arial"/>
          <w:sz w:val="20"/>
        </w:rPr>
        <w:t xml:space="preserve">At the November 2000 </w:t>
      </w:r>
      <w:r w:rsidR="00F4299B">
        <w:rPr>
          <w:rFonts w:ascii="Arial" w:hAnsi="Arial" w:cs="Arial"/>
          <w:sz w:val="20"/>
        </w:rPr>
        <w:t xml:space="preserve">APEC </w:t>
      </w:r>
      <w:r>
        <w:rPr>
          <w:rFonts w:ascii="Arial" w:hAnsi="Arial" w:cs="Arial"/>
          <w:sz w:val="20"/>
        </w:rPr>
        <w:t xml:space="preserve">Ministerial Meeting in Brunei, </w:t>
      </w:r>
      <w:r w:rsidR="00F4299B">
        <w:rPr>
          <w:rFonts w:ascii="Arial" w:hAnsi="Arial" w:cs="Arial"/>
          <w:sz w:val="20"/>
        </w:rPr>
        <w:t>“</w:t>
      </w:r>
      <w:r>
        <w:rPr>
          <w:rFonts w:ascii="Arial" w:hAnsi="Arial" w:cs="Arial"/>
          <w:sz w:val="20"/>
        </w:rPr>
        <w:t>Ministers welcomed the initiative to establish a Chemical Dialogue comprising government and industry representatives” and said that “</w:t>
      </w:r>
      <w:r w:rsidR="00F4299B">
        <w:rPr>
          <w:rFonts w:ascii="Arial" w:hAnsi="Arial" w:cs="Arial"/>
          <w:sz w:val="20"/>
        </w:rPr>
        <w:t>[</w:t>
      </w:r>
      <w:r>
        <w:rPr>
          <w:rFonts w:ascii="Arial" w:hAnsi="Arial" w:cs="Arial"/>
          <w:sz w:val="20"/>
        </w:rPr>
        <w:t>s</w:t>
      </w:r>
      <w:r w:rsidR="00F4299B">
        <w:rPr>
          <w:rFonts w:ascii="Arial" w:hAnsi="Arial" w:cs="Arial"/>
          <w:sz w:val="20"/>
        </w:rPr>
        <w:t>]</w:t>
      </w:r>
      <w:r>
        <w:rPr>
          <w:rFonts w:ascii="Arial" w:hAnsi="Arial" w:cs="Arial"/>
          <w:sz w:val="20"/>
        </w:rPr>
        <w:t>uch public-private sector dialogues were important for improving the mutual understanding of key imperatives for the development of future policy and for enhancing the competitiveness of the industry.”</w:t>
      </w:r>
    </w:p>
    <w:p w14:paraId="5B542112" w14:textId="77777777" w:rsidR="0082212A" w:rsidRDefault="0082212A" w:rsidP="0082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45858E40" w14:textId="77777777" w:rsidR="0082212A" w:rsidRDefault="0082212A" w:rsidP="0082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u w:val="single"/>
        </w:rPr>
      </w:pPr>
      <w:r>
        <w:rPr>
          <w:rFonts w:ascii="Arial" w:hAnsi="Arial" w:cs="Arial"/>
          <w:sz w:val="20"/>
          <w:u w:val="single"/>
        </w:rPr>
        <w:t>2. The Purpose of the Dialogue</w:t>
      </w:r>
    </w:p>
    <w:p w14:paraId="2FAEF781" w14:textId="77777777" w:rsidR="0082212A" w:rsidRDefault="0082212A" w:rsidP="0082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u w:val="single"/>
        </w:rPr>
      </w:pPr>
    </w:p>
    <w:p w14:paraId="6659E9ED" w14:textId="2627A324" w:rsidR="004466BA" w:rsidRDefault="0082212A" w:rsidP="0082212A">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4466BA">
        <w:rPr>
          <w:rFonts w:ascii="Arial" w:hAnsi="Arial" w:cs="Arial"/>
          <w:sz w:val="20"/>
        </w:rPr>
        <w:t xml:space="preserve">The Chemical Dialogue </w:t>
      </w:r>
      <w:r w:rsidR="0084266D" w:rsidRPr="00C0737C">
        <w:rPr>
          <w:rFonts w:ascii="Arial" w:hAnsi="Arial" w:cs="Arial"/>
          <w:sz w:val="20"/>
        </w:rPr>
        <w:t>(“CD” or “Dialogue”)</w:t>
      </w:r>
      <w:r w:rsidR="0084266D" w:rsidRPr="003635F1">
        <w:rPr>
          <w:rFonts w:ascii="Arial" w:hAnsi="Arial" w:cs="Arial"/>
          <w:sz w:val="20"/>
        </w:rPr>
        <w:t xml:space="preserve"> </w:t>
      </w:r>
      <w:r w:rsidRPr="004466BA">
        <w:rPr>
          <w:rFonts w:ascii="Arial" w:hAnsi="Arial" w:cs="Arial"/>
          <w:sz w:val="20"/>
        </w:rPr>
        <w:t xml:space="preserve">is an exchange of views (conducted at a series of meetings) in accordance with the Ministerial mandate between private sector chemical industry representatives and appropriate government officials who are involved in developing trade and trade-related regulatory policy within APEC member economies.  Accordingly, the Dialogue will discuss trade and trade-related regulatory issues affecting the competitiveness and sustainable development of the industry in the Asia-Pacific region.  The Dialogue will progressively develop a work program according to priorities identified by industry and officials in the course of their joint discussions, which may focus on non-tariff measures, trade facilitation, and economic and technical cooperation related to the chemical industry in the Asia-Pacific region. </w:t>
      </w:r>
    </w:p>
    <w:p w14:paraId="22700FAD" w14:textId="77777777" w:rsidR="004466BA" w:rsidRDefault="004466BA" w:rsidP="004466B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14:paraId="40162CE0" w14:textId="2535788B" w:rsidR="0082212A" w:rsidRPr="004466BA" w:rsidRDefault="0082212A" w:rsidP="0082212A">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4466BA">
        <w:rPr>
          <w:rFonts w:ascii="Arial" w:hAnsi="Arial" w:cs="Arial"/>
          <w:sz w:val="20"/>
        </w:rPr>
        <w:t xml:space="preserve">Based on these discussions, the Dialogue will develop recommendations to facilitate trade in the chemicals sector and enhance the competitiveness and sustainable development of the industry in the region. Some APEC </w:t>
      </w:r>
      <w:r w:rsidR="00F4299B">
        <w:rPr>
          <w:rFonts w:ascii="Arial" w:hAnsi="Arial" w:cs="Arial"/>
          <w:sz w:val="20"/>
        </w:rPr>
        <w:t>m</w:t>
      </w:r>
      <w:r w:rsidRPr="004466BA">
        <w:rPr>
          <w:rFonts w:ascii="Arial" w:hAnsi="Arial" w:cs="Arial"/>
          <w:sz w:val="20"/>
        </w:rPr>
        <w:t xml:space="preserve">ember </w:t>
      </w:r>
      <w:r w:rsidR="00F4299B">
        <w:rPr>
          <w:rFonts w:ascii="Arial" w:hAnsi="Arial" w:cs="Arial"/>
          <w:sz w:val="20"/>
        </w:rPr>
        <w:t>e</w:t>
      </w:r>
      <w:r w:rsidRPr="004466BA">
        <w:rPr>
          <w:rFonts w:ascii="Arial" w:hAnsi="Arial" w:cs="Arial"/>
          <w:sz w:val="20"/>
        </w:rPr>
        <w:t>conomies may choose to move more quickly than others in terms of implementing recommendations as is consistent with APEC’s flexible, voluntary and consensus oriented approach to trade facilitation and economic and technical cooperation.</w:t>
      </w:r>
    </w:p>
    <w:p w14:paraId="2DC45CBA" w14:textId="77777777" w:rsidR="0082212A" w:rsidRDefault="0082212A" w:rsidP="0082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61260CC2" w14:textId="77777777" w:rsidR="0082212A" w:rsidRDefault="0082212A" w:rsidP="0082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u w:val="single"/>
        </w:rPr>
      </w:pPr>
      <w:r>
        <w:rPr>
          <w:rFonts w:ascii="Arial" w:hAnsi="Arial" w:cs="Arial"/>
          <w:sz w:val="20"/>
          <w:u w:val="single"/>
        </w:rPr>
        <w:t>3. The Structure of the Dialogue</w:t>
      </w:r>
    </w:p>
    <w:p w14:paraId="0BC4495E" w14:textId="77777777" w:rsidR="0082212A" w:rsidRDefault="0082212A" w:rsidP="0082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u w:val="single"/>
        </w:rPr>
      </w:pPr>
    </w:p>
    <w:p w14:paraId="043F5B4B" w14:textId="268860E1" w:rsidR="004466BA" w:rsidRDefault="0082212A" w:rsidP="0082212A">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4466BA">
        <w:rPr>
          <w:rFonts w:ascii="Arial" w:hAnsi="Arial" w:cs="Arial"/>
          <w:sz w:val="20"/>
        </w:rPr>
        <w:t>The work program and outcomes of the Dialogue will be reported to the Committee on Trade and Investment (CTI) and, where appropriate, through the CTI to APEC Senior Officials, Ministers</w:t>
      </w:r>
      <w:r w:rsidR="00F4299B">
        <w:rPr>
          <w:rFonts w:ascii="Arial" w:hAnsi="Arial" w:cs="Arial"/>
          <w:sz w:val="20"/>
        </w:rPr>
        <w:t>,</w:t>
      </w:r>
      <w:r w:rsidRPr="004466BA">
        <w:rPr>
          <w:rFonts w:ascii="Arial" w:hAnsi="Arial" w:cs="Arial"/>
          <w:sz w:val="20"/>
        </w:rPr>
        <w:t xml:space="preserve"> and Leaders.  The work program and outcomes may also be conveyed to the APEC Business Advisory Council (ABAC) and other relevant APEC fora.</w:t>
      </w:r>
    </w:p>
    <w:p w14:paraId="0D9DEBF2" w14:textId="77777777" w:rsidR="004466BA" w:rsidRDefault="004466BA" w:rsidP="004466B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14:paraId="7E715004" w14:textId="14E4661D" w:rsidR="004466BA" w:rsidRDefault="0082212A" w:rsidP="0082212A">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4466BA">
        <w:rPr>
          <w:rFonts w:ascii="Arial" w:hAnsi="Arial" w:cs="Arial"/>
          <w:sz w:val="20"/>
        </w:rPr>
        <w:t>The Dialogue</w:t>
      </w:r>
      <w:r w:rsidR="003213B5" w:rsidRPr="004466BA">
        <w:rPr>
          <w:rFonts w:ascii="Arial" w:hAnsi="Arial" w:cs="Arial"/>
          <w:sz w:val="20"/>
        </w:rPr>
        <w:t xml:space="preserve"> will meet twice </w:t>
      </w:r>
      <w:r w:rsidR="006B6E27">
        <w:rPr>
          <w:rFonts w:ascii="Arial" w:hAnsi="Arial" w:cs="Arial"/>
          <w:sz w:val="20"/>
        </w:rPr>
        <w:t>a year</w:t>
      </w:r>
      <w:r w:rsidR="003213B5" w:rsidRPr="004466BA">
        <w:rPr>
          <w:rFonts w:ascii="Arial" w:hAnsi="Arial" w:cs="Arial"/>
          <w:sz w:val="20"/>
        </w:rPr>
        <w:t xml:space="preserve">, with the precise schedule </w:t>
      </w:r>
      <w:r w:rsidRPr="004466BA">
        <w:rPr>
          <w:rFonts w:ascii="Arial" w:hAnsi="Arial" w:cs="Arial"/>
          <w:sz w:val="20"/>
        </w:rPr>
        <w:t xml:space="preserve">determined </w:t>
      </w:r>
      <w:r w:rsidR="006B6E27">
        <w:rPr>
          <w:rFonts w:ascii="Arial" w:hAnsi="Arial" w:cs="Arial"/>
          <w:sz w:val="20"/>
        </w:rPr>
        <w:t>each year</w:t>
      </w:r>
      <w:r w:rsidRPr="004466BA">
        <w:rPr>
          <w:rFonts w:ascii="Arial" w:hAnsi="Arial" w:cs="Arial"/>
          <w:sz w:val="20"/>
        </w:rPr>
        <w:t xml:space="preserve"> to allow flexibility. </w:t>
      </w:r>
      <w:r w:rsidR="00F4299B">
        <w:rPr>
          <w:rFonts w:ascii="Arial" w:hAnsi="Arial" w:cs="Arial"/>
          <w:sz w:val="20"/>
        </w:rPr>
        <w:t>Typically, the Dialogue meetings will be held on the margins of APEC’s first and third senior officials meetings each year, unless otherwise agreed by the Dialogue</w:t>
      </w:r>
      <w:r w:rsidR="00F4299B" w:rsidRPr="004466BA">
        <w:rPr>
          <w:rFonts w:ascii="Arial" w:hAnsi="Arial" w:cs="Arial"/>
          <w:sz w:val="20"/>
        </w:rPr>
        <w:t xml:space="preserve"> </w:t>
      </w:r>
      <w:r w:rsidRPr="004466BA">
        <w:rPr>
          <w:rFonts w:ascii="Arial" w:hAnsi="Arial" w:cs="Arial"/>
          <w:sz w:val="20"/>
        </w:rPr>
        <w:t xml:space="preserve">The proposed schedule of meetings in any one year will be agreed and deposited with the APEC Secretariat in a timely manner for inclusion in the APEC calendar. </w:t>
      </w:r>
    </w:p>
    <w:p w14:paraId="5C17B6FE" w14:textId="77777777" w:rsidR="004466BA" w:rsidRDefault="004466BA" w:rsidP="004466B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14:paraId="14D40CC3" w14:textId="192E1585" w:rsidR="004466BA" w:rsidRDefault="0082212A" w:rsidP="0082212A">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4466BA">
        <w:rPr>
          <w:rFonts w:ascii="Arial" w:hAnsi="Arial" w:cs="Arial"/>
          <w:sz w:val="20"/>
        </w:rPr>
        <w:t>The Dialogue</w:t>
      </w:r>
      <w:r w:rsidR="003213B5" w:rsidRPr="004466BA">
        <w:rPr>
          <w:rFonts w:ascii="Arial" w:hAnsi="Arial" w:cs="Arial"/>
          <w:sz w:val="20"/>
        </w:rPr>
        <w:t xml:space="preserve"> meetings</w:t>
      </w:r>
      <w:r w:rsidRPr="004466BA">
        <w:rPr>
          <w:rFonts w:ascii="Arial" w:hAnsi="Arial" w:cs="Arial"/>
          <w:sz w:val="20"/>
        </w:rPr>
        <w:t xml:space="preserve"> will involve appropriate representatives of the chemical sector and of APEC member economies.</w:t>
      </w:r>
      <w:r w:rsidR="000D2C53">
        <w:rPr>
          <w:rFonts w:ascii="Arial" w:hAnsi="Arial" w:cs="Arial"/>
          <w:sz w:val="20"/>
        </w:rPr>
        <w:t xml:space="preserve">  Each economy </w:t>
      </w:r>
      <w:r w:rsidR="00F4299B">
        <w:rPr>
          <w:rFonts w:ascii="Arial" w:hAnsi="Arial" w:cs="Arial"/>
          <w:sz w:val="20"/>
        </w:rPr>
        <w:t>will be represent</w:t>
      </w:r>
      <w:r w:rsidR="00547CE6">
        <w:rPr>
          <w:rFonts w:ascii="Arial" w:hAnsi="Arial" w:cs="Arial"/>
          <w:sz w:val="20"/>
        </w:rPr>
        <w:t>ed</w:t>
      </w:r>
      <w:r w:rsidR="00F4299B">
        <w:rPr>
          <w:rFonts w:ascii="Arial" w:hAnsi="Arial" w:cs="Arial"/>
          <w:sz w:val="20"/>
        </w:rPr>
        <w:t xml:space="preserve"> by two delegates – a representative from the government and a representative from the private sector – at each Dialogue meeting</w:t>
      </w:r>
      <w:r w:rsidR="000D2C53">
        <w:rPr>
          <w:rFonts w:ascii="Arial" w:hAnsi="Arial" w:cs="Arial"/>
          <w:sz w:val="20"/>
        </w:rPr>
        <w:t>.  Each economy is responsible for identifying its representatives.</w:t>
      </w:r>
    </w:p>
    <w:p w14:paraId="25FA4A31" w14:textId="77777777" w:rsidR="004466BA" w:rsidRDefault="004466BA" w:rsidP="004466B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14:paraId="18415FE6" w14:textId="77777777" w:rsidR="00F4299B" w:rsidRDefault="003213B5" w:rsidP="0082212A">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4466BA">
        <w:rPr>
          <w:rFonts w:ascii="Arial" w:hAnsi="Arial" w:cs="Arial"/>
          <w:sz w:val="20"/>
        </w:rPr>
        <w:t>The Dialogue will be supported by a Regulators</w:t>
      </w:r>
      <w:r w:rsidR="006B6E27">
        <w:rPr>
          <w:rFonts w:ascii="Arial" w:hAnsi="Arial" w:cs="Arial"/>
          <w:sz w:val="20"/>
        </w:rPr>
        <w:t>’</w:t>
      </w:r>
      <w:r w:rsidRPr="004466BA">
        <w:rPr>
          <w:rFonts w:ascii="Arial" w:hAnsi="Arial" w:cs="Arial"/>
          <w:sz w:val="20"/>
        </w:rPr>
        <w:t xml:space="preserve"> Forum</w:t>
      </w:r>
      <w:r w:rsidR="00C06C3D" w:rsidRPr="004466BA">
        <w:rPr>
          <w:rFonts w:ascii="Arial" w:hAnsi="Arial" w:cs="Arial"/>
          <w:sz w:val="20"/>
        </w:rPr>
        <w:t xml:space="preserve"> which will operate as a sub-forum of the Dialogue.  The Forum will serve </w:t>
      </w:r>
      <w:r w:rsidR="006B6E27">
        <w:rPr>
          <w:rFonts w:ascii="Arial" w:hAnsi="Arial" w:cs="Arial"/>
          <w:sz w:val="20"/>
        </w:rPr>
        <w:t xml:space="preserve">to bring together </w:t>
      </w:r>
      <w:r w:rsidR="00F839E5" w:rsidRPr="004466BA">
        <w:rPr>
          <w:rFonts w:ascii="Arial" w:hAnsi="Arial" w:cs="Arial"/>
          <w:sz w:val="20"/>
        </w:rPr>
        <w:t xml:space="preserve">chemical </w:t>
      </w:r>
      <w:r w:rsidR="00C06C3D" w:rsidRPr="004466BA">
        <w:rPr>
          <w:rFonts w:ascii="Arial" w:hAnsi="Arial" w:cs="Arial"/>
          <w:sz w:val="20"/>
        </w:rPr>
        <w:t>regulators from APEC economies to</w:t>
      </w:r>
      <w:r w:rsidR="004830DE" w:rsidRPr="004466BA">
        <w:rPr>
          <w:rFonts w:ascii="Arial" w:hAnsi="Arial" w:cs="Arial"/>
          <w:sz w:val="20"/>
        </w:rPr>
        <w:t xml:space="preserve"> </w:t>
      </w:r>
      <w:r w:rsidR="00C06C3D" w:rsidRPr="004466BA">
        <w:rPr>
          <w:rFonts w:ascii="Arial" w:hAnsi="Arial" w:cs="Arial"/>
          <w:sz w:val="20"/>
        </w:rPr>
        <w:t>share information</w:t>
      </w:r>
      <w:r w:rsidR="00F839E5" w:rsidRPr="004466BA">
        <w:rPr>
          <w:rFonts w:ascii="Arial" w:hAnsi="Arial" w:cs="Arial"/>
          <w:sz w:val="20"/>
        </w:rPr>
        <w:t xml:space="preserve"> and knowledge</w:t>
      </w:r>
      <w:r w:rsidR="00C06C3D" w:rsidRPr="004466BA">
        <w:rPr>
          <w:rFonts w:ascii="Arial" w:hAnsi="Arial" w:cs="Arial"/>
          <w:sz w:val="20"/>
        </w:rPr>
        <w:t xml:space="preserve"> on che</w:t>
      </w:r>
      <w:r w:rsidR="00F839E5" w:rsidRPr="004466BA">
        <w:rPr>
          <w:rFonts w:ascii="Arial" w:hAnsi="Arial" w:cs="Arial"/>
          <w:sz w:val="20"/>
        </w:rPr>
        <w:t xml:space="preserve">mical management practices, and </w:t>
      </w:r>
      <w:r w:rsidR="004830DE" w:rsidRPr="004466BA">
        <w:rPr>
          <w:rFonts w:ascii="Arial" w:hAnsi="Arial" w:cs="Arial"/>
          <w:sz w:val="20"/>
        </w:rPr>
        <w:t xml:space="preserve">promote opportunities for collaboration to address issues of mutual concern.  The Forum’s work will be governed by a terms of reference </w:t>
      </w:r>
      <w:r w:rsidR="00C823D3">
        <w:rPr>
          <w:rFonts w:ascii="Arial" w:hAnsi="Arial" w:cs="Arial"/>
          <w:sz w:val="20"/>
        </w:rPr>
        <w:t xml:space="preserve">approved by the Dialogue </w:t>
      </w:r>
      <w:r w:rsidR="004830DE" w:rsidRPr="004466BA">
        <w:rPr>
          <w:rFonts w:ascii="Arial" w:hAnsi="Arial" w:cs="Arial"/>
          <w:sz w:val="20"/>
        </w:rPr>
        <w:t xml:space="preserve">and its work </w:t>
      </w:r>
      <w:r w:rsidR="006B6E27">
        <w:rPr>
          <w:rFonts w:ascii="Arial" w:hAnsi="Arial" w:cs="Arial"/>
          <w:sz w:val="20"/>
        </w:rPr>
        <w:t xml:space="preserve">program and outcomes will be submitted to the Dialogue and will form a core component of the Dialogue’s work for potential reporting to the CTI.  </w:t>
      </w:r>
      <w:r w:rsidR="00C823D3">
        <w:rPr>
          <w:rFonts w:ascii="Arial" w:hAnsi="Arial" w:cs="Arial"/>
          <w:sz w:val="20"/>
        </w:rPr>
        <w:t>Consistent with the public-private nature of the Dialogue, i</w:t>
      </w:r>
      <w:r w:rsidR="004830DE" w:rsidRPr="004466BA">
        <w:rPr>
          <w:rFonts w:ascii="Arial" w:hAnsi="Arial" w:cs="Arial"/>
          <w:sz w:val="20"/>
        </w:rPr>
        <w:t xml:space="preserve">ndustry </w:t>
      </w:r>
      <w:r w:rsidR="00C823D3">
        <w:rPr>
          <w:rFonts w:ascii="Arial" w:hAnsi="Arial" w:cs="Arial"/>
          <w:sz w:val="20"/>
        </w:rPr>
        <w:t xml:space="preserve">will participate in, </w:t>
      </w:r>
      <w:r w:rsidR="004830DE" w:rsidRPr="004466BA">
        <w:rPr>
          <w:rFonts w:ascii="Arial" w:hAnsi="Arial" w:cs="Arial"/>
          <w:sz w:val="20"/>
        </w:rPr>
        <w:t>and contribute to, the work of the Forum.</w:t>
      </w:r>
    </w:p>
    <w:p w14:paraId="2A73C14E" w14:textId="5E669736" w:rsidR="00F4299B" w:rsidRDefault="00F4299B" w:rsidP="00547CE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14:paraId="0DFCF9DE" w14:textId="17FC3E86" w:rsidR="0082212A" w:rsidRPr="004466BA" w:rsidRDefault="00F4299B" w:rsidP="0082212A">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lastRenderedPageBreak/>
        <w:t xml:space="preserve">The industry representatives will host an Industry Pre-Meeting (“IPM”) in advance of each Dialogue meeting to develop recommendations for the Dialogue’s consideration.  The IPM will be chaired by the Industry Co-Chair.  </w:t>
      </w:r>
    </w:p>
    <w:p w14:paraId="3D0A78BD" w14:textId="77777777" w:rsidR="0082212A" w:rsidRDefault="0082212A" w:rsidP="0082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14:paraId="55C6C240" w14:textId="77777777" w:rsidR="0082212A" w:rsidRDefault="0082212A" w:rsidP="0082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u w:val="single"/>
        </w:rPr>
      </w:pPr>
      <w:r>
        <w:rPr>
          <w:rFonts w:ascii="Arial" w:hAnsi="Arial" w:cs="Arial"/>
          <w:sz w:val="20"/>
          <w:u w:val="single"/>
        </w:rPr>
        <w:t>4. Administration of the Dialogue</w:t>
      </w:r>
    </w:p>
    <w:p w14:paraId="4516F80D" w14:textId="77777777" w:rsidR="0082212A" w:rsidRDefault="0082212A" w:rsidP="00822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u w:val="single"/>
        </w:rPr>
      </w:pPr>
    </w:p>
    <w:p w14:paraId="1D36ECA8" w14:textId="67C52EBB" w:rsidR="004466BA" w:rsidRDefault="0082212A" w:rsidP="0082212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4466BA">
        <w:rPr>
          <w:rFonts w:ascii="Arial" w:hAnsi="Arial" w:cs="Arial"/>
          <w:sz w:val="20"/>
        </w:rPr>
        <w:t xml:space="preserve">The Dialogue will be Co-Chaired by a representative of the chemical industry and a representative from the public sector to coordinate private sector views and public sector positions. Co-Chairs would be selected by the Dialogue from a list </w:t>
      </w:r>
      <w:r w:rsidR="004830DE" w:rsidRPr="004466BA">
        <w:rPr>
          <w:rFonts w:ascii="Arial" w:hAnsi="Arial" w:cs="Arial"/>
          <w:sz w:val="20"/>
        </w:rPr>
        <w:t xml:space="preserve">of nominees </w:t>
      </w:r>
      <w:r w:rsidRPr="004466BA">
        <w:rPr>
          <w:rFonts w:ascii="Arial" w:hAnsi="Arial" w:cs="Arial"/>
          <w:sz w:val="20"/>
        </w:rPr>
        <w:t>to serve for a term of up to two years</w:t>
      </w:r>
      <w:r w:rsidR="00C823D3">
        <w:rPr>
          <w:rFonts w:ascii="Arial" w:hAnsi="Arial" w:cs="Arial"/>
          <w:sz w:val="20"/>
        </w:rPr>
        <w:t>, which can be extended by the Dialogue’s agreement</w:t>
      </w:r>
      <w:r w:rsidRPr="004466BA">
        <w:rPr>
          <w:rFonts w:ascii="Arial" w:hAnsi="Arial" w:cs="Arial"/>
          <w:sz w:val="20"/>
        </w:rPr>
        <w:t xml:space="preserve">. </w:t>
      </w:r>
    </w:p>
    <w:p w14:paraId="5F21AC04" w14:textId="77777777" w:rsidR="004466BA" w:rsidRDefault="004466BA" w:rsidP="004466B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14:paraId="29D0FE21" w14:textId="77777777" w:rsidR="004466BA" w:rsidRDefault="0082212A" w:rsidP="0082212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4466BA">
        <w:rPr>
          <w:rFonts w:ascii="Arial" w:hAnsi="Arial" w:cs="Arial"/>
          <w:sz w:val="20"/>
        </w:rPr>
        <w:t xml:space="preserve">To facilitate the work of the Co-Chairs of the Dialogue each member economy is invited to designate up to two contact points to coordinate that member economy’s participation in the Dialogue. </w:t>
      </w:r>
    </w:p>
    <w:p w14:paraId="51B20850" w14:textId="77777777" w:rsidR="004466BA" w:rsidRDefault="004466BA" w:rsidP="004466B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14:paraId="35F5B41D" w14:textId="42F75ECA" w:rsidR="004466BA" w:rsidRDefault="0082212A" w:rsidP="0082212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4466BA">
        <w:rPr>
          <w:rFonts w:ascii="Arial" w:hAnsi="Arial" w:cs="Arial"/>
          <w:sz w:val="20"/>
        </w:rPr>
        <w:t>The names of the Co-Chairs and contact details</w:t>
      </w:r>
      <w:r w:rsidR="004830DE" w:rsidRPr="004466BA">
        <w:rPr>
          <w:rFonts w:ascii="Arial" w:hAnsi="Arial" w:cs="Arial"/>
          <w:sz w:val="20"/>
        </w:rPr>
        <w:t xml:space="preserve">, as well as </w:t>
      </w:r>
      <w:r w:rsidR="008F01FA">
        <w:rPr>
          <w:rFonts w:ascii="Arial" w:hAnsi="Arial" w:cs="Arial"/>
          <w:sz w:val="20"/>
        </w:rPr>
        <w:t xml:space="preserve">at least </w:t>
      </w:r>
      <w:r w:rsidR="004830DE" w:rsidRPr="004466BA">
        <w:rPr>
          <w:rFonts w:ascii="Arial" w:hAnsi="Arial" w:cs="Arial"/>
          <w:sz w:val="20"/>
        </w:rPr>
        <w:t>two contact points f</w:t>
      </w:r>
      <w:r w:rsidR="004466BA">
        <w:rPr>
          <w:rFonts w:ascii="Arial" w:hAnsi="Arial" w:cs="Arial"/>
          <w:sz w:val="20"/>
        </w:rPr>
        <w:t>rom</w:t>
      </w:r>
      <w:r w:rsidR="004830DE" w:rsidRPr="004466BA">
        <w:rPr>
          <w:rFonts w:ascii="Arial" w:hAnsi="Arial" w:cs="Arial"/>
          <w:sz w:val="20"/>
        </w:rPr>
        <w:t xml:space="preserve"> each economy,</w:t>
      </w:r>
      <w:r w:rsidRPr="004466BA">
        <w:rPr>
          <w:rFonts w:ascii="Arial" w:hAnsi="Arial" w:cs="Arial"/>
          <w:sz w:val="20"/>
        </w:rPr>
        <w:t xml:space="preserve"> will be deposited with the APEC Secretar</w:t>
      </w:r>
      <w:r w:rsidR="004466BA">
        <w:rPr>
          <w:rFonts w:ascii="Arial" w:hAnsi="Arial" w:cs="Arial"/>
          <w:sz w:val="20"/>
        </w:rPr>
        <w:t>iat by the Dialogue coordinator.</w:t>
      </w:r>
      <w:r w:rsidR="00E434EA">
        <w:rPr>
          <w:rFonts w:ascii="Arial" w:hAnsi="Arial" w:cs="Arial"/>
          <w:sz w:val="20"/>
        </w:rPr>
        <w:t xml:space="preserve">  The Dialogue’s Program Director from the Secretariat will be responsible for ensuring that these contact points remain current and that each economy has a minimum of one current lead contact.</w:t>
      </w:r>
    </w:p>
    <w:p w14:paraId="2E0B8837" w14:textId="77777777" w:rsidR="004466BA" w:rsidRDefault="004466BA" w:rsidP="004466B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14:paraId="0B756AFE" w14:textId="2527F946" w:rsidR="004466BA" w:rsidRDefault="004466BA" w:rsidP="0082212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4466BA">
        <w:rPr>
          <w:rFonts w:ascii="Arial" w:hAnsi="Arial" w:cs="Arial"/>
          <w:sz w:val="20"/>
        </w:rPr>
        <w:t>The Dialogue will review</w:t>
      </w:r>
      <w:r w:rsidR="00C43277">
        <w:rPr>
          <w:rFonts w:ascii="Arial" w:hAnsi="Arial" w:cs="Arial"/>
          <w:sz w:val="20"/>
        </w:rPr>
        <w:t xml:space="preserve"> </w:t>
      </w:r>
      <w:r w:rsidRPr="004466BA">
        <w:rPr>
          <w:rFonts w:ascii="Arial" w:hAnsi="Arial" w:cs="Arial"/>
          <w:sz w:val="20"/>
        </w:rPr>
        <w:t xml:space="preserve">its </w:t>
      </w:r>
      <w:r w:rsidR="006B6E27">
        <w:rPr>
          <w:rFonts w:ascii="Arial" w:hAnsi="Arial" w:cs="Arial"/>
          <w:sz w:val="20"/>
        </w:rPr>
        <w:t>t</w:t>
      </w:r>
      <w:r w:rsidRPr="004466BA">
        <w:rPr>
          <w:rFonts w:ascii="Arial" w:hAnsi="Arial" w:cs="Arial"/>
          <w:sz w:val="20"/>
        </w:rPr>
        <w:t xml:space="preserve">erms of </w:t>
      </w:r>
      <w:r w:rsidR="006B6E27">
        <w:rPr>
          <w:rFonts w:ascii="Arial" w:hAnsi="Arial" w:cs="Arial"/>
          <w:sz w:val="20"/>
        </w:rPr>
        <w:t>r</w:t>
      </w:r>
      <w:r w:rsidRPr="004466BA">
        <w:rPr>
          <w:rFonts w:ascii="Arial" w:hAnsi="Arial" w:cs="Arial"/>
          <w:sz w:val="20"/>
        </w:rPr>
        <w:t xml:space="preserve">eference </w:t>
      </w:r>
      <w:r w:rsidR="000D2C53">
        <w:rPr>
          <w:rFonts w:ascii="Arial" w:hAnsi="Arial" w:cs="Arial"/>
          <w:sz w:val="20"/>
        </w:rPr>
        <w:t xml:space="preserve">at least every two years and revise them as appropriate </w:t>
      </w:r>
      <w:r w:rsidRPr="004466BA">
        <w:rPr>
          <w:rFonts w:ascii="Arial" w:hAnsi="Arial" w:cs="Arial"/>
          <w:sz w:val="20"/>
        </w:rPr>
        <w:t xml:space="preserve">to guide its ongoing work.  </w:t>
      </w:r>
    </w:p>
    <w:p w14:paraId="329650EA" w14:textId="77777777" w:rsidR="004466BA" w:rsidRDefault="004466BA" w:rsidP="004466B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14:paraId="4BAAF527" w14:textId="77777777" w:rsidR="004466BA" w:rsidRPr="004466BA" w:rsidRDefault="004466BA" w:rsidP="0082212A">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4466BA">
        <w:rPr>
          <w:rFonts w:ascii="Arial" w:hAnsi="Arial" w:cs="Arial"/>
          <w:sz w:val="20"/>
        </w:rPr>
        <w:t>The Dialogue’s sub-fora, including the Forum as well as any virtual working groups</w:t>
      </w:r>
      <w:r w:rsidR="00C43277">
        <w:rPr>
          <w:rFonts w:ascii="Arial" w:hAnsi="Arial" w:cs="Arial"/>
          <w:sz w:val="20"/>
        </w:rPr>
        <w:t xml:space="preserve"> approved by the Dialogue</w:t>
      </w:r>
      <w:r w:rsidRPr="004466BA">
        <w:rPr>
          <w:rFonts w:ascii="Arial" w:hAnsi="Arial" w:cs="Arial"/>
          <w:sz w:val="20"/>
        </w:rPr>
        <w:t xml:space="preserve">, will agree on terms of reference to govern their work which will be approved by the Dialogue.  The sub-fora </w:t>
      </w:r>
      <w:r w:rsidR="00C43277">
        <w:rPr>
          <w:rFonts w:ascii="Arial" w:hAnsi="Arial" w:cs="Arial"/>
          <w:sz w:val="20"/>
        </w:rPr>
        <w:t>will</w:t>
      </w:r>
      <w:r w:rsidRPr="004466BA">
        <w:rPr>
          <w:rFonts w:ascii="Arial" w:hAnsi="Arial" w:cs="Arial"/>
          <w:sz w:val="20"/>
        </w:rPr>
        <w:t xml:space="preserve"> regularly review </w:t>
      </w:r>
      <w:r w:rsidR="00C43277">
        <w:rPr>
          <w:rFonts w:ascii="Arial" w:hAnsi="Arial" w:cs="Arial"/>
          <w:sz w:val="20"/>
        </w:rPr>
        <w:t xml:space="preserve">and revise </w:t>
      </w:r>
      <w:r w:rsidRPr="004466BA">
        <w:rPr>
          <w:rFonts w:ascii="Arial" w:hAnsi="Arial" w:cs="Arial"/>
          <w:sz w:val="20"/>
        </w:rPr>
        <w:t>these terms of reference to ensure they remain relevant.</w:t>
      </w:r>
      <w:bookmarkStart w:id="0" w:name="_GoBack"/>
      <w:bookmarkEnd w:id="0"/>
    </w:p>
    <w:p w14:paraId="57E6620D" w14:textId="77777777" w:rsidR="008F01FA" w:rsidRDefault="008F01FA" w:rsidP="008F01F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14:paraId="37E87952" w14:textId="77777777" w:rsidR="00C0737C" w:rsidRDefault="008F01FA" w:rsidP="00C0737C">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3635F1">
        <w:rPr>
          <w:rFonts w:ascii="Arial" w:hAnsi="Arial" w:cs="Arial"/>
          <w:sz w:val="20"/>
        </w:rPr>
        <w:t xml:space="preserve">The CD has a term of four years starting from SOM1 2018. At the expiration of this, and any subsequent term, the mandate of CD and these terms of reference shall be reviewed by </w:t>
      </w:r>
      <w:r w:rsidR="00966903" w:rsidRPr="00C0737C">
        <w:rPr>
          <w:rFonts w:ascii="Arial" w:hAnsi="Arial" w:cs="Arial"/>
          <w:sz w:val="20"/>
          <w:u w:val="single"/>
        </w:rPr>
        <w:t>CD</w:t>
      </w:r>
      <w:r w:rsidR="00966903" w:rsidRPr="003635F1">
        <w:rPr>
          <w:rFonts w:ascii="Arial" w:hAnsi="Arial" w:cs="Arial"/>
          <w:sz w:val="20"/>
        </w:rPr>
        <w:t xml:space="preserve"> and </w:t>
      </w:r>
      <w:r w:rsidRPr="003635F1">
        <w:rPr>
          <w:rFonts w:ascii="Arial" w:hAnsi="Arial" w:cs="Arial"/>
          <w:sz w:val="20"/>
        </w:rPr>
        <w:t>the Committee on Trade and Investment (CTI), and a recommendation on renewal shall be put to Senior Officials for approval.</w:t>
      </w:r>
    </w:p>
    <w:p w14:paraId="7F421F53" w14:textId="77777777" w:rsidR="00C0737C" w:rsidRDefault="00C0737C" w:rsidP="00C0737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14:paraId="4B53FFD8" w14:textId="1C90EF89" w:rsidR="008F01FA" w:rsidRPr="00BA7C8D" w:rsidRDefault="008F01FA" w:rsidP="00C0737C">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BA7C8D">
        <w:rPr>
          <w:rFonts w:ascii="Arial" w:hAnsi="Arial" w:cs="Arial"/>
          <w:sz w:val="20"/>
        </w:rPr>
        <w:t>A quorum for the CD meetings shall constitute</w:t>
      </w:r>
      <w:r w:rsidR="00142FAC" w:rsidRPr="00BA7C8D">
        <w:rPr>
          <w:rFonts w:ascii="Arial" w:hAnsi="Arial" w:cs="Arial"/>
          <w:sz w:val="20"/>
        </w:rPr>
        <w:t xml:space="preserve"> a</w:t>
      </w:r>
      <w:r w:rsidRPr="00BA7C8D">
        <w:rPr>
          <w:rFonts w:ascii="Arial" w:hAnsi="Arial" w:cs="Arial"/>
          <w:sz w:val="20"/>
        </w:rPr>
        <w:t xml:space="preserve"> representative</w:t>
      </w:r>
      <w:r w:rsidR="00142FAC" w:rsidRPr="00BA7C8D">
        <w:rPr>
          <w:rFonts w:ascii="Arial" w:hAnsi="Arial" w:cs="Arial"/>
          <w:sz w:val="20"/>
        </w:rPr>
        <w:t>, from industry or government,</w:t>
      </w:r>
      <w:r w:rsidRPr="00BA7C8D">
        <w:rPr>
          <w:rFonts w:ascii="Arial" w:hAnsi="Arial" w:cs="Arial"/>
          <w:sz w:val="20"/>
        </w:rPr>
        <w:t xml:space="preserve"> from 14 APEC economies.  Should the CD fail to meet its quorum for two consecutive regularly scheduled meetings, it shall be referred to Senior Officials for a review of whether the CD should continue.</w:t>
      </w:r>
      <w:r w:rsidRPr="00BA7C8D">
        <w:rPr>
          <w:rFonts w:ascii="Arial" w:hAnsi="Arial" w:cs="Arial"/>
          <w:color w:val="FF0000"/>
          <w:sz w:val="20"/>
          <w:highlight w:val="yellow"/>
        </w:rPr>
        <w:t xml:space="preserve"> </w:t>
      </w:r>
    </w:p>
    <w:p w14:paraId="788BB254" w14:textId="77777777" w:rsidR="0062668E" w:rsidRPr="00C0737C" w:rsidRDefault="0062668E" w:rsidP="00FD73DD">
      <w:pPr>
        <w:pStyle w:val="BodyText"/>
        <w:ind w:firstLine="0"/>
        <w:rPr>
          <w:color w:val="FF0000"/>
        </w:rPr>
      </w:pPr>
    </w:p>
    <w:p w14:paraId="2B71F4FA" w14:textId="3A3AF37C" w:rsidR="00FD73DD" w:rsidRDefault="00FD73DD" w:rsidP="00FD73DD">
      <w:pPr>
        <w:pStyle w:val="BodyText"/>
        <w:ind w:firstLine="0"/>
      </w:pPr>
      <w:r>
        <w:t>Version History</w:t>
      </w:r>
    </w:p>
    <w:tbl>
      <w:tblPr>
        <w:tblStyle w:val="TableGrid"/>
        <w:tblW w:w="0" w:type="auto"/>
        <w:jc w:val="center"/>
        <w:tblLook w:val="04A0" w:firstRow="1" w:lastRow="0" w:firstColumn="1" w:lastColumn="0" w:noHBand="0" w:noVBand="1"/>
      </w:tblPr>
      <w:tblGrid>
        <w:gridCol w:w="2358"/>
        <w:gridCol w:w="2610"/>
      </w:tblGrid>
      <w:tr w:rsidR="00FD73DD" w14:paraId="226FEC5C" w14:textId="77777777" w:rsidTr="00FD73DD">
        <w:trPr>
          <w:jc w:val="center"/>
        </w:trPr>
        <w:tc>
          <w:tcPr>
            <w:tcW w:w="2358" w:type="dxa"/>
            <w:vAlign w:val="center"/>
          </w:tcPr>
          <w:p w14:paraId="17E4B1E5" w14:textId="6D30A377" w:rsidR="00FD73DD" w:rsidRDefault="00FD73DD" w:rsidP="00FD73DD">
            <w:pPr>
              <w:pStyle w:val="BodyText"/>
              <w:spacing w:after="0"/>
              <w:ind w:firstLine="0"/>
            </w:pPr>
            <w:r>
              <w:t>Initially Endorsed</w:t>
            </w:r>
          </w:p>
        </w:tc>
        <w:tc>
          <w:tcPr>
            <w:tcW w:w="2610" w:type="dxa"/>
            <w:vAlign w:val="center"/>
          </w:tcPr>
          <w:p w14:paraId="3B896EE4" w14:textId="7307E855" w:rsidR="00FD73DD" w:rsidRDefault="00FD73DD" w:rsidP="00FD73DD">
            <w:pPr>
              <w:pStyle w:val="BodyText"/>
              <w:spacing w:after="0"/>
              <w:ind w:firstLine="0"/>
            </w:pPr>
            <w:r>
              <w:t>May 30-31, 2001</w:t>
            </w:r>
          </w:p>
        </w:tc>
      </w:tr>
      <w:tr w:rsidR="00FD73DD" w14:paraId="2733E237" w14:textId="77777777" w:rsidTr="00FD73DD">
        <w:trPr>
          <w:jc w:val="center"/>
        </w:trPr>
        <w:tc>
          <w:tcPr>
            <w:tcW w:w="2358" w:type="dxa"/>
            <w:vAlign w:val="center"/>
          </w:tcPr>
          <w:p w14:paraId="3ACB3C7F" w14:textId="7DFBFDD1" w:rsidR="00FD73DD" w:rsidRDefault="00FD73DD" w:rsidP="00FD73DD">
            <w:pPr>
              <w:pStyle w:val="BodyText"/>
              <w:spacing w:after="0"/>
              <w:ind w:firstLine="0"/>
            </w:pPr>
            <w:r>
              <w:t>Rev. 1</w:t>
            </w:r>
          </w:p>
        </w:tc>
        <w:tc>
          <w:tcPr>
            <w:tcW w:w="2610" w:type="dxa"/>
            <w:vAlign w:val="center"/>
          </w:tcPr>
          <w:p w14:paraId="21DC9B05" w14:textId="1168FE6A" w:rsidR="00FD73DD" w:rsidRDefault="00FD73DD" w:rsidP="00FD73DD">
            <w:pPr>
              <w:pStyle w:val="BodyText"/>
              <w:spacing w:after="0"/>
              <w:ind w:firstLine="0"/>
            </w:pPr>
            <w:r>
              <w:t>January 2015</w:t>
            </w:r>
          </w:p>
        </w:tc>
      </w:tr>
      <w:tr w:rsidR="00FD73DD" w:rsidRPr="00C0737C" w14:paraId="2EC91572" w14:textId="77777777" w:rsidTr="00FD73DD">
        <w:trPr>
          <w:jc w:val="center"/>
        </w:trPr>
        <w:tc>
          <w:tcPr>
            <w:tcW w:w="2358" w:type="dxa"/>
            <w:vAlign w:val="center"/>
          </w:tcPr>
          <w:p w14:paraId="0C7A11D4" w14:textId="7FE7FF2A" w:rsidR="00FD73DD" w:rsidRDefault="00FD73DD" w:rsidP="00FD73DD">
            <w:pPr>
              <w:pStyle w:val="BodyText"/>
              <w:spacing w:after="0"/>
              <w:ind w:firstLine="0"/>
            </w:pPr>
            <w:r>
              <w:t>Rev. 2</w:t>
            </w:r>
            <w:r w:rsidR="00C0737C">
              <w:t xml:space="preserve"> Endorsed</w:t>
            </w:r>
          </w:p>
        </w:tc>
        <w:tc>
          <w:tcPr>
            <w:tcW w:w="2610" w:type="dxa"/>
            <w:vAlign w:val="center"/>
          </w:tcPr>
          <w:p w14:paraId="420AAE2F" w14:textId="5C40D7F1" w:rsidR="00FD73DD" w:rsidRPr="00C0737C" w:rsidRDefault="00C0737C" w:rsidP="00FD73DD">
            <w:pPr>
              <w:pStyle w:val="Footer"/>
            </w:pPr>
            <w:r w:rsidRPr="00C0737C">
              <w:t>27 February 2018</w:t>
            </w:r>
          </w:p>
        </w:tc>
      </w:tr>
    </w:tbl>
    <w:p w14:paraId="4DCFDC15" w14:textId="77777777" w:rsidR="00FD73DD" w:rsidRPr="00E9244B" w:rsidRDefault="00FD73DD" w:rsidP="00FD73DD">
      <w:pPr>
        <w:pStyle w:val="BodyText"/>
        <w:ind w:firstLine="0"/>
      </w:pPr>
    </w:p>
    <w:sectPr w:rsidR="00FD73DD" w:rsidRPr="00E9244B">
      <w:headerReference w:type="default"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F2F51" w14:textId="77777777" w:rsidR="00F41501" w:rsidRDefault="00F41501" w:rsidP="000B75D1">
      <w:r>
        <w:separator/>
      </w:r>
    </w:p>
  </w:endnote>
  <w:endnote w:type="continuationSeparator" w:id="0">
    <w:p w14:paraId="58956EE2" w14:textId="77777777" w:rsidR="00F41501" w:rsidRDefault="00F41501" w:rsidP="000B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89913" w14:textId="1D7955AF" w:rsidR="00F9536B" w:rsidRDefault="00F9536B" w:rsidP="00F9536B">
    <w:pPr>
      <w:pStyle w:val="Header"/>
      <w:jc w:val="center"/>
    </w:pPr>
    <w:r>
      <w:t xml:space="preserve">Page </w:t>
    </w:r>
    <w:r>
      <w:fldChar w:fldCharType="begin"/>
    </w:r>
    <w:r>
      <w:instrText xml:space="preserve"> PAGE   \* MERGEFORMAT </w:instrText>
    </w:r>
    <w:r>
      <w:fldChar w:fldCharType="separate"/>
    </w:r>
    <w:r w:rsidR="00BA7C8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676D7" w14:textId="77777777" w:rsidR="00F41501" w:rsidRDefault="00F41501" w:rsidP="000B75D1">
      <w:r>
        <w:separator/>
      </w:r>
    </w:p>
  </w:footnote>
  <w:footnote w:type="continuationSeparator" w:id="0">
    <w:p w14:paraId="308C5BDC" w14:textId="77777777" w:rsidR="00F41501" w:rsidRPr="000B75D1" w:rsidRDefault="00F41501" w:rsidP="000B75D1">
      <w:pPr>
        <w:pStyle w:val="Footer"/>
      </w:pPr>
      <w:r>
        <w:t>________________________</w:t>
      </w:r>
    </w:p>
  </w:footnote>
  <w:footnote w:type="continuationNotice" w:id="1">
    <w:p w14:paraId="6AA78577" w14:textId="77777777" w:rsidR="00F41501" w:rsidRPr="000B75D1" w:rsidRDefault="00F41501" w:rsidP="000B75D1">
      <w:pPr>
        <w:pStyle w:val="Footer"/>
      </w:pPr>
      <w: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16E29" w14:textId="3EA91FC4" w:rsidR="00F9536B" w:rsidRPr="00FD73DD" w:rsidRDefault="00310B04" w:rsidP="00FD73DD">
    <w:pPr>
      <w:pStyle w:val="Footer"/>
      <w:jc w:val="right"/>
      <w:rPr>
        <w:i/>
      </w:rPr>
    </w:pPr>
    <w:r>
      <w:rPr>
        <w:i/>
      </w:rPr>
      <w:t xml:space="preserve">February </w:t>
    </w:r>
    <w:r w:rsidR="00C0737C">
      <w:rPr>
        <w:i/>
      </w:rPr>
      <w:t>27</w:t>
    </w:r>
    <w:r>
      <w:rPr>
        <w:i/>
      </w:rPr>
      <w:t>, 2018</w:t>
    </w:r>
  </w:p>
  <w:p w14:paraId="5F5BC71A" w14:textId="77777777" w:rsidR="00F9536B" w:rsidRDefault="00F9536B" w:rsidP="00F95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E5C75"/>
    <w:multiLevelType w:val="hybridMultilevel"/>
    <w:tmpl w:val="8D40778C"/>
    <w:lvl w:ilvl="0" w:tplc="FB9C4C7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84B61"/>
    <w:multiLevelType w:val="hybridMultilevel"/>
    <w:tmpl w:val="F3C6A2DE"/>
    <w:lvl w:ilvl="0" w:tplc="97FE7EDC">
      <w:start w:val="1"/>
      <w:numFmt w:val="bullet"/>
      <w:pStyle w:val="Bullet-DoubleSpa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0373E"/>
    <w:multiLevelType w:val="multilevel"/>
    <w:tmpl w:val="E47059F8"/>
    <w:name w:val="zzmpOutIndent||Outine Indent|2|3|1|1|0|0||1|0|0||1|0|0||1|0|0||1|0|0||1|0|0||1|0|0||1|0|0||0|0|0||"/>
    <w:lvl w:ilvl="0">
      <w:start w:val="1"/>
      <w:numFmt w:val="upperRoman"/>
      <w:pStyle w:val="Heading1"/>
      <w:lvlText w:val="%1."/>
      <w:lvlJc w:val="left"/>
      <w:pPr>
        <w:tabs>
          <w:tab w:val="num" w:pos="720"/>
        </w:tabs>
        <w:ind w:left="720" w:hanging="720"/>
      </w:pPr>
      <w:rPr>
        <w:rFonts w:ascii="Times New Roman" w:hAnsi="Times New Roman" w:cs="Times New Roman"/>
        <w:b w:val="0"/>
        <w:i w:val="0"/>
        <w:caps w:val="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b w:val="0"/>
        <w:i w:val="0"/>
        <w:caps w:val="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b w:val="0"/>
        <w:i w:val="0"/>
        <w:caps w:val="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lowerRoman"/>
      <w:pStyle w:val="Heading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pStyle w:val="Heading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lowerRoman"/>
      <w:pStyle w:val="Heading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Letter"/>
      <w:pStyle w:val="Heading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none"/>
      <w:lvlRestart w:val="0"/>
      <w:pStyle w:val="Heading9"/>
      <w:suff w:val="nothing"/>
      <w:lvlText w:val=""/>
      <w:lvlJc w:val="left"/>
      <w:pPr>
        <w:tabs>
          <w:tab w:val="num" w:pos="1440"/>
        </w:tabs>
        <w:ind w:left="0" w:firstLine="720"/>
      </w:pPr>
      <w:rPr>
        <w:rFonts w:ascii="Times New Roman" w:hAnsi="Times New Roman" w:cs="Times New Roman"/>
        <w:b w:val="0"/>
        <w:i w:val="0"/>
        <w:caps w:val="0"/>
        <w:color w:val="auto"/>
        <w:sz w:val="24"/>
        <w:u w:val="none"/>
      </w:rPr>
    </w:lvl>
  </w:abstractNum>
  <w:abstractNum w:abstractNumId="3" w15:restartNumberingAfterBreak="0">
    <w:nsid w:val="33CD79CF"/>
    <w:multiLevelType w:val="hybridMultilevel"/>
    <w:tmpl w:val="BE10222A"/>
    <w:lvl w:ilvl="0" w:tplc="172A0796">
      <w:start w:val="1"/>
      <w:numFmt w:val="bullet"/>
      <w:pStyle w:val="BulletSymb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253FF2"/>
    <w:multiLevelType w:val="hybridMultilevel"/>
    <w:tmpl w:val="DA2EB1EC"/>
    <w:lvl w:ilvl="0" w:tplc="DE760E7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EE41E6"/>
    <w:multiLevelType w:val="hybridMultilevel"/>
    <w:tmpl w:val="8A6CF694"/>
    <w:lvl w:ilvl="0" w:tplc="A0A2CD9E">
      <w:start w:val="1"/>
      <w:numFmt w:val="bullet"/>
      <w:pStyle w:val="Bullet-SingleSpa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3F2FAC"/>
    <w:multiLevelType w:val="hybridMultilevel"/>
    <w:tmpl w:val="C12E8F4E"/>
    <w:lvl w:ilvl="0" w:tplc="49F2619E">
      <w:start w:val="1"/>
      <w:numFmt w:val="decimal"/>
      <w:lvlText w:val="4.%1."/>
      <w:lvlJc w:val="left"/>
      <w:pPr>
        <w:ind w:left="72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0"/>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2A"/>
    <w:rsid w:val="00027252"/>
    <w:rsid w:val="000B2252"/>
    <w:rsid w:val="000B75D1"/>
    <w:rsid w:val="000C7CF7"/>
    <w:rsid w:val="000D2C53"/>
    <w:rsid w:val="000F28DF"/>
    <w:rsid w:val="00142FAC"/>
    <w:rsid w:val="00167F84"/>
    <w:rsid w:val="00187504"/>
    <w:rsid w:val="001C7555"/>
    <w:rsid w:val="0027479B"/>
    <w:rsid w:val="00293583"/>
    <w:rsid w:val="002961D9"/>
    <w:rsid w:val="002E3B6D"/>
    <w:rsid w:val="002F0D32"/>
    <w:rsid w:val="00310B04"/>
    <w:rsid w:val="00317DCE"/>
    <w:rsid w:val="003213B5"/>
    <w:rsid w:val="003635F1"/>
    <w:rsid w:val="003D6FCC"/>
    <w:rsid w:val="004466BA"/>
    <w:rsid w:val="004830DE"/>
    <w:rsid w:val="004D06F0"/>
    <w:rsid w:val="004E2BD6"/>
    <w:rsid w:val="00547CE6"/>
    <w:rsid w:val="0058542D"/>
    <w:rsid w:val="0058785E"/>
    <w:rsid w:val="005F7135"/>
    <w:rsid w:val="006259AB"/>
    <w:rsid w:val="0062668E"/>
    <w:rsid w:val="00636C77"/>
    <w:rsid w:val="00687686"/>
    <w:rsid w:val="006B6E27"/>
    <w:rsid w:val="006E59A6"/>
    <w:rsid w:val="0072011F"/>
    <w:rsid w:val="00725AC6"/>
    <w:rsid w:val="00762BC6"/>
    <w:rsid w:val="007773D9"/>
    <w:rsid w:val="007A5782"/>
    <w:rsid w:val="0081475C"/>
    <w:rsid w:val="0082212A"/>
    <w:rsid w:val="0084266D"/>
    <w:rsid w:val="008A5207"/>
    <w:rsid w:val="008C79B7"/>
    <w:rsid w:val="008F01FA"/>
    <w:rsid w:val="00934369"/>
    <w:rsid w:val="00956C76"/>
    <w:rsid w:val="00966903"/>
    <w:rsid w:val="00986DCC"/>
    <w:rsid w:val="00A54700"/>
    <w:rsid w:val="00B01DE7"/>
    <w:rsid w:val="00B259E3"/>
    <w:rsid w:val="00BA7C8D"/>
    <w:rsid w:val="00C06C3D"/>
    <w:rsid w:val="00C0737C"/>
    <w:rsid w:val="00C33FAE"/>
    <w:rsid w:val="00C43277"/>
    <w:rsid w:val="00C823D3"/>
    <w:rsid w:val="00C97F22"/>
    <w:rsid w:val="00D13E37"/>
    <w:rsid w:val="00D25C5E"/>
    <w:rsid w:val="00D51FC4"/>
    <w:rsid w:val="00D63385"/>
    <w:rsid w:val="00D70CEB"/>
    <w:rsid w:val="00D85440"/>
    <w:rsid w:val="00D91FC6"/>
    <w:rsid w:val="00E40EAB"/>
    <w:rsid w:val="00E434EA"/>
    <w:rsid w:val="00E86345"/>
    <w:rsid w:val="00E9244B"/>
    <w:rsid w:val="00EB1DC1"/>
    <w:rsid w:val="00EF24A0"/>
    <w:rsid w:val="00F41501"/>
    <w:rsid w:val="00F4299B"/>
    <w:rsid w:val="00F65976"/>
    <w:rsid w:val="00F77503"/>
    <w:rsid w:val="00F839E5"/>
    <w:rsid w:val="00F9536B"/>
    <w:rsid w:val="00FB4136"/>
    <w:rsid w:val="00FD7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5908A"/>
  <w15:docId w15:val="{CDD3554D-60D4-49E7-B232-B207D8D8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82212A"/>
    <w:pPr>
      <w:widowControl w:val="0"/>
      <w:snapToGrid w:val="0"/>
      <w:spacing w:after="0" w:line="240" w:lineRule="auto"/>
    </w:pPr>
    <w:rPr>
      <w:rFonts w:ascii="Times New Roman" w:hAnsi="Times New Roman" w:cs="Times New Roman"/>
      <w:sz w:val="24"/>
      <w:szCs w:val="20"/>
    </w:rPr>
  </w:style>
  <w:style w:type="paragraph" w:styleId="Heading1">
    <w:name w:val="heading 1"/>
    <w:basedOn w:val="Normal"/>
    <w:link w:val="Heading1Char"/>
    <w:uiPriority w:val="2"/>
    <w:qFormat/>
    <w:rsid w:val="006259AB"/>
    <w:pPr>
      <w:widowControl/>
      <w:numPr>
        <w:numId w:val="4"/>
      </w:numPr>
      <w:snapToGrid/>
      <w:spacing w:after="240"/>
      <w:outlineLvl w:val="0"/>
    </w:pPr>
  </w:style>
  <w:style w:type="paragraph" w:styleId="Heading2">
    <w:name w:val="heading 2"/>
    <w:basedOn w:val="Heading1"/>
    <w:link w:val="Heading2Char"/>
    <w:uiPriority w:val="2"/>
    <w:qFormat/>
    <w:rsid w:val="004E2BD6"/>
    <w:pPr>
      <w:numPr>
        <w:ilvl w:val="1"/>
      </w:numPr>
      <w:outlineLvl w:val="1"/>
    </w:pPr>
  </w:style>
  <w:style w:type="paragraph" w:styleId="Heading3">
    <w:name w:val="heading 3"/>
    <w:basedOn w:val="Heading2"/>
    <w:link w:val="Heading3Char"/>
    <w:uiPriority w:val="2"/>
    <w:qFormat/>
    <w:rsid w:val="004E2BD6"/>
    <w:pPr>
      <w:numPr>
        <w:ilvl w:val="2"/>
      </w:numPr>
      <w:outlineLvl w:val="2"/>
    </w:pPr>
  </w:style>
  <w:style w:type="paragraph" w:styleId="Heading4">
    <w:name w:val="heading 4"/>
    <w:basedOn w:val="Heading3"/>
    <w:link w:val="Heading4Char"/>
    <w:uiPriority w:val="2"/>
    <w:rsid w:val="004E2BD6"/>
    <w:pPr>
      <w:numPr>
        <w:ilvl w:val="3"/>
      </w:numPr>
      <w:outlineLvl w:val="3"/>
    </w:pPr>
  </w:style>
  <w:style w:type="paragraph" w:styleId="Heading5">
    <w:name w:val="heading 5"/>
    <w:basedOn w:val="Heading4"/>
    <w:link w:val="Heading5Char"/>
    <w:uiPriority w:val="2"/>
    <w:unhideWhenUsed/>
    <w:rsid w:val="004E2BD6"/>
    <w:pPr>
      <w:numPr>
        <w:ilvl w:val="4"/>
      </w:numPr>
      <w:outlineLvl w:val="4"/>
    </w:pPr>
  </w:style>
  <w:style w:type="paragraph" w:styleId="Heading6">
    <w:name w:val="heading 6"/>
    <w:basedOn w:val="Heading5"/>
    <w:link w:val="Heading6Char"/>
    <w:uiPriority w:val="2"/>
    <w:semiHidden/>
    <w:unhideWhenUsed/>
    <w:rsid w:val="004E2BD6"/>
    <w:pPr>
      <w:numPr>
        <w:ilvl w:val="5"/>
      </w:numPr>
      <w:outlineLvl w:val="5"/>
    </w:pPr>
  </w:style>
  <w:style w:type="paragraph" w:styleId="Heading7">
    <w:name w:val="heading 7"/>
    <w:basedOn w:val="Heading6"/>
    <w:link w:val="Heading7Char"/>
    <w:uiPriority w:val="2"/>
    <w:semiHidden/>
    <w:unhideWhenUsed/>
    <w:qFormat/>
    <w:rsid w:val="004E2BD6"/>
    <w:pPr>
      <w:numPr>
        <w:ilvl w:val="6"/>
      </w:numPr>
      <w:outlineLvl w:val="6"/>
    </w:pPr>
  </w:style>
  <w:style w:type="paragraph" w:styleId="Heading8">
    <w:name w:val="heading 8"/>
    <w:basedOn w:val="Heading7"/>
    <w:link w:val="Heading8Char"/>
    <w:uiPriority w:val="2"/>
    <w:semiHidden/>
    <w:unhideWhenUsed/>
    <w:qFormat/>
    <w:rsid w:val="004E2BD6"/>
    <w:pPr>
      <w:numPr>
        <w:ilvl w:val="7"/>
      </w:numPr>
      <w:outlineLvl w:val="7"/>
    </w:pPr>
  </w:style>
  <w:style w:type="paragraph" w:styleId="Heading9">
    <w:name w:val="heading 9"/>
    <w:basedOn w:val="Heading8"/>
    <w:link w:val="Heading9Char"/>
    <w:uiPriority w:val="2"/>
    <w:semiHidden/>
    <w:unhideWhenUsed/>
    <w:qFormat/>
    <w:rsid w:val="004E2BD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2668E"/>
    <w:pPr>
      <w:widowControl/>
      <w:snapToGrid/>
      <w:spacing w:after="240"/>
      <w:ind w:firstLine="720"/>
    </w:pPr>
    <w:rPr>
      <w:szCs w:val="24"/>
    </w:rPr>
  </w:style>
  <w:style w:type="character" w:customStyle="1" w:styleId="BodyTextChar">
    <w:name w:val="Body Text Char"/>
    <w:basedOn w:val="DefaultParagraphFont"/>
    <w:link w:val="BodyText"/>
    <w:rsid w:val="0062668E"/>
    <w:rPr>
      <w:rFonts w:ascii="Times New Roman" w:hAnsi="Times New Roman" w:cs="Times New Roman"/>
      <w:sz w:val="24"/>
      <w:szCs w:val="24"/>
    </w:rPr>
  </w:style>
  <w:style w:type="paragraph" w:customStyle="1" w:styleId="BodyTextContinued">
    <w:name w:val="Body Text Continued"/>
    <w:basedOn w:val="BodyText"/>
    <w:next w:val="BodyText"/>
    <w:qFormat/>
    <w:rsid w:val="00A54700"/>
    <w:pPr>
      <w:ind w:firstLine="0"/>
    </w:pPr>
    <w:rPr>
      <w:szCs w:val="20"/>
    </w:rPr>
  </w:style>
  <w:style w:type="paragraph" w:styleId="Quote">
    <w:name w:val="Quote"/>
    <w:basedOn w:val="Normal"/>
    <w:next w:val="BodyTextContinued"/>
    <w:link w:val="QuoteChar"/>
    <w:uiPriority w:val="2"/>
    <w:qFormat/>
    <w:rsid w:val="00A54700"/>
    <w:pPr>
      <w:widowControl/>
      <w:snapToGrid/>
      <w:spacing w:after="240"/>
      <w:ind w:left="1440" w:right="1440"/>
    </w:pPr>
  </w:style>
  <w:style w:type="character" w:customStyle="1" w:styleId="QuoteChar">
    <w:name w:val="Quote Char"/>
    <w:basedOn w:val="DefaultParagraphFont"/>
    <w:link w:val="Quote"/>
    <w:uiPriority w:val="2"/>
    <w:rsid w:val="00317DCE"/>
    <w:rPr>
      <w:rFonts w:ascii="Times New Roman" w:hAnsi="Times New Roman" w:cs="Times New Roman"/>
      <w:sz w:val="24"/>
      <w:szCs w:val="20"/>
    </w:rPr>
  </w:style>
  <w:style w:type="paragraph" w:styleId="Header">
    <w:name w:val="header"/>
    <w:basedOn w:val="Normal"/>
    <w:link w:val="HeaderChar"/>
    <w:uiPriority w:val="9"/>
    <w:rsid w:val="00A54700"/>
    <w:pPr>
      <w:widowControl/>
      <w:tabs>
        <w:tab w:val="center" w:pos="4680"/>
        <w:tab w:val="right" w:pos="9360"/>
      </w:tabs>
      <w:snapToGrid/>
    </w:pPr>
    <w:rPr>
      <w:szCs w:val="24"/>
    </w:rPr>
  </w:style>
  <w:style w:type="character" w:customStyle="1" w:styleId="HeaderChar">
    <w:name w:val="Header Char"/>
    <w:basedOn w:val="DefaultParagraphFont"/>
    <w:link w:val="Header"/>
    <w:uiPriority w:val="9"/>
    <w:rsid w:val="00317DCE"/>
    <w:rPr>
      <w:rFonts w:ascii="Times New Roman" w:hAnsi="Times New Roman" w:cs="Times New Roman"/>
      <w:sz w:val="24"/>
      <w:szCs w:val="24"/>
    </w:rPr>
  </w:style>
  <w:style w:type="paragraph" w:styleId="Footer">
    <w:name w:val="footer"/>
    <w:basedOn w:val="Normal"/>
    <w:link w:val="FooterChar"/>
    <w:uiPriority w:val="9"/>
    <w:rsid w:val="00A54700"/>
    <w:pPr>
      <w:widowControl/>
      <w:tabs>
        <w:tab w:val="center" w:pos="4680"/>
        <w:tab w:val="right" w:pos="9360"/>
      </w:tabs>
      <w:snapToGrid/>
    </w:pPr>
    <w:rPr>
      <w:szCs w:val="24"/>
    </w:rPr>
  </w:style>
  <w:style w:type="character" w:customStyle="1" w:styleId="FooterChar">
    <w:name w:val="Footer Char"/>
    <w:basedOn w:val="DefaultParagraphFont"/>
    <w:link w:val="Footer"/>
    <w:uiPriority w:val="9"/>
    <w:rsid w:val="00317DCE"/>
    <w:rPr>
      <w:rFonts w:ascii="Times New Roman" w:hAnsi="Times New Roman" w:cs="Times New Roman"/>
      <w:sz w:val="24"/>
      <w:szCs w:val="24"/>
    </w:rPr>
  </w:style>
  <w:style w:type="character" w:styleId="PageNumber">
    <w:name w:val="page number"/>
    <w:basedOn w:val="DefaultParagraphFont"/>
    <w:uiPriority w:val="98"/>
    <w:unhideWhenUsed/>
    <w:rsid w:val="00A54700"/>
  </w:style>
  <w:style w:type="paragraph" w:customStyle="1" w:styleId="Bullet-DoubleSpace">
    <w:name w:val="Bullet-Double Space"/>
    <w:basedOn w:val="Normal"/>
    <w:uiPriority w:val="3"/>
    <w:rsid w:val="00A54700"/>
    <w:pPr>
      <w:numPr>
        <w:numId w:val="1"/>
      </w:numPr>
      <w:tabs>
        <w:tab w:val="clear" w:pos="720"/>
      </w:tabs>
      <w:spacing w:line="480" w:lineRule="auto"/>
      <w:ind w:left="1440" w:hanging="720"/>
    </w:pPr>
  </w:style>
  <w:style w:type="paragraph" w:customStyle="1" w:styleId="Bullet-SingleSpace">
    <w:name w:val="Bullet-Single Space"/>
    <w:basedOn w:val="Normal"/>
    <w:uiPriority w:val="3"/>
    <w:rsid w:val="00A54700"/>
    <w:pPr>
      <w:numPr>
        <w:numId w:val="2"/>
      </w:numPr>
      <w:tabs>
        <w:tab w:val="clear" w:pos="720"/>
      </w:tabs>
      <w:spacing w:after="240"/>
      <w:ind w:left="1440" w:hanging="720"/>
    </w:pPr>
  </w:style>
  <w:style w:type="paragraph" w:customStyle="1" w:styleId="Quote-DS">
    <w:name w:val="Quote-DS"/>
    <w:basedOn w:val="Normal"/>
    <w:next w:val="BodyTextContinued"/>
    <w:uiPriority w:val="2"/>
    <w:rsid w:val="00A54700"/>
    <w:pPr>
      <w:spacing w:line="480" w:lineRule="auto"/>
      <w:ind w:left="1440" w:right="1440"/>
    </w:pPr>
  </w:style>
  <w:style w:type="paragraph" w:customStyle="1" w:styleId="Quote-SS">
    <w:name w:val="Quote-SS"/>
    <w:basedOn w:val="Normal"/>
    <w:next w:val="BodyTextContinued"/>
    <w:uiPriority w:val="2"/>
    <w:rsid w:val="00A54700"/>
    <w:pPr>
      <w:spacing w:after="240"/>
      <w:ind w:left="1440" w:right="1440"/>
    </w:pPr>
  </w:style>
  <w:style w:type="paragraph" w:customStyle="1" w:styleId="BulletSymbol">
    <w:name w:val="Bullet Symbol"/>
    <w:basedOn w:val="Normal"/>
    <w:uiPriority w:val="3"/>
    <w:rsid w:val="00A54700"/>
    <w:pPr>
      <w:numPr>
        <w:numId w:val="3"/>
      </w:numPr>
      <w:tabs>
        <w:tab w:val="clear" w:pos="720"/>
      </w:tabs>
      <w:spacing w:after="240"/>
      <w:ind w:hanging="720"/>
    </w:pPr>
  </w:style>
  <w:style w:type="paragraph" w:styleId="FootnoteText">
    <w:name w:val="footnote text"/>
    <w:basedOn w:val="Normal"/>
    <w:link w:val="FootnoteTextChar"/>
    <w:uiPriority w:val="4"/>
    <w:semiHidden/>
    <w:rsid w:val="00A54700"/>
    <w:pPr>
      <w:widowControl/>
      <w:snapToGrid/>
      <w:ind w:firstLine="720"/>
    </w:pPr>
    <w:rPr>
      <w:sz w:val="20"/>
    </w:rPr>
  </w:style>
  <w:style w:type="character" w:customStyle="1" w:styleId="FootnoteTextChar">
    <w:name w:val="Footnote Text Char"/>
    <w:basedOn w:val="DefaultParagraphFont"/>
    <w:link w:val="FootnoteText"/>
    <w:uiPriority w:val="4"/>
    <w:semiHidden/>
    <w:rsid w:val="00317DCE"/>
    <w:rPr>
      <w:rFonts w:ascii="Times New Roman" w:hAnsi="Times New Roman" w:cs="Times New Roman"/>
      <w:sz w:val="20"/>
      <w:szCs w:val="20"/>
    </w:rPr>
  </w:style>
  <w:style w:type="character" w:styleId="EndnoteReference">
    <w:name w:val="endnote reference"/>
    <w:basedOn w:val="DefaultParagraphFont"/>
    <w:uiPriority w:val="4"/>
    <w:semiHidden/>
    <w:rsid w:val="00A54700"/>
    <w:rPr>
      <w:sz w:val="20"/>
      <w:vertAlign w:val="superscript"/>
    </w:rPr>
  </w:style>
  <w:style w:type="character" w:styleId="FootnoteReference">
    <w:name w:val="footnote reference"/>
    <w:basedOn w:val="DefaultParagraphFont"/>
    <w:uiPriority w:val="99"/>
    <w:semiHidden/>
    <w:unhideWhenUsed/>
    <w:rsid w:val="000B75D1"/>
    <w:rPr>
      <w:vertAlign w:val="superscript"/>
    </w:rPr>
  </w:style>
  <w:style w:type="paragraph" w:styleId="BlockText">
    <w:name w:val="Block Text"/>
    <w:basedOn w:val="Normal"/>
    <w:uiPriority w:val="3"/>
    <w:qFormat/>
    <w:rsid w:val="00E9244B"/>
    <w:pPr>
      <w:framePr w:wrap="notBeside" w:vAnchor="text" w:hAnchor="text" w:y="1"/>
      <w:widowControl/>
      <w:snapToGrid/>
      <w:spacing w:after="240"/>
      <w:ind w:left="1440" w:right="1440"/>
      <w:contextualSpacing/>
      <w:jc w:val="both"/>
    </w:pPr>
    <w:rPr>
      <w:rFonts w:eastAsiaTheme="minorEastAsia" w:cstheme="minorBidi"/>
      <w:iCs/>
      <w:szCs w:val="24"/>
    </w:rPr>
  </w:style>
  <w:style w:type="character" w:customStyle="1" w:styleId="Heading1Char">
    <w:name w:val="Heading 1 Char"/>
    <w:basedOn w:val="DefaultParagraphFont"/>
    <w:link w:val="Heading1"/>
    <w:uiPriority w:val="2"/>
    <w:rsid w:val="006259AB"/>
    <w:rPr>
      <w:rFonts w:ascii="Times New Roman" w:hAnsi="Times New Roman" w:cs="Times New Roman"/>
      <w:sz w:val="24"/>
      <w:szCs w:val="20"/>
    </w:rPr>
  </w:style>
  <w:style w:type="character" w:customStyle="1" w:styleId="Heading2Char">
    <w:name w:val="Heading 2 Char"/>
    <w:basedOn w:val="DefaultParagraphFont"/>
    <w:link w:val="Heading2"/>
    <w:uiPriority w:val="2"/>
    <w:rsid w:val="00D91FC6"/>
    <w:rPr>
      <w:rFonts w:ascii="Times New Roman" w:hAnsi="Times New Roman" w:cs="Times New Roman"/>
      <w:sz w:val="24"/>
      <w:szCs w:val="20"/>
    </w:rPr>
  </w:style>
  <w:style w:type="character" w:customStyle="1" w:styleId="Heading3Char">
    <w:name w:val="Heading 3 Char"/>
    <w:basedOn w:val="DefaultParagraphFont"/>
    <w:link w:val="Heading3"/>
    <w:uiPriority w:val="2"/>
    <w:rsid w:val="00D91FC6"/>
    <w:rPr>
      <w:rFonts w:ascii="Times New Roman" w:hAnsi="Times New Roman" w:cs="Times New Roman"/>
      <w:sz w:val="24"/>
      <w:szCs w:val="20"/>
    </w:rPr>
  </w:style>
  <w:style w:type="character" w:customStyle="1" w:styleId="Heading4Char">
    <w:name w:val="Heading 4 Char"/>
    <w:basedOn w:val="DefaultParagraphFont"/>
    <w:link w:val="Heading4"/>
    <w:uiPriority w:val="2"/>
    <w:rsid w:val="00D91FC6"/>
    <w:rPr>
      <w:rFonts w:ascii="Times New Roman" w:hAnsi="Times New Roman" w:cs="Times New Roman"/>
      <w:sz w:val="24"/>
      <w:szCs w:val="20"/>
    </w:rPr>
  </w:style>
  <w:style w:type="character" w:customStyle="1" w:styleId="Heading5Char">
    <w:name w:val="Heading 5 Char"/>
    <w:basedOn w:val="DefaultParagraphFont"/>
    <w:link w:val="Heading5"/>
    <w:uiPriority w:val="2"/>
    <w:rsid w:val="00D91FC6"/>
    <w:rPr>
      <w:rFonts w:ascii="Times New Roman" w:hAnsi="Times New Roman" w:cs="Times New Roman"/>
      <w:sz w:val="24"/>
      <w:szCs w:val="20"/>
    </w:rPr>
  </w:style>
  <w:style w:type="character" w:customStyle="1" w:styleId="Heading6Char">
    <w:name w:val="Heading 6 Char"/>
    <w:basedOn w:val="DefaultParagraphFont"/>
    <w:link w:val="Heading6"/>
    <w:uiPriority w:val="2"/>
    <w:semiHidden/>
    <w:rsid w:val="00D91FC6"/>
    <w:rPr>
      <w:rFonts w:ascii="Times New Roman" w:hAnsi="Times New Roman" w:cs="Times New Roman"/>
      <w:sz w:val="24"/>
      <w:szCs w:val="20"/>
    </w:rPr>
  </w:style>
  <w:style w:type="character" w:customStyle="1" w:styleId="Heading7Char">
    <w:name w:val="Heading 7 Char"/>
    <w:basedOn w:val="DefaultParagraphFont"/>
    <w:link w:val="Heading7"/>
    <w:uiPriority w:val="2"/>
    <w:semiHidden/>
    <w:rsid w:val="00D91FC6"/>
    <w:rPr>
      <w:rFonts w:ascii="Times New Roman" w:hAnsi="Times New Roman" w:cs="Times New Roman"/>
      <w:sz w:val="24"/>
      <w:szCs w:val="20"/>
    </w:rPr>
  </w:style>
  <w:style w:type="character" w:customStyle="1" w:styleId="Heading8Char">
    <w:name w:val="Heading 8 Char"/>
    <w:basedOn w:val="DefaultParagraphFont"/>
    <w:link w:val="Heading8"/>
    <w:uiPriority w:val="2"/>
    <w:semiHidden/>
    <w:rsid w:val="00D91FC6"/>
    <w:rPr>
      <w:rFonts w:ascii="Times New Roman" w:hAnsi="Times New Roman" w:cs="Times New Roman"/>
      <w:sz w:val="24"/>
      <w:szCs w:val="20"/>
    </w:rPr>
  </w:style>
  <w:style w:type="character" w:customStyle="1" w:styleId="Heading9Char">
    <w:name w:val="Heading 9 Char"/>
    <w:basedOn w:val="DefaultParagraphFont"/>
    <w:link w:val="Heading9"/>
    <w:uiPriority w:val="2"/>
    <w:semiHidden/>
    <w:rsid w:val="00D91FC6"/>
    <w:rPr>
      <w:rFonts w:ascii="Times New Roman" w:hAnsi="Times New Roman" w:cs="Times New Roman"/>
      <w:sz w:val="24"/>
      <w:szCs w:val="20"/>
    </w:rPr>
  </w:style>
  <w:style w:type="paragraph" w:styleId="Title">
    <w:name w:val="Title"/>
    <w:basedOn w:val="Normal"/>
    <w:next w:val="BodyText"/>
    <w:link w:val="TitleChar"/>
    <w:qFormat/>
    <w:rsid w:val="001C7555"/>
    <w:pPr>
      <w:keepNext/>
      <w:keepLines/>
      <w:widowControl/>
      <w:snapToGrid/>
      <w:spacing w:after="240"/>
      <w:contextualSpacing/>
      <w:jc w:val="center"/>
      <w:outlineLvl w:val="0"/>
    </w:pPr>
    <w:rPr>
      <w:rFonts w:ascii="Times New Roman Bold" w:eastAsiaTheme="majorEastAsia" w:hAnsi="Times New Roman Bold" w:cstheme="majorBidi"/>
      <w:b/>
      <w:caps/>
      <w:color w:val="000000"/>
      <w:spacing w:val="5"/>
      <w:kern w:val="28"/>
      <w:szCs w:val="52"/>
    </w:rPr>
  </w:style>
  <w:style w:type="character" w:customStyle="1" w:styleId="TitleChar">
    <w:name w:val="Title Char"/>
    <w:basedOn w:val="DefaultParagraphFont"/>
    <w:link w:val="Title"/>
    <w:rsid w:val="00317DCE"/>
    <w:rPr>
      <w:rFonts w:ascii="Times New Roman Bold" w:eastAsiaTheme="majorEastAsia" w:hAnsi="Times New Roman Bold" w:cstheme="majorBidi"/>
      <w:b/>
      <w:caps/>
      <w:color w:val="000000"/>
      <w:spacing w:val="5"/>
      <w:kern w:val="28"/>
      <w:sz w:val="24"/>
      <w:szCs w:val="52"/>
    </w:rPr>
  </w:style>
  <w:style w:type="paragraph" w:styleId="Subtitle">
    <w:name w:val="Subtitle"/>
    <w:basedOn w:val="Title"/>
    <w:next w:val="BodyText"/>
    <w:link w:val="SubtitleChar"/>
    <w:qFormat/>
    <w:rsid w:val="001C7555"/>
    <w:pPr>
      <w:numPr>
        <w:ilvl w:val="1"/>
      </w:numPr>
      <w:outlineLvl w:val="1"/>
    </w:pPr>
    <w:rPr>
      <w:iCs/>
      <w:caps w:val="0"/>
      <w:color w:val="auto"/>
      <w:spacing w:val="15"/>
    </w:rPr>
  </w:style>
  <w:style w:type="character" w:customStyle="1" w:styleId="SubtitleChar">
    <w:name w:val="Subtitle Char"/>
    <w:basedOn w:val="DefaultParagraphFont"/>
    <w:link w:val="Subtitle"/>
    <w:rsid w:val="00317DCE"/>
    <w:rPr>
      <w:rFonts w:ascii="Times New Roman Bold" w:eastAsiaTheme="majorEastAsia" w:hAnsi="Times New Roman Bold" w:cstheme="majorBidi"/>
      <w:b/>
      <w:iCs/>
      <w:spacing w:val="15"/>
      <w:kern w:val="28"/>
      <w:sz w:val="24"/>
      <w:szCs w:val="52"/>
    </w:rPr>
  </w:style>
  <w:style w:type="paragraph" w:styleId="ListParagraph">
    <w:name w:val="List Paragraph"/>
    <w:basedOn w:val="Normal"/>
    <w:uiPriority w:val="34"/>
    <w:semiHidden/>
    <w:qFormat/>
    <w:rsid w:val="004466BA"/>
    <w:pPr>
      <w:ind w:left="720"/>
      <w:contextualSpacing/>
    </w:pPr>
  </w:style>
  <w:style w:type="paragraph" w:styleId="BalloonText">
    <w:name w:val="Balloon Text"/>
    <w:basedOn w:val="Normal"/>
    <w:link w:val="BalloonTextChar"/>
    <w:uiPriority w:val="99"/>
    <w:semiHidden/>
    <w:unhideWhenUsed/>
    <w:rsid w:val="00F9536B"/>
    <w:rPr>
      <w:rFonts w:ascii="Tahoma" w:hAnsi="Tahoma" w:cs="Tahoma"/>
      <w:sz w:val="16"/>
      <w:szCs w:val="16"/>
    </w:rPr>
  </w:style>
  <w:style w:type="character" w:customStyle="1" w:styleId="BalloonTextChar">
    <w:name w:val="Balloon Text Char"/>
    <w:basedOn w:val="DefaultParagraphFont"/>
    <w:link w:val="BalloonText"/>
    <w:uiPriority w:val="99"/>
    <w:semiHidden/>
    <w:rsid w:val="00F9536B"/>
    <w:rPr>
      <w:rFonts w:ascii="Tahoma" w:hAnsi="Tahoma" w:cs="Tahoma"/>
      <w:sz w:val="16"/>
      <w:szCs w:val="16"/>
    </w:rPr>
  </w:style>
  <w:style w:type="character" w:styleId="CommentReference">
    <w:name w:val="annotation reference"/>
    <w:basedOn w:val="DefaultParagraphFont"/>
    <w:uiPriority w:val="99"/>
    <w:semiHidden/>
    <w:unhideWhenUsed/>
    <w:rsid w:val="00D63385"/>
    <w:rPr>
      <w:sz w:val="16"/>
      <w:szCs w:val="16"/>
    </w:rPr>
  </w:style>
  <w:style w:type="paragraph" w:styleId="CommentText">
    <w:name w:val="annotation text"/>
    <w:basedOn w:val="Normal"/>
    <w:link w:val="CommentTextChar"/>
    <w:uiPriority w:val="99"/>
    <w:semiHidden/>
    <w:unhideWhenUsed/>
    <w:rsid w:val="00D63385"/>
    <w:rPr>
      <w:sz w:val="20"/>
    </w:rPr>
  </w:style>
  <w:style w:type="character" w:customStyle="1" w:styleId="CommentTextChar">
    <w:name w:val="Comment Text Char"/>
    <w:basedOn w:val="DefaultParagraphFont"/>
    <w:link w:val="CommentText"/>
    <w:uiPriority w:val="99"/>
    <w:semiHidden/>
    <w:rsid w:val="00D6338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385"/>
    <w:rPr>
      <w:b/>
      <w:bCs/>
    </w:rPr>
  </w:style>
  <w:style w:type="character" w:customStyle="1" w:styleId="CommentSubjectChar">
    <w:name w:val="Comment Subject Char"/>
    <w:basedOn w:val="CommentTextChar"/>
    <w:link w:val="CommentSubject"/>
    <w:uiPriority w:val="99"/>
    <w:semiHidden/>
    <w:rsid w:val="00D63385"/>
    <w:rPr>
      <w:rFonts w:ascii="Times New Roman" w:hAnsi="Times New Roman" w:cs="Times New Roman"/>
      <w:b/>
      <w:bCs/>
      <w:sz w:val="20"/>
      <w:szCs w:val="20"/>
    </w:rPr>
  </w:style>
  <w:style w:type="table" w:styleId="TableGrid">
    <w:name w:val="Table Grid"/>
    <w:basedOn w:val="TableNormal"/>
    <w:uiPriority w:val="59"/>
    <w:rsid w:val="00FD7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3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54347-236D-43B7-89C7-F18311CA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Johnny Lin Hung-hsun</cp:lastModifiedBy>
  <cp:revision>17</cp:revision>
  <dcterms:created xsi:type="dcterms:W3CDTF">1900-01-01T05:00:00Z</dcterms:created>
  <dcterms:modified xsi:type="dcterms:W3CDTF">2018-03-19T01:08:00Z</dcterms:modified>
</cp:coreProperties>
</file>