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BF48A" w14:textId="1E6C9A64" w:rsidR="006262DC" w:rsidRPr="006262DC" w:rsidRDefault="009452DD" w:rsidP="006262DC">
      <w:pPr>
        <w:jc w:val="center"/>
        <w:rPr>
          <w:b/>
          <w:sz w:val="32"/>
          <w:szCs w:val="32"/>
        </w:rPr>
      </w:pPr>
      <w:bookmarkStart w:id="0" w:name="_GoBack"/>
      <w:bookmarkEnd w:id="0"/>
      <w:r w:rsidRPr="006262DC">
        <w:rPr>
          <w:b/>
          <w:sz w:val="32"/>
          <w:szCs w:val="32"/>
        </w:rPr>
        <w:t>APEC AUTOMOTIVE DIALOGUE</w:t>
      </w:r>
      <w:r w:rsidR="006262DC" w:rsidRPr="006262DC">
        <w:rPr>
          <w:b/>
          <w:sz w:val="32"/>
          <w:szCs w:val="32"/>
        </w:rPr>
        <w:t xml:space="preserve"> </w:t>
      </w:r>
      <w:r w:rsidRPr="006262DC">
        <w:rPr>
          <w:b/>
          <w:sz w:val="32"/>
          <w:szCs w:val="32"/>
        </w:rPr>
        <w:t>Work Plan</w:t>
      </w:r>
    </w:p>
    <w:p w14:paraId="113FD06D" w14:textId="77777777" w:rsidR="009452DD" w:rsidRDefault="009452DD" w:rsidP="009452DD">
      <w:r>
        <w:t>The Automotive Dialogue (AD) was established in 1998 as part of the Early Voluntary Sectoral Liberalization (EVSL) process to act as a forum for private sector automotive industry</w:t>
      </w:r>
      <w:r w:rsidR="00B3301E">
        <w:t xml:space="preserve"> </w:t>
      </w:r>
      <w:r>
        <w:t>representatives and appropriate government officials who are involved in developing trade and trade-related regulatory policy within APEC member economies to discuss a broad range of</w:t>
      </w:r>
      <w:r w:rsidR="00B3301E">
        <w:t xml:space="preserve"> </w:t>
      </w:r>
      <w:r>
        <w:t>issues that affect auto trade in accordance with the Ministerial mandate.</w:t>
      </w:r>
    </w:p>
    <w:p w14:paraId="582B94CD" w14:textId="77777777" w:rsidR="009452DD" w:rsidRDefault="009452DD" w:rsidP="009452DD">
      <w:r>
        <w:t>Based on these discussions, the AD will develop recommendations to facilitate trade in the automotive sector and enhance the competitiveness and sustainable development of the industry in</w:t>
      </w:r>
      <w:r w:rsidR="00B3301E">
        <w:t xml:space="preserve"> </w:t>
      </w:r>
      <w:r>
        <w:t>the region. Some APEC Member Economies may choose to move more quickly than others in terms of implementing recommendations as is consistent with APEC’s flexible, voluntary and</w:t>
      </w:r>
      <w:r w:rsidR="00936AE7">
        <w:t xml:space="preserve"> </w:t>
      </w:r>
      <w:r>
        <w:t>consensus oriented approach to trade facilitation and economic and technical cooperation.</w:t>
      </w:r>
    </w:p>
    <w:p w14:paraId="1AF866F3" w14:textId="7039240E" w:rsidR="00B52558" w:rsidRDefault="00B52558" w:rsidP="009452DD">
      <w:r>
        <w:t>Following the PNG host year theme of</w:t>
      </w:r>
      <w:r w:rsidRPr="00B52558">
        <w:t xml:space="preserve"> Harnessing Inclusive Opportunities, Embracing the Digital Future</w:t>
      </w:r>
      <w:r>
        <w:t xml:space="preserve"> </w:t>
      </w:r>
      <w:r w:rsidR="009452DD">
        <w:t xml:space="preserve">the AD will continue to focus on </w:t>
      </w:r>
      <w:r w:rsidRPr="00936AE7">
        <w:t>EV charging and minim</w:t>
      </w:r>
      <w:r>
        <w:t xml:space="preserve">um battery specification.  In addition, the AD will </w:t>
      </w:r>
      <w:r w:rsidRPr="00936AE7">
        <w:t xml:space="preserve">also </w:t>
      </w:r>
      <w:r>
        <w:t xml:space="preserve">focus on </w:t>
      </w:r>
      <w:r w:rsidRPr="00936AE7">
        <w:t xml:space="preserve">connected vehicles, future mobility and autonomous vehicle technologies, with a view to reducing regulatory divergences and </w:t>
      </w:r>
      <w:r w:rsidR="00244A1A">
        <w:t xml:space="preserve">avoiding the </w:t>
      </w:r>
      <w:r w:rsidRPr="00936AE7">
        <w:t>adoption of unique standards or regulations.</w:t>
      </w:r>
    </w:p>
    <w:p w14:paraId="46923006" w14:textId="4B4DE472" w:rsidR="009452DD" w:rsidRPr="006262DC" w:rsidRDefault="009452DD" w:rsidP="009452DD">
      <w:pPr>
        <w:rPr>
          <w:b/>
        </w:rPr>
      </w:pPr>
      <w:r w:rsidRPr="006262DC">
        <w:rPr>
          <w:b/>
        </w:rPr>
        <w:t>Pr</w:t>
      </w:r>
      <w:r w:rsidR="00B52558" w:rsidRPr="006262DC">
        <w:rPr>
          <w:b/>
        </w:rPr>
        <w:t>oposed Actions 2018- 2019</w:t>
      </w:r>
    </w:p>
    <w:p w14:paraId="71493569" w14:textId="609ABE43" w:rsidR="00936AE7" w:rsidRPr="006262DC" w:rsidRDefault="009452DD" w:rsidP="009452DD">
      <w:pPr>
        <w:rPr>
          <w:b/>
        </w:rPr>
      </w:pPr>
      <w:r w:rsidRPr="006262DC">
        <w:rPr>
          <w:b/>
        </w:rPr>
        <w:t>1</w:t>
      </w:r>
      <w:r w:rsidR="006262DC" w:rsidRPr="006262DC">
        <w:rPr>
          <w:b/>
        </w:rPr>
        <w:t>.</w:t>
      </w:r>
      <w:r w:rsidRPr="006262DC">
        <w:rPr>
          <w:b/>
        </w:rPr>
        <w:t xml:space="preserve"> APEC AD Meeting </w:t>
      </w:r>
    </w:p>
    <w:p w14:paraId="2092F82E" w14:textId="5B291323" w:rsidR="009452DD" w:rsidRDefault="009452DD" w:rsidP="009452DD">
      <w:r>
        <w:t xml:space="preserve">The AD is held biannually, when possible. The </w:t>
      </w:r>
      <w:r w:rsidR="006262DC">
        <w:t xml:space="preserve">first </w:t>
      </w:r>
      <w:r>
        <w:t>meeting is s</w:t>
      </w:r>
      <w:r w:rsidR="006262DC">
        <w:t xml:space="preserve">cheduled to be held </w:t>
      </w:r>
      <w:r w:rsidR="00244A1A">
        <w:t xml:space="preserve">at </w:t>
      </w:r>
      <w:r w:rsidR="006262DC">
        <w:t>the APEC Secretariat</w:t>
      </w:r>
      <w:r>
        <w:t>, following</w:t>
      </w:r>
      <w:r w:rsidR="00936AE7">
        <w:t xml:space="preserve"> </w:t>
      </w:r>
      <w:r>
        <w:t>Item 4.2.4 of the AD Terms of Reference (TOR).</w:t>
      </w:r>
    </w:p>
    <w:p w14:paraId="043F900D" w14:textId="35D621E0" w:rsidR="006262DC" w:rsidRDefault="006262DC" w:rsidP="009452DD">
      <w:r>
        <w:t>1</w:t>
      </w:r>
      <w:r w:rsidRPr="006262DC">
        <w:rPr>
          <w:vertAlign w:val="superscript"/>
        </w:rPr>
        <w:t>st</w:t>
      </w:r>
      <w:r>
        <w:t xml:space="preserve"> Meeting: </w:t>
      </w:r>
      <w:r w:rsidR="00244A1A">
        <w:t xml:space="preserve">June </w:t>
      </w:r>
      <w:r>
        <w:t>7</w:t>
      </w:r>
      <w:r w:rsidRPr="006262DC">
        <w:rPr>
          <w:vertAlign w:val="superscript"/>
        </w:rPr>
        <w:t>th</w:t>
      </w:r>
      <w:r>
        <w:t xml:space="preserve"> </w:t>
      </w:r>
      <w:r w:rsidR="00244A1A">
        <w:t xml:space="preserve">and </w:t>
      </w:r>
      <w:r>
        <w:t>8</w:t>
      </w:r>
      <w:r w:rsidRPr="006262DC">
        <w:rPr>
          <w:vertAlign w:val="superscript"/>
        </w:rPr>
        <w:t>th</w:t>
      </w:r>
      <w:r>
        <w:t xml:space="preserve"> June: APEC Secretariat</w:t>
      </w:r>
      <w:r w:rsidR="00244A1A">
        <w:t>, Singapore</w:t>
      </w:r>
    </w:p>
    <w:p w14:paraId="77BA6209" w14:textId="46823E3C" w:rsidR="009452DD" w:rsidRDefault="006262DC" w:rsidP="009452DD">
      <w:r>
        <w:t>2</w:t>
      </w:r>
      <w:r w:rsidRPr="006262DC">
        <w:rPr>
          <w:vertAlign w:val="superscript"/>
        </w:rPr>
        <w:t>nd</w:t>
      </w:r>
      <w:r>
        <w:t xml:space="preserve"> Meeting: </w:t>
      </w:r>
      <w:r w:rsidR="00244A1A">
        <w:t xml:space="preserve">Date and location </w:t>
      </w:r>
      <w:r>
        <w:t>TBD</w:t>
      </w:r>
    </w:p>
    <w:p w14:paraId="482C7D70" w14:textId="49D3DD63" w:rsidR="00C27005" w:rsidRDefault="000D09EC" w:rsidP="009452DD">
      <w:r>
        <w:t xml:space="preserve">AD meetings will focus on the broad topics of </w:t>
      </w:r>
      <w:r w:rsidRPr="000D09EC">
        <w:t>Market Access</w:t>
      </w:r>
      <w:r>
        <w:t xml:space="preserve">, </w:t>
      </w:r>
      <w:r w:rsidRPr="000D09EC">
        <w:t>Harmonization of Standards and Regulations</w:t>
      </w:r>
      <w:r>
        <w:t xml:space="preserve">, </w:t>
      </w:r>
      <w:r w:rsidRPr="000D09EC">
        <w:t>Trade/Business Facilitation</w:t>
      </w:r>
      <w:r>
        <w:t>,</w:t>
      </w:r>
      <w:r w:rsidR="00C27005">
        <w:t xml:space="preserve"> </w:t>
      </w:r>
      <w:r w:rsidRPr="000D09EC">
        <w:t>Capacity Building</w:t>
      </w:r>
      <w:r>
        <w:t xml:space="preserve">, </w:t>
      </w:r>
      <w:r w:rsidR="00244A1A">
        <w:t xml:space="preserve">and </w:t>
      </w:r>
      <w:r w:rsidRPr="000D09EC">
        <w:t>New Technology</w:t>
      </w:r>
      <w:r>
        <w:t>.</w:t>
      </w:r>
      <w:r w:rsidRPr="000D09EC">
        <w:t xml:space="preserve"> </w:t>
      </w:r>
      <w:r>
        <w:t xml:space="preserve"> As part of New Technology, t</w:t>
      </w:r>
      <w:r w:rsidR="00C27005">
        <w:t xml:space="preserve">he AD will continue to focus on </w:t>
      </w:r>
      <w:r w:rsidR="00C27005" w:rsidRPr="00936AE7">
        <w:t>EV charging and minim</w:t>
      </w:r>
      <w:r w:rsidR="00C27005">
        <w:t xml:space="preserve">um battery specification.  In addition, the AD will </w:t>
      </w:r>
      <w:r w:rsidR="00C27005" w:rsidRPr="00936AE7">
        <w:t xml:space="preserve">also </w:t>
      </w:r>
      <w:r w:rsidR="00C27005">
        <w:t xml:space="preserve">focus on </w:t>
      </w:r>
      <w:r w:rsidR="00C27005" w:rsidRPr="00936AE7">
        <w:t>connected vehicles, future mobility and autonomous vehicle technologies</w:t>
      </w:r>
      <w:r w:rsidR="00C27005">
        <w:t>.</w:t>
      </w:r>
    </w:p>
    <w:p w14:paraId="49228761" w14:textId="0A5965B5" w:rsidR="009452DD" w:rsidRPr="006262DC" w:rsidRDefault="006262DC" w:rsidP="009452DD">
      <w:pPr>
        <w:rPr>
          <w:b/>
        </w:rPr>
      </w:pPr>
      <w:r>
        <w:rPr>
          <w:b/>
        </w:rPr>
        <w:t xml:space="preserve">2. </w:t>
      </w:r>
      <w:r w:rsidR="009452DD" w:rsidRPr="006262DC">
        <w:rPr>
          <w:b/>
        </w:rPr>
        <w:t>Workshop</w:t>
      </w:r>
    </w:p>
    <w:p w14:paraId="4CB06277" w14:textId="59BE12BD" w:rsidR="00936AE7" w:rsidRDefault="00936AE7" w:rsidP="009452DD">
      <w:r w:rsidRPr="00936AE7">
        <w:t>The AD is currently working on follow-up activities resulting from the APEC Roadmap for Electric Vehicles.  The USG will take the lead in applying for APEC funds to provide a follow-up workshop to the APEC Roadmap for Electric Vehicles.  This workshop will pick up where the last workshop left off and pursue technical coordination to support harmonized standards and regulatory approaches in the region for both electric vehicles and other new vehicle technologies.  Additional issues might also include heavy EV charging and minimum battery specification</w:t>
      </w:r>
      <w:r w:rsidR="00244A1A">
        <w:t>;</w:t>
      </w:r>
      <w:r w:rsidRPr="00936AE7">
        <w:t xml:space="preserve"> however</w:t>
      </w:r>
      <w:r w:rsidR="00244A1A">
        <w:t>,</w:t>
      </w:r>
      <w:r w:rsidRPr="00936AE7">
        <w:t xml:space="preserve"> work should not be limited to EVs</w:t>
      </w:r>
      <w:r w:rsidR="00244A1A">
        <w:t>, and should</w:t>
      </w:r>
      <w:r w:rsidRPr="00936AE7">
        <w:t xml:space="preserve"> also include connected vehicles, future mobility and autonomous vehicle technologies, with a view to reducing regulatory divergences and </w:t>
      </w:r>
      <w:r w:rsidR="00244A1A">
        <w:t xml:space="preserve">avoiding the </w:t>
      </w:r>
      <w:r w:rsidRPr="00936AE7">
        <w:t>adoption of unique standards or regulations. Future workshops and discussions can address emergency response, recycling, interoperability, cybersecurity, personal data, and 2- and 3-wheeled vehicle related standards.</w:t>
      </w:r>
      <w:r w:rsidR="006262DC">
        <w:t xml:space="preserve"> /end/</w:t>
      </w:r>
    </w:p>
    <w:sectPr w:rsidR="0093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DD"/>
    <w:rsid w:val="000D09EC"/>
    <w:rsid w:val="00200ED2"/>
    <w:rsid w:val="00244A1A"/>
    <w:rsid w:val="005979BC"/>
    <w:rsid w:val="006262DC"/>
    <w:rsid w:val="007334B0"/>
    <w:rsid w:val="00925AA3"/>
    <w:rsid w:val="00936AE7"/>
    <w:rsid w:val="009452DD"/>
    <w:rsid w:val="00B3301E"/>
    <w:rsid w:val="00B52558"/>
    <w:rsid w:val="00C27005"/>
    <w:rsid w:val="00C80BD9"/>
    <w:rsid w:val="00E824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7D1F"/>
  <w15:chartTrackingRefBased/>
  <w15:docId w15:val="{335DADF3-3A9D-4F42-AAB2-374EE1F2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Peterson</dc:creator>
  <cp:keywords/>
  <dc:description/>
  <cp:lastModifiedBy>Todd Peterson</cp:lastModifiedBy>
  <cp:revision>2</cp:revision>
  <dcterms:created xsi:type="dcterms:W3CDTF">2018-04-09T18:00:00Z</dcterms:created>
  <dcterms:modified xsi:type="dcterms:W3CDTF">2018-04-09T18:00:00Z</dcterms:modified>
</cp:coreProperties>
</file>