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4"/>
      </w:tblGrid>
      <w:tr w:rsidR="00CB6A57" w:rsidTr="000A33A0">
        <w:trPr>
          <w:tblHeader/>
        </w:trPr>
        <w:tc>
          <w:tcPr>
            <w:tcW w:w="14564" w:type="dxa"/>
            <w:shd w:val="clear" w:color="auto" w:fill="DBE5F1" w:themeFill="accent1" w:themeFillTint="33"/>
          </w:tcPr>
          <w:p w:rsidR="00CB6A57" w:rsidRPr="000A33A0" w:rsidRDefault="00CB6A57" w:rsidP="00C8466F">
            <w:pPr>
              <w:spacing w:before="120" w:after="120"/>
              <w:jc w:val="center"/>
              <w:rPr>
                <w:rFonts w:asciiTheme="minorHAnsi" w:hAnsiTheme="minorHAnsi"/>
                <w:b/>
                <w:sz w:val="20"/>
              </w:rPr>
            </w:pPr>
            <w:r w:rsidRPr="000A33A0">
              <w:rPr>
                <w:rFonts w:asciiTheme="minorHAnsi" w:hAnsiTheme="minorHAnsi"/>
                <w:b/>
                <w:sz w:val="20"/>
              </w:rPr>
              <w:t>Individual Action Plan Update for [</w:t>
            </w:r>
            <w:r w:rsidR="00C8466F">
              <w:rPr>
                <w:rFonts w:asciiTheme="minorHAnsi" w:hAnsiTheme="minorHAnsi"/>
                <w:b/>
                <w:sz w:val="20"/>
              </w:rPr>
              <w:t>the United States</w:t>
            </w:r>
            <w:r w:rsidRPr="000A33A0">
              <w:rPr>
                <w:rFonts w:asciiTheme="minorHAnsi" w:hAnsiTheme="minorHAnsi"/>
                <w:b/>
                <w:sz w:val="20"/>
              </w:rPr>
              <w:t>] for [</w:t>
            </w:r>
            <w:r w:rsidR="00C8466F">
              <w:rPr>
                <w:rFonts w:asciiTheme="minorHAnsi" w:hAnsiTheme="minorHAnsi"/>
                <w:b/>
                <w:sz w:val="20"/>
              </w:rPr>
              <w:t>2012</w:t>
            </w:r>
            <w:r w:rsidRPr="000A33A0">
              <w:rPr>
                <w:rFonts w:asciiTheme="minorHAnsi" w:hAnsiTheme="minorHAnsi"/>
                <w:b/>
                <w:sz w:val="20"/>
              </w:rPr>
              <w:t>]</w:t>
            </w:r>
            <w:r w:rsidR="0010797B" w:rsidRPr="000A33A0">
              <w:rPr>
                <w:rFonts w:asciiTheme="minorHAnsi" w:hAnsiTheme="minorHAnsi"/>
                <w:b/>
                <w:sz w:val="20"/>
              </w:rPr>
              <w:fldChar w:fldCharType="begin" w:fldLock="1">
                <w:ffData>
                  <w:name w:val="Text30"/>
                  <w:enabled/>
                  <w:calcOnExit w:val="0"/>
                  <w:textInput>
                    <w:default w:val="{Year}"/>
                  </w:textInput>
                </w:ffData>
              </w:fldChar>
            </w:r>
            <w:r w:rsidRPr="000A33A0">
              <w:rPr>
                <w:rFonts w:asciiTheme="minorHAnsi" w:hAnsiTheme="minorHAnsi"/>
                <w:b/>
                <w:sz w:val="20"/>
              </w:rPr>
              <w:instrText xml:space="preserve"> FORMTEXT </w:instrText>
            </w:r>
            <w:r w:rsidR="0010797B" w:rsidRPr="000A33A0">
              <w:rPr>
                <w:rFonts w:asciiTheme="minorHAnsi" w:hAnsiTheme="minorHAnsi"/>
                <w:b/>
                <w:sz w:val="20"/>
              </w:rPr>
            </w:r>
            <w:r w:rsidR="0010797B" w:rsidRPr="000A33A0">
              <w:rPr>
                <w:rFonts w:asciiTheme="minorHAnsi" w:hAnsiTheme="minorHAnsi"/>
                <w:b/>
                <w:sz w:val="20"/>
              </w:rPr>
              <w:fldChar w:fldCharType="end"/>
            </w:r>
          </w:p>
        </w:tc>
      </w:tr>
      <w:tr w:rsidR="00CB6A57">
        <w:trPr>
          <w:tblHeader/>
        </w:trPr>
        <w:tc>
          <w:tcPr>
            <w:tcW w:w="14564" w:type="dxa"/>
          </w:tcPr>
          <w:p w:rsidR="00CB6A57" w:rsidRPr="00BF37B1" w:rsidRDefault="00CB6A57">
            <w:pPr>
              <w:spacing w:before="120" w:after="120"/>
              <w:jc w:val="both"/>
              <w:rPr>
                <w:rFonts w:asciiTheme="minorHAnsi" w:hAnsiTheme="minorHAnsi"/>
                <w:b/>
                <w:i/>
                <w:sz w:val="20"/>
              </w:rPr>
            </w:pPr>
            <w:r w:rsidRPr="00BF37B1">
              <w:rPr>
                <w:rFonts w:asciiTheme="minorHAnsi" w:hAnsiTheme="minorHAnsi"/>
                <w:b/>
                <w:i/>
                <w:sz w:val="20"/>
              </w:rPr>
              <w:br/>
            </w:r>
            <w:bookmarkStart w:id="0" w:name="Highlights"/>
            <w:bookmarkEnd w:id="0"/>
            <w:r w:rsidRPr="00BF37B1">
              <w:rPr>
                <w:rFonts w:asciiTheme="minorHAnsi" w:hAnsiTheme="minorHAnsi"/>
                <w:b/>
                <w:i/>
                <w:sz w:val="20"/>
              </w:rPr>
              <w:t xml:space="preserve">Highlights of recent policy developments which indicate how [economy] is progressing towards the Bogor Goals and key challenges it faces in its efforts to meet the Goals. </w:t>
            </w:r>
          </w:p>
        </w:tc>
      </w:tr>
      <w:tr w:rsidR="00CB6A57">
        <w:trPr>
          <w:tblHeader/>
        </w:trPr>
        <w:tc>
          <w:tcPr>
            <w:tcW w:w="14564" w:type="dxa"/>
          </w:tcPr>
          <w:p w:rsidR="00CB6A57" w:rsidRPr="00BF37B1" w:rsidRDefault="00CB6A57">
            <w:pPr>
              <w:spacing w:before="120" w:after="120"/>
              <w:rPr>
                <w:rFonts w:asciiTheme="minorHAnsi" w:hAnsiTheme="minorHAnsi"/>
                <w:bCs/>
                <w:i/>
                <w:sz w:val="20"/>
              </w:rPr>
            </w:pPr>
            <w:r w:rsidRPr="00BF37B1">
              <w:rPr>
                <w:rFonts w:asciiTheme="minorHAnsi" w:hAnsiTheme="minorHAnsi"/>
                <w:bCs/>
                <w:i/>
                <w:sz w:val="20"/>
              </w:rPr>
              <w:br/>
            </w:r>
            <w:r w:rsidRPr="00BF37B1">
              <w:rPr>
                <w:rFonts w:asciiTheme="minorHAnsi" w:hAnsiTheme="minorHAnsi"/>
                <w:bCs/>
                <w:i/>
                <w:sz w:val="20"/>
              </w:rPr>
              <w:br/>
            </w: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CB6A57" w:rsidRPr="000A33A0" w:rsidTr="000A33A0">
        <w:trPr>
          <w:tblHeader/>
        </w:trPr>
        <w:tc>
          <w:tcPr>
            <w:tcW w:w="3524" w:type="dxa"/>
            <w:shd w:val="clear" w:color="auto" w:fill="C6D9F1" w:themeFill="text2" w:themeFillTint="33"/>
          </w:tcPr>
          <w:p w:rsidR="00CB6A57" w:rsidRPr="000A33A0" w:rsidRDefault="00CB6A57">
            <w:pPr>
              <w:pStyle w:val="Subtitle"/>
              <w:spacing w:before="60" w:after="60"/>
              <w:jc w:val="center"/>
              <w:rPr>
                <w:rFonts w:asciiTheme="minorHAnsi" w:hAnsiTheme="minorHAnsi"/>
                <w:sz w:val="20"/>
              </w:rPr>
            </w:pPr>
            <w:r w:rsidRPr="000A33A0">
              <w:rPr>
                <w:rFonts w:asciiTheme="minorHAnsi" w:hAnsiTheme="minorHAnsi"/>
                <w:sz w:val="20"/>
              </w:rPr>
              <w:t>IAP Chapter (and Sub-Chapter and Section Heading, if any)</w:t>
            </w:r>
            <w:r w:rsidR="008F223D" w:rsidRPr="000A33A0">
              <w:rPr>
                <w:rFonts w:asciiTheme="minorHAnsi" w:hAnsiTheme="minorHAnsi"/>
                <w:b w:val="0"/>
                <w:sz w:val="20"/>
                <w:vertAlign w:val="superscript"/>
                <w:lang w:eastAsia="zh-TW"/>
              </w:rPr>
              <w:t xml:space="preserve"> </w:t>
            </w:r>
          </w:p>
        </w:tc>
        <w:tc>
          <w:tcPr>
            <w:tcW w:w="5387" w:type="dxa"/>
            <w:shd w:val="clear" w:color="auto" w:fill="C6D9F1" w:themeFill="text2" w:themeFillTint="33"/>
          </w:tcPr>
          <w:p w:rsidR="00CB6A57" w:rsidRPr="000A33A0" w:rsidRDefault="00CB6A57" w:rsidP="00C8466F">
            <w:pPr>
              <w:spacing w:before="60" w:after="60"/>
              <w:jc w:val="center"/>
              <w:rPr>
                <w:rFonts w:asciiTheme="minorHAnsi" w:hAnsiTheme="minorHAnsi"/>
                <w:b/>
                <w:sz w:val="20"/>
                <w:vertAlign w:val="superscript"/>
                <w:lang w:eastAsia="zh-TW"/>
              </w:rPr>
            </w:pPr>
            <w:r w:rsidRPr="000A33A0">
              <w:rPr>
                <w:rFonts w:asciiTheme="minorHAnsi" w:hAnsiTheme="minorHAnsi"/>
                <w:b/>
                <w:sz w:val="20"/>
              </w:rPr>
              <w:t xml:space="preserve">Improvements made since </w:t>
            </w:r>
            <w:r w:rsidRPr="000A33A0">
              <w:rPr>
                <w:rFonts w:asciiTheme="minorHAnsi" w:hAnsiTheme="minorHAnsi"/>
                <w:b/>
                <w:sz w:val="20"/>
                <w:lang w:eastAsia="zh-TW"/>
              </w:rPr>
              <w:t xml:space="preserve"> [</w:t>
            </w:r>
            <w:r w:rsidR="00C8466F">
              <w:rPr>
                <w:rFonts w:asciiTheme="minorHAnsi" w:hAnsiTheme="minorHAnsi"/>
                <w:b/>
                <w:sz w:val="20"/>
                <w:lang w:eastAsia="zh-TW"/>
              </w:rPr>
              <w:t>2009</w:t>
            </w:r>
            <w:r w:rsidRPr="000A33A0">
              <w:rPr>
                <w:rFonts w:asciiTheme="minorHAnsi" w:hAnsiTheme="minorHAnsi"/>
                <w:b/>
                <w:sz w:val="20"/>
                <w:lang w:eastAsia="zh-TW"/>
              </w:rPr>
              <w:t>]</w:t>
            </w:r>
            <w:r w:rsidRPr="000A33A0">
              <w:rPr>
                <w:rFonts w:asciiTheme="minorHAnsi" w:hAnsiTheme="minorHAnsi"/>
                <w:b/>
                <w:sz w:val="20"/>
              </w:rPr>
              <w:t xml:space="preserve"> IAP </w:t>
            </w:r>
          </w:p>
        </w:tc>
        <w:tc>
          <w:tcPr>
            <w:tcW w:w="5670" w:type="dxa"/>
            <w:shd w:val="clear" w:color="auto" w:fill="C6D9F1" w:themeFill="text2" w:themeFillTint="33"/>
          </w:tcPr>
          <w:p w:rsidR="00CB6A57" w:rsidRPr="000A33A0" w:rsidRDefault="00CB6A57">
            <w:pPr>
              <w:spacing w:before="60" w:after="60"/>
              <w:jc w:val="center"/>
              <w:rPr>
                <w:rFonts w:asciiTheme="minorHAnsi" w:hAnsiTheme="minorHAnsi"/>
                <w:b/>
                <w:sz w:val="20"/>
              </w:rPr>
            </w:pPr>
            <w:r w:rsidRPr="000A33A0">
              <w:rPr>
                <w:rFonts w:asciiTheme="minorHAnsi" w:hAnsiTheme="minorHAnsi"/>
                <w:b/>
                <w:sz w:val="20"/>
              </w:rPr>
              <w:t>Further Improvements Planned</w:t>
            </w:r>
            <w:r w:rsidR="008F223D" w:rsidRPr="000A33A0">
              <w:rPr>
                <w:rFonts w:asciiTheme="minorHAnsi" w:hAnsiTheme="minorHAnsi"/>
                <w:b/>
                <w:sz w:val="20"/>
                <w:vertAlign w:val="superscript"/>
                <w:lang w:eastAsia="zh-TW"/>
              </w:rPr>
              <w:t xml:space="preserve"> </w:t>
            </w:r>
          </w:p>
        </w:tc>
      </w:tr>
      <w:tr w:rsidR="00CB6A57">
        <w:trPr>
          <w:trHeight w:val="648"/>
        </w:trPr>
        <w:tc>
          <w:tcPr>
            <w:tcW w:w="3524" w:type="dxa"/>
          </w:tcPr>
          <w:p w:rsidR="00CB6A57" w:rsidRPr="00BF37B1" w:rsidRDefault="00CB6A57">
            <w:pPr>
              <w:pStyle w:val="Heading9"/>
              <w:rPr>
                <w:rFonts w:asciiTheme="minorHAnsi" w:hAnsiTheme="minorHAnsi"/>
              </w:rPr>
            </w:pPr>
            <w:bookmarkStart w:id="1" w:name="Row01"/>
            <w:r w:rsidRPr="00BF37B1">
              <w:rPr>
                <w:rFonts w:asciiTheme="minorHAnsi" w:hAnsiTheme="minorHAnsi"/>
              </w:rPr>
              <w:lastRenderedPageBreak/>
              <w:t>Tariffs</w:t>
            </w:r>
            <w:bookmarkEnd w:id="1"/>
          </w:p>
        </w:tc>
        <w:tc>
          <w:tcPr>
            <w:tcW w:w="5387" w:type="dxa"/>
          </w:tcPr>
          <w:p w:rsidR="00CB181E" w:rsidRPr="00CB181E" w:rsidRDefault="00CB181E" w:rsidP="00CB181E">
            <w:pPr>
              <w:rPr>
                <w:rFonts w:asciiTheme="minorHAnsi" w:hAnsiTheme="minorHAnsi" w:cs="Arial"/>
                <w:sz w:val="20"/>
              </w:rPr>
            </w:pPr>
            <w:bookmarkStart w:id="2" w:name="Cell01"/>
            <w:bookmarkEnd w:id="2"/>
            <w:r w:rsidRPr="00CB181E">
              <w:rPr>
                <w:rFonts w:asciiTheme="minorHAnsi" w:hAnsiTheme="minorHAnsi" w:cs="Arial"/>
                <w:sz w:val="20"/>
              </w:rPr>
              <w:t>The U.S. economy is among the most open in the world.  In 2010, 70</w:t>
            </w:r>
            <w:r w:rsidR="00A44F70">
              <w:rPr>
                <w:rFonts w:asciiTheme="minorHAnsi" w:hAnsiTheme="minorHAnsi" w:cs="Arial"/>
                <w:sz w:val="20"/>
              </w:rPr>
              <w:t xml:space="preserve"> percent</w:t>
            </w:r>
            <w:r w:rsidRPr="00CB181E">
              <w:rPr>
                <w:rFonts w:asciiTheme="minorHAnsi" w:hAnsiTheme="minorHAnsi" w:cs="Arial"/>
                <w:sz w:val="20"/>
              </w:rPr>
              <w:t xml:space="preserve"> of imports for consumption entered the United States duty-free.  The U.S. trade-weighted applied tariff average</w:t>
            </w:r>
            <w:r w:rsidR="00B24CFD">
              <w:rPr>
                <w:rFonts w:asciiTheme="minorHAnsi" w:hAnsiTheme="minorHAnsi" w:cs="Arial"/>
                <w:sz w:val="20"/>
              </w:rPr>
              <w:t xml:space="preserve"> in 2010, including preferences </w:t>
            </w:r>
            <w:r w:rsidR="00A44F70">
              <w:rPr>
                <w:rFonts w:asciiTheme="minorHAnsi" w:hAnsiTheme="minorHAnsi" w:cs="Arial"/>
                <w:sz w:val="20"/>
              </w:rPr>
              <w:t>and FTAs, was 1.4 percent</w:t>
            </w:r>
            <w:r w:rsidRPr="00CB181E">
              <w:rPr>
                <w:rFonts w:asciiTheme="minorHAnsi" w:hAnsiTheme="minorHAnsi" w:cs="Arial"/>
                <w:sz w:val="20"/>
              </w:rPr>
              <w:t xml:space="preserve">.  </w:t>
            </w:r>
          </w:p>
          <w:p w:rsidR="00CB181E" w:rsidRPr="00CB181E" w:rsidRDefault="00CB181E" w:rsidP="00CB181E">
            <w:pPr>
              <w:rPr>
                <w:rFonts w:asciiTheme="minorHAnsi" w:hAnsiTheme="minorHAnsi" w:cs="Arial"/>
                <w:sz w:val="20"/>
              </w:rPr>
            </w:pPr>
          </w:p>
          <w:p w:rsidR="00CB181E" w:rsidRPr="00CB181E" w:rsidRDefault="00CB181E" w:rsidP="00CB181E">
            <w:pPr>
              <w:rPr>
                <w:rFonts w:asciiTheme="minorHAnsi" w:hAnsiTheme="minorHAnsi" w:cs="Arial"/>
                <w:sz w:val="20"/>
              </w:rPr>
            </w:pPr>
            <w:r w:rsidRPr="00CB181E">
              <w:rPr>
                <w:rFonts w:asciiTheme="minorHAnsi" w:hAnsiTheme="minorHAnsi" w:cs="Arial"/>
                <w:sz w:val="20"/>
              </w:rPr>
              <w:t>The United States has implemented Free Trade Agreements (FTAs) with 17 countries, including five agreements with six APEC economies, and secured Congressional approval for three others with Korea, Colombia, and Panama.</w:t>
            </w:r>
          </w:p>
          <w:p w:rsidR="00C52482" w:rsidRPr="00CB181E" w:rsidRDefault="00C52482" w:rsidP="0001261C">
            <w:pPr>
              <w:rPr>
                <w:rFonts w:asciiTheme="minorHAnsi" w:hAnsiTheme="minorHAnsi" w:cs="Arial"/>
                <w:sz w:val="20"/>
              </w:rPr>
            </w:pPr>
          </w:p>
        </w:tc>
        <w:tc>
          <w:tcPr>
            <w:tcW w:w="5670" w:type="dxa"/>
          </w:tcPr>
          <w:p w:rsidR="00CB181E" w:rsidRPr="00CB181E" w:rsidRDefault="00CB181E" w:rsidP="00CB181E">
            <w:pPr>
              <w:rPr>
                <w:rFonts w:asciiTheme="minorHAnsi" w:hAnsiTheme="minorHAnsi" w:cs="Arial"/>
                <w:sz w:val="20"/>
              </w:rPr>
            </w:pPr>
            <w:bookmarkStart w:id="3" w:name="Cell02"/>
            <w:bookmarkEnd w:id="3"/>
            <w:r w:rsidRPr="00CB181E">
              <w:rPr>
                <w:rFonts w:asciiTheme="minorHAnsi" w:hAnsiTheme="minorHAnsi" w:cs="Arial"/>
                <w:sz w:val="20"/>
              </w:rPr>
              <w:t>The United States is working to implement the Korea, Colombia and Panama FTAs.</w:t>
            </w:r>
          </w:p>
          <w:p w:rsidR="00CB181E" w:rsidRPr="00CB181E" w:rsidRDefault="00CB181E" w:rsidP="00CB181E">
            <w:pPr>
              <w:rPr>
                <w:rFonts w:asciiTheme="minorHAnsi" w:hAnsiTheme="minorHAnsi" w:cs="Arial"/>
                <w:sz w:val="20"/>
              </w:rPr>
            </w:pPr>
          </w:p>
          <w:p w:rsidR="00CB181E" w:rsidRPr="00CB181E" w:rsidRDefault="00CB181E" w:rsidP="00CB181E">
            <w:pPr>
              <w:rPr>
                <w:rFonts w:asciiTheme="minorHAnsi" w:hAnsiTheme="minorHAnsi" w:cs="Arial"/>
                <w:sz w:val="20"/>
              </w:rPr>
            </w:pPr>
            <w:r w:rsidRPr="00CB181E">
              <w:rPr>
                <w:rFonts w:asciiTheme="minorHAnsi" w:hAnsiTheme="minorHAnsi" w:cs="Arial"/>
                <w:sz w:val="20"/>
              </w:rPr>
              <w:t>The United States is engaged with eight others in the APEC region to negotiate a Trans-Pacific Partnership, which will include binding commitments to market access, including tariffs, across all sectors.  At the APEC Leaders meeting in Honolulu in November 2010, the Leaders of the nine TPP partners announced the broad outlines of an agreement and instructed negotiating teams to conclude the agreement by the end of 2012.  In response to the announcement, several other APEC member economies publicly expressed interest in participating in the TPP.</w:t>
            </w:r>
          </w:p>
          <w:p w:rsidR="00CB181E" w:rsidRPr="00CB181E" w:rsidRDefault="00CB181E" w:rsidP="00CB181E">
            <w:pPr>
              <w:rPr>
                <w:rFonts w:asciiTheme="minorHAnsi" w:hAnsiTheme="minorHAnsi" w:cs="Arial"/>
                <w:sz w:val="20"/>
              </w:rPr>
            </w:pPr>
          </w:p>
          <w:p w:rsidR="00CB181E" w:rsidRPr="00CB181E" w:rsidRDefault="00CB181E" w:rsidP="00CB181E">
            <w:pPr>
              <w:rPr>
                <w:rFonts w:asciiTheme="minorHAnsi" w:hAnsiTheme="minorHAnsi" w:cs="Arial"/>
                <w:sz w:val="20"/>
              </w:rPr>
            </w:pPr>
            <w:r w:rsidRPr="00CB181E">
              <w:rPr>
                <w:rFonts w:asciiTheme="minorHAnsi" w:hAnsiTheme="minorHAnsi" w:cs="Arial"/>
                <w:sz w:val="20"/>
              </w:rPr>
              <w:t>The United States will work with others in APEC to carry out Leaders instructions that APEC play a leadership role in launching negotiations to expand the product coverage and membership of the WTO Information Technology Agreement.</w:t>
            </w:r>
          </w:p>
          <w:p w:rsidR="00CB181E" w:rsidRPr="00CB181E" w:rsidRDefault="00CB181E" w:rsidP="00CB181E">
            <w:pPr>
              <w:rPr>
                <w:rFonts w:asciiTheme="minorHAnsi" w:hAnsiTheme="minorHAnsi" w:cs="Arial"/>
                <w:sz w:val="20"/>
              </w:rPr>
            </w:pPr>
          </w:p>
          <w:p w:rsidR="00CB181E" w:rsidRPr="00CB181E" w:rsidRDefault="00CB181E" w:rsidP="00CB181E">
            <w:pPr>
              <w:rPr>
                <w:rFonts w:asciiTheme="minorHAnsi" w:hAnsiTheme="minorHAnsi" w:cs="Arial"/>
                <w:sz w:val="20"/>
                <w:lang w:val="en-US"/>
              </w:rPr>
            </w:pPr>
            <w:r w:rsidRPr="00CB181E">
              <w:rPr>
                <w:rFonts w:asciiTheme="minorHAnsi" w:hAnsiTheme="minorHAnsi" w:cs="Arial"/>
                <w:sz w:val="20"/>
                <w:lang w:val="en-US"/>
              </w:rPr>
              <w:t>The United States also remains committed to making progress wherever possible on the Doha mandate, based on common efforts.  All major Members need to work together to craft credible, innovative approaches to the WTO’s work as an institution that liberalizes trade and creates and applies meaningful trade rules. </w:t>
            </w:r>
          </w:p>
          <w:p w:rsidR="00CB181E" w:rsidRPr="00CB181E" w:rsidRDefault="00CB181E" w:rsidP="00CB181E">
            <w:pPr>
              <w:rPr>
                <w:rFonts w:asciiTheme="minorHAnsi" w:hAnsiTheme="minorHAnsi" w:cs="Arial"/>
                <w:sz w:val="20"/>
              </w:rPr>
            </w:pPr>
          </w:p>
          <w:p w:rsidR="00C52482" w:rsidRPr="00CB181E" w:rsidRDefault="00CB181E" w:rsidP="001F2B88">
            <w:pPr>
              <w:rPr>
                <w:rFonts w:asciiTheme="minorHAnsi" w:hAnsiTheme="minorHAnsi" w:cs="Arial"/>
                <w:sz w:val="20"/>
              </w:rPr>
            </w:pPr>
            <w:r w:rsidRPr="00CB181E">
              <w:rPr>
                <w:rFonts w:asciiTheme="minorHAnsi" w:hAnsiTheme="minorHAnsi" w:cs="Arial"/>
                <w:sz w:val="20"/>
              </w:rPr>
              <w:t xml:space="preserve">The United States has implemented </w:t>
            </w:r>
            <w:proofErr w:type="spellStart"/>
            <w:r w:rsidRPr="00CB181E">
              <w:rPr>
                <w:rFonts w:asciiTheme="minorHAnsi" w:hAnsiTheme="minorHAnsi" w:cs="Arial"/>
                <w:sz w:val="20"/>
              </w:rPr>
              <w:t>WebTR</w:t>
            </w:r>
            <w:proofErr w:type="spellEnd"/>
            <w:r w:rsidRPr="00CB181E">
              <w:rPr>
                <w:rFonts w:asciiTheme="minorHAnsi" w:hAnsiTheme="minorHAnsi" w:cs="Arial"/>
                <w:sz w:val="20"/>
              </w:rPr>
              <w:t xml:space="preserve">, and will continue to make its tariff regime as transparent as possible, including keeping current its online </w:t>
            </w:r>
            <w:r w:rsidR="001F2B88">
              <w:rPr>
                <w:rFonts w:asciiTheme="minorHAnsi" w:hAnsiTheme="minorHAnsi" w:cs="Arial"/>
                <w:sz w:val="20"/>
              </w:rPr>
              <w:t>tool</w:t>
            </w:r>
            <w:r w:rsidRPr="00CB181E">
              <w:rPr>
                <w:rFonts w:asciiTheme="minorHAnsi" w:hAnsiTheme="minorHAnsi" w:cs="Arial"/>
                <w:sz w:val="20"/>
              </w:rPr>
              <w:t xml:space="preserve">s and making them as user-friendly as possible.  </w:t>
            </w:r>
          </w:p>
        </w:tc>
      </w:tr>
      <w:tr w:rsidR="00C52482" w:rsidRPr="009E28DA" w:rsidTr="009E28DA">
        <w:trPr>
          <w:trHeight w:val="212"/>
        </w:trPr>
        <w:tc>
          <w:tcPr>
            <w:tcW w:w="3524" w:type="dxa"/>
          </w:tcPr>
          <w:p w:rsidR="00C52482" w:rsidRPr="00BF37B1" w:rsidRDefault="00C52482" w:rsidP="009A40F9">
            <w:pPr>
              <w:pStyle w:val="Heading9"/>
              <w:rPr>
                <w:rFonts w:asciiTheme="minorHAnsi" w:hAnsiTheme="minorHAnsi"/>
                <w:color w:val="808080"/>
              </w:rPr>
            </w:pPr>
            <w:r w:rsidRPr="00BF37B1">
              <w:rPr>
                <w:rFonts w:asciiTheme="minorHAnsi" w:hAnsiTheme="minorHAnsi"/>
                <w:b w:val="0"/>
                <w:color w:val="808080"/>
              </w:rPr>
              <w:t xml:space="preserve">Website for further information:  </w:t>
            </w:r>
          </w:p>
        </w:tc>
        <w:tc>
          <w:tcPr>
            <w:tcW w:w="5387" w:type="dxa"/>
          </w:tcPr>
          <w:p w:rsidR="00C52482" w:rsidRPr="009A40F9" w:rsidRDefault="0010797B">
            <w:pPr>
              <w:rPr>
                <w:rFonts w:asciiTheme="minorHAnsi" w:hAnsiTheme="minorHAnsi" w:cs="Arial"/>
                <w:i/>
                <w:sz w:val="20"/>
              </w:rPr>
            </w:pPr>
            <w:hyperlink r:id="rId8" w:history="1">
              <w:r w:rsidR="009A40F9" w:rsidRPr="009A40F9">
                <w:rPr>
                  <w:rStyle w:val="Hyperlink"/>
                  <w:rFonts w:asciiTheme="minorHAnsi" w:hAnsiTheme="minorHAnsi"/>
                  <w:sz w:val="20"/>
                </w:rPr>
                <w:t>www.ustr.gov</w:t>
              </w:r>
            </w:hyperlink>
          </w:p>
        </w:tc>
        <w:tc>
          <w:tcPr>
            <w:tcW w:w="5670" w:type="dxa"/>
          </w:tcPr>
          <w:p w:rsidR="00C52482" w:rsidRPr="00BF37B1" w:rsidRDefault="00C52482">
            <w:pPr>
              <w:rPr>
                <w:rFonts w:asciiTheme="minorHAnsi" w:hAnsiTheme="minorHAnsi" w:cs="Arial"/>
                <w:i/>
                <w:sz w:val="20"/>
              </w:rPr>
            </w:pPr>
          </w:p>
        </w:tc>
      </w:tr>
      <w:tr w:rsidR="00C52482" w:rsidRPr="009E28DA" w:rsidTr="009E28DA">
        <w:trPr>
          <w:trHeight w:val="230"/>
        </w:trPr>
        <w:tc>
          <w:tcPr>
            <w:tcW w:w="3524" w:type="dxa"/>
          </w:tcPr>
          <w:p w:rsidR="00E63C93" w:rsidRDefault="00C52482" w:rsidP="00E63C93">
            <w:pPr>
              <w:pStyle w:val="Heading9"/>
              <w:rPr>
                <w:rFonts w:asciiTheme="minorHAnsi" w:hAnsiTheme="minorHAnsi"/>
                <w:b w:val="0"/>
                <w:color w:val="808080"/>
              </w:rPr>
            </w:pPr>
            <w:r w:rsidRPr="00BF37B1">
              <w:rPr>
                <w:rFonts w:asciiTheme="minorHAnsi" w:hAnsiTheme="minorHAnsi"/>
                <w:b w:val="0"/>
                <w:color w:val="808080"/>
              </w:rPr>
              <w:t>Contact point for further details:</w:t>
            </w:r>
          </w:p>
          <w:p w:rsidR="00E63C93" w:rsidRPr="00E63C93" w:rsidRDefault="00E63C93" w:rsidP="00E63C93"/>
        </w:tc>
        <w:tc>
          <w:tcPr>
            <w:tcW w:w="5387" w:type="dxa"/>
          </w:tcPr>
          <w:p w:rsidR="00C52482" w:rsidRPr="00BF37B1" w:rsidRDefault="009A40F9">
            <w:pPr>
              <w:rPr>
                <w:rFonts w:asciiTheme="minorHAnsi" w:hAnsiTheme="minorHAnsi" w:cs="Arial"/>
                <w:i/>
                <w:sz w:val="20"/>
              </w:rPr>
            </w:pPr>
            <w:r w:rsidRPr="009A40F9">
              <w:rPr>
                <w:rFonts w:asciiTheme="minorHAnsi" w:hAnsiTheme="minorHAnsi"/>
                <w:sz w:val="20"/>
              </w:rPr>
              <w:t>Eric Holloway (</w:t>
            </w:r>
            <w:hyperlink r:id="rId9" w:history="1">
              <w:r w:rsidRPr="009A40F9">
                <w:rPr>
                  <w:rStyle w:val="Hyperlink"/>
                  <w:rFonts w:asciiTheme="minorHAnsi" w:hAnsiTheme="minorHAnsi"/>
                  <w:sz w:val="20"/>
                </w:rPr>
                <w:t>eric_holloway@ustr.eop.gov</w:t>
              </w:r>
            </w:hyperlink>
            <w:r w:rsidRPr="009A40F9">
              <w:rPr>
                <w:rFonts w:asciiTheme="minorHAnsi" w:hAnsiTheme="minorHAnsi"/>
                <w:sz w:val="20"/>
              </w:rPr>
              <w:t>)</w:t>
            </w:r>
          </w:p>
        </w:tc>
        <w:tc>
          <w:tcPr>
            <w:tcW w:w="5670" w:type="dxa"/>
          </w:tcPr>
          <w:p w:rsidR="00C52482" w:rsidRPr="00BF37B1" w:rsidRDefault="00C52482">
            <w:pPr>
              <w:rPr>
                <w:rFonts w:asciiTheme="minorHAnsi" w:hAnsiTheme="minorHAnsi" w:cs="Arial"/>
                <w:i/>
                <w:sz w:val="20"/>
              </w:rPr>
            </w:pPr>
          </w:p>
        </w:tc>
      </w:tr>
      <w:tr w:rsidR="001F22A2">
        <w:trPr>
          <w:trHeight w:val="627"/>
        </w:trPr>
        <w:tc>
          <w:tcPr>
            <w:tcW w:w="3524" w:type="dxa"/>
          </w:tcPr>
          <w:p w:rsidR="001F22A2" w:rsidRPr="00BF37B1" w:rsidRDefault="001F22A2">
            <w:pPr>
              <w:rPr>
                <w:rFonts w:asciiTheme="minorHAnsi" w:hAnsiTheme="minorHAnsi"/>
                <w:b/>
                <w:i/>
                <w:sz w:val="20"/>
              </w:rPr>
            </w:pPr>
            <w:bookmarkStart w:id="4" w:name="Row2"/>
            <w:r w:rsidRPr="00BF37B1">
              <w:rPr>
                <w:rFonts w:asciiTheme="minorHAnsi" w:hAnsiTheme="minorHAnsi"/>
                <w:b/>
                <w:i/>
                <w:sz w:val="20"/>
              </w:rPr>
              <w:lastRenderedPageBreak/>
              <w:t>Non-Tariff Measures</w:t>
            </w:r>
            <w:bookmarkEnd w:id="4"/>
          </w:p>
        </w:tc>
        <w:tc>
          <w:tcPr>
            <w:tcW w:w="5387" w:type="dxa"/>
          </w:tcPr>
          <w:p w:rsidR="00A44F70" w:rsidRPr="00884178" w:rsidRDefault="00A44F70" w:rsidP="00A44F70">
            <w:pPr>
              <w:rPr>
                <w:rFonts w:asciiTheme="minorHAnsi" w:hAnsiTheme="minorHAnsi" w:cstheme="minorHAnsi"/>
                <w:color w:val="000000"/>
                <w:sz w:val="20"/>
                <w:lang w:val="en-US"/>
              </w:rPr>
            </w:pPr>
            <w:bookmarkStart w:id="5" w:name="Cell03"/>
            <w:bookmarkEnd w:id="5"/>
            <w:r w:rsidRPr="00884178">
              <w:rPr>
                <w:rFonts w:asciiTheme="minorHAnsi" w:hAnsiTheme="minorHAnsi" w:cstheme="minorHAnsi"/>
                <w:b/>
                <w:bCs/>
                <w:sz w:val="20"/>
                <w:lang w:val="en-GB"/>
              </w:rPr>
              <w:t>Steel</w:t>
            </w:r>
            <w:r>
              <w:rPr>
                <w:rFonts w:asciiTheme="minorHAnsi" w:hAnsiTheme="minorHAnsi" w:cstheme="minorHAnsi"/>
                <w:b/>
                <w:bCs/>
                <w:sz w:val="20"/>
                <w:lang w:val="en-GB"/>
              </w:rPr>
              <w:t xml:space="preserve">:  </w:t>
            </w:r>
            <w:r w:rsidRPr="00884178">
              <w:rPr>
                <w:rFonts w:asciiTheme="minorHAnsi" w:hAnsiTheme="minorHAnsi" w:cstheme="minorHAnsi"/>
                <w:sz w:val="20"/>
              </w:rPr>
              <w:t xml:space="preserve">The Steel Import Monitoring and Analysis program published a final rule on 18 March 2009 to extend its import licensing system until 21 March, 2013; please </w:t>
            </w:r>
            <w:r w:rsidR="00CE1C0A">
              <w:rPr>
                <w:rFonts w:asciiTheme="minorHAnsi" w:hAnsiTheme="minorHAnsi" w:cstheme="minorHAnsi"/>
                <w:sz w:val="20"/>
              </w:rPr>
              <w:t xml:space="preserve">see 74 FR 1147, 18 March 2009. </w:t>
            </w:r>
            <w:r w:rsidRPr="00884178">
              <w:rPr>
                <w:rFonts w:asciiTheme="minorHAnsi" w:hAnsiTheme="minorHAnsi" w:cstheme="minorHAnsi"/>
                <w:sz w:val="20"/>
              </w:rPr>
              <w:t xml:space="preserve"> There were no other changes made to the licensing program. </w:t>
            </w:r>
            <w:r w:rsidR="00CE1C0A">
              <w:rPr>
                <w:rFonts w:asciiTheme="minorHAnsi" w:hAnsiTheme="minorHAnsi" w:cstheme="minorHAnsi"/>
                <w:sz w:val="20"/>
              </w:rPr>
              <w:t xml:space="preserve"> </w:t>
            </w:r>
            <w:r w:rsidRPr="00884178">
              <w:rPr>
                <w:rFonts w:asciiTheme="minorHAnsi" w:hAnsiTheme="minorHAnsi" w:cstheme="minorHAnsi"/>
                <w:color w:val="000000"/>
                <w:sz w:val="20"/>
              </w:rPr>
              <w:t xml:space="preserve">A copy is also available on the steel licensing website, </w:t>
            </w:r>
            <w:hyperlink r:id="rId10" w:history="1">
              <w:r w:rsidRPr="00884178">
                <w:rPr>
                  <w:rStyle w:val="Hyperlink"/>
                  <w:rFonts w:asciiTheme="minorHAnsi" w:hAnsiTheme="minorHAnsi" w:cstheme="minorHAnsi"/>
                  <w:sz w:val="20"/>
                </w:rPr>
                <w:t>http://ia/ita/doc.gov/steel/license</w:t>
              </w:r>
            </w:hyperlink>
            <w:r w:rsidRPr="00884178">
              <w:rPr>
                <w:rFonts w:asciiTheme="minorHAnsi" w:hAnsiTheme="minorHAnsi" w:cstheme="minorHAnsi"/>
                <w:color w:val="000000"/>
                <w:sz w:val="20"/>
              </w:rPr>
              <w:t>.</w:t>
            </w:r>
          </w:p>
          <w:p w:rsidR="00A44F70" w:rsidRPr="00884178" w:rsidRDefault="00A44F70" w:rsidP="00A44F70">
            <w:pPr>
              <w:rPr>
                <w:rFonts w:asciiTheme="minorHAnsi" w:hAnsiTheme="minorHAnsi" w:cstheme="minorHAnsi"/>
                <w:sz w:val="20"/>
              </w:rPr>
            </w:pPr>
          </w:p>
          <w:p w:rsidR="00A44F70" w:rsidRPr="00EB3A48" w:rsidRDefault="00A44F70" w:rsidP="00A44F70">
            <w:pPr>
              <w:pStyle w:val="Heading3"/>
              <w:tabs>
                <w:tab w:val="left" w:pos="720"/>
              </w:tabs>
              <w:ind w:left="0" w:firstLine="0"/>
              <w:jc w:val="left"/>
              <w:rPr>
                <w:rFonts w:asciiTheme="minorHAnsi" w:eastAsiaTheme="minorHAnsi" w:hAnsiTheme="minorHAnsi" w:cstheme="minorHAnsi"/>
                <w:b w:val="0"/>
                <w:i w:val="0"/>
                <w:sz w:val="20"/>
                <w:lang w:val="en-GB"/>
              </w:rPr>
            </w:pPr>
            <w:bookmarkStart w:id="6" w:name="_Toc273708548"/>
            <w:bookmarkStart w:id="7" w:name="_Toc191870726"/>
            <w:bookmarkStart w:id="8" w:name="_Toc243210187"/>
            <w:bookmarkStart w:id="9" w:name="_Toc243214864"/>
            <w:bookmarkStart w:id="10" w:name="_Toc273708276"/>
            <w:bookmarkEnd w:id="6"/>
            <w:bookmarkEnd w:id="7"/>
            <w:bookmarkEnd w:id="8"/>
            <w:bookmarkEnd w:id="9"/>
            <w:bookmarkEnd w:id="10"/>
            <w:r w:rsidRPr="00884178">
              <w:rPr>
                <w:rFonts w:asciiTheme="minorHAnsi" w:eastAsia="Times New Roman" w:hAnsiTheme="minorHAnsi" w:cstheme="minorHAnsi"/>
                <w:i w:val="0"/>
                <w:sz w:val="20"/>
                <w:lang w:val="en-GB"/>
              </w:rPr>
              <w:t>Cement</w:t>
            </w:r>
            <w:r>
              <w:rPr>
                <w:rFonts w:asciiTheme="minorHAnsi" w:eastAsia="Times New Roman" w:hAnsiTheme="minorHAnsi" w:cstheme="minorHAnsi"/>
                <w:i w:val="0"/>
                <w:sz w:val="20"/>
                <w:lang w:val="en-GB"/>
              </w:rPr>
              <w:t xml:space="preserve">:  </w:t>
            </w:r>
            <w:r w:rsidRPr="00EB3A48">
              <w:rPr>
                <w:rFonts w:asciiTheme="minorHAnsi" w:hAnsiTheme="minorHAnsi" w:cstheme="minorHAnsi"/>
                <w:b w:val="0"/>
                <w:i w:val="0"/>
                <w:sz w:val="20"/>
                <w:lang w:val="en-GB"/>
              </w:rPr>
              <w:t>This licens</w:t>
            </w:r>
            <w:r w:rsidR="00CE1C0A">
              <w:rPr>
                <w:rFonts w:asciiTheme="minorHAnsi" w:hAnsiTheme="minorHAnsi" w:cstheme="minorHAnsi"/>
                <w:b w:val="0"/>
                <w:i w:val="0"/>
                <w:sz w:val="20"/>
                <w:lang w:val="en-GB"/>
              </w:rPr>
              <w:t xml:space="preserve">ing system terminated in 2009.  </w:t>
            </w:r>
            <w:r w:rsidRPr="00EB3A48">
              <w:rPr>
                <w:rFonts w:asciiTheme="minorHAnsi" w:hAnsiTheme="minorHAnsi" w:cstheme="minorHAnsi"/>
                <w:b w:val="0"/>
                <w:i w:val="0"/>
                <w:sz w:val="20"/>
                <w:lang w:val="en-GB"/>
              </w:rPr>
              <w:t xml:space="preserve">The system was put into place in connection with the Agreement </w:t>
            </w:r>
            <w:proofErr w:type="gramStart"/>
            <w:r w:rsidRPr="00EB3A48">
              <w:rPr>
                <w:rFonts w:asciiTheme="minorHAnsi" w:hAnsiTheme="minorHAnsi" w:cstheme="minorHAnsi"/>
                <w:b w:val="0"/>
                <w:i w:val="0"/>
                <w:sz w:val="20"/>
                <w:lang w:val="en-GB"/>
              </w:rPr>
              <w:t>Between</w:t>
            </w:r>
            <w:proofErr w:type="gramEnd"/>
            <w:r w:rsidRPr="00EB3A48">
              <w:rPr>
                <w:rFonts w:asciiTheme="minorHAnsi" w:hAnsiTheme="minorHAnsi" w:cstheme="minorHAnsi"/>
                <w:b w:val="0"/>
                <w:i w:val="0"/>
                <w:sz w:val="20"/>
                <w:lang w:val="en-GB"/>
              </w:rPr>
              <w:t xml:space="preserve"> the Office of the United States Trade Representative and the Department of Commerce of the United States of America and the Ministry of Economy of the United Mexican States (</w:t>
            </w:r>
            <w:proofErr w:type="spellStart"/>
            <w:r w:rsidRPr="00EB3A48">
              <w:rPr>
                <w:rFonts w:asciiTheme="minorHAnsi" w:hAnsiTheme="minorHAnsi" w:cstheme="minorHAnsi"/>
                <w:b w:val="0"/>
                <w:i w:val="0"/>
                <w:sz w:val="20"/>
                <w:lang w:val="en-GB"/>
              </w:rPr>
              <w:t>Secretaría</w:t>
            </w:r>
            <w:proofErr w:type="spellEnd"/>
            <w:r w:rsidRPr="00EB3A48">
              <w:rPr>
                <w:rFonts w:asciiTheme="minorHAnsi" w:hAnsiTheme="minorHAnsi" w:cstheme="minorHAnsi"/>
                <w:b w:val="0"/>
                <w:i w:val="0"/>
                <w:sz w:val="20"/>
                <w:lang w:val="en-GB"/>
              </w:rPr>
              <w:t xml:space="preserve"> de </w:t>
            </w:r>
            <w:proofErr w:type="spellStart"/>
            <w:r w:rsidRPr="00EB3A48">
              <w:rPr>
                <w:rFonts w:asciiTheme="minorHAnsi" w:hAnsiTheme="minorHAnsi" w:cstheme="minorHAnsi"/>
                <w:b w:val="0"/>
                <w:i w:val="0"/>
                <w:sz w:val="20"/>
                <w:lang w:val="en-GB"/>
              </w:rPr>
              <w:t>Economía</w:t>
            </w:r>
            <w:proofErr w:type="spellEnd"/>
            <w:r w:rsidRPr="00EB3A48">
              <w:rPr>
                <w:rFonts w:asciiTheme="minorHAnsi" w:hAnsiTheme="minorHAnsi" w:cstheme="minorHAnsi"/>
                <w:b w:val="0"/>
                <w:i w:val="0"/>
                <w:sz w:val="20"/>
                <w:lang w:val="en-GB"/>
              </w:rPr>
              <w:t>) on Trade in Cement (U.S.-Mex</w:t>
            </w:r>
            <w:r w:rsidR="00CE1C0A">
              <w:rPr>
                <w:rFonts w:asciiTheme="minorHAnsi" w:hAnsiTheme="minorHAnsi" w:cstheme="minorHAnsi"/>
                <w:b w:val="0"/>
                <w:i w:val="0"/>
                <w:sz w:val="20"/>
                <w:lang w:val="en-GB"/>
              </w:rPr>
              <w:t xml:space="preserve">ico Cement Agreement), signed 6 </w:t>
            </w:r>
            <w:r w:rsidRPr="00EB3A48">
              <w:rPr>
                <w:rFonts w:asciiTheme="minorHAnsi" w:hAnsiTheme="minorHAnsi" w:cstheme="minorHAnsi"/>
                <w:b w:val="0"/>
                <w:i w:val="0"/>
                <w:sz w:val="20"/>
                <w:lang w:val="en-GB"/>
              </w:rPr>
              <w:t>March 2006.</w:t>
            </w:r>
            <w:r w:rsidR="00CE1C0A">
              <w:rPr>
                <w:rFonts w:asciiTheme="minorHAnsi" w:hAnsiTheme="minorHAnsi" w:cstheme="minorHAnsi"/>
                <w:b w:val="0"/>
                <w:i w:val="0"/>
                <w:sz w:val="20"/>
                <w:lang w:val="en-GB"/>
              </w:rPr>
              <w:t xml:space="preserve"> </w:t>
            </w:r>
            <w:r w:rsidRPr="00EB3A48">
              <w:rPr>
                <w:rFonts w:asciiTheme="minorHAnsi" w:hAnsiTheme="minorHAnsi" w:cstheme="minorHAnsi"/>
                <w:b w:val="0"/>
                <w:i w:val="0"/>
                <w:sz w:val="20"/>
                <w:lang w:val="en-GB"/>
              </w:rPr>
              <w:t xml:space="preserve"> The licensing system took effect on 5 April 2007 and was in place for the duration of the U.S.-Mexico Cement Agreement, which expired on 31 March 2009. Licenses are no longer required.</w:t>
            </w:r>
          </w:p>
          <w:p w:rsidR="001F22A2" w:rsidRPr="00BF37B1" w:rsidRDefault="001F22A2" w:rsidP="00CE1C0A">
            <w:pPr>
              <w:rPr>
                <w:rFonts w:asciiTheme="minorHAnsi" w:hAnsiTheme="minorHAnsi"/>
                <w:color w:val="808080"/>
                <w:sz w:val="20"/>
              </w:rPr>
            </w:pPr>
          </w:p>
        </w:tc>
        <w:tc>
          <w:tcPr>
            <w:tcW w:w="5670" w:type="dxa"/>
          </w:tcPr>
          <w:p w:rsidR="001F22A2" w:rsidRPr="00BF37B1" w:rsidRDefault="001F22A2">
            <w:pPr>
              <w:rPr>
                <w:rFonts w:asciiTheme="minorHAnsi" w:hAnsiTheme="minorHAnsi"/>
                <w:color w:val="808080"/>
                <w:sz w:val="20"/>
              </w:rPr>
            </w:pPr>
            <w:bookmarkStart w:id="11" w:name="Cell04"/>
            <w:bookmarkEnd w:id="11"/>
          </w:p>
        </w:tc>
      </w:tr>
      <w:tr w:rsidR="00C65AD1" w:rsidRPr="009E28DA" w:rsidTr="009E28DA">
        <w:trPr>
          <w:trHeight w:val="200"/>
        </w:trPr>
        <w:tc>
          <w:tcPr>
            <w:tcW w:w="3524" w:type="dxa"/>
          </w:tcPr>
          <w:p w:rsidR="00C65AD1" w:rsidRPr="00BF37B1" w:rsidRDefault="00C65AD1" w:rsidP="009A40F9">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C65AD1" w:rsidRPr="009A40F9" w:rsidRDefault="0010797B" w:rsidP="009E28DA">
            <w:pPr>
              <w:pStyle w:val="Heading9"/>
              <w:rPr>
                <w:rFonts w:asciiTheme="minorHAnsi" w:hAnsiTheme="minorHAnsi"/>
                <w:b w:val="0"/>
                <w:i w:val="0"/>
              </w:rPr>
            </w:pPr>
            <w:hyperlink r:id="rId11" w:history="1">
              <w:r w:rsidR="009A40F9" w:rsidRPr="009A40F9">
                <w:rPr>
                  <w:rStyle w:val="Hyperlink"/>
                  <w:rFonts w:asciiTheme="minorHAnsi" w:hAnsiTheme="minorHAnsi"/>
                  <w:b w:val="0"/>
                  <w:i w:val="0"/>
                </w:rPr>
                <w:t>www.ustr.gov</w:t>
              </w:r>
            </w:hyperlink>
          </w:p>
        </w:tc>
        <w:tc>
          <w:tcPr>
            <w:tcW w:w="5670" w:type="dxa"/>
          </w:tcPr>
          <w:p w:rsidR="00C65AD1" w:rsidRPr="00BF37B1" w:rsidRDefault="00C65AD1" w:rsidP="009E28DA">
            <w:pPr>
              <w:pStyle w:val="Heading9"/>
              <w:rPr>
                <w:rFonts w:asciiTheme="minorHAnsi" w:hAnsiTheme="minorHAnsi"/>
                <w:b w:val="0"/>
              </w:rPr>
            </w:pPr>
          </w:p>
        </w:tc>
      </w:tr>
      <w:tr w:rsidR="00C65AD1" w:rsidRPr="009E28DA" w:rsidTr="009E28DA">
        <w:trPr>
          <w:trHeight w:val="245"/>
        </w:trPr>
        <w:tc>
          <w:tcPr>
            <w:tcW w:w="3524" w:type="dxa"/>
          </w:tcPr>
          <w:p w:rsidR="00E63C93" w:rsidRDefault="00C65AD1" w:rsidP="00E63C93">
            <w:pPr>
              <w:pStyle w:val="Heading9"/>
              <w:rPr>
                <w:rFonts w:asciiTheme="minorHAnsi" w:hAnsiTheme="minorHAnsi"/>
                <w:b w:val="0"/>
                <w:color w:val="808080"/>
              </w:rPr>
            </w:pPr>
            <w:r w:rsidRPr="00BF37B1">
              <w:rPr>
                <w:rFonts w:asciiTheme="minorHAnsi" w:hAnsiTheme="minorHAnsi"/>
                <w:b w:val="0"/>
                <w:color w:val="808080"/>
              </w:rPr>
              <w:t>Contact p</w:t>
            </w:r>
            <w:r w:rsidR="00C52482" w:rsidRPr="00BF37B1">
              <w:rPr>
                <w:rFonts w:asciiTheme="minorHAnsi" w:hAnsiTheme="minorHAnsi"/>
                <w:b w:val="0"/>
                <w:color w:val="808080"/>
              </w:rPr>
              <w:t>oint for further details</w:t>
            </w:r>
            <w:r w:rsidRPr="00BF37B1">
              <w:rPr>
                <w:rFonts w:asciiTheme="minorHAnsi" w:hAnsiTheme="minorHAnsi"/>
                <w:b w:val="0"/>
                <w:color w:val="808080"/>
              </w:rPr>
              <w:t xml:space="preserve">: </w:t>
            </w:r>
          </w:p>
          <w:p w:rsidR="00E63C93" w:rsidRPr="00E63C93" w:rsidRDefault="00E63C93" w:rsidP="00E63C93">
            <w:pPr>
              <w:pStyle w:val="Heading9"/>
              <w:rPr>
                <w:rFonts w:asciiTheme="minorHAnsi" w:hAnsiTheme="minorHAnsi"/>
                <w:b w:val="0"/>
                <w:color w:val="808080"/>
              </w:rPr>
            </w:pPr>
          </w:p>
        </w:tc>
        <w:tc>
          <w:tcPr>
            <w:tcW w:w="5387" w:type="dxa"/>
          </w:tcPr>
          <w:p w:rsidR="00C65AD1" w:rsidRPr="00BF37B1" w:rsidRDefault="009A40F9" w:rsidP="009E28DA">
            <w:pPr>
              <w:pStyle w:val="Heading9"/>
              <w:rPr>
                <w:rFonts w:asciiTheme="minorHAnsi" w:hAnsiTheme="minorHAnsi"/>
                <w:b w:val="0"/>
              </w:rPr>
            </w:pPr>
            <w:r w:rsidRPr="009A40F9">
              <w:rPr>
                <w:rFonts w:asciiTheme="minorHAnsi" w:hAnsiTheme="minorHAnsi"/>
                <w:b w:val="0"/>
                <w:i w:val="0"/>
              </w:rPr>
              <w:t>Ed Brzytwa (</w:t>
            </w:r>
            <w:hyperlink r:id="rId12" w:history="1">
              <w:r w:rsidRPr="009A40F9">
                <w:rPr>
                  <w:rStyle w:val="Hyperlink"/>
                  <w:rFonts w:asciiTheme="minorHAnsi" w:hAnsiTheme="minorHAnsi"/>
                  <w:b w:val="0"/>
                  <w:i w:val="0"/>
                </w:rPr>
                <w:t>Edward_Brzytwa@ustr.eop.gov</w:t>
              </w:r>
            </w:hyperlink>
            <w:r w:rsidRPr="009A40F9">
              <w:rPr>
                <w:rFonts w:asciiTheme="minorHAnsi" w:hAnsiTheme="minorHAnsi"/>
                <w:b w:val="0"/>
                <w:i w:val="0"/>
              </w:rPr>
              <w:t>)</w:t>
            </w:r>
          </w:p>
        </w:tc>
        <w:tc>
          <w:tcPr>
            <w:tcW w:w="5670" w:type="dxa"/>
          </w:tcPr>
          <w:p w:rsidR="00C65AD1" w:rsidRPr="00BF37B1" w:rsidRDefault="00C65AD1"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12" w:name="Row3"/>
            <w:r w:rsidRPr="00BF37B1">
              <w:rPr>
                <w:rFonts w:asciiTheme="minorHAnsi" w:hAnsiTheme="minorHAnsi"/>
                <w:b/>
                <w:i/>
                <w:sz w:val="20"/>
              </w:rPr>
              <w:t>Services</w:t>
            </w:r>
            <w:bookmarkEnd w:id="12"/>
          </w:p>
          <w:p w:rsidR="001F22A2" w:rsidRPr="00BF37B1" w:rsidRDefault="001F22A2">
            <w:pPr>
              <w:rPr>
                <w:rFonts w:asciiTheme="minorHAnsi" w:hAnsiTheme="minorHAnsi"/>
                <w:b/>
                <w:i/>
                <w:sz w:val="20"/>
              </w:rPr>
            </w:pPr>
          </w:p>
        </w:tc>
        <w:tc>
          <w:tcPr>
            <w:tcW w:w="5387" w:type="dxa"/>
          </w:tcPr>
          <w:p w:rsidR="00253E3B" w:rsidRPr="00253E3B" w:rsidRDefault="00253E3B" w:rsidP="00253E3B">
            <w:pPr>
              <w:rPr>
                <w:rFonts w:asciiTheme="minorHAnsi" w:hAnsiTheme="minorHAnsi" w:cs="Arial"/>
                <w:sz w:val="20"/>
                <w:lang w:val="en-US"/>
              </w:rPr>
            </w:pPr>
            <w:bookmarkStart w:id="13" w:name="Cell05"/>
            <w:bookmarkEnd w:id="13"/>
            <w:r w:rsidRPr="00253E3B">
              <w:rPr>
                <w:rFonts w:asciiTheme="minorHAnsi" w:hAnsiTheme="minorHAnsi" w:cs="Arial"/>
                <w:b/>
                <w:sz w:val="20"/>
                <w:lang w:val="en-US"/>
              </w:rPr>
              <w:t>Accounting Services:</w:t>
            </w:r>
            <w:r w:rsidRPr="00253E3B">
              <w:rPr>
                <w:rFonts w:asciiTheme="minorHAnsi" w:hAnsiTheme="minorHAnsi" w:cs="Arial"/>
                <w:sz w:val="20"/>
                <w:lang w:val="en-US"/>
              </w:rPr>
              <w:t xml:space="preserve">  The American Institute of Certified Public Accountants (AICPA) and the National Association of State Boards of Accountancy (NASBA), in consultation with regulatory bodies and other stakeholders, spent two years studying a program for international administration of the Uniform CPA Examination (“CPA Exam,” the examination administered to individuals wishing to become CPAs in the United States).  As a result of this process, beginning in August 2011, candidates who qualify will be allowed to schedule their CPA Exam at select international locations.  The exam and licensure process will be the same for international examinees as it is for examinees within U.S. jurisdictions.</w:t>
            </w:r>
          </w:p>
          <w:p w:rsidR="00253E3B" w:rsidRPr="00253E3B" w:rsidRDefault="00253E3B" w:rsidP="00253E3B">
            <w:pPr>
              <w:rPr>
                <w:rFonts w:asciiTheme="minorHAnsi" w:hAnsiTheme="minorHAnsi" w:cs="Arial"/>
                <w:sz w:val="20"/>
                <w:lang w:val="en-US"/>
              </w:rPr>
            </w:pPr>
          </w:p>
          <w:p w:rsidR="00253E3B" w:rsidRPr="00253E3B" w:rsidRDefault="00253E3B" w:rsidP="00253E3B">
            <w:pPr>
              <w:rPr>
                <w:rFonts w:asciiTheme="minorHAnsi" w:hAnsiTheme="minorHAnsi" w:cs="Arial"/>
                <w:color w:val="808080"/>
                <w:sz w:val="20"/>
                <w:lang w:val="en-US"/>
              </w:rPr>
            </w:pPr>
            <w:r w:rsidRPr="00253E3B">
              <w:rPr>
                <w:rFonts w:asciiTheme="minorHAnsi" w:hAnsiTheme="minorHAnsi" w:cs="Arial"/>
                <w:b/>
                <w:sz w:val="20"/>
                <w:lang w:val="en-US"/>
              </w:rPr>
              <w:lastRenderedPageBreak/>
              <w:t>Accounting Services:</w:t>
            </w:r>
            <w:r w:rsidRPr="00253E3B">
              <w:rPr>
                <w:rFonts w:asciiTheme="minorHAnsi" w:hAnsiTheme="minorHAnsi" w:cs="Arial"/>
                <w:sz w:val="20"/>
                <w:lang w:val="en-US"/>
              </w:rPr>
              <w:t xml:space="preserve">  Since 2009, “mobility” provisions were adopted in three more U.S. states, including New York, one of the most commercially significant </w:t>
            </w:r>
            <w:r w:rsidR="00CE1C0A">
              <w:rPr>
                <w:rFonts w:asciiTheme="minorHAnsi" w:hAnsiTheme="minorHAnsi" w:cs="Arial"/>
                <w:sz w:val="20"/>
                <w:lang w:val="en-US"/>
              </w:rPr>
              <w:t xml:space="preserve">U.S. </w:t>
            </w:r>
            <w:r w:rsidRPr="00253E3B">
              <w:rPr>
                <w:rFonts w:asciiTheme="minorHAnsi" w:hAnsiTheme="minorHAnsi" w:cs="Arial"/>
                <w:sz w:val="20"/>
                <w:lang w:val="en-US"/>
              </w:rPr>
              <w:t xml:space="preserve">states.  Practice mobility is the ability of a licensee in one U.S. state to gain a practice privilege outside of his or her home jurisdiction without needing to obtain an additional license in another state where he or she will be serving a client or an employer.  As of January 2012, 48 of the 50 U.S. states have mobility provisions.  NASBA and AICPA have developed a mobility website, where mobility information can quickly be obtained, based on where one is licensed and where one seeks to perform services:  </w:t>
            </w:r>
            <w:hyperlink r:id="rId13" w:history="1">
              <w:r w:rsidRPr="00253E3B">
                <w:rPr>
                  <w:rStyle w:val="Hyperlink"/>
                  <w:rFonts w:asciiTheme="minorHAnsi" w:hAnsiTheme="minorHAnsi" w:cs="Arial"/>
                  <w:sz w:val="20"/>
                  <w:lang w:val="en-US"/>
                </w:rPr>
                <w:t>http://www.cpamobility.org/</w:t>
              </w:r>
            </w:hyperlink>
            <w:r w:rsidRPr="00253E3B">
              <w:rPr>
                <w:rFonts w:asciiTheme="minorHAnsi" w:hAnsiTheme="minorHAnsi" w:cs="Arial"/>
                <w:color w:val="808080"/>
                <w:sz w:val="20"/>
                <w:lang w:val="en-US"/>
              </w:rPr>
              <w:t>.</w:t>
            </w:r>
          </w:p>
          <w:p w:rsidR="00253E3B" w:rsidRPr="00253E3B" w:rsidRDefault="00253E3B" w:rsidP="00253E3B">
            <w:pPr>
              <w:rPr>
                <w:rFonts w:asciiTheme="minorHAnsi" w:hAnsiTheme="minorHAnsi" w:cs="Arial"/>
                <w:sz w:val="20"/>
                <w:lang w:val="en-US"/>
              </w:rPr>
            </w:pPr>
          </w:p>
          <w:p w:rsidR="00253E3B" w:rsidRPr="00253E3B" w:rsidRDefault="00253E3B" w:rsidP="00253E3B">
            <w:pPr>
              <w:rPr>
                <w:rFonts w:asciiTheme="minorHAnsi" w:hAnsiTheme="minorHAnsi" w:cs="Arial"/>
                <w:sz w:val="20"/>
                <w:lang w:val="en-US"/>
              </w:rPr>
            </w:pPr>
            <w:r w:rsidRPr="00253E3B">
              <w:rPr>
                <w:rFonts w:asciiTheme="minorHAnsi" w:hAnsiTheme="minorHAnsi" w:cs="Arial"/>
                <w:b/>
                <w:sz w:val="20"/>
                <w:lang w:val="en-US"/>
              </w:rPr>
              <w:t>Accounting Services:</w:t>
            </w:r>
            <w:r w:rsidRPr="00253E3B">
              <w:rPr>
                <w:rFonts w:asciiTheme="minorHAnsi" w:hAnsiTheme="minorHAnsi" w:cs="Arial"/>
                <w:sz w:val="20"/>
                <w:lang w:val="en-US"/>
              </w:rPr>
              <w:t xml:space="preserve">  In 2011, accounting authorities in the United States and Hong Kong</w:t>
            </w:r>
            <w:r w:rsidR="00E97A9B">
              <w:rPr>
                <w:rFonts w:asciiTheme="minorHAnsi" w:hAnsiTheme="minorHAnsi" w:cs="Arial"/>
                <w:sz w:val="20"/>
                <w:lang w:val="en-US"/>
              </w:rPr>
              <w:t>, China</w:t>
            </w:r>
            <w:r w:rsidRPr="00253E3B">
              <w:rPr>
                <w:rFonts w:asciiTheme="minorHAnsi" w:hAnsiTheme="minorHAnsi" w:cs="Arial"/>
                <w:sz w:val="20"/>
                <w:lang w:val="en-US"/>
              </w:rPr>
              <w:t xml:space="preserve"> concluded a Mutual Recognition Agreement that establishes the basis for recipro</w:t>
            </w:r>
            <w:r w:rsidR="00E97A9B">
              <w:rPr>
                <w:rFonts w:asciiTheme="minorHAnsi" w:hAnsiTheme="minorHAnsi" w:cs="Arial"/>
                <w:sz w:val="20"/>
                <w:lang w:val="en-US"/>
              </w:rPr>
              <w:t>city between the United States</w:t>
            </w:r>
            <w:r w:rsidRPr="00253E3B">
              <w:rPr>
                <w:rFonts w:asciiTheme="minorHAnsi" w:hAnsiTheme="minorHAnsi" w:cs="Arial"/>
                <w:sz w:val="20"/>
                <w:lang w:val="en-US"/>
              </w:rPr>
              <w:t xml:space="preserve"> and Hong Kong</w:t>
            </w:r>
            <w:r w:rsidR="00E97A9B">
              <w:rPr>
                <w:rFonts w:asciiTheme="minorHAnsi" w:hAnsiTheme="minorHAnsi" w:cs="Arial"/>
                <w:sz w:val="20"/>
                <w:lang w:val="en-US"/>
              </w:rPr>
              <w:t>, China</w:t>
            </w:r>
            <w:r w:rsidRPr="00253E3B">
              <w:rPr>
                <w:rFonts w:asciiTheme="minorHAnsi" w:hAnsiTheme="minorHAnsi" w:cs="Arial"/>
                <w:sz w:val="20"/>
                <w:lang w:val="en-US"/>
              </w:rPr>
              <w:t xml:space="preserve"> accounting professions.  Six MRAs have now been concluded by U.S. accounting bodies, including five with APEC economy</w:t>
            </w:r>
            <w:r w:rsidR="00E97A9B">
              <w:rPr>
                <w:rFonts w:asciiTheme="minorHAnsi" w:hAnsiTheme="minorHAnsi" w:cs="Arial"/>
                <w:sz w:val="20"/>
                <w:lang w:val="en-US"/>
              </w:rPr>
              <w:t xml:space="preserve"> professional bodies (Australia; Canada;</w:t>
            </w:r>
            <w:r w:rsidRPr="00253E3B">
              <w:rPr>
                <w:rFonts w:asciiTheme="minorHAnsi" w:hAnsiTheme="minorHAnsi" w:cs="Arial"/>
                <w:sz w:val="20"/>
                <w:lang w:val="en-US"/>
              </w:rPr>
              <w:t xml:space="preserve"> Hong Kong,</w:t>
            </w:r>
            <w:r w:rsidR="00E97A9B">
              <w:rPr>
                <w:rFonts w:asciiTheme="minorHAnsi" w:hAnsiTheme="minorHAnsi" w:cs="Arial"/>
                <w:sz w:val="20"/>
                <w:lang w:val="en-US"/>
              </w:rPr>
              <w:t xml:space="preserve"> China;</w:t>
            </w:r>
            <w:r w:rsidRPr="00253E3B">
              <w:rPr>
                <w:rFonts w:asciiTheme="minorHAnsi" w:hAnsiTheme="minorHAnsi" w:cs="Arial"/>
                <w:sz w:val="20"/>
                <w:lang w:val="en-US"/>
              </w:rPr>
              <w:t xml:space="preserve"> Mexico</w:t>
            </w:r>
            <w:r w:rsidR="00E97A9B">
              <w:rPr>
                <w:rFonts w:asciiTheme="minorHAnsi" w:hAnsiTheme="minorHAnsi" w:cs="Arial"/>
                <w:sz w:val="20"/>
                <w:lang w:val="en-US"/>
              </w:rPr>
              <w:t>;</w:t>
            </w:r>
            <w:r w:rsidRPr="00253E3B">
              <w:rPr>
                <w:rFonts w:asciiTheme="minorHAnsi" w:hAnsiTheme="minorHAnsi" w:cs="Arial"/>
                <w:sz w:val="20"/>
                <w:lang w:val="en-US"/>
              </w:rPr>
              <w:t xml:space="preserve"> and New Zealand).</w:t>
            </w:r>
          </w:p>
          <w:p w:rsidR="00253E3B" w:rsidRDefault="00253E3B" w:rsidP="00253E3B">
            <w:pPr>
              <w:rPr>
                <w:rFonts w:asciiTheme="minorHAnsi" w:hAnsiTheme="minorHAnsi" w:cs="Arial"/>
                <w:sz w:val="20"/>
                <w:lang w:val="en-US"/>
              </w:rPr>
            </w:pPr>
          </w:p>
          <w:p w:rsidR="000168C8" w:rsidRPr="000168C8" w:rsidRDefault="000168C8" w:rsidP="000168C8">
            <w:pPr>
              <w:rPr>
                <w:rFonts w:asciiTheme="minorHAnsi" w:hAnsiTheme="minorHAnsi" w:cs="Arial"/>
                <w:sz w:val="20"/>
                <w:lang w:val="en-US"/>
              </w:rPr>
            </w:pPr>
            <w:r w:rsidRPr="000168C8">
              <w:rPr>
                <w:rFonts w:asciiTheme="minorHAnsi" w:hAnsiTheme="minorHAnsi" w:cs="Arial"/>
                <w:b/>
                <w:sz w:val="20"/>
                <w:lang w:val="en-US"/>
              </w:rPr>
              <w:t>Air Transport Services:</w:t>
            </w:r>
            <w:r w:rsidRPr="000168C8">
              <w:rPr>
                <w:rFonts w:asciiTheme="minorHAnsi" w:hAnsiTheme="minorHAnsi" w:cs="Arial"/>
                <w:i/>
                <w:sz w:val="20"/>
                <w:lang w:val="en-US"/>
              </w:rPr>
              <w:t xml:space="preserve">  </w:t>
            </w:r>
            <w:r w:rsidRPr="000168C8">
              <w:rPr>
                <w:rFonts w:asciiTheme="minorHAnsi" w:hAnsiTheme="minorHAnsi" w:cs="Arial"/>
                <w:sz w:val="20"/>
                <w:lang w:val="en-US"/>
              </w:rPr>
              <w:t xml:space="preserve">Since 2009, the United States has concluded </w:t>
            </w:r>
            <w:r w:rsidR="00B06214">
              <w:rPr>
                <w:rFonts w:asciiTheme="minorHAnsi" w:hAnsiTheme="minorHAnsi" w:cs="Arial"/>
                <w:sz w:val="20"/>
                <w:lang w:val="en-US"/>
              </w:rPr>
              <w:t>12</w:t>
            </w:r>
            <w:r w:rsidRPr="000168C8">
              <w:rPr>
                <w:rFonts w:asciiTheme="minorHAnsi" w:hAnsiTheme="minorHAnsi" w:cs="Arial"/>
                <w:sz w:val="20"/>
                <w:lang w:val="en-US"/>
              </w:rPr>
              <w:t xml:space="preserve"> “Open Skies” aviation agreements liberalizing bilateral passenger and cargo transportation between the United States and partner countries.  The United States now has Open Skies agreements with 105 partners, covering over 70 percent of U.S. international departures.  U.S. Open Skies agreements promote increased travel and trade by eliminating government interference in commercial airline decisions about routes, capacity and pricing.   </w:t>
            </w:r>
          </w:p>
          <w:p w:rsidR="000168C8" w:rsidRPr="00253E3B" w:rsidRDefault="000168C8" w:rsidP="00253E3B">
            <w:pPr>
              <w:rPr>
                <w:rFonts w:asciiTheme="minorHAnsi" w:hAnsiTheme="minorHAnsi" w:cs="Arial"/>
                <w:sz w:val="20"/>
                <w:lang w:val="en-US"/>
              </w:rPr>
            </w:pPr>
          </w:p>
          <w:p w:rsidR="00253E3B" w:rsidRPr="00253E3B" w:rsidRDefault="00253E3B" w:rsidP="00253E3B">
            <w:pPr>
              <w:rPr>
                <w:rFonts w:asciiTheme="minorHAnsi" w:hAnsiTheme="minorHAnsi" w:cs="Arial"/>
                <w:color w:val="808080"/>
                <w:sz w:val="20"/>
                <w:lang w:val="en-US"/>
              </w:rPr>
            </w:pPr>
            <w:r w:rsidRPr="00253E3B">
              <w:rPr>
                <w:rFonts w:asciiTheme="minorHAnsi" w:hAnsiTheme="minorHAnsi" w:cs="Arial"/>
                <w:b/>
                <w:sz w:val="20"/>
                <w:lang w:val="en-US"/>
              </w:rPr>
              <w:t>Broadcast and Telecommunications:</w:t>
            </w:r>
            <w:r w:rsidRPr="00253E3B">
              <w:rPr>
                <w:rFonts w:asciiTheme="minorHAnsi" w:hAnsiTheme="minorHAnsi" w:cs="Arial"/>
                <w:sz w:val="20"/>
                <w:lang w:val="en-US"/>
              </w:rPr>
              <w:t xml:space="preserve">  In March 2010, the Federal Communications Commission (FCC) introduced a </w:t>
            </w:r>
            <w:r w:rsidRPr="00253E3B">
              <w:rPr>
                <w:rFonts w:asciiTheme="minorHAnsi" w:hAnsiTheme="minorHAnsi" w:cs="Arial"/>
                <w:sz w:val="20"/>
                <w:lang w:val="en-US"/>
              </w:rPr>
              <w:lastRenderedPageBreak/>
              <w:t xml:space="preserve">“Spectrum Dashboard” to provide more transparent access to information on spectrum allocation and assignment in the United States.  The Dashboard provides information on how spectrum is being used, who owns spectrum licenses around the country, and what spectrum is available on a county-by-county basis.  The Dashboard provides search and map functions for licenses.  The dashboard is available online at:  </w:t>
            </w:r>
            <w:hyperlink r:id="rId14" w:history="1">
              <w:r w:rsidRPr="00253E3B">
                <w:rPr>
                  <w:rStyle w:val="Hyperlink"/>
                  <w:rFonts w:asciiTheme="minorHAnsi" w:hAnsiTheme="minorHAnsi" w:cs="Arial"/>
                  <w:sz w:val="20"/>
                  <w:lang w:val="en-US"/>
                </w:rPr>
                <w:t>http://reboot.fcc.gov/reform/systems/spectrum-dashboard</w:t>
              </w:r>
            </w:hyperlink>
            <w:r w:rsidRPr="00253E3B">
              <w:rPr>
                <w:rFonts w:asciiTheme="minorHAnsi" w:hAnsiTheme="minorHAnsi" w:cs="Arial"/>
                <w:color w:val="808080"/>
                <w:sz w:val="20"/>
                <w:lang w:val="en-US"/>
              </w:rPr>
              <w:t>.</w:t>
            </w:r>
          </w:p>
          <w:p w:rsidR="001F22A2" w:rsidRPr="00BF37B1" w:rsidRDefault="001F22A2">
            <w:pPr>
              <w:rPr>
                <w:rFonts w:asciiTheme="minorHAnsi" w:hAnsiTheme="minorHAnsi"/>
                <w:color w:val="808080"/>
                <w:sz w:val="20"/>
              </w:rPr>
            </w:pPr>
          </w:p>
        </w:tc>
        <w:tc>
          <w:tcPr>
            <w:tcW w:w="5670" w:type="dxa"/>
          </w:tcPr>
          <w:p w:rsidR="001F22A2" w:rsidRPr="00253E3B" w:rsidRDefault="00253E3B">
            <w:pPr>
              <w:rPr>
                <w:rFonts w:asciiTheme="minorHAnsi" w:hAnsiTheme="minorHAnsi"/>
                <w:sz w:val="20"/>
              </w:rPr>
            </w:pPr>
            <w:bookmarkStart w:id="14" w:name="Cell06"/>
            <w:bookmarkEnd w:id="14"/>
            <w:r w:rsidRPr="00253E3B">
              <w:rPr>
                <w:rFonts w:asciiTheme="minorHAnsi" w:hAnsiTheme="minorHAnsi" w:cs="Arial"/>
                <w:b/>
                <w:sz w:val="20"/>
                <w:lang w:val="en-US"/>
              </w:rPr>
              <w:lastRenderedPageBreak/>
              <w:t>Accounting Services:</w:t>
            </w:r>
            <w:r w:rsidRPr="00253E3B">
              <w:rPr>
                <w:rFonts w:asciiTheme="minorHAnsi" w:hAnsiTheme="minorHAnsi" w:cs="Arial"/>
                <w:sz w:val="20"/>
                <w:lang w:val="en-US"/>
              </w:rPr>
              <w:t xml:space="preserve">  The CPA Exam is currently being offered at select testing centers in Bahrain, Japan, Kuwait, Lebanon, and the United Arab Emirates (citizens, permanent residents, and long-term residents of Egypt, Qatar, Oman, Saudi Arabia, Jordan, and – from February 2012 – Yemen will also be able to sit for the Exam at the above identified Middle East testing centers).  Beginning in February 2012, the Exam will also be offered at select centers in Brazil, at which citizens and long-term residents of Brazil, Argentina, Venezuela, and Colombia will be able to sit for the Exam.</w:t>
            </w:r>
          </w:p>
        </w:tc>
      </w:tr>
      <w:tr w:rsidR="001A1859" w:rsidRPr="009E28DA">
        <w:tc>
          <w:tcPr>
            <w:tcW w:w="3524" w:type="dxa"/>
          </w:tcPr>
          <w:p w:rsidR="001A1859" w:rsidRPr="00BF37B1" w:rsidRDefault="001A1859" w:rsidP="009A40F9">
            <w:pPr>
              <w:rPr>
                <w:rFonts w:asciiTheme="minorHAnsi" w:hAnsiTheme="minorHAnsi"/>
                <w:i/>
                <w:color w:val="808080"/>
                <w:sz w:val="20"/>
              </w:rPr>
            </w:pPr>
            <w:r w:rsidRPr="00BF37B1">
              <w:rPr>
                <w:rFonts w:asciiTheme="minorHAnsi" w:hAnsiTheme="minorHAnsi"/>
                <w:i/>
                <w:color w:val="808080"/>
                <w:sz w:val="20"/>
              </w:rPr>
              <w:lastRenderedPageBreak/>
              <w:t xml:space="preserve">Website for further information:  </w:t>
            </w:r>
          </w:p>
        </w:tc>
        <w:tc>
          <w:tcPr>
            <w:tcW w:w="5387" w:type="dxa"/>
          </w:tcPr>
          <w:p w:rsidR="001A1859" w:rsidRPr="009A40F9" w:rsidRDefault="0010797B">
            <w:pPr>
              <w:rPr>
                <w:rFonts w:asciiTheme="minorHAnsi" w:hAnsiTheme="minorHAnsi" w:cs="Arial"/>
                <w:sz w:val="20"/>
              </w:rPr>
            </w:pPr>
            <w:hyperlink r:id="rId15" w:history="1">
              <w:r w:rsidR="009A40F9" w:rsidRPr="009A40F9">
                <w:rPr>
                  <w:rStyle w:val="Hyperlink"/>
                  <w:rFonts w:asciiTheme="minorHAnsi" w:hAnsiTheme="minorHAnsi" w:cs="Arial"/>
                  <w:sz w:val="20"/>
                </w:rPr>
                <w:t>www.ustr.gov</w:t>
              </w:r>
            </w:hyperlink>
          </w:p>
        </w:tc>
        <w:tc>
          <w:tcPr>
            <w:tcW w:w="5670" w:type="dxa"/>
          </w:tcPr>
          <w:p w:rsidR="001A1859" w:rsidRPr="00BF37B1" w:rsidRDefault="001A1859">
            <w:pPr>
              <w:rPr>
                <w:rFonts w:asciiTheme="minorHAnsi" w:hAnsiTheme="minorHAnsi" w:cs="Arial"/>
                <w:i/>
                <w:sz w:val="20"/>
              </w:rPr>
            </w:pPr>
          </w:p>
        </w:tc>
      </w:tr>
      <w:tr w:rsidR="001A1859" w:rsidRPr="009E28DA">
        <w:tc>
          <w:tcPr>
            <w:tcW w:w="3524" w:type="dxa"/>
          </w:tcPr>
          <w:p w:rsidR="001A1859" w:rsidRDefault="001A1859">
            <w:pPr>
              <w:rPr>
                <w:rFonts w:asciiTheme="minorHAnsi" w:hAnsiTheme="minorHAnsi"/>
                <w:i/>
                <w:color w:val="808080"/>
                <w:sz w:val="20"/>
              </w:rPr>
            </w:pPr>
            <w:r w:rsidRPr="00BF37B1">
              <w:rPr>
                <w:rFonts w:asciiTheme="minorHAnsi" w:hAnsiTheme="minorHAnsi"/>
                <w:i/>
                <w:color w:val="808080"/>
                <w:sz w:val="20"/>
              </w:rPr>
              <w:t>Contact point for further details:</w:t>
            </w:r>
            <w:r w:rsidR="00E63C93">
              <w:rPr>
                <w:rFonts w:asciiTheme="minorHAnsi" w:hAnsiTheme="minorHAnsi"/>
                <w:i/>
                <w:color w:val="808080"/>
                <w:sz w:val="20"/>
              </w:rPr>
              <w:t xml:space="preserve"> </w:t>
            </w:r>
          </w:p>
          <w:p w:rsidR="00E63C93" w:rsidRPr="00BF37B1" w:rsidRDefault="00E63C93">
            <w:pPr>
              <w:rPr>
                <w:rFonts w:asciiTheme="minorHAnsi" w:hAnsiTheme="minorHAnsi"/>
                <w:i/>
                <w:color w:val="808080"/>
                <w:sz w:val="20"/>
              </w:rPr>
            </w:pPr>
          </w:p>
        </w:tc>
        <w:tc>
          <w:tcPr>
            <w:tcW w:w="5387" w:type="dxa"/>
          </w:tcPr>
          <w:p w:rsidR="001A1859" w:rsidRPr="00BF37B1" w:rsidRDefault="009A40F9">
            <w:pPr>
              <w:rPr>
                <w:rFonts w:asciiTheme="minorHAnsi" w:hAnsiTheme="minorHAnsi" w:cs="Arial"/>
                <w:i/>
                <w:sz w:val="20"/>
              </w:rPr>
            </w:pPr>
            <w:r w:rsidRPr="009A40F9">
              <w:rPr>
                <w:rFonts w:asciiTheme="minorHAnsi" w:hAnsiTheme="minorHAnsi"/>
                <w:sz w:val="20"/>
              </w:rPr>
              <w:t>Jai Motwane (</w:t>
            </w:r>
            <w:hyperlink r:id="rId16" w:history="1">
              <w:r w:rsidRPr="00E97A9B">
                <w:rPr>
                  <w:rStyle w:val="Hyperlink"/>
                  <w:rFonts w:asciiTheme="minorHAnsi" w:hAnsiTheme="minorHAnsi"/>
                  <w:sz w:val="20"/>
                </w:rPr>
                <w:t>Jai_Motwane@ustr.eop.gov</w:t>
              </w:r>
            </w:hyperlink>
            <w:r w:rsidRPr="009A40F9">
              <w:rPr>
                <w:rFonts w:asciiTheme="minorHAnsi" w:hAnsiTheme="minorHAnsi"/>
                <w:sz w:val="20"/>
              </w:rPr>
              <w:t>)</w:t>
            </w:r>
          </w:p>
        </w:tc>
        <w:tc>
          <w:tcPr>
            <w:tcW w:w="5670" w:type="dxa"/>
          </w:tcPr>
          <w:p w:rsidR="001A1859" w:rsidRPr="00BF37B1" w:rsidRDefault="001A1859">
            <w:pPr>
              <w:rPr>
                <w:rFonts w:asciiTheme="minorHAnsi" w:hAnsiTheme="minorHAnsi" w:cs="Arial"/>
                <w:i/>
                <w:sz w:val="20"/>
              </w:rPr>
            </w:pPr>
          </w:p>
        </w:tc>
      </w:tr>
      <w:tr w:rsidR="001F22A2">
        <w:tc>
          <w:tcPr>
            <w:tcW w:w="3524" w:type="dxa"/>
          </w:tcPr>
          <w:p w:rsidR="001F22A2" w:rsidRPr="00BF37B1" w:rsidRDefault="001F22A2">
            <w:pPr>
              <w:rPr>
                <w:rFonts w:asciiTheme="minorHAnsi" w:hAnsiTheme="minorHAnsi"/>
                <w:b/>
                <w:i/>
                <w:sz w:val="20"/>
              </w:rPr>
            </w:pPr>
            <w:bookmarkStart w:id="15" w:name="Row4"/>
            <w:r w:rsidRPr="00BF37B1">
              <w:rPr>
                <w:rFonts w:asciiTheme="minorHAnsi" w:hAnsiTheme="minorHAnsi"/>
                <w:b/>
                <w:i/>
                <w:sz w:val="20"/>
              </w:rPr>
              <w:t>Investment</w:t>
            </w:r>
            <w:bookmarkEnd w:id="15"/>
          </w:p>
          <w:p w:rsidR="001F22A2" w:rsidRPr="00BF37B1" w:rsidRDefault="001F22A2">
            <w:pPr>
              <w:rPr>
                <w:rFonts w:asciiTheme="minorHAnsi" w:hAnsiTheme="minorHAnsi"/>
                <w:b/>
                <w:i/>
                <w:sz w:val="20"/>
              </w:rPr>
            </w:pPr>
          </w:p>
        </w:tc>
        <w:tc>
          <w:tcPr>
            <w:tcW w:w="5387" w:type="dxa"/>
          </w:tcPr>
          <w:p w:rsidR="00253E3B" w:rsidRPr="00253E3B" w:rsidRDefault="00253E3B" w:rsidP="00253E3B">
            <w:pPr>
              <w:rPr>
                <w:rFonts w:asciiTheme="minorHAnsi" w:hAnsiTheme="minorHAnsi" w:cs="Arial"/>
                <w:color w:val="808080"/>
                <w:sz w:val="20"/>
                <w:lang w:val="en-US"/>
              </w:rPr>
            </w:pPr>
            <w:bookmarkStart w:id="16" w:name="Cell07"/>
            <w:bookmarkEnd w:id="16"/>
            <w:r w:rsidRPr="00253E3B">
              <w:rPr>
                <w:rFonts w:asciiTheme="minorHAnsi" w:hAnsiTheme="minorHAnsi" w:cs="Arial"/>
                <w:sz w:val="20"/>
                <w:lang w:val="en-US"/>
              </w:rPr>
              <w:t>In June 2011, the United States established the “</w:t>
            </w:r>
            <w:proofErr w:type="spellStart"/>
            <w:r w:rsidRPr="00253E3B">
              <w:rPr>
                <w:rFonts w:asciiTheme="minorHAnsi" w:hAnsiTheme="minorHAnsi" w:cs="Arial"/>
                <w:sz w:val="20"/>
                <w:lang w:val="en-US"/>
              </w:rPr>
              <w:t>SelectUSA</w:t>
            </w:r>
            <w:proofErr w:type="spellEnd"/>
            <w:r w:rsidRPr="00253E3B">
              <w:rPr>
                <w:rFonts w:asciiTheme="minorHAnsi" w:hAnsiTheme="minorHAnsi" w:cs="Arial"/>
                <w:sz w:val="20"/>
                <w:lang w:val="en-US"/>
              </w:rPr>
              <w:t xml:space="preserve">” initiative to centralize the Federal Government’s investment promotion infrastructure and resources, and to facilitate business investment into the United States.  The functions of the initiative include: (1) coordinating Federal Government investment promotion efforts; (2) serving as an ombudsman to facilitate resolution of issues involving Federal programs or activities relating to pending investments; and (3) providing information on the U.S. investment climate, on Federal programs and incentives available to investors, and on state and local economic development organizations.  Information on the initiative, including a searchable guide of Federal programs, and links to individual state economic development agencies, is available at the Department of Commerce’s </w:t>
            </w:r>
            <w:proofErr w:type="spellStart"/>
            <w:r w:rsidRPr="00253E3B">
              <w:rPr>
                <w:rFonts w:asciiTheme="minorHAnsi" w:hAnsiTheme="minorHAnsi" w:cs="Arial"/>
                <w:sz w:val="20"/>
                <w:lang w:val="en-US"/>
              </w:rPr>
              <w:t>SelectUSA</w:t>
            </w:r>
            <w:proofErr w:type="spellEnd"/>
            <w:r w:rsidRPr="00253E3B">
              <w:rPr>
                <w:rFonts w:asciiTheme="minorHAnsi" w:hAnsiTheme="minorHAnsi" w:cs="Arial"/>
                <w:sz w:val="20"/>
                <w:lang w:val="en-US"/>
              </w:rPr>
              <w:t xml:space="preserve"> website:  </w:t>
            </w:r>
            <w:hyperlink r:id="rId17" w:history="1">
              <w:r w:rsidRPr="00253E3B">
                <w:rPr>
                  <w:rStyle w:val="Hyperlink"/>
                  <w:rFonts w:asciiTheme="minorHAnsi" w:hAnsiTheme="minorHAnsi" w:cs="Arial"/>
                  <w:sz w:val="20"/>
                  <w:lang w:val="en-US"/>
                </w:rPr>
                <w:t>http://selectusa.commerce.gov/</w:t>
              </w:r>
            </w:hyperlink>
            <w:r w:rsidRPr="00253E3B">
              <w:rPr>
                <w:rFonts w:asciiTheme="minorHAnsi" w:hAnsiTheme="minorHAnsi" w:cs="Arial"/>
                <w:color w:val="808080"/>
                <w:sz w:val="20"/>
                <w:lang w:val="en-US"/>
              </w:rPr>
              <w:t>.</w:t>
            </w:r>
          </w:p>
          <w:p w:rsidR="00253E3B" w:rsidRPr="00253E3B" w:rsidRDefault="00253E3B" w:rsidP="00253E3B">
            <w:pPr>
              <w:rPr>
                <w:rFonts w:asciiTheme="minorHAnsi" w:hAnsiTheme="minorHAnsi" w:cs="Arial"/>
                <w:sz w:val="20"/>
                <w:lang w:val="en-US"/>
              </w:rPr>
            </w:pPr>
          </w:p>
          <w:p w:rsidR="00253E3B" w:rsidRPr="00253E3B" w:rsidRDefault="00253E3B" w:rsidP="00253E3B">
            <w:pPr>
              <w:rPr>
                <w:rFonts w:asciiTheme="minorHAnsi" w:hAnsiTheme="minorHAnsi" w:cs="Arial"/>
                <w:sz w:val="20"/>
                <w:lang w:val="en-US"/>
              </w:rPr>
            </w:pPr>
            <w:r w:rsidRPr="00253E3B">
              <w:rPr>
                <w:rFonts w:asciiTheme="minorHAnsi" w:hAnsiTheme="minorHAnsi" w:cs="Arial"/>
                <w:sz w:val="20"/>
                <w:lang w:val="en-US"/>
              </w:rPr>
              <w:t xml:space="preserve">The United States promotes investment liberalization through the inclusion of high standards of investor protection in its free trade agreements (FTAs) and bilateral investment treaties (BITs).  In 2011, the United States ratified FTAs with three Pacific Rim economies (Colombia, the Republic of Korea, and Panama) and a BIT with Rwanda.  Each of these agreements </w:t>
            </w:r>
            <w:r w:rsidRPr="00253E3B">
              <w:rPr>
                <w:rFonts w:asciiTheme="minorHAnsi" w:hAnsiTheme="minorHAnsi" w:cs="Arial"/>
                <w:sz w:val="20"/>
                <w:lang w:val="en-US"/>
              </w:rPr>
              <w:lastRenderedPageBreak/>
              <w:t xml:space="preserve">increases bilateral investment opportunities by lowering barriers to each market, increasing investor protections, and providing a mechanism for the resolution of investment disputes.    </w:t>
            </w:r>
          </w:p>
          <w:p w:rsidR="001F22A2" w:rsidRPr="00BF37B1" w:rsidRDefault="001F22A2">
            <w:pPr>
              <w:rPr>
                <w:rFonts w:asciiTheme="minorHAnsi" w:hAnsiTheme="minorHAnsi"/>
                <w:color w:val="808080"/>
                <w:sz w:val="20"/>
              </w:rPr>
            </w:pPr>
          </w:p>
        </w:tc>
        <w:tc>
          <w:tcPr>
            <w:tcW w:w="5670" w:type="dxa"/>
          </w:tcPr>
          <w:p w:rsidR="001F22A2" w:rsidRPr="00BF37B1" w:rsidRDefault="001F22A2">
            <w:pPr>
              <w:rPr>
                <w:rFonts w:asciiTheme="minorHAnsi" w:hAnsiTheme="minorHAnsi"/>
                <w:color w:val="808080"/>
                <w:sz w:val="20"/>
              </w:rPr>
            </w:pPr>
            <w:bookmarkStart w:id="17" w:name="Cell08"/>
            <w:bookmarkEnd w:id="17"/>
          </w:p>
        </w:tc>
      </w:tr>
      <w:tr w:rsidR="001A1859" w:rsidRPr="009E28DA">
        <w:tc>
          <w:tcPr>
            <w:tcW w:w="3524" w:type="dxa"/>
          </w:tcPr>
          <w:p w:rsidR="001A1859" w:rsidRPr="00BF37B1" w:rsidRDefault="001A1859" w:rsidP="009A40F9">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1A1859" w:rsidRPr="009A40F9" w:rsidRDefault="0010797B" w:rsidP="009E28DA">
            <w:pPr>
              <w:pStyle w:val="Heading9"/>
              <w:rPr>
                <w:rFonts w:asciiTheme="minorHAnsi" w:hAnsiTheme="minorHAnsi"/>
                <w:b w:val="0"/>
                <w:i w:val="0"/>
              </w:rPr>
            </w:pPr>
            <w:hyperlink r:id="rId18" w:history="1">
              <w:r w:rsidR="009A40F9" w:rsidRPr="009A40F9">
                <w:rPr>
                  <w:rStyle w:val="Hyperlink"/>
                  <w:rFonts w:asciiTheme="minorHAnsi" w:hAnsiTheme="minorHAnsi"/>
                  <w:b w:val="0"/>
                  <w:i w:val="0"/>
                </w:rPr>
                <w:t>www.ustr.gov</w:t>
              </w:r>
            </w:hyperlink>
          </w:p>
        </w:tc>
        <w:tc>
          <w:tcPr>
            <w:tcW w:w="5670" w:type="dxa"/>
          </w:tcPr>
          <w:p w:rsidR="001A1859" w:rsidRPr="00BF37B1" w:rsidRDefault="001A1859" w:rsidP="009E28DA">
            <w:pPr>
              <w:pStyle w:val="Heading9"/>
              <w:rPr>
                <w:rFonts w:asciiTheme="minorHAnsi" w:hAnsiTheme="minorHAnsi"/>
                <w:b w:val="0"/>
              </w:rPr>
            </w:pPr>
          </w:p>
        </w:tc>
      </w:tr>
      <w:tr w:rsidR="001A1859" w:rsidRPr="009E28DA">
        <w:tc>
          <w:tcPr>
            <w:tcW w:w="3524" w:type="dxa"/>
          </w:tcPr>
          <w:p w:rsidR="001A1859"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p w:rsidR="00E63C93" w:rsidRPr="00E63C93" w:rsidRDefault="00E63C93" w:rsidP="00E63C93"/>
        </w:tc>
        <w:tc>
          <w:tcPr>
            <w:tcW w:w="5387" w:type="dxa"/>
          </w:tcPr>
          <w:p w:rsidR="001A1859" w:rsidRPr="009A40F9" w:rsidRDefault="009A40F9" w:rsidP="009E28DA">
            <w:pPr>
              <w:pStyle w:val="Heading9"/>
              <w:rPr>
                <w:rFonts w:asciiTheme="minorHAnsi" w:hAnsiTheme="minorHAnsi"/>
                <w:b w:val="0"/>
                <w:i w:val="0"/>
              </w:rPr>
            </w:pPr>
            <w:r w:rsidRPr="009A40F9">
              <w:rPr>
                <w:rFonts w:asciiTheme="minorHAnsi" w:hAnsiTheme="minorHAnsi"/>
                <w:b w:val="0"/>
                <w:i w:val="0"/>
              </w:rPr>
              <w:t>Jai Motwane (</w:t>
            </w:r>
            <w:hyperlink r:id="rId19" w:history="1">
              <w:r w:rsidRPr="009A40F9">
                <w:rPr>
                  <w:rStyle w:val="Hyperlink"/>
                  <w:rFonts w:asciiTheme="minorHAnsi" w:hAnsiTheme="minorHAnsi"/>
                  <w:b w:val="0"/>
                  <w:i w:val="0"/>
                </w:rPr>
                <w:t>Jai_Motwane@ustr.eop.gov</w:t>
              </w:r>
            </w:hyperlink>
            <w:r w:rsidRPr="009A40F9">
              <w:rPr>
                <w:rFonts w:asciiTheme="minorHAnsi" w:hAnsiTheme="minorHAnsi"/>
                <w:b w:val="0"/>
                <w:i w:val="0"/>
              </w:rPr>
              <w:t>)</w:t>
            </w: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18" w:name="Row5"/>
            <w:r w:rsidRPr="00BF37B1">
              <w:rPr>
                <w:rFonts w:asciiTheme="minorHAnsi" w:hAnsiTheme="minorHAnsi"/>
                <w:b/>
                <w:i/>
                <w:sz w:val="20"/>
              </w:rPr>
              <w:t>Standards and Conformance</w:t>
            </w:r>
            <w:bookmarkEnd w:id="18"/>
          </w:p>
          <w:p w:rsidR="001F22A2" w:rsidRPr="00BF37B1" w:rsidRDefault="001F22A2">
            <w:pPr>
              <w:rPr>
                <w:rFonts w:asciiTheme="minorHAnsi" w:hAnsiTheme="minorHAnsi"/>
                <w:b/>
                <w:i/>
                <w:sz w:val="20"/>
              </w:rPr>
            </w:pPr>
          </w:p>
        </w:tc>
        <w:tc>
          <w:tcPr>
            <w:tcW w:w="5387" w:type="dxa"/>
          </w:tcPr>
          <w:p w:rsidR="00625BD5" w:rsidRPr="00625BD5" w:rsidRDefault="00625BD5" w:rsidP="00625BD5">
            <w:pPr>
              <w:rPr>
                <w:rFonts w:asciiTheme="minorHAnsi" w:hAnsiTheme="minorHAnsi"/>
                <w:b/>
                <w:sz w:val="20"/>
              </w:rPr>
            </w:pPr>
            <w:bookmarkStart w:id="19" w:name="Cell09"/>
            <w:bookmarkEnd w:id="19"/>
            <w:r w:rsidRPr="00625BD5">
              <w:rPr>
                <w:rFonts w:asciiTheme="minorHAnsi" w:hAnsiTheme="minorHAnsi"/>
                <w:b/>
                <w:sz w:val="20"/>
              </w:rPr>
              <w:t>December  2009</w:t>
            </w:r>
          </w:p>
          <w:p w:rsidR="00625BD5" w:rsidRDefault="00625BD5" w:rsidP="00625BD5">
            <w:pPr>
              <w:rPr>
                <w:rFonts w:asciiTheme="minorHAnsi" w:hAnsiTheme="minorHAnsi"/>
                <w:sz w:val="20"/>
              </w:rPr>
            </w:pPr>
            <w:r w:rsidRPr="00625BD5">
              <w:rPr>
                <w:rFonts w:asciiTheme="minorHAnsi" w:hAnsiTheme="minorHAnsi"/>
                <w:sz w:val="20"/>
              </w:rPr>
              <w:t xml:space="preserve">The White House issued </w:t>
            </w:r>
            <w:proofErr w:type="gramStart"/>
            <w:r w:rsidRPr="00625BD5">
              <w:rPr>
                <w:rFonts w:asciiTheme="minorHAnsi" w:hAnsiTheme="minorHAnsi"/>
                <w:sz w:val="20"/>
              </w:rPr>
              <w:t xml:space="preserve">an unprecedented </w:t>
            </w:r>
            <w:hyperlink r:id="rId20" w:history="1">
              <w:r w:rsidR="00B06214">
                <w:rPr>
                  <w:rStyle w:val="Hyperlink"/>
                  <w:rFonts w:asciiTheme="minorHAnsi" w:hAnsiTheme="minorHAnsi"/>
                  <w:sz w:val="20"/>
                </w:rPr>
                <w:t>Open Government Directive</w:t>
              </w:r>
              <w:r w:rsidRPr="00625BD5">
                <w:rPr>
                  <w:rStyle w:val="Hyperlink"/>
                  <w:rFonts w:asciiTheme="minorHAnsi" w:hAnsiTheme="minorHAnsi"/>
                  <w:sz w:val="20"/>
                </w:rPr>
                <w:t xml:space="preserve"> </w:t>
              </w:r>
            </w:hyperlink>
            <w:r w:rsidRPr="00625BD5">
              <w:rPr>
                <w:rFonts w:asciiTheme="minorHAnsi" w:hAnsiTheme="minorHAnsi"/>
                <w:sz w:val="20"/>
              </w:rPr>
              <w:t>requiring federal agencies</w:t>
            </w:r>
            <w:proofErr w:type="gramEnd"/>
            <w:r w:rsidRPr="00625BD5">
              <w:rPr>
                <w:rFonts w:asciiTheme="minorHAnsi" w:hAnsiTheme="minorHAnsi"/>
                <w:sz w:val="20"/>
              </w:rPr>
              <w:t xml:space="preserve"> to take immediate, specific steps to achieve key milestones in transparency, pa</w:t>
            </w:r>
            <w:r w:rsidR="00B06214">
              <w:rPr>
                <w:rFonts w:asciiTheme="minorHAnsi" w:hAnsiTheme="minorHAnsi"/>
                <w:sz w:val="20"/>
              </w:rPr>
              <w:t>rticipation, and collaboration.</w:t>
            </w:r>
          </w:p>
          <w:p w:rsidR="00B06214" w:rsidRPr="00625BD5" w:rsidRDefault="00B06214" w:rsidP="00625BD5">
            <w:pPr>
              <w:rPr>
                <w:rFonts w:asciiTheme="minorHAnsi" w:hAnsiTheme="minorHAnsi"/>
                <w:sz w:val="20"/>
              </w:rPr>
            </w:pPr>
          </w:p>
          <w:p w:rsidR="00625BD5" w:rsidRPr="00625BD5" w:rsidRDefault="00625BD5" w:rsidP="00625BD5">
            <w:pPr>
              <w:rPr>
                <w:rFonts w:asciiTheme="minorHAnsi" w:hAnsiTheme="minorHAnsi"/>
                <w:sz w:val="20"/>
              </w:rPr>
            </w:pPr>
            <w:r w:rsidRPr="00625BD5">
              <w:rPr>
                <w:rFonts w:asciiTheme="minorHAnsi" w:hAnsiTheme="minorHAnsi"/>
                <w:sz w:val="20"/>
              </w:rPr>
              <w:t xml:space="preserve">Website:  </w:t>
            </w:r>
          </w:p>
          <w:p w:rsidR="00625BD5" w:rsidRPr="00625BD5" w:rsidRDefault="0010797B" w:rsidP="00625BD5">
            <w:pPr>
              <w:rPr>
                <w:rFonts w:asciiTheme="minorHAnsi" w:hAnsiTheme="minorHAnsi"/>
                <w:color w:val="808080"/>
                <w:sz w:val="20"/>
              </w:rPr>
            </w:pPr>
            <w:hyperlink r:id="rId21" w:history="1">
              <w:r w:rsidR="00625BD5" w:rsidRPr="00625BD5">
                <w:rPr>
                  <w:rStyle w:val="Hyperlink"/>
                  <w:rFonts w:asciiTheme="minorHAnsi" w:hAnsiTheme="minorHAnsi"/>
                  <w:sz w:val="20"/>
                </w:rPr>
                <w:t>http://www.whitehouse.gov/open/documents/open-government-directive</w:t>
              </w:r>
            </w:hyperlink>
          </w:p>
          <w:p w:rsidR="00625BD5" w:rsidRPr="00625BD5" w:rsidRDefault="00625BD5" w:rsidP="00625BD5">
            <w:pPr>
              <w:rPr>
                <w:rFonts w:asciiTheme="minorHAnsi" w:hAnsiTheme="minorHAnsi"/>
                <w:sz w:val="20"/>
              </w:rPr>
            </w:pPr>
          </w:p>
          <w:p w:rsidR="00625BD5" w:rsidRPr="00625BD5" w:rsidRDefault="00625BD5" w:rsidP="00625BD5">
            <w:pPr>
              <w:rPr>
                <w:rFonts w:asciiTheme="minorHAnsi" w:hAnsiTheme="minorHAnsi"/>
                <w:sz w:val="20"/>
              </w:rPr>
            </w:pPr>
            <w:r w:rsidRPr="00625BD5">
              <w:rPr>
                <w:rFonts w:asciiTheme="minorHAnsi" w:hAnsiTheme="minorHAnsi"/>
                <w:sz w:val="20"/>
              </w:rPr>
              <w:t>Supports Bogor Goals</w:t>
            </w:r>
            <w:r w:rsidR="00877C1E">
              <w:rPr>
                <w:rFonts w:asciiTheme="minorHAnsi" w:hAnsiTheme="minorHAnsi"/>
                <w:sz w:val="20"/>
              </w:rPr>
              <w:t>, Osaka Action Agenda, Section C,</w:t>
            </w:r>
            <w:r w:rsidRPr="00625BD5">
              <w:rPr>
                <w:rFonts w:asciiTheme="minorHAnsi" w:hAnsiTheme="minorHAnsi"/>
                <w:sz w:val="20"/>
              </w:rPr>
              <w:t xml:space="preserve"> Chapter 5, </w:t>
            </w:r>
            <w:proofErr w:type="gramStart"/>
            <w:r w:rsidRPr="00625BD5">
              <w:rPr>
                <w:rFonts w:asciiTheme="minorHAnsi" w:hAnsiTheme="minorHAnsi"/>
                <w:sz w:val="20"/>
              </w:rPr>
              <w:t>Objective</w:t>
            </w:r>
            <w:proofErr w:type="gramEnd"/>
            <w:r w:rsidRPr="00625BD5">
              <w:rPr>
                <w:rFonts w:asciiTheme="minorHAnsi" w:hAnsiTheme="minorHAnsi"/>
                <w:sz w:val="20"/>
              </w:rPr>
              <w:t xml:space="preserve"> C on promoting good regulatory practices.</w:t>
            </w:r>
          </w:p>
          <w:p w:rsidR="00625BD5" w:rsidRPr="00625BD5" w:rsidRDefault="00625BD5" w:rsidP="00625BD5">
            <w:pPr>
              <w:rPr>
                <w:rFonts w:asciiTheme="minorHAnsi" w:hAnsiTheme="minorHAnsi"/>
                <w:sz w:val="20"/>
              </w:rPr>
            </w:pPr>
          </w:p>
          <w:p w:rsidR="00625BD5" w:rsidRPr="00625BD5" w:rsidRDefault="00625BD5" w:rsidP="00625BD5">
            <w:pPr>
              <w:rPr>
                <w:rFonts w:asciiTheme="minorHAnsi" w:hAnsiTheme="minorHAnsi"/>
                <w:b/>
                <w:sz w:val="20"/>
              </w:rPr>
            </w:pPr>
            <w:r w:rsidRPr="00625BD5">
              <w:rPr>
                <w:rFonts w:asciiTheme="minorHAnsi" w:hAnsiTheme="minorHAnsi"/>
                <w:b/>
                <w:sz w:val="20"/>
              </w:rPr>
              <w:t>2010</w:t>
            </w:r>
          </w:p>
          <w:p w:rsidR="00625BD5" w:rsidRPr="00625BD5" w:rsidRDefault="00625BD5" w:rsidP="00625BD5">
            <w:pPr>
              <w:rPr>
                <w:rFonts w:asciiTheme="minorHAnsi" w:hAnsiTheme="minorHAnsi"/>
                <w:sz w:val="20"/>
              </w:rPr>
            </w:pPr>
            <w:r w:rsidRPr="00625BD5">
              <w:rPr>
                <w:rFonts w:asciiTheme="minorHAnsi" w:hAnsiTheme="minorHAnsi"/>
                <w:sz w:val="20"/>
              </w:rPr>
              <w:t xml:space="preserve">Consumer Product Safety Commission’s Acceptance of Third Party Testing based on </w:t>
            </w:r>
            <w:r w:rsidR="00B06214">
              <w:rPr>
                <w:rFonts w:asciiTheme="minorHAnsi" w:hAnsiTheme="minorHAnsi"/>
                <w:sz w:val="20"/>
              </w:rPr>
              <w:t>the International Laboratory Accreditation Cooperation (</w:t>
            </w:r>
            <w:r w:rsidRPr="00625BD5">
              <w:rPr>
                <w:rFonts w:asciiTheme="minorHAnsi" w:hAnsiTheme="minorHAnsi"/>
                <w:sz w:val="20"/>
              </w:rPr>
              <w:t>ILAC</w:t>
            </w:r>
            <w:r w:rsidR="00B06214">
              <w:rPr>
                <w:rFonts w:asciiTheme="minorHAnsi" w:hAnsiTheme="minorHAnsi"/>
                <w:sz w:val="20"/>
              </w:rPr>
              <w:t>)</w:t>
            </w:r>
            <w:r w:rsidRPr="00625BD5">
              <w:rPr>
                <w:rFonts w:asciiTheme="minorHAnsi" w:hAnsiTheme="minorHAnsi"/>
                <w:sz w:val="20"/>
              </w:rPr>
              <w:t xml:space="preserve"> recognition laboratory accrediting bodies.</w:t>
            </w:r>
          </w:p>
          <w:p w:rsidR="00625BD5" w:rsidRPr="00625BD5" w:rsidRDefault="00625BD5" w:rsidP="00625BD5">
            <w:pPr>
              <w:rPr>
                <w:rFonts w:asciiTheme="minorHAnsi" w:hAnsiTheme="minorHAnsi"/>
                <w:sz w:val="20"/>
              </w:rPr>
            </w:pPr>
          </w:p>
          <w:p w:rsidR="00625BD5" w:rsidRPr="00625BD5" w:rsidRDefault="00625BD5" w:rsidP="00625BD5">
            <w:pPr>
              <w:rPr>
                <w:rFonts w:asciiTheme="minorHAnsi" w:hAnsiTheme="minorHAnsi"/>
                <w:sz w:val="20"/>
              </w:rPr>
            </w:pPr>
            <w:r w:rsidRPr="00625BD5">
              <w:rPr>
                <w:rFonts w:asciiTheme="minorHAnsi" w:hAnsiTheme="minorHAnsi"/>
                <w:sz w:val="20"/>
              </w:rPr>
              <w:t>Website</w:t>
            </w:r>
            <w:r>
              <w:rPr>
                <w:rFonts w:asciiTheme="minorHAnsi" w:hAnsiTheme="minorHAnsi"/>
                <w:sz w:val="20"/>
              </w:rPr>
              <w:t xml:space="preserve">:  </w:t>
            </w:r>
          </w:p>
          <w:p w:rsidR="00625BD5" w:rsidRPr="00625BD5" w:rsidRDefault="0010797B" w:rsidP="00625BD5">
            <w:pPr>
              <w:rPr>
                <w:rFonts w:asciiTheme="minorHAnsi" w:hAnsiTheme="minorHAnsi"/>
                <w:sz w:val="20"/>
              </w:rPr>
            </w:pPr>
            <w:hyperlink r:id="rId22" w:history="1">
              <w:r w:rsidR="00625BD5" w:rsidRPr="00033770">
                <w:rPr>
                  <w:rStyle w:val="Hyperlink"/>
                  <w:rFonts w:asciiTheme="minorHAnsi" w:hAnsiTheme="minorHAnsi"/>
                  <w:sz w:val="20"/>
                </w:rPr>
                <w:t>http://www.cpsc.gov/about/cpsia/cpsiatestingreason.pdf</w:t>
              </w:r>
            </w:hyperlink>
            <w:r w:rsidR="00625BD5">
              <w:rPr>
                <w:rFonts w:asciiTheme="minorHAnsi" w:hAnsiTheme="minorHAnsi"/>
                <w:sz w:val="20"/>
              </w:rPr>
              <w:t xml:space="preserve"> </w:t>
            </w:r>
          </w:p>
          <w:p w:rsidR="00625BD5" w:rsidRPr="00625BD5" w:rsidRDefault="00625BD5" w:rsidP="00625BD5">
            <w:pPr>
              <w:rPr>
                <w:rFonts w:asciiTheme="minorHAnsi" w:hAnsiTheme="minorHAnsi"/>
                <w:sz w:val="20"/>
              </w:rPr>
            </w:pPr>
          </w:p>
          <w:p w:rsidR="00625BD5" w:rsidRPr="00625BD5" w:rsidRDefault="00625BD5" w:rsidP="00625BD5">
            <w:pPr>
              <w:rPr>
                <w:rFonts w:asciiTheme="minorHAnsi" w:hAnsiTheme="minorHAnsi"/>
                <w:sz w:val="20"/>
              </w:rPr>
            </w:pPr>
            <w:r w:rsidRPr="00625BD5">
              <w:rPr>
                <w:rFonts w:asciiTheme="minorHAnsi" w:hAnsiTheme="minorHAnsi"/>
                <w:sz w:val="20"/>
              </w:rPr>
              <w:t>Supports Bogor Goals</w:t>
            </w:r>
            <w:r w:rsidR="00877C1E">
              <w:rPr>
                <w:rFonts w:asciiTheme="minorHAnsi" w:hAnsiTheme="minorHAnsi"/>
                <w:sz w:val="20"/>
              </w:rPr>
              <w:t>, Osaka Action Agenda, Section, C</w:t>
            </w:r>
            <w:r w:rsidRPr="00625BD5">
              <w:rPr>
                <w:rFonts w:asciiTheme="minorHAnsi" w:hAnsiTheme="minorHAnsi"/>
                <w:sz w:val="20"/>
              </w:rPr>
              <w:t xml:space="preserve"> Chapter 5</w:t>
            </w:r>
            <w:proofErr w:type="gramStart"/>
            <w:r w:rsidRPr="00625BD5">
              <w:rPr>
                <w:rFonts w:asciiTheme="minorHAnsi" w:hAnsiTheme="minorHAnsi"/>
                <w:sz w:val="20"/>
              </w:rPr>
              <w:t>,Objective</w:t>
            </w:r>
            <w:proofErr w:type="gramEnd"/>
            <w:r w:rsidRPr="00625BD5">
              <w:rPr>
                <w:rFonts w:asciiTheme="minorHAnsi" w:hAnsiTheme="minorHAnsi"/>
                <w:sz w:val="20"/>
              </w:rPr>
              <w:t xml:space="preserve"> D on achieving recognition of conformity assessment. </w:t>
            </w:r>
          </w:p>
          <w:p w:rsidR="00625BD5" w:rsidRDefault="00625BD5" w:rsidP="00625BD5">
            <w:pPr>
              <w:rPr>
                <w:rFonts w:asciiTheme="minorHAnsi" w:hAnsiTheme="minorHAnsi"/>
                <w:color w:val="808080"/>
                <w:sz w:val="20"/>
              </w:rPr>
            </w:pPr>
          </w:p>
          <w:p w:rsidR="00CB79BE" w:rsidRPr="00625BD5" w:rsidRDefault="00CB79BE" w:rsidP="00CB79BE">
            <w:pPr>
              <w:rPr>
                <w:rFonts w:asciiTheme="minorHAnsi" w:hAnsiTheme="minorHAnsi"/>
                <w:b/>
                <w:sz w:val="20"/>
              </w:rPr>
            </w:pPr>
            <w:r w:rsidRPr="00625BD5">
              <w:rPr>
                <w:rFonts w:asciiTheme="minorHAnsi" w:hAnsiTheme="minorHAnsi"/>
                <w:b/>
                <w:sz w:val="20"/>
              </w:rPr>
              <w:t>April 2010</w:t>
            </w:r>
          </w:p>
          <w:p w:rsidR="00CB79BE" w:rsidRDefault="00CB79BE" w:rsidP="00CB79BE">
            <w:pPr>
              <w:rPr>
                <w:rFonts w:asciiTheme="minorHAnsi" w:hAnsiTheme="minorHAnsi"/>
                <w:sz w:val="20"/>
              </w:rPr>
            </w:pPr>
            <w:r w:rsidRPr="00625BD5">
              <w:rPr>
                <w:rFonts w:asciiTheme="minorHAnsi" w:hAnsiTheme="minorHAnsi"/>
                <w:sz w:val="20"/>
              </w:rPr>
              <w:t>The U.S. government launched the Open Government Initiative websites and dashboards.</w:t>
            </w:r>
          </w:p>
          <w:p w:rsidR="00B06214" w:rsidRPr="00625BD5" w:rsidRDefault="00B06214" w:rsidP="00CB79BE">
            <w:pPr>
              <w:rPr>
                <w:rFonts w:asciiTheme="minorHAnsi" w:hAnsiTheme="minorHAnsi"/>
                <w:sz w:val="20"/>
              </w:rPr>
            </w:pPr>
          </w:p>
          <w:p w:rsidR="00CB79BE" w:rsidRPr="00625BD5" w:rsidRDefault="00CB79BE" w:rsidP="00CB79BE">
            <w:pPr>
              <w:rPr>
                <w:rFonts w:asciiTheme="minorHAnsi" w:hAnsiTheme="minorHAnsi"/>
                <w:sz w:val="20"/>
              </w:rPr>
            </w:pPr>
            <w:r w:rsidRPr="00625BD5">
              <w:rPr>
                <w:rFonts w:asciiTheme="minorHAnsi" w:hAnsiTheme="minorHAnsi"/>
                <w:sz w:val="20"/>
              </w:rPr>
              <w:t>Website:</w:t>
            </w:r>
            <w:r>
              <w:rPr>
                <w:rFonts w:asciiTheme="minorHAnsi" w:hAnsiTheme="minorHAnsi"/>
                <w:sz w:val="20"/>
              </w:rPr>
              <w:t xml:space="preserve">  </w:t>
            </w:r>
          </w:p>
          <w:p w:rsidR="00CB79BE" w:rsidRPr="00625BD5" w:rsidRDefault="0010797B" w:rsidP="00CB79BE">
            <w:pPr>
              <w:rPr>
                <w:rFonts w:asciiTheme="minorHAnsi" w:hAnsiTheme="minorHAnsi"/>
                <w:color w:val="808080"/>
                <w:sz w:val="20"/>
              </w:rPr>
            </w:pPr>
            <w:hyperlink r:id="rId23" w:history="1">
              <w:r w:rsidR="00CB79BE" w:rsidRPr="00625BD5">
                <w:rPr>
                  <w:rStyle w:val="Hyperlink"/>
                  <w:rFonts w:asciiTheme="minorHAnsi" w:hAnsiTheme="minorHAnsi"/>
                  <w:sz w:val="20"/>
                </w:rPr>
                <w:t>http://www.whitehouse.gov/open</w:t>
              </w:r>
            </w:hyperlink>
          </w:p>
          <w:p w:rsidR="00CB79BE" w:rsidRPr="00625BD5" w:rsidRDefault="00CB79BE" w:rsidP="00CB79BE">
            <w:pPr>
              <w:rPr>
                <w:rFonts w:asciiTheme="minorHAnsi" w:hAnsiTheme="minorHAnsi"/>
                <w:sz w:val="20"/>
              </w:rPr>
            </w:pPr>
          </w:p>
          <w:p w:rsidR="00CB79BE" w:rsidRPr="00625BD5" w:rsidRDefault="00CB79BE" w:rsidP="00CB79BE">
            <w:pPr>
              <w:rPr>
                <w:rFonts w:asciiTheme="minorHAnsi" w:hAnsiTheme="minorHAnsi"/>
                <w:sz w:val="20"/>
              </w:rPr>
            </w:pPr>
            <w:r w:rsidRPr="00625BD5">
              <w:rPr>
                <w:rFonts w:asciiTheme="minorHAnsi" w:hAnsiTheme="minorHAnsi"/>
                <w:sz w:val="20"/>
              </w:rPr>
              <w:t>Supports Bogor Goals</w:t>
            </w:r>
            <w:r>
              <w:rPr>
                <w:rFonts w:asciiTheme="minorHAnsi" w:hAnsiTheme="minorHAnsi"/>
                <w:sz w:val="20"/>
              </w:rPr>
              <w:t>, Osaka Action Agenda, Section C,</w:t>
            </w:r>
            <w:r w:rsidRPr="00625BD5">
              <w:rPr>
                <w:rFonts w:asciiTheme="minorHAnsi" w:hAnsiTheme="minorHAnsi"/>
                <w:sz w:val="20"/>
              </w:rPr>
              <w:t xml:space="preserve"> Chapter 5, </w:t>
            </w:r>
            <w:proofErr w:type="gramStart"/>
            <w:r w:rsidRPr="00625BD5">
              <w:rPr>
                <w:rFonts w:asciiTheme="minorHAnsi" w:hAnsiTheme="minorHAnsi"/>
                <w:sz w:val="20"/>
              </w:rPr>
              <w:t>Objective</w:t>
            </w:r>
            <w:proofErr w:type="gramEnd"/>
            <w:r w:rsidRPr="00625BD5">
              <w:rPr>
                <w:rFonts w:asciiTheme="minorHAnsi" w:hAnsiTheme="minorHAnsi"/>
                <w:sz w:val="20"/>
              </w:rPr>
              <w:t xml:space="preserve"> C on promoting good regulatory practices.</w:t>
            </w:r>
          </w:p>
          <w:p w:rsidR="00CB79BE" w:rsidRDefault="00CB79BE" w:rsidP="00625BD5">
            <w:pPr>
              <w:rPr>
                <w:rFonts w:asciiTheme="minorHAnsi" w:hAnsiTheme="minorHAnsi"/>
                <w:color w:val="808080"/>
                <w:sz w:val="20"/>
              </w:rPr>
            </w:pPr>
          </w:p>
          <w:p w:rsidR="00CB79BE" w:rsidRPr="00625BD5" w:rsidRDefault="00B06214" w:rsidP="00CB79BE">
            <w:pPr>
              <w:rPr>
                <w:rFonts w:asciiTheme="minorHAnsi" w:hAnsiTheme="minorHAnsi"/>
                <w:b/>
                <w:sz w:val="20"/>
              </w:rPr>
            </w:pPr>
            <w:r>
              <w:rPr>
                <w:rFonts w:asciiTheme="minorHAnsi" w:hAnsiTheme="minorHAnsi"/>
                <w:b/>
                <w:sz w:val="20"/>
              </w:rPr>
              <w:t>January 2011</w:t>
            </w:r>
            <w:r w:rsidR="00CB79BE" w:rsidRPr="00625BD5">
              <w:rPr>
                <w:rFonts w:asciiTheme="minorHAnsi" w:hAnsiTheme="minorHAnsi"/>
                <w:b/>
                <w:sz w:val="20"/>
              </w:rPr>
              <w:t xml:space="preserve"> </w:t>
            </w:r>
          </w:p>
          <w:p w:rsidR="00CB79BE" w:rsidRPr="00625BD5" w:rsidRDefault="00CB79BE" w:rsidP="00CB79BE">
            <w:pPr>
              <w:rPr>
                <w:rFonts w:asciiTheme="minorHAnsi" w:hAnsiTheme="minorHAnsi"/>
                <w:sz w:val="20"/>
              </w:rPr>
            </w:pPr>
            <w:r w:rsidRPr="00625BD5">
              <w:rPr>
                <w:rFonts w:asciiTheme="minorHAnsi" w:hAnsiTheme="minorHAnsi"/>
                <w:sz w:val="20"/>
              </w:rPr>
              <w:t>The President of the United States issued Executive Order 13563, titled "Improving Regulation and Regulatory Review." This executive order sets out general requirements directed to executive agencies concerning public participation, integration and innovation, flexible approaches, and science. </w:t>
            </w:r>
          </w:p>
          <w:p w:rsidR="00CB79BE" w:rsidRPr="00625BD5" w:rsidRDefault="00CB79BE" w:rsidP="00CB79BE">
            <w:pPr>
              <w:rPr>
                <w:rFonts w:asciiTheme="minorHAnsi" w:hAnsiTheme="minorHAnsi"/>
                <w:sz w:val="20"/>
              </w:rPr>
            </w:pPr>
          </w:p>
          <w:p w:rsidR="00CB79BE" w:rsidRPr="00625BD5" w:rsidRDefault="00CB79BE" w:rsidP="00CB79BE">
            <w:pPr>
              <w:rPr>
                <w:rFonts w:asciiTheme="minorHAnsi" w:hAnsiTheme="minorHAnsi"/>
                <w:sz w:val="20"/>
              </w:rPr>
            </w:pPr>
            <w:r w:rsidRPr="00625BD5">
              <w:rPr>
                <w:rFonts w:asciiTheme="minorHAnsi" w:hAnsiTheme="minorHAnsi"/>
                <w:sz w:val="20"/>
              </w:rPr>
              <w:t xml:space="preserve">Website: </w:t>
            </w:r>
            <w:r>
              <w:rPr>
                <w:rFonts w:asciiTheme="minorHAnsi" w:hAnsiTheme="minorHAnsi"/>
                <w:sz w:val="20"/>
              </w:rPr>
              <w:t xml:space="preserve"> </w:t>
            </w:r>
          </w:p>
          <w:p w:rsidR="00CB79BE" w:rsidRPr="00625BD5" w:rsidRDefault="0010797B" w:rsidP="00CB79BE">
            <w:pPr>
              <w:rPr>
                <w:rFonts w:asciiTheme="minorHAnsi" w:hAnsiTheme="minorHAnsi"/>
                <w:color w:val="808080"/>
                <w:sz w:val="20"/>
              </w:rPr>
            </w:pPr>
            <w:hyperlink r:id="rId24" w:history="1">
              <w:r w:rsidR="00CB79BE" w:rsidRPr="00625BD5">
                <w:rPr>
                  <w:rStyle w:val="Hyperlink"/>
                  <w:rFonts w:asciiTheme="minorHAnsi" w:hAnsiTheme="minorHAnsi"/>
                  <w:sz w:val="20"/>
                </w:rPr>
                <w:t>http://www.whitehouse.gov/the-press-office/2011/07/11/executive-order-regulation-and-independent-regulatory-agencies</w:t>
              </w:r>
            </w:hyperlink>
          </w:p>
          <w:p w:rsidR="00CB79BE" w:rsidRPr="00625BD5" w:rsidRDefault="00CB79BE" w:rsidP="00CB79BE">
            <w:pPr>
              <w:rPr>
                <w:rFonts w:asciiTheme="minorHAnsi" w:hAnsiTheme="minorHAnsi"/>
                <w:sz w:val="20"/>
              </w:rPr>
            </w:pPr>
          </w:p>
          <w:p w:rsidR="00CB79BE" w:rsidRPr="00625BD5" w:rsidRDefault="00CB79BE" w:rsidP="00CB79BE">
            <w:pPr>
              <w:rPr>
                <w:rFonts w:asciiTheme="minorHAnsi" w:hAnsiTheme="minorHAnsi"/>
                <w:sz w:val="20"/>
              </w:rPr>
            </w:pPr>
            <w:r w:rsidRPr="00625BD5">
              <w:rPr>
                <w:rFonts w:asciiTheme="minorHAnsi" w:hAnsiTheme="minorHAnsi"/>
                <w:sz w:val="20"/>
              </w:rPr>
              <w:t>Supports Bogor Goals</w:t>
            </w:r>
            <w:r>
              <w:rPr>
                <w:rFonts w:asciiTheme="minorHAnsi" w:hAnsiTheme="minorHAnsi"/>
                <w:sz w:val="20"/>
              </w:rPr>
              <w:t>, Osaka Action Agenda, Section C,</w:t>
            </w:r>
            <w:r w:rsidRPr="00625BD5">
              <w:rPr>
                <w:rFonts w:asciiTheme="minorHAnsi" w:hAnsiTheme="minorHAnsi"/>
                <w:sz w:val="20"/>
              </w:rPr>
              <w:t xml:space="preserve"> Chapter 5, </w:t>
            </w:r>
            <w:proofErr w:type="gramStart"/>
            <w:r w:rsidRPr="00625BD5">
              <w:rPr>
                <w:rFonts w:asciiTheme="minorHAnsi" w:hAnsiTheme="minorHAnsi"/>
                <w:sz w:val="20"/>
              </w:rPr>
              <w:t>Objective</w:t>
            </w:r>
            <w:proofErr w:type="gramEnd"/>
            <w:r w:rsidRPr="00625BD5">
              <w:rPr>
                <w:rFonts w:asciiTheme="minorHAnsi" w:hAnsiTheme="minorHAnsi"/>
                <w:sz w:val="20"/>
              </w:rPr>
              <w:t xml:space="preserve"> C on promoting good regulatory practices.</w:t>
            </w:r>
          </w:p>
          <w:p w:rsidR="00CB79BE" w:rsidRDefault="00CB79BE" w:rsidP="00625BD5">
            <w:pPr>
              <w:rPr>
                <w:rFonts w:asciiTheme="minorHAnsi" w:hAnsiTheme="minorHAnsi"/>
                <w:color w:val="808080"/>
                <w:sz w:val="20"/>
              </w:rPr>
            </w:pPr>
          </w:p>
          <w:p w:rsidR="00CB79BE" w:rsidRPr="00625BD5" w:rsidRDefault="00CB79BE" w:rsidP="00CB79BE">
            <w:pPr>
              <w:rPr>
                <w:rFonts w:asciiTheme="minorHAnsi" w:hAnsiTheme="minorHAnsi"/>
                <w:b/>
                <w:sz w:val="20"/>
              </w:rPr>
            </w:pPr>
            <w:r w:rsidRPr="00625BD5">
              <w:rPr>
                <w:rFonts w:asciiTheme="minorHAnsi" w:hAnsiTheme="minorHAnsi"/>
                <w:b/>
                <w:sz w:val="20"/>
              </w:rPr>
              <w:t>February 2011</w:t>
            </w:r>
          </w:p>
          <w:p w:rsidR="00CB79BE" w:rsidRDefault="00CB79BE" w:rsidP="00CB79BE">
            <w:pPr>
              <w:rPr>
                <w:rFonts w:asciiTheme="minorHAnsi" w:hAnsiTheme="minorHAnsi"/>
                <w:sz w:val="20"/>
              </w:rPr>
            </w:pPr>
            <w:r w:rsidRPr="00625BD5">
              <w:rPr>
                <w:rFonts w:asciiTheme="minorHAnsi" w:hAnsiTheme="minorHAnsi"/>
                <w:sz w:val="20"/>
              </w:rPr>
              <w:t xml:space="preserve">The American National Standards Institute issues </w:t>
            </w:r>
            <w:proofErr w:type="spellStart"/>
            <w:r w:rsidRPr="00625BD5">
              <w:rPr>
                <w:rFonts w:asciiTheme="minorHAnsi" w:hAnsiTheme="minorHAnsi"/>
                <w:sz w:val="20"/>
              </w:rPr>
              <w:t>theThird</w:t>
            </w:r>
            <w:proofErr w:type="spellEnd"/>
            <w:r w:rsidRPr="00625BD5">
              <w:rPr>
                <w:rFonts w:asciiTheme="minorHAnsi" w:hAnsiTheme="minorHAnsi"/>
                <w:sz w:val="20"/>
              </w:rPr>
              <w:t xml:space="preserve"> Edition of the U.S. Standards Strategy</w:t>
            </w:r>
            <w:r w:rsidR="00B06214">
              <w:rPr>
                <w:rFonts w:asciiTheme="minorHAnsi" w:hAnsiTheme="minorHAnsi"/>
                <w:sz w:val="20"/>
              </w:rPr>
              <w:t>.</w:t>
            </w:r>
          </w:p>
          <w:p w:rsidR="00B06214" w:rsidRPr="00625BD5" w:rsidRDefault="00B06214" w:rsidP="00CB79BE">
            <w:pPr>
              <w:rPr>
                <w:rFonts w:asciiTheme="minorHAnsi" w:hAnsiTheme="minorHAnsi"/>
                <w:sz w:val="20"/>
              </w:rPr>
            </w:pPr>
          </w:p>
          <w:p w:rsidR="00CB79BE" w:rsidRPr="00625BD5" w:rsidRDefault="00CB79BE" w:rsidP="00CB79BE">
            <w:pPr>
              <w:rPr>
                <w:rFonts w:asciiTheme="minorHAnsi" w:hAnsiTheme="minorHAnsi"/>
                <w:sz w:val="20"/>
              </w:rPr>
            </w:pPr>
            <w:r w:rsidRPr="00625BD5">
              <w:rPr>
                <w:rFonts w:asciiTheme="minorHAnsi" w:hAnsiTheme="minorHAnsi"/>
                <w:sz w:val="20"/>
              </w:rPr>
              <w:t>Website</w:t>
            </w:r>
            <w:r w:rsidR="00B06214">
              <w:rPr>
                <w:rFonts w:asciiTheme="minorHAnsi" w:hAnsiTheme="minorHAnsi"/>
                <w:sz w:val="20"/>
              </w:rPr>
              <w:t xml:space="preserve">:  </w:t>
            </w:r>
          </w:p>
          <w:p w:rsidR="00CB79BE" w:rsidRPr="00625BD5" w:rsidRDefault="0010797B" w:rsidP="00CB79BE">
            <w:pPr>
              <w:rPr>
                <w:rFonts w:asciiTheme="minorHAnsi" w:hAnsiTheme="minorHAnsi"/>
                <w:sz w:val="20"/>
              </w:rPr>
            </w:pPr>
            <w:hyperlink r:id="rId25" w:history="1">
              <w:r w:rsidR="00CB79BE" w:rsidRPr="00033770">
                <w:rPr>
                  <w:rStyle w:val="Hyperlink"/>
                  <w:rFonts w:asciiTheme="minorHAnsi" w:hAnsiTheme="minorHAnsi"/>
                  <w:sz w:val="20"/>
                </w:rPr>
                <w:t>http://www.ansi.org/standards_activities/nss/usss.aspx?menuid</w:t>
              </w:r>
            </w:hyperlink>
            <w:r w:rsidR="00CB79BE" w:rsidRPr="00625BD5">
              <w:rPr>
                <w:rFonts w:asciiTheme="minorHAnsi" w:hAnsiTheme="minorHAnsi"/>
                <w:sz w:val="20"/>
              </w:rPr>
              <w:t>=</w:t>
            </w:r>
            <w:r w:rsidR="00CB79BE">
              <w:rPr>
                <w:rFonts w:asciiTheme="minorHAnsi" w:hAnsiTheme="minorHAnsi"/>
                <w:sz w:val="20"/>
              </w:rPr>
              <w:t xml:space="preserve"> </w:t>
            </w:r>
          </w:p>
          <w:p w:rsidR="00CB79BE" w:rsidRPr="00625BD5" w:rsidRDefault="00CB79BE" w:rsidP="00CB79BE">
            <w:pPr>
              <w:rPr>
                <w:rFonts w:asciiTheme="minorHAnsi" w:hAnsiTheme="minorHAnsi"/>
                <w:sz w:val="20"/>
              </w:rPr>
            </w:pPr>
          </w:p>
          <w:p w:rsidR="00CB79BE" w:rsidRPr="00625BD5" w:rsidRDefault="00CB79BE" w:rsidP="00CB79BE">
            <w:pPr>
              <w:rPr>
                <w:rFonts w:asciiTheme="minorHAnsi" w:hAnsiTheme="minorHAnsi"/>
                <w:sz w:val="20"/>
              </w:rPr>
            </w:pPr>
            <w:r w:rsidRPr="00625BD5">
              <w:rPr>
                <w:rFonts w:asciiTheme="minorHAnsi" w:hAnsiTheme="minorHAnsi"/>
                <w:sz w:val="20"/>
              </w:rPr>
              <w:lastRenderedPageBreak/>
              <w:t>Supports Bogor Goals</w:t>
            </w:r>
            <w:r>
              <w:rPr>
                <w:rFonts w:asciiTheme="minorHAnsi" w:hAnsiTheme="minorHAnsi"/>
                <w:sz w:val="20"/>
              </w:rPr>
              <w:t>, Osaka Action Agenda, Section C,</w:t>
            </w:r>
            <w:r w:rsidRPr="00625BD5">
              <w:rPr>
                <w:rFonts w:asciiTheme="minorHAnsi" w:hAnsiTheme="minorHAnsi"/>
                <w:sz w:val="20"/>
              </w:rPr>
              <w:t xml:space="preserve"> Chapter 5, Objective B to </w:t>
            </w:r>
            <w:proofErr w:type="spellStart"/>
            <w:r w:rsidRPr="00625BD5">
              <w:rPr>
                <w:rFonts w:asciiTheme="minorHAnsi" w:hAnsiTheme="minorHAnsi"/>
                <w:sz w:val="20"/>
              </w:rPr>
              <w:t>endeavor</w:t>
            </w:r>
            <w:proofErr w:type="spellEnd"/>
            <w:r w:rsidRPr="00625BD5">
              <w:rPr>
                <w:rFonts w:asciiTheme="minorHAnsi" w:hAnsiTheme="minorHAnsi"/>
                <w:sz w:val="20"/>
              </w:rPr>
              <w:t xml:space="preserve"> to actively participate in international standards activities and Objective F to ensure the transparency of the standards and conformity assessment of APEC Economies.</w:t>
            </w:r>
          </w:p>
          <w:p w:rsidR="00CB79BE" w:rsidRPr="00625BD5" w:rsidRDefault="00CB79BE" w:rsidP="00CB79BE">
            <w:pPr>
              <w:rPr>
                <w:rFonts w:asciiTheme="minorHAnsi" w:hAnsiTheme="minorHAnsi"/>
                <w:sz w:val="20"/>
              </w:rPr>
            </w:pPr>
          </w:p>
          <w:p w:rsidR="00CB79BE" w:rsidRPr="00625BD5" w:rsidRDefault="00CB79BE" w:rsidP="00CB79BE">
            <w:pPr>
              <w:rPr>
                <w:rFonts w:asciiTheme="minorHAnsi" w:hAnsiTheme="minorHAnsi"/>
                <w:b/>
                <w:sz w:val="20"/>
              </w:rPr>
            </w:pPr>
            <w:r w:rsidRPr="00625BD5">
              <w:rPr>
                <w:rFonts w:asciiTheme="minorHAnsi" w:hAnsiTheme="minorHAnsi"/>
                <w:b/>
                <w:sz w:val="20"/>
              </w:rPr>
              <w:t>March 2011</w:t>
            </w:r>
          </w:p>
          <w:p w:rsidR="00CB79BE" w:rsidRDefault="00CB79BE" w:rsidP="00CB79BE">
            <w:pPr>
              <w:rPr>
                <w:rFonts w:asciiTheme="minorHAnsi" w:hAnsiTheme="minorHAnsi"/>
                <w:sz w:val="20"/>
              </w:rPr>
            </w:pPr>
            <w:r w:rsidRPr="00625BD5">
              <w:rPr>
                <w:rFonts w:asciiTheme="minorHAnsi" w:hAnsiTheme="minorHAnsi"/>
                <w:sz w:val="20"/>
              </w:rPr>
              <w:t>Annual Publication of the United States Technical Barriers to Trade Report</w:t>
            </w:r>
          </w:p>
          <w:p w:rsidR="00CB79BE" w:rsidRPr="00625BD5" w:rsidRDefault="00CB79BE" w:rsidP="00CB79BE">
            <w:pPr>
              <w:rPr>
                <w:rFonts w:asciiTheme="minorHAnsi" w:hAnsiTheme="minorHAnsi"/>
                <w:sz w:val="20"/>
              </w:rPr>
            </w:pPr>
          </w:p>
          <w:p w:rsidR="00CB79BE" w:rsidRPr="00625BD5" w:rsidRDefault="00CB79BE" w:rsidP="00CB79BE">
            <w:pPr>
              <w:rPr>
                <w:rFonts w:asciiTheme="minorHAnsi" w:hAnsiTheme="minorHAnsi"/>
                <w:sz w:val="20"/>
              </w:rPr>
            </w:pPr>
            <w:r w:rsidRPr="00625BD5">
              <w:rPr>
                <w:rFonts w:asciiTheme="minorHAnsi" w:hAnsiTheme="minorHAnsi"/>
                <w:sz w:val="20"/>
              </w:rPr>
              <w:t>Website:</w:t>
            </w:r>
          </w:p>
          <w:p w:rsidR="00CB79BE" w:rsidRPr="00625BD5" w:rsidRDefault="0010797B" w:rsidP="00CB79BE">
            <w:pPr>
              <w:rPr>
                <w:rFonts w:asciiTheme="minorHAnsi" w:hAnsiTheme="minorHAnsi"/>
                <w:color w:val="808080"/>
                <w:sz w:val="20"/>
              </w:rPr>
            </w:pPr>
            <w:hyperlink r:id="rId26" w:history="1">
              <w:r w:rsidR="00CB79BE" w:rsidRPr="00625BD5">
                <w:rPr>
                  <w:rStyle w:val="Hyperlink"/>
                  <w:rFonts w:asciiTheme="minorHAnsi" w:hAnsiTheme="minorHAnsi"/>
                  <w:sz w:val="20"/>
                </w:rPr>
                <w:t>http://www.ustr.gov/sites/default/files/TBT%20Report%20Mar%2025%20Master%20Draft%20Final%20pdf%20-%20Adobe%20Acrobat%20Pro.pdf</w:t>
              </w:r>
            </w:hyperlink>
          </w:p>
          <w:p w:rsidR="00CB79BE" w:rsidRPr="00625BD5" w:rsidRDefault="00CB79BE" w:rsidP="00CB79BE">
            <w:pPr>
              <w:rPr>
                <w:rFonts w:asciiTheme="minorHAnsi" w:hAnsiTheme="minorHAnsi"/>
                <w:sz w:val="20"/>
              </w:rPr>
            </w:pPr>
          </w:p>
          <w:p w:rsidR="00CB79BE" w:rsidRPr="00625BD5" w:rsidRDefault="00CB79BE" w:rsidP="00CB79BE">
            <w:pPr>
              <w:rPr>
                <w:rFonts w:asciiTheme="minorHAnsi" w:hAnsiTheme="minorHAnsi"/>
                <w:sz w:val="20"/>
              </w:rPr>
            </w:pPr>
            <w:r w:rsidRPr="00625BD5">
              <w:rPr>
                <w:rFonts w:asciiTheme="minorHAnsi" w:hAnsiTheme="minorHAnsi"/>
                <w:sz w:val="20"/>
              </w:rPr>
              <w:t>Supports Bogor Goals</w:t>
            </w:r>
            <w:r>
              <w:rPr>
                <w:rFonts w:asciiTheme="minorHAnsi" w:hAnsiTheme="minorHAnsi"/>
                <w:sz w:val="20"/>
              </w:rPr>
              <w:t xml:space="preserve">, Osaka Action </w:t>
            </w:r>
            <w:proofErr w:type="spellStart"/>
            <w:r>
              <w:rPr>
                <w:rFonts w:asciiTheme="minorHAnsi" w:hAnsiTheme="minorHAnsi"/>
                <w:sz w:val="20"/>
              </w:rPr>
              <w:t>Action</w:t>
            </w:r>
            <w:proofErr w:type="spellEnd"/>
            <w:r>
              <w:rPr>
                <w:rFonts w:asciiTheme="minorHAnsi" w:hAnsiTheme="minorHAnsi"/>
                <w:sz w:val="20"/>
              </w:rPr>
              <w:t xml:space="preserve"> Agenda, Section C,</w:t>
            </w:r>
            <w:r w:rsidRPr="00625BD5">
              <w:rPr>
                <w:rFonts w:asciiTheme="minorHAnsi" w:hAnsiTheme="minorHAnsi"/>
                <w:sz w:val="20"/>
              </w:rPr>
              <w:t xml:space="preserve"> Chapter 5, Objective F to ensure the transparency of the standards and conformity assessment of APEC Economies.</w:t>
            </w:r>
          </w:p>
          <w:p w:rsidR="00CB79BE" w:rsidRPr="00625BD5" w:rsidRDefault="00CB79BE" w:rsidP="00625BD5">
            <w:pPr>
              <w:rPr>
                <w:rFonts w:asciiTheme="minorHAnsi" w:hAnsiTheme="minorHAnsi"/>
                <w:color w:val="808080"/>
                <w:sz w:val="20"/>
              </w:rPr>
            </w:pPr>
          </w:p>
          <w:p w:rsidR="00625BD5" w:rsidRPr="00625BD5" w:rsidRDefault="00625BD5" w:rsidP="00625BD5">
            <w:pPr>
              <w:rPr>
                <w:rFonts w:asciiTheme="minorHAnsi" w:hAnsiTheme="minorHAnsi"/>
                <w:b/>
                <w:sz w:val="20"/>
              </w:rPr>
            </w:pPr>
            <w:r w:rsidRPr="00625BD5">
              <w:rPr>
                <w:rFonts w:asciiTheme="minorHAnsi" w:hAnsiTheme="minorHAnsi"/>
                <w:b/>
                <w:sz w:val="20"/>
              </w:rPr>
              <w:t>May 2011</w:t>
            </w:r>
          </w:p>
          <w:p w:rsidR="00625BD5" w:rsidRDefault="00625BD5" w:rsidP="00625BD5">
            <w:pPr>
              <w:rPr>
                <w:rFonts w:asciiTheme="minorHAnsi" w:hAnsiTheme="minorHAnsi"/>
                <w:sz w:val="20"/>
              </w:rPr>
            </w:pPr>
            <w:r w:rsidRPr="00625BD5">
              <w:rPr>
                <w:rFonts w:asciiTheme="minorHAnsi" w:hAnsiTheme="minorHAnsi"/>
                <w:sz w:val="20"/>
              </w:rPr>
              <w:t>Mutual Recognition Agreement between the Government of the United States and the Government of the United Mexican States for Conformity Assessment of Telecommunications Equipment, Mexican regulatory authorities will accept tests performed by recognized U.S. laboratories to determine the conformity of telecommunications equipment with Mexican technical requirements, rather than requiring additional testing before the American products can be sold in Mexico.</w:t>
            </w:r>
            <w:r w:rsidR="00B06214">
              <w:rPr>
                <w:rFonts w:asciiTheme="minorHAnsi" w:hAnsiTheme="minorHAnsi"/>
                <w:sz w:val="20"/>
              </w:rPr>
              <w:t xml:space="preserve"> </w:t>
            </w:r>
            <w:r w:rsidRPr="00625BD5">
              <w:rPr>
                <w:rFonts w:asciiTheme="minorHAnsi" w:hAnsiTheme="minorHAnsi"/>
                <w:sz w:val="20"/>
              </w:rPr>
              <w:t xml:space="preserve"> It is expected to be operational in 2012.</w:t>
            </w:r>
          </w:p>
          <w:p w:rsidR="00625BD5" w:rsidRPr="00625BD5" w:rsidRDefault="00625BD5" w:rsidP="00625BD5">
            <w:pPr>
              <w:rPr>
                <w:rFonts w:asciiTheme="minorHAnsi" w:hAnsiTheme="minorHAnsi"/>
                <w:sz w:val="20"/>
              </w:rPr>
            </w:pPr>
          </w:p>
          <w:p w:rsidR="00625BD5" w:rsidRPr="00625BD5" w:rsidRDefault="00625BD5" w:rsidP="00625BD5">
            <w:pPr>
              <w:rPr>
                <w:rFonts w:asciiTheme="minorHAnsi" w:hAnsiTheme="minorHAnsi"/>
                <w:sz w:val="20"/>
              </w:rPr>
            </w:pPr>
            <w:r w:rsidRPr="00625BD5">
              <w:rPr>
                <w:rFonts w:asciiTheme="minorHAnsi" w:hAnsiTheme="minorHAnsi"/>
                <w:sz w:val="20"/>
              </w:rPr>
              <w:t>Website</w:t>
            </w:r>
            <w:r>
              <w:rPr>
                <w:rFonts w:asciiTheme="minorHAnsi" w:hAnsiTheme="minorHAnsi"/>
                <w:sz w:val="20"/>
              </w:rPr>
              <w:t xml:space="preserve">:  </w:t>
            </w:r>
          </w:p>
          <w:p w:rsidR="00625BD5" w:rsidRPr="00625BD5" w:rsidRDefault="0010797B" w:rsidP="00625BD5">
            <w:pPr>
              <w:rPr>
                <w:rFonts w:asciiTheme="minorHAnsi" w:hAnsiTheme="minorHAnsi"/>
                <w:color w:val="808080"/>
                <w:sz w:val="20"/>
              </w:rPr>
            </w:pPr>
            <w:hyperlink r:id="rId27" w:history="1">
              <w:r w:rsidR="00625BD5" w:rsidRPr="00625BD5">
                <w:rPr>
                  <w:rStyle w:val="Hyperlink"/>
                  <w:rFonts w:asciiTheme="minorHAnsi" w:hAnsiTheme="minorHAnsi"/>
                  <w:sz w:val="20"/>
                </w:rPr>
                <w:t>http://www.ustr.gov/about-us/press-office/press-releases/2011/may/new-us-mexico-telecommunications-agreement-will-ease-b</w:t>
              </w:r>
            </w:hyperlink>
          </w:p>
          <w:p w:rsidR="00625BD5" w:rsidRPr="00625BD5" w:rsidRDefault="00625BD5" w:rsidP="00625BD5">
            <w:pPr>
              <w:rPr>
                <w:rFonts w:asciiTheme="minorHAnsi" w:hAnsiTheme="minorHAnsi"/>
                <w:sz w:val="20"/>
              </w:rPr>
            </w:pPr>
          </w:p>
          <w:p w:rsidR="00625BD5" w:rsidRPr="00625BD5" w:rsidRDefault="00625BD5" w:rsidP="00625BD5">
            <w:pPr>
              <w:rPr>
                <w:rFonts w:asciiTheme="minorHAnsi" w:hAnsiTheme="minorHAnsi"/>
                <w:sz w:val="20"/>
              </w:rPr>
            </w:pPr>
            <w:r w:rsidRPr="00625BD5">
              <w:rPr>
                <w:rFonts w:asciiTheme="minorHAnsi" w:hAnsiTheme="minorHAnsi"/>
                <w:sz w:val="20"/>
              </w:rPr>
              <w:t>Supports Bogor Goals</w:t>
            </w:r>
            <w:r w:rsidR="00877C1E">
              <w:rPr>
                <w:rFonts w:asciiTheme="minorHAnsi" w:hAnsiTheme="minorHAnsi"/>
                <w:sz w:val="20"/>
              </w:rPr>
              <w:t>, Osaka Action Agenda, Section C,</w:t>
            </w:r>
            <w:r w:rsidRPr="00625BD5">
              <w:rPr>
                <w:rFonts w:asciiTheme="minorHAnsi" w:hAnsiTheme="minorHAnsi"/>
                <w:sz w:val="20"/>
              </w:rPr>
              <w:t xml:space="preserve"> Chapter 5,Objective D on achieving recognition of conformity assessment </w:t>
            </w:r>
          </w:p>
          <w:p w:rsidR="001F22A2" w:rsidRDefault="001F22A2">
            <w:pPr>
              <w:rPr>
                <w:rFonts w:asciiTheme="minorHAnsi" w:hAnsiTheme="minorHAnsi"/>
                <w:color w:val="808080"/>
                <w:sz w:val="20"/>
              </w:rPr>
            </w:pPr>
          </w:p>
          <w:p w:rsidR="00327894" w:rsidRPr="00625BD5" w:rsidRDefault="00327894" w:rsidP="00327894">
            <w:pPr>
              <w:rPr>
                <w:rFonts w:asciiTheme="minorHAnsi" w:hAnsiTheme="minorHAnsi"/>
                <w:b/>
                <w:sz w:val="20"/>
              </w:rPr>
            </w:pPr>
            <w:r w:rsidRPr="00625BD5">
              <w:rPr>
                <w:rFonts w:asciiTheme="minorHAnsi" w:hAnsiTheme="minorHAnsi"/>
                <w:b/>
                <w:sz w:val="20"/>
              </w:rPr>
              <w:t>July 2011</w:t>
            </w:r>
          </w:p>
          <w:p w:rsidR="00327894" w:rsidRDefault="00327894" w:rsidP="00327894">
            <w:pPr>
              <w:rPr>
                <w:rFonts w:asciiTheme="minorHAnsi" w:hAnsiTheme="minorHAnsi"/>
                <w:sz w:val="20"/>
              </w:rPr>
            </w:pPr>
            <w:r w:rsidRPr="00625BD5">
              <w:rPr>
                <w:rFonts w:asciiTheme="minorHAnsi" w:hAnsiTheme="minorHAnsi"/>
                <w:sz w:val="20"/>
              </w:rPr>
              <w:t>The President of the United States issued Executive Order 13579, titled, “Regulation and Regulatory Agencies.” This executive order requires each in</w:t>
            </w:r>
            <w:r w:rsidR="00B06214">
              <w:rPr>
                <w:rFonts w:asciiTheme="minorHAnsi" w:hAnsiTheme="minorHAnsi"/>
                <w:sz w:val="20"/>
              </w:rPr>
              <w:t xml:space="preserve">dependent regulatory agency to </w:t>
            </w:r>
            <w:r w:rsidRPr="00625BD5">
              <w:rPr>
                <w:rFonts w:asciiTheme="minorHAnsi" w:hAnsiTheme="minorHAnsi"/>
                <w:sz w:val="20"/>
              </w:rPr>
              <w:t>develop and release to the public a plan, consistent with law and reflecting its resources and regulatory priorities and processes, under which the agency will periodically review its existing significant regulations to determine whether any such regulations should be modified, streamlined, expanded, or repealed so as to make the agency's regulatory program more effective or less burdensome in achieving the regulatory objectives.</w:t>
            </w:r>
          </w:p>
          <w:p w:rsidR="00327894" w:rsidRPr="00625BD5" w:rsidRDefault="00327894" w:rsidP="00327894">
            <w:pPr>
              <w:rPr>
                <w:rFonts w:asciiTheme="minorHAnsi" w:hAnsiTheme="minorHAnsi"/>
                <w:sz w:val="20"/>
              </w:rPr>
            </w:pPr>
          </w:p>
          <w:p w:rsidR="00327894" w:rsidRPr="00625BD5" w:rsidRDefault="00327894" w:rsidP="00327894">
            <w:pPr>
              <w:rPr>
                <w:rFonts w:asciiTheme="minorHAnsi" w:hAnsiTheme="minorHAnsi"/>
                <w:sz w:val="20"/>
              </w:rPr>
            </w:pPr>
            <w:r w:rsidRPr="00625BD5">
              <w:rPr>
                <w:rFonts w:asciiTheme="minorHAnsi" w:hAnsiTheme="minorHAnsi"/>
                <w:sz w:val="20"/>
              </w:rPr>
              <w:t>Website:</w:t>
            </w:r>
            <w:r>
              <w:rPr>
                <w:rFonts w:asciiTheme="minorHAnsi" w:hAnsiTheme="minorHAnsi"/>
                <w:sz w:val="20"/>
              </w:rPr>
              <w:t xml:space="preserve">  </w:t>
            </w:r>
          </w:p>
          <w:p w:rsidR="00327894" w:rsidRPr="00625BD5" w:rsidRDefault="0010797B" w:rsidP="00327894">
            <w:pPr>
              <w:rPr>
                <w:rFonts w:asciiTheme="minorHAnsi" w:hAnsiTheme="minorHAnsi"/>
                <w:color w:val="808080"/>
                <w:sz w:val="20"/>
              </w:rPr>
            </w:pPr>
            <w:hyperlink r:id="rId28" w:history="1">
              <w:r w:rsidR="00327894" w:rsidRPr="00625BD5">
                <w:rPr>
                  <w:rStyle w:val="Hyperlink"/>
                  <w:rFonts w:asciiTheme="minorHAnsi" w:hAnsiTheme="minorHAnsi"/>
                  <w:sz w:val="20"/>
                </w:rPr>
                <w:t>http://www.whitehouse.gov/the-press-office/2011/07/11/executive-order-regulation-and-independent-regulatory-agencies</w:t>
              </w:r>
            </w:hyperlink>
          </w:p>
          <w:p w:rsidR="00327894" w:rsidRPr="00625BD5" w:rsidRDefault="00327894" w:rsidP="00327894">
            <w:pPr>
              <w:rPr>
                <w:rFonts w:asciiTheme="minorHAnsi" w:hAnsiTheme="minorHAnsi"/>
                <w:sz w:val="20"/>
              </w:rPr>
            </w:pPr>
          </w:p>
          <w:p w:rsidR="00327894" w:rsidRPr="00625BD5" w:rsidRDefault="00327894" w:rsidP="00327894">
            <w:pPr>
              <w:rPr>
                <w:rFonts w:asciiTheme="minorHAnsi" w:hAnsiTheme="minorHAnsi"/>
                <w:sz w:val="20"/>
              </w:rPr>
            </w:pPr>
            <w:r w:rsidRPr="00625BD5">
              <w:rPr>
                <w:rFonts w:asciiTheme="minorHAnsi" w:hAnsiTheme="minorHAnsi"/>
                <w:sz w:val="20"/>
              </w:rPr>
              <w:t>Supports Bogor Goals</w:t>
            </w:r>
            <w:r>
              <w:rPr>
                <w:rFonts w:asciiTheme="minorHAnsi" w:hAnsiTheme="minorHAnsi"/>
                <w:sz w:val="20"/>
              </w:rPr>
              <w:t>, Osaka Action Agenda, Section C,</w:t>
            </w:r>
            <w:r w:rsidRPr="00625BD5">
              <w:rPr>
                <w:rFonts w:asciiTheme="minorHAnsi" w:hAnsiTheme="minorHAnsi"/>
                <w:sz w:val="20"/>
              </w:rPr>
              <w:t xml:space="preserve"> Chapter 5, </w:t>
            </w:r>
            <w:proofErr w:type="gramStart"/>
            <w:r w:rsidRPr="00625BD5">
              <w:rPr>
                <w:rFonts w:asciiTheme="minorHAnsi" w:hAnsiTheme="minorHAnsi"/>
                <w:sz w:val="20"/>
              </w:rPr>
              <w:t>Objective</w:t>
            </w:r>
            <w:proofErr w:type="gramEnd"/>
            <w:r w:rsidRPr="00625BD5">
              <w:rPr>
                <w:rFonts w:asciiTheme="minorHAnsi" w:hAnsiTheme="minorHAnsi"/>
                <w:sz w:val="20"/>
              </w:rPr>
              <w:t xml:space="preserve"> C on promoting good regulatory practices.</w:t>
            </w:r>
          </w:p>
          <w:p w:rsidR="00327894" w:rsidRDefault="00327894">
            <w:pPr>
              <w:rPr>
                <w:rFonts w:asciiTheme="minorHAnsi" w:hAnsiTheme="minorHAnsi"/>
                <w:color w:val="808080"/>
                <w:sz w:val="20"/>
              </w:rPr>
            </w:pPr>
          </w:p>
          <w:p w:rsidR="00327894" w:rsidRPr="00625BD5" w:rsidRDefault="00327894" w:rsidP="00327894">
            <w:pPr>
              <w:rPr>
                <w:rFonts w:asciiTheme="minorHAnsi" w:hAnsiTheme="minorHAnsi"/>
                <w:b/>
                <w:sz w:val="20"/>
              </w:rPr>
            </w:pPr>
            <w:r w:rsidRPr="00625BD5">
              <w:rPr>
                <w:rFonts w:asciiTheme="minorHAnsi" w:hAnsiTheme="minorHAnsi"/>
                <w:b/>
                <w:sz w:val="20"/>
              </w:rPr>
              <w:t>August  2011</w:t>
            </w:r>
          </w:p>
          <w:p w:rsidR="00327894" w:rsidRPr="00625BD5" w:rsidRDefault="00327894" w:rsidP="00327894">
            <w:pPr>
              <w:rPr>
                <w:rFonts w:asciiTheme="minorHAnsi" w:hAnsiTheme="minorHAnsi"/>
                <w:sz w:val="20"/>
              </w:rPr>
            </w:pPr>
            <w:r w:rsidRPr="00625BD5">
              <w:rPr>
                <w:rFonts w:asciiTheme="minorHAnsi" w:hAnsiTheme="minorHAnsi"/>
                <w:sz w:val="20"/>
              </w:rPr>
              <w:t xml:space="preserve">U.S. Government regulatory agencies released </w:t>
            </w:r>
            <w:hyperlink r:id="rId29" w:history="1">
              <w:r w:rsidRPr="00625BD5">
                <w:rPr>
                  <w:rStyle w:val="Hyperlink"/>
                  <w:rFonts w:asciiTheme="minorHAnsi" w:hAnsiTheme="minorHAnsi"/>
                  <w:sz w:val="20"/>
                </w:rPr>
                <w:t>final regulatory reform plans</w:t>
              </w:r>
            </w:hyperlink>
            <w:r w:rsidRPr="00625BD5">
              <w:rPr>
                <w:rFonts w:asciiTheme="minorHAnsi" w:hAnsiTheme="minorHAnsi"/>
                <w:sz w:val="20"/>
              </w:rPr>
              <w:t xml:space="preserve">, including hundreds of initiatives that will reduce costs, simplify the system, and eliminate redundancy and inconsistency. </w:t>
            </w:r>
          </w:p>
          <w:p w:rsidR="00327894" w:rsidRPr="00625BD5" w:rsidRDefault="00327894" w:rsidP="00327894">
            <w:pPr>
              <w:rPr>
                <w:rFonts w:asciiTheme="minorHAnsi" w:hAnsiTheme="minorHAnsi"/>
                <w:sz w:val="20"/>
              </w:rPr>
            </w:pPr>
          </w:p>
          <w:p w:rsidR="00327894" w:rsidRPr="00625BD5" w:rsidRDefault="00327894" w:rsidP="00327894">
            <w:pPr>
              <w:rPr>
                <w:rFonts w:asciiTheme="minorHAnsi" w:hAnsiTheme="minorHAnsi"/>
                <w:color w:val="808080"/>
                <w:sz w:val="20"/>
              </w:rPr>
            </w:pPr>
            <w:r w:rsidRPr="00625BD5">
              <w:rPr>
                <w:rFonts w:asciiTheme="minorHAnsi" w:hAnsiTheme="minorHAnsi"/>
                <w:sz w:val="20"/>
              </w:rPr>
              <w:t xml:space="preserve">Website: </w:t>
            </w:r>
            <w:hyperlink r:id="rId30" w:history="1">
              <w:r w:rsidRPr="00625BD5">
                <w:rPr>
                  <w:rStyle w:val="Hyperlink"/>
                  <w:rFonts w:asciiTheme="minorHAnsi" w:hAnsiTheme="minorHAnsi"/>
                  <w:sz w:val="20"/>
                </w:rPr>
                <w:t>http://www.whitehouse.gov/21stcenturygov/actions/21st-</w:t>
              </w:r>
              <w:r w:rsidRPr="00625BD5">
                <w:rPr>
                  <w:rStyle w:val="Hyperlink"/>
                  <w:rFonts w:asciiTheme="minorHAnsi" w:hAnsiTheme="minorHAnsi"/>
                  <w:sz w:val="20"/>
                </w:rPr>
                <w:lastRenderedPageBreak/>
                <w:t>century-regulatory-system</w:t>
              </w:r>
            </w:hyperlink>
          </w:p>
          <w:p w:rsidR="00327894" w:rsidRPr="00625BD5" w:rsidRDefault="00327894" w:rsidP="00327894">
            <w:pPr>
              <w:rPr>
                <w:rFonts w:asciiTheme="minorHAnsi" w:hAnsiTheme="minorHAnsi"/>
                <w:sz w:val="20"/>
              </w:rPr>
            </w:pPr>
          </w:p>
          <w:p w:rsidR="00327894" w:rsidRPr="00625BD5" w:rsidRDefault="00327894" w:rsidP="00327894">
            <w:pPr>
              <w:rPr>
                <w:rFonts w:asciiTheme="minorHAnsi" w:hAnsiTheme="minorHAnsi"/>
                <w:sz w:val="20"/>
              </w:rPr>
            </w:pPr>
            <w:r w:rsidRPr="00625BD5">
              <w:rPr>
                <w:rFonts w:asciiTheme="minorHAnsi" w:hAnsiTheme="minorHAnsi"/>
                <w:sz w:val="20"/>
              </w:rPr>
              <w:t>Supports Bogor Goals</w:t>
            </w:r>
            <w:r>
              <w:rPr>
                <w:rFonts w:asciiTheme="minorHAnsi" w:hAnsiTheme="minorHAnsi"/>
                <w:sz w:val="20"/>
              </w:rPr>
              <w:t>, Osaka Action Agenda, Section C,</w:t>
            </w:r>
            <w:r w:rsidRPr="00625BD5">
              <w:rPr>
                <w:rFonts w:asciiTheme="minorHAnsi" w:hAnsiTheme="minorHAnsi"/>
                <w:sz w:val="20"/>
              </w:rPr>
              <w:t xml:space="preserve"> Chapter 5, </w:t>
            </w:r>
            <w:proofErr w:type="gramStart"/>
            <w:r w:rsidRPr="00625BD5">
              <w:rPr>
                <w:rFonts w:asciiTheme="minorHAnsi" w:hAnsiTheme="minorHAnsi"/>
                <w:sz w:val="20"/>
              </w:rPr>
              <w:t>Objective</w:t>
            </w:r>
            <w:proofErr w:type="gramEnd"/>
            <w:r w:rsidRPr="00625BD5">
              <w:rPr>
                <w:rFonts w:asciiTheme="minorHAnsi" w:hAnsiTheme="minorHAnsi"/>
                <w:sz w:val="20"/>
              </w:rPr>
              <w:t xml:space="preserve"> C on promoting good regulatory practices.</w:t>
            </w:r>
          </w:p>
          <w:p w:rsidR="00327894" w:rsidRDefault="00327894">
            <w:pPr>
              <w:rPr>
                <w:rFonts w:asciiTheme="minorHAnsi" w:hAnsiTheme="minorHAnsi"/>
                <w:color w:val="808080"/>
                <w:sz w:val="20"/>
              </w:rPr>
            </w:pPr>
          </w:p>
          <w:p w:rsidR="00327894" w:rsidRPr="00625BD5" w:rsidRDefault="00327894" w:rsidP="00327894">
            <w:pPr>
              <w:rPr>
                <w:rFonts w:asciiTheme="minorHAnsi" w:hAnsiTheme="minorHAnsi"/>
                <w:b/>
                <w:sz w:val="20"/>
              </w:rPr>
            </w:pPr>
            <w:r w:rsidRPr="00625BD5">
              <w:rPr>
                <w:rFonts w:asciiTheme="minorHAnsi" w:hAnsiTheme="minorHAnsi"/>
                <w:b/>
                <w:sz w:val="20"/>
              </w:rPr>
              <w:t>October 2011</w:t>
            </w:r>
          </w:p>
          <w:p w:rsidR="00327894" w:rsidRPr="00625BD5" w:rsidRDefault="00327894" w:rsidP="00327894">
            <w:pPr>
              <w:rPr>
                <w:rFonts w:asciiTheme="minorHAnsi" w:hAnsiTheme="minorHAnsi"/>
                <w:sz w:val="20"/>
              </w:rPr>
            </w:pPr>
            <w:r w:rsidRPr="00625BD5">
              <w:rPr>
                <w:rFonts w:asciiTheme="minorHAnsi" w:hAnsiTheme="minorHAnsi"/>
                <w:sz w:val="20"/>
              </w:rPr>
              <w:t>The National Science and Technology Council issued the report, “Federal Engagement in Standards to Address National Priorities.”</w:t>
            </w:r>
            <w:r>
              <w:rPr>
                <w:rFonts w:asciiTheme="minorHAnsi" w:hAnsiTheme="minorHAnsi"/>
                <w:sz w:val="20"/>
              </w:rPr>
              <w:t xml:space="preserve">  </w:t>
            </w:r>
            <w:r w:rsidRPr="00625BD5">
              <w:rPr>
                <w:rFonts w:asciiTheme="minorHAnsi" w:hAnsiTheme="minorHAnsi"/>
                <w:sz w:val="20"/>
              </w:rPr>
              <w:t>The report outlines policy recommendations to federal government agencies for their conside</w:t>
            </w:r>
            <w:r w:rsidR="00B06214">
              <w:rPr>
                <w:rFonts w:asciiTheme="minorHAnsi" w:hAnsiTheme="minorHAnsi"/>
                <w:sz w:val="20"/>
              </w:rPr>
              <w:t xml:space="preserve">ration when engaging in private </w:t>
            </w:r>
            <w:r w:rsidRPr="00625BD5">
              <w:rPr>
                <w:rFonts w:asciiTheme="minorHAnsi" w:hAnsiTheme="minorHAnsi"/>
                <w:sz w:val="20"/>
              </w:rPr>
              <w:t>sector standards activities to address national priorities specified by Congressional mandate or Administration policy.</w:t>
            </w:r>
            <w:r>
              <w:rPr>
                <w:rFonts w:asciiTheme="minorHAnsi" w:hAnsiTheme="minorHAnsi"/>
                <w:sz w:val="20"/>
              </w:rPr>
              <w:t xml:space="preserve">  </w:t>
            </w:r>
            <w:r w:rsidRPr="00625BD5">
              <w:rPr>
                <w:rFonts w:asciiTheme="minorHAnsi" w:hAnsiTheme="minorHAnsi"/>
                <w:sz w:val="20"/>
              </w:rPr>
              <w:t>The report provides a high-level overview of the current legal and policy framework for g</w:t>
            </w:r>
            <w:r w:rsidR="00B06214">
              <w:rPr>
                <w:rFonts w:asciiTheme="minorHAnsi" w:hAnsiTheme="minorHAnsi"/>
                <w:sz w:val="20"/>
              </w:rPr>
              <w:t xml:space="preserve">overnment engagement in private </w:t>
            </w:r>
            <w:r w:rsidRPr="00625BD5">
              <w:rPr>
                <w:rFonts w:asciiTheme="minorHAnsi" w:hAnsiTheme="minorHAnsi"/>
                <w:sz w:val="20"/>
              </w:rPr>
              <w:t>sector standards activities and describes how the government engages in these activities. It summarizes stakeholder observations in response to the December 2010 Request For Information (RFI) issued by the National Institute of Standards and Technology on behalf of the Subcommittee on Standards of</w:t>
            </w:r>
            <w:r>
              <w:rPr>
                <w:rFonts w:asciiTheme="minorHAnsi" w:hAnsiTheme="minorHAnsi"/>
                <w:sz w:val="20"/>
              </w:rPr>
              <w:t xml:space="preserve"> </w:t>
            </w:r>
            <w:r w:rsidRPr="00625BD5">
              <w:rPr>
                <w:rFonts w:asciiTheme="minorHAnsi" w:hAnsiTheme="minorHAnsi"/>
                <w:sz w:val="20"/>
              </w:rPr>
              <w:t xml:space="preserve">the National Science and Technology Council about government engagement in standardization generally and in specific technology areas. </w:t>
            </w:r>
          </w:p>
          <w:p w:rsidR="00327894" w:rsidRPr="00625BD5" w:rsidRDefault="00327894" w:rsidP="00327894">
            <w:pPr>
              <w:rPr>
                <w:rFonts w:asciiTheme="minorHAnsi" w:hAnsiTheme="minorHAnsi"/>
                <w:sz w:val="20"/>
              </w:rPr>
            </w:pPr>
          </w:p>
          <w:p w:rsidR="00327894" w:rsidRPr="00625BD5" w:rsidRDefault="00327894" w:rsidP="00327894">
            <w:pPr>
              <w:rPr>
                <w:rFonts w:asciiTheme="minorHAnsi" w:hAnsiTheme="minorHAnsi"/>
                <w:sz w:val="20"/>
              </w:rPr>
            </w:pPr>
            <w:r w:rsidRPr="00625BD5">
              <w:rPr>
                <w:rFonts w:asciiTheme="minorHAnsi" w:hAnsiTheme="minorHAnsi"/>
                <w:sz w:val="20"/>
              </w:rPr>
              <w:t xml:space="preserve">Website:  </w:t>
            </w:r>
          </w:p>
          <w:p w:rsidR="00327894" w:rsidRPr="00625BD5" w:rsidRDefault="0010797B" w:rsidP="00327894">
            <w:pPr>
              <w:rPr>
                <w:rFonts w:asciiTheme="minorHAnsi" w:hAnsiTheme="minorHAnsi"/>
                <w:b/>
                <w:i/>
                <w:color w:val="808080"/>
                <w:sz w:val="20"/>
              </w:rPr>
            </w:pPr>
            <w:hyperlink r:id="rId31" w:history="1">
              <w:r w:rsidR="00327894" w:rsidRPr="00625BD5">
                <w:rPr>
                  <w:rStyle w:val="Hyperlink"/>
                  <w:rFonts w:asciiTheme="minorHAnsi" w:hAnsiTheme="minorHAnsi"/>
                  <w:sz w:val="20"/>
                </w:rPr>
                <w:t>http://standards.gov/upload/Federal_Engagement_in_Standards_Activities_October12_final.pdf</w:t>
              </w:r>
            </w:hyperlink>
          </w:p>
          <w:p w:rsidR="00327894" w:rsidRPr="00625BD5" w:rsidRDefault="00327894" w:rsidP="00327894">
            <w:pPr>
              <w:rPr>
                <w:rFonts w:asciiTheme="minorHAnsi" w:hAnsiTheme="minorHAnsi"/>
                <w:sz w:val="20"/>
              </w:rPr>
            </w:pPr>
          </w:p>
          <w:p w:rsidR="00327894" w:rsidRPr="00625BD5" w:rsidRDefault="00327894" w:rsidP="00327894">
            <w:pPr>
              <w:rPr>
                <w:rFonts w:asciiTheme="minorHAnsi" w:hAnsiTheme="minorHAnsi"/>
                <w:sz w:val="20"/>
              </w:rPr>
            </w:pPr>
            <w:r w:rsidRPr="00625BD5">
              <w:rPr>
                <w:rFonts w:asciiTheme="minorHAnsi" w:hAnsiTheme="minorHAnsi"/>
                <w:sz w:val="20"/>
              </w:rPr>
              <w:t>Supports Bogor Goals</w:t>
            </w:r>
            <w:r>
              <w:rPr>
                <w:rFonts w:asciiTheme="minorHAnsi" w:hAnsiTheme="minorHAnsi"/>
                <w:sz w:val="20"/>
              </w:rPr>
              <w:t>, Osaka Action Agenda, Section C,</w:t>
            </w:r>
            <w:r w:rsidRPr="00625BD5">
              <w:rPr>
                <w:rFonts w:asciiTheme="minorHAnsi" w:hAnsiTheme="minorHAnsi"/>
                <w:sz w:val="20"/>
              </w:rPr>
              <w:t xml:space="preserve"> Chapter 5, Objective B to </w:t>
            </w:r>
            <w:proofErr w:type="spellStart"/>
            <w:r w:rsidRPr="00625BD5">
              <w:rPr>
                <w:rFonts w:asciiTheme="minorHAnsi" w:hAnsiTheme="minorHAnsi"/>
                <w:sz w:val="20"/>
              </w:rPr>
              <w:t>endeavor</w:t>
            </w:r>
            <w:proofErr w:type="spellEnd"/>
            <w:r w:rsidRPr="00625BD5">
              <w:rPr>
                <w:rFonts w:asciiTheme="minorHAnsi" w:hAnsiTheme="minorHAnsi"/>
                <w:sz w:val="20"/>
              </w:rPr>
              <w:t xml:space="preserve"> to actively participate in international standards activities and Objective F to ensure the transparency of the standards and conformity assessment of APEC Economies.</w:t>
            </w:r>
          </w:p>
          <w:p w:rsidR="00327894" w:rsidRDefault="00327894">
            <w:pPr>
              <w:rPr>
                <w:rFonts w:asciiTheme="minorHAnsi" w:hAnsiTheme="minorHAnsi"/>
                <w:color w:val="808080"/>
                <w:sz w:val="20"/>
              </w:rPr>
            </w:pPr>
          </w:p>
          <w:p w:rsidR="00CB79BE" w:rsidRPr="00625BD5" w:rsidRDefault="00CB79BE" w:rsidP="00CB79BE">
            <w:pPr>
              <w:rPr>
                <w:rFonts w:asciiTheme="minorHAnsi" w:hAnsiTheme="minorHAnsi"/>
                <w:b/>
                <w:sz w:val="20"/>
              </w:rPr>
            </w:pPr>
            <w:r w:rsidRPr="00625BD5">
              <w:rPr>
                <w:rFonts w:asciiTheme="minorHAnsi" w:hAnsiTheme="minorHAnsi"/>
                <w:b/>
                <w:sz w:val="20"/>
              </w:rPr>
              <w:t>December 2011</w:t>
            </w:r>
          </w:p>
          <w:p w:rsidR="00CB79BE" w:rsidRDefault="00B06214" w:rsidP="00CB79BE">
            <w:pPr>
              <w:rPr>
                <w:rFonts w:asciiTheme="minorHAnsi" w:hAnsiTheme="minorHAnsi"/>
                <w:sz w:val="20"/>
              </w:rPr>
            </w:pPr>
            <w:r>
              <w:rPr>
                <w:rFonts w:asciiTheme="minorHAnsi" w:hAnsiTheme="minorHAnsi"/>
                <w:sz w:val="20"/>
              </w:rPr>
              <w:lastRenderedPageBreak/>
              <w:t xml:space="preserve">The </w:t>
            </w:r>
            <w:r w:rsidR="00CB79BE" w:rsidRPr="00625BD5">
              <w:rPr>
                <w:rFonts w:asciiTheme="minorHAnsi" w:hAnsiTheme="minorHAnsi"/>
                <w:sz w:val="20"/>
              </w:rPr>
              <w:t>Administrative Conferenc</w:t>
            </w:r>
            <w:r>
              <w:rPr>
                <w:rFonts w:asciiTheme="minorHAnsi" w:hAnsiTheme="minorHAnsi"/>
                <w:sz w:val="20"/>
              </w:rPr>
              <w:t xml:space="preserve">e of the United States (ACUS).  ACUS has </w:t>
            </w:r>
            <w:r w:rsidR="00CB79BE" w:rsidRPr="00625BD5">
              <w:rPr>
                <w:rFonts w:asciiTheme="minorHAnsi" w:hAnsiTheme="minorHAnsi"/>
                <w:sz w:val="20"/>
              </w:rPr>
              <w:t>released recommendations updating guidance on Federal Agency Cooperation with Fore</w:t>
            </w:r>
            <w:r>
              <w:rPr>
                <w:rFonts w:asciiTheme="minorHAnsi" w:hAnsiTheme="minorHAnsi"/>
                <w:sz w:val="20"/>
              </w:rPr>
              <w:t xml:space="preserve">ign Government Regulators. </w:t>
            </w:r>
            <w:r w:rsidR="00CB79BE" w:rsidRPr="00625BD5">
              <w:rPr>
                <w:rFonts w:asciiTheme="minorHAnsi" w:hAnsiTheme="minorHAnsi"/>
                <w:sz w:val="20"/>
              </w:rPr>
              <w:t xml:space="preserve"> The revised recommendations emphasize </w:t>
            </w:r>
            <w:r>
              <w:rPr>
                <w:rFonts w:asciiTheme="minorHAnsi" w:hAnsiTheme="minorHAnsi"/>
                <w:sz w:val="20"/>
              </w:rPr>
              <w:t xml:space="preserve">the importance of collaboration with foreign regulators in various ways in order to </w:t>
            </w:r>
            <w:proofErr w:type="spellStart"/>
            <w:r>
              <w:rPr>
                <w:rFonts w:asciiTheme="minorHAnsi" w:hAnsiTheme="minorHAnsi"/>
                <w:sz w:val="20"/>
              </w:rPr>
              <w:t>faciliate</w:t>
            </w:r>
            <w:proofErr w:type="spellEnd"/>
            <w:r>
              <w:rPr>
                <w:rFonts w:asciiTheme="minorHAnsi" w:hAnsiTheme="minorHAnsi"/>
                <w:sz w:val="20"/>
              </w:rPr>
              <w:t xml:space="preserve"> trade.</w:t>
            </w:r>
          </w:p>
          <w:p w:rsidR="00B06214" w:rsidRPr="00625BD5" w:rsidRDefault="00B06214" w:rsidP="00CB79BE">
            <w:pPr>
              <w:rPr>
                <w:rFonts w:asciiTheme="minorHAnsi" w:hAnsiTheme="minorHAnsi"/>
                <w:sz w:val="20"/>
              </w:rPr>
            </w:pPr>
          </w:p>
          <w:p w:rsidR="00CB79BE" w:rsidRDefault="00CB79BE" w:rsidP="00CB79BE">
            <w:pPr>
              <w:rPr>
                <w:rFonts w:asciiTheme="minorHAnsi" w:hAnsiTheme="minorHAnsi"/>
                <w:color w:val="808080"/>
                <w:sz w:val="20"/>
              </w:rPr>
            </w:pPr>
            <w:r w:rsidRPr="00625BD5">
              <w:rPr>
                <w:rFonts w:asciiTheme="minorHAnsi" w:hAnsiTheme="minorHAnsi"/>
                <w:sz w:val="20"/>
              </w:rPr>
              <w:t xml:space="preserve">Website:  </w:t>
            </w:r>
            <w:hyperlink r:id="rId32" w:tgtFrame="_blank" w:history="1">
              <w:r w:rsidRPr="00625BD5">
                <w:rPr>
                  <w:rStyle w:val="Hyperlink"/>
                  <w:rFonts w:asciiTheme="minorHAnsi" w:hAnsiTheme="minorHAnsi"/>
                  <w:sz w:val="20"/>
                </w:rPr>
                <w:t>http://www.acus.gov/wp-content/uploads/downloads/2011/12/Recommendation-2011-6-International-Regulatory-Cooperation.pdf</w:t>
              </w:r>
            </w:hyperlink>
          </w:p>
          <w:p w:rsidR="00CB79BE" w:rsidRPr="00625BD5" w:rsidRDefault="00CB79BE" w:rsidP="00CB79BE">
            <w:pPr>
              <w:rPr>
                <w:rFonts w:asciiTheme="minorHAnsi" w:hAnsiTheme="minorHAnsi"/>
                <w:color w:val="808080"/>
                <w:sz w:val="20"/>
              </w:rPr>
            </w:pPr>
          </w:p>
          <w:p w:rsidR="00CB79BE" w:rsidRPr="00625BD5" w:rsidRDefault="00CB79BE" w:rsidP="00CB79BE">
            <w:pPr>
              <w:rPr>
                <w:rFonts w:asciiTheme="minorHAnsi" w:hAnsiTheme="minorHAnsi"/>
                <w:sz w:val="20"/>
              </w:rPr>
            </w:pPr>
            <w:r w:rsidRPr="00625BD5">
              <w:rPr>
                <w:rFonts w:asciiTheme="minorHAnsi" w:hAnsiTheme="minorHAnsi"/>
                <w:sz w:val="20"/>
              </w:rPr>
              <w:t>Supports Bogor Goals</w:t>
            </w:r>
            <w:r>
              <w:rPr>
                <w:rFonts w:asciiTheme="minorHAnsi" w:hAnsiTheme="minorHAnsi"/>
                <w:sz w:val="20"/>
              </w:rPr>
              <w:t>, Osaka Action Agenda, Section C,</w:t>
            </w:r>
            <w:r w:rsidRPr="00625BD5">
              <w:rPr>
                <w:rFonts w:asciiTheme="minorHAnsi" w:hAnsiTheme="minorHAnsi"/>
                <w:sz w:val="20"/>
              </w:rPr>
              <w:t xml:space="preserve"> Chapter 5, </w:t>
            </w:r>
            <w:proofErr w:type="gramStart"/>
            <w:r w:rsidRPr="00625BD5">
              <w:rPr>
                <w:rFonts w:asciiTheme="minorHAnsi" w:hAnsiTheme="minorHAnsi"/>
                <w:sz w:val="20"/>
              </w:rPr>
              <w:t>Objective</w:t>
            </w:r>
            <w:proofErr w:type="gramEnd"/>
            <w:r w:rsidRPr="00625BD5">
              <w:rPr>
                <w:rFonts w:asciiTheme="minorHAnsi" w:hAnsiTheme="minorHAnsi"/>
                <w:sz w:val="20"/>
              </w:rPr>
              <w:t xml:space="preserve"> C on promoting good regulatory practices.</w:t>
            </w:r>
          </w:p>
          <w:p w:rsidR="00CB79BE" w:rsidRPr="00BF37B1" w:rsidRDefault="00CB79BE">
            <w:pPr>
              <w:rPr>
                <w:rFonts w:asciiTheme="minorHAnsi" w:hAnsiTheme="minorHAnsi"/>
                <w:color w:val="808080"/>
                <w:sz w:val="20"/>
              </w:rPr>
            </w:pPr>
          </w:p>
        </w:tc>
        <w:tc>
          <w:tcPr>
            <w:tcW w:w="5670" w:type="dxa"/>
          </w:tcPr>
          <w:p w:rsidR="008E76C5" w:rsidRPr="008E76C5" w:rsidRDefault="008E76C5" w:rsidP="008E76C5">
            <w:pPr>
              <w:rPr>
                <w:rFonts w:asciiTheme="minorHAnsi" w:hAnsiTheme="minorHAnsi"/>
                <w:b/>
                <w:sz w:val="20"/>
              </w:rPr>
            </w:pPr>
            <w:bookmarkStart w:id="20" w:name="Cell10"/>
            <w:bookmarkEnd w:id="20"/>
            <w:r w:rsidRPr="008E76C5">
              <w:rPr>
                <w:rFonts w:asciiTheme="minorHAnsi" w:hAnsiTheme="minorHAnsi"/>
                <w:b/>
                <w:sz w:val="20"/>
              </w:rPr>
              <w:lastRenderedPageBreak/>
              <w:t xml:space="preserve">January 2012 </w:t>
            </w:r>
          </w:p>
          <w:p w:rsidR="008E76C5" w:rsidRDefault="008E76C5" w:rsidP="008E76C5">
            <w:pPr>
              <w:rPr>
                <w:rFonts w:asciiTheme="minorHAnsi" w:hAnsiTheme="minorHAnsi"/>
                <w:sz w:val="20"/>
              </w:rPr>
            </w:pPr>
            <w:r w:rsidRPr="008E76C5">
              <w:rPr>
                <w:rFonts w:asciiTheme="minorHAnsi" w:hAnsiTheme="minorHAnsi"/>
                <w:sz w:val="20"/>
              </w:rPr>
              <w:t>Guidance issued by the U.S. Office of Management and Budget on simplifying and standardizing executive summaries of U.S. regulations.</w:t>
            </w:r>
          </w:p>
          <w:p w:rsidR="008E76C5" w:rsidRDefault="008E76C5" w:rsidP="008E76C5">
            <w:pPr>
              <w:rPr>
                <w:rFonts w:asciiTheme="minorHAnsi" w:hAnsiTheme="minorHAnsi"/>
                <w:sz w:val="20"/>
              </w:rPr>
            </w:pPr>
          </w:p>
          <w:p w:rsidR="008E76C5" w:rsidRPr="008E76C5" w:rsidRDefault="008E76C5" w:rsidP="008E76C5">
            <w:pPr>
              <w:rPr>
                <w:rFonts w:asciiTheme="minorHAnsi" w:hAnsiTheme="minorHAnsi"/>
                <w:sz w:val="20"/>
              </w:rPr>
            </w:pPr>
            <w:r>
              <w:rPr>
                <w:rFonts w:asciiTheme="minorHAnsi" w:hAnsiTheme="minorHAnsi"/>
                <w:sz w:val="20"/>
              </w:rPr>
              <w:t xml:space="preserve">Website:  </w:t>
            </w:r>
            <w:hyperlink r:id="rId33" w:history="1">
              <w:r w:rsidRPr="008E76C5">
                <w:rPr>
                  <w:rStyle w:val="Hyperlink"/>
                  <w:rFonts w:asciiTheme="minorHAnsi" w:hAnsiTheme="minorHAnsi"/>
                  <w:sz w:val="20"/>
                </w:rPr>
                <w:t>http://www.whitehouse.gov/sites/default/files/omb/inforeg/for-agencies/clarifying-regulatory-requirements_executive-summaries.pdf</w:t>
              </w:r>
            </w:hyperlink>
          </w:p>
          <w:p w:rsidR="008E76C5" w:rsidRPr="008E76C5" w:rsidRDefault="008E76C5" w:rsidP="008E76C5">
            <w:pPr>
              <w:rPr>
                <w:rFonts w:asciiTheme="minorHAnsi" w:hAnsiTheme="minorHAnsi"/>
                <w:sz w:val="20"/>
              </w:rPr>
            </w:pPr>
          </w:p>
          <w:p w:rsidR="00877C1E" w:rsidRPr="00625BD5" w:rsidRDefault="00877C1E" w:rsidP="00877C1E">
            <w:pPr>
              <w:rPr>
                <w:rFonts w:asciiTheme="minorHAnsi" w:hAnsiTheme="minorHAnsi"/>
                <w:sz w:val="20"/>
              </w:rPr>
            </w:pPr>
            <w:r w:rsidRPr="00625BD5">
              <w:rPr>
                <w:rFonts w:asciiTheme="minorHAnsi" w:hAnsiTheme="minorHAnsi"/>
                <w:sz w:val="20"/>
              </w:rPr>
              <w:t>Supports Bogor Goals</w:t>
            </w:r>
            <w:r>
              <w:rPr>
                <w:rFonts w:asciiTheme="minorHAnsi" w:hAnsiTheme="minorHAnsi"/>
                <w:sz w:val="20"/>
              </w:rPr>
              <w:t>, Osaka Action Agenda, Section C,</w:t>
            </w:r>
            <w:r w:rsidRPr="00625BD5">
              <w:rPr>
                <w:rFonts w:asciiTheme="minorHAnsi" w:hAnsiTheme="minorHAnsi"/>
                <w:sz w:val="20"/>
              </w:rPr>
              <w:t xml:space="preserve"> Chapter 5, </w:t>
            </w:r>
            <w:proofErr w:type="gramStart"/>
            <w:r w:rsidRPr="00625BD5">
              <w:rPr>
                <w:rFonts w:asciiTheme="minorHAnsi" w:hAnsiTheme="minorHAnsi"/>
                <w:sz w:val="20"/>
              </w:rPr>
              <w:t>Objective</w:t>
            </w:r>
            <w:proofErr w:type="gramEnd"/>
            <w:r w:rsidRPr="00625BD5">
              <w:rPr>
                <w:rFonts w:asciiTheme="minorHAnsi" w:hAnsiTheme="minorHAnsi"/>
                <w:sz w:val="20"/>
              </w:rPr>
              <w:t xml:space="preserve"> C on promoting good regulatory practices.</w:t>
            </w:r>
          </w:p>
          <w:p w:rsidR="001F22A2" w:rsidRPr="00625BD5" w:rsidRDefault="001F22A2">
            <w:pPr>
              <w:rPr>
                <w:rFonts w:asciiTheme="minorHAnsi" w:hAnsiTheme="minorHAnsi"/>
                <w:color w:val="808080"/>
                <w:sz w:val="20"/>
              </w:rPr>
            </w:pPr>
          </w:p>
        </w:tc>
      </w:tr>
      <w:tr w:rsidR="001A1859" w:rsidRPr="00B72FF6">
        <w:tc>
          <w:tcPr>
            <w:tcW w:w="3524" w:type="dxa"/>
          </w:tcPr>
          <w:p w:rsidR="001A1859" w:rsidRPr="00BF37B1" w:rsidRDefault="001A1859" w:rsidP="009A40F9">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1A1859" w:rsidRPr="009A40F9" w:rsidRDefault="0010797B" w:rsidP="009E28DA">
            <w:pPr>
              <w:pStyle w:val="Heading9"/>
              <w:rPr>
                <w:rFonts w:asciiTheme="minorHAnsi" w:hAnsiTheme="minorHAnsi"/>
                <w:b w:val="0"/>
                <w:i w:val="0"/>
              </w:rPr>
            </w:pPr>
            <w:hyperlink r:id="rId34" w:history="1">
              <w:r w:rsidR="009A40F9" w:rsidRPr="009A40F9">
                <w:rPr>
                  <w:rStyle w:val="Hyperlink"/>
                  <w:rFonts w:asciiTheme="minorHAnsi" w:hAnsiTheme="minorHAnsi"/>
                  <w:b w:val="0"/>
                  <w:i w:val="0"/>
                </w:rPr>
                <w:t>www.ustr.gov</w:t>
              </w:r>
            </w:hyperlink>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E63C93" w:rsidRDefault="001A1859" w:rsidP="00E63C93">
            <w:pPr>
              <w:pStyle w:val="Heading9"/>
              <w:rPr>
                <w:rFonts w:asciiTheme="minorHAnsi" w:hAnsiTheme="minorHAnsi"/>
                <w:b w:val="0"/>
                <w:color w:val="808080"/>
              </w:rPr>
            </w:pPr>
            <w:r w:rsidRPr="00BF37B1">
              <w:rPr>
                <w:rFonts w:asciiTheme="minorHAnsi" w:hAnsiTheme="minorHAnsi"/>
                <w:b w:val="0"/>
                <w:color w:val="808080"/>
              </w:rPr>
              <w:t>Contact point for further details:</w:t>
            </w:r>
            <w:r w:rsidR="00E63C93">
              <w:rPr>
                <w:rFonts w:asciiTheme="minorHAnsi" w:hAnsiTheme="minorHAnsi"/>
                <w:b w:val="0"/>
                <w:color w:val="808080"/>
              </w:rPr>
              <w:t xml:space="preserve"> </w:t>
            </w:r>
          </w:p>
          <w:p w:rsidR="00E63C93" w:rsidRPr="00E63C93" w:rsidRDefault="00E63C93" w:rsidP="00E63C93">
            <w:pPr>
              <w:pStyle w:val="Heading9"/>
              <w:rPr>
                <w:rFonts w:asciiTheme="minorHAnsi" w:hAnsiTheme="minorHAnsi"/>
                <w:b w:val="0"/>
                <w:color w:val="808080"/>
              </w:rPr>
            </w:pPr>
          </w:p>
        </w:tc>
        <w:tc>
          <w:tcPr>
            <w:tcW w:w="5387" w:type="dxa"/>
          </w:tcPr>
          <w:p w:rsidR="001A1859" w:rsidRPr="009A40F9" w:rsidRDefault="009A40F9" w:rsidP="009E28DA">
            <w:pPr>
              <w:pStyle w:val="Heading9"/>
              <w:rPr>
                <w:rFonts w:asciiTheme="minorHAnsi" w:hAnsiTheme="minorHAnsi"/>
                <w:b w:val="0"/>
                <w:i w:val="0"/>
              </w:rPr>
            </w:pPr>
            <w:r w:rsidRPr="009A40F9">
              <w:rPr>
                <w:rFonts w:asciiTheme="minorHAnsi" w:hAnsiTheme="minorHAnsi"/>
                <w:b w:val="0"/>
                <w:i w:val="0"/>
              </w:rPr>
              <w:t>Julia Doherty (</w:t>
            </w:r>
            <w:hyperlink r:id="rId35" w:history="1">
              <w:r w:rsidRPr="009A40F9">
                <w:rPr>
                  <w:rStyle w:val="Hyperlink"/>
                  <w:rFonts w:asciiTheme="minorHAnsi" w:hAnsiTheme="minorHAnsi"/>
                  <w:b w:val="0"/>
                  <w:i w:val="0"/>
                </w:rPr>
                <w:t>Julia_Doherty@ustr.eop.gov</w:t>
              </w:r>
            </w:hyperlink>
            <w:r w:rsidRPr="009A40F9">
              <w:rPr>
                <w:rFonts w:asciiTheme="minorHAnsi" w:hAnsiTheme="minorHAnsi"/>
                <w:b w:val="0"/>
                <w:i w:val="0"/>
              </w:rPr>
              <w:t xml:space="preserve">)  </w:t>
            </w: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21" w:name="Row6"/>
            <w:r w:rsidRPr="00BF37B1">
              <w:rPr>
                <w:rFonts w:asciiTheme="minorHAnsi" w:hAnsiTheme="minorHAnsi"/>
                <w:b/>
                <w:i/>
                <w:sz w:val="20"/>
              </w:rPr>
              <w:t>Customs Procedures</w:t>
            </w:r>
            <w:bookmarkEnd w:id="21"/>
          </w:p>
          <w:p w:rsidR="001F22A2" w:rsidRPr="00BF37B1" w:rsidRDefault="001F22A2">
            <w:pPr>
              <w:rPr>
                <w:rFonts w:asciiTheme="minorHAnsi" w:hAnsiTheme="minorHAnsi"/>
                <w:b/>
                <w:i/>
                <w:sz w:val="20"/>
              </w:rPr>
            </w:pPr>
          </w:p>
        </w:tc>
        <w:tc>
          <w:tcPr>
            <w:tcW w:w="5387" w:type="dxa"/>
          </w:tcPr>
          <w:p w:rsidR="00694E20" w:rsidRDefault="003F1A0F" w:rsidP="003F1A0F">
            <w:pPr>
              <w:rPr>
                <w:rFonts w:asciiTheme="minorHAnsi" w:hAnsiTheme="minorHAnsi" w:cs="Arial"/>
                <w:sz w:val="20"/>
                <w:lang w:val="en-US"/>
              </w:rPr>
            </w:pPr>
            <w:bookmarkStart w:id="22" w:name="Cell11"/>
            <w:bookmarkEnd w:id="22"/>
            <w:r w:rsidRPr="00B31747">
              <w:rPr>
                <w:rFonts w:asciiTheme="minorHAnsi" w:hAnsiTheme="minorHAnsi" w:cs="Arial"/>
                <w:b/>
                <w:sz w:val="20"/>
                <w:lang w:val="en-US"/>
              </w:rPr>
              <w:t>Single Window:</w:t>
            </w:r>
            <w:r w:rsidRPr="003F1A0F">
              <w:rPr>
                <w:rFonts w:asciiTheme="minorHAnsi" w:hAnsiTheme="minorHAnsi" w:cs="Arial"/>
                <w:sz w:val="20"/>
                <w:lang w:val="en-US"/>
              </w:rPr>
              <w:t xml:space="preserve"> </w:t>
            </w:r>
            <w:r w:rsidR="00B81C7E">
              <w:rPr>
                <w:rFonts w:asciiTheme="minorHAnsi" w:hAnsiTheme="minorHAnsi" w:cs="Arial"/>
                <w:sz w:val="20"/>
                <w:lang w:val="en-US"/>
              </w:rPr>
              <w:t xml:space="preserve"> </w:t>
            </w:r>
            <w:r w:rsidRPr="003F1A0F">
              <w:rPr>
                <w:rFonts w:asciiTheme="minorHAnsi" w:hAnsiTheme="minorHAnsi" w:cs="Arial"/>
                <w:sz w:val="20"/>
                <w:lang w:val="en-US"/>
              </w:rPr>
              <w:t xml:space="preserve">The Automated Commercial Environment (ACE) is the commercial trade processing system being developed by the U.S. Customs and Border Protection (CBP) to facilitate trade while strengthening border security. </w:t>
            </w:r>
            <w:r w:rsidR="00B81C7E">
              <w:rPr>
                <w:rFonts w:asciiTheme="minorHAnsi" w:hAnsiTheme="minorHAnsi" w:cs="Arial"/>
                <w:sz w:val="20"/>
                <w:lang w:val="en-US"/>
              </w:rPr>
              <w:t xml:space="preserve"> </w:t>
            </w:r>
            <w:r w:rsidRPr="003F1A0F">
              <w:rPr>
                <w:rFonts w:asciiTheme="minorHAnsi" w:hAnsiTheme="minorHAnsi" w:cs="Arial"/>
                <w:sz w:val="20"/>
                <w:lang w:val="en-US"/>
              </w:rPr>
              <w:t xml:space="preserve">The ACE Secure Data Portal, essentially a customized </w:t>
            </w:r>
            <w:r w:rsidR="00694E20">
              <w:rPr>
                <w:rFonts w:asciiTheme="minorHAnsi" w:hAnsiTheme="minorHAnsi" w:cs="Arial"/>
                <w:sz w:val="20"/>
                <w:lang w:val="en-US"/>
              </w:rPr>
              <w:t>w</w:t>
            </w:r>
            <w:r w:rsidRPr="003F1A0F">
              <w:rPr>
                <w:rFonts w:asciiTheme="minorHAnsi" w:hAnsiTheme="minorHAnsi" w:cs="Arial"/>
                <w:sz w:val="20"/>
                <w:lang w:val="en-US"/>
              </w:rPr>
              <w:t>eb page, connects CBP, the trade community, and participating government agencies by providing a single, centralized, online access point for communications and informati</w:t>
            </w:r>
            <w:r w:rsidR="00694E20">
              <w:rPr>
                <w:rFonts w:asciiTheme="minorHAnsi" w:hAnsiTheme="minorHAnsi" w:cs="Arial"/>
                <w:sz w:val="20"/>
                <w:lang w:val="en-US"/>
              </w:rPr>
              <w:t xml:space="preserve">on related to cargo shipments.  </w:t>
            </w:r>
            <w:r w:rsidRPr="003F1A0F">
              <w:rPr>
                <w:rFonts w:asciiTheme="minorHAnsi" w:hAnsiTheme="minorHAnsi" w:cs="Arial"/>
                <w:sz w:val="20"/>
                <w:lang w:val="en-US"/>
              </w:rPr>
              <w:t>As of January 2012, there are more than 19,664 ACE portal accounts, including 3,000</w:t>
            </w:r>
            <w:r w:rsidR="00B31747">
              <w:rPr>
                <w:rFonts w:asciiTheme="minorHAnsi" w:hAnsiTheme="minorHAnsi" w:cs="Arial"/>
                <w:sz w:val="20"/>
                <w:lang w:val="en-US"/>
              </w:rPr>
              <w:t xml:space="preserve"> </w:t>
            </w:r>
            <w:r w:rsidRPr="003F1A0F">
              <w:rPr>
                <w:rFonts w:asciiTheme="minorHAnsi" w:hAnsiTheme="minorHAnsi" w:cs="Arial"/>
                <w:sz w:val="20"/>
                <w:lang w:val="en-US"/>
              </w:rPr>
              <w:t>importer accounts, more than 1,000 broker accounts, and more than 15,000 carrier accounts.</w:t>
            </w:r>
            <w:r w:rsidR="00694E20">
              <w:rPr>
                <w:rFonts w:asciiTheme="minorHAnsi" w:hAnsiTheme="minorHAnsi" w:cs="Arial"/>
                <w:sz w:val="20"/>
                <w:lang w:val="en-US"/>
              </w:rPr>
              <w:t xml:space="preserve"> </w:t>
            </w:r>
            <w:r w:rsidRPr="003F1A0F">
              <w:rPr>
                <w:rFonts w:asciiTheme="minorHAnsi" w:hAnsiTheme="minorHAnsi" w:cs="Arial"/>
                <w:sz w:val="20"/>
                <w:lang w:val="en-US"/>
              </w:rPr>
              <w:t xml:space="preserve"> More than $70 billion in duties and fees have been paid through the ACE monthly statement process since the first </w:t>
            </w:r>
            <w:r w:rsidR="00694E20">
              <w:rPr>
                <w:rFonts w:asciiTheme="minorHAnsi" w:hAnsiTheme="minorHAnsi" w:cs="Arial"/>
                <w:sz w:val="20"/>
                <w:lang w:val="en-US"/>
              </w:rPr>
              <w:t>payment was made in July 2004.</w:t>
            </w:r>
          </w:p>
          <w:p w:rsidR="00694E20" w:rsidRDefault="00694E20" w:rsidP="003F1A0F">
            <w:pPr>
              <w:rPr>
                <w:rFonts w:asciiTheme="minorHAnsi" w:hAnsiTheme="minorHAnsi" w:cs="Arial"/>
                <w:sz w:val="20"/>
                <w:lang w:val="en-US"/>
              </w:rPr>
            </w:pPr>
          </w:p>
          <w:p w:rsidR="00202CCC" w:rsidRDefault="003F1A0F" w:rsidP="003F1A0F">
            <w:pPr>
              <w:rPr>
                <w:rFonts w:asciiTheme="minorHAnsi" w:hAnsiTheme="minorHAnsi" w:cs="Arial"/>
                <w:sz w:val="20"/>
                <w:lang w:val="en-US"/>
              </w:rPr>
            </w:pPr>
            <w:r w:rsidRPr="003F1A0F">
              <w:rPr>
                <w:rFonts w:asciiTheme="minorHAnsi" w:hAnsiTheme="minorHAnsi" w:cs="Arial"/>
                <w:sz w:val="20"/>
                <w:lang w:val="en-US"/>
              </w:rPr>
              <w:t>The International Trade Data System (ITDS) is a program that is ensuring inter-agency partic</w:t>
            </w:r>
            <w:r w:rsidR="00694E20">
              <w:rPr>
                <w:rFonts w:asciiTheme="minorHAnsi" w:hAnsiTheme="minorHAnsi" w:cs="Arial"/>
                <w:sz w:val="20"/>
                <w:lang w:val="en-US"/>
              </w:rPr>
              <w:t xml:space="preserve">ipation in ACE.  </w:t>
            </w:r>
            <w:r w:rsidRPr="003F1A0F">
              <w:rPr>
                <w:rFonts w:asciiTheme="minorHAnsi" w:hAnsiTheme="minorHAnsi" w:cs="Arial"/>
                <w:sz w:val="20"/>
                <w:lang w:val="en-US"/>
              </w:rPr>
              <w:t xml:space="preserve">Through ITDS </w:t>
            </w:r>
            <w:r w:rsidRPr="003F1A0F">
              <w:rPr>
                <w:rFonts w:asciiTheme="minorHAnsi" w:hAnsiTheme="minorHAnsi" w:cs="Arial"/>
                <w:sz w:val="20"/>
                <w:lang w:val="en-US"/>
              </w:rPr>
              <w:lastRenderedPageBreak/>
              <w:t xml:space="preserve">efforts, ACE will provide a “single window” for collecting and sharing trade data with agencies that are responsible for ensuring the compliance of imported and </w:t>
            </w:r>
            <w:r w:rsidR="00694E20">
              <w:rPr>
                <w:rFonts w:asciiTheme="minorHAnsi" w:hAnsiTheme="minorHAnsi" w:cs="Arial"/>
                <w:sz w:val="20"/>
                <w:lang w:val="en-US"/>
              </w:rPr>
              <w:t xml:space="preserve">exported cargo with U.S. laws.  </w:t>
            </w:r>
            <w:r w:rsidRPr="003F1A0F">
              <w:rPr>
                <w:rFonts w:asciiTheme="minorHAnsi" w:hAnsiTheme="minorHAnsi" w:cs="Arial"/>
                <w:sz w:val="20"/>
                <w:lang w:val="en-US"/>
              </w:rPr>
              <w:t>To date, there are 49 Participating Government Agencies (PGAs) in ITDS with more than 500 PGA end-users who have access to the ACE portal. </w:t>
            </w:r>
          </w:p>
          <w:p w:rsidR="00202CCC" w:rsidRDefault="00202CCC" w:rsidP="003F1A0F">
            <w:pPr>
              <w:rPr>
                <w:rFonts w:asciiTheme="minorHAnsi" w:hAnsiTheme="minorHAnsi" w:cs="Arial"/>
                <w:sz w:val="20"/>
                <w:lang w:val="en-US"/>
              </w:rPr>
            </w:pPr>
          </w:p>
          <w:p w:rsidR="00694E20" w:rsidRDefault="003F1A0F" w:rsidP="003F1A0F">
            <w:pPr>
              <w:rPr>
                <w:rFonts w:asciiTheme="minorHAnsi" w:hAnsiTheme="minorHAnsi" w:cs="Arial"/>
                <w:sz w:val="20"/>
                <w:lang w:val="en-US"/>
              </w:rPr>
            </w:pPr>
            <w:r w:rsidRPr="003F1A0F">
              <w:rPr>
                <w:rFonts w:asciiTheme="minorHAnsi" w:hAnsiTheme="minorHAnsi" w:cs="Arial"/>
                <w:sz w:val="20"/>
                <w:lang w:val="en-US"/>
              </w:rPr>
              <w:t>Three key ITDS initiatives were proposed by CBP to automate and enhance interaction between Trade Partners, CBP, and PGAs by facilitating electronic collection, processing, sharing, and review of trade data and documents required by Federal Agencies during the cargo imp</w:t>
            </w:r>
            <w:r w:rsidR="00694E20">
              <w:rPr>
                <w:rFonts w:asciiTheme="minorHAnsi" w:hAnsiTheme="minorHAnsi" w:cs="Arial"/>
                <w:sz w:val="20"/>
                <w:lang w:val="en-US"/>
              </w:rPr>
              <w:t xml:space="preserve">ortation and release process.  </w:t>
            </w:r>
            <w:r w:rsidRPr="003F1A0F">
              <w:rPr>
                <w:rFonts w:asciiTheme="minorHAnsi" w:hAnsiTheme="minorHAnsi" w:cs="Arial"/>
                <w:sz w:val="20"/>
                <w:lang w:val="en-US"/>
              </w:rPr>
              <w:t>The initiatives are expected to significantly increase efficiency and reduce costs over the manual, paper-based intera</w:t>
            </w:r>
            <w:r w:rsidR="00694E20">
              <w:rPr>
                <w:rFonts w:asciiTheme="minorHAnsi" w:hAnsiTheme="minorHAnsi" w:cs="Arial"/>
                <w:sz w:val="20"/>
                <w:lang w:val="en-US"/>
              </w:rPr>
              <w:t xml:space="preserve">ctions that have been in place. </w:t>
            </w:r>
            <w:r w:rsidRPr="003F1A0F">
              <w:rPr>
                <w:rFonts w:asciiTheme="minorHAnsi" w:hAnsiTheme="minorHAnsi" w:cs="Arial"/>
                <w:sz w:val="20"/>
                <w:lang w:val="en-US"/>
              </w:rPr>
              <w:t xml:space="preserve"> The initiatives are: (1) </w:t>
            </w:r>
            <w:r w:rsidR="00202CCC">
              <w:rPr>
                <w:rFonts w:asciiTheme="minorHAnsi" w:hAnsiTheme="minorHAnsi" w:cs="Arial"/>
                <w:sz w:val="20"/>
                <w:lang w:val="en-US"/>
              </w:rPr>
              <w:t>the Document Image System (DIS),</w:t>
            </w:r>
            <w:r w:rsidRPr="003F1A0F">
              <w:rPr>
                <w:rFonts w:asciiTheme="minorHAnsi" w:hAnsiTheme="minorHAnsi" w:cs="Arial"/>
                <w:sz w:val="20"/>
                <w:lang w:val="en-US"/>
              </w:rPr>
              <w:t xml:space="preserve"> which will allow trade members to electronically supply documentation needed during the cargo release process to CBP and other Federal agen</w:t>
            </w:r>
            <w:r w:rsidR="00202CCC">
              <w:rPr>
                <w:rFonts w:asciiTheme="minorHAnsi" w:hAnsiTheme="minorHAnsi" w:cs="Arial"/>
                <w:sz w:val="20"/>
                <w:lang w:val="en-US"/>
              </w:rPr>
              <w:t>cies; (2) PGA Interoperability,</w:t>
            </w:r>
            <w:r w:rsidRPr="003F1A0F">
              <w:rPr>
                <w:rFonts w:asciiTheme="minorHAnsi" w:hAnsiTheme="minorHAnsi" w:cs="Arial"/>
                <w:sz w:val="20"/>
                <w:lang w:val="en-US"/>
              </w:rPr>
              <w:t xml:space="preserve"> which will introduce a comprehensive set of technical services that will enable CBP to share information, documents and events of interest in an automated manner with PGAs, and</w:t>
            </w:r>
            <w:r w:rsidR="00694E20">
              <w:rPr>
                <w:rFonts w:asciiTheme="minorHAnsi" w:hAnsiTheme="minorHAnsi" w:cs="Arial"/>
                <w:sz w:val="20"/>
                <w:lang w:val="en-US"/>
              </w:rPr>
              <w:t xml:space="preserve"> to significantly enhance inter</w:t>
            </w:r>
            <w:r w:rsidRPr="003F1A0F">
              <w:rPr>
                <w:rFonts w:asciiTheme="minorHAnsi" w:hAnsiTheme="minorHAnsi" w:cs="Arial"/>
                <w:sz w:val="20"/>
                <w:lang w:val="en-US"/>
              </w:rPr>
              <w:t>agency collaboration required during the cargo importation, review and release p</w:t>
            </w:r>
            <w:r w:rsidR="00202CCC">
              <w:rPr>
                <w:rFonts w:asciiTheme="minorHAnsi" w:hAnsiTheme="minorHAnsi" w:cs="Arial"/>
                <w:sz w:val="20"/>
                <w:lang w:val="en-US"/>
              </w:rPr>
              <w:t>rocess; and (3) PGA Message Set,</w:t>
            </w:r>
            <w:r w:rsidRPr="003F1A0F">
              <w:rPr>
                <w:rFonts w:asciiTheme="minorHAnsi" w:hAnsiTheme="minorHAnsi" w:cs="Arial"/>
                <w:sz w:val="20"/>
                <w:lang w:val="en-US"/>
              </w:rPr>
              <w:t xml:space="preserve"> which will introduce support for a well-defined, harmonized set of data to be collected electronically from international traders by CBP on behalf of the PGAs. </w:t>
            </w:r>
            <w:r w:rsidR="00694E20">
              <w:rPr>
                <w:rFonts w:asciiTheme="minorHAnsi" w:hAnsiTheme="minorHAnsi" w:cs="Arial"/>
                <w:sz w:val="20"/>
                <w:lang w:val="en-US"/>
              </w:rPr>
              <w:t xml:space="preserve"> </w:t>
            </w:r>
            <w:r w:rsidRPr="003F1A0F">
              <w:rPr>
                <w:rFonts w:asciiTheme="minorHAnsi" w:hAnsiTheme="minorHAnsi" w:cs="Arial"/>
                <w:sz w:val="20"/>
                <w:lang w:val="en-US"/>
              </w:rPr>
              <w:t xml:space="preserve">This process will replace the myriad of paper forms currently required by Federal Agencies during </w:t>
            </w:r>
            <w:r w:rsidR="00694E20">
              <w:rPr>
                <w:rFonts w:asciiTheme="minorHAnsi" w:hAnsiTheme="minorHAnsi" w:cs="Arial"/>
                <w:sz w:val="20"/>
                <w:lang w:val="en-US"/>
              </w:rPr>
              <w:t>the cargo importation process.</w:t>
            </w:r>
          </w:p>
          <w:p w:rsidR="00694E20" w:rsidRDefault="00694E20" w:rsidP="003F1A0F">
            <w:pPr>
              <w:rPr>
                <w:rFonts w:asciiTheme="minorHAnsi" w:hAnsiTheme="minorHAnsi" w:cs="Arial"/>
                <w:sz w:val="20"/>
                <w:lang w:val="en-US"/>
              </w:rPr>
            </w:pPr>
          </w:p>
          <w:p w:rsidR="00202CCC" w:rsidRDefault="003F1A0F" w:rsidP="003F1A0F">
            <w:pPr>
              <w:rPr>
                <w:rFonts w:asciiTheme="minorHAnsi" w:hAnsiTheme="minorHAnsi" w:cs="Arial"/>
                <w:sz w:val="20"/>
                <w:lang w:val="en-US"/>
              </w:rPr>
            </w:pPr>
            <w:r w:rsidRPr="003F1A0F">
              <w:rPr>
                <w:rFonts w:asciiTheme="minorHAnsi" w:hAnsiTheme="minorHAnsi" w:cs="Arial"/>
                <w:sz w:val="20"/>
                <w:lang w:val="en-US"/>
              </w:rPr>
              <w:t>Deployed in phases, ACE will be expanded to provide cargo processing capabilities across all modes of transportation and will replace existing systems with a single, multi-modal manifest system for land, air, rail</w:t>
            </w:r>
            <w:r w:rsidR="00202CCC">
              <w:rPr>
                <w:rFonts w:asciiTheme="minorHAnsi" w:hAnsiTheme="minorHAnsi" w:cs="Arial"/>
                <w:sz w:val="20"/>
                <w:lang w:val="en-US"/>
              </w:rPr>
              <w:t>,</w:t>
            </w:r>
            <w:r w:rsidR="00694E20">
              <w:rPr>
                <w:rFonts w:asciiTheme="minorHAnsi" w:hAnsiTheme="minorHAnsi" w:cs="Arial"/>
                <w:sz w:val="20"/>
                <w:lang w:val="en-US"/>
              </w:rPr>
              <w:t xml:space="preserve"> and sea cargo.  </w:t>
            </w:r>
            <w:r w:rsidRPr="003F1A0F">
              <w:rPr>
                <w:rFonts w:asciiTheme="minorHAnsi" w:hAnsiTheme="minorHAnsi" w:cs="Arial"/>
                <w:sz w:val="20"/>
                <w:lang w:val="en-US"/>
              </w:rPr>
              <w:t xml:space="preserve">In addition to </w:t>
            </w:r>
            <w:r w:rsidRPr="003F1A0F">
              <w:rPr>
                <w:rFonts w:asciiTheme="minorHAnsi" w:hAnsiTheme="minorHAnsi" w:cs="Arial"/>
                <w:sz w:val="20"/>
                <w:lang w:val="en-US"/>
              </w:rPr>
              <w:lastRenderedPageBreak/>
              <w:t>the deployment of the ACE Secure Data Portal and capabilities related to the ACE monthly statement process, CBP has also deployed the following: (1) capabilities enabling CBP to pre-screen trucks and shipments to ensure the safety and security of incoming cargo; (2) ACE participants can now file specific entry types, which if filed, make up nearly 99 percent of all entry summaries, as ACE entry summaries; (3) an Anti-Dumping Countervailing Duty (AD/CVD) case management system that enhances the ability to track the life cycle of an AD/CVD case and facilitates trade compliance efforts via the centralizing of more information; and (4) capabilities that will provide a consolidated view of rail and sea shipment manifest and entry data at the bill of lading or container level to facilitate the identification of shipments that may pose a risk and expedite the pre-arrival processing of legitimate cargo.  </w:t>
            </w:r>
          </w:p>
          <w:p w:rsidR="001F22A2" w:rsidRPr="00BF37B1" w:rsidRDefault="001F22A2" w:rsidP="00202CCC">
            <w:pPr>
              <w:rPr>
                <w:rFonts w:asciiTheme="minorHAnsi" w:hAnsiTheme="minorHAnsi"/>
                <w:color w:val="808080"/>
                <w:sz w:val="20"/>
              </w:rPr>
            </w:pPr>
          </w:p>
        </w:tc>
        <w:tc>
          <w:tcPr>
            <w:tcW w:w="5670" w:type="dxa"/>
          </w:tcPr>
          <w:p w:rsidR="00202CCC" w:rsidRPr="003F1A0F" w:rsidRDefault="00202CCC" w:rsidP="00202CCC">
            <w:pPr>
              <w:rPr>
                <w:rFonts w:asciiTheme="minorHAnsi" w:hAnsiTheme="minorHAnsi" w:cs="Arial"/>
                <w:sz w:val="20"/>
                <w:lang w:val="en-US"/>
              </w:rPr>
            </w:pPr>
            <w:bookmarkStart w:id="23" w:name="Cell12"/>
            <w:bookmarkEnd w:id="23"/>
            <w:r w:rsidRPr="003F1A0F">
              <w:rPr>
                <w:rFonts w:asciiTheme="minorHAnsi" w:hAnsiTheme="minorHAnsi" w:cs="Arial"/>
                <w:sz w:val="20"/>
                <w:lang w:val="en-US"/>
              </w:rPr>
              <w:lastRenderedPageBreak/>
              <w:t xml:space="preserve">Future Automated Commercial Environment </w:t>
            </w:r>
            <w:r>
              <w:rPr>
                <w:rFonts w:asciiTheme="minorHAnsi" w:hAnsiTheme="minorHAnsi" w:cs="Arial"/>
                <w:sz w:val="20"/>
                <w:lang w:val="en-US"/>
              </w:rPr>
              <w:t>(</w:t>
            </w:r>
            <w:r w:rsidRPr="003F1A0F">
              <w:rPr>
                <w:rFonts w:asciiTheme="minorHAnsi" w:hAnsiTheme="minorHAnsi" w:cs="Arial"/>
                <w:sz w:val="20"/>
                <w:lang w:val="en-US"/>
              </w:rPr>
              <w:t>ACE</w:t>
            </w:r>
            <w:r>
              <w:rPr>
                <w:rFonts w:asciiTheme="minorHAnsi" w:hAnsiTheme="minorHAnsi" w:cs="Arial"/>
                <w:sz w:val="20"/>
                <w:lang w:val="en-US"/>
              </w:rPr>
              <w:t>)</w:t>
            </w:r>
            <w:r w:rsidRPr="003F1A0F">
              <w:rPr>
                <w:rFonts w:asciiTheme="minorHAnsi" w:hAnsiTheme="minorHAnsi" w:cs="Arial"/>
                <w:sz w:val="20"/>
                <w:lang w:val="en-US"/>
              </w:rPr>
              <w:t xml:space="preserve"> releases currently planned include: deployment of cargo release capabilities that will focus on the admissibility of imported articles and their release into the commerce of the United States in coordination with </w:t>
            </w:r>
            <w:r w:rsidR="00694E20">
              <w:rPr>
                <w:rFonts w:asciiTheme="minorHAnsi" w:hAnsiTheme="minorHAnsi" w:cs="Arial"/>
                <w:sz w:val="20"/>
                <w:lang w:val="en-US"/>
              </w:rPr>
              <w:t>Participating Government Agencies (</w:t>
            </w:r>
            <w:r w:rsidRPr="003F1A0F">
              <w:rPr>
                <w:rFonts w:asciiTheme="minorHAnsi" w:hAnsiTheme="minorHAnsi" w:cs="Arial"/>
                <w:sz w:val="20"/>
                <w:lang w:val="en-US"/>
              </w:rPr>
              <w:t>PGAs</w:t>
            </w:r>
            <w:r w:rsidR="00694E20">
              <w:rPr>
                <w:rFonts w:asciiTheme="minorHAnsi" w:hAnsiTheme="minorHAnsi" w:cs="Arial"/>
                <w:sz w:val="20"/>
                <w:lang w:val="en-US"/>
              </w:rPr>
              <w:t>)</w:t>
            </w:r>
            <w:r w:rsidRPr="003F1A0F">
              <w:rPr>
                <w:rFonts w:asciiTheme="minorHAnsi" w:hAnsiTheme="minorHAnsi" w:cs="Arial"/>
                <w:sz w:val="20"/>
                <w:lang w:val="en-US"/>
              </w:rPr>
              <w:t xml:space="preserve"> and the trade community and Automated Export Processing- the establishment of ACE as the single processing platform for all export manifest, commodity, licensing, an</w:t>
            </w:r>
            <w:r w:rsidR="00694E20">
              <w:rPr>
                <w:rFonts w:asciiTheme="minorHAnsi" w:hAnsiTheme="minorHAnsi" w:cs="Arial"/>
                <w:sz w:val="20"/>
                <w:lang w:val="en-US"/>
              </w:rPr>
              <w:t xml:space="preserve">d export control transactions.  </w:t>
            </w:r>
            <w:r w:rsidRPr="003F1A0F">
              <w:rPr>
                <w:rFonts w:asciiTheme="minorHAnsi" w:hAnsiTheme="minorHAnsi" w:cs="Arial"/>
                <w:sz w:val="20"/>
                <w:lang w:val="en-US"/>
              </w:rPr>
              <w:t>This is in keeping with the President’s National Export Initiative (NEI) and the Exp</w:t>
            </w:r>
            <w:r w:rsidR="00694E20">
              <w:rPr>
                <w:rFonts w:asciiTheme="minorHAnsi" w:hAnsiTheme="minorHAnsi" w:cs="Arial"/>
                <w:sz w:val="20"/>
                <w:lang w:val="en-US"/>
              </w:rPr>
              <w:t xml:space="preserve">ort Control Reform Initiative.  </w:t>
            </w:r>
            <w:r w:rsidRPr="003F1A0F">
              <w:rPr>
                <w:rFonts w:asciiTheme="minorHAnsi" w:hAnsiTheme="minorHAnsi" w:cs="Arial"/>
                <w:sz w:val="20"/>
                <w:lang w:val="en-US"/>
              </w:rPr>
              <w:t>Current plans call for the development of an automated export manifest system for all modes.  </w:t>
            </w:r>
          </w:p>
          <w:p w:rsidR="001F22A2" w:rsidRPr="00BF37B1" w:rsidRDefault="001F22A2">
            <w:pPr>
              <w:rPr>
                <w:rFonts w:asciiTheme="minorHAnsi" w:hAnsiTheme="minorHAnsi"/>
                <w:color w:val="808080"/>
                <w:sz w:val="20"/>
              </w:rPr>
            </w:pPr>
          </w:p>
        </w:tc>
      </w:tr>
      <w:tr w:rsidR="001A1859" w:rsidRPr="00B72FF6">
        <w:tc>
          <w:tcPr>
            <w:tcW w:w="3524" w:type="dxa"/>
          </w:tcPr>
          <w:p w:rsidR="001A1859" w:rsidRPr="00BF37B1" w:rsidRDefault="001A1859" w:rsidP="009A40F9">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1A1859" w:rsidRPr="009A40F9" w:rsidRDefault="0010797B" w:rsidP="009E28DA">
            <w:pPr>
              <w:pStyle w:val="Heading9"/>
              <w:rPr>
                <w:rFonts w:asciiTheme="minorHAnsi" w:hAnsiTheme="minorHAnsi"/>
                <w:b w:val="0"/>
                <w:i w:val="0"/>
              </w:rPr>
            </w:pPr>
            <w:hyperlink r:id="rId36" w:history="1">
              <w:r w:rsidR="009A40F9" w:rsidRPr="009A40F9">
                <w:rPr>
                  <w:rStyle w:val="Hyperlink"/>
                  <w:rFonts w:asciiTheme="minorHAnsi" w:hAnsiTheme="minorHAnsi"/>
                  <w:b w:val="0"/>
                  <w:i w:val="0"/>
                </w:rPr>
                <w:t>www.cbp.gov</w:t>
              </w:r>
            </w:hyperlink>
            <w:r w:rsidR="009A40F9" w:rsidRPr="009A40F9">
              <w:rPr>
                <w:rFonts w:asciiTheme="minorHAnsi" w:hAnsiTheme="minorHAnsi"/>
                <w:b w:val="0"/>
                <w:i w:val="0"/>
                <w:color w:val="808080"/>
              </w:rPr>
              <w:t xml:space="preserve"> </w:t>
            </w:r>
            <w:hyperlink r:id="rId37" w:history="1">
              <w:r w:rsidR="009A40F9" w:rsidRPr="009A40F9">
                <w:rPr>
                  <w:rStyle w:val="Hyperlink"/>
                  <w:rFonts w:asciiTheme="minorHAnsi" w:hAnsiTheme="minorHAnsi"/>
                  <w:b w:val="0"/>
                  <w:i w:val="0"/>
                </w:rPr>
                <w:t>www.ustr.gov</w:t>
              </w:r>
            </w:hyperlink>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E63C93" w:rsidRDefault="001A1859" w:rsidP="00E63C93">
            <w:pPr>
              <w:rPr>
                <w:rFonts w:asciiTheme="minorHAnsi" w:hAnsiTheme="minorHAnsi"/>
                <w:i/>
                <w:color w:val="808080"/>
                <w:sz w:val="20"/>
              </w:rPr>
            </w:pPr>
            <w:r w:rsidRPr="00E63C93">
              <w:rPr>
                <w:rFonts w:asciiTheme="minorHAnsi" w:hAnsiTheme="minorHAnsi"/>
                <w:i/>
                <w:color w:val="808080"/>
                <w:sz w:val="20"/>
              </w:rPr>
              <w:t>Contact point for further details:</w:t>
            </w:r>
            <w:r w:rsidR="00E63C93" w:rsidRPr="00EA39FA">
              <w:rPr>
                <w:rFonts w:asciiTheme="minorHAnsi" w:hAnsiTheme="minorHAnsi"/>
                <w:i/>
                <w:color w:val="808080"/>
                <w:sz w:val="20"/>
              </w:rPr>
              <w:t xml:space="preserve"> </w:t>
            </w:r>
          </w:p>
          <w:p w:rsidR="001A1859" w:rsidRPr="00BF37B1" w:rsidRDefault="001A1859" w:rsidP="00E63C93">
            <w:pPr>
              <w:pStyle w:val="Heading9"/>
              <w:rPr>
                <w:rFonts w:asciiTheme="minorHAnsi" w:hAnsiTheme="minorHAnsi"/>
                <w:b w:val="0"/>
                <w:color w:val="808080"/>
              </w:rPr>
            </w:pPr>
          </w:p>
        </w:tc>
        <w:tc>
          <w:tcPr>
            <w:tcW w:w="5387" w:type="dxa"/>
          </w:tcPr>
          <w:p w:rsidR="009A40F9" w:rsidRPr="009A40F9" w:rsidRDefault="009A40F9" w:rsidP="009A40F9">
            <w:pPr>
              <w:rPr>
                <w:rFonts w:asciiTheme="minorHAnsi" w:hAnsiTheme="minorHAnsi"/>
                <w:sz w:val="20"/>
              </w:rPr>
            </w:pPr>
            <w:r w:rsidRPr="009A40F9">
              <w:rPr>
                <w:rFonts w:asciiTheme="minorHAnsi" w:hAnsiTheme="minorHAnsi"/>
                <w:sz w:val="20"/>
              </w:rPr>
              <w:t>Jennifer McGill (</w:t>
            </w:r>
            <w:hyperlink r:id="rId38" w:history="1">
              <w:r w:rsidRPr="009A40F9">
                <w:rPr>
                  <w:rStyle w:val="Hyperlink"/>
                  <w:rFonts w:asciiTheme="minorHAnsi" w:hAnsiTheme="minorHAnsi"/>
                  <w:sz w:val="20"/>
                </w:rPr>
                <w:t>jennifer.mcgill@dhs.gov</w:t>
              </w:r>
            </w:hyperlink>
            <w:r w:rsidRPr="009A40F9">
              <w:rPr>
                <w:rFonts w:asciiTheme="minorHAnsi" w:hAnsiTheme="minorHAnsi"/>
                <w:sz w:val="20"/>
              </w:rPr>
              <w:t>)</w:t>
            </w:r>
          </w:p>
          <w:p w:rsidR="001A1859" w:rsidRPr="00BF37B1" w:rsidRDefault="009A40F9" w:rsidP="009A40F9">
            <w:pPr>
              <w:pStyle w:val="Heading9"/>
              <w:rPr>
                <w:rFonts w:asciiTheme="minorHAnsi" w:hAnsiTheme="minorHAnsi"/>
                <w:b w:val="0"/>
              </w:rPr>
            </w:pPr>
            <w:r w:rsidRPr="009A40F9">
              <w:rPr>
                <w:rFonts w:asciiTheme="minorHAnsi" w:hAnsiTheme="minorHAnsi"/>
                <w:b w:val="0"/>
                <w:i w:val="0"/>
              </w:rPr>
              <w:t>Eric Holloway (</w:t>
            </w:r>
            <w:hyperlink r:id="rId39" w:history="1">
              <w:r w:rsidRPr="009A40F9">
                <w:rPr>
                  <w:rStyle w:val="Hyperlink"/>
                  <w:rFonts w:asciiTheme="minorHAnsi" w:hAnsiTheme="minorHAnsi"/>
                  <w:b w:val="0"/>
                  <w:i w:val="0"/>
                </w:rPr>
                <w:t>eric_holloway@ustr.eop.gov</w:t>
              </w:r>
            </w:hyperlink>
            <w:r w:rsidRPr="009A40F9">
              <w:rPr>
                <w:rFonts w:asciiTheme="minorHAnsi" w:hAnsiTheme="minorHAnsi"/>
                <w:b w:val="0"/>
                <w:i w:val="0"/>
              </w:rPr>
              <w:t>)</w:t>
            </w: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672359" w:rsidRDefault="001F22A2">
            <w:pPr>
              <w:rPr>
                <w:rFonts w:asciiTheme="minorHAnsi" w:hAnsiTheme="minorHAnsi"/>
                <w:b/>
                <w:i/>
                <w:sz w:val="20"/>
              </w:rPr>
            </w:pPr>
            <w:bookmarkStart w:id="24" w:name="Row7"/>
            <w:r w:rsidRPr="00672359">
              <w:rPr>
                <w:rFonts w:asciiTheme="minorHAnsi" w:hAnsiTheme="minorHAnsi"/>
                <w:b/>
                <w:i/>
                <w:sz w:val="20"/>
              </w:rPr>
              <w:t>Intellectual Property Rights</w:t>
            </w:r>
            <w:bookmarkEnd w:id="24"/>
          </w:p>
          <w:p w:rsidR="001F22A2" w:rsidRPr="00672359" w:rsidRDefault="001F22A2">
            <w:pPr>
              <w:rPr>
                <w:rFonts w:asciiTheme="minorHAnsi" w:hAnsiTheme="minorHAnsi"/>
                <w:b/>
                <w:i/>
                <w:sz w:val="20"/>
              </w:rPr>
            </w:pPr>
          </w:p>
        </w:tc>
        <w:tc>
          <w:tcPr>
            <w:tcW w:w="5387" w:type="dxa"/>
          </w:tcPr>
          <w:p w:rsidR="00672359" w:rsidRDefault="00672359" w:rsidP="00672359">
            <w:pPr>
              <w:rPr>
                <w:rFonts w:asciiTheme="minorHAnsi" w:hAnsiTheme="minorHAnsi"/>
                <w:sz w:val="20"/>
                <w:lang w:val="en-US"/>
              </w:rPr>
            </w:pPr>
            <w:bookmarkStart w:id="25" w:name="Cell13"/>
            <w:bookmarkEnd w:id="25"/>
            <w:r w:rsidRPr="00672359">
              <w:rPr>
                <w:rFonts w:asciiTheme="minorHAnsi" w:hAnsiTheme="minorHAnsi"/>
                <w:sz w:val="20"/>
                <w:lang w:val="en-US"/>
              </w:rPr>
              <w:t>The United States implements one of the highest levels of intellectual property (IP) protection in the world.  Its grant of significant intellectual property rights (IPRs) and an effective mechanism by which to enforce those rights have been one of the fundamental components of its economic success and will continue to be critically important to its economic prospects.  This hig</w:t>
            </w:r>
            <w:r>
              <w:rPr>
                <w:rFonts w:asciiTheme="minorHAnsi" w:hAnsiTheme="minorHAnsi"/>
                <w:sz w:val="20"/>
                <w:lang w:val="en-US"/>
              </w:rPr>
              <w:t xml:space="preserve">h level of protection also has </w:t>
            </w:r>
            <w:r w:rsidRPr="00672359">
              <w:rPr>
                <w:rFonts w:asciiTheme="minorHAnsi" w:hAnsiTheme="minorHAnsi"/>
                <w:sz w:val="20"/>
                <w:lang w:val="en-US"/>
              </w:rPr>
              <w:t>served to enrich greatly the standard of living and cultural life of American citizens.</w:t>
            </w:r>
          </w:p>
          <w:p w:rsidR="00672359" w:rsidRPr="00672359" w:rsidRDefault="00672359" w:rsidP="00672359">
            <w:pPr>
              <w:rPr>
                <w:rFonts w:asciiTheme="minorHAnsi" w:hAnsiTheme="minorHAnsi"/>
                <w:sz w:val="20"/>
                <w:lang w:val="en-US"/>
              </w:rPr>
            </w:pPr>
          </w:p>
          <w:p w:rsidR="00672359" w:rsidRDefault="00694E20" w:rsidP="00672359">
            <w:pPr>
              <w:rPr>
                <w:rFonts w:asciiTheme="minorHAnsi" w:hAnsiTheme="minorHAnsi"/>
                <w:sz w:val="20"/>
              </w:rPr>
            </w:pPr>
            <w:r>
              <w:rPr>
                <w:rFonts w:asciiTheme="minorHAnsi" w:hAnsiTheme="minorHAnsi"/>
                <w:sz w:val="20"/>
              </w:rPr>
              <w:t>The</w:t>
            </w:r>
            <w:r w:rsidRPr="00672359">
              <w:rPr>
                <w:rFonts w:asciiTheme="minorHAnsi" w:hAnsiTheme="minorHAnsi"/>
                <w:sz w:val="20"/>
                <w:lang w:val="en-US"/>
              </w:rPr>
              <w:t xml:space="preserve"> </w:t>
            </w:r>
            <w:r>
              <w:rPr>
                <w:rFonts w:asciiTheme="minorHAnsi" w:hAnsiTheme="minorHAnsi"/>
                <w:sz w:val="20"/>
                <w:lang w:val="en-US"/>
              </w:rPr>
              <w:t>U.S. Patent and Trademark Office (</w:t>
            </w:r>
            <w:r w:rsidR="00672359" w:rsidRPr="00672359">
              <w:rPr>
                <w:rFonts w:asciiTheme="minorHAnsi" w:hAnsiTheme="minorHAnsi"/>
                <w:sz w:val="20"/>
              </w:rPr>
              <w:t>USPTO</w:t>
            </w:r>
            <w:r>
              <w:rPr>
                <w:rFonts w:asciiTheme="minorHAnsi" w:hAnsiTheme="minorHAnsi"/>
                <w:sz w:val="20"/>
              </w:rPr>
              <w:t>)</w:t>
            </w:r>
            <w:r w:rsidR="00672359" w:rsidRPr="00672359">
              <w:rPr>
                <w:rFonts w:asciiTheme="minorHAnsi" w:hAnsiTheme="minorHAnsi"/>
                <w:sz w:val="20"/>
              </w:rPr>
              <w:t xml:space="preserve">, through the </w:t>
            </w:r>
            <w:r w:rsidR="00672359">
              <w:rPr>
                <w:rFonts w:asciiTheme="minorHAnsi" w:hAnsiTheme="minorHAnsi"/>
                <w:sz w:val="20"/>
              </w:rPr>
              <w:t>Global Intellectual Property Academy (</w:t>
            </w:r>
            <w:r w:rsidR="00672359" w:rsidRPr="00672359">
              <w:rPr>
                <w:rFonts w:asciiTheme="minorHAnsi" w:hAnsiTheme="minorHAnsi"/>
                <w:sz w:val="20"/>
              </w:rPr>
              <w:t>GIPA</w:t>
            </w:r>
            <w:r w:rsidR="00672359">
              <w:rPr>
                <w:rFonts w:asciiTheme="minorHAnsi" w:hAnsiTheme="minorHAnsi"/>
                <w:sz w:val="20"/>
              </w:rPr>
              <w:t>)</w:t>
            </w:r>
            <w:r w:rsidR="00672359" w:rsidRPr="00672359">
              <w:rPr>
                <w:rFonts w:asciiTheme="minorHAnsi" w:hAnsiTheme="minorHAnsi"/>
                <w:sz w:val="20"/>
              </w:rPr>
              <w:t xml:space="preserve"> in the Office of Policy and External Affairs, provides IP educational opportunities to domestic small and medium-sized enterprises, universities, foreign officials, and the public. </w:t>
            </w:r>
            <w:r>
              <w:rPr>
                <w:rFonts w:asciiTheme="minorHAnsi" w:hAnsiTheme="minorHAnsi"/>
                <w:sz w:val="20"/>
              </w:rPr>
              <w:t xml:space="preserve"> </w:t>
            </w:r>
            <w:r w:rsidR="00672359" w:rsidRPr="00672359">
              <w:rPr>
                <w:rFonts w:asciiTheme="minorHAnsi" w:hAnsiTheme="minorHAnsi"/>
                <w:sz w:val="20"/>
              </w:rPr>
              <w:t xml:space="preserve">The GIPA provides expertise on administration, protection, and enforcement in all </w:t>
            </w:r>
            <w:r w:rsidR="00672359" w:rsidRPr="00672359">
              <w:rPr>
                <w:rFonts w:asciiTheme="minorHAnsi" w:hAnsiTheme="minorHAnsi"/>
                <w:sz w:val="20"/>
              </w:rPr>
              <w:lastRenderedPageBreak/>
              <w:t xml:space="preserve">areas of domestic and international IP. </w:t>
            </w:r>
            <w:r w:rsidR="00672359">
              <w:rPr>
                <w:rFonts w:asciiTheme="minorHAnsi" w:hAnsiTheme="minorHAnsi"/>
                <w:sz w:val="20"/>
              </w:rPr>
              <w:t xml:space="preserve"> </w:t>
            </w:r>
            <w:r w:rsidR="00672359" w:rsidRPr="00672359">
              <w:rPr>
                <w:rFonts w:asciiTheme="minorHAnsi" w:hAnsiTheme="minorHAnsi"/>
                <w:sz w:val="20"/>
              </w:rPr>
              <w:t xml:space="preserve">In FY 2011, the GIPA conducted more than 120 training programs with more than 5,500 attendees from 138 different countries. </w:t>
            </w:r>
            <w:r w:rsidR="00672359">
              <w:rPr>
                <w:rFonts w:asciiTheme="minorHAnsi" w:hAnsiTheme="minorHAnsi"/>
                <w:sz w:val="20"/>
              </w:rPr>
              <w:t xml:space="preserve"> </w:t>
            </w:r>
            <w:r w:rsidR="00672359" w:rsidRPr="00672359">
              <w:rPr>
                <w:rFonts w:asciiTheme="minorHAnsi" w:hAnsiTheme="minorHAnsi"/>
                <w:sz w:val="20"/>
              </w:rPr>
              <w:t xml:space="preserve">The attendees included officials from foreign IP offices, law enforcement authorities (including prosecutors, police, and customs officials), and members of the judiciary. </w:t>
            </w:r>
            <w:r w:rsidR="00672359">
              <w:rPr>
                <w:rFonts w:asciiTheme="minorHAnsi" w:hAnsiTheme="minorHAnsi"/>
                <w:sz w:val="20"/>
              </w:rPr>
              <w:t xml:space="preserve"> </w:t>
            </w:r>
          </w:p>
          <w:p w:rsidR="00672359" w:rsidRDefault="00672359" w:rsidP="00672359">
            <w:pPr>
              <w:rPr>
                <w:rFonts w:asciiTheme="minorHAnsi" w:hAnsiTheme="minorHAnsi"/>
                <w:sz w:val="20"/>
              </w:rPr>
            </w:pPr>
          </w:p>
          <w:p w:rsidR="00672359" w:rsidRDefault="00672359" w:rsidP="00672359">
            <w:pPr>
              <w:rPr>
                <w:rFonts w:asciiTheme="minorHAnsi" w:hAnsiTheme="minorHAnsi"/>
                <w:sz w:val="20"/>
              </w:rPr>
            </w:pPr>
            <w:r w:rsidRPr="00672359">
              <w:rPr>
                <w:rFonts w:asciiTheme="minorHAnsi" w:hAnsiTheme="minorHAnsi"/>
                <w:sz w:val="20"/>
              </w:rPr>
              <w:t xml:space="preserve">Domestic opportunities include outreach to Native American tribes, educational programs on IP awareness, and China Road Shows providing IP information to small and medium-sized enterprises seeking to do business in China. </w:t>
            </w:r>
            <w:r>
              <w:rPr>
                <w:rFonts w:asciiTheme="minorHAnsi" w:hAnsiTheme="minorHAnsi"/>
                <w:sz w:val="20"/>
              </w:rPr>
              <w:t xml:space="preserve"> </w:t>
            </w:r>
            <w:r w:rsidRPr="00672359">
              <w:rPr>
                <w:rFonts w:asciiTheme="minorHAnsi" w:hAnsiTheme="minorHAnsi"/>
                <w:sz w:val="20"/>
              </w:rPr>
              <w:t>Additionally, the GIPA partners to develop and deliver educational outreach programs with other areas of the United States Government (USG), in particular the Small Business A</w:t>
            </w:r>
            <w:r>
              <w:rPr>
                <w:rFonts w:asciiTheme="minorHAnsi" w:hAnsiTheme="minorHAnsi"/>
                <w:sz w:val="20"/>
              </w:rPr>
              <w:t xml:space="preserve">dministration, bureaus of the Department of </w:t>
            </w:r>
            <w:r w:rsidRPr="00672359">
              <w:rPr>
                <w:rFonts w:asciiTheme="minorHAnsi" w:hAnsiTheme="minorHAnsi"/>
                <w:sz w:val="20"/>
              </w:rPr>
              <w:t>C</w:t>
            </w:r>
            <w:r>
              <w:rPr>
                <w:rFonts w:asciiTheme="minorHAnsi" w:hAnsiTheme="minorHAnsi"/>
                <w:sz w:val="20"/>
              </w:rPr>
              <w:t>ommerce</w:t>
            </w:r>
            <w:r w:rsidRPr="00672359">
              <w:rPr>
                <w:rFonts w:asciiTheme="minorHAnsi" w:hAnsiTheme="minorHAnsi"/>
                <w:sz w:val="20"/>
              </w:rPr>
              <w:t xml:space="preserve"> including the Minority Business Development Agency, and the U.S. Export Assistance Centers of the U.S. Commercial Service. </w:t>
            </w:r>
            <w:r>
              <w:rPr>
                <w:rFonts w:asciiTheme="minorHAnsi" w:hAnsiTheme="minorHAnsi"/>
                <w:sz w:val="20"/>
              </w:rPr>
              <w:t xml:space="preserve"> </w:t>
            </w:r>
            <w:r w:rsidRPr="00672359">
              <w:rPr>
                <w:rFonts w:asciiTheme="minorHAnsi" w:hAnsiTheme="minorHAnsi"/>
                <w:sz w:val="20"/>
              </w:rPr>
              <w:t>The GIPA also worked with the Office of the White House Intellectual Property Enforcement Coordinator</w:t>
            </w:r>
            <w:r>
              <w:rPr>
                <w:rFonts w:asciiTheme="minorHAnsi" w:hAnsiTheme="minorHAnsi"/>
                <w:sz w:val="20"/>
              </w:rPr>
              <w:t xml:space="preserve"> (</w:t>
            </w:r>
            <w:r w:rsidRPr="00672359">
              <w:rPr>
                <w:rFonts w:asciiTheme="minorHAnsi" w:hAnsiTheme="minorHAnsi"/>
                <w:sz w:val="20"/>
              </w:rPr>
              <w:t>IPEC</w:t>
            </w:r>
            <w:r>
              <w:rPr>
                <w:rFonts w:asciiTheme="minorHAnsi" w:hAnsiTheme="minorHAnsi"/>
                <w:sz w:val="20"/>
              </w:rPr>
              <w:t>)</w:t>
            </w:r>
            <w:r w:rsidRPr="00672359">
              <w:rPr>
                <w:rFonts w:asciiTheme="minorHAnsi" w:hAnsiTheme="minorHAnsi"/>
                <w:sz w:val="20"/>
              </w:rPr>
              <w:t xml:space="preserve"> to coordinate all USG IP training including hosting a database of all training and capacity building activities. </w:t>
            </w:r>
            <w:r>
              <w:rPr>
                <w:rFonts w:asciiTheme="minorHAnsi" w:hAnsiTheme="minorHAnsi"/>
                <w:sz w:val="20"/>
              </w:rPr>
              <w:t xml:space="preserve"> </w:t>
            </w:r>
            <w:r w:rsidRPr="00672359">
              <w:rPr>
                <w:rFonts w:asciiTheme="minorHAnsi" w:hAnsiTheme="minorHAnsi"/>
                <w:sz w:val="20"/>
              </w:rPr>
              <w:t xml:space="preserve">The efforts by the USPTO will facilitate the export capabilities of domestic industry and small and medium-sized enterprises, and ensure their competitiveness around the world. </w:t>
            </w:r>
          </w:p>
          <w:p w:rsidR="00672359" w:rsidRPr="00672359" w:rsidRDefault="00672359" w:rsidP="00672359">
            <w:pPr>
              <w:rPr>
                <w:rFonts w:asciiTheme="minorHAnsi" w:hAnsiTheme="minorHAnsi"/>
                <w:sz w:val="20"/>
              </w:rPr>
            </w:pPr>
          </w:p>
          <w:p w:rsidR="00672359" w:rsidRDefault="00672359" w:rsidP="00672359">
            <w:pPr>
              <w:rPr>
                <w:rFonts w:asciiTheme="minorHAnsi" w:hAnsiTheme="minorHAnsi"/>
                <w:sz w:val="20"/>
                <w:lang w:val="en-US"/>
              </w:rPr>
            </w:pPr>
            <w:r w:rsidRPr="00672359">
              <w:rPr>
                <w:rFonts w:asciiTheme="minorHAnsi" w:hAnsiTheme="minorHAnsi"/>
                <w:sz w:val="20"/>
              </w:rPr>
              <w:t xml:space="preserve">For the past several years, the USPTO has worked with the Congress, other USG agencies, and its stakeholders to promote effective patent reform legislation. </w:t>
            </w:r>
            <w:r>
              <w:rPr>
                <w:rFonts w:asciiTheme="minorHAnsi" w:hAnsiTheme="minorHAnsi"/>
                <w:sz w:val="20"/>
              </w:rPr>
              <w:t xml:space="preserve"> </w:t>
            </w:r>
            <w:r w:rsidRPr="00672359">
              <w:rPr>
                <w:rFonts w:asciiTheme="minorHAnsi" w:hAnsiTheme="minorHAnsi"/>
                <w:sz w:val="20"/>
              </w:rPr>
              <w:t xml:space="preserve">This has culminated in the passage of the American Invents Act (AIA). </w:t>
            </w:r>
            <w:r>
              <w:rPr>
                <w:rFonts w:asciiTheme="minorHAnsi" w:hAnsiTheme="minorHAnsi"/>
                <w:sz w:val="20"/>
              </w:rPr>
              <w:t xml:space="preserve"> </w:t>
            </w:r>
            <w:r w:rsidRPr="00672359">
              <w:rPr>
                <w:rFonts w:asciiTheme="minorHAnsi" w:hAnsiTheme="minorHAnsi"/>
                <w:sz w:val="20"/>
              </w:rPr>
              <w:t xml:space="preserve">The AIA, as signed into law (Pub. L. No. 112-29) on September 16, 2011, supports USPTO’s efforts to improve patent quality, reduce the backlog of patent applications, reduce domestic and global patenting costs for U.S. companies, provide greater certainty in patent rights, and offer effective alternatives to costly and complex </w:t>
            </w:r>
            <w:r w:rsidRPr="00672359">
              <w:rPr>
                <w:rFonts w:asciiTheme="minorHAnsi" w:hAnsiTheme="minorHAnsi"/>
                <w:sz w:val="20"/>
              </w:rPr>
              <w:lastRenderedPageBreak/>
              <w:t xml:space="preserve">litigation.  </w:t>
            </w:r>
            <w:r w:rsidRPr="00672359">
              <w:rPr>
                <w:rFonts w:asciiTheme="minorHAnsi" w:hAnsiTheme="minorHAnsi"/>
                <w:sz w:val="20"/>
                <w:lang w:val="en-US"/>
              </w:rPr>
              <w:t xml:space="preserve">Information about the AIA and its implementation can be found at </w:t>
            </w:r>
            <w:hyperlink r:id="rId40" w:history="1">
              <w:r w:rsidRPr="00672359">
                <w:rPr>
                  <w:rStyle w:val="Hyperlink"/>
                  <w:rFonts w:asciiTheme="minorHAnsi" w:hAnsiTheme="minorHAnsi"/>
                  <w:sz w:val="20"/>
                  <w:lang w:val="en-US"/>
                </w:rPr>
                <w:t>http://www.uspto.gov/aia_implementation/index.jsp</w:t>
              </w:r>
            </w:hyperlink>
            <w:r w:rsidRPr="00672359">
              <w:rPr>
                <w:rFonts w:asciiTheme="minorHAnsi" w:hAnsiTheme="minorHAnsi"/>
                <w:sz w:val="20"/>
                <w:lang w:val="en-US"/>
              </w:rPr>
              <w:t xml:space="preserve"> </w:t>
            </w:r>
          </w:p>
          <w:p w:rsidR="00672359" w:rsidRPr="00672359" w:rsidRDefault="00672359"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 xml:space="preserve">In cooperation with the USPTO, the International Trade Administration (ITA) added an SME Module to the </w:t>
            </w:r>
            <w:hyperlink r:id="rId41" w:history="1">
              <w:r w:rsidRPr="00672359">
                <w:rPr>
                  <w:rStyle w:val="Hyperlink"/>
                  <w:rFonts w:asciiTheme="minorHAnsi" w:hAnsiTheme="minorHAnsi"/>
                  <w:sz w:val="20"/>
                  <w:lang w:val="en-US"/>
                </w:rPr>
                <w:t>www.stopfakes.gov</w:t>
              </w:r>
            </w:hyperlink>
            <w:r w:rsidRPr="00672359">
              <w:rPr>
                <w:rFonts w:asciiTheme="minorHAnsi" w:hAnsiTheme="minorHAnsi"/>
                <w:sz w:val="20"/>
                <w:lang w:val="en-US"/>
              </w:rPr>
              <w:t xml:space="preserve"> webpage, to provide an overview for U.S. SMEs on the basic concepts of patents, trademarks and copyrights; to explain how to acquire those rights and the benefits of doing so, and to help SMEs understand what IP</w:t>
            </w:r>
            <w:r>
              <w:rPr>
                <w:rFonts w:asciiTheme="minorHAnsi" w:hAnsiTheme="minorHAnsi"/>
                <w:sz w:val="20"/>
                <w:lang w:val="en-US"/>
              </w:rPr>
              <w:t xml:space="preserve">R assets they may already have. </w:t>
            </w:r>
            <w:r w:rsidRPr="00672359">
              <w:rPr>
                <w:rFonts w:asciiTheme="minorHAnsi" w:hAnsiTheme="minorHAnsi"/>
                <w:sz w:val="20"/>
                <w:lang w:val="en-US"/>
              </w:rPr>
              <w:t xml:space="preserve"> The SME Module was translated in French and Spanish and takes</w:t>
            </w:r>
            <w:r>
              <w:rPr>
                <w:rFonts w:asciiTheme="minorHAnsi" w:hAnsiTheme="minorHAnsi"/>
                <w:sz w:val="20"/>
                <w:lang w:val="en-US"/>
              </w:rPr>
              <w:t xml:space="preserve"> about 90 minutes to complete.  </w:t>
            </w:r>
            <w:r w:rsidR="00F55E4C">
              <w:rPr>
                <w:rFonts w:asciiTheme="minorHAnsi" w:hAnsiTheme="minorHAnsi"/>
                <w:sz w:val="20"/>
                <w:lang w:val="en-US"/>
              </w:rPr>
              <w:t xml:space="preserve">The </w:t>
            </w:r>
            <w:r w:rsidRPr="00672359">
              <w:rPr>
                <w:rFonts w:asciiTheme="minorHAnsi" w:hAnsiTheme="minorHAnsi"/>
                <w:sz w:val="20"/>
                <w:lang w:val="en-US"/>
              </w:rPr>
              <w:t>ITA, in collaboration with U.S. embassies abroad, has also added new “IPR Toolk</w:t>
            </w:r>
            <w:r>
              <w:rPr>
                <w:rFonts w:asciiTheme="minorHAnsi" w:hAnsiTheme="minorHAnsi"/>
                <w:sz w:val="20"/>
                <w:lang w:val="en-US"/>
              </w:rPr>
              <w:t xml:space="preserve">its” to its </w:t>
            </w:r>
            <w:proofErr w:type="spellStart"/>
            <w:r>
              <w:rPr>
                <w:rFonts w:asciiTheme="minorHAnsi" w:hAnsiTheme="minorHAnsi"/>
                <w:sz w:val="20"/>
                <w:lang w:val="en-US"/>
              </w:rPr>
              <w:t>Stopfakes</w:t>
            </w:r>
            <w:proofErr w:type="spellEnd"/>
            <w:r>
              <w:rPr>
                <w:rFonts w:asciiTheme="minorHAnsi" w:hAnsiTheme="minorHAnsi"/>
                <w:sz w:val="20"/>
                <w:lang w:val="en-US"/>
              </w:rPr>
              <w:t xml:space="preserve"> webpage.  </w:t>
            </w:r>
            <w:r w:rsidRPr="00672359">
              <w:rPr>
                <w:rFonts w:asciiTheme="minorHAnsi" w:hAnsiTheme="minorHAnsi"/>
                <w:sz w:val="20"/>
                <w:lang w:val="en-US"/>
              </w:rPr>
              <w:t>These are country-specific guides to assist U.S. SMEs with IPR information in other specific jurisdictions.</w:t>
            </w:r>
            <w:r>
              <w:rPr>
                <w:rFonts w:asciiTheme="minorHAnsi" w:hAnsiTheme="minorHAnsi"/>
                <w:sz w:val="20"/>
                <w:lang w:val="en-US"/>
              </w:rPr>
              <w:t xml:space="preserve"> </w:t>
            </w:r>
            <w:r w:rsidRPr="00672359">
              <w:rPr>
                <w:rFonts w:asciiTheme="minorHAnsi" w:hAnsiTheme="minorHAnsi"/>
                <w:sz w:val="20"/>
                <w:lang w:val="en-US"/>
              </w:rPr>
              <w:t xml:space="preserve"> The latest toolkits include Colombia and Ghana.</w:t>
            </w:r>
          </w:p>
          <w:p w:rsidR="00672359" w:rsidRPr="00672359" w:rsidRDefault="00672359"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 xml:space="preserve">Theft of </w:t>
            </w:r>
            <w:r w:rsidR="00F55E4C">
              <w:rPr>
                <w:rFonts w:asciiTheme="minorHAnsi" w:hAnsiTheme="minorHAnsi"/>
                <w:sz w:val="20"/>
                <w:lang w:val="en-US"/>
              </w:rPr>
              <w:t>IP</w:t>
            </w:r>
            <w:r w:rsidRPr="00672359">
              <w:rPr>
                <w:rFonts w:asciiTheme="minorHAnsi" w:hAnsiTheme="minorHAnsi"/>
                <w:sz w:val="20"/>
                <w:lang w:val="en-US"/>
              </w:rPr>
              <w:t xml:space="preserve"> is a serious crime that places significant risks on economic vitality, safety, and global security.  The U.S. Department of Homeland Security (DHS) has accomplished the following to combat IP theft:</w:t>
            </w:r>
          </w:p>
          <w:p w:rsidR="00F55E4C" w:rsidRPr="00672359" w:rsidRDefault="00F55E4C" w:rsidP="00672359">
            <w:pPr>
              <w:rPr>
                <w:rFonts w:asciiTheme="minorHAnsi" w:hAnsiTheme="minorHAnsi"/>
                <w:sz w:val="20"/>
                <w:lang w:val="en-US"/>
              </w:rPr>
            </w:pPr>
          </w:p>
          <w:p w:rsidR="00672359" w:rsidRPr="00F55E4C" w:rsidRDefault="00672359" w:rsidP="00F55E4C">
            <w:pPr>
              <w:pStyle w:val="ListParagraph"/>
              <w:numPr>
                <w:ilvl w:val="0"/>
                <w:numId w:val="9"/>
              </w:numPr>
              <w:ind w:left="625"/>
              <w:rPr>
                <w:rFonts w:asciiTheme="minorHAnsi" w:hAnsiTheme="minorHAnsi" w:cs="Arial"/>
                <w:sz w:val="20"/>
              </w:rPr>
            </w:pPr>
            <w:r w:rsidRPr="00F55E4C">
              <w:rPr>
                <w:rFonts w:asciiTheme="minorHAnsi" w:hAnsiTheme="minorHAnsi" w:cs="Arial"/>
                <w:sz w:val="20"/>
              </w:rPr>
              <w:t xml:space="preserve">U.S. Customs and Border Protection (CBP) meets these threats with an aggressive IPR Strategy, which was submitted to Congress in 2010, that employs a risk based approach built upon three fundamental concepts:  Facilitate, Enforce, and Deter.  CBP facilitates the expedited release of legitimate trade by partnering with members of the trade community to identify low risk shipments prior to their arrival.  This enables CBP to hone its targeting efforts to focus enforcement resources on shipments with a high risk or unknown risk for containing infringing goods.  CBP is also </w:t>
            </w:r>
            <w:r w:rsidRPr="00F55E4C">
              <w:rPr>
                <w:rFonts w:asciiTheme="minorHAnsi" w:hAnsiTheme="minorHAnsi" w:cs="Arial"/>
                <w:sz w:val="20"/>
              </w:rPr>
              <w:lastRenderedPageBreak/>
              <w:t xml:space="preserve">modernizing authentication tools to expedite identification of genuine and counterfeit products.  In 2011, CBP tested and acquired new portable scanners to enable officers to authenticate pharmaceuticals on-the-spot.  </w:t>
            </w:r>
          </w:p>
          <w:p w:rsidR="00672359" w:rsidRPr="00672359" w:rsidRDefault="00672359" w:rsidP="00672359">
            <w:pPr>
              <w:rPr>
                <w:rFonts w:asciiTheme="minorHAnsi" w:hAnsiTheme="minorHAnsi"/>
                <w:sz w:val="20"/>
                <w:lang w:val="en-US"/>
              </w:rPr>
            </w:pPr>
          </w:p>
          <w:p w:rsidR="00672359" w:rsidRPr="00E34879" w:rsidRDefault="00672359" w:rsidP="00E34879">
            <w:pPr>
              <w:pStyle w:val="ListParagraph"/>
              <w:numPr>
                <w:ilvl w:val="0"/>
                <w:numId w:val="9"/>
              </w:numPr>
              <w:ind w:left="625"/>
              <w:rPr>
                <w:rFonts w:asciiTheme="minorHAnsi" w:hAnsiTheme="minorHAnsi" w:cs="Arial"/>
                <w:sz w:val="20"/>
              </w:rPr>
            </w:pPr>
            <w:r w:rsidRPr="00E34879">
              <w:rPr>
                <w:rFonts w:asciiTheme="minorHAnsi" w:hAnsiTheme="minorHAnsi" w:cs="Arial"/>
                <w:sz w:val="20"/>
              </w:rPr>
              <w:t>In October 2011</w:t>
            </w:r>
            <w:r w:rsidR="00E34879">
              <w:rPr>
                <w:rFonts w:asciiTheme="minorHAnsi" w:hAnsiTheme="minorHAnsi" w:cs="Arial"/>
                <w:sz w:val="20"/>
              </w:rPr>
              <w:t>,</w:t>
            </w:r>
            <w:r w:rsidRPr="00E34879">
              <w:rPr>
                <w:rFonts w:asciiTheme="minorHAnsi" w:hAnsiTheme="minorHAnsi" w:cs="Arial"/>
                <w:sz w:val="20"/>
              </w:rPr>
              <w:t xml:space="preserve"> CBP established two Centers of Excellence and Expertise: the Electronics Center in Los Angeles and the Pharmaceuticals Center in New York.  The Centers, which previously functioned as pilot programs, will continue CBP efforts to increase uniformity of practices across ports of entry, facilitate the timely resolution of trade compliance issues nationwide, and further strengthen critical agency knowledge on key industry practices.  These </w:t>
            </w:r>
            <w:r w:rsidR="00E34879">
              <w:rPr>
                <w:rFonts w:asciiTheme="minorHAnsi" w:hAnsiTheme="minorHAnsi" w:cs="Arial"/>
                <w:sz w:val="20"/>
              </w:rPr>
              <w:t>C</w:t>
            </w:r>
            <w:r w:rsidRPr="00E34879">
              <w:rPr>
                <w:rFonts w:asciiTheme="minorHAnsi" w:hAnsiTheme="minorHAnsi" w:cs="Arial"/>
                <w:sz w:val="20"/>
              </w:rPr>
              <w:t>enters will serve as a resource to CBP, other federal agencies, and the private sector on enforcing IPR on an industry basis.</w:t>
            </w:r>
          </w:p>
          <w:p w:rsidR="00672359" w:rsidRPr="00672359" w:rsidRDefault="00672359" w:rsidP="00672359">
            <w:pPr>
              <w:rPr>
                <w:rFonts w:asciiTheme="minorHAnsi" w:hAnsiTheme="minorHAnsi"/>
                <w:sz w:val="20"/>
                <w:lang w:val="en-US"/>
              </w:rPr>
            </w:pPr>
          </w:p>
          <w:p w:rsidR="00672359" w:rsidRPr="00E34879" w:rsidRDefault="00672359" w:rsidP="00E34879">
            <w:pPr>
              <w:pStyle w:val="ListParagraph"/>
              <w:numPr>
                <w:ilvl w:val="0"/>
                <w:numId w:val="9"/>
              </w:numPr>
              <w:ind w:left="625"/>
              <w:rPr>
                <w:rFonts w:asciiTheme="minorHAnsi" w:hAnsiTheme="minorHAnsi" w:cs="Arial"/>
                <w:sz w:val="20"/>
              </w:rPr>
            </w:pPr>
            <w:r w:rsidRPr="00E34879">
              <w:rPr>
                <w:rFonts w:asciiTheme="minorHAnsi" w:hAnsiTheme="minorHAnsi" w:cs="Arial"/>
                <w:sz w:val="20"/>
              </w:rPr>
              <w:t>To enhance enforcement capabilities, CBP provides advanced training to all frontline enforcement personnel, and in 2011 CBP trained more than 550 frontline personnel in 30 training sessions.  As a result, in Fiscal Year (FY) 2011 the number of seizures rose to 24,972, which is a 24</w:t>
            </w:r>
            <w:r w:rsidR="00E34879">
              <w:rPr>
                <w:rFonts w:asciiTheme="minorHAnsi" w:hAnsiTheme="minorHAnsi" w:cs="Arial"/>
                <w:sz w:val="20"/>
              </w:rPr>
              <w:t xml:space="preserve"> percent</w:t>
            </w:r>
            <w:r w:rsidRPr="00E34879">
              <w:rPr>
                <w:rFonts w:asciiTheme="minorHAnsi" w:hAnsiTheme="minorHAnsi" w:cs="Arial"/>
                <w:sz w:val="20"/>
              </w:rPr>
              <w:t xml:space="preserve"> increase compared to FY 2010, with a domestic value of $178 million and a manufacturer’s suggested retail price of $1 billion.  </w:t>
            </w:r>
          </w:p>
          <w:p w:rsidR="00672359" w:rsidRPr="00672359" w:rsidRDefault="00672359" w:rsidP="00672359">
            <w:pPr>
              <w:rPr>
                <w:rFonts w:asciiTheme="minorHAnsi" w:hAnsiTheme="minorHAnsi"/>
                <w:sz w:val="20"/>
                <w:lang w:val="en-US"/>
              </w:rPr>
            </w:pPr>
          </w:p>
          <w:p w:rsidR="00672359" w:rsidRPr="00E34879" w:rsidRDefault="00672359" w:rsidP="00E34879">
            <w:pPr>
              <w:pStyle w:val="ListParagraph"/>
              <w:numPr>
                <w:ilvl w:val="0"/>
                <w:numId w:val="9"/>
              </w:numPr>
              <w:ind w:left="625"/>
              <w:rPr>
                <w:rFonts w:asciiTheme="minorHAnsi" w:hAnsiTheme="minorHAnsi" w:cs="Arial"/>
                <w:sz w:val="20"/>
              </w:rPr>
            </w:pPr>
            <w:r w:rsidRPr="00E34879">
              <w:rPr>
                <w:rFonts w:asciiTheme="minorHAnsi" w:hAnsiTheme="minorHAnsi" w:cs="Arial"/>
                <w:sz w:val="20"/>
              </w:rPr>
              <w:t xml:space="preserve">The scope of counterfeiting and piracy is difficult to measure because of the illicit nature of this illegal trade.  In 2011, CBP implemented an Admissibility Compliance Measurement program in international mail facilities to gain better understanding of growth of counterfeit imports, and inform strategy decisions by </w:t>
            </w:r>
            <w:r w:rsidRPr="00E34879">
              <w:rPr>
                <w:rFonts w:asciiTheme="minorHAnsi" w:hAnsiTheme="minorHAnsi" w:cs="Arial"/>
                <w:sz w:val="20"/>
              </w:rPr>
              <w:lastRenderedPageBreak/>
              <w:t>collecting statistically valid data on randomly sampled imports.</w:t>
            </w:r>
          </w:p>
          <w:p w:rsidR="00944EA0" w:rsidRPr="00672359" w:rsidRDefault="00944EA0"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CBP also works with international partners to strengthen global enforcement efforts.  In 2011, CBP led a year-long initiative with members from the Asia Pacific Economic Cooperation (APEC) Sub-Committee on Customs Procedures (SCCP) that led to enforcement actions against more than 1,200 shipments of counterfeit and illegal pharmaceuticals.  This effort also led to the development of model practices for enforcing intellectual property in international postal and express courier facilities that will help guide future collaborative work within the SCCP.</w:t>
            </w:r>
          </w:p>
          <w:p w:rsidR="00944EA0" w:rsidRPr="00672359" w:rsidRDefault="00944EA0"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CBP also works to deter future violations by administering audits of companies with a high-risk for importing counterfeit and pirated goods.  In addition, CBP assesses penalties against violators to impose a financial deterrence from continuin</w:t>
            </w:r>
            <w:r w:rsidR="00944EA0">
              <w:rPr>
                <w:rFonts w:asciiTheme="minorHAnsi" w:hAnsiTheme="minorHAnsi"/>
                <w:sz w:val="20"/>
                <w:lang w:val="en-US"/>
              </w:rPr>
              <w:t xml:space="preserve">g to import infringing goods.  </w:t>
            </w:r>
            <w:r w:rsidRPr="00672359">
              <w:rPr>
                <w:rFonts w:asciiTheme="minorHAnsi" w:hAnsiTheme="minorHAnsi"/>
                <w:sz w:val="20"/>
                <w:lang w:val="en-US"/>
              </w:rPr>
              <w:t>CBP is implementing new procedures to issue IPR penalties concurrently with seizure and to expand the scope of parties against whom penalties are issued to the full extent of the law.  In the last four years, the number of IPR penalties rose eight percent and collections rose three percent.  In 2010, CBP assessed 514 IPR penalties and col</w:t>
            </w:r>
            <w:r w:rsidR="00944EA0">
              <w:rPr>
                <w:rFonts w:asciiTheme="minorHAnsi" w:hAnsiTheme="minorHAnsi"/>
                <w:sz w:val="20"/>
                <w:lang w:val="en-US"/>
              </w:rPr>
              <w:t xml:space="preserve">lected $2.1 million in fines.  </w:t>
            </w:r>
          </w:p>
          <w:p w:rsidR="00944EA0" w:rsidRPr="00672359" w:rsidRDefault="00944EA0" w:rsidP="00672359">
            <w:pPr>
              <w:rPr>
                <w:rFonts w:asciiTheme="minorHAnsi" w:hAnsiTheme="minorHAnsi"/>
                <w:sz w:val="20"/>
                <w:lang w:val="en-US"/>
              </w:rPr>
            </w:pPr>
          </w:p>
          <w:p w:rsidR="00672359" w:rsidRPr="00672359" w:rsidRDefault="00672359" w:rsidP="00672359">
            <w:pPr>
              <w:rPr>
                <w:rFonts w:asciiTheme="minorHAnsi" w:hAnsiTheme="minorHAnsi"/>
                <w:sz w:val="20"/>
                <w:lang w:val="en-US"/>
              </w:rPr>
            </w:pPr>
            <w:r w:rsidRPr="00672359">
              <w:rPr>
                <w:rFonts w:asciiTheme="minorHAnsi" w:hAnsiTheme="minorHAnsi"/>
                <w:sz w:val="20"/>
                <w:lang w:val="en-US"/>
              </w:rPr>
              <w:t xml:space="preserve">CBP works closely with criminal investigators in the United States and within DHS, especially U.S. Immigration and Customs Enforcement (ICE).  CBP is a partner agency of the National Intellectual Property Rights Coordination Center (IPR Center), and is a leading source of referrals to the IPR Center.  For example, in 2008 CBP’s IPR National Targeting and Analysis Group targeted shipments of counterfeit Cisco components imported by </w:t>
            </w:r>
            <w:r w:rsidR="004A7C3F">
              <w:rPr>
                <w:rFonts w:asciiTheme="minorHAnsi" w:hAnsiTheme="minorHAnsi"/>
                <w:sz w:val="20"/>
                <w:lang w:val="en-US"/>
              </w:rPr>
              <w:t>a particular individual</w:t>
            </w:r>
            <w:r w:rsidRPr="00672359">
              <w:rPr>
                <w:rFonts w:asciiTheme="minorHAnsi" w:hAnsiTheme="minorHAnsi"/>
                <w:sz w:val="20"/>
                <w:lang w:val="en-US"/>
              </w:rPr>
              <w:t xml:space="preserve">.  CBP referred this case to the IPR Center and supported the investigation through </w:t>
            </w:r>
            <w:r w:rsidR="004A7C3F">
              <w:rPr>
                <w:rFonts w:asciiTheme="minorHAnsi" w:hAnsiTheme="minorHAnsi"/>
                <w:sz w:val="20"/>
                <w:lang w:val="en-US"/>
              </w:rPr>
              <w:lastRenderedPageBreak/>
              <w:t>targeting and auditing of the individual’s</w:t>
            </w:r>
            <w:r w:rsidRPr="00672359">
              <w:rPr>
                <w:rFonts w:asciiTheme="minorHAnsi" w:hAnsiTheme="minorHAnsi"/>
                <w:sz w:val="20"/>
                <w:lang w:val="en-US"/>
              </w:rPr>
              <w:t xml:space="preserve"> records.  </w:t>
            </w:r>
            <w:r w:rsidR="004A7C3F">
              <w:rPr>
                <w:rFonts w:asciiTheme="minorHAnsi" w:hAnsiTheme="minorHAnsi"/>
                <w:sz w:val="20"/>
                <w:lang w:val="en-US"/>
              </w:rPr>
              <w:t>The individual</w:t>
            </w:r>
            <w:r w:rsidRPr="00672359">
              <w:rPr>
                <w:rFonts w:asciiTheme="minorHAnsi" w:hAnsiTheme="minorHAnsi"/>
                <w:sz w:val="20"/>
                <w:lang w:val="en-US"/>
              </w:rPr>
              <w:t xml:space="preserve"> was sentenced in September 2011 to 60 months in jail for conspiracy to import and sell fake Cisco computer networking equipment.</w:t>
            </w:r>
          </w:p>
          <w:p w:rsidR="00672359" w:rsidRPr="00672359" w:rsidRDefault="00672359" w:rsidP="00672359">
            <w:pPr>
              <w:rPr>
                <w:rFonts w:asciiTheme="minorHAnsi" w:hAnsiTheme="minorHAnsi"/>
                <w:sz w:val="20"/>
                <w:lang w:val="en-US"/>
              </w:rPr>
            </w:pPr>
            <w:bookmarkStart w:id="26" w:name="_GoBack"/>
            <w:bookmarkEnd w:id="26"/>
          </w:p>
          <w:p w:rsidR="00672359" w:rsidRPr="00672359" w:rsidRDefault="00672359" w:rsidP="00672359">
            <w:pPr>
              <w:rPr>
                <w:rFonts w:asciiTheme="minorHAnsi" w:hAnsiTheme="minorHAnsi"/>
                <w:sz w:val="20"/>
                <w:lang w:val="en-US"/>
              </w:rPr>
            </w:pPr>
            <w:r w:rsidRPr="00672359">
              <w:rPr>
                <w:rFonts w:asciiTheme="minorHAnsi" w:hAnsiTheme="minorHAnsi"/>
                <w:bCs/>
                <w:sz w:val="20"/>
                <w:lang w:val="en-US"/>
              </w:rPr>
              <w:t>In FY 2011, ICE Homeland Security Investigations (</w:t>
            </w:r>
            <w:r w:rsidRPr="00672359">
              <w:rPr>
                <w:rFonts w:asciiTheme="minorHAnsi" w:hAnsiTheme="minorHAnsi"/>
                <w:sz w:val="20"/>
                <w:lang w:val="en-US"/>
              </w:rPr>
              <w:t>HSI) achieved 574 arrests, 355 indictments, 291 convictions, and 8,556 seizure incidents with an estimated manufacturer’s suggested retail price (MSRP)</w:t>
            </w:r>
            <w:r w:rsidR="00944EA0">
              <w:rPr>
                <w:rFonts w:asciiTheme="minorHAnsi" w:hAnsiTheme="minorHAnsi"/>
                <w:sz w:val="20"/>
                <w:lang w:val="en-US"/>
              </w:rPr>
              <w:t xml:space="preserve"> of approximately $483 million. </w:t>
            </w:r>
            <w:r w:rsidRPr="00672359">
              <w:rPr>
                <w:rFonts w:asciiTheme="minorHAnsi" w:hAnsiTheme="minorHAnsi"/>
                <w:sz w:val="20"/>
                <w:lang w:val="en-US"/>
              </w:rPr>
              <w:t xml:space="preserve"> These enforcement results represent a 57 percent increase in arrests; a 64 percent increase in indictments; a 71 percent increase in convictions; and a 107 percent increase in </w:t>
            </w:r>
            <w:r w:rsidR="00944EA0">
              <w:rPr>
                <w:rFonts w:asciiTheme="minorHAnsi" w:hAnsiTheme="minorHAnsi"/>
                <w:sz w:val="20"/>
                <w:lang w:val="en-US"/>
              </w:rPr>
              <w:t xml:space="preserve">seizure incidents from FY 2010. </w:t>
            </w:r>
            <w:r w:rsidRPr="00672359">
              <w:rPr>
                <w:rFonts w:asciiTheme="minorHAnsi" w:hAnsiTheme="minorHAnsi"/>
                <w:sz w:val="20"/>
                <w:lang w:val="en-US"/>
              </w:rPr>
              <w:t xml:space="preserve"> These figures include both federal and state enforcement results. </w:t>
            </w:r>
          </w:p>
          <w:p w:rsidR="00672359" w:rsidRPr="00672359" w:rsidRDefault="00672359" w:rsidP="00672359">
            <w:pPr>
              <w:rPr>
                <w:rFonts w:asciiTheme="minorHAnsi" w:hAnsiTheme="minorHAnsi"/>
                <w:sz w:val="20"/>
                <w:lang w:val="en-US"/>
              </w:rPr>
            </w:pPr>
          </w:p>
          <w:p w:rsidR="00672359" w:rsidRPr="00672359" w:rsidRDefault="00672359" w:rsidP="00672359">
            <w:pPr>
              <w:rPr>
                <w:rFonts w:asciiTheme="minorHAnsi" w:hAnsiTheme="minorHAnsi"/>
                <w:sz w:val="20"/>
                <w:lang w:val="en-US"/>
              </w:rPr>
            </w:pPr>
            <w:r w:rsidRPr="00672359">
              <w:rPr>
                <w:rFonts w:asciiTheme="minorHAnsi" w:hAnsiTheme="minorHAnsi"/>
                <w:sz w:val="20"/>
                <w:lang w:val="en-US"/>
              </w:rPr>
              <w:t>ICE HSI conducted 349 IPR and Commercial Fraud focused outreach and training events in FY 2011, a 55 percent increase over FY 2010.  These included 108 international events.  The outreach and training reached 16,999 people, a 15</w:t>
            </w:r>
            <w:r w:rsidR="00E34879">
              <w:rPr>
                <w:rFonts w:asciiTheme="minorHAnsi" w:hAnsiTheme="minorHAnsi"/>
                <w:sz w:val="20"/>
                <w:lang w:val="en-US"/>
              </w:rPr>
              <w:t xml:space="preserve"> percent</w:t>
            </w:r>
            <w:r w:rsidRPr="00672359">
              <w:rPr>
                <w:rFonts w:asciiTheme="minorHAnsi" w:hAnsiTheme="minorHAnsi"/>
                <w:sz w:val="20"/>
                <w:lang w:val="en-US"/>
              </w:rPr>
              <w:t xml:space="preserve"> increase over FY 2010.</w:t>
            </w:r>
          </w:p>
          <w:p w:rsidR="00672359" w:rsidRPr="00672359" w:rsidRDefault="00672359" w:rsidP="00672359">
            <w:pPr>
              <w:rPr>
                <w:rFonts w:asciiTheme="minorHAnsi" w:hAnsiTheme="minorHAnsi"/>
                <w:sz w:val="20"/>
                <w:lang w:val="en-US"/>
              </w:rPr>
            </w:pPr>
          </w:p>
          <w:p w:rsidR="00672359" w:rsidRPr="00672359" w:rsidRDefault="00672359" w:rsidP="00672359">
            <w:pPr>
              <w:rPr>
                <w:rFonts w:asciiTheme="minorHAnsi" w:hAnsiTheme="minorHAnsi"/>
                <w:sz w:val="20"/>
                <w:lang w:val="en-US"/>
              </w:rPr>
            </w:pPr>
            <w:r w:rsidRPr="00672359">
              <w:rPr>
                <w:rFonts w:asciiTheme="minorHAnsi" w:hAnsiTheme="minorHAnsi"/>
                <w:sz w:val="20"/>
                <w:lang w:val="en-US"/>
              </w:rPr>
              <w:t xml:space="preserve">ICE HSI created IP Theft Enforcement Teams (IPTETs) in each of the 26 Special </w:t>
            </w:r>
            <w:proofErr w:type="gramStart"/>
            <w:r w:rsidRPr="00672359">
              <w:rPr>
                <w:rFonts w:asciiTheme="minorHAnsi" w:hAnsiTheme="minorHAnsi"/>
                <w:sz w:val="20"/>
                <w:lang w:val="en-US"/>
              </w:rPr>
              <w:t>Agent</w:t>
            </w:r>
            <w:proofErr w:type="gramEnd"/>
            <w:r w:rsidRPr="00672359">
              <w:rPr>
                <w:rFonts w:asciiTheme="minorHAnsi" w:hAnsiTheme="minorHAnsi"/>
                <w:sz w:val="20"/>
                <w:lang w:val="en-US"/>
              </w:rPr>
              <w:t xml:space="preserve"> in Charge Offices in the United States.</w:t>
            </w:r>
          </w:p>
          <w:p w:rsidR="00672359" w:rsidRPr="00672359" w:rsidRDefault="00672359" w:rsidP="00672359">
            <w:pPr>
              <w:rPr>
                <w:rFonts w:asciiTheme="minorHAnsi" w:hAnsiTheme="minorHAnsi"/>
                <w:sz w:val="20"/>
                <w:lang w:val="en-US"/>
              </w:rPr>
            </w:pPr>
          </w:p>
          <w:p w:rsidR="00672359" w:rsidRPr="00672359" w:rsidRDefault="00672359" w:rsidP="00672359">
            <w:pPr>
              <w:rPr>
                <w:rFonts w:asciiTheme="minorHAnsi" w:hAnsiTheme="minorHAnsi"/>
                <w:sz w:val="20"/>
                <w:lang w:val="en-US"/>
              </w:rPr>
            </w:pPr>
            <w:r w:rsidRPr="00672359">
              <w:rPr>
                <w:rFonts w:asciiTheme="minorHAnsi" w:hAnsiTheme="minorHAnsi"/>
                <w:sz w:val="20"/>
                <w:lang w:val="en-US"/>
              </w:rPr>
              <w:t xml:space="preserve">DHS and the IPR Center stand at the forefront of the U.S. </w:t>
            </w:r>
            <w:r w:rsidR="00E34879">
              <w:rPr>
                <w:rFonts w:asciiTheme="minorHAnsi" w:hAnsiTheme="minorHAnsi"/>
                <w:sz w:val="20"/>
                <w:lang w:val="en-US"/>
              </w:rPr>
              <w:t>G</w:t>
            </w:r>
            <w:r w:rsidRPr="00672359">
              <w:rPr>
                <w:rFonts w:asciiTheme="minorHAnsi" w:hAnsiTheme="minorHAnsi"/>
                <w:sz w:val="20"/>
                <w:lang w:val="en-US"/>
              </w:rPr>
              <w:t>overnment’s response to global IP theft.  As a task force, the IPR Center uses the expertise of its member agencies to share information, develop initiatives, coordinate enforcement actions, and conduct investigations related to IP theft.  Through this strategic interagency partnership, the IPR Center protects the public’s health and safety, the U.S. economy and the war fighters.</w:t>
            </w:r>
          </w:p>
          <w:p w:rsidR="00672359" w:rsidRPr="00672359" w:rsidRDefault="00672359" w:rsidP="00672359">
            <w:pPr>
              <w:rPr>
                <w:rFonts w:asciiTheme="minorHAnsi" w:hAnsiTheme="minorHAnsi"/>
                <w:sz w:val="20"/>
                <w:lang w:val="en-US"/>
              </w:rPr>
            </w:pPr>
          </w:p>
          <w:p w:rsidR="00672359" w:rsidRPr="00672359" w:rsidRDefault="00672359" w:rsidP="00672359">
            <w:pPr>
              <w:rPr>
                <w:rFonts w:asciiTheme="minorHAnsi" w:hAnsiTheme="minorHAnsi"/>
                <w:sz w:val="20"/>
                <w:lang w:val="en-US"/>
              </w:rPr>
            </w:pPr>
            <w:r w:rsidRPr="00672359">
              <w:rPr>
                <w:rFonts w:asciiTheme="minorHAnsi" w:hAnsiTheme="minorHAnsi"/>
                <w:b/>
                <w:bCs/>
                <w:sz w:val="20"/>
                <w:lang w:val="en-US"/>
              </w:rPr>
              <w:t xml:space="preserve">New National Intellectual Property Rights Coordination </w:t>
            </w:r>
            <w:r w:rsidRPr="00672359">
              <w:rPr>
                <w:rFonts w:asciiTheme="minorHAnsi" w:hAnsiTheme="minorHAnsi"/>
                <w:b/>
                <w:bCs/>
                <w:sz w:val="20"/>
                <w:lang w:val="en-US"/>
              </w:rPr>
              <w:lastRenderedPageBreak/>
              <w:t xml:space="preserve">Center Partners: </w:t>
            </w:r>
            <w:r w:rsidR="00944EA0">
              <w:rPr>
                <w:rFonts w:asciiTheme="minorHAnsi" w:hAnsiTheme="minorHAnsi"/>
                <w:b/>
                <w:bCs/>
                <w:sz w:val="20"/>
                <w:lang w:val="en-US"/>
              </w:rPr>
              <w:t xml:space="preserve"> </w:t>
            </w:r>
            <w:r w:rsidRPr="00672359">
              <w:rPr>
                <w:rFonts w:asciiTheme="minorHAnsi" w:hAnsiTheme="minorHAnsi"/>
                <w:sz w:val="20"/>
                <w:lang w:val="en-US"/>
              </w:rPr>
              <w:t>In 2011, the IPR Center expanded its membership from 15 to 19 partner agencies.  The IPR Center expects to continue to increase its membership through continued efforts to explore new partnerships with other key U.S. agencies and international partners.    </w:t>
            </w:r>
          </w:p>
          <w:p w:rsidR="00672359" w:rsidRPr="00672359" w:rsidRDefault="00672359" w:rsidP="00672359">
            <w:pPr>
              <w:rPr>
                <w:rFonts w:asciiTheme="minorHAnsi" w:hAnsiTheme="minorHAnsi"/>
                <w:b/>
                <w:iCs/>
                <w:sz w:val="20"/>
                <w:lang w:val="en-US"/>
              </w:rPr>
            </w:pPr>
          </w:p>
          <w:p w:rsidR="00944EA0" w:rsidRDefault="00672359" w:rsidP="00672359">
            <w:pPr>
              <w:rPr>
                <w:rFonts w:asciiTheme="minorHAnsi" w:hAnsiTheme="minorHAnsi"/>
                <w:sz w:val="20"/>
                <w:lang w:val="en-US"/>
              </w:rPr>
            </w:pPr>
            <w:r w:rsidRPr="00672359">
              <w:rPr>
                <w:rFonts w:asciiTheme="minorHAnsi" w:hAnsiTheme="minorHAnsi"/>
                <w:b/>
                <w:iCs/>
                <w:sz w:val="20"/>
                <w:lang w:val="en-US"/>
              </w:rPr>
              <w:t xml:space="preserve">Operation In Our Sites: </w:t>
            </w:r>
            <w:r w:rsidRPr="00672359">
              <w:rPr>
                <w:rFonts w:asciiTheme="minorHAnsi" w:hAnsiTheme="minorHAnsi"/>
                <w:sz w:val="20"/>
                <w:lang w:val="en-US"/>
              </w:rPr>
              <w:t xml:space="preserve">In June 2010, the IPR Center initiated Operation In Our Sites, an innovative approach to target the sale of illicit items distributed through the Internet.  As of January 2012, 362 domain names and $435,579 in illicit profits have been seized under this operation.  ICE HSI has also made 10 criminal arrests and has an INTERPOL Red Notice outstanding for the arrest of a Greek citizen.  </w:t>
            </w:r>
          </w:p>
          <w:p w:rsidR="00944EA0" w:rsidRDefault="00944EA0" w:rsidP="00672359">
            <w:pPr>
              <w:rPr>
                <w:rFonts w:asciiTheme="minorHAnsi" w:hAnsiTheme="minorHAnsi"/>
                <w:sz w:val="20"/>
                <w:lang w:val="en-US"/>
              </w:rPr>
            </w:pPr>
          </w:p>
          <w:p w:rsidR="00672359" w:rsidRPr="00672359" w:rsidRDefault="00672359" w:rsidP="00672359">
            <w:pPr>
              <w:rPr>
                <w:rFonts w:asciiTheme="minorHAnsi" w:hAnsiTheme="minorHAnsi"/>
                <w:sz w:val="20"/>
                <w:lang w:val="en-US"/>
              </w:rPr>
            </w:pPr>
            <w:r w:rsidRPr="00672359">
              <w:rPr>
                <w:rFonts w:asciiTheme="minorHAnsi" w:hAnsiTheme="minorHAnsi"/>
                <w:sz w:val="20"/>
                <w:lang w:val="en-US"/>
              </w:rPr>
              <w:t>Operation In Our Sites also serves as an educational tool for the online consumer.  As part of the court-issued seizure order, an individual attempting to access a domain name that has been seized is redirected by ICE HSI to a seizure banner announcing that the website has been seized, and under what authority.  To date, this banner has received over 80 million hits.  Additionally, ICE HSI redirects forfeited sites to a public service announcement which aims to educate the consumer about the threat of IP theft to the U.S. economy.  ICE HSI, the IPR Center and Operation In Our Sites have received recognition from various industry partners, trade associations and the International Association of Chiefs of Police.</w:t>
            </w:r>
          </w:p>
          <w:p w:rsidR="00672359" w:rsidRPr="00672359" w:rsidRDefault="00672359"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 xml:space="preserve">Pursuant to the </w:t>
            </w:r>
            <w:r w:rsidRPr="00E34879">
              <w:rPr>
                <w:rFonts w:asciiTheme="minorHAnsi" w:hAnsiTheme="minorHAnsi"/>
                <w:iCs/>
                <w:sz w:val="20"/>
                <w:lang w:val="en-US"/>
              </w:rPr>
              <w:t>Prioritizing Resources and Organization for Intellectual Property Act of 2008</w:t>
            </w:r>
            <w:r w:rsidR="00944EA0">
              <w:rPr>
                <w:rFonts w:asciiTheme="minorHAnsi" w:hAnsiTheme="minorHAnsi"/>
                <w:sz w:val="20"/>
                <w:lang w:val="en-US"/>
              </w:rPr>
              <w:t xml:space="preserve"> (“PRO IP Act”),</w:t>
            </w:r>
            <w:r w:rsidRPr="00672359">
              <w:rPr>
                <w:rFonts w:asciiTheme="minorHAnsi" w:hAnsiTheme="minorHAnsi"/>
                <w:sz w:val="20"/>
                <w:lang w:val="en-US"/>
              </w:rPr>
              <w:t xml:space="preserve"> the Department of Justice provides an annual report to Congress explaining the efforts to combat intellectual property crime through grants to state and local law enforcement, hiring and training of F</w:t>
            </w:r>
            <w:r w:rsidR="00E34879">
              <w:rPr>
                <w:rFonts w:asciiTheme="minorHAnsi" w:hAnsiTheme="minorHAnsi"/>
                <w:sz w:val="20"/>
                <w:lang w:val="en-US"/>
              </w:rPr>
              <w:t>ederal Bureau of Investigation</w:t>
            </w:r>
            <w:r w:rsidRPr="00672359">
              <w:rPr>
                <w:rFonts w:asciiTheme="minorHAnsi" w:hAnsiTheme="minorHAnsi"/>
                <w:sz w:val="20"/>
                <w:lang w:val="en-US"/>
              </w:rPr>
              <w:t xml:space="preserve"> agents focused on IP crime, statistics about federal criminal IP cases, an ov</w:t>
            </w:r>
            <w:r w:rsidR="00944EA0">
              <w:rPr>
                <w:rFonts w:asciiTheme="minorHAnsi" w:hAnsiTheme="minorHAnsi"/>
                <w:sz w:val="20"/>
                <w:lang w:val="en-US"/>
              </w:rPr>
              <w:t xml:space="preserve">erview of </w:t>
            </w:r>
            <w:r w:rsidR="00944EA0">
              <w:rPr>
                <w:rFonts w:asciiTheme="minorHAnsi" w:hAnsiTheme="minorHAnsi"/>
                <w:sz w:val="20"/>
                <w:lang w:val="en-US"/>
              </w:rPr>
              <w:lastRenderedPageBreak/>
              <w:t xml:space="preserve">policies implemented </w:t>
            </w:r>
            <w:r w:rsidRPr="00672359">
              <w:rPr>
                <w:rFonts w:asciiTheme="minorHAnsi" w:hAnsiTheme="minorHAnsi"/>
                <w:sz w:val="20"/>
                <w:lang w:val="en-US"/>
              </w:rPr>
              <w:t>by the Department related to IP crime, and an assessment of the staff and re</w:t>
            </w:r>
            <w:r w:rsidR="00944EA0">
              <w:rPr>
                <w:rFonts w:asciiTheme="minorHAnsi" w:hAnsiTheme="minorHAnsi"/>
                <w:sz w:val="20"/>
                <w:lang w:val="en-US"/>
              </w:rPr>
              <w:t xml:space="preserve">sources dedicated to the issue. </w:t>
            </w:r>
            <w:r w:rsidRPr="00672359">
              <w:rPr>
                <w:rFonts w:asciiTheme="minorHAnsi" w:hAnsiTheme="minorHAnsi"/>
                <w:sz w:val="20"/>
                <w:lang w:val="en-US"/>
              </w:rPr>
              <w:t xml:space="preserve"> A link to the 2010 PRO-IP Report can be found at </w:t>
            </w:r>
            <w:hyperlink r:id="rId42" w:history="1">
              <w:r w:rsidRPr="00672359">
                <w:rPr>
                  <w:rStyle w:val="Hyperlink"/>
                  <w:rFonts w:asciiTheme="minorHAnsi" w:hAnsiTheme="minorHAnsi"/>
                  <w:sz w:val="20"/>
                  <w:lang w:val="en-US"/>
                </w:rPr>
                <w:t>http://www.justice.gov/dag/iptaskforce/proipact/pro-ip-report-fy2010.pdf</w:t>
              </w:r>
            </w:hyperlink>
            <w:r w:rsidRPr="00672359">
              <w:rPr>
                <w:rFonts w:asciiTheme="minorHAnsi" w:hAnsiTheme="minorHAnsi"/>
                <w:sz w:val="20"/>
                <w:lang w:val="en-US"/>
              </w:rPr>
              <w:t>.</w:t>
            </w:r>
          </w:p>
          <w:p w:rsidR="00944EA0" w:rsidRPr="00672359" w:rsidRDefault="00944EA0"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The U.S. Copyright Office administers the Copyright Act, including registering hundreds of thousands of copyrights a year and recording licenses and other transfers of copyright ownership.  These systems play an important role in both commerce and enforcement involving American authorship and innovation.</w:t>
            </w:r>
            <w:r w:rsidR="00944EA0">
              <w:rPr>
                <w:rFonts w:asciiTheme="minorHAnsi" w:hAnsiTheme="minorHAnsi"/>
                <w:sz w:val="20"/>
                <w:lang w:val="en-US"/>
              </w:rPr>
              <w:t xml:space="preserve"> </w:t>
            </w:r>
            <w:r w:rsidRPr="00672359">
              <w:rPr>
                <w:rFonts w:asciiTheme="minorHAnsi" w:hAnsiTheme="minorHAnsi"/>
                <w:sz w:val="20"/>
                <w:lang w:val="en-US"/>
              </w:rPr>
              <w:t xml:space="preserve"> On the one hand, they provide the world’s largest database of copyright information for those seeking licenses to use copyrighted works, and on the other hand, provide copyright owners with certain protections and benefits under the law.  The Copyright Office provides leadership and impartial expertise on questions of copyright law and policy, advises Congress on national and international issues relating to copyright, and provides information and assistance to </w:t>
            </w:r>
            <w:r w:rsidR="003E65D3">
              <w:rPr>
                <w:rFonts w:asciiTheme="minorHAnsi" w:hAnsiTheme="minorHAnsi"/>
                <w:sz w:val="20"/>
                <w:lang w:val="en-US"/>
              </w:rPr>
              <w:t>F</w:t>
            </w:r>
            <w:r w:rsidRPr="00672359">
              <w:rPr>
                <w:rFonts w:asciiTheme="minorHAnsi" w:hAnsiTheme="minorHAnsi"/>
                <w:sz w:val="20"/>
                <w:lang w:val="en-US"/>
              </w:rPr>
              <w:t xml:space="preserve">ederal departments and agencies and the judiciary on national and international issues relating to copyright. </w:t>
            </w:r>
            <w:r w:rsidR="00944EA0">
              <w:rPr>
                <w:rFonts w:asciiTheme="minorHAnsi" w:hAnsiTheme="minorHAnsi"/>
                <w:sz w:val="20"/>
                <w:lang w:val="en-US"/>
              </w:rPr>
              <w:t xml:space="preserve"> </w:t>
            </w:r>
            <w:r w:rsidRPr="00672359">
              <w:rPr>
                <w:rFonts w:asciiTheme="minorHAnsi" w:hAnsiTheme="minorHAnsi"/>
                <w:sz w:val="20"/>
                <w:lang w:val="en-US"/>
              </w:rPr>
              <w:t xml:space="preserve">Congress has directed the Office to participate in meetings of international intergovernmental organizations and meetings with foreign government officials on copyright matters.  </w:t>
            </w:r>
          </w:p>
          <w:p w:rsidR="00944EA0" w:rsidRPr="00672359" w:rsidRDefault="00944EA0"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 xml:space="preserve">In October 2011, the new Register of Copyrights and Director of the U.S. Copyright Office, Maria A. </w:t>
            </w:r>
            <w:proofErr w:type="spellStart"/>
            <w:r w:rsidRPr="00672359">
              <w:rPr>
                <w:rFonts w:asciiTheme="minorHAnsi" w:hAnsiTheme="minorHAnsi"/>
                <w:sz w:val="20"/>
                <w:lang w:val="en-US"/>
              </w:rPr>
              <w:t>Pallante</w:t>
            </w:r>
            <w:proofErr w:type="spellEnd"/>
            <w:r w:rsidRPr="00672359">
              <w:rPr>
                <w:rFonts w:asciiTheme="minorHAnsi" w:hAnsiTheme="minorHAnsi"/>
                <w:sz w:val="20"/>
                <w:lang w:val="en-US"/>
              </w:rPr>
              <w:t>, announced her two-year work plan comprised of 17 priorities in the area of copyright policy (protections as well as exceptions) and administrative practice (including improvements to registration) as well as 10 new projects designed to improve the quality and efficiency of the U.S. Copyright Office’s services in the 21</w:t>
            </w:r>
            <w:r w:rsidRPr="00672359">
              <w:rPr>
                <w:rFonts w:asciiTheme="minorHAnsi" w:hAnsiTheme="minorHAnsi"/>
                <w:sz w:val="20"/>
                <w:vertAlign w:val="superscript"/>
                <w:lang w:val="en-US"/>
              </w:rPr>
              <w:t>st</w:t>
            </w:r>
            <w:r w:rsidRPr="00672359">
              <w:rPr>
                <w:rFonts w:asciiTheme="minorHAnsi" w:hAnsiTheme="minorHAnsi"/>
                <w:sz w:val="20"/>
                <w:lang w:val="en-US"/>
              </w:rPr>
              <w:t xml:space="preserve"> century.  A full discussion of the priorities and special projects is available at </w:t>
            </w:r>
            <w:hyperlink r:id="rId43" w:history="1">
              <w:r w:rsidRPr="00944EA0">
                <w:rPr>
                  <w:rStyle w:val="Hyperlink"/>
                  <w:rFonts w:asciiTheme="minorHAnsi" w:hAnsiTheme="minorHAnsi"/>
                  <w:sz w:val="20"/>
                  <w:lang w:val="en-US"/>
                </w:rPr>
                <w:t>www.copyright.gov/docs/priorities.pdf</w:t>
              </w:r>
            </w:hyperlink>
            <w:r w:rsidRPr="00944EA0">
              <w:rPr>
                <w:rFonts w:asciiTheme="minorHAnsi" w:hAnsiTheme="minorHAnsi"/>
                <w:sz w:val="20"/>
                <w:lang w:val="en-US"/>
              </w:rPr>
              <w:t>.</w:t>
            </w:r>
          </w:p>
          <w:p w:rsidR="00944EA0" w:rsidRDefault="00944EA0"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 xml:space="preserve">The Copyright Office also engages in training, education and outreach programs.  For example, in September 2011, the Copyright Office and the </w:t>
            </w:r>
            <w:r w:rsidR="003E65D3">
              <w:rPr>
                <w:rFonts w:asciiTheme="minorHAnsi" w:hAnsiTheme="minorHAnsi"/>
                <w:sz w:val="20"/>
                <w:lang w:val="en-US"/>
              </w:rPr>
              <w:t>U.S. Patent and Trademark Office</w:t>
            </w:r>
            <w:r w:rsidRPr="00672359">
              <w:rPr>
                <w:rFonts w:asciiTheme="minorHAnsi" w:hAnsiTheme="minorHAnsi"/>
                <w:sz w:val="20"/>
                <w:lang w:val="en-US"/>
              </w:rPr>
              <w:t xml:space="preserve"> jointly organized an international training program entitled “Copyright in the Digital Age.” </w:t>
            </w:r>
            <w:r w:rsidR="00E627A9">
              <w:rPr>
                <w:rFonts w:asciiTheme="minorHAnsi" w:hAnsiTheme="minorHAnsi"/>
                <w:sz w:val="20"/>
                <w:lang w:val="en-US"/>
              </w:rPr>
              <w:t xml:space="preserve"> </w:t>
            </w:r>
            <w:r w:rsidRPr="00672359">
              <w:rPr>
                <w:rFonts w:asciiTheme="minorHAnsi" w:hAnsiTheme="minorHAnsi"/>
                <w:sz w:val="20"/>
                <w:lang w:val="en-US"/>
              </w:rPr>
              <w:t xml:space="preserve">The week-long program brought together 48 delegates from 19 countries to discuss numerous legal and business issues related to copyright law and enforcement.  The Office also coordinated intensive training on the U.S. registration system for visiting government copyright officials from Peru, Korea and Malaysia.  The Office regularly hosts numerous international officials and visitors discuss and exchange information on the U.S. copyright system and international copyright issues.  </w:t>
            </w:r>
          </w:p>
          <w:p w:rsidR="00E627A9" w:rsidRPr="00672359" w:rsidRDefault="00E627A9" w:rsidP="00672359">
            <w:pPr>
              <w:rPr>
                <w:rFonts w:asciiTheme="minorHAnsi" w:hAnsiTheme="minorHAnsi"/>
                <w:sz w:val="20"/>
                <w:lang w:val="en-US"/>
              </w:rPr>
            </w:pPr>
          </w:p>
          <w:p w:rsidR="001F22A2" w:rsidRPr="00672359" w:rsidRDefault="00672359" w:rsidP="00E627A9">
            <w:pPr>
              <w:rPr>
                <w:rFonts w:asciiTheme="minorHAnsi" w:hAnsiTheme="minorHAnsi"/>
                <w:sz w:val="20"/>
              </w:rPr>
            </w:pPr>
            <w:r w:rsidRPr="00672359">
              <w:rPr>
                <w:rFonts w:asciiTheme="minorHAnsi" w:hAnsiTheme="minorHAnsi"/>
                <w:sz w:val="20"/>
                <w:lang w:val="en-US"/>
              </w:rPr>
              <w:t xml:space="preserve">The </w:t>
            </w:r>
            <w:r w:rsidR="003E65D3">
              <w:rPr>
                <w:rFonts w:asciiTheme="minorHAnsi" w:hAnsiTheme="minorHAnsi"/>
                <w:sz w:val="20"/>
                <w:lang w:val="en-US"/>
              </w:rPr>
              <w:t xml:space="preserve">Office of the </w:t>
            </w:r>
            <w:r w:rsidR="00E627A9" w:rsidRPr="00672359">
              <w:rPr>
                <w:rFonts w:asciiTheme="minorHAnsi" w:hAnsiTheme="minorHAnsi"/>
                <w:sz w:val="20"/>
              </w:rPr>
              <w:t>White House Intellectual Property Enforcement Coordinator</w:t>
            </w:r>
            <w:r w:rsidR="00E627A9">
              <w:rPr>
                <w:rFonts w:asciiTheme="minorHAnsi" w:hAnsiTheme="minorHAnsi"/>
                <w:sz w:val="20"/>
              </w:rPr>
              <w:t xml:space="preserve"> </w:t>
            </w:r>
            <w:r w:rsidRPr="00672359">
              <w:rPr>
                <w:rFonts w:asciiTheme="minorHAnsi" w:hAnsiTheme="minorHAnsi"/>
                <w:sz w:val="20"/>
                <w:lang w:val="en-US"/>
              </w:rPr>
              <w:t>(IPEC</w:t>
            </w:r>
            <w:r w:rsidRPr="00E627A9">
              <w:rPr>
                <w:rFonts w:asciiTheme="minorHAnsi" w:hAnsiTheme="minorHAnsi"/>
                <w:sz w:val="20"/>
                <w:lang w:val="en-US"/>
              </w:rPr>
              <w:t>) coordinates the work</w:t>
            </w:r>
            <w:r w:rsidRPr="00672359">
              <w:rPr>
                <w:rFonts w:asciiTheme="minorHAnsi" w:hAnsiTheme="minorHAnsi"/>
                <w:sz w:val="20"/>
                <w:lang w:val="en-US"/>
              </w:rPr>
              <w:t xml:space="preserve"> of the </w:t>
            </w:r>
            <w:r w:rsidR="003E65D3">
              <w:rPr>
                <w:rFonts w:asciiTheme="minorHAnsi" w:hAnsiTheme="minorHAnsi"/>
                <w:sz w:val="20"/>
                <w:lang w:val="en-US"/>
              </w:rPr>
              <w:t>F</w:t>
            </w:r>
            <w:r w:rsidRPr="00E627A9">
              <w:rPr>
                <w:rFonts w:asciiTheme="minorHAnsi" w:hAnsiTheme="minorHAnsi"/>
                <w:sz w:val="20"/>
                <w:lang w:val="en-US"/>
              </w:rPr>
              <w:t>ederal agencies</w:t>
            </w:r>
            <w:r w:rsidRPr="00672359">
              <w:rPr>
                <w:rFonts w:asciiTheme="minorHAnsi" w:hAnsiTheme="minorHAnsi"/>
                <w:sz w:val="20"/>
                <w:lang w:val="en-US"/>
              </w:rPr>
              <w:t xml:space="preserve"> that are involved in intellectual property enforcement.</w:t>
            </w:r>
            <w:r w:rsidR="00E627A9">
              <w:rPr>
                <w:rFonts w:asciiTheme="minorHAnsi" w:hAnsiTheme="minorHAnsi"/>
                <w:sz w:val="20"/>
                <w:lang w:val="en-US"/>
              </w:rPr>
              <w:t xml:space="preserve"> </w:t>
            </w:r>
            <w:r w:rsidRPr="00672359">
              <w:rPr>
                <w:rFonts w:asciiTheme="minorHAnsi" w:hAnsiTheme="minorHAnsi"/>
                <w:sz w:val="20"/>
                <w:lang w:val="en-US"/>
              </w:rPr>
              <w:t xml:space="preserve"> These agencies include the Departments of Agriculture, Commerce, Health and Human Services, Homeland Security, Justice, State and Treasury, as well as the Office of Management and Budget, the </w:t>
            </w:r>
            <w:r w:rsidR="00E627A9">
              <w:rPr>
                <w:rFonts w:asciiTheme="minorHAnsi" w:hAnsiTheme="minorHAnsi"/>
                <w:sz w:val="20"/>
                <w:lang w:val="en-US"/>
              </w:rPr>
              <w:t xml:space="preserve">Office of the </w:t>
            </w:r>
            <w:r w:rsidRPr="00672359">
              <w:rPr>
                <w:rFonts w:asciiTheme="minorHAnsi" w:hAnsiTheme="minorHAnsi"/>
                <w:sz w:val="20"/>
                <w:lang w:val="en-US"/>
              </w:rPr>
              <w:t>U.S. Trade Representative, and the U.S. Copyright Office.</w:t>
            </w:r>
            <w:r w:rsidR="00E627A9">
              <w:rPr>
                <w:rFonts w:asciiTheme="minorHAnsi" w:hAnsiTheme="minorHAnsi"/>
                <w:sz w:val="20"/>
                <w:lang w:val="en-US"/>
              </w:rPr>
              <w:t xml:space="preserve"> </w:t>
            </w:r>
            <w:r w:rsidRPr="00672359">
              <w:rPr>
                <w:rFonts w:asciiTheme="minorHAnsi" w:hAnsiTheme="minorHAnsi"/>
                <w:sz w:val="20"/>
                <w:lang w:val="en-US"/>
              </w:rPr>
              <w:t xml:space="preserve"> The IPEC works with the federal agencies to develop a joint strategic plan against counterfeiting and infringement, to report to Congress on the implementation of the joint strategic plan, and to make recommendations to Congress for improvements in intellectual property laws and enforcement efforts.</w:t>
            </w:r>
          </w:p>
        </w:tc>
        <w:tc>
          <w:tcPr>
            <w:tcW w:w="5670" w:type="dxa"/>
          </w:tcPr>
          <w:p w:rsidR="00672359" w:rsidRDefault="00672359" w:rsidP="00672359">
            <w:pPr>
              <w:rPr>
                <w:rFonts w:asciiTheme="minorHAnsi" w:hAnsiTheme="minorHAnsi"/>
                <w:sz w:val="20"/>
                <w:lang w:val="en-US"/>
              </w:rPr>
            </w:pPr>
            <w:bookmarkStart w:id="27" w:name="Cell14"/>
            <w:bookmarkEnd w:id="27"/>
            <w:r w:rsidRPr="00672359">
              <w:rPr>
                <w:rFonts w:asciiTheme="minorHAnsi" w:hAnsiTheme="minorHAnsi"/>
                <w:sz w:val="20"/>
                <w:lang w:val="en-US"/>
              </w:rPr>
              <w:lastRenderedPageBreak/>
              <w:t xml:space="preserve">Through </w:t>
            </w:r>
            <w:r w:rsidR="00694E20">
              <w:rPr>
                <w:rFonts w:asciiTheme="minorHAnsi" w:hAnsiTheme="minorHAnsi"/>
                <w:sz w:val="20"/>
                <w:lang w:val="en-US"/>
              </w:rPr>
              <w:t xml:space="preserve">the </w:t>
            </w:r>
            <w:r w:rsidR="003B133C" w:rsidRPr="00672359">
              <w:rPr>
                <w:rFonts w:asciiTheme="minorHAnsi" w:hAnsiTheme="minorHAnsi"/>
                <w:sz w:val="20"/>
                <w:lang w:val="en-US"/>
              </w:rPr>
              <w:t xml:space="preserve">Global Intellectual Property Academy </w:t>
            </w:r>
            <w:r w:rsidR="003B133C">
              <w:rPr>
                <w:rFonts w:asciiTheme="minorHAnsi" w:hAnsiTheme="minorHAnsi"/>
                <w:sz w:val="20"/>
                <w:lang w:val="en-US"/>
              </w:rPr>
              <w:t>(</w:t>
            </w:r>
            <w:r w:rsidRPr="00672359">
              <w:rPr>
                <w:rFonts w:asciiTheme="minorHAnsi" w:hAnsiTheme="minorHAnsi"/>
                <w:sz w:val="20"/>
                <w:lang w:val="en-US"/>
              </w:rPr>
              <w:t>GIPA</w:t>
            </w:r>
            <w:r w:rsidR="003B133C">
              <w:rPr>
                <w:rFonts w:asciiTheme="minorHAnsi" w:hAnsiTheme="minorHAnsi"/>
                <w:sz w:val="20"/>
                <w:lang w:val="en-US"/>
              </w:rPr>
              <w:t>)</w:t>
            </w:r>
            <w:r w:rsidRPr="00672359">
              <w:rPr>
                <w:rFonts w:asciiTheme="minorHAnsi" w:hAnsiTheme="minorHAnsi"/>
                <w:sz w:val="20"/>
                <w:lang w:val="en-US"/>
              </w:rPr>
              <w:t xml:space="preserve">, the </w:t>
            </w:r>
            <w:r w:rsidR="00694E20">
              <w:rPr>
                <w:rFonts w:asciiTheme="minorHAnsi" w:hAnsiTheme="minorHAnsi"/>
                <w:sz w:val="20"/>
                <w:lang w:val="en-US"/>
              </w:rPr>
              <w:t>U.S. Patent and Trademark Office (</w:t>
            </w:r>
            <w:r w:rsidRPr="00672359">
              <w:rPr>
                <w:rFonts w:asciiTheme="minorHAnsi" w:hAnsiTheme="minorHAnsi"/>
                <w:sz w:val="20"/>
                <w:lang w:val="en-US"/>
              </w:rPr>
              <w:t>USPTO</w:t>
            </w:r>
            <w:r w:rsidR="00694E20">
              <w:rPr>
                <w:rFonts w:asciiTheme="minorHAnsi" w:hAnsiTheme="minorHAnsi"/>
                <w:sz w:val="20"/>
                <w:lang w:val="en-US"/>
              </w:rPr>
              <w:t>)</w:t>
            </w:r>
            <w:r w:rsidRPr="00672359">
              <w:rPr>
                <w:rFonts w:asciiTheme="minorHAnsi" w:hAnsiTheme="minorHAnsi"/>
                <w:sz w:val="20"/>
                <w:lang w:val="en-US"/>
              </w:rPr>
              <w:t xml:space="preserve"> will continue to offer educational programs focused on substantive intellectual property law and on enforcement of int</w:t>
            </w:r>
            <w:r w:rsidR="003B133C">
              <w:rPr>
                <w:rFonts w:asciiTheme="minorHAnsi" w:hAnsiTheme="minorHAnsi"/>
                <w:sz w:val="20"/>
                <w:lang w:val="en-US"/>
              </w:rPr>
              <w:t>ellectual property laws. </w:t>
            </w:r>
          </w:p>
          <w:p w:rsidR="003B133C" w:rsidRPr="00672359" w:rsidRDefault="003B133C"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 xml:space="preserve">Some of the proposed programs for 2012 include: </w:t>
            </w:r>
          </w:p>
          <w:p w:rsidR="003B133C" w:rsidRPr="00672359" w:rsidRDefault="003B133C" w:rsidP="00672359">
            <w:pPr>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Programs with China’s trademark and patent offices to promote efficient and effective examination of patents and trademark applications</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 xml:space="preserve">Advanced Seminars with China’s Trademark Office focused on bad faith trademark filing. </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lastRenderedPageBreak/>
              <w:t xml:space="preserve">Workshops with Chinese IP agencies to promote software legalization. </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IP Management and Licensing program Malaysia.</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 xml:space="preserve">Advanced work shop on Effective Practice </w:t>
            </w:r>
            <w:proofErr w:type="gramStart"/>
            <w:r w:rsidRPr="003B133C">
              <w:rPr>
                <w:rFonts w:asciiTheme="minorHAnsi" w:hAnsiTheme="minorHAnsi" w:cs="Arial"/>
                <w:sz w:val="20"/>
              </w:rPr>
              <w:t>Against</w:t>
            </w:r>
            <w:proofErr w:type="gramEnd"/>
            <w:r w:rsidRPr="003B133C">
              <w:rPr>
                <w:rFonts w:asciiTheme="minorHAnsi" w:hAnsiTheme="minorHAnsi" w:cs="Arial"/>
                <w:sz w:val="20"/>
              </w:rPr>
              <w:t xml:space="preserve"> Counterfeit Medicines in Indonesia.</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 xml:space="preserve">Workshop on Patent Protection, Licensing and Enforcement from “A to Z” in Thailand. </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Seminar on Digital Copyright and Effective Collective Management Organizations in Vietnam.</w:t>
            </w:r>
          </w:p>
          <w:p w:rsidR="00672359" w:rsidRPr="00672359" w:rsidRDefault="00672359" w:rsidP="00672359">
            <w:pPr>
              <w:rPr>
                <w:rFonts w:asciiTheme="minorHAnsi" w:hAnsiTheme="minorHAnsi"/>
                <w:sz w:val="20"/>
                <w:lang w:val="en-US"/>
              </w:rPr>
            </w:pPr>
          </w:p>
          <w:p w:rsidR="00672359" w:rsidRDefault="00672359" w:rsidP="00672359">
            <w:pPr>
              <w:rPr>
                <w:rFonts w:asciiTheme="minorHAnsi" w:hAnsiTheme="minorHAnsi"/>
                <w:sz w:val="20"/>
                <w:lang w:val="en-US"/>
              </w:rPr>
            </w:pPr>
            <w:r w:rsidRPr="00672359">
              <w:rPr>
                <w:rFonts w:asciiTheme="minorHAnsi" w:hAnsiTheme="minorHAnsi"/>
                <w:sz w:val="20"/>
                <w:lang w:val="en-US"/>
              </w:rPr>
              <w:t xml:space="preserve">The GIPA </w:t>
            </w:r>
            <w:r w:rsidR="00694E20">
              <w:rPr>
                <w:rFonts w:asciiTheme="minorHAnsi" w:hAnsiTheme="minorHAnsi"/>
                <w:sz w:val="20"/>
                <w:lang w:val="en-US"/>
              </w:rPr>
              <w:t>will work closely with other Federal G</w:t>
            </w:r>
            <w:r w:rsidRPr="00672359">
              <w:rPr>
                <w:rFonts w:asciiTheme="minorHAnsi" w:hAnsiTheme="minorHAnsi"/>
                <w:sz w:val="20"/>
                <w:lang w:val="en-US"/>
              </w:rPr>
              <w:t xml:space="preserve">overnment agencies to offer training on IPR </w:t>
            </w:r>
            <w:r w:rsidRPr="00694E20">
              <w:rPr>
                <w:rFonts w:asciiTheme="minorHAnsi" w:hAnsiTheme="minorHAnsi"/>
                <w:sz w:val="20"/>
                <w:lang w:val="en-US"/>
              </w:rPr>
              <w:t>issues to officials</w:t>
            </w:r>
            <w:r w:rsidRPr="00672359">
              <w:rPr>
                <w:rFonts w:asciiTheme="minorHAnsi" w:hAnsiTheme="minorHAnsi"/>
                <w:sz w:val="20"/>
                <w:lang w:val="en-US"/>
              </w:rPr>
              <w:t xml:space="preserve"> from developing countries including judges, prosecutors, patent, trademark and copyright officials, and foreign policy makers in effort to further raise awa</w:t>
            </w:r>
            <w:r w:rsidR="003B133C">
              <w:rPr>
                <w:rFonts w:asciiTheme="minorHAnsi" w:hAnsiTheme="minorHAnsi"/>
                <w:sz w:val="20"/>
                <w:lang w:val="en-US"/>
              </w:rPr>
              <w:t>reness of IPR theft worldwide. </w:t>
            </w:r>
          </w:p>
          <w:p w:rsidR="003B133C" w:rsidRPr="00672359" w:rsidRDefault="003B133C" w:rsidP="00672359">
            <w:pPr>
              <w:rPr>
                <w:rFonts w:asciiTheme="minorHAnsi" w:hAnsiTheme="minorHAnsi"/>
                <w:sz w:val="20"/>
                <w:lang w:val="en-US"/>
              </w:rPr>
            </w:pPr>
          </w:p>
          <w:p w:rsidR="00672359" w:rsidRPr="003B133C" w:rsidRDefault="00694E20" w:rsidP="003B133C">
            <w:pPr>
              <w:pStyle w:val="ListParagraph"/>
              <w:numPr>
                <w:ilvl w:val="0"/>
                <w:numId w:val="9"/>
              </w:numPr>
              <w:ind w:left="625"/>
              <w:rPr>
                <w:rFonts w:asciiTheme="minorHAnsi" w:hAnsiTheme="minorHAnsi" w:cs="Arial"/>
                <w:sz w:val="20"/>
              </w:rPr>
            </w:pPr>
            <w:r>
              <w:rPr>
                <w:rFonts w:asciiTheme="minorHAnsi" w:hAnsiTheme="minorHAnsi" w:cs="Arial"/>
                <w:sz w:val="20"/>
              </w:rPr>
              <w:t>T</w:t>
            </w:r>
            <w:r w:rsidRPr="003F1A0F">
              <w:rPr>
                <w:rFonts w:asciiTheme="minorHAnsi" w:hAnsiTheme="minorHAnsi" w:cs="Arial"/>
                <w:sz w:val="20"/>
              </w:rPr>
              <w:t xml:space="preserve">he U.S. Customs and Border Protection </w:t>
            </w:r>
            <w:r>
              <w:rPr>
                <w:rFonts w:asciiTheme="minorHAnsi" w:hAnsiTheme="minorHAnsi" w:cs="Arial"/>
                <w:sz w:val="20"/>
              </w:rPr>
              <w:t>(</w:t>
            </w:r>
            <w:r w:rsidR="00672359" w:rsidRPr="003B133C">
              <w:rPr>
                <w:rFonts w:asciiTheme="minorHAnsi" w:hAnsiTheme="minorHAnsi" w:cs="Arial"/>
                <w:sz w:val="20"/>
              </w:rPr>
              <w:t>CBP</w:t>
            </w:r>
            <w:r>
              <w:rPr>
                <w:rFonts w:asciiTheme="minorHAnsi" w:hAnsiTheme="minorHAnsi" w:cs="Arial"/>
                <w:sz w:val="20"/>
              </w:rPr>
              <w:t>)</w:t>
            </w:r>
            <w:r w:rsidR="00672359" w:rsidRPr="003B133C">
              <w:rPr>
                <w:rFonts w:asciiTheme="minorHAnsi" w:hAnsiTheme="minorHAnsi" w:cs="Arial"/>
                <w:sz w:val="20"/>
              </w:rPr>
              <w:t xml:space="preserve"> is conferring with the trade community to implement a distribution chain management program to enable CBP to increase the number of shipments segmented into a low risk category for expedited release, allowing CBP to focus inspection resources on high risk shipments.</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CBP will continue to refine its IPR risk model, which is part of CBP’s automated targeting systems, to enhance targeting and interdiction of infringing shipments.</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 xml:space="preserve">CBP will seek to expand training options for enforcement personnel by using alternative delivery methods such as </w:t>
            </w:r>
            <w:r w:rsidRPr="003B133C">
              <w:rPr>
                <w:rFonts w:asciiTheme="minorHAnsi" w:hAnsiTheme="minorHAnsi" w:cs="Arial"/>
                <w:sz w:val="20"/>
              </w:rPr>
              <w:lastRenderedPageBreak/>
              <w:t>webinars and other digital media.</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Based on the results of the CBP-led operation in APEC in 2011, CBP will propose continued collaboration within the SCCP to fight the international trade in counterfeit and pirated goods.</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International outreach efforts have resulted in tentative agreements to increase p</w:t>
            </w:r>
            <w:r w:rsidR="003B133C" w:rsidRPr="003B133C">
              <w:rPr>
                <w:rFonts w:asciiTheme="minorHAnsi" w:hAnsiTheme="minorHAnsi" w:cs="Arial"/>
                <w:sz w:val="20"/>
              </w:rPr>
              <w:t xml:space="preserve">artnerships at the IPR Center.  </w:t>
            </w:r>
            <w:r w:rsidRPr="003B133C">
              <w:rPr>
                <w:rFonts w:asciiTheme="minorHAnsi" w:hAnsiTheme="minorHAnsi" w:cs="Arial"/>
                <w:sz w:val="20"/>
              </w:rPr>
              <w:t xml:space="preserve">Greater participation further enhances the IPR Center’s connectivity and relationships with IP enforcement entities and will enable all parties to leverage each others’ resources and expertise in combating IP theft. </w:t>
            </w:r>
            <w:r w:rsidR="00694E20">
              <w:rPr>
                <w:rFonts w:asciiTheme="minorHAnsi" w:hAnsiTheme="minorHAnsi" w:cs="Arial"/>
                <w:sz w:val="20"/>
              </w:rPr>
              <w:t xml:space="preserve"> </w:t>
            </w:r>
            <w:r w:rsidRPr="003B133C">
              <w:rPr>
                <w:rFonts w:asciiTheme="minorHAnsi" w:hAnsiTheme="minorHAnsi" w:cs="Arial"/>
                <w:sz w:val="20"/>
              </w:rPr>
              <w:t>The IPR Center will also continue to explore other avenues for expanded engagement on IP issues.</w:t>
            </w:r>
          </w:p>
          <w:p w:rsidR="003B133C" w:rsidRPr="00672359" w:rsidRDefault="003B133C" w:rsidP="003B133C">
            <w:pPr>
              <w:ind w:left="720"/>
              <w:rPr>
                <w:rFonts w:asciiTheme="minorHAnsi" w:hAnsiTheme="minorHAnsi"/>
                <w:sz w:val="20"/>
                <w:lang w:val="en-US"/>
              </w:rPr>
            </w:pPr>
          </w:p>
          <w:p w:rsidR="00672359" w:rsidRPr="003B133C" w:rsidRDefault="00672359" w:rsidP="003B133C">
            <w:pPr>
              <w:pStyle w:val="ListParagraph"/>
              <w:numPr>
                <w:ilvl w:val="0"/>
                <w:numId w:val="9"/>
              </w:numPr>
              <w:ind w:left="625"/>
              <w:rPr>
                <w:rFonts w:asciiTheme="minorHAnsi" w:hAnsiTheme="minorHAnsi" w:cs="Arial"/>
                <w:sz w:val="20"/>
              </w:rPr>
            </w:pPr>
            <w:r w:rsidRPr="003B133C">
              <w:rPr>
                <w:rFonts w:asciiTheme="minorHAnsi" w:hAnsiTheme="minorHAnsi" w:cs="Arial"/>
                <w:sz w:val="20"/>
              </w:rPr>
              <w:t xml:space="preserve">In June 2011, the IPR Center launched Operation Chain Reaction, a new comprehensive initiative targeting counterfeit and substandard items entering the supply chains of the Department of Defense and other U.S. </w:t>
            </w:r>
            <w:r w:rsidR="00694E20">
              <w:rPr>
                <w:rFonts w:asciiTheme="minorHAnsi" w:hAnsiTheme="minorHAnsi" w:cs="Arial"/>
                <w:sz w:val="20"/>
              </w:rPr>
              <w:t>G</w:t>
            </w:r>
            <w:r w:rsidRPr="003B133C">
              <w:rPr>
                <w:rFonts w:asciiTheme="minorHAnsi" w:hAnsiTheme="minorHAnsi" w:cs="Arial"/>
                <w:sz w:val="20"/>
              </w:rPr>
              <w:t>overnment agencies.</w:t>
            </w:r>
          </w:p>
          <w:p w:rsidR="001F22A2" w:rsidRPr="00672359" w:rsidRDefault="001F22A2">
            <w:pPr>
              <w:rPr>
                <w:rFonts w:asciiTheme="minorHAnsi" w:hAnsiTheme="minorHAnsi"/>
                <w:sz w:val="20"/>
              </w:rPr>
            </w:pPr>
          </w:p>
        </w:tc>
      </w:tr>
      <w:tr w:rsidR="0001261C" w:rsidRPr="0001261C">
        <w:tc>
          <w:tcPr>
            <w:tcW w:w="3524" w:type="dxa"/>
          </w:tcPr>
          <w:p w:rsidR="00E63C93" w:rsidRDefault="001A1859"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p w:rsidR="001A1859" w:rsidRPr="00BF37B1" w:rsidRDefault="001A1859" w:rsidP="009E28DA">
            <w:pPr>
              <w:pStyle w:val="Heading9"/>
              <w:rPr>
                <w:rFonts w:asciiTheme="minorHAnsi" w:hAnsiTheme="minorHAnsi"/>
                <w:b w:val="0"/>
                <w:color w:val="808080"/>
              </w:rPr>
            </w:pPr>
          </w:p>
        </w:tc>
        <w:tc>
          <w:tcPr>
            <w:tcW w:w="5387" w:type="dxa"/>
          </w:tcPr>
          <w:p w:rsidR="001A1859" w:rsidRPr="009A40F9" w:rsidRDefault="0010797B" w:rsidP="009E28DA">
            <w:pPr>
              <w:pStyle w:val="Heading9"/>
              <w:rPr>
                <w:rFonts w:asciiTheme="minorHAnsi" w:hAnsiTheme="minorHAnsi"/>
                <w:b w:val="0"/>
                <w:i w:val="0"/>
              </w:rPr>
            </w:pPr>
            <w:hyperlink r:id="rId44" w:history="1">
              <w:r w:rsidR="009A40F9" w:rsidRPr="009A40F9">
                <w:rPr>
                  <w:rStyle w:val="Hyperlink"/>
                  <w:rFonts w:asciiTheme="minorHAnsi" w:hAnsiTheme="minorHAnsi"/>
                  <w:b w:val="0"/>
                  <w:i w:val="0"/>
                </w:rPr>
                <w:t>www.ustr.gov</w:t>
              </w:r>
            </w:hyperlink>
            <w:r w:rsidR="009A40F9" w:rsidRPr="009A40F9">
              <w:rPr>
                <w:rFonts w:asciiTheme="minorHAnsi" w:hAnsiTheme="minorHAnsi"/>
                <w:b w:val="0"/>
                <w:i w:val="0"/>
                <w:color w:val="808080"/>
              </w:rPr>
              <w:t xml:space="preserve"> </w:t>
            </w:r>
            <w:hyperlink r:id="rId45" w:history="1">
              <w:r w:rsidR="009A40F9" w:rsidRPr="009A40F9">
                <w:rPr>
                  <w:rStyle w:val="Hyperlink"/>
                  <w:rFonts w:asciiTheme="minorHAnsi" w:hAnsiTheme="minorHAnsi"/>
                  <w:b w:val="0"/>
                  <w:i w:val="0"/>
                </w:rPr>
                <w:t>www.stopfakes.gov</w:t>
              </w:r>
            </w:hyperlink>
          </w:p>
        </w:tc>
        <w:tc>
          <w:tcPr>
            <w:tcW w:w="5670" w:type="dxa"/>
          </w:tcPr>
          <w:p w:rsidR="001A1859" w:rsidRPr="00BF37B1" w:rsidRDefault="001A1859" w:rsidP="009E28DA">
            <w:pPr>
              <w:pStyle w:val="Heading9"/>
              <w:rPr>
                <w:rFonts w:asciiTheme="minorHAnsi" w:hAnsiTheme="minorHAnsi"/>
                <w:b w:val="0"/>
              </w:rPr>
            </w:pPr>
          </w:p>
        </w:tc>
      </w:tr>
      <w:tr w:rsidR="0001261C" w:rsidRPr="0001261C">
        <w:tc>
          <w:tcPr>
            <w:tcW w:w="3524" w:type="dxa"/>
          </w:tcPr>
          <w:p w:rsidR="00E63C93" w:rsidRDefault="001A1859" w:rsidP="00E63C93">
            <w:pPr>
              <w:pStyle w:val="Heading9"/>
              <w:rPr>
                <w:rFonts w:asciiTheme="minorHAnsi" w:hAnsiTheme="minorHAnsi"/>
                <w:b w:val="0"/>
                <w:color w:val="808080"/>
              </w:rPr>
            </w:pPr>
            <w:r w:rsidRPr="00BF37B1">
              <w:rPr>
                <w:rFonts w:asciiTheme="minorHAnsi" w:hAnsiTheme="minorHAnsi"/>
                <w:b w:val="0"/>
                <w:color w:val="808080"/>
              </w:rPr>
              <w:t>Contact point for further details:</w:t>
            </w:r>
            <w:r w:rsidR="00E63C93">
              <w:rPr>
                <w:rFonts w:asciiTheme="minorHAnsi" w:hAnsiTheme="minorHAnsi"/>
                <w:b w:val="0"/>
                <w:color w:val="808080"/>
              </w:rPr>
              <w:t xml:space="preserve"> </w:t>
            </w:r>
          </w:p>
          <w:p w:rsidR="001A1859" w:rsidRPr="00BF37B1" w:rsidRDefault="00E63C93" w:rsidP="00E63C93">
            <w:pPr>
              <w:pStyle w:val="Heading9"/>
              <w:rPr>
                <w:rFonts w:asciiTheme="minorHAnsi" w:hAnsiTheme="minorHAnsi"/>
                <w:b w:val="0"/>
                <w:color w:val="808080"/>
              </w:rPr>
            </w:pPr>
            <w:r>
              <w:rPr>
                <w:rFonts w:asciiTheme="minorHAnsi" w:hAnsiTheme="minorHAnsi"/>
                <w:b w:val="0"/>
                <w:color w:val="808080"/>
              </w:rPr>
              <w:t xml:space="preserve"> </w:t>
            </w:r>
          </w:p>
        </w:tc>
        <w:tc>
          <w:tcPr>
            <w:tcW w:w="5387" w:type="dxa"/>
          </w:tcPr>
          <w:p w:rsidR="009A40F9" w:rsidRPr="009A40F9" w:rsidRDefault="009A40F9" w:rsidP="009A40F9">
            <w:pPr>
              <w:pStyle w:val="Heading9"/>
              <w:rPr>
                <w:rFonts w:asciiTheme="minorHAnsi" w:hAnsiTheme="minorHAnsi"/>
                <w:b w:val="0"/>
                <w:i w:val="0"/>
                <w:color w:val="808080"/>
              </w:rPr>
            </w:pPr>
            <w:r w:rsidRPr="009A40F9">
              <w:rPr>
                <w:rFonts w:asciiTheme="minorHAnsi" w:hAnsiTheme="minorHAnsi"/>
                <w:b w:val="0"/>
                <w:i w:val="0"/>
              </w:rPr>
              <w:t>Jared Ragland (</w:t>
            </w:r>
            <w:hyperlink r:id="rId46" w:history="1">
              <w:r w:rsidRPr="009A40F9">
                <w:rPr>
                  <w:rStyle w:val="Hyperlink"/>
                  <w:rFonts w:asciiTheme="minorHAnsi" w:hAnsiTheme="minorHAnsi"/>
                  <w:b w:val="0"/>
                  <w:i w:val="0"/>
                </w:rPr>
                <w:t>Jared_Ragland@ustr.eop.gov</w:t>
              </w:r>
            </w:hyperlink>
            <w:r w:rsidRPr="009A40F9">
              <w:rPr>
                <w:rFonts w:asciiTheme="minorHAnsi" w:hAnsiTheme="minorHAnsi"/>
                <w:b w:val="0"/>
                <w:i w:val="0"/>
              </w:rPr>
              <w:t>)</w:t>
            </w:r>
          </w:p>
          <w:p w:rsidR="001A1859" w:rsidRPr="00BF37B1" w:rsidRDefault="009A40F9" w:rsidP="009A40F9">
            <w:pPr>
              <w:pStyle w:val="Heading9"/>
              <w:rPr>
                <w:rFonts w:asciiTheme="minorHAnsi" w:hAnsiTheme="minorHAnsi"/>
                <w:b w:val="0"/>
              </w:rPr>
            </w:pPr>
            <w:r w:rsidRPr="009A40F9">
              <w:rPr>
                <w:rFonts w:asciiTheme="minorHAnsi" w:hAnsiTheme="minorHAnsi"/>
                <w:b w:val="0"/>
                <w:i w:val="0"/>
              </w:rPr>
              <w:t>Paula Karol Pinha (</w:t>
            </w:r>
            <w:hyperlink r:id="rId47" w:history="1">
              <w:r w:rsidRPr="009A40F9">
                <w:rPr>
                  <w:rStyle w:val="Hyperlink"/>
                  <w:rFonts w:asciiTheme="minorHAnsi" w:hAnsiTheme="minorHAnsi"/>
                  <w:b w:val="0"/>
                  <w:i w:val="0"/>
                </w:rPr>
                <w:t>Paula_C_KarolPinha@ustr.eop.gov</w:t>
              </w:r>
            </w:hyperlink>
            <w:r w:rsidRPr="009A40F9">
              <w:rPr>
                <w:rFonts w:asciiTheme="minorHAnsi" w:hAnsiTheme="minorHAnsi"/>
                <w:b w:val="0"/>
                <w:i w:val="0"/>
              </w:rPr>
              <w:t>)</w:t>
            </w:r>
            <w:r w:rsidRPr="009A40F9">
              <w:rPr>
                <w:rFonts w:asciiTheme="minorHAnsi" w:hAnsiTheme="minorHAnsi"/>
                <w:b w:val="0"/>
              </w:rPr>
              <w:t xml:space="preserve"> </w:t>
            </w:r>
            <w:r>
              <w:rPr>
                <w:rFonts w:asciiTheme="minorHAnsi" w:hAnsiTheme="minorHAnsi"/>
                <w:b w:val="0"/>
                <w:color w:val="808080"/>
              </w:rPr>
              <w:t xml:space="preserve"> </w:t>
            </w: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28" w:name="Row8"/>
            <w:bookmarkEnd w:id="28"/>
            <w:r w:rsidRPr="00BF37B1">
              <w:rPr>
                <w:rFonts w:asciiTheme="minorHAnsi" w:hAnsiTheme="minorHAnsi"/>
                <w:b/>
                <w:i/>
                <w:sz w:val="20"/>
              </w:rPr>
              <w:t>Competition Policy</w:t>
            </w:r>
          </w:p>
          <w:p w:rsidR="001F22A2" w:rsidRPr="00BF37B1" w:rsidRDefault="001F22A2">
            <w:pPr>
              <w:rPr>
                <w:rFonts w:asciiTheme="minorHAnsi" w:hAnsiTheme="minorHAnsi"/>
                <w:b/>
                <w:i/>
                <w:sz w:val="20"/>
              </w:rPr>
            </w:pPr>
          </w:p>
        </w:tc>
        <w:tc>
          <w:tcPr>
            <w:tcW w:w="5387" w:type="dxa"/>
          </w:tcPr>
          <w:p w:rsidR="005C007F" w:rsidRDefault="001E0E06" w:rsidP="001E0E06">
            <w:pPr>
              <w:pStyle w:val="Heading9"/>
              <w:rPr>
                <w:rFonts w:asciiTheme="minorHAnsi" w:hAnsiTheme="minorHAnsi" w:cstheme="minorHAnsi"/>
                <w:b w:val="0"/>
                <w:i w:val="0"/>
              </w:rPr>
            </w:pPr>
            <w:bookmarkStart w:id="29" w:name="Cell15"/>
            <w:bookmarkEnd w:id="29"/>
            <w:r w:rsidRPr="00D01E02">
              <w:rPr>
                <w:rFonts w:asciiTheme="minorHAnsi" w:hAnsiTheme="minorHAnsi" w:cstheme="minorHAnsi"/>
                <w:b w:val="0"/>
                <w:i w:val="0"/>
              </w:rPr>
              <w:lastRenderedPageBreak/>
              <w:t>On August 19, 2010, the Department of Justice (</w:t>
            </w:r>
            <w:r>
              <w:rPr>
                <w:rFonts w:asciiTheme="minorHAnsi" w:hAnsiTheme="minorHAnsi" w:cstheme="minorHAnsi"/>
                <w:b w:val="0"/>
                <w:i w:val="0"/>
              </w:rPr>
              <w:t>“</w:t>
            </w:r>
            <w:r w:rsidRPr="00D01E02">
              <w:rPr>
                <w:rFonts w:asciiTheme="minorHAnsi" w:hAnsiTheme="minorHAnsi" w:cstheme="minorHAnsi"/>
                <w:b w:val="0"/>
                <w:i w:val="0"/>
              </w:rPr>
              <w:t>Department</w:t>
            </w:r>
            <w:r>
              <w:rPr>
                <w:rFonts w:asciiTheme="minorHAnsi" w:hAnsiTheme="minorHAnsi" w:cstheme="minorHAnsi"/>
                <w:b w:val="0"/>
                <w:i w:val="0"/>
              </w:rPr>
              <w:t>”</w:t>
            </w:r>
            <w:r w:rsidRPr="00D01E02">
              <w:rPr>
                <w:rFonts w:asciiTheme="minorHAnsi" w:hAnsiTheme="minorHAnsi" w:cstheme="minorHAnsi"/>
                <w:b w:val="0"/>
                <w:i w:val="0"/>
              </w:rPr>
              <w:t xml:space="preserve">) </w:t>
            </w:r>
            <w:r w:rsidRPr="00D01E02">
              <w:rPr>
                <w:rFonts w:asciiTheme="minorHAnsi" w:hAnsiTheme="minorHAnsi" w:cstheme="minorHAnsi"/>
                <w:b w:val="0"/>
                <w:i w:val="0"/>
              </w:rPr>
              <w:lastRenderedPageBreak/>
              <w:t>and the Federal Trade Commission (</w:t>
            </w:r>
            <w:r>
              <w:rPr>
                <w:rFonts w:asciiTheme="minorHAnsi" w:hAnsiTheme="minorHAnsi" w:cstheme="minorHAnsi"/>
                <w:b w:val="0"/>
                <w:i w:val="0"/>
              </w:rPr>
              <w:t>“</w:t>
            </w:r>
            <w:r w:rsidRPr="00D01E02">
              <w:rPr>
                <w:rFonts w:asciiTheme="minorHAnsi" w:hAnsiTheme="minorHAnsi" w:cstheme="minorHAnsi"/>
                <w:b w:val="0"/>
                <w:i w:val="0"/>
              </w:rPr>
              <w:t>FTC</w:t>
            </w:r>
            <w:r>
              <w:rPr>
                <w:rFonts w:asciiTheme="minorHAnsi" w:hAnsiTheme="minorHAnsi" w:cstheme="minorHAnsi"/>
                <w:b w:val="0"/>
                <w:i w:val="0"/>
              </w:rPr>
              <w:t>”</w:t>
            </w:r>
            <w:r w:rsidRPr="00D01E02">
              <w:rPr>
                <w:rFonts w:asciiTheme="minorHAnsi" w:hAnsiTheme="minorHAnsi" w:cstheme="minorHAnsi"/>
                <w:b w:val="0"/>
                <w:i w:val="0"/>
              </w:rPr>
              <w:t xml:space="preserve">) </w:t>
            </w:r>
            <w:r>
              <w:rPr>
                <w:rFonts w:asciiTheme="minorHAnsi" w:hAnsiTheme="minorHAnsi" w:cstheme="minorHAnsi"/>
                <w:b w:val="0"/>
                <w:i w:val="0"/>
              </w:rPr>
              <w:t xml:space="preserve">(together, hereinafter, “The Agencies”) </w:t>
            </w:r>
            <w:r w:rsidRPr="00D01E02">
              <w:rPr>
                <w:rFonts w:asciiTheme="minorHAnsi" w:hAnsiTheme="minorHAnsi" w:cstheme="minorHAnsi"/>
                <w:b w:val="0"/>
                <w:i w:val="0"/>
              </w:rPr>
              <w:t xml:space="preserve">issued revised horizontal merger </w:t>
            </w:r>
            <w:r w:rsidRPr="00B6040D">
              <w:rPr>
                <w:rFonts w:asciiTheme="minorHAnsi" w:hAnsiTheme="minorHAnsi" w:cstheme="minorHAnsi"/>
                <w:b w:val="0"/>
                <w:i w:val="0"/>
                <w:color w:val="000000" w:themeColor="text1"/>
              </w:rPr>
              <w:t>guidelines, which mark the first major revision of the U.S. guidelines</w:t>
            </w:r>
            <w:r w:rsidRPr="00D01E02">
              <w:rPr>
                <w:rFonts w:asciiTheme="minorHAnsi" w:hAnsiTheme="minorHAnsi" w:cstheme="minorHAnsi"/>
                <w:b w:val="0"/>
                <w:i w:val="0"/>
              </w:rPr>
              <w:t xml:space="preserve"> in 18 years. </w:t>
            </w:r>
            <w:r w:rsidR="00320430">
              <w:rPr>
                <w:rFonts w:asciiTheme="minorHAnsi" w:hAnsiTheme="minorHAnsi" w:cstheme="minorHAnsi"/>
                <w:b w:val="0"/>
                <w:i w:val="0"/>
              </w:rPr>
              <w:t xml:space="preserve"> </w:t>
            </w:r>
            <w:r w:rsidRPr="00D01E02">
              <w:rPr>
                <w:rFonts w:asciiTheme="minorHAnsi" w:hAnsiTheme="minorHAnsi" w:cstheme="minorHAnsi"/>
                <w:b w:val="0"/>
                <w:i w:val="0"/>
              </w:rPr>
              <w:t>The revised guidelines aim to provide a b</w:t>
            </w:r>
            <w:r w:rsidR="00320430">
              <w:rPr>
                <w:rFonts w:asciiTheme="minorHAnsi" w:hAnsiTheme="minorHAnsi" w:cstheme="minorHAnsi"/>
                <w:b w:val="0"/>
                <w:i w:val="0"/>
              </w:rPr>
              <w:t>etter understanding of how the A</w:t>
            </w:r>
            <w:r w:rsidRPr="00D01E02">
              <w:rPr>
                <w:rFonts w:asciiTheme="minorHAnsi" w:hAnsiTheme="minorHAnsi" w:cstheme="minorHAnsi"/>
                <w:b w:val="0"/>
                <w:i w:val="0"/>
              </w:rPr>
              <w:t xml:space="preserve">gencies evaluate proposed mergers to identify and challenge competitively harmful mergers while avoiding unnecessary interference with mergers that have no or beneficial competitive impact. </w:t>
            </w:r>
          </w:p>
          <w:p w:rsidR="005C007F" w:rsidRDefault="005C007F" w:rsidP="001E0E06">
            <w:pPr>
              <w:pStyle w:val="Heading9"/>
              <w:rPr>
                <w:rFonts w:asciiTheme="minorHAnsi" w:hAnsiTheme="minorHAnsi" w:cstheme="minorHAnsi"/>
                <w:b w:val="0"/>
                <w:i w:val="0"/>
              </w:rPr>
            </w:pPr>
          </w:p>
          <w:p w:rsidR="005C007F" w:rsidRDefault="001E0E06" w:rsidP="001E0E06">
            <w:pPr>
              <w:pStyle w:val="Heading9"/>
              <w:rPr>
                <w:rFonts w:asciiTheme="minorHAnsi" w:hAnsiTheme="minorHAnsi" w:cstheme="minorHAnsi"/>
                <w:b w:val="0"/>
                <w:i w:val="0"/>
              </w:rPr>
            </w:pPr>
            <w:r w:rsidRPr="00D01E02">
              <w:rPr>
                <w:rFonts w:asciiTheme="minorHAnsi" w:hAnsiTheme="minorHAnsi" w:cstheme="minorHAnsi"/>
                <w:b w:val="0"/>
                <w:i w:val="0"/>
              </w:rPr>
              <w:t>Key developments include: clarification that merger analysis does not rely on a single methodology; introduction of a new section on “Evidence of Adverse Competition Effects;” discussion of the appropriate use of market definition and market concentration tools; updated explanation of the hypothetical monopolist test; revised concentration thresholds; expanded discussion of unilateral competitive effects and an expanded section on coordinated effects; an updated</w:t>
            </w:r>
            <w:r w:rsidRPr="00D01E02">
              <w:rPr>
                <w:rFonts w:asciiTheme="minorHAnsi" w:hAnsiTheme="minorHAnsi" w:cstheme="minorHAnsi"/>
              </w:rPr>
              <w:t xml:space="preserve"> </w:t>
            </w:r>
            <w:r w:rsidRPr="00D01E02">
              <w:rPr>
                <w:rFonts w:asciiTheme="minorHAnsi" w:hAnsiTheme="minorHAnsi" w:cstheme="minorHAnsi"/>
                <w:b w:val="0"/>
                <w:i w:val="0"/>
              </w:rPr>
              <w:t xml:space="preserve">discussion of entry analysis; and, new sections on powerful buyers, mergers between competing buyers, and partial acquisitions. </w:t>
            </w:r>
          </w:p>
          <w:p w:rsidR="005C007F" w:rsidRDefault="005C007F" w:rsidP="001E0E06">
            <w:pPr>
              <w:pStyle w:val="Heading9"/>
              <w:rPr>
                <w:rFonts w:asciiTheme="minorHAnsi" w:hAnsiTheme="minorHAnsi" w:cstheme="minorHAnsi"/>
                <w:b w:val="0"/>
                <w:i w:val="0"/>
              </w:rPr>
            </w:pPr>
          </w:p>
          <w:p w:rsidR="001E0E06" w:rsidRPr="00D01E02" w:rsidRDefault="001E0E06" w:rsidP="001E0E06">
            <w:pPr>
              <w:pStyle w:val="Heading9"/>
              <w:rPr>
                <w:rFonts w:asciiTheme="minorHAnsi" w:hAnsiTheme="minorHAnsi" w:cstheme="minorHAnsi"/>
                <w:color w:val="0000FF"/>
              </w:rPr>
            </w:pPr>
            <w:r w:rsidRPr="00D01E02">
              <w:rPr>
                <w:rFonts w:asciiTheme="minorHAnsi" w:hAnsiTheme="minorHAnsi" w:cstheme="minorHAnsi"/>
                <w:b w:val="0"/>
                <w:i w:val="0"/>
              </w:rPr>
              <w:t xml:space="preserve">In drafting the revisions, the agencies considered a wide range of opinions from U.S. and non- U.S. sources, including, attorneys, academics, economists, consumer groups and businesses, which were gathered through a series of joint public workshops and discussion, and hundreds of public comments. The 2010 guidelines are </w:t>
            </w:r>
            <w:r w:rsidRPr="008E6232">
              <w:rPr>
                <w:rFonts w:asciiTheme="minorHAnsi" w:hAnsiTheme="minorHAnsi" w:cstheme="minorHAnsi"/>
                <w:b w:val="0"/>
                <w:i w:val="0"/>
                <w:iCs/>
              </w:rPr>
              <w:t>available at</w:t>
            </w:r>
            <w:r w:rsidRPr="008E6232">
              <w:rPr>
                <w:rFonts w:asciiTheme="minorHAnsi" w:hAnsiTheme="minorHAnsi" w:cstheme="minorHAnsi"/>
                <w:b w:val="0"/>
                <w:i w:val="0"/>
              </w:rPr>
              <w:t xml:space="preserve"> </w:t>
            </w:r>
            <w:hyperlink r:id="rId48" w:history="1">
              <w:r w:rsidRPr="002E6B97">
                <w:rPr>
                  <w:rStyle w:val="Hyperlink"/>
                  <w:rFonts w:asciiTheme="minorHAnsi" w:hAnsiTheme="minorHAnsi" w:cstheme="minorHAnsi"/>
                  <w:b w:val="0"/>
                  <w:i w:val="0"/>
                </w:rPr>
                <w:t>http://www.ftc.gov/os/2010/08/100819hmg.pdf</w:t>
              </w:r>
            </w:hyperlink>
            <w:r w:rsidRPr="00D01E02">
              <w:rPr>
                <w:rFonts w:asciiTheme="minorHAnsi" w:hAnsiTheme="minorHAnsi" w:cstheme="minorHAnsi"/>
                <w:b w:val="0"/>
                <w:i w:val="0"/>
                <w:color w:val="0000FF"/>
              </w:rPr>
              <w:t xml:space="preserve"> </w:t>
            </w:r>
            <w:r w:rsidRPr="00D01E02">
              <w:rPr>
                <w:rFonts w:asciiTheme="minorHAnsi" w:hAnsiTheme="minorHAnsi" w:cstheme="minorHAnsi"/>
                <w:b w:val="0"/>
                <w:i w:val="0"/>
              </w:rPr>
              <w:t>and</w:t>
            </w:r>
            <w:r w:rsidRPr="00D01E02">
              <w:rPr>
                <w:rFonts w:asciiTheme="minorHAnsi" w:hAnsiTheme="minorHAnsi" w:cstheme="minorHAnsi"/>
              </w:rPr>
              <w:t xml:space="preserve"> </w:t>
            </w:r>
            <w:hyperlink r:id="rId49" w:history="1">
              <w:r w:rsidRPr="00D01E02">
                <w:rPr>
                  <w:rStyle w:val="Hyperlink"/>
                  <w:rFonts w:asciiTheme="minorHAnsi" w:hAnsiTheme="minorHAnsi" w:cstheme="minorHAnsi"/>
                  <w:b w:val="0"/>
                  <w:i w:val="0"/>
                </w:rPr>
                <w:t>http://www.justice.gov/atr/public/guidelines/hmg-2010.html</w:t>
              </w:r>
            </w:hyperlink>
            <w:r w:rsidRPr="00D01E02">
              <w:rPr>
                <w:rFonts w:asciiTheme="minorHAnsi" w:hAnsiTheme="minorHAnsi" w:cstheme="minorHAnsi"/>
                <w:b w:val="0"/>
                <w:i w:val="0"/>
                <w:color w:val="0000FF"/>
              </w:rPr>
              <w:t>.</w:t>
            </w:r>
          </w:p>
          <w:p w:rsidR="001E0E06" w:rsidRPr="00D01E02" w:rsidRDefault="001E0E06" w:rsidP="001E0E06">
            <w:pPr>
              <w:rPr>
                <w:rFonts w:asciiTheme="minorHAnsi" w:hAnsiTheme="minorHAnsi" w:cstheme="minorHAnsi"/>
                <w:color w:val="0000FF"/>
                <w:sz w:val="20"/>
              </w:rPr>
            </w:pPr>
          </w:p>
          <w:p w:rsidR="001E0E06" w:rsidRPr="00D01E02" w:rsidRDefault="001E0E06" w:rsidP="001E0E06">
            <w:pPr>
              <w:rPr>
                <w:rFonts w:asciiTheme="minorHAnsi" w:hAnsiTheme="minorHAnsi" w:cstheme="minorHAnsi"/>
                <w:sz w:val="20"/>
              </w:rPr>
            </w:pPr>
            <w:r w:rsidRPr="00D01E02">
              <w:rPr>
                <w:rFonts w:asciiTheme="minorHAnsi" w:hAnsiTheme="minorHAnsi" w:cstheme="minorHAnsi"/>
                <w:sz w:val="20"/>
              </w:rPr>
              <w:t xml:space="preserve">In 2010, the Department and the U.S. Department of Agriculture (USDA) held five joint public workshops around the United States to explore competition issues affecting the agricultural sector in the 21st century and the appropriate role </w:t>
            </w:r>
            <w:r w:rsidRPr="00D01E02">
              <w:rPr>
                <w:rFonts w:asciiTheme="minorHAnsi" w:hAnsiTheme="minorHAnsi" w:cstheme="minorHAnsi"/>
                <w:sz w:val="20"/>
              </w:rPr>
              <w:lastRenderedPageBreak/>
              <w:t>for antitrust and regulatory enforcement in that industry. These were the first joint Department of Justice/USDA workshops held to discuss competition and regulatory issues in the agriculture industry.</w:t>
            </w:r>
            <w:r w:rsidR="00320430">
              <w:rPr>
                <w:rFonts w:asciiTheme="minorHAnsi" w:hAnsiTheme="minorHAnsi" w:cstheme="minorHAnsi"/>
                <w:sz w:val="20"/>
              </w:rPr>
              <w:t xml:space="preserve"> </w:t>
            </w:r>
            <w:r w:rsidRPr="00D01E02">
              <w:rPr>
                <w:rFonts w:asciiTheme="minorHAnsi" w:hAnsiTheme="minorHAnsi" w:cstheme="minorHAnsi"/>
                <w:sz w:val="20"/>
              </w:rPr>
              <w:t xml:space="preserve"> The goals of the workshops were to promote dialogue among interested parties and foster learning with respect to the appropriate legal and economic analyses of these issues as well as to listen to and learn from parties with real-world experience in the agricultural sector. </w:t>
            </w:r>
            <w:r w:rsidR="00320430">
              <w:rPr>
                <w:rFonts w:asciiTheme="minorHAnsi" w:hAnsiTheme="minorHAnsi" w:cstheme="minorHAnsi"/>
                <w:sz w:val="20"/>
              </w:rPr>
              <w:t xml:space="preserve"> </w:t>
            </w:r>
            <w:r w:rsidRPr="00D01E02">
              <w:rPr>
                <w:rFonts w:asciiTheme="minorHAnsi" w:hAnsiTheme="minorHAnsi" w:cstheme="minorHAnsi"/>
                <w:sz w:val="20"/>
              </w:rPr>
              <w:t xml:space="preserve">The workshops addressed the dynamics of competition in agriculture markets, including buyer power (monopsony) and vertical integration. </w:t>
            </w:r>
            <w:r w:rsidR="00320430">
              <w:rPr>
                <w:rFonts w:asciiTheme="minorHAnsi" w:hAnsiTheme="minorHAnsi" w:cstheme="minorHAnsi"/>
                <w:sz w:val="20"/>
              </w:rPr>
              <w:t xml:space="preserve"> </w:t>
            </w:r>
            <w:r w:rsidRPr="00D01E02">
              <w:rPr>
                <w:rFonts w:asciiTheme="minorHAnsi" w:hAnsiTheme="minorHAnsi" w:cstheme="minorHAnsi"/>
                <w:sz w:val="20"/>
              </w:rPr>
              <w:t>They examined legal doctrines and jurisprudence, as well as current economic learning, and provided an opportunity for farmers, ranchers, consumer groups, processors, agribusiness, and other interested parties to provide examples of potentially anticompetitive conduct and to discuss any concerns about the application of the antitrust laws to the agricultural sectors.</w:t>
            </w:r>
          </w:p>
          <w:p w:rsidR="001E0E06" w:rsidRPr="00D01E02" w:rsidRDefault="001E0E06" w:rsidP="001E0E06">
            <w:pPr>
              <w:rPr>
                <w:rFonts w:asciiTheme="minorHAnsi" w:hAnsiTheme="minorHAnsi" w:cstheme="minorHAnsi"/>
                <w:sz w:val="20"/>
              </w:rPr>
            </w:pPr>
          </w:p>
          <w:p w:rsidR="001E0E06" w:rsidRDefault="001E0E06" w:rsidP="001E0E06">
            <w:pPr>
              <w:rPr>
                <w:rFonts w:asciiTheme="minorHAnsi" w:hAnsiTheme="minorHAnsi" w:cstheme="minorHAnsi"/>
                <w:sz w:val="20"/>
              </w:rPr>
            </w:pPr>
            <w:r w:rsidRPr="00D01E02">
              <w:rPr>
                <w:rFonts w:asciiTheme="minorHAnsi" w:hAnsiTheme="minorHAnsi" w:cstheme="minorHAnsi"/>
                <w:sz w:val="20"/>
              </w:rPr>
              <w:t>The Department, in June 2011, released an updated vers</w:t>
            </w:r>
            <w:r>
              <w:rPr>
                <w:rFonts w:asciiTheme="minorHAnsi" w:hAnsiTheme="minorHAnsi" w:cstheme="minorHAnsi"/>
                <w:sz w:val="20"/>
              </w:rPr>
              <w:t>i</w:t>
            </w:r>
            <w:r w:rsidRPr="00D01E02">
              <w:rPr>
                <w:rFonts w:asciiTheme="minorHAnsi" w:hAnsiTheme="minorHAnsi" w:cstheme="minorHAnsi"/>
                <w:sz w:val="20"/>
              </w:rPr>
              <w:t xml:space="preserve">on of the Antitrust Division’s Policy Guide to Merger Remedies.  The policy guide is a tool for Antitrust Division staff to use in analysing proposed remedies in its merger matters.  It also provides transparency concerning the </w:t>
            </w:r>
            <w:r w:rsidR="00320430">
              <w:rPr>
                <w:rFonts w:asciiTheme="minorHAnsi" w:hAnsiTheme="minorHAnsi" w:cstheme="minorHAnsi"/>
                <w:sz w:val="20"/>
              </w:rPr>
              <w:t xml:space="preserve">Antitrust </w:t>
            </w:r>
            <w:r w:rsidRPr="00D01E02">
              <w:rPr>
                <w:rFonts w:asciiTheme="minorHAnsi" w:hAnsiTheme="minorHAnsi" w:cstheme="minorHAnsi"/>
                <w:sz w:val="20"/>
              </w:rPr>
              <w:t xml:space="preserve">Division’s approach to merger remedies for the business community, the antitrust bar and the broader public.  The updated policy guide highlights the role of the Antitrust Division’s recently created Office of the General Counsel, which will be principally responsible for enforcing </w:t>
            </w:r>
            <w:r w:rsidR="00320430">
              <w:rPr>
                <w:rFonts w:asciiTheme="minorHAnsi" w:hAnsiTheme="minorHAnsi" w:cstheme="minorHAnsi"/>
                <w:sz w:val="20"/>
              </w:rPr>
              <w:t xml:space="preserve">Antitrust </w:t>
            </w:r>
            <w:r w:rsidRPr="00D01E02">
              <w:rPr>
                <w:rFonts w:asciiTheme="minorHAnsi" w:hAnsiTheme="minorHAnsi" w:cstheme="minorHAnsi"/>
                <w:sz w:val="20"/>
              </w:rPr>
              <w:t xml:space="preserve">Division consent decrees.  The updated policy guide also reflects the changes in the merger landscape and the lessons the </w:t>
            </w:r>
            <w:r w:rsidR="00320430">
              <w:rPr>
                <w:rFonts w:asciiTheme="minorHAnsi" w:hAnsiTheme="minorHAnsi" w:cstheme="minorHAnsi"/>
                <w:sz w:val="20"/>
              </w:rPr>
              <w:t xml:space="preserve">Antitrust </w:t>
            </w:r>
            <w:proofErr w:type="spellStart"/>
            <w:r w:rsidRPr="00D01E02">
              <w:rPr>
                <w:rFonts w:asciiTheme="minorHAnsi" w:hAnsiTheme="minorHAnsi" w:cstheme="minorHAnsi"/>
                <w:sz w:val="20"/>
              </w:rPr>
              <w:t>Divison</w:t>
            </w:r>
            <w:proofErr w:type="spellEnd"/>
            <w:r w:rsidRPr="00D01E02">
              <w:rPr>
                <w:rFonts w:asciiTheme="minorHAnsi" w:hAnsiTheme="minorHAnsi" w:cstheme="minorHAnsi"/>
                <w:sz w:val="20"/>
              </w:rPr>
              <w:t xml:space="preserve"> has learned from the remedies it has entered into since the issuance of the original guide in 2004, ensuring that it accurately details the </w:t>
            </w:r>
            <w:r w:rsidR="00320430">
              <w:rPr>
                <w:rFonts w:asciiTheme="minorHAnsi" w:hAnsiTheme="minorHAnsi" w:cstheme="minorHAnsi"/>
                <w:sz w:val="20"/>
              </w:rPr>
              <w:t xml:space="preserve">Antitrust </w:t>
            </w:r>
            <w:r w:rsidRPr="00D01E02">
              <w:rPr>
                <w:rFonts w:asciiTheme="minorHAnsi" w:hAnsiTheme="minorHAnsi" w:cstheme="minorHAnsi"/>
                <w:sz w:val="20"/>
              </w:rPr>
              <w:t>Division’s merger remedy practices.</w:t>
            </w:r>
            <w:r>
              <w:rPr>
                <w:rFonts w:asciiTheme="minorHAnsi" w:hAnsiTheme="minorHAnsi" w:cstheme="minorHAnsi"/>
                <w:sz w:val="20"/>
              </w:rPr>
              <w:t xml:space="preserve"> See </w:t>
            </w:r>
            <w:hyperlink r:id="rId50" w:history="1">
              <w:r w:rsidRPr="00D44ADB">
                <w:rPr>
                  <w:rStyle w:val="Hyperlink"/>
                  <w:rFonts w:asciiTheme="minorHAnsi" w:hAnsiTheme="minorHAnsi" w:cstheme="minorHAnsi"/>
                  <w:sz w:val="20"/>
                </w:rPr>
                <w:t>http://www.justice.gov/atr/public/guidelines/272350.pdf</w:t>
              </w:r>
            </w:hyperlink>
            <w:r>
              <w:rPr>
                <w:rFonts w:asciiTheme="minorHAnsi" w:hAnsiTheme="minorHAnsi" w:cstheme="minorHAnsi"/>
                <w:sz w:val="20"/>
              </w:rPr>
              <w:t xml:space="preserve">. </w:t>
            </w:r>
          </w:p>
          <w:p w:rsidR="001E0E06" w:rsidRDefault="001E0E06" w:rsidP="001E0E06">
            <w:pPr>
              <w:rPr>
                <w:rFonts w:asciiTheme="minorHAnsi" w:hAnsiTheme="minorHAnsi" w:cstheme="minorHAnsi"/>
                <w:sz w:val="20"/>
              </w:rPr>
            </w:pPr>
          </w:p>
          <w:p w:rsidR="001E0E06" w:rsidRPr="00804545" w:rsidRDefault="001E0E06" w:rsidP="001E0E06">
            <w:pPr>
              <w:rPr>
                <w:rFonts w:asciiTheme="minorHAnsi" w:hAnsiTheme="minorHAnsi" w:cstheme="minorHAnsi"/>
                <w:sz w:val="20"/>
              </w:rPr>
            </w:pPr>
            <w:r w:rsidRPr="00804545">
              <w:rPr>
                <w:rFonts w:asciiTheme="minorHAnsi" w:hAnsiTheme="minorHAnsi" w:cstheme="minorHAnsi"/>
                <w:sz w:val="20"/>
              </w:rPr>
              <w:t>“Pay for delay” deals, in which drug makers have been able to sidestep competition by offering patent settlements that pay generic companies not to bring lower-cost alternatives to market, continue to be one of the FTC’s top priorities.  Such “pay-for-delay” patent settlements effectively block all other generic drug competition for a gr</w:t>
            </w:r>
            <w:r w:rsidR="00320430">
              <w:rPr>
                <w:rFonts w:asciiTheme="minorHAnsi" w:hAnsiTheme="minorHAnsi" w:cstheme="minorHAnsi"/>
                <w:sz w:val="20"/>
              </w:rPr>
              <w:t xml:space="preserve">owing number of branded drugs.  </w:t>
            </w:r>
            <w:r w:rsidRPr="00804545">
              <w:rPr>
                <w:rFonts w:asciiTheme="minorHAnsi" w:hAnsiTheme="minorHAnsi" w:cstheme="minorHAnsi"/>
                <w:sz w:val="20"/>
              </w:rPr>
              <w:t>A January 2010 FTC study found that patent settlements that include a payment or other compensation delay generic entry on average by 17 months longer than those that do not include a payment</w:t>
            </w:r>
            <w:r>
              <w:rPr>
                <w:rFonts w:asciiTheme="minorHAnsi" w:hAnsiTheme="minorHAnsi" w:cstheme="minorHAnsi"/>
                <w:sz w:val="20"/>
              </w:rPr>
              <w:t xml:space="preserve">.  The FTC </w:t>
            </w:r>
            <w:r w:rsidRPr="00804545">
              <w:rPr>
                <w:rFonts w:asciiTheme="minorHAnsi" w:hAnsiTheme="minorHAnsi" w:cstheme="minorHAnsi"/>
                <w:sz w:val="20"/>
              </w:rPr>
              <w:t xml:space="preserve">continues to </w:t>
            </w:r>
            <w:r>
              <w:rPr>
                <w:rFonts w:asciiTheme="minorHAnsi" w:hAnsiTheme="minorHAnsi" w:cstheme="minorHAnsi"/>
                <w:sz w:val="20"/>
              </w:rPr>
              <w:t>closely follow s</w:t>
            </w:r>
            <w:r w:rsidRPr="00804545">
              <w:rPr>
                <w:rFonts w:asciiTheme="minorHAnsi" w:hAnsiTheme="minorHAnsi" w:cstheme="minorHAnsi"/>
                <w:sz w:val="20"/>
              </w:rPr>
              <w:t xml:space="preserve">uch deals, </w:t>
            </w:r>
            <w:r>
              <w:rPr>
                <w:rFonts w:asciiTheme="minorHAnsi" w:hAnsiTheme="minorHAnsi" w:cstheme="minorHAnsi"/>
                <w:sz w:val="20"/>
              </w:rPr>
              <w:t xml:space="preserve">litigate against them, </w:t>
            </w:r>
            <w:r w:rsidRPr="00804545">
              <w:rPr>
                <w:rFonts w:asciiTheme="minorHAnsi" w:hAnsiTheme="minorHAnsi" w:cstheme="minorHAnsi"/>
                <w:sz w:val="20"/>
              </w:rPr>
              <w:t xml:space="preserve">and call for legislative reform that will prohibit them.  See </w:t>
            </w:r>
            <w:hyperlink r:id="rId51" w:history="1">
              <w:r w:rsidRPr="00804545">
                <w:rPr>
                  <w:rStyle w:val="Hyperlink"/>
                  <w:rFonts w:asciiTheme="minorHAnsi" w:hAnsiTheme="minorHAnsi" w:cstheme="minorHAnsi"/>
                  <w:sz w:val="20"/>
                </w:rPr>
                <w:t>http://www.ftc.gov/opa/2011/10/mma.shtm</w:t>
              </w:r>
            </w:hyperlink>
            <w:r>
              <w:rPr>
                <w:rFonts w:asciiTheme="minorHAnsi" w:hAnsiTheme="minorHAnsi" w:cstheme="minorHAnsi"/>
                <w:sz w:val="20"/>
              </w:rPr>
              <w:t>.</w:t>
            </w:r>
            <w:r w:rsidRPr="00804545">
              <w:rPr>
                <w:rFonts w:asciiTheme="minorHAnsi" w:hAnsiTheme="minorHAnsi" w:cstheme="minorHAnsi"/>
                <w:sz w:val="20"/>
              </w:rPr>
              <w:t xml:space="preserve"> </w:t>
            </w:r>
          </w:p>
          <w:p w:rsidR="001E0E06" w:rsidRDefault="001E0E06" w:rsidP="001E0E06">
            <w:pPr>
              <w:rPr>
                <w:rFonts w:asciiTheme="minorHAnsi" w:hAnsiTheme="minorHAnsi" w:cstheme="minorHAnsi"/>
                <w:sz w:val="20"/>
              </w:rPr>
            </w:pPr>
          </w:p>
          <w:p w:rsidR="001E0E06" w:rsidRDefault="001E0E06" w:rsidP="001E0E06">
            <w:pPr>
              <w:rPr>
                <w:rFonts w:asciiTheme="minorHAnsi" w:hAnsiTheme="minorHAnsi" w:cstheme="minorHAnsi"/>
                <w:sz w:val="20"/>
              </w:rPr>
            </w:pPr>
            <w:r w:rsidRPr="00D01E02">
              <w:rPr>
                <w:rFonts w:asciiTheme="minorHAnsi" w:hAnsiTheme="minorHAnsi" w:cstheme="minorHAnsi"/>
                <w:sz w:val="20"/>
              </w:rPr>
              <w:t xml:space="preserve">In July 2011, </w:t>
            </w:r>
            <w:proofErr w:type="gramStart"/>
            <w:r w:rsidRPr="00D01E02">
              <w:rPr>
                <w:rFonts w:asciiTheme="minorHAnsi" w:hAnsiTheme="minorHAnsi" w:cstheme="minorHAnsi"/>
                <w:sz w:val="20"/>
              </w:rPr>
              <w:t xml:space="preserve">the </w:t>
            </w:r>
            <w:r>
              <w:rPr>
                <w:rFonts w:asciiTheme="minorHAnsi" w:hAnsiTheme="minorHAnsi" w:cstheme="minorHAnsi"/>
                <w:sz w:val="20"/>
              </w:rPr>
              <w:t xml:space="preserve"> Agencies</w:t>
            </w:r>
            <w:proofErr w:type="gramEnd"/>
            <w:r w:rsidRPr="00D01E02">
              <w:rPr>
                <w:rFonts w:asciiTheme="minorHAnsi" w:hAnsiTheme="minorHAnsi" w:cstheme="minorHAnsi"/>
                <w:sz w:val="20"/>
              </w:rPr>
              <w:t xml:space="preserve"> announced changes to reduce the filing burden and streamline the form parties must file when seeking antitrust clearance of proposed mergers and acquisitions under the Hart-Scott-</w:t>
            </w:r>
            <w:proofErr w:type="spellStart"/>
            <w:r w:rsidRPr="00D01E02">
              <w:rPr>
                <w:rFonts w:asciiTheme="minorHAnsi" w:hAnsiTheme="minorHAnsi" w:cstheme="minorHAnsi"/>
                <w:sz w:val="20"/>
              </w:rPr>
              <w:t>Rodino</w:t>
            </w:r>
            <w:proofErr w:type="spellEnd"/>
            <w:r w:rsidRPr="00D01E02">
              <w:rPr>
                <w:rFonts w:asciiTheme="minorHAnsi" w:hAnsiTheme="minorHAnsi" w:cstheme="minorHAnsi"/>
                <w:sz w:val="20"/>
              </w:rPr>
              <w:t xml:space="preserve"> Act (HSR) and the Premerger Notification Rules.  The revisions are part of ongoing efforts by </w:t>
            </w:r>
            <w:proofErr w:type="gramStart"/>
            <w:r w:rsidRPr="00D01E02">
              <w:rPr>
                <w:rFonts w:asciiTheme="minorHAnsi" w:hAnsiTheme="minorHAnsi" w:cstheme="minorHAnsi"/>
                <w:sz w:val="20"/>
              </w:rPr>
              <w:t xml:space="preserve">the </w:t>
            </w:r>
            <w:r>
              <w:rPr>
                <w:rFonts w:asciiTheme="minorHAnsi" w:hAnsiTheme="minorHAnsi" w:cstheme="minorHAnsi"/>
                <w:sz w:val="20"/>
              </w:rPr>
              <w:t xml:space="preserve"> Agencies</w:t>
            </w:r>
            <w:proofErr w:type="gramEnd"/>
            <w:r w:rsidRPr="00D01E02">
              <w:rPr>
                <w:rFonts w:asciiTheme="minorHAnsi" w:hAnsiTheme="minorHAnsi" w:cstheme="minorHAnsi"/>
                <w:sz w:val="20"/>
              </w:rPr>
              <w:t xml:space="preserve"> to review their regulations, ensure that the rules are necessary and up-to-date, and eliminate unnecessary or potentially overly burdensome reporting requirements for business.  The changes will make the HSR form easier to complete, reduce the burden for most filers, and make the premerger notification review program more effective for both agencies.</w:t>
            </w:r>
            <w:r>
              <w:rPr>
                <w:rFonts w:asciiTheme="minorHAnsi" w:hAnsiTheme="minorHAnsi" w:cstheme="minorHAnsi"/>
                <w:sz w:val="20"/>
              </w:rPr>
              <w:t xml:space="preserve">  See </w:t>
            </w:r>
            <w:hyperlink r:id="rId52" w:history="1">
              <w:r w:rsidRPr="00B6040D">
                <w:rPr>
                  <w:rStyle w:val="Hyperlink"/>
                  <w:rFonts w:asciiTheme="minorHAnsi" w:hAnsiTheme="minorHAnsi" w:cstheme="minorHAnsi"/>
                  <w:sz w:val="20"/>
                </w:rPr>
                <w:t>http://www.ftc.gov/opa/2011/07/hsrform.shtm</w:t>
              </w:r>
            </w:hyperlink>
            <w:r>
              <w:rPr>
                <w:rFonts w:asciiTheme="minorHAnsi" w:hAnsiTheme="minorHAnsi" w:cstheme="minorHAnsi"/>
                <w:sz w:val="20"/>
              </w:rPr>
              <w:t xml:space="preserve">. </w:t>
            </w:r>
          </w:p>
          <w:p w:rsidR="001E0E06" w:rsidRDefault="001E0E06" w:rsidP="001E0E06">
            <w:pPr>
              <w:rPr>
                <w:rFonts w:asciiTheme="minorHAnsi" w:hAnsiTheme="minorHAnsi" w:cstheme="minorHAnsi"/>
                <w:sz w:val="20"/>
              </w:rPr>
            </w:pPr>
          </w:p>
          <w:p w:rsidR="001E0E06" w:rsidRPr="008B1879" w:rsidRDefault="001E0E06" w:rsidP="001E0E06">
            <w:pPr>
              <w:rPr>
                <w:rFonts w:asciiTheme="minorHAnsi" w:eastAsia="Times New Roman" w:hAnsiTheme="minorHAnsi" w:cstheme="minorHAnsi"/>
                <w:sz w:val="20"/>
                <w:lang w:val="en-US" w:bidi="he-IL"/>
              </w:rPr>
            </w:pPr>
            <w:r w:rsidRPr="00804545">
              <w:rPr>
                <w:rFonts w:asciiTheme="minorHAnsi" w:hAnsiTheme="minorHAnsi" w:cstheme="minorHAnsi"/>
                <w:sz w:val="20"/>
              </w:rPr>
              <w:t xml:space="preserve">In September 2011, as part of its ongoing focus on competition in energy markets, the FTC </w:t>
            </w:r>
            <w:r w:rsidRPr="00804545">
              <w:rPr>
                <w:rFonts w:asciiTheme="minorHAnsi" w:eastAsia="Times New Roman" w:hAnsiTheme="minorHAnsi" w:cstheme="minorHAnsi"/>
                <w:sz w:val="20"/>
                <w:lang w:val="en-US" w:bidi="he-IL"/>
              </w:rPr>
              <w:t xml:space="preserve"> issued a Bureau of Economics</w:t>
            </w:r>
            <w:r>
              <w:rPr>
                <w:rFonts w:asciiTheme="minorHAnsi" w:eastAsia="Times New Roman" w:hAnsiTheme="minorHAnsi" w:cstheme="minorHAnsi"/>
                <w:sz w:val="20"/>
                <w:lang w:val="en-US" w:bidi="he-IL"/>
              </w:rPr>
              <w:t xml:space="preserve"> staff report</w:t>
            </w:r>
            <w:r w:rsidRPr="00804545">
              <w:rPr>
                <w:rFonts w:asciiTheme="minorHAnsi" w:eastAsia="Times New Roman" w:hAnsiTheme="minorHAnsi" w:cstheme="minorHAnsi"/>
                <w:sz w:val="20"/>
                <w:lang w:val="en-US" w:bidi="he-IL"/>
              </w:rPr>
              <w:t xml:space="preserve"> examining trends in the petroleum industry and how they have affected </w:t>
            </w:r>
            <w:r>
              <w:rPr>
                <w:rFonts w:asciiTheme="minorHAnsi" w:eastAsia="Times New Roman" w:hAnsiTheme="minorHAnsi" w:cstheme="minorHAnsi"/>
                <w:sz w:val="20"/>
                <w:lang w:val="en-US" w:bidi="he-IL"/>
              </w:rPr>
              <w:t xml:space="preserve">U.S. </w:t>
            </w:r>
            <w:r w:rsidRPr="00804545">
              <w:rPr>
                <w:rFonts w:asciiTheme="minorHAnsi" w:eastAsia="Times New Roman" w:hAnsiTheme="minorHAnsi" w:cstheme="minorHAnsi"/>
                <w:sz w:val="20"/>
                <w:lang w:val="en-US" w:bidi="he-IL"/>
              </w:rPr>
              <w:t xml:space="preserve">gasoline prices between 2005 and early </w:t>
            </w:r>
            <w:r w:rsidRPr="00804545">
              <w:rPr>
                <w:rFonts w:asciiTheme="minorHAnsi" w:eastAsia="Times New Roman" w:hAnsiTheme="minorHAnsi" w:cstheme="minorHAnsi"/>
                <w:sz w:val="20"/>
                <w:lang w:val="en-US" w:bidi="he-IL"/>
              </w:rPr>
              <w:lastRenderedPageBreak/>
              <w:t>2011.  The report concluded that while a broad range of factors influence the price of gasoline, worldwide crude oil prices continue to be the main driver of the price Americans pay at the pump.</w:t>
            </w:r>
            <w:r>
              <w:rPr>
                <w:rFonts w:asciiTheme="minorHAnsi" w:eastAsia="Times New Roman" w:hAnsiTheme="minorHAnsi" w:cstheme="minorHAnsi"/>
                <w:sz w:val="20"/>
                <w:lang w:val="en-US" w:bidi="he-IL"/>
              </w:rPr>
              <w:t xml:space="preserve">  More information</w:t>
            </w:r>
            <w:r w:rsidRPr="00FF16A9">
              <w:rPr>
                <w:rFonts w:asciiTheme="minorHAnsi" w:eastAsia="Times New Roman" w:hAnsiTheme="minorHAnsi" w:cstheme="minorHAnsi"/>
                <w:sz w:val="20"/>
                <w:lang w:val="en-US" w:bidi="he-IL"/>
              </w:rPr>
              <w:t xml:space="preserve"> </w:t>
            </w:r>
            <w:r w:rsidRPr="00FF16A9">
              <w:rPr>
                <w:rFonts w:asciiTheme="minorHAnsi" w:eastAsia="Times New Roman" w:hAnsiTheme="minorHAnsi" w:cstheme="minorHAnsi"/>
                <w:iCs/>
                <w:sz w:val="20"/>
                <w:lang w:val="en-US" w:bidi="he-IL"/>
              </w:rPr>
              <w:t>available at</w:t>
            </w:r>
            <w:r w:rsidRPr="00FF16A9">
              <w:rPr>
                <w:rFonts w:asciiTheme="minorHAnsi" w:eastAsia="Times New Roman" w:hAnsiTheme="minorHAnsi" w:cstheme="minorHAnsi"/>
                <w:sz w:val="20"/>
                <w:lang w:val="en-US" w:bidi="he-IL"/>
              </w:rPr>
              <w:t xml:space="preserve">: </w:t>
            </w:r>
            <w:hyperlink r:id="rId53" w:history="1">
              <w:r w:rsidRPr="002E6B97">
                <w:rPr>
                  <w:rStyle w:val="Hyperlink"/>
                  <w:rFonts w:asciiTheme="minorHAnsi" w:eastAsia="Times New Roman" w:hAnsiTheme="minorHAnsi" w:cstheme="minorHAnsi"/>
                  <w:sz w:val="20"/>
                  <w:lang w:val="en-US" w:bidi="he-IL"/>
                </w:rPr>
                <w:t>http://www.ftc.gov/opa/2011/09/gasprices.shtm</w:t>
              </w:r>
            </w:hyperlink>
            <w:r>
              <w:rPr>
                <w:rFonts w:asciiTheme="minorHAnsi" w:eastAsia="Times New Roman" w:hAnsiTheme="minorHAnsi" w:cstheme="minorHAnsi"/>
                <w:sz w:val="20"/>
                <w:lang w:val="en-US" w:bidi="he-IL"/>
              </w:rPr>
              <w:t xml:space="preserve"> </w:t>
            </w:r>
          </w:p>
          <w:p w:rsidR="001E0E06" w:rsidRPr="00D01E02" w:rsidRDefault="001E0E06" w:rsidP="001E0E06">
            <w:pPr>
              <w:rPr>
                <w:rFonts w:asciiTheme="minorHAnsi" w:hAnsiTheme="minorHAnsi" w:cstheme="minorHAnsi"/>
                <w:sz w:val="20"/>
              </w:rPr>
            </w:pPr>
          </w:p>
          <w:p w:rsidR="001E0E06" w:rsidRPr="00D01E02" w:rsidRDefault="001E0E06" w:rsidP="001E0E06">
            <w:pPr>
              <w:rPr>
                <w:rFonts w:asciiTheme="minorHAnsi" w:hAnsiTheme="minorHAnsi" w:cstheme="minorHAnsi"/>
                <w:sz w:val="20"/>
              </w:rPr>
            </w:pPr>
            <w:r w:rsidRPr="00D01E02">
              <w:rPr>
                <w:rFonts w:asciiTheme="minorHAnsi" w:hAnsiTheme="minorHAnsi" w:cstheme="minorHAnsi"/>
                <w:sz w:val="20"/>
              </w:rPr>
              <w:t xml:space="preserve">In October 2011, </w:t>
            </w:r>
            <w:r>
              <w:rPr>
                <w:rFonts w:asciiTheme="minorHAnsi" w:hAnsiTheme="minorHAnsi" w:cstheme="minorHAnsi"/>
                <w:sz w:val="20"/>
              </w:rPr>
              <w:t xml:space="preserve">after soliciting public comments, </w:t>
            </w:r>
            <w:proofErr w:type="gramStart"/>
            <w:r w:rsidRPr="00D01E02">
              <w:rPr>
                <w:rFonts w:asciiTheme="minorHAnsi" w:hAnsiTheme="minorHAnsi" w:cstheme="minorHAnsi"/>
                <w:sz w:val="20"/>
              </w:rPr>
              <w:t xml:space="preserve">the </w:t>
            </w:r>
            <w:r>
              <w:rPr>
                <w:rFonts w:asciiTheme="minorHAnsi" w:hAnsiTheme="minorHAnsi" w:cstheme="minorHAnsi"/>
                <w:sz w:val="20"/>
              </w:rPr>
              <w:t xml:space="preserve"> Agencies</w:t>
            </w:r>
            <w:proofErr w:type="gramEnd"/>
            <w:r w:rsidRPr="00D01E02">
              <w:rPr>
                <w:rFonts w:asciiTheme="minorHAnsi" w:hAnsiTheme="minorHAnsi" w:cstheme="minorHAnsi"/>
                <w:sz w:val="20"/>
              </w:rPr>
              <w:t xml:space="preserve"> issued a joint policy statement </w:t>
            </w:r>
            <w:proofErr w:type="spellStart"/>
            <w:r w:rsidRPr="00D01E02">
              <w:rPr>
                <w:rFonts w:asciiTheme="minorHAnsi" w:hAnsiTheme="minorHAnsi" w:cstheme="minorHAnsi"/>
                <w:sz w:val="20"/>
              </w:rPr>
              <w:t>detaling</w:t>
            </w:r>
            <w:proofErr w:type="spellEnd"/>
            <w:r w:rsidRPr="00D01E02">
              <w:rPr>
                <w:rFonts w:asciiTheme="minorHAnsi" w:hAnsiTheme="minorHAnsi" w:cstheme="minorHAnsi"/>
                <w:sz w:val="20"/>
              </w:rPr>
              <w:t xml:space="preserve"> how they will enforce U.S. antitrust laws with respect to new Accountable Care Organizations.  (ACOs).  An ACO is an organization of health care providers that jointly offer services to reduce costs and improve the quality of patient care.  Under the Affordable Care Act, ACOs will serve Medicare fee-for-service beneficiaries under the Medicare Shared Savings Program.  Some ACOs may also operate in the commercial market.  The guidance will help health care providers form pr</w:t>
            </w:r>
            <w:r>
              <w:rPr>
                <w:rFonts w:asciiTheme="minorHAnsi" w:hAnsiTheme="minorHAnsi" w:cstheme="minorHAnsi"/>
                <w:sz w:val="20"/>
              </w:rPr>
              <w:t>o</w:t>
            </w:r>
            <w:r w:rsidRPr="00D01E02">
              <w:rPr>
                <w:rFonts w:asciiTheme="minorHAnsi" w:hAnsiTheme="minorHAnsi" w:cstheme="minorHAnsi"/>
                <w:sz w:val="20"/>
              </w:rPr>
              <w:t xml:space="preserve">competitive ACOs that benefit both Medicare beneficiaries and patients with private health insurance while protecting health care consumers from higher prices and lower quality.  </w:t>
            </w:r>
          </w:p>
          <w:p w:rsidR="001E0E06" w:rsidRPr="00D01E02" w:rsidRDefault="001E0E06" w:rsidP="001E0E06">
            <w:pPr>
              <w:rPr>
                <w:rFonts w:asciiTheme="minorHAnsi" w:hAnsiTheme="minorHAnsi" w:cstheme="minorHAnsi"/>
                <w:sz w:val="20"/>
              </w:rPr>
            </w:pPr>
          </w:p>
          <w:p w:rsidR="001E0E06" w:rsidRPr="00D01E02" w:rsidRDefault="001E0E06" w:rsidP="001E0E06">
            <w:pPr>
              <w:rPr>
                <w:rFonts w:asciiTheme="minorHAnsi" w:hAnsiTheme="minorHAnsi" w:cstheme="minorHAnsi"/>
                <w:color w:val="000000"/>
                <w:sz w:val="20"/>
              </w:rPr>
            </w:pPr>
            <w:r w:rsidRPr="00D01E02">
              <w:rPr>
                <w:rFonts w:asciiTheme="minorHAnsi" w:hAnsiTheme="minorHAnsi" w:cstheme="minorHAnsi"/>
                <w:color w:val="000000"/>
                <w:sz w:val="20"/>
              </w:rPr>
              <w:t>In October 2009, the Agencies issued a report on the findings from their 2008 public workshop on technical assistance.</w:t>
            </w:r>
            <w:r w:rsidR="00320430">
              <w:rPr>
                <w:rFonts w:asciiTheme="minorHAnsi" w:hAnsiTheme="minorHAnsi" w:cstheme="minorHAnsi"/>
                <w:color w:val="000000"/>
                <w:sz w:val="20"/>
              </w:rPr>
              <w:t xml:space="preserve"> </w:t>
            </w:r>
            <w:r w:rsidRPr="00D01E02">
              <w:rPr>
                <w:rFonts w:asciiTheme="minorHAnsi" w:hAnsiTheme="minorHAnsi" w:cstheme="minorHAnsi"/>
                <w:color w:val="000000"/>
                <w:sz w:val="20"/>
              </w:rPr>
              <w:t xml:space="preserve"> The workshop brought together </w:t>
            </w:r>
            <w:proofErr w:type="spellStart"/>
            <w:r w:rsidRPr="00D01E02">
              <w:rPr>
                <w:rFonts w:asciiTheme="minorHAnsi" w:hAnsiTheme="minorHAnsi" w:cstheme="minorHAnsi"/>
                <w:color w:val="000000"/>
                <w:sz w:val="20"/>
              </w:rPr>
              <w:t>panelists</w:t>
            </w:r>
            <w:proofErr w:type="spellEnd"/>
            <w:r w:rsidRPr="00D01E02">
              <w:rPr>
                <w:rFonts w:asciiTheme="minorHAnsi" w:hAnsiTheme="minorHAnsi" w:cstheme="minorHAnsi"/>
                <w:color w:val="000000"/>
                <w:sz w:val="20"/>
              </w:rPr>
              <w:t xml:space="preserve">— including officials from the competition authorities of Hungary, Italy, Mexico, and Peru, leading academics, private practitioners, and international organizations such as </w:t>
            </w:r>
            <w:r w:rsidR="00FF16A9">
              <w:rPr>
                <w:rFonts w:asciiTheme="minorHAnsi" w:hAnsiTheme="minorHAnsi" w:cstheme="minorHAnsi"/>
                <w:color w:val="000000"/>
                <w:sz w:val="20"/>
              </w:rPr>
              <w:t xml:space="preserve">the </w:t>
            </w:r>
            <w:r w:rsidRPr="00D01E02">
              <w:rPr>
                <w:rFonts w:asciiTheme="minorHAnsi" w:hAnsiTheme="minorHAnsi" w:cstheme="minorHAnsi"/>
                <w:color w:val="000000"/>
                <w:sz w:val="20"/>
              </w:rPr>
              <w:t xml:space="preserve">OECD and the World Bank—to discuss the FTC’s and the Antitrust Division’s technical assistance programs. The report is </w:t>
            </w:r>
            <w:r w:rsidRPr="00FF16A9">
              <w:rPr>
                <w:rFonts w:asciiTheme="minorHAnsi" w:hAnsiTheme="minorHAnsi" w:cstheme="minorHAnsi"/>
                <w:iCs/>
                <w:color w:val="000000"/>
                <w:sz w:val="20"/>
              </w:rPr>
              <w:t>available at</w:t>
            </w:r>
            <w:r w:rsidRPr="00FF16A9">
              <w:rPr>
                <w:rFonts w:asciiTheme="minorHAnsi" w:hAnsiTheme="minorHAnsi" w:cstheme="minorHAnsi"/>
                <w:color w:val="000000"/>
                <w:sz w:val="20"/>
              </w:rPr>
              <w:t>:</w:t>
            </w:r>
            <w:r w:rsidRPr="00D01E02">
              <w:rPr>
                <w:rFonts w:asciiTheme="minorHAnsi" w:hAnsiTheme="minorHAnsi" w:cstheme="minorHAnsi"/>
                <w:color w:val="000000"/>
                <w:sz w:val="20"/>
              </w:rPr>
              <w:t xml:space="preserve"> </w:t>
            </w:r>
            <w:hyperlink r:id="rId54" w:history="1">
              <w:r w:rsidRPr="002E6B97">
                <w:rPr>
                  <w:rStyle w:val="Hyperlink"/>
                  <w:rFonts w:asciiTheme="minorHAnsi" w:hAnsiTheme="minorHAnsi" w:cstheme="minorHAnsi"/>
                  <w:sz w:val="20"/>
                </w:rPr>
                <w:t>http://www.justice.gov/atr/public/reports/250908.htm</w:t>
              </w:r>
            </w:hyperlink>
            <w:r w:rsidRPr="00D01E02">
              <w:rPr>
                <w:rFonts w:asciiTheme="minorHAnsi" w:hAnsiTheme="minorHAnsi" w:cstheme="minorHAnsi"/>
                <w:color w:val="000000"/>
                <w:sz w:val="20"/>
              </w:rPr>
              <w:t xml:space="preserve">. </w:t>
            </w:r>
          </w:p>
          <w:p w:rsidR="001E0E06" w:rsidRPr="00D01E02" w:rsidRDefault="001E0E06" w:rsidP="001E0E06">
            <w:pPr>
              <w:rPr>
                <w:rFonts w:asciiTheme="minorHAnsi" w:hAnsiTheme="minorHAnsi" w:cstheme="minorHAnsi"/>
                <w:sz w:val="20"/>
              </w:rPr>
            </w:pPr>
          </w:p>
          <w:p w:rsidR="001E0E06" w:rsidRPr="00D01E02" w:rsidRDefault="001E0E06" w:rsidP="001E0E06">
            <w:pPr>
              <w:pStyle w:val="Heading9"/>
              <w:rPr>
                <w:rFonts w:asciiTheme="minorHAnsi" w:hAnsiTheme="minorHAnsi" w:cstheme="minorHAnsi"/>
                <w:b w:val="0"/>
                <w:i w:val="0"/>
              </w:rPr>
            </w:pPr>
            <w:r w:rsidRPr="00D01E02">
              <w:rPr>
                <w:rFonts w:asciiTheme="minorHAnsi" w:hAnsiTheme="minorHAnsi" w:cstheme="minorHAnsi"/>
                <w:b w:val="0"/>
                <w:i w:val="0"/>
              </w:rPr>
              <w:t>In November 2009, the Agencies signed a Memorandum of Understanding (MOU) on antitrust cooperation with the Russian Federal Antimonopoly Service (FAS).</w:t>
            </w:r>
            <w:r w:rsidR="00320430">
              <w:rPr>
                <w:rFonts w:asciiTheme="minorHAnsi" w:hAnsiTheme="minorHAnsi" w:cstheme="minorHAnsi"/>
                <w:b w:val="0"/>
                <w:i w:val="0"/>
              </w:rPr>
              <w:t xml:space="preserve"> </w:t>
            </w:r>
            <w:r w:rsidRPr="00D01E02">
              <w:rPr>
                <w:rFonts w:asciiTheme="minorHAnsi" w:hAnsiTheme="minorHAnsi" w:cstheme="minorHAnsi"/>
                <w:b w:val="0"/>
                <w:i w:val="0"/>
              </w:rPr>
              <w:t xml:space="preserve"> The purpose of the MOU is to promote greater cooperation and further </w:t>
            </w:r>
            <w:r w:rsidRPr="00D01E02">
              <w:rPr>
                <w:rFonts w:asciiTheme="minorHAnsi" w:hAnsiTheme="minorHAnsi" w:cstheme="minorHAnsi"/>
                <w:b w:val="0"/>
                <w:i w:val="0"/>
              </w:rPr>
              <w:lastRenderedPageBreak/>
              <w:t>strengthen the relationshi</w:t>
            </w:r>
            <w:r w:rsidR="00320430">
              <w:rPr>
                <w:rFonts w:asciiTheme="minorHAnsi" w:hAnsiTheme="minorHAnsi" w:cstheme="minorHAnsi"/>
                <w:b w:val="0"/>
                <w:i w:val="0"/>
              </w:rPr>
              <w:t>ps between the U.S. antitrust A</w:t>
            </w:r>
            <w:r w:rsidRPr="00D01E02">
              <w:rPr>
                <w:rFonts w:asciiTheme="minorHAnsi" w:hAnsiTheme="minorHAnsi" w:cstheme="minorHAnsi"/>
                <w:b w:val="0"/>
                <w:i w:val="0"/>
              </w:rPr>
              <w:t xml:space="preserve">gencies and the FAS through technical cooperation and regular communication. </w:t>
            </w:r>
            <w:r w:rsidR="00320430">
              <w:rPr>
                <w:rFonts w:asciiTheme="minorHAnsi" w:hAnsiTheme="minorHAnsi" w:cstheme="minorHAnsi"/>
                <w:b w:val="0"/>
                <w:i w:val="0"/>
              </w:rPr>
              <w:t xml:space="preserve"> </w:t>
            </w:r>
            <w:r w:rsidRPr="00D01E02">
              <w:rPr>
                <w:rFonts w:asciiTheme="minorHAnsi" w:hAnsiTheme="minorHAnsi" w:cstheme="minorHAnsi"/>
                <w:b w:val="0"/>
                <w:i w:val="0"/>
              </w:rPr>
              <w:t xml:space="preserve">While the United States has several cooperation agreements with </w:t>
            </w:r>
            <w:r>
              <w:rPr>
                <w:rFonts w:asciiTheme="minorHAnsi" w:hAnsiTheme="minorHAnsi" w:cstheme="minorHAnsi"/>
                <w:b w:val="0"/>
                <w:i w:val="0"/>
              </w:rPr>
              <w:t>other economies</w:t>
            </w:r>
            <w:r w:rsidRPr="00D01E02">
              <w:rPr>
                <w:rFonts w:asciiTheme="minorHAnsi" w:hAnsiTheme="minorHAnsi" w:cstheme="minorHAnsi"/>
                <w:b w:val="0"/>
                <w:i w:val="0"/>
              </w:rPr>
              <w:t>, this is the first antitrust cooperation MOU entered into directly between competition agencies, and the Agencies expect that it will become a model, as appropriate, for future MOUs.</w:t>
            </w:r>
          </w:p>
          <w:p w:rsidR="001E0E06" w:rsidRPr="00D01E02" w:rsidRDefault="001E0E06" w:rsidP="001E0E06">
            <w:pPr>
              <w:rPr>
                <w:rFonts w:asciiTheme="minorHAnsi" w:hAnsiTheme="minorHAnsi" w:cstheme="minorHAnsi"/>
                <w:sz w:val="20"/>
              </w:rPr>
            </w:pPr>
          </w:p>
          <w:p w:rsidR="001E0E06" w:rsidRPr="00D01E02" w:rsidRDefault="001E0E06" w:rsidP="001E0E06">
            <w:pPr>
              <w:rPr>
                <w:rFonts w:asciiTheme="minorHAnsi" w:hAnsiTheme="minorHAnsi" w:cstheme="minorHAnsi"/>
                <w:sz w:val="20"/>
              </w:rPr>
            </w:pPr>
            <w:r w:rsidRPr="00D01E02">
              <w:rPr>
                <w:rFonts w:asciiTheme="minorHAnsi" w:hAnsiTheme="minorHAnsi" w:cstheme="minorHAnsi"/>
                <w:sz w:val="20"/>
              </w:rPr>
              <w:t xml:space="preserve">In March 2011, the Agencies signed an antitrust cooperation agreement with Chile.  The agreement will enable the antitrust agencies in the two </w:t>
            </w:r>
            <w:r>
              <w:rPr>
                <w:rFonts w:asciiTheme="minorHAnsi" w:hAnsiTheme="minorHAnsi" w:cstheme="minorHAnsi"/>
                <w:sz w:val="20"/>
              </w:rPr>
              <w:t>economies</w:t>
            </w:r>
            <w:r w:rsidRPr="00D01E02">
              <w:rPr>
                <w:rFonts w:asciiTheme="minorHAnsi" w:hAnsiTheme="minorHAnsi" w:cstheme="minorHAnsi"/>
                <w:sz w:val="20"/>
              </w:rPr>
              <w:t xml:space="preserve"> to improve their law enforcement relationship.  The new agreement contains provisions for antitrust enforcement cooperation and coordination, conflict avoidance and consultations with respect to enforcement actions, and technical cooperation and is subject to effective confidentiality protections.  The agreement does not change existing law in either </w:t>
            </w:r>
            <w:r>
              <w:rPr>
                <w:rFonts w:asciiTheme="minorHAnsi" w:hAnsiTheme="minorHAnsi" w:cstheme="minorHAnsi"/>
                <w:sz w:val="20"/>
              </w:rPr>
              <w:t xml:space="preserve">economy, and its text is </w:t>
            </w:r>
            <w:r w:rsidRPr="00FF16A9">
              <w:rPr>
                <w:rFonts w:asciiTheme="minorHAnsi" w:hAnsiTheme="minorHAnsi" w:cstheme="minorHAnsi"/>
                <w:iCs/>
                <w:sz w:val="20"/>
              </w:rPr>
              <w:t>available at</w:t>
            </w:r>
            <w:r w:rsidRPr="00FF16A9">
              <w:rPr>
                <w:rFonts w:asciiTheme="minorHAnsi" w:hAnsiTheme="minorHAnsi" w:cstheme="minorHAnsi"/>
                <w:sz w:val="20"/>
              </w:rPr>
              <w:t xml:space="preserve"> </w:t>
            </w:r>
            <w:hyperlink r:id="rId55" w:history="1">
              <w:r w:rsidRPr="00D44ADB">
                <w:rPr>
                  <w:rStyle w:val="Hyperlink"/>
                  <w:rFonts w:asciiTheme="minorHAnsi" w:hAnsiTheme="minorHAnsi" w:cstheme="minorHAnsi"/>
                  <w:sz w:val="20"/>
                </w:rPr>
                <w:t>http://www.ftc.gov/os/2011/03/110331us-chile-agree.pdf</w:t>
              </w:r>
            </w:hyperlink>
            <w:r>
              <w:rPr>
                <w:rFonts w:asciiTheme="minorHAnsi" w:hAnsiTheme="minorHAnsi" w:cstheme="minorHAnsi"/>
                <w:sz w:val="20"/>
              </w:rPr>
              <w:t xml:space="preserve">. </w:t>
            </w:r>
          </w:p>
          <w:p w:rsidR="001E0E06" w:rsidRPr="00D01E02" w:rsidRDefault="001E0E06" w:rsidP="001E0E06">
            <w:pPr>
              <w:rPr>
                <w:rFonts w:asciiTheme="minorHAnsi" w:hAnsiTheme="minorHAnsi" w:cstheme="minorHAnsi"/>
                <w:sz w:val="20"/>
              </w:rPr>
            </w:pPr>
          </w:p>
          <w:p w:rsidR="001E0E06" w:rsidRPr="00ED4A25" w:rsidRDefault="001E0E06" w:rsidP="001E0E06">
            <w:pPr>
              <w:rPr>
                <w:rFonts w:asciiTheme="minorHAnsi" w:hAnsiTheme="minorHAnsi" w:cstheme="minorHAnsi"/>
                <w:color w:val="000000" w:themeColor="text1"/>
                <w:sz w:val="20"/>
              </w:rPr>
            </w:pPr>
            <w:r w:rsidRPr="00D01E02">
              <w:rPr>
                <w:rFonts w:asciiTheme="minorHAnsi" w:hAnsiTheme="minorHAnsi" w:cstheme="minorHAnsi"/>
                <w:sz w:val="20"/>
              </w:rPr>
              <w:t xml:space="preserve">In July 2011, the </w:t>
            </w:r>
            <w:r>
              <w:rPr>
                <w:rFonts w:asciiTheme="minorHAnsi" w:hAnsiTheme="minorHAnsi" w:cstheme="minorHAnsi"/>
                <w:sz w:val="20"/>
              </w:rPr>
              <w:t>Agencies</w:t>
            </w:r>
            <w:r w:rsidRPr="00D01E02">
              <w:rPr>
                <w:rFonts w:asciiTheme="minorHAnsi" w:hAnsiTheme="minorHAnsi" w:cstheme="minorHAnsi"/>
                <w:sz w:val="20"/>
              </w:rPr>
              <w:t xml:space="preserve"> signed a Memorandum of Understanding </w:t>
            </w:r>
            <w:r>
              <w:rPr>
                <w:rFonts w:asciiTheme="minorHAnsi" w:hAnsiTheme="minorHAnsi" w:cstheme="minorHAnsi"/>
                <w:sz w:val="20"/>
              </w:rPr>
              <w:t xml:space="preserve">on antitrust cooperation </w:t>
            </w:r>
            <w:r w:rsidRPr="00D01E02">
              <w:rPr>
                <w:rFonts w:asciiTheme="minorHAnsi" w:hAnsiTheme="minorHAnsi" w:cstheme="minorHAnsi"/>
                <w:sz w:val="20"/>
              </w:rPr>
              <w:t xml:space="preserve">with China’s three antitrust agencies, the Ministry of Commerce, the National Development and Reform Commission and the State Administration for Industry and Commerce.  The MOU is intended to promote communication and cooperation </w:t>
            </w:r>
            <w:proofErr w:type="gramStart"/>
            <w:r w:rsidRPr="00D01E02">
              <w:rPr>
                <w:rFonts w:asciiTheme="minorHAnsi" w:hAnsiTheme="minorHAnsi" w:cstheme="minorHAnsi"/>
                <w:sz w:val="20"/>
              </w:rPr>
              <w:t>among  the</w:t>
            </w:r>
            <w:proofErr w:type="gramEnd"/>
            <w:r w:rsidRPr="00D01E02">
              <w:rPr>
                <w:rFonts w:asciiTheme="minorHAnsi" w:hAnsiTheme="minorHAnsi" w:cstheme="minorHAnsi"/>
                <w:sz w:val="20"/>
              </w:rPr>
              <w:t xml:space="preserve"> </w:t>
            </w:r>
            <w:r>
              <w:rPr>
                <w:rFonts w:asciiTheme="minorHAnsi" w:hAnsiTheme="minorHAnsi" w:cstheme="minorHAnsi"/>
                <w:sz w:val="20"/>
              </w:rPr>
              <w:t xml:space="preserve">antitrust agencies in the </w:t>
            </w:r>
            <w:r w:rsidRPr="00D01E02">
              <w:rPr>
                <w:rFonts w:asciiTheme="minorHAnsi" w:hAnsiTheme="minorHAnsi" w:cstheme="minorHAnsi"/>
                <w:sz w:val="20"/>
              </w:rPr>
              <w:t xml:space="preserve">two </w:t>
            </w:r>
            <w:r>
              <w:rPr>
                <w:rFonts w:asciiTheme="minorHAnsi" w:hAnsiTheme="minorHAnsi" w:cstheme="minorHAnsi"/>
                <w:sz w:val="20"/>
              </w:rPr>
              <w:t>economies</w:t>
            </w:r>
            <w:r w:rsidRPr="00D01E02">
              <w:rPr>
                <w:rFonts w:asciiTheme="minorHAnsi" w:hAnsiTheme="minorHAnsi" w:cstheme="minorHAnsi"/>
                <w:sz w:val="20"/>
              </w:rPr>
              <w:t xml:space="preserve">.  The MOU provides for periodic high-level consultations among all five agencies as well as separate communications between individual agencies.  It also lists several specific </w:t>
            </w:r>
            <w:r w:rsidRPr="00ED4A25">
              <w:rPr>
                <w:rFonts w:asciiTheme="minorHAnsi" w:hAnsiTheme="minorHAnsi" w:cstheme="minorHAnsi"/>
                <w:color w:val="000000" w:themeColor="text1"/>
                <w:sz w:val="20"/>
              </w:rPr>
              <w:t xml:space="preserve">avenues for cooperation.  Further to the MOU, in November 2011 the Agencies and China’s Ministry of Commerce developed additional </w:t>
            </w:r>
            <w:hyperlink r:id="rId56" w:history="1">
              <w:r w:rsidRPr="00ED4A25">
                <w:rPr>
                  <w:rFonts w:asciiTheme="minorHAnsi" w:hAnsiTheme="minorHAnsi" w:cstheme="minorHAnsi"/>
                  <w:color w:val="000000" w:themeColor="text1"/>
                  <w:sz w:val="20"/>
                </w:rPr>
                <w:t>guidance for cooperation</w:t>
              </w:r>
            </w:hyperlink>
            <w:r w:rsidRPr="00ED4A25">
              <w:rPr>
                <w:rFonts w:asciiTheme="minorHAnsi" w:hAnsiTheme="minorHAnsi" w:cstheme="minorHAnsi"/>
                <w:color w:val="000000" w:themeColor="text1"/>
                <w:sz w:val="20"/>
              </w:rPr>
              <w:t xml:space="preserve"> on </w:t>
            </w:r>
            <w:r>
              <w:rPr>
                <w:rFonts w:asciiTheme="minorHAnsi" w:hAnsiTheme="minorHAnsi" w:cstheme="minorHAnsi"/>
                <w:color w:val="000000" w:themeColor="text1"/>
                <w:sz w:val="20"/>
              </w:rPr>
              <w:t xml:space="preserve">merger </w:t>
            </w:r>
            <w:r w:rsidRPr="00ED4A25">
              <w:rPr>
                <w:rFonts w:asciiTheme="minorHAnsi" w:hAnsiTheme="minorHAnsi" w:cstheme="minorHAnsi"/>
                <w:color w:val="000000" w:themeColor="text1"/>
                <w:sz w:val="20"/>
              </w:rPr>
              <w:t xml:space="preserve">investigations.  </w:t>
            </w:r>
          </w:p>
          <w:p w:rsidR="001E0E06" w:rsidRPr="00ED4A25" w:rsidRDefault="001E0E06" w:rsidP="001E0E06">
            <w:pPr>
              <w:rPr>
                <w:rFonts w:asciiTheme="minorHAnsi" w:hAnsiTheme="minorHAnsi" w:cstheme="minorHAnsi"/>
                <w:color w:val="000000" w:themeColor="text1"/>
                <w:sz w:val="20"/>
              </w:rPr>
            </w:pPr>
          </w:p>
          <w:p w:rsidR="001E0E06" w:rsidRPr="00ED4A25" w:rsidRDefault="001E0E06" w:rsidP="001E0E06">
            <w:pPr>
              <w:autoSpaceDE w:val="0"/>
              <w:autoSpaceDN w:val="0"/>
              <w:rPr>
                <w:rFonts w:asciiTheme="minorHAnsi" w:hAnsiTheme="minorHAnsi" w:cstheme="minorHAnsi"/>
                <w:color w:val="000000" w:themeColor="text1"/>
                <w:sz w:val="20"/>
              </w:rPr>
            </w:pPr>
            <w:r w:rsidRPr="001F5573">
              <w:rPr>
                <w:rFonts w:asciiTheme="minorHAnsi" w:hAnsiTheme="minorHAnsi" w:cstheme="minorHAnsi"/>
                <w:sz w:val="20"/>
              </w:rPr>
              <w:lastRenderedPageBreak/>
              <w:t xml:space="preserve">In 2010, the FTC led the effort to establish the Inter-American Competition Alliance. </w:t>
            </w:r>
            <w:r w:rsidRPr="00A92905">
              <w:rPr>
                <w:rFonts w:asciiTheme="minorHAnsi" w:hAnsiTheme="minorHAnsi" w:cstheme="minorHAnsi"/>
                <w:sz w:val="20"/>
              </w:rPr>
              <w:t xml:space="preserve"> Established in September 2010, the alliance answers a</w:t>
            </w:r>
            <w:r w:rsidRPr="001F5573">
              <w:rPr>
                <w:rFonts w:asciiTheme="minorHAnsi" w:hAnsiTheme="minorHAnsi" w:cstheme="minorHAnsi"/>
                <w:sz w:val="20"/>
              </w:rPr>
              <w:t xml:space="preserve"> need </w:t>
            </w:r>
            <w:r w:rsidRPr="00ED4A25">
              <w:rPr>
                <w:rFonts w:asciiTheme="minorHAnsi" w:hAnsiTheme="minorHAnsi" w:cstheme="minorHAnsi"/>
                <w:color w:val="000000" w:themeColor="text1"/>
                <w:sz w:val="20"/>
              </w:rPr>
              <w:t>for a regular channel for enforcement cooperation among the antitrust agencies in the Americas.  Alliance members hold</w:t>
            </w:r>
            <w:r w:rsidR="00FF16A9">
              <w:rPr>
                <w:rFonts w:asciiTheme="minorHAnsi" w:hAnsiTheme="minorHAnsi" w:cstheme="minorHAnsi"/>
                <w:color w:val="000000" w:themeColor="text1"/>
                <w:sz w:val="20"/>
              </w:rPr>
              <w:t xml:space="preserve"> </w:t>
            </w:r>
            <w:r w:rsidRPr="00ED4A25">
              <w:rPr>
                <w:rFonts w:asciiTheme="minorHAnsi" w:hAnsiTheme="minorHAnsi" w:cstheme="minorHAnsi"/>
                <w:color w:val="000000" w:themeColor="text1"/>
                <w:sz w:val="20"/>
              </w:rPr>
              <w:t>informal, monthly, web-based teleconferences to share experience and understanding.  In addition</w:t>
            </w:r>
            <w:r>
              <w:rPr>
                <w:rFonts w:asciiTheme="minorHAnsi" w:hAnsiTheme="minorHAnsi" w:cstheme="minorHAnsi"/>
                <w:color w:val="000000" w:themeColor="text1"/>
                <w:sz w:val="20"/>
              </w:rPr>
              <w:t xml:space="preserve"> </w:t>
            </w:r>
            <w:r w:rsidRPr="00ED4A25">
              <w:rPr>
                <w:rFonts w:asciiTheme="minorHAnsi" w:hAnsiTheme="minorHAnsi" w:cstheme="minorHAnsi"/>
                <w:color w:val="000000" w:themeColor="text1"/>
                <w:sz w:val="20"/>
              </w:rPr>
              <w:t>to sharing best practices on approaches to antitrust</w:t>
            </w:r>
            <w:r w:rsidR="00320430">
              <w:rPr>
                <w:rFonts w:asciiTheme="minorHAnsi" w:hAnsiTheme="minorHAnsi" w:cstheme="minorHAnsi"/>
                <w:color w:val="000000" w:themeColor="text1"/>
                <w:sz w:val="20"/>
              </w:rPr>
              <w:t xml:space="preserve"> </w:t>
            </w:r>
            <w:r w:rsidRPr="00ED4A25">
              <w:rPr>
                <w:rFonts w:asciiTheme="minorHAnsi" w:hAnsiTheme="minorHAnsi" w:cstheme="minorHAnsi"/>
                <w:color w:val="000000" w:themeColor="text1"/>
                <w:sz w:val="20"/>
              </w:rPr>
              <w:t>enforcement, the Alliance allows agencies to establish contact regarding current enforcement</w:t>
            </w:r>
            <w:r w:rsidR="00320430">
              <w:rPr>
                <w:rFonts w:asciiTheme="minorHAnsi" w:hAnsiTheme="minorHAnsi" w:cstheme="minorHAnsi"/>
                <w:color w:val="000000" w:themeColor="text1"/>
                <w:sz w:val="20"/>
              </w:rPr>
              <w:t xml:space="preserve"> </w:t>
            </w:r>
            <w:r w:rsidRPr="00ED4A25">
              <w:rPr>
                <w:rFonts w:asciiTheme="minorHAnsi" w:hAnsiTheme="minorHAnsi" w:cstheme="minorHAnsi"/>
                <w:color w:val="000000" w:themeColor="text1"/>
                <w:sz w:val="20"/>
              </w:rPr>
              <w:t xml:space="preserve">issues in real time. </w:t>
            </w:r>
          </w:p>
          <w:p w:rsidR="001E0E06" w:rsidRDefault="001E0E06" w:rsidP="001E0E06">
            <w:pPr>
              <w:autoSpaceDE w:val="0"/>
              <w:autoSpaceDN w:val="0"/>
              <w:adjustRightInd w:val="0"/>
              <w:rPr>
                <w:rFonts w:asciiTheme="minorHAnsi" w:hAnsiTheme="minorHAnsi" w:cstheme="minorHAnsi"/>
                <w:sz w:val="20"/>
                <w:lang w:val="en-US" w:bidi="he-IL"/>
              </w:rPr>
            </w:pPr>
          </w:p>
          <w:p w:rsidR="005C007F" w:rsidRDefault="001E0E06" w:rsidP="001E0E06">
            <w:pPr>
              <w:autoSpaceDE w:val="0"/>
              <w:autoSpaceDN w:val="0"/>
              <w:adjustRightInd w:val="0"/>
              <w:rPr>
                <w:rFonts w:asciiTheme="minorHAnsi" w:hAnsiTheme="minorHAnsi" w:cstheme="minorHAnsi"/>
                <w:sz w:val="20"/>
                <w:lang w:val="en-US" w:bidi="he-IL"/>
              </w:rPr>
            </w:pPr>
            <w:r w:rsidRPr="001F5573">
              <w:rPr>
                <w:rFonts w:asciiTheme="minorHAnsi" w:hAnsiTheme="minorHAnsi" w:cstheme="minorHAnsi"/>
                <w:sz w:val="20"/>
                <w:lang w:val="en-US" w:bidi="he-IL"/>
              </w:rPr>
              <w:t>The FTC International Fel</w:t>
            </w:r>
            <w:r w:rsidRPr="008B1879">
              <w:rPr>
                <w:rFonts w:asciiTheme="minorHAnsi" w:hAnsiTheme="minorHAnsi" w:cstheme="minorHAnsi"/>
                <w:sz w:val="20"/>
                <w:lang w:val="en-US" w:bidi="he-IL"/>
              </w:rPr>
              <w:t xml:space="preserve">lows Program continues to provide opportunities for counterparts from non-U.S. agencies to spend several months working directly with FTC staff on investigations, subject to appropriate confidentiality protections. </w:t>
            </w:r>
            <w:r w:rsidR="00320430">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 xml:space="preserve">The program is based on the FTC’s U.S. SAFE WEB Act authority, which also enables the FTC to send staff members to work in non-U.S. competition agencies. </w:t>
            </w:r>
            <w:r w:rsidR="00320430">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In fiscal year 2010, the FTC hosted 13 International Fellows and Interns from Canada, Egypt, France, Kazakhstan, South Africa, South Korea, Peru,</w:t>
            </w:r>
            <w:r>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 xml:space="preserve">Switzerland, the United Kingdom, and Vietnam. </w:t>
            </w:r>
            <w:r w:rsidR="00320430">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 xml:space="preserve">It also sent FTC staff to work in two non-U.S. competition agencies. </w:t>
            </w:r>
            <w:r w:rsidR="00320430">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 xml:space="preserve">These assignments provide valuable opportunities for participants to obtain a deep understanding of their international partners’ laws and challenges. </w:t>
            </w:r>
            <w:r w:rsidR="00320430">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This knowledge provides critical support for coordinated</w:t>
            </w:r>
            <w:r w:rsidR="00320430">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 xml:space="preserve">enforcement and promotes convergence toward sound policy. See more at </w:t>
            </w:r>
            <w:hyperlink r:id="rId57" w:history="1">
              <w:r w:rsidRPr="008B1879">
                <w:rPr>
                  <w:rStyle w:val="Hyperlink"/>
                  <w:rFonts w:asciiTheme="minorHAnsi" w:hAnsiTheme="minorHAnsi" w:cstheme="minorHAnsi"/>
                  <w:sz w:val="20"/>
                  <w:lang w:val="en-US" w:bidi="he-IL"/>
                </w:rPr>
                <w:t>http://www.ftc.gov/oia/safeweb.shtm</w:t>
              </w:r>
            </w:hyperlink>
            <w:r w:rsidRPr="008B1879">
              <w:rPr>
                <w:rFonts w:asciiTheme="minorHAnsi" w:hAnsiTheme="minorHAnsi" w:cstheme="minorHAnsi"/>
                <w:sz w:val="20"/>
                <w:lang w:val="en-US" w:bidi="he-IL"/>
              </w:rPr>
              <w:t xml:space="preserve">. </w:t>
            </w:r>
          </w:p>
          <w:p w:rsidR="005C007F" w:rsidRDefault="005C007F" w:rsidP="001E0E06">
            <w:pPr>
              <w:autoSpaceDE w:val="0"/>
              <w:autoSpaceDN w:val="0"/>
              <w:adjustRightInd w:val="0"/>
              <w:rPr>
                <w:rFonts w:asciiTheme="minorHAnsi" w:hAnsiTheme="minorHAnsi" w:cstheme="minorHAnsi"/>
                <w:sz w:val="20"/>
                <w:lang w:val="en-US" w:bidi="he-IL"/>
              </w:rPr>
            </w:pPr>
          </w:p>
          <w:p w:rsidR="001E0E06" w:rsidRPr="008B1879" w:rsidRDefault="001E0E06" w:rsidP="001E0E06">
            <w:pPr>
              <w:autoSpaceDE w:val="0"/>
              <w:autoSpaceDN w:val="0"/>
              <w:adjustRightInd w:val="0"/>
              <w:rPr>
                <w:rFonts w:asciiTheme="minorHAnsi" w:hAnsiTheme="minorHAnsi" w:cstheme="minorHAnsi"/>
                <w:sz w:val="20"/>
                <w:lang w:val="en-US" w:bidi="he-IL"/>
              </w:rPr>
            </w:pPr>
            <w:r w:rsidRPr="008B1879">
              <w:rPr>
                <w:rFonts w:asciiTheme="minorHAnsi" w:hAnsiTheme="minorHAnsi" w:cstheme="minorHAnsi"/>
                <w:sz w:val="20"/>
                <w:lang w:val="en-US" w:bidi="he-IL"/>
              </w:rPr>
              <w:t>In 2010, the Department hosted visiting</w:t>
            </w:r>
            <w:r>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antitrust delegations from Latin America, Egypt, and Panama for in-depth meetings with a range of</w:t>
            </w:r>
            <w:r>
              <w:rPr>
                <w:rFonts w:asciiTheme="minorHAnsi" w:hAnsiTheme="minorHAnsi" w:cstheme="minorHAnsi"/>
                <w:sz w:val="20"/>
                <w:lang w:val="en-US" w:bidi="he-IL"/>
              </w:rPr>
              <w:t xml:space="preserve"> </w:t>
            </w:r>
            <w:r w:rsidRPr="008B1879">
              <w:rPr>
                <w:rFonts w:asciiTheme="minorHAnsi" w:hAnsiTheme="minorHAnsi" w:cstheme="minorHAnsi"/>
                <w:sz w:val="20"/>
                <w:lang w:val="en-US" w:bidi="he-IL"/>
              </w:rPr>
              <w:t>litigating, policy, and economic sections.</w:t>
            </w:r>
          </w:p>
          <w:p w:rsidR="001E0E06" w:rsidRPr="001C013B" w:rsidRDefault="001E0E06" w:rsidP="001E0E06">
            <w:pPr>
              <w:rPr>
                <w:rFonts w:asciiTheme="minorHAnsi" w:hAnsiTheme="minorHAnsi" w:cstheme="minorHAnsi"/>
                <w:sz w:val="20"/>
              </w:rPr>
            </w:pPr>
          </w:p>
          <w:p w:rsidR="001E0E06" w:rsidRPr="00D01E02" w:rsidRDefault="001E0E06" w:rsidP="001E0E06">
            <w:pPr>
              <w:rPr>
                <w:rFonts w:asciiTheme="minorHAnsi" w:hAnsiTheme="minorHAnsi" w:cstheme="minorHAnsi"/>
                <w:sz w:val="20"/>
              </w:rPr>
            </w:pPr>
            <w:r w:rsidRPr="00D01E02">
              <w:rPr>
                <w:rFonts w:asciiTheme="minorHAnsi" w:hAnsiTheme="minorHAnsi" w:cstheme="minorHAnsi"/>
                <w:sz w:val="20"/>
              </w:rPr>
              <w:t xml:space="preserve">The Department and the FTC have continued to participate actively in several </w:t>
            </w:r>
            <w:proofErr w:type="spellStart"/>
            <w:r w:rsidRPr="00D01E02">
              <w:rPr>
                <w:rFonts w:asciiTheme="minorHAnsi" w:hAnsiTheme="minorHAnsi" w:cstheme="minorHAnsi"/>
                <w:sz w:val="20"/>
              </w:rPr>
              <w:t>intenational</w:t>
            </w:r>
            <w:proofErr w:type="spellEnd"/>
            <w:r w:rsidRPr="00D01E02">
              <w:rPr>
                <w:rFonts w:asciiTheme="minorHAnsi" w:hAnsiTheme="minorHAnsi" w:cstheme="minorHAnsi"/>
                <w:sz w:val="20"/>
              </w:rPr>
              <w:t xml:space="preserve"> fora addressing competition </w:t>
            </w:r>
            <w:r w:rsidRPr="00D01E02">
              <w:rPr>
                <w:rFonts w:asciiTheme="minorHAnsi" w:hAnsiTheme="minorHAnsi" w:cstheme="minorHAnsi"/>
                <w:sz w:val="20"/>
              </w:rPr>
              <w:lastRenderedPageBreak/>
              <w:t>policy issues, including:</w:t>
            </w:r>
          </w:p>
          <w:p w:rsidR="001E0E06" w:rsidRPr="00D01E02" w:rsidRDefault="001E0E06" w:rsidP="001E0E06">
            <w:pPr>
              <w:rPr>
                <w:rFonts w:asciiTheme="minorHAnsi" w:hAnsiTheme="minorHAnsi" w:cstheme="minorHAnsi"/>
                <w:sz w:val="20"/>
              </w:rPr>
            </w:pPr>
          </w:p>
          <w:p w:rsidR="001E0E06" w:rsidRDefault="001E0E06" w:rsidP="00642254">
            <w:pPr>
              <w:pStyle w:val="ListParagraph"/>
              <w:numPr>
                <w:ilvl w:val="0"/>
                <w:numId w:val="9"/>
              </w:numPr>
              <w:ind w:left="612"/>
              <w:rPr>
                <w:rFonts w:asciiTheme="minorHAnsi" w:hAnsiTheme="minorHAnsi" w:cs="Arial"/>
                <w:sz w:val="20"/>
              </w:rPr>
            </w:pPr>
            <w:r w:rsidRPr="001E0E06">
              <w:rPr>
                <w:rFonts w:asciiTheme="minorHAnsi" w:hAnsiTheme="minorHAnsi" w:cs="Arial"/>
                <w:sz w:val="20"/>
              </w:rPr>
              <w:t>The APEC Competition Policy and Law Group</w:t>
            </w:r>
            <w:r w:rsidR="00320430">
              <w:rPr>
                <w:rFonts w:asciiTheme="minorHAnsi" w:hAnsiTheme="minorHAnsi" w:cs="Arial"/>
                <w:sz w:val="20"/>
              </w:rPr>
              <w:t xml:space="preserve"> within the Economic Committee</w:t>
            </w:r>
            <w:r w:rsidRPr="001E0E06">
              <w:rPr>
                <w:rFonts w:asciiTheme="minorHAnsi" w:hAnsiTheme="minorHAnsi" w:cs="Arial"/>
                <w:sz w:val="20"/>
              </w:rPr>
              <w:t>;</w:t>
            </w:r>
          </w:p>
          <w:p w:rsidR="001E0E06" w:rsidRPr="001E0E06" w:rsidRDefault="001E0E06" w:rsidP="00642254">
            <w:pPr>
              <w:pStyle w:val="ListParagraph"/>
              <w:ind w:left="612"/>
              <w:rPr>
                <w:rFonts w:asciiTheme="minorHAnsi" w:hAnsiTheme="minorHAnsi" w:cs="Arial"/>
                <w:sz w:val="20"/>
              </w:rPr>
            </w:pPr>
          </w:p>
          <w:p w:rsidR="001E0E06" w:rsidRDefault="001E0E06" w:rsidP="00642254">
            <w:pPr>
              <w:pStyle w:val="ListParagraph"/>
              <w:numPr>
                <w:ilvl w:val="0"/>
                <w:numId w:val="9"/>
              </w:numPr>
              <w:ind w:left="612"/>
              <w:rPr>
                <w:rFonts w:asciiTheme="minorHAnsi" w:hAnsiTheme="minorHAnsi" w:cs="Arial"/>
                <w:sz w:val="20"/>
              </w:rPr>
            </w:pPr>
            <w:r w:rsidRPr="001E0E06">
              <w:rPr>
                <w:rFonts w:asciiTheme="minorHAnsi" w:hAnsiTheme="minorHAnsi" w:cs="Arial"/>
                <w:sz w:val="20"/>
              </w:rPr>
              <w:t>The OECD’s Competitio</w:t>
            </w:r>
            <w:r w:rsidR="00320430">
              <w:rPr>
                <w:rFonts w:asciiTheme="minorHAnsi" w:hAnsiTheme="minorHAnsi" w:cs="Arial"/>
                <w:sz w:val="20"/>
              </w:rPr>
              <w:t>n Committee, in which Acting Assistant Attorney General</w:t>
            </w:r>
            <w:r w:rsidRPr="001E0E06">
              <w:rPr>
                <w:rFonts w:asciiTheme="minorHAnsi" w:hAnsiTheme="minorHAnsi" w:cs="Arial"/>
                <w:sz w:val="20"/>
              </w:rPr>
              <w:t xml:space="preserve"> </w:t>
            </w:r>
            <w:proofErr w:type="spellStart"/>
            <w:r w:rsidRPr="001E0E06">
              <w:rPr>
                <w:rFonts w:asciiTheme="minorHAnsi" w:hAnsiTheme="minorHAnsi" w:cs="Arial"/>
                <w:sz w:val="20"/>
              </w:rPr>
              <w:t>Pozen</w:t>
            </w:r>
            <w:proofErr w:type="spellEnd"/>
            <w:r w:rsidRPr="001E0E06">
              <w:rPr>
                <w:rFonts w:asciiTheme="minorHAnsi" w:hAnsiTheme="minorHAnsi" w:cs="Arial"/>
                <w:sz w:val="20"/>
              </w:rPr>
              <w:t xml:space="preserve"> chairs the Committee’s Working Party on Cooperation and Coordination;</w:t>
            </w:r>
          </w:p>
          <w:p w:rsidR="001E0E06" w:rsidRPr="001E0E06" w:rsidRDefault="001E0E06" w:rsidP="00642254">
            <w:pPr>
              <w:pStyle w:val="ListParagraph"/>
              <w:ind w:left="612"/>
              <w:rPr>
                <w:rFonts w:asciiTheme="minorHAnsi" w:hAnsiTheme="minorHAnsi" w:cs="Arial"/>
                <w:sz w:val="20"/>
              </w:rPr>
            </w:pPr>
          </w:p>
          <w:p w:rsidR="001E0E06" w:rsidRDefault="001E0E06" w:rsidP="00642254">
            <w:pPr>
              <w:pStyle w:val="ListParagraph"/>
              <w:numPr>
                <w:ilvl w:val="0"/>
                <w:numId w:val="9"/>
              </w:numPr>
              <w:ind w:left="612"/>
              <w:rPr>
                <w:rFonts w:asciiTheme="minorHAnsi" w:hAnsiTheme="minorHAnsi" w:cs="Arial"/>
                <w:sz w:val="20"/>
              </w:rPr>
            </w:pPr>
            <w:r w:rsidRPr="001E0E06">
              <w:rPr>
                <w:rFonts w:asciiTheme="minorHAnsi" w:hAnsiTheme="minorHAnsi" w:cs="Arial"/>
                <w:sz w:val="20"/>
              </w:rPr>
              <w:t xml:space="preserve">The UNCTAD Interagency Group of Experts on competition policy; and </w:t>
            </w:r>
          </w:p>
          <w:p w:rsidR="001E0E06" w:rsidRPr="001E0E06" w:rsidRDefault="001E0E06" w:rsidP="00642254">
            <w:pPr>
              <w:pStyle w:val="ListParagraph"/>
              <w:ind w:left="612"/>
              <w:rPr>
                <w:rFonts w:asciiTheme="minorHAnsi" w:hAnsiTheme="minorHAnsi" w:cs="Arial"/>
                <w:sz w:val="20"/>
              </w:rPr>
            </w:pPr>
          </w:p>
          <w:p w:rsidR="001E0E06" w:rsidRPr="001E0E06" w:rsidRDefault="001E0E06" w:rsidP="00642254">
            <w:pPr>
              <w:pStyle w:val="ListParagraph"/>
              <w:numPr>
                <w:ilvl w:val="0"/>
                <w:numId w:val="9"/>
              </w:numPr>
              <w:ind w:left="612"/>
              <w:rPr>
                <w:rFonts w:asciiTheme="minorHAnsi" w:hAnsiTheme="minorHAnsi" w:cs="Arial"/>
                <w:sz w:val="20"/>
              </w:rPr>
            </w:pPr>
            <w:r w:rsidRPr="001E0E06">
              <w:rPr>
                <w:rFonts w:asciiTheme="minorHAnsi" w:hAnsiTheme="minorHAnsi" w:cs="Arial"/>
                <w:sz w:val="20"/>
              </w:rPr>
              <w:t xml:space="preserve">The International Competition Network (ICN), in which the FTC co-chairs the Unilateral Conduct Working Group and leads the Curriculum Project, and the </w:t>
            </w:r>
            <w:proofErr w:type="gramStart"/>
            <w:r w:rsidRPr="001E0E06">
              <w:rPr>
                <w:rFonts w:asciiTheme="minorHAnsi" w:hAnsiTheme="minorHAnsi" w:cs="Arial"/>
                <w:sz w:val="20"/>
              </w:rPr>
              <w:t>Department</w:t>
            </w:r>
            <w:proofErr w:type="gramEnd"/>
            <w:r w:rsidRPr="001E0E06">
              <w:rPr>
                <w:rFonts w:asciiTheme="minorHAnsi" w:hAnsiTheme="minorHAnsi" w:cs="Arial"/>
                <w:sz w:val="20"/>
              </w:rPr>
              <w:t xml:space="preserve"> co-chairs the Merger Working Group and the Cartel Working Group’s subgroup on legal framework.  </w:t>
            </w:r>
          </w:p>
          <w:p w:rsidR="001F22A2" w:rsidRPr="00BF37B1" w:rsidRDefault="001F22A2">
            <w:pPr>
              <w:rPr>
                <w:rFonts w:asciiTheme="minorHAnsi" w:hAnsiTheme="minorHAnsi"/>
                <w:color w:val="808080"/>
                <w:sz w:val="20"/>
              </w:rPr>
            </w:pPr>
          </w:p>
        </w:tc>
        <w:tc>
          <w:tcPr>
            <w:tcW w:w="5670" w:type="dxa"/>
          </w:tcPr>
          <w:p w:rsidR="001E0E06" w:rsidRPr="00A92905" w:rsidRDefault="001E0E06" w:rsidP="001E0E06">
            <w:pPr>
              <w:shd w:val="clear" w:color="auto" w:fill="FFFFFF"/>
              <w:rPr>
                <w:rFonts w:asciiTheme="minorHAnsi" w:eastAsia="Times New Roman" w:hAnsiTheme="minorHAnsi" w:cstheme="minorHAnsi"/>
                <w:sz w:val="20"/>
                <w:lang w:val="en-US" w:bidi="he-IL"/>
              </w:rPr>
            </w:pPr>
            <w:bookmarkStart w:id="30" w:name="Cell16"/>
            <w:bookmarkEnd w:id="30"/>
            <w:r w:rsidRPr="00A92905">
              <w:rPr>
                <w:rFonts w:asciiTheme="minorHAnsi" w:eastAsia="Times New Roman" w:hAnsiTheme="minorHAnsi" w:cstheme="minorHAnsi"/>
                <w:sz w:val="20"/>
                <w:lang w:val="en-US" w:bidi="he-IL"/>
              </w:rPr>
              <w:lastRenderedPageBreak/>
              <w:t>On January 13, 201</w:t>
            </w:r>
            <w:r>
              <w:rPr>
                <w:rFonts w:asciiTheme="minorHAnsi" w:eastAsia="Times New Roman" w:hAnsiTheme="minorHAnsi" w:cstheme="minorHAnsi"/>
                <w:sz w:val="20"/>
                <w:lang w:val="en-US" w:bidi="he-IL"/>
              </w:rPr>
              <w:t>2</w:t>
            </w:r>
            <w:r w:rsidRPr="00A92905">
              <w:rPr>
                <w:rFonts w:asciiTheme="minorHAnsi" w:eastAsia="Times New Roman" w:hAnsiTheme="minorHAnsi" w:cstheme="minorHAnsi"/>
                <w:sz w:val="20"/>
                <w:lang w:val="en-US" w:bidi="he-IL"/>
              </w:rPr>
              <w:t xml:space="preserve">, the FTC issued proposed changes to its </w:t>
            </w:r>
            <w:r w:rsidRPr="00A92905">
              <w:rPr>
                <w:rFonts w:asciiTheme="minorHAnsi" w:eastAsia="Times New Roman" w:hAnsiTheme="minorHAnsi" w:cstheme="minorHAnsi"/>
                <w:sz w:val="20"/>
                <w:lang w:val="en-US" w:bidi="he-IL"/>
              </w:rPr>
              <w:lastRenderedPageBreak/>
              <w:t xml:space="preserve">procedures that, if adopted, would expedite its investigatory </w:t>
            </w:r>
            <w:proofErr w:type="gramStart"/>
            <w:r w:rsidRPr="00A92905">
              <w:rPr>
                <w:rFonts w:asciiTheme="minorHAnsi" w:eastAsia="Times New Roman" w:hAnsiTheme="minorHAnsi" w:cstheme="minorHAnsi"/>
                <w:sz w:val="20"/>
                <w:lang w:val="en-US" w:bidi="he-IL"/>
              </w:rPr>
              <w:t>processes,</w:t>
            </w:r>
            <w:proofErr w:type="gramEnd"/>
            <w:r w:rsidRPr="00A92905">
              <w:rPr>
                <w:rFonts w:asciiTheme="minorHAnsi" w:eastAsia="Times New Roman" w:hAnsiTheme="minorHAnsi" w:cstheme="minorHAnsi"/>
                <w:sz w:val="20"/>
                <w:lang w:val="en-US" w:bidi="he-IL"/>
              </w:rPr>
              <w:t xml:space="preserve"> and </w:t>
            </w:r>
            <w:proofErr w:type="spellStart"/>
            <w:r w:rsidRPr="00A92905">
              <w:rPr>
                <w:rFonts w:asciiTheme="minorHAnsi" w:eastAsia="Times New Roman" w:hAnsiTheme="minorHAnsi" w:cstheme="minorHAnsi"/>
                <w:sz w:val="20"/>
                <w:lang w:val="en-US" w:bidi="he-IL"/>
              </w:rPr>
              <w:t>updage</w:t>
            </w:r>
            <w:proofErr w:type="spellEnd"/>
            <w:r w:rsidRPr="00A92905">
              <w:rPr>
                <w:rFonts w:asciiTheme="minorHAnsi" w:eastAsia="Times New Roman" w:hAnsiTheme="minorHAnsi" w:cstheme="minorHAnsi"/>
                <w:sz w:val="20"/>
                <w:lang w:val="en-US" w:bidi="he-IL"/>
              </w:rPr>
              <w:t xml:space="preserve"> its procedures to keep pace with electronic discovery. The proposed changes, which will be published in the Federal Register and are open for public comment until March 23, 2012, concern the procedures in Parts 2 and 4 of the FTC’s Rules of Practice. They are part of the FTC's effort to periodically review and update its rules to ensure that they are efficient and not unduly burdensome on outside parties.</w:t>
            </w:r>
          </w:p>
          <w:p w:rsidR="001E0E06" w:rsidRDefault="001E0E06" w:rsidP="001E0E06">
            <w:pPr>
              <w:shd w:val="clear" w:color="auto" w:fill="FFFFFF"/>
              <w:rPr>
                <w:rFonts w:asciiTheme="minorHAnsi" w:eastAsia="Times New Roman" w:hAnsiTheme="minorHAnsi" w:cstheme="minorHAnsi"/>
                <w:sz w:val="20"/>
                <w:lang w:val="en-US" w:bidi="he-IL"/>
              </w:rPr>
            </w:pPr>
          </w:p>
          <w:p w:rsidR="001E0E06" w:rsidRPr="00A92905" w:rsidRDefault="001E0E06" w:rsidP="001E0E06">
            <w:pPr>
              <w:shd w:val="clear" w:color="auto" w:fill="FFFFFF"/>
              <w:rPr>
                <w:rFonts w:asciiTheme="minorHAnsi" w:eastAsia="Times New Roman" w:hAnsiTheme="minorHAnsi" w:cstheme="minorHAnsi"/>
                <w:sz w:val="20"/>
                <w:lang w:val="en-US" w:bidi="he-IL"/>
              </w:rPr>
            </w:pPr>
            <w:r w:rsidRPr="00A92905">
              <w:rPr>
                <w:rFonts w:asciiTheme="minorHAnsi" w:eastAsia="Times New Roman" w:hAnsiTheme="minorHAnsi" w:cstheme="minorHAnsi"/>
                <w:sz w:val="20"/>
                <w:lang w:val="en-US" w:bidi="he-IL"/>
              </w:rPr>
              <w:t>The proposed changes to Part 2 are designed to expedite Commission investigations and make sure the FTC's investigatory processes continue to keep pace with electronic discovery. For example, the proposed changes require parties to meet and confer with Commission staff on an accelerated basis in order to resolve electronic discovery issues relating to subpoenas and civil investigative demands (CIDs), as well as any other issues.</w:t>
            </w:r>
          </w:p>
          <w:p w:rsidR="001E0E06" w:rsidRDefault="001E0E06" w:rsidP="001E0E06">
            <w:pPr>
              <w:shd w:val="clear" w:color="auto" w:fill="FFFFFF"/>
              <w:rPr>
                <w:rFonts w:asciiTheme="minorHAnsi" w:eastAsia="Times New Roman" w:hAnsiTheme="minorHAnsi" w:cstheme="minorHAnsi"/>
                <w:sz w:val="20"/>
                <w:lang w:val="en-US" w:bidi="he-IL"/>
              </w:rPr>
            </w:pPr>
          </w:p>
          <w:p w:rsidR="001E0E06" w:rsidRDefault="001E0E06" w:rsidP="001E0E06">
            <w:pPr>
              <w:shd w:val="clear" w:color="auto" w:fill="FFFFFF"/>
              <w:rPr>
                <w:rFonts w:asciiTheme="minorHAnsi" w:eastAsia="Times New Roman" w:hAnsiTheme="minorHAnsi" w:cstheme="minorHAnsi"/>
                <w:sz w:val="20"/>
                <w:lang w:val="en-US" w:bidi="he-IL"/>
              </w:rPr>
            </w:pPr>
            <w:r w:rsidRPr="00A92905">
              <w:rPr>
                <w:rFonts w:asciiTheme="minorHAnsi" w:eastAsia="Times New Roman" w:hAnsiTheme="minorHAnsi" w:cstheme="minorHAnsi"/>
                <w:sz w:val="20"/>
                <w:lang w:val="en-US" w:bidi="he-IL"/>
              </w:rPr>
              <w:t>Proposals also include changes to:</w:t>
            </w:r>
          </w:p>
          <w:p w:rsidR="001E0E06" w:rsidRPr="00A92905" w:rsidRDefault="001E0E06" w:rsidP="001E0E06">
            <w:pPr>
              <w:shd w:val="clear" w:color="auto" w:fill="FFFFFF"/>
              <w:rPr>
                <w:rFonts w:asciiTheme="minorHAnsi" w:eastAsia="Times New Roman" w:hAnsiTheme="minorHAnsi" w:cstheme="minorHAnsi"/>
                <w:sz w:val="20"/>
                <w:lang w:val="en-US" w:bidi="he-IL"/>
              </w:rPr>
            </w:pPr>
          </w:p>
          <w:p w:rsidR="001E0E06" w:rsidRPr="001E0E06" w:rsidRDefault="001E0E06" w:rsidP="00642254">
            <w:pPr>
              <w:pStyle w:val="ListParagraph"/>
              <w:numPr>
                <w:ilvl w:val="0"/>
                <w:numId w:val="9"/>
              </w:numPr>
              <w:ind w:left="625"/>
              <w:rPr>
                <w:rFonts w:asciiTheme="minorHAnsi" w:hAnsiTheme="minorHAnsi" w:cs="Arial"/>
                <w:sz w:val="20"/>
              </w:rPr>
            </w:pPr>
            <w:r w:rsidRPr="001E0E06">
              <w:rPr>
                <w:rFonts w:asciiTheme="minorHAnsi" w:hAnsiTheme="minorHAnsi" w:cs="Arial"/>
                <w:sz w:val="20"/>
              </w:rPr>
              <w:t xml:space="preserve">streamline the process for resolving disputes over FTC subpoenas and CIDs, as well as petitions to limit or quash FTC subpoenas and CIDs; </w:t>
            </w:r>
          </w:p>
          <w:p w:rsidR="001E0E06" w:rsidRPr="001E0E06" w:rsidRDefault="001E0E06" w:rsidP="00642254">
            <w:pPr>
              <w:pStyle w:val="ListParagraph"/>
              <w:ind w:left="625"/>
              <w:rPr>
                <w:rFonts w:asciiTheme="minorHAnsi" w:hAnsiTheme="minorHAnsi" w:cs="Arial"/>
                <w:sz w:val="20"/>
              </w:rPr>
            </w:pPr>
          </w:p>
          <w:p w:rsidR="001E0E06" w:rsidRPr="001E0E06" w:rsidRDefault="001E0E06" w:rsidP="00642254">
            <w:pPr>
              <w:pStyle w:val="ListParagraph"/>
              <w:numPr>
                <w:ilvl w:val="0"/>
                <w:numId w:val="9"/>
              </w:numPr>
              <w:ind w:left="625"/>
              <w:rPr>
                <w:rFonts w:asciiTheme="minorHAnsi" w:hAnsiTheme="minorHAnsi" w:cs="Arial"/>
                <w:sz w:val="20"/>
              </w:rPr>
            </w:pPr>
            <w:r w:rsidRPr="001E0E06">
              <w:rPr>
                <w:rFonts w:asciiTheme="minorHAnsi" w:hAnsiTheme="minorHAnsi" w:cs="Arial"/>
                <w:sz w:val="20"/>
              </w:rPr>
              <w:t>expedite the FTC's pre-merger review process by giving the agency's General Counsel the authority to initiate enforcement proceedings when a party fails to comply with the Hart-Scott-</w:t>
            </w:r>
            <w:proofErr w:type="spellStart"/>
            <w:r w:rsidRPr="001E0E06">
              <w:rPr>
                <w:rFonts w:asciiTheme="minorHAnsi" w:hAnsiTheme="minorHAnsi" w:cs="Arial"/>
                <w:sz w:val="20"/>
              </w:rPr>
              <w:t>Rodino</w:t>
            </w:r>
            <w:proofErr w:type="spellEnd"/>
            <w:r w:rsidRPr="001E0E06">
              <w:rPr>
                <w:rFonts w:asciiTheme="minorHAnsi" w:hAnsiTheme="minorHAnsi" w:cs="Arial"/>
                <w:sz w:val="20"/>
              </w:rPr>
              <w:t xml:space="preserve"> second request process; and </w:t>
            </w:r>
          </w:p>
          <w:p w:rsidR="001E0E06" w:rsidRPr="001E0E06" w:rsidRDefault="001E0E06" w:rsidP="00642254">
            <w:pPr>
              <w:pStyle w:val="ListParagraph"/>
              <w:ind w:left="625"/>
              <w:rPr>
                <w:rFonts w:asciiTheme="minorHAnsi" w:hAnsiTheme="minorHAnsi" w:cs="Arial"/>
                <w:sz w:val="20"/>
              </w:rPr>
            </w:pPr>
          </w:p>
          <w:p w:rsidR="001E0E06" w:rsidRPr="001E0E06" w:rsidRDefault="001E0E06" w:rsidP="00642254">
            <w:pPr>
              <w:pStyle w:val="ListParagraph"/>
              <w:numPr>
                <w:ilvl w:val="0"/>
                <w:numId w:val="9"/>
              </w:numPr>
              <w:ind w:left="625"/>
              <w:rPr>
                <w:rFonts w:asciiTheme="minorHAnsi" w:hAnsiTheme="minorHAnsi" w:cs="Arial"/>
                <w:sz w:val="20"/>
              </w:rPr>
            </w:pPr>
            <w:proofErr w:type="gramStart"/>
            <w:r w:rsidRPr="001E0E06">
              <w:rPr>
                <w:rFonts w:asciiTheme="minorHAnsi" w:hAnsiTheme="minorHAnsi" w:cs="Arial"/>
                <w:sz w:val="20"/>
              </w:rPr>
              <w:t>relieve</w:t>
            </w:r>
            <w:proofErr w:type="gramEnd"/>
            <w:r w:rsidRPr="001E0E06">
              <w:rPr>
                <w:rFonts w:asciiTheme="minorHAnsi" w:hAnsiTheme="minorHAnsi" w:cs="Arial"/>
                <w:sz w:val="20"/>
              </w:rPr>
              <w:t xml:space="preserve"> parties of their obligations to preserve documents related to an FTC investigation after a year passes with no written communication from the Commission or staff. </w:t>
            </w:r>
          </w:p>
          <w:p w:rsidR="001E0E06" w:rsidRDefault="001E0E06" w:rsidP="001E0E06">
            <w:pPr>
              <w:shd w:val="clear" w:color="auto" w:fill="FFFFFF"/>
              <w:rPr>
                <w:rFonts w:asciiTheme="minorHAnsi" w:eastAsia="Times New Roman" w:hAnsiTheme="minorHAnsi" w:cstheme="minorHAnsi"/>
                <w:sz w:val="20"/>
                <w:lang w:val="en-US" w:bidi="he-IL"/>
              </w:rPr>
            </w:pPr>
          </w:p>
          <w:p w:rsidR="001E0E06" w:rsidRPr="00A92905" w:rsidRDefault="001E0E06" w:rsidP="001E0E06">
            <w:pPr>
              <w:shd w:val="clear" w:color="auto" w:fill="FFFFFF"/>
              <w:rPr>
                <w:rFonts w:asciiTheme="minorHAnsi" w:eastAsia="Times New Roman" w:hAnsiTheme="minorHAnsi" w:cstheme="minorHAnsi"/>
                <w:sz w:val="20"/>
                <w:lang w:val="en-US" w:bidi="he-IL"/>
              </w:rPr>
            </w:pPr>
            <w:r w:rsidRPr="00A92905">
              <w:rPr>
                <w:rFonts w:asciiTheme="minorHAnsi" w:eastAsia="Times New Roman" w:hAnsiTheme="minorHAnsi" w:cstheme="minorHAnsi"/>
                <w:sz w:val="20"/>
                <w:lang w:val="en-US" w:bidi="he-IL"/>
              </w:rPr>
              <w:t xml:space="preserve">Additional information is available at </w:t>
            </w:r>
            <w:hyperlink r:id="rId58" w:history="1">
              <w:r w:rsidRPr="00D44ADB">
                <w:rPr>
                  <w:rStyle w:val="Hyperlink"/>
                  <w:rFonts w:asciiTheme="minorHAnsi" w:eastAsia="Times New Roman" w:hAnsiTheme="minorHAnsi" w:cstheme="minorHAnsi"/>
                  <w:sz w:val="20"/>
                  <w:lang w:val="en-US" w:bidi="he-IL"/>
                </w:rPr>
                <w:t>http://www.ftc.gov/opa/2012/01/part2rules.shtm</w:t>
              </w:r>
            </w:hyperlink>
            <w:r w:rsidRPr="00A92905">
              <w:rPr>
                <w:rFonts w:asciiTheme="minorHAnsi" w:eastAsia="Times New Roman" w:hAnsiTheme="minorHAnsi" w:cstheme="minorHAnsi"/>
                <w:sz w:val="20"/>
                <w:lang w:val="en-US" w:bidi="he-IL"/>
              </w:rPr>
              <w:t xml:space="preserve">. </w:t>
            </w:r>
          </w:p>
          <w:p w:rsidR="001F22A2" w:rsidRPr="00BF37B1" w:rsidRDefault="001F22A2">
            <w:pPr>
              <w:rPr>
                <w:rFonts w:asciiTheme="minorHAnsi" w:hAnsiTheme="minorHAnsi"/>
                <w:color w:val="808080"/>
                <w:sz w:val="20"/>
              </w:rPr>
            </w:pPr>
          </w:p>
        </w:tc>
      </w:tr>
      <w:tr w:rsidR="0001261C"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1A1859" w:rsidRPr="009A40F9" w:rsidRDefault="0010797B" w:rsidP="009E28DA">
            <w:pPr>
              <w:pStyle w:val="Heading9"/>
              <w:rPr>
                <w:rFonts w:asciiTheme="minorHAnsi" w:hAnsiTheme="minorHAnsi"/>
                <w:b w:val="0"/>
                <w:i w:val="0"/>
              </w:rPr>
            </w:pPr>
            <w:hyperlink r:id="rId59" w:history="1">
              <w:r w:rsidR="009A40F9" w:rsidRPr="009A40F9">
                <w:rPr>
                  <w:rStyle w:val="Hyperlink"/>
                  <w:rFonts w:asciiTheme="minorHAnsi" w:hAnsiTheme="minorHAnsi"/>
                  <w:b w:val="0"/>
                  <w:i w:val="0"/>
                </w:rPr>
                <w:t>www.justice.gov</w:t>
              </w:r>
            </w:hyperlink>
            <w:r w:rsidR="009A40F9" w:rsidRPr="009A40F9">
              <w:rPr>
                <w:rFonts w:asciiTheme="minorHAnsi" w:hAnsiTheme="minorHAnsi"/>
                <w:b w:val="0"/>
                <w:i w:val="0"/>
                <w:color w:val="808080"/>
              </w:rPr>
              <w:t xml:space="preserve"> </w:t>
            </w:r>
            <w:hyperlink r:id="rId60" w:history="1">
              <w:r w:rsidR="009A40F9" w:rsidRPr="009A40F9">
                <w:rPr>
                  <w:rStyle w:val="Hyperlink"/>
                  <w:rFonts w:asciiTheme="minorHAnsi" w:hAnsiTheme="minorHAnsi"/>
                  <w:b w:val="0"/>
                  <w:i w:val="0"/>
                </w:rPr>
                <w:t>www.ftc.gov</w:t>
              </w:r>
            </w:hyperlink>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9A40F9" w:rsidRPr="003939A4" w:rsidRDefault="001A1859" w:rsidP="009A40F9">
            <w:pPr>
              <w:pStyle w:val="Heading9"/>
            </w:pPr>
            <w:r w:rsidRPr="00BF37B1">
              <w:rPr>
                <w:rFonts w:asciiTheme="minorHAnsi" w:hAnsiTheme="minorHAnsi"/>
                <w:b w:val="0"/>
                <w:color w:val="808080"/>
              </w:rPr>
              <w:t>Contact point for further details:</w:t>
            </w:r>
            <w:r w:rsidR="003939A4">
              <w:t xml:space="preserve"> </w:t>
            </w:r>
          </w:p>
          <w:p w:rsidR="001A1859" w:rsidRPr="003939A4" w:rsidRDefault="001A1859" w:rsidP="003939A4">
            <w:pPr>
              <w:pStyle w:val="Heading9"/>
            </w:pPr>
          </w:p>
        </w:tc>
        <w:tc>
          <w:tcPr>
            <w:tcW w:w="5387" w:type="dxa"/>
          </w:tcPr>
          <w:p w:rsidR="009A40F9" w:rsidRPr="009A40F9" w:rsidRDefault="009A40F9" w:rsidP="009A40F9">
            <w:pPr>
              <w:pStyle w:val="Heading9"/>
              <w:rPr>
                <w:rFonts w:asciiTheme="minorHAnsi" w:hAnsiTheme="minorHAnsi"/>
                <w:b w:val="0"/>
                <w:i w:val="0"/>
                <w:color w:val="808080"/>
              </w:rPr>
            </w:pPr>
            <w:r w:rsidRPr="009A40F9">
              <w:rPr>
                <w:rFonts w:asciiTheme="minorHAnsi" w:hAnsiTheme="minorHAnsi"/>
                <w:b w:val="0"/>
                <w:i w:val="0"/>
              </w:rPr>
              <w:t>Maureen Casey (</w:t>
            </w:r>
            <w:hyperlink r:id="rId61" w:history="1">
              <w:r w:rsidRPr="009A40F9">
                <w:rPr>
                  <w:rStyle w:val="Hyperlink"/>
                  <w:rFonts w:asciiTheme="minorHAnsi" w:hAnsiTheme="minorHAnsi"/>
                  <w:b w:val="0"/>
                  <w:i w:val="0"/>
                </w:rPr>
                <w:t>Maureen.Casey@usdoj.gov</w:t>
              </w:r>
            </w:hyperlink>
            <w:r w:rsidRPr="009A40F9">
              <w:rPr>
                <w:rFonts w:asciiTheme="minorHAnsi" w:hAnsiTheme="minorHAnsi"/>
                <w:b w:val="0"/>
                <w:i w:val="0"/>
              </w:rPr>
              <w:t>)</w:t>
            </w:r>
          </w:p>
          <w:p w:rsidR="001A1859" w:rsidRPr="00BF37B1" w:rsidRDefault="009A40F9" w:rsidP="009A40F9">
            <w:pPr>
              <w:pStyle w:val="Heading9"/>
              <w:rPr>
                <w:rFonts w:asciiTheme="minorHAnsi" w:hAnsiTheme="minorHAnsi"/>
                <w:b w:val="0"/>
              </w:rPr>
            </w:pPr>
            <w:r w:rsidRPr="009A40F9">
              <w:rPr>
                <w:rFonts w:asciiTheme="minorHAnsi" w:hAnsiTheme="minorHAnsi"/>
                <w:b w:val="0"/>
                <w:i w:val="0"/>
                <w:color w:val="808080"/>
              </w:rPr>
              <w:t xml:space="preserve"> </w:t>
            </w:r>
            <w:r w:rsidRPr="009A40F9">
              <w:rPr>
                <w:rFonts w:asciiTheme="minorHAnsi" w:hAnsiTheme="minorHAnsi"/>
                <w:b w:val="0"/>
                <w:i w:val="0"/>
              </w:rPr>
              <w:t>Dina Kallay (</w:t>
            </w:r>
            <w:hyperlink r:id="rId62" w:history="1">
              <w:r w:rsidRPr="009A40F9">
                <w:rPr>
                  <w:rStyle w:val="Hyperlink"/>
                  <w:rFonts w:asciiTheme="minorHAnsi" w:hAnsiTheme="minorHAnsi"/>
                  <w:b w:val="0"/>
                  <w:i w:val="0"/>
                </w:rPr>
                <w:t>dkallay@ftc.gov</w:t>
              </w:r>
            </w:hyperlink>
            <w:r w:rsidRPr="009A40F9">
              <w:rPr>
                <w:rFonts w:asciiTheme="minorHAnsi" w:hAnsiTheme="minorHAnsi"/>
                <w:b w:val="0"/>
                <w:i w:val="0"/>
              </w:rPr>
              <w:t>)</w:t>
            </w: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31" w:name="Row9"/>
            <w:r w:rsidRPr="00BF37B1">
              <w:rPr>
                <w:rFonts w:asciiTheme="minorHAnsi" w:hAnsiTheme="minorHAnsi"/>
                <w:b/>
                <w:i/>
                <w:sz w:val="20"/>
              </w:rPr>
              <w:t>Government Procurement</w:t>
            </w:r>
            <w:bookmarkEnd w:id="31"/>
          </w:p>
          <w:p w:rsidR="001F22A2" w:rsidRPr="00BF37B1" w:rsidRDefault="001F22A2">
            <w:pPr>
              <w:rPr>
                <w:rFonts w:asciiTheme="minorHAnsi" w:hAnsiTheme="minorHAnsi"/>
                <w:b/>
                <w:i/>
                <w:sz w:val="20"/>
              </w:rPr>
            </w:pPr>
          </w:p>
        </w:tc>
        <w:tc>
          <w:tcPr>
            <w:tcW w:w="5387" w:type="dxa"/>
          </w:tcPr>
          <w:p w:rsidR="00B717FC" w:rsidRPr="00B717FC" w:rsidRDefault="00B717FC" w:rsidP="00B717FC">
            <w:pPr>
              <w:rPr>
                <w:rFonts w:asciiTheme="minorHAnsi" w:hAnsiTheme="minorHAnsi"/>
                <w:sz w:val="20"/>
              </w:rPr>
            </w:pPr>
            <w:bookmarkStart w:id="32" w:name="Cell17"/>
            <w:bookmarkEnd w:id="32"/>
            <w:r w:rsidRPr="00B717FC">
              <w:rPr>
                <w:rFonts w:asciiTheme="minorHAnsi" w:hAnsiTheme="minorHAnsi"/>
                <w:sz w:val="20"/>
              </w:rPr>
              <w:t>The Federal Acquisition Reg</w:t>
            </w:r>
            <w:r w:rsidR="00710F05">
              <w:rPr>
                <w:rFonts w:asciiTheme="minorHAnsi" w:hAnsiTheme="minorHAnsi"/>
                <w:sz w:val="20"/>
              </w:rPr>
              <w:t xml:space="preserve">ulation (FAR) has been amended: </w:t>
            </w:r>
            <w:r w:rsidRPr="00B717FC">
              <w:rPr>
                <w:rFonts w:asciiTheme="minorHAnsi" w:hAnsiTheme="minorHAnsi"/>
                <w:sz w:val="20"/>
              </w:rPr>
              <w:t xml:space="preserve"> </w:t>
            </w:r>
          </w:p>
          <w:p w:rsidR="00B717FC" w:rsidRPr="00B717FC" w:rsidRDefault="00B717FC" w:rsidP="00B717FC">
            <w:pPr>
              <w:rPr>
                <w:rFonts w:asciiTheme="minorHAnsi" w:hAnsiTheme="minorHAnsi"/>
                <w:sz w:val="20"/>
              </w:rPr>
            </w:pPr>
          </w:p>
          <w:p w:rsidR="00B717FC" w:rsidRPr="00B717FC" w:rsidRDefault="00B717FC" w:rsidP="00B717FC">
            <w:pPr>
              <w:pStyle w:val="ListParagraph"/>
              <w:numPr>
                <w:ilvl w:val="0"/>
                <w:numId w:val="9"/>
              </w:numPr>
              <w:ind w:left="612"/>
              <w:rPr>
                <w:rFonts w:asciiTheme="minorHAnsi" w:hAnsiTheme="minorHAnsi" w:cs="Arial"/>
                <w:sz w:val="20"/>
              </w:rPr>
            </w:pPr>
            <w:r>
              <w:rPr>
                <w:rFonts w:asciiTheme="minorHAnsi" w:hAnsiTheme="minorHAnsi" w:cs="Arial"/>
                <w:sz w:val="20"/>
              </w:rPr>
              <w:t>T</w:t>
            </w:r>
            <w:r w:rsidRPr="00B717FC">
              <w:rPr>
                <w:rFonts w:asciiTheme="minorHAnsi" w:hAnsiTheme="minorHAnsi" w:cs="Arial"/>
                <w:sz w:val="20"/>
              </w:rPr>
              <w:t>o enhance competition among multiple award contract holders for task and delivery orders over $5 million, limit the number of single award task and delivery orders and clarify the ability of contractors to protest the awarding of task and delivery orders.  The rule implemented Section 843 of the Fiscal Year 2008 Natio</w:t>
            </w:r>
            <w:r w:rsidR="00710F05">
              <w:rPr>
                <w:rFonts w:asciiTheme="minorHAnsi" w:hAnsiTheme="minorHAnsi" w:cs="Arial"/>
                <w:sz w:val="20"/>
              </w:rPr>
              <w:t xml:space="preserve">nal Defense Authorization Act, </w:t>
            </w:r>
            <w:r w:rsidRPr="00B717FC">
              <w:rPr>
                <w:rFonts w:asciiTheme="minorHAnsi" w:hAnsiTheme="minorHAnsi" w:cs="Arial"/>
                <w:sz w:val="20"/>
              </w:rPr>
              <w:t>‘‘Enhanced Competition for Task and Delivery Order Contracts.’’</w:t>
            </w:r>
          </w:p>
          <w:p w:rsidR="00B717FC" w:rsidRPr="00B717FC" w:rsidRDefault="00B717FC" w:rsidP="00B717FC">
            <w:pPr>
              <w:rPr>
                <w:rFonts w:asciiTheme="minorHAnsi" w:hAnsiTheme="minorHAnsi"/>
                <w:sz w:val="20"/>
              </w:rPr>
            </w:pPr>
          </w:p>
          <w:p w:rsidR="00B717FC" w:rsidRPr="00B717FC" w:rsidRDefault="00B717FC" w:rsidP="00B717FC">
            <w:pPr>
              <w:pStyle w:val="ListParagraph"/>
              <w:numPr>
                <w:ilvl w:val="0"/>
                <w:numId w:val="9"/>
              </w:numPr>
              <w:ind w:left="612"/>
              <w:rPr>
                <w:rFonts w:asciiTheme="minorHAnsi" w:hAnsiTheme="minorHAnsi" w:cs="Arial"/>
                <w:sz w:val="20"/>
              </w:rPr>
            </w:pPr>
            <w:r w:rsidRPr="00B717FC">
              <w:rPr>
                <w:rFonts w:asciiTheme="minorHAnsi" w:hAnsiTheme="minorHAnsi" w:cs="Arial"/>
                <w:sz w:val="20"/>
              </w:rPr>
              <w:t>To require contractors to report executive compensation and first-tier subcontract awards on contracts and orders expected to be $25,000 or more (including all options), except classified contracts and contracts with individuals.  This interim rule implements section 2 of Federal Funding Accountability and Transparency Act of 2006 (Pub. L. 109-282), as amended by section 6202 of the Government Funding Transparency Act of 2008 (Pub. L. 110-252)</w:t>
            </w:r>
          </w:p>
          <w:p w:rsidR="00B717FC" w:rsidRPr="00B717FC" w:rsidRDefault="00B717FC" w:rsidP="00B717FC">
            <w:pPr>
              <w:ind w:left="720"/>
              <w:rPr>
                <w:rFonts w:asciiTheme="minorHAnsi" w:hAnsiTheme="minorHAnsi"/>
                <w:sz w:val="20"/>
              </w:rPr>
            </w:pPr>
          </w:p>
          <w:p w:rsidR="00B717FC" w:rsidRPr="00B717FC" w:rsidRDefault="00B717FC" w:rsidP="00B717FC">
            <w:pPr>
              <w:pStyle w:val="ListParagraph"/>
              <w:numPr>
                <w:ilvl w:val="0"/>
                <w:numId w:val="9"/>
              </w:numPr>
              <w:ind w:left="612"/>
              <w:rPr>
                <w:rFonts w:asciiTheme="minorHAnsi" w:hAnsiTheme="minorHAnsi" w:cs="Arial"/>
                <w:sz w:val="20"/>
              </w:rPr>
            </w:pPr>
            <w:r>
              <w:rPr>
                <w:rFonts w:asciiTheme="minorHAnsi" w:hAnsiTheme="minorHAnsi" w:cs="Arial"/>
                <w:sz w:val="20"/>
              </w:rPr>
              <w:t>T</w:t>
            </w:r>
            <w:r w:rsidRPr="00B717FC">
              <w:rPr>
                <w:rFonts w:asciiTheme="minorHAnsi" w:hAnsiTheme="minorHAnsi" w:cs="Arial"/>
                <w:sz w:val="20"/>
              </w:rPr>
              <w:t>o require contractors to support the</w:t>
            </w:r>
            <w:r w:rsidR="00710F05">
              <w:rPr>
                <w:rFonts w:asciiTheme="minorHAnsi" w:hAnsiTheme="minorHAnsi" w:cs="Arial"/>
                <w:sz w:val="20"/>
              </w:rPr>
              <w:t xml:space="preserve"> goals of agency environmental </w:t>
            </w:r>
            <w:r w:rsidRPr="00B717FC">
              <w:rPr>
                <w:rFonts w:asciiTheme="minorHAnsi" w:hAnsiTheme="minorHAnsi" w:cs="Arial"/>
                <w:sz w:val="20"/>
              </w:rPr>
              <w:t>m</w:t>
            </w:r>
            <w:r w:rsidR="00710F05">
              <w:rPr>
                <w:rFonts w:asciiTheme="minorHAnsi" w:hAnsiTheme="minorHAnsi" w:cs="Arial"/>
                <w:sz w:val="20"/>
              </w:rPr>
              <w:t xml:space="preserve">anagement systems. </w:t>
            </w:r>
            <w:r w:rsidRPr="00B717FC">
              <w:rPr>
                <w:rFonts w:asciiTheme="minorHAnsi" w:hAnsiTheme="minorHAnsi" w:cs="Arial"/>
                <w:sz w:val="20"/>
              </w:rPr>
              <w:t xml:space="preserve"> Federal agencies are required to leverage acquisitions that foster markets for sustainable technologies, materials, products, and services. </w:t>
            </w:r>
            <w:r w:rsidR="00710F05">
              <w:rPr>
                <w:rFonts w:asciiTheme="minorHAnsi" w:hAnsiTheme="minorHAnsi" w:cs="Arial"/>
                <w:sz w:val="20"/>
              </w:rPr>
              <w:t xml:space="preserve"> </w:t>
            </w:r>
            <w:r w:rsidRPr="00B717FC">
              <w:rPr>
                <w:rFonts w:asciiTheme="minorHAnsi" w:hAnsiTheme="minorHAnsi" w:cs="Arial"/>
                <w:sz w:val="20"/>
              </w:rPr>
              <w:t>Federal agencies are additiona</w:t>
            </w:r>
            <w:r w:rsidR="00FF16A9">
              <w:rPr>
                <w:rFonts w:asciiTheme="minorHAnsi" w:hAnsiTheme="minorHAnsi" w:cs="Arial"/>
                <w:sz w:val="20"/>
              </w:rPr>
              <w:t>lly required to implement high-</w:t>
            </w:r>
            <w:r w:rsidRPr="00B717FC">
              <w:rPr>
                <w:rFonts w:asciiTheme="minorHAnsi" w:hAnsiTheme="minorHAnsi" w:cs="Arial"/>
                <w:sz w:val="20"/>
              </w:rPr>
              <w:t>performance sustainable building design, construction, renovation, repair, commissioning, operation and maintenance, management, and deconstruction practic</w:t>
            </w:r>
            <w:r w:rsidR="00710F05">
              <w:rPr>
                <w:rFonts w:asciiTheme="minorHAnsi" w:hAnsiTheme="minorHAnsi" w:cs="Arial"/>
                <w:sz w:val="20"/>
              </w:rPr>
              <w:t xml:space="preserve">es in applicable acquisitions.  </w:t>
            </w:r>
            <w:r w:rsidRPr="00B717FC">
              <w:rPr>
                <w:rFonts w:asciiTheme="minorHAnsi" w:hAnsiTheme="minorHAnsi" w:cs="Arial"/>
                <w:sz w:val="20"/>
              </w:rPr>
              <w:t xml:space="preserve">The interim rule implemented Executive Order (E.O.) 13514, Federal Leadership in Environmental, Energy, and Economic Performance, and E.O. 13423, Strengthening Federal Environmental, Energy, and Transportation Management. </w:t>
            </w:r>
          </w:p>
          <w:p w:rsidR="00B717FC" w:rsidRPr="00B717FC" w:rsidRDefault="00B717FC" w:rsidP="00B717FC">
            <w:pPr>
              <w:rPr>
                <w:rFonts w:asciiTheme="minorHAnsi" w:hAnsiTheme="minorHAnsi"/>
                <w:sz w:val="20"/>
              </w:rPr>
            </w:pPr>
          </w:p>
          <w:p w:rsidR="00B717FC" w:rsidRPr="00B717FC" w:rsidRDefault="00B717FC" w:rsidP="00B717FC">
            <w:pPr>
              <w:pStyle w:val="ListParagraph"/>
              <w:numPr>
                <w:ilvl w:val="0"/>
                <w:numId w:val="9"/>
              </w:numPr>
              <w:ind w:left="612"/>
              <w:rPr>
                <w:rFonts w:asciiTheme="minorHAnsi" w:hAnsiTheme="minorHAnsi" w:cs="Arial"/>
                <w:sz w:val="20"/>
              </w:rPr>
            </w:pPr>
            <w:r w:rsidRPr="00B717FC">
              <w:rPr>
                <w:rFonts w:asciiTheme="minorHAnsi" w:hAnsiTheme="minorHAnsi" w:cs="Arial"/>
                <w:sz w:val="20"/>
              </w:rPr>
              <w:t>To add a new designated country</w:t>
            </w:r>
            <w:r>
              <w:rPr>
                <w:rFonts w:asciiTheme="minorHAnsi" w:hAnsiTheme="minorHAnsi" w:cs="Arial"/>
                <w:sz w:val="20"/>
              </w:rPr>
              <w:t xml:space="preserve">, </w:t>
            </w:r>
            <w:r w:rsidRPr="00B717FC">
              <w:rPr>
                <w:rFonts w:asciiTheme="minorHAnsi" w:hAnsiTheme="minorHAnsi" w:cs="Arial"/>
                <w:sz w:val="20"/>
              </w:rPr>
              <w:t>Armenia</w:t>
            </w:r>
            <w:r>
              <w:rPr>
                <w:rFonts w:asciiTheme="minorHAnsi" w:hAnsiTheme="minorHAnsi" w:cs="Arial"/>
                <w:sz w:val="20"/>
              </w:rPr>
              <w:t>,</w:t>
            </w:r>
            <w:r w:rsidRPr="00B717FC">
              <w:rPr>
                <w:rFonts w:asciiTheme="minorHAnsi" w:hAnsiTheme="minorHAnsi" w:cs="Arial"/>
                <w:sz w:val="20"/>
              </w:rPr>
              <w:t xml:space="preserve"> upon its accession to the WTO Government Procurement Agreement on September 15, 2011. </w:t>
            </w:r>
          </w:p>
          <w:p w:rsidR="001F22A2" w:rsidRPr="00BF37B1" w:rsidRDefault="001F22A2">
            <w:pPr>
              <w:rPr>
                <w:rFonts w:asciiTheme="minorHAnsi" w:hAnsiTheme="minorHAnsi"/>
                <w:color w:val="808080"/>
                <w:sz w:val="20"/>
              </w:rPr>
            </w:pPr>
          </w:p>
        </w:tc>
        <w:tc>
          <w:tcPr>
            <w:tcW w:w="5670" w:type="dxa"/>
          </w:tcPr>
          <w:p w:rsidR="001F22A2" w:rsidRPr="00BF37B1" w:rsidRDefault="001F22A2">
            <w:pPr>
              <w:rPr>
                <w:rFonts w:asciiTheme="minorHAnsi" w:hAnsiTheme="minorHAnsi"/>
                <w:color w:val="808080"/>
                <w:sz w:val="20"/>
              </w:rPr>
            </w:pPr>
            <w:bookmarkStart w:id="33" w:name="Cell18"/>
            <w:bookmarkEnd w:id="33"/>
          </w:p>
        </w:tc>
      </w:tr>
      <w:tr w:rsidR="0001261C" w:rsidRPr="00B72FF6">
        <w:tc>
          <w:tcPr>
            <w:tcW w:w="3524" w:type="dxa"/>
          </w:tcPr>
          <w:p w:rsidR="003939A4" w:rsidRDefault="001A1859"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p w:rsidR="001A1859" w:rsidRPr="00BF37B1" w:rsidRDefault="001A1859" w:rsidP="009E28DA">
            <w:pPr>
              <w:pStyle w:val="Heading9"/>
              <w:rPr>
                <w:rFonts w:asciiTheme="minorHAnsi" w:hAnsiTheme="minorHAnsi"/>
                <w:b w:val="0"/>
                <w:color w:val="808080"/>
              </w:rPr>
            </w:pPr>
          </w:p>
        </w:tc>
        <w:tc>
          <w:tcPr>
            <w:tcW w:w="5387" w:type="dxa"/>
          </w:tcPr>
          <w:p w:rsidR="001A1859" w:rsidRPr="009A40F9" w:rsidRDefault="0010797B" w:rsidP="00B717FC">
            <w:pPr>
              <w:pStyle w:val="Heading9"/>
              <w:rPr>
                <w:rFonts w:asciiTheme="minorHAnsi" w:hAnsiTheme="minorHAnsi"/>
                <w:b w:val="0"/>
                <w:i w:val="0"/>
                <w:color w:val="808080"/>
              </w:rPr>
            </w:pPr>
            <w:hyperlink r:id="rId63" w:history="1">
              <w:r w:rsidR="00B717FC" w:rsidRPr="00BD3203">
                <w:rPr>
                  <w:rStyle w:val="Hyperlink"/>
                  <w:rFonts w:asciiTheme="minorHAnsi" w:hAnsiTheme="minorHAnsi"/>
                  <w:b w:val="0"/>
                  <w:i w:val="0"/>
                </w:rPr>
                <w:t>https://www.acquisition.gov/far/</w:t>
              </w:r>
            </w:hyperlink>
            <w:r w:rsidR="00B717FC">
              <w:rPr>
                <w:rFonts w:asciiTheme="minorHAnsi" w:hAnsiTheme="minorHAnsi"/>
                <w:b w:val="0"/>
                <w:i w:val="0"/>
              </w:rPr>
              <w:t xml:space="preserve"> </w:t>
            </w:r>
            <w:hyperlink r:id="rId64" w:history="1">
              <w:r w:rsidR="009A40F9" w:rsidRPr="009A40F9">
                <w:rPr>
                  <w:rStyle w:val="Hyperlink"/>
                  <w:rFonts w:asciiTheme="minorHAnsi" w:hAnsiTheme="minorHAnsi"/>
                  <w:b w:val="0"/>
                  <w:i w:val="0"/>
                </w:rPr>
                <w:t>www.ustr.gov</w:t>
              </w:r>
            </w:hyperlink>
          </w:p>
        </w:tc>
        <w:tc>
          <w:tcPr>
            <w:tcW w:w="5670" w:type="dxa"/>
          </w:tcPr>
          <w:p w:rsidR="001A1859" w:rsidRPr="00BF37B1" w:rsidRDefault="001A1859" w:rsidP="009E28DA">
            <w:pPr>
              <w:pStyle w:val="Heading9"/>
              <w:rPr>
                <w:rFonts w:asciiTheme="minorHAnsi" w:hAnsiTheme="minorHAnsi"/>
                <w:b w:val="0"/>
                <w:color w:val="808080"/>
              </w:rPr>
            </w:pPr>
          </w:p>
        </w:tc>
      </w:tr>
      <w:tr w:rsidR="0001261C" w:rsidRPr="00B72FF6">
        <w:tc>
          <w:tcPr>
            <w:tcW w:w="3524" w:type="dxa"/>
          </w:tcPr>
          <w:p w:rsidR="003939A4" w:rsidRDefault="001A1859" w:rsidP="003939A4">
            <w:pPr>
              <w:pStyle w:val="Heading9"/>
              <w:rPr>
                <w:rFonts w:asciiTheme="minorHAnsi" w:hAnsiTheme="minorHAnsi"/>
                <w:b w:val="0"/>
                <w:color w:val="808080"/>
              </w:rPr>
            </w:pPr>
            <w:r w:rsidRPr="00BF37B1">
              <w:rPr>
                <w:rFonts w:asciiTheme="minorHAnsi" w:hAnsiTheme="minorHAnsi"/>
                <w:b w:val="0"/>
                <w:color w:val="808080"/>
              </w:rPr>
              <w:t>Contact point for further details:</w:t>
            </w:r>
          </w:p>
          <w:p w:rsidR="003939A4" w:rsidRPr="003939A4" w:rsidRDefault="003939A4" w:rsidP="003939A4"/>
        </w:tc>
        <w:tc>
          <w:tcPr>
            <w:tcW w:w="5387" w:type="dxa"/>
          </w:tcPr>
          <w:p w:rsidR="001A1859" w:rsidRPr="009A40F9" w:rsidRDefault="009A40F9" w:rsidP="009E28DA">
            <w:pPr>
              <w:pStyle w:val="Heading9"/>
              <w:rPr>
                <w:rFonts w:asciiTheme="minorHAnsi" w:hAnsiTheme="minorHAnsi"/>
                <w:b w:val="0"/>
                <w:i w:val="0"/>
                <w:color w:val="808080"/>
              </w:rPr>
            </w:pPr>
            <w:r w:rsidRPr="009A40F9">
              <w:rPr>
                <w:rFonts w:asciiTheme="minorHAnsi" w:hAnsiTheme="minorHAnsi"/>
                <w:b w:val="0"/>
                <w:i w:val="0"/>
              </w:rPr>
              <w:t>Eric Holloway (</w:t>
            </w:r>
            <w:hyperlink r:id="rId65" w:history="1">
              <w:r w:rsidRPr="009A40F9">
                <w:rPr>
                  <w:rStyle w:val="Hyperlink"/>
                  <w:rFonts w:asciiTheme="minorHAnsi" w:hAnsiTheme="minorHAnsi"/>
                  <w:b w:val="0"/>
                  <w:i w:val="0"/>
                </w:rPr>
                <w:t>eric_holloway@ustr.eop.gov</w:t>
              </w:r>
            </w:hyperlink>
            <w:r w:rsidRPr="009A40F9">
              <w:rPr>
                <w:rFonts w:asciiTheme="minorHAnsi" w:hAnsiTheme="minorHAnsi"/>
                <w:b w:val="0"/>
                <w:i w:val="0"/>
              </w:rPr>
              <w:t>)</w:t>
            </w:r>
          </w:p>
        </w:tc>
        <w:tc>
          <w:tcPr>
            <w:tcW w:w="5670" w:type="dxa"/>
          </w:tcPr>
          <w:p w:rsidR="001A1859" w:rsidRPr="00BF37B1" w:rsidRDefault="001A1859" w:rsidP="009E28DA">
            <w:pPr>
              <w:pStyle w:val="Heading9"/>
              <w:rPr>
                <w:rFonts w:asciiTheme="minorHAnsi" w:hAnsiTheme="minorHAnsi"/>
                <w:b w:val="0"/>
                <w:color w:val="808080"/>
              </w:rPr>
            </w:pPr>
          </w:p>
        </w:tc>
      </w:tr>
      <w:tr w:rsidR="007C08FD">
        <w:tc>
          <w:tcPr>
            <w:tcW w:w="3524" w:type="dxa"/>
          </w:tcPr>
          <w:p w:rsidR="007C08FD" w:rsidRPr="00BF37B1" w:rsidRDefault="007C08FD">
            <w:pPr>
              <w:rPr>
                <w:rFonts w:asciiTheme="minorHAnsi" w:hAnsiTheme="minorHAnsi"/>
                <w:b/>
                <w:i/>
                <w:sz w:val="20"/>
              </w:rPr>
            </w:pPr>
            <w:bookmarkStart w:id="34" w:name="Row10"/>
            <w:r w:rsidRPr="00BF37B1">
              <w:rPr>
                <w:rFonts w:asciiTheme="minorHAnsi" w:hAnsiTheme="minorHAnsi"/>
                <w:b/>
                <w:i/>
                <w:sz w:val="20"/>
              </w:rPr>
              <w:t>Deregulation/Regulatory Review</w:t>
            </w:r>
            <w:bookmarkEnd w:id="34"/>
          </w:p>
          <w:p w:rsidR="007C08FD" w:rsidRPr="00BF37B1" w:rsidRDefault="007C08FD">
            <w:pPr>
              <w:rPr>
                <w:rFonts w:asciiTheme="minorHAnsi" w:hAnsiTheme="minorHAnsi"/>
                <w:b/>
                <w:i/>
                <w:sz w:val="20"/>
              </w:rPr>
            </w:pPr>
          </w:p>
        </w:tc>
        <w:tc>
          <w:tcPr>
            <w:tcW w:w="5387" w:type="dxa"/>
          </w:tcPr>
          <w:p w:rsidR="007C08FD" w:rsidRPr="007C08FD" w:rsidRDefault="007C08FD" w:rsidP="009A40F9">
            <w:pPr>
              <w:rPr>
                <w:rFonts w:asciiTheme="minorHAnsi" w:hAnsiTheme="minorHAnsi" w:cs="Arial"/>
                <w:sz w:val="20"/>
              </w:rPr>
            </w:pPr>
            <w:bookmarkStart w:id="35" w:name="Cell19"/>
            <w:bookmarkEnd w:id="35"/>
            <w:r w:rsidRPr="007C08FD">
              <w:rPr>
                <w:rFonts w:asciiTheme="minorHAnsi" w:hAnsiTheme="minorHAnsi" w:cs="Arial"/>
                <w:sz w:val="20"/>
              </w:rPr>
              <w:t>On June 18, 2010, the Office of Information and Regulatory Affairs (OIRA) issued a Memorandum on “Disclosure and Simplification as Regulatory Tools,” which provided guidance on how to achieve regulatory objectives by (1) disclosing relevant information to the public at the right moment in time, usually when a decision is made and (2) reducing complexity, ambiguity, and paperwork burdens, or selecting appropriate starting points or “default rules.”</w:t>
            </w:r>
          </w:p>
          <w:p w:rsidR="007C08FD" w:rsidRPr="007C08FD" w:rsidRDefault="007C08FD" w:rsidP="009A40F9">
            <w:pPr>
              <w:rPr>
                <w:rFonts w:asciiTheme="minorHAnsi" w:hAnsiTheme="minorHAnsi" w:cs="Arial"/>
                <w:sz w:val="20"/>
              </w:rPr>
            </w:pPr>
          </w:p>
          <w:p w:rsidR="007C08FD" w:rsidRPr="007C08FD" w:rsidRDefault="007C08FD" w:rsidP="009A40F9">
            <w:pPr>
              <w:rPr>
                <w:rFonts w:asciiTheme="minorHAnsi" w:hAnsiTheme="minorHAnsi" w:cs="Arial"/>
                <w:sz w:val="20"/>
              </w:rPr>
            </w:pPr>
            <w:r w:rsidRPr="007C08FD">
              <w:rPr>
                <w:rFonts w:asciiTheme="minorHAnsi" w:hAnsiTheme="minorHAnsi" w:cs="Arial"/>
                <w:sz w:val="20"/>
              </w:rPr>
              <w:t>On October 28, 2010, OIRA issued a checklist to assist agencies in producing regulatory impact analyses (RIAs), as required for economically significant rules by Executive Order 12866 and Office of Management and Budget Circular A-4.</w:t>
            </w:r>
          </w:p>
          <w:p w:rsidR="007C08FD" w:rsidRPr="007C08FD" w:rsidRDefault="007C08FD" w:rsidP="009A40F9">
            <w:pPr>
              <w:rPr>
                <w:rFonts w:asciiTheme="minorHAnsi" w:hAnsiTheme="minorHAnsi" w:cs="Arial"/>
                <w:sz w:val="20"/>
              </w:rPr>
            </w:pPr>
          </w:p>
          <w:p w:rsidR="007C08FD" w:rsidRPr="007C08FD" w:rsidRDefault="007C08FD" w:rsidP="009A40F9">
            <w:pPr>
              <w:rPr>
                <w:rFonts w:asciiTheme="minorHAnsi" w:hAnsiTheme="minorHAnsi" w:cs="Arial"/>
                <w:sz w:val="20"/>
              </w:rPr>
            </w:pPr>
            <w:r w:rsidRPr="007C08FD">
              <w:rPr>
                <w:rFonts w:asciiTheme="minorHAnsi" w:hAnsiTheme="minorHAnsi" w:cs="Arial"/>
                <w:sz w:val="20"/>
              </w:rPr>
              <w:t xml:space="preserve">On January 18, 2011, President Obama issued Executive Order 13563, which:  </w:t>
            </w:r>
          </w:p>
          <w:p w:rsidR="007C08FD" w:rsidRPr="007C08FD" w:rsidRDefault="007C08FD" w:rsidP="009A40F9">
            <w:pPr>
              <w:rPr>
                <w:rFonts w:asciiTheme="minorHAnsi" w:hAnsiTheme="minorHAnsi" w:cs="Arial"/>
                <w:sz w:val="20"/>
              </w:rPr>
            </w:pPr>
          </w:p>
          <w:p w:rsidR="007C08FD" w:rsidRDefault="007C08FD" w:rsidP="00642254">
            <w:pPr>
              <w:pStyle w:val="ListParagraph"/>
              <w:numPr>
                <w:ilvl w:val="0"/>
                <w:numId w:val="9"/>
              </w:numPr>
              <w:ind w:left="612"/>
              <w:rPr>
                <w:rFonts w:asciiTheme="minorHAnsi" w:hAnsiTheme="minorHAnsi" w:cs="Arial"/>
                <w:sz w:val="20"/>
              </w:rPr>
            </w:pPr>
            <w:r w:rsidRPr="007C08FD">
              <w:rPr>
                <w:rFonts w:asciiTheme="minorHAnsi" w:hAnsiTheme="minorHAnsi" w:cs="Arial"/>
                <w:sz w:val="20"/>
              </w:rPr>
              <w:t>reaffirmed the principles, structures, and definitions of Executive Order 12866, stressing the need for predictability and certainty and for using the “least burdensome tools for achieving regulatory ends;”</w:t>
            </w:r>
          </w:p>
          <w:p w:rsidR="007C08FD" w:rsidRPr="007C08FD" w:rsidRDefault="007C08FD" w:rsidP="00642254">
            <w:pPr>
              <w:pStyle w:val="ListParagraph"/>
              <w:ind w:left="612"/>
              <w:rPr>
                <w:rFonts w:asciiTheme="minorHAnsi" w:hAnsiTheme="minorHAnsi" w:cs="Arial"/>
                <w:sz w:val="20"/>
              </w:rPr>
            </w:pPr>
          </w:p>
          <w:p w:rsidR="007C08FD" w:rsidRDefault="007C08FD" w:rsidP="00642254">
            <w:pPr>
              <w:pStyle w:val="ListParagraph"/>
              <w:numPr>
                <w:ilvl w:val="0"/>
                <w:numId w:val="9"/>
              </w:numPr>
              <w:ind w:left="612"/>
              <w:rPr>
                <w:rFonts w:asciiTheme="minorHAnsi" w:hAnsiTheme="minorHAnsi" w:cs="Arial"/>
                <w:sz w:val="20"/>
              </w:rPr>
            </w:pPr>
            <w:r w:rsidRPr="007C08FD">
              <w:rPr>
                <w:rFonts w:asciiTheme="minorHAnsi" w:hAnsiTheme="minorHAnsi" w:cs="Arial"/>
                <w:sz w:val="20"/>
              </w:rPr>
              <w:t>directed agencies to promote an “open exchange” with the public, modernizing rulemaking by requiring the use of Regulations.gov – a one-stop website to view regulatory dockets and to submit comments electronically;</w:t>
            </w:r>
          </w:p>
          <w:p w:rsidR="007C08FD" w:rsidRPr="007C08FD" w:rsidRDefault="007C08FD" w:rsidP="00642254">
            <w:pPr>
              <w:pStyle w:val="ListParagraph"/>
              <w:ind w:left="612"/>
              <w:rPr>
                <w:rFonts w:asciiTheme="minorHAnsi" w:hAnsiTheme="minorHAnsi" w:cs="Arial"/>
                <w:sz w:val="20"/>
              </w:rPr>
            </w:pPr>
          </w:p>
          <w:p w:rsidR="007C08FD" w:rsidRDefault="007C08FD" w:rsidP="00642254">
            <w:pPr>
              <w:pStyle w:val="ListParagraph"/>
              <w:numPr>
                <w:ilvl w:val="0"/>
                <w:numId w:val="9"/>
              </w:numPr>
              <w:ind w:left="612"/>
              <w:rPr>
                <w:rFonts w:asciiTheme="minorHAnsi" w:hAnsiTheme="minorHAnsi" w:cs="Arial"/>
                <w:sz w:val="20"/>
              </w:rPr>
            </w:pPr>
            <w:r w:rsidRPr="007C08FD">
              <w:rPr>
                <w:rFonts w:asciiTheme="minorHAnsi" w:hAnsiTheme="minorHAnsi" w:cs="Arial"/>
                <w:sz w:val="20"/>
              </w:rPr>
              <w:t xml:space="preserve">directed agencies to take steps to harmonize, simplify, </w:t>
            </w:r>
            <w:r w:rsidRPr="007C08FD">
              <w:rPr>
                <w:rFonts w:asciiTheme="minorHAnsi" w:hAnsiTheme="minorHAnsi" w:cs="Arial"/>
                <w:sz w:val="20"/>
              </w:rPr>
              <w:lastRenderedPageBreak/>
              <w:t>and coordinate rules, recognizing that some sectors and industries face inconsistent or overlapping requirements;</w:t>
            </w:r>
          </w:p>
          <w:p w:rsidR="007C08FD" w:rsidRPr="007C08FD" w:rsidRDefault="007C08FD" w:rsidP="00642254">
            <w:pPr>
              <w:pStyle w:val="ListParagraph"/>
              <w:ind w:left="612"/>
              <w:rPr>
                <w:rFonts w:asciiTheme="minorHAnsi" w:hAnsiTheme="minorHAnsi" w:cs="Arial"/>
                <w:sz w:val="20"/>
              </w:rPr>
            </w:pPr>
          </w:p>
          <w:p w:rsidR="007C08FD" w:rsidRDefault="007C08FD" w:rsidP="00642254">
            <w:pPr>
              <w:pStyle w:val="ListParagraph"/>
              <w:numPr>
                <w:ilvl w:val="0"/>
                <w:numId w:val="9"/>
              </w:numPr>
              <w:ind w:left="612"/>
              <w:rPr>
                <w:rFonts w:asciiTheme="minorHAnsi" w:hAnsiTheme="minorHAnsi" w:cs="Arial"/>
                <w:sz w:val="20"/>
              </w:rPr>
            </w:pPr>
            <w:r w:rsidRPr="007C08FD">
              <w:rPr>
                <w:rFonts w:asciiTheme="minorHAnsi" w:hAnsiTheme="minorHAnsi" w:cs="Arial"/>
                <w:sz w:val="20"/>
              </w:rPr>
              <w:t xml:space="preserve">directed agencies to consider flexible approaches that reduce burdens and maintain freedom of choice for the public; </w:t>
            </w:r>
          </w:p>
          <w:p w:rsidR="007C08FD" w:rsidRPr="007C08FD" w:rsidRDefault="007C08FD" w:rsidP="00642254">
            <w:pPr>
              <w:pStyle w:val="ListParagraph"/>
              <w:ind w:left="612"/>
              <w:rPr>
                <w:rFonts w:asciiTheme="minorHAnsi" w:hAnsiTheme="minorHAnsi" w:cs="Arial"/>
                <w:sz w:val="20"/>
              </w:rPr>
            </w:pPr>
          </w:p>
          <w:p w:rsidR="007C08FD" w:rsidRPr="007C08FD" w:rsidRDefault="007C08FD" w:rsidP="00642254">
            <w:pPr>
              <w:pStyle w:val="ListParagraph"/>
              <w:numPr>
                <w:ilvl w:val="0"/>
                <w:numId w:val="9"/>
              </w:numPr>
              <w:ind w:left="612"/>
              <w:rPr>
                <w:rFonts w:asciiTheme="minorHAnsi" w:hAnsiTheme="minorHAnsi"/>
                <w:sz w:val="20"/>
              </w:rPr>
            </w:pPr>
            <w:r w:rsidRPr="007C08FD">
              <w:rPr>
                <w:rFonts w:asciiTheme="minorHAnsi" w:hAnsiTheme="minorHAnsi" w:cs="Arial"/>
                <w:sz w:val="20"/>
              </w:rPr>
              <w:t xml:space="preserve">asked each agency to ensure the scientific integrity of the information supporting its regulations; and </w:t>
            </w:r>
          </w:p>
          <w:p w:rsidR="007C08FD" w:rsidRPr="007C08FD" w:rsidRDefault="007C08FD" w:rsidP="00642254">
            <w:pPr>
              <w:pStyle w:val="ListParagraph"/>
              <w:ind w:left="612"/>
              <w:rPr>
                <w:rFonts w:asciiTheme="minorHAnsi" w:hAnsiTheme="minorHAnsi"/>
                <w:sz w:val="20"/>
              </w:rPr>
            </w:pPr>
          </w:p>
          <w:p w:rsidR="007C08FD" w:rsidRPr="007C08FD" w:rsidRDefault="007C08FD" w:rsidP="00642254">
            <w:pPr>
              <w:pStyle w:val="ListParagraph"/>
              <w:numPr>
                <w:ilvl w:val="0"/>
                <w:numId w:val="9"/>
              </w:numPr>
              <w:ind w:left="612"/>
              <w:rPr>
                <w:rFonts w:asciiTheme="minorHAnsi" w:hAnsiTheme="minorHAnsi"/>
                <w:sz w:val="20"/>
              </w:rPr>
            </w:pPr>
            <w:proofErr w:type="gramStart"/>
            <w:r w:rsidRPr="007C08FD">
              <w:rPr>
                <w:rFonts w:asciiTheme="minorHAnsi" w:hAnsiTheme="minorHAnsi" w:cs="Arial"/>
                <w:sz w:val="20"/>
              </w:rPr>
              <w:t>called</w:t>
            </w:r>
            <w:proofErr w:type="gramEnd"/>
            <w:r w:rsidRPr="007C08FD">
              <w:rPr>
                <w:rFonts w:asciiTheme="minorHAnsi" w:hAnsiTheme="minorHAnsi" w:cs="Arial"/>
                <w:sz w:val="20"/>
              </w:rPr>
              <w:t xml:space="preserve"> for retrospective analysis of existing rules to identify “rules that may be outmoded, ineffective, insufficient, or excessively burdensome.”  </w:t>
            </w:r>
          </w:p>
        </w:tc>
        <w:tc>
          <w:tcPr>
            <w:tcW w:w="5670" w:type="dxa"/>
          </w:tcPr>
          <w:p w:rsidR="007C08FD" w:rsidRPr="007C08FD" w:rsidRDefault="007C08FD" w:rsidP="007F2BF7">
            <w:pPr>
              <w:rPr>
                <w:rFonts w:asciiTheme="minorHAnsi" w:hAnsiTheme="minorHAnsi"/>
                <w:sz w:val="20"/>
              </w:rPr>
            </w:pPr>
            <w:bookmarkStart w:id="36" w:name="Cell20"/>
            <w:bookmarkEnd w:id="36"/>
            <w:r w:rsidRPr="007C08FD">
              <w:rPr>
                <w:rFonts w:asciiTheme="minorHAnsi" w:hAnsiTheme="minorHAnsi"/>
                <w:sz w:val="20"/>
              </w:rPr>
              <w:lastRenderedPageBreak/>
              <w:t>In response to the direction in Exec</w:t>
            </w:r>
            <w:r w:rsidR="007F2BF7">
              <w:rPr>
                <w:rFonts w:asciiTheme="minorHAnsi" w:hAnsiTheme="minorHAnsi"/>
                <w:sz w:val="20"/>
              </w:rPr>
              <w:t>utive Order 13563 to conduct re</w:t>
            </w:r>
            <w:r w:rsidRPr="007C08FD">
              <w:rPr>
                <w:rFonts w:asciiTheme="minorHAnsi" w:hAnsiTheme="minorHAnsi"/>
                <w:sz w:val="20"/>
              </w:rPr>
              <w:t>trospective review, agencies published their “</w:t>
            </w:r>
            <w:proofErr w:type="spellStart"/>
            <w:r w:rsidRPr="007C08FD">
              <w:rPr>
                <w:rFonts w:asciiTheme="minorHAnsi" w:hAnsiTheme="minorHAnsi"/>
                <w:sz w:val="20"/>
              </w:rPr>
              <w:t>lookback</w:t>
            </w:r>
            <w:proofErr w:type="spellEnd"/>
            <w:r w:rsidRPr="007C08FD">
              <w:rPr>
                <w:rFonts w:asciiTheme="minorHAnsi" w:hAnsiTheme="minorHAnsi"/>
                <w:sz w:val="20"/>
              </w:rPr>
              <w:t>” plans in 2011.  In 2012, agencies will regularly report on the status of their retrospective review efforts.</w:t>
            </w:r>
            <w:r w:rsidR="007F2BF7">
              <w:rPr>
                <w:rFonts w:asciiTheme="minorHAnsi" w:hAnsiTheme="minorHAnsi"/>
                <w:sz w:val="20"/>
              </w:rPr>
              <w:t xml:space="preserve"> </w:t>
            </w:r>
            <w:r w:rsidRPr="007C08FD">
              <w:rPr>
                <w:rFonts w:asciiTheme="minorHAnsi" w:hAnsiTheme="minorHAnsi"/>
                <w:sz w:val="20"/>
              </w:rPr>
              <w:t xml:space="preserve"> Agency reports will describe past progress, anticipated accomplishments, and proposed timelines for relevant actions, with an emphasis on high-priority refo</w:t>
            </w:r>
            <w:r w:rsidR="007F2BF7">
              <w:rPr>
                <w:rFonts w:asciiTheme="minorHAnsi" w:hAnsiTheme="minorHAnsi"/>
                <w:sz w:val="20"/>
              </w:rPr>
              <w:t>rm</w:t>
            </w:r>
            <w:r w:rsidRPr="007C08FD">
              <w:rPr>
                <w:rFonts w:asciiTheme="minorHAnsi" w:hAnsiTheme="minorHAnsi"/>
                <w:sz w:val="20"/>
              </w:rPr>
              <w:t xml:space="preserve">s. Agencies will issue these reports in January, May, and September of 2012, and January and July of each year thereafter. </w:t>
            </w:r>
            <w:r w:rsidR="007F2BF7">
              <w:rPr>
                <w:rFonts w:asciiTheme="minorHAnsi" w:hAnsiTheme="minorHAnsi"/>
                <w:sz w:val="20"/>
              </w:rPr>
              <w:t xml:space="preserve"> </w:t>
            </w:r>
            <w:r w:rsidRPr="007C08FD">
              <w:rPr>
                <w:rFonts w:asciiTheme="minorHAnsi" w:hAnsiTheme="minorHAnsi"/>
                <w:sz w:val="20"/>
              </w:rPr>
              <w:t>Agencies have been asked to publish their reports on</w:t>
            </w:r>
            <w:r w:rsidR="007F2BF7">
              <w:rPr>
                <w:rFonts w:asciiTheme="minorHAnsi" w:hAnsiTheme="minorHAnsi"/>
                <w:sz w:val="20"/>
              </w:rPr>
              <w:t>line on the agency's Open Gover</w:t>
            </w:r>
            <w:r w:rsidRPr="007C08FD">
              <w:rPr>
                <w:rFonts w:asciiTheme="minorHAnsi" w:hAnsiTheme="minorHAnsi"/>
                <w:sz w:val="20"/>
              </w:rPr>
              <w:t>n</w:t>
            </w:r>
            <w:r w:rsidR="007F2BF7">
              <w:rPr>
                <w:rFonts w:asciiTheme="minorHAnsi" w:hAnsiTheme="minorHAnsi"/>
                <w:sz w:val="20"/>
              </w:rPr>
              <w:t>m</w:t>
            </w:r>
            <w:r w:rsidRPr="007C08FD">
              <w:rPr>
                <w:rFonts w:asciiTheme="minorHAnsi" w:hAnsiTheme="minorHAnsi"/>
                <w:sz w:val="20"/>
              </w:rPr>
              <w:t>ent Webpage (</w:t>
            </w:r>
            <w:hyperlink r:id="rId66" w:history="1">
              <w:r w:rsidRPr="00895FB1">
                <w:rPr>
                  <w:rStyle w:val="Hyperlink"/>
                  <w:rFonts w:asciiTheme="minorHAnsi" w:hAnsiTheme="minorHAnsi"/>
                  <w:sz w:val="20"/>
                </w:rPr>
                <w:t>www.agency.gov/open</w:t>
              </w:r>
            </w:hyperlink>
            <w:r>
              <w:rPr>
                <w:rFonts w:asciiTheme="minorHAnsi" w:hAnsiTheme="minorHAnsi"/>
                <w:sz w:val="20"/>
              </w:rPr>
              <w:t xml:space="preserve">). </w:t>
            </w:r>
          </w:p>
        </w:tc>
      </w:tr>
      <w:tr w:rsidR="007C08FD" w:rsidRPr="00B72FF6">
        <w:tc>
          <w:tcPr>
            <w:tcW w:w="3524" w:type="dxa"/>
          </w:tcPr>
          <w:p w:rsidR="007C08FD" w:rsidRDefault="007C08FD" w:rsidP="003939A4">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p w:rsidR="007C08FD" w:rsidRPr="003939A4" w:rsidRDefault="007C08FD" w:rsidP="003939A4">
            <w:pPr>
              <w:pStyle w:val="Heading9"/>
            </w:pPr>
          </w:p>
        </w:tc>
        <w:tc>
          <w:tcPr>
            <w:tcW w:w="5387" w:type="dxa"/>
          </w:tcPr>
          <w:p w:rsidR="007C08FD" w:rsidRPr="007F2BF7" w:rsidRDefault="0010797B" w:rsidP="009E28DA">
            <w:pPr>
              <w:pStyle w:val="Heading9"/>
              <w:rPr>
                <w:rFonts w:asciiTheme="minorHAnsi" w:hAnsiTheme="minorHAnsi"/>
                <w:b w:val="0"/>
                <w:i w:val="0"/>
              </w:rPr>
            </w:pPr>
            <w:hyperlink r:id="rId67" w:history="1">
              <w:r w:rsidR="009A40F9" w:rsidRPr="007F2BF7">
                <w:rPr>
                  <w:rStyle w:val="Hyperlink"/>
                  <w:rFonts w:asciiTheme="minorHAnsi" w:hAnsiTheme="minorHAnsi"/>
                  <w:b w:val="0"/>
                  <w:i w:val="0"/>
                </w:rPr>
                <w:t>http://www.whitehouse.gov/omb/inforeg_default</w:t>
              </w:r>
            </w:hyperlink>
            <w:r w:rsidR="009A40F9" w:rsidRPr="007F2BF7">
              <w:rPr>
                <w:rStyle w:val="Hyperlink"/>
                <w:rFonts w:asciiTheme="minorHAnsi" w:hAnsiTheme="minorHAnsi"/>
                <w:b w:val="0"/>
                <w:i w:val="0"/>
              </w:rPr>
              <w:t xml:space="preserve"> http://www.whitehouse.gov/21stcenturygov/actions/21st-century-regulatory-system</w:t>
            </w:r>
          </w:p>
        </w:tc>
        <w:tc>
          <w:tcPr>
            <w:tcW w:w="5670" w:type="dxa"/>
          </w:tcPr>
          <w:p w:rsidR="007C08FD" w:rsidRPr="00BF37B1" w:rsidRDefault="007C08FD" w:rsidP="009E28DA">
            <w:pPr>
              <w:pStyle w:val="Heading9"/>
              <w:rPr>
                <w:rFonts w:asciiTheme="minorHAnsi" w:hAnsiTheme="minorHAnsi"/>
                <w:b w:val="0"/>
              </w:rPr>
            </w:pPr>
          </w:p>
        </w:tc>
      </w:tr>
      <w:tr w:rsidR="007C08FD" w:rsidRPr="00B72FF6">
        <w:tc>
          <w:tcPr>
            <w:tcW w:w="3524" w:type="dxa"/>
          </w:tcPr>
          <w:p w:rsidR="007C08FD" w:rsidRDefault="007C08FD" w:rsidP="003939A4">
            <w:pPr>
              <w:pStyle w:val="Heading9"/>
              <w:rPr>
                <w:rFonts w:asciiTheme="minorHAnsi" w:hAnsiTheme="minorHAnsi"/>
                <w:b w:val="0"/>
                <w:color w:val="808080"/>
              </w:rPr>
            </w:pPr>
            <w:r w:rsidRPr="00BF37B1">
              <w:rPr>
                <w:rFonts w:asciiTheme="minorHAnsi" w:hAnsiTheme="minorHAnsi"/>
                <w:b w:val="0"/>
                <w:color w:val="808080"/>
              </w:rPr>
              <w:t>Contact point for further details:</w:t>
            </w:r>
          </w:p>
          <w:p w:rsidR="007C08FD" w:rsidRPr="003939A4" w:rsidRDefault="007C08FD" w:rsidP="003939A4">
            <w:pPr>
              <w:pStyle w:val="Heading9"/>
              <w:rPr>
                <w:rFonts w:asciiTheme="minorHAnsi" w:hAnsiTheme="minorHAnsi"/>
                <w:b w:val="0"/>
                <w:color w:val="808080"/>
              </w:rPr>
            </w:pPr>
          </w:p>
        </w:tc>
        <w:tc>
          <w:tcPr>
            <w:tcW w:w="5387" w:type="dxa"/>
          </w:tcPr>
          <w:p w:rsidR="007C08FD" w:rsidRPr="00BF37B1" w:rsidRDefault="009A40F9" w:rsidP="009E28DA">
            <w:pPr>
              <w:pStyle w:val="Heading9"/>
              <w:rPr>
                <w:rFonts w:asciiTheme="minorHAnsi" w:hAnsiTheme="minorHAnsi"/>
                <w:b w:val="0"/>
              </w:rPr>
            </w:pPr>
            <w:r w:rsidRPr="009A40F9">
              <w:rPr>
                <w:rFonts w:asciiTheme="minorHAnsi" w:hAnsiTheme="minorHAnsi"/>
                <w:b w:val="0"/>
                <w:i w:val="0"/>
              </w:rPr>
              <w:t>Alex Hunt (</w:t>
            </w:r>
            <w:hyperlink r:id="rId68" w:history="1">
              <w:r w:rsidRPr="007F2BF7">
                <w:rPr>
                  <w:rStyle w:val="Hyperlink"/>
                  <w:rFonts w:asciiTheme="minorHAnsi" w:hAnsiTheme="minorHAnsi"/>
                  <w:b w:val="0"/>
                  <w:i w:val="0"/>
                </w:rPr>
                <w:t>ahunt@omb.eop.gov</w:t>
              </w:r>
            </w:hyperlink>
            <w:r w:rsidRPr="007F2BF7">
              <w:rPr>
                <w:rFonts w:asciiTheme="minorHAnsi" w:hAnsiTheme="minorHAnsi"/>
                <w:b w:val="0"/>
                <w:i w:val="0"/>
              </w:rPr>
              <w:t>)</w:t>
            </w:r>
          </w:p>
        </w:tc>
        <w:tc>
          <w:tcPr>
            <w:tcW w:w="5670" w:type="dxa"/>
          </w:tcPr>
          <w:p w:rsidR="007C08FD" w:rsidRPr="00BF37B1" w:rsidRDefault="007C08FD" w:rsidP="009E28DA">
            <w:pPr>
              <w:pStyle w:val="Heading9"/>
              <w:rPr>
                <w:rFonts w:asciiTheme="minorHAnsi" w:hAnsiTheme="minorHAnsi"/>
                <w:b w:val="0"/>
              </w:rPr>
            </w:pPr>
          </w:p>
        </w:tc>
      </w:tr>
      <w:tr w:rsidR="007C08FD">
        <w:tc>
          <w:tcPr>
            <w:tcW w:w="3524" w:type="dxa"/>
          </w:tcPr>
          <w:p w:rsidR="007C08FD" w:rsidRPr="00BF37B1" w:rsidRDefault="007C08FD">
            <w:pPr>
              <w:rPr>
                <w:rFonts w:asciiTheme="minorHAnsi" w:hAnsiTheme="minorHAnsi"/>
                <w:b/>
                <w:i/>
                <w:sz w:val="20"/>
              </w:rPr>
            </w:pPr>
            <w:bookmarkStart w:id="37" w:name="Row11"/>
            <w:r w:rsidRPr="00BF37B1">
              <w:rPr>
                <w:rFonts w:asciiTheme="minorHAnsi" w:hAnsiTheme="minorHAnsi"/>
                <w:b/>
                <w:i/>
                <w:sz w:val="20"/>
              </w:rPr>
              <w:t>Implementation of WTO Obligations/ROOs</w:t>
            </w:r>
            <w:bookmarkEnd w:id="37"/>
          </w:p>
          <w:p w:rsidR="007C08FD" w:rsidRPr="00BF37B1" w:rsidRDefault="007C08FD">
            <w:pPr>
              <w:rPr>
                <w:rFonts w:asciiTheme="minorHAnsi" w:hAnsiTheme="minorHAnsi"/>
                <w:b/>
                <w:i/>
                <w:sz w:val="20"/>
              </w:rPr>
            </w:pPr>
          </w:p>
        </w:tc>
        <w:tc>
          <w:tcPr>
            <w:tcW w:w="5387" w:type="dxa"/>
          </w:tcPr>
          <w:p w:rsidR="007C08FD" w:rsidRPr="00E731EF" w:rsidRDefault="00E731EF" w:rsidP="00E731EF">
            <w:pPr>
              <w:rPr>
                <w:rFonts w:asciiTheme="minorHAnsi" w:hAnsiTheme="minorHAnsi"/>
                <w:sz w:val="20"/>
              </w:rPr>
            </w:pPr>
            <w:bookmarkStart w:id="38" w:name="Cell21"/>
            <w:bookmarkEnd w:id="38"/>
            <w:r w:rsidRPr="00E731EF">
              <w:rPr>
                <w:rFonts w:asciiTheme="minorHAnsi" w:hAnsiTheme="minorHAnsi" w:cs="Arial"/>
                <w:sz w:val="20"/>
              </w:rPr>
              <w:t>No</w:t>
            </w:r>
            <w:r w:rsidR="007F2BF7">
              <w:rPr>
                <w:rFonts w:asciiTheme="minorHAnsi" w:hAnsiTheme="minorHAnsi" w:cs="Arial"/>
                <w:sz w:val="20"/>
              </w:rPr>
              <w:t xml:space="preserve"> changes since 2009 IAP update. </w:t>
            </w:r>
            <w:r w:rsidRPr="00E731EF">
              <w:rPr>
                <w:rFonts w:asciiTheme="minorHAnsi" w:hAnsiTheme="minorHAnsi" w:cs="Arial"/>
                <w:sz w:val="20"/>
              </w:rPr>
              <w:t xml:space="preserve"> All are fully implemented.</w:t>
            </w:r>
          </w:p>
        </w:tc>
        <w:tc>
          <w:tcPr>
            <w:tcW w:w="5670" w:type="dxa"/>
          </w:tcPr>
          <w:p w:rsidR="007C08FD" w:rsidRPr="00BF37B1" w:rsidRDefault="007C08FD">
            <w:pPr>
              <w:rPr>
                <w:rFonts w:asciiTheme="minorHAnsi" w:hAnsiTheme="minorHAnsi"/>
                <w:color w:val="808080"/>
                <w:sz w:val="20"/>
              </w:rPr>
            </w:pPr>
            <w:bookmarkStart w:id="39" w:name="Cell22"/>
            <w:bookmarkEnd w:id="39"/>
          </w:p>
        </w:tc>
      </w:tr>
      <w:tr w:rsidR="007C08FD" w:rsidRPr="00B72FF6">
        <w:tc>
          <w:tcPr>
            <w:tcW w:w="3524" w:type="dxa"/>
          </w:tcPr>
          <w:p w:rsidR="007C08FD" w:rsidRPr="003939A4" w:rsidRDefault="007C08FD" w:rsidP="003939A4">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7C08FD" w:rsidRPr="009A40F9" w:rsidRDefault="0010797B" w:rsidP="009E28DA">
            <w:pPr>
              <w:pStyle w:val="Heading9"/>
              <w:rPr>
                <w:rFonts w:asciiTheme="minorHAnsi" w:hAnsiTheme="minorHAnsi"/>
                <w:b w:val="0"/>
                <w:i w:val="0"/>
              </w:rPr>
            </w:pPr>
            <w:hyperlink r:id="rId69" w:history="1">
              <w:r w:rsidR="009A40F9" w:rsidRPr="009A40F9">
                <w:rPr>
                  <w:rStyle w:val="Hyperlink"/>
                  <w:rFonts w:asciiTheme="minorHAnsi" w:hAnsiTheme="minorHAnsi"/>
                  <w:b w:val="0"/>
                  <w:i w:val="0"/>
                </w:rPr>
                <w:t>www.ustr.gov</w:t>
              </w:r>
            </w:hyperlink>
          </w:p>
        </w:tc>
        <w:tc>
          <w:tcPr>
            <w:tcW w:w="5670" w:type="dxa"/>
          </w:tcPr>
          <w:p w:rsidR="007C08FD" w:rsidRPr="00BF37B1" w:rsidRDefault="007C08FD" w:rsidP="009E28DA">
            <w:pPr>
              <w:pStyle w:val="Heading9"/>
              <w:rPr>
                <w:rFonts w:asciiTheme="minorHAnsi" w:hAnsiTheme="minorHAnsi"/>
                <w:b w:val="0"/>
              </w:rPr>
            </w:pPr>
          </w:p>
        </w:tc>
      </w:tr>
      <w:tr w:rsidR="007C08FD" w:rsidRPr="00B72FF6">
        <w:tc>
          <w:tcPr>
            <w:tcW w:w="3524" w:type="dxa"/>
          </w:tcPr>
          <w:p w:rsidR="007C08FD" w:rsidRDefault="007C08FD"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p w:rsidR="007C08FD" w:rsidRPr="00BF37B1" w:rsidRDefault="007C08FD" w:rsidP="009E28DA">
            <w:pPr>
              <w:pStyle w:val="Heading9"/>
              <w:rPr>
                <w:rFonts w:asciiTheme="minorHAnsi" w:hAnsiTheme="minorHAnsi"/>
                <w:b w:val="0"/>
                <w:color w:val="808080"/>
              </w:rPr>
            </w:pPr>
          </w:p>
        </w:tc>
        <w:tc>
          <w:tcPr>
            <w:tcW w:w="5387" w:type="dxa"/>
          </w:tcPr>
          <w:p w:rsidR="007C08FD" w:rsidRPr="009A40F9" w:rsidRDefault="009A40F9" w:rsidP="009E28DA">
            <w:pPr>
              <w:pStyle w:val="Heading9"/>
              <w:rPr>
                <w:rFonts w:asciiTheme="minorHAnsi" w:hAnsiTheme="minorHAnsi"/>
                <w:b w:val="0"/>
                <w:i w:val="0"/>
              </w:rPr>
            </w:pPr>
            <w:r w:rsidRPr="009A40F9">
              <w:rPr>
                <w:rFonts w:asciiTheme="minorHAnsi" w:hAnsiTheme="minorHAnsi"/>
                <w:b w:val="0"/>
                <w:i w:val="0"/>
              </w:rPr>
              <w:t>Eric Holloway (</w:t>
            </w:r>
            <w:hyperlink r:id="rId70" w:history="1">
              <w:r w:rsidRPr="009A40F9">
                <w:rPr>
                  <w:rStyle w:val="Hyperlink"/>
                  <w:rFonts w:asciiTheme="minorHAnsi" w:hAnsiTheme="minorHAnsi"/>
                  <w:b w:val="0"/>
                  <w:i w:val="0"/>
                </w:rPr>
                <w:t>eric_holloway@ustr.eop.gov</w:t>
              </w:r>
            </w:hyperlink>
            <w:r w:rsidRPr="009A40F9">
              <w:rPr>
                <w:rFonts w:asciiTheme="minorHAnsi" w:hAnsiTheme="minorHAnsi"/>
                <w:b w:val="0"/>
                <w:i w:val="0"/>
              </w:rPr>
              <w:t>)</w:t>
            </w:r>
          </w:p>
        </w:tc>
        <w:tc>
          <w:tcPr>
            <w:tcW w:w="5670" w:type="dxa"/>
          </w:tcPr>
          <w:p w:rsidR="007C08FD" w:rsidRPr="00BF37B1" w:rsidRDefault="007C08FD" w:rsidP="009E28DA">
            <w:pPr>
              <w:pStyle w:val="Heading9"/>
              <w:rPr>
                <w:rFonts w:asciiTheme="minorHAnsi" w:hAnsiTheme="minorHAnsi"/>
                <w:b w:val="0"/>
              </w:rPr>
            </w:pPr>
          </w:p>
        </w:tc>
      </w:tr>
      <w:tr w:rsidR="007C08FD" w:rsidRPr="00B72FF6">
        <w:tc>
          <w:tcPr>
            <w:tcW w:w="3524" w:type="dxa"/>
          </w:tcPr>
          <w:p w:rsidR="007C08FD" w:rsidRPr="00BF37B1" w:rsidRDefault="007C08FD">
            <w:pPr>
              <w:rPr>
                <w:rFonts w:asciiTheme="minorHAnsi" w:hAnsiTheme="minorHAnsi"/>
                <w:b/>
                <w:i/>
                <w:sz w:val="20"/>
              </w:rPr>
            </w:pPr>
            <w:bookmarkStart w:id="40" w:name="Row12"/>
            <w:r w:rsidRPr="00BF37B1">
              <w:rPr>
                <w:rFonts w:asciiTheme="minorHAnsi" w:hAnsiTheme="minorHAnsi"/>
                <w:b/>
                <w:i/>
                <w:sz w:val="20"/>
              </w:rPr>
              <w:t>Dispute Mediation</w:t>
            </w:r>
            <w:bookmarkEnd w:id="40"/>
          </w:p>
          <w:p w:rsidR="007C08FD" w:rsidRPr="00BF37B1" w:rsidRDefault="007C08FD">
            <w:pPr>
              <w:rPr>
                <w:rFonts w:asciiTheme="minorHAnsi" w:hAnsiTheme="minorHAnsi"/>
                <w:b/>
                <w:i/>
                <w:color w:val="808080"/>
                <w:sz w:val="20"/>
              </w:rPr>
            </w:pPr>
          </w:p>
        </w:tc>
        <w:tc>
          <w:tcPr>
            <w:tcW w:w="5387" w:type="dxa"/>
          </w:tcPr>
          <w:p w:rsidR="007C08FD" w:rsidRPr="00E731EF" w:rsidRDefault="00E731EF">
            <w:pPr>
              <w:rPr>
                <w:rFonts w:asciiTheme="minorHAnsi" w:hAnsiTheme="minorHAnsi"/>
                <w:sz w:val="20"/>
              </w:rPr>
            </w:pPr>
            <w:bookmarkStart w:id="41" w:name="Cell23"/>
            <w:bookmarkEnd w:id="41"/>
            <w:r w:rsidRPr="00E731EF">
              <w:rPr>
                <w:rFonts w:asciiTheme="minorHAnsi" w:hAnsiTheme="minorHAnsi" w:cs="Arial"/>
                <w:sz w:val="20"/>
              </w:rPr>
              <w:t>No changes since 2009 IAP update</w:t>
            </w:r>
            <w:r>
              <w:rPr>
                <w:rFonts w:asciiTheme="minorHAnsi" w:hAnsiTheme="minorHAnsi" w:cs="Arial"/>
                <w:sz w:val="20"/>
              </w:rPr>
              <w:t>.</w:t>
            </w:r>
          </w:p>
        </w:tc>
        <w:tc>
          <w:tcPr>
            <w:tcW w:w="5670" w:type="dxa"/>
          </w:tcPr>
          <w:p w:rsidR="007C08FD" w:rsidRPr="00BF37B1" w:rsidRDefault="007C08FD">
            <w:pPr>
              <w:rPr>
                <w:rFonts w:asciiTheme="minorHAnsi" w:hAnsiTheme="minorHAnsi"/>
                <w:color w:val="808080"/>
                <w:sz w:val="20"/>
              </w:rPr>
            </w:pPr>
            <w:bookmarkStart w:id="42" w:name="Cell24"/>
            <w:bookmarkEnd w:id="42"/>
          </w:p>
        </w:tc>
      </w:tr>
      <w:tr w:rsidR="007C08FD" w:rsidRPr="0001261C">
        <w:tc>
          <w:tcPr>
            <w:tcW w:w="3524" w:type="dxa"/>
          </w:tcPr>
          <w:p w:rsidR="007C08FD" w:rsidRPr="00BF37B1" w:rsidRDefault="007C08FD" w:rsidP="009A40F9">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7C08FD" w:rsidRPr="009A40F9" w:rsidRDefault="0010797B" w:rsidP="009A40F9">
            <w:pPr>
              <w:pStyle w:val="Heading9"/>
              <w:rPr>
                <w:rFonts w:asciiTheme="minorHAnsi" w:hAnsiTheme="minorHAnsi"/>
                <w:b w:val="0"/>
                <w:i w:val="0"/>
              </w:rPr>
            </w:pPr>
            <w:hyperlink r:id="rId71" w:history="1">
              <w:r w:rsidR="009A40F9" w:rsidRPr="009A40F9">
                <w:rPr>
                  <w:rStyle w:val="Hyperlink"/>
                  <w:rFonts w:asciiTheme="minorHAnsi" w:hAnsiTheme="minorHAnsi"/>
                  <w:b w:val="0"/>
                  <w:i w:val="0"/>
                </w:rPr>
                <w:t>www.ustr.gov</w:t>
              </w:r>
            </w:hyperlink>
          </w:p>
        </w:tc>
        <w:tc>
          <w:tcPr>
            <w:tcW w:w="5670" w:type="dxa"/>
          </w:tcPr>
          <w:p w:rsidR="007C08FD" w:rsidRPr="00BF37B1" w:rsidRDefault="007C08FD" w:rsidP="009E28DA">
            <w:pPr>
              <w:pStyle w:val="Heading9"/>
              <w:rPr>
                <w:rFonts w:asciiTheme="minorHAnsi" w:hAnsiTheme="minorHAnsi"/>
                <w:b w:val="0"/>
              </w:rPr>
            </w:pPr>
          </w:p>
        </w:tc>
      </w:tr>
      <w:tr w:rsidR="007C08FD" w:rsidRPr="0001261C">
        <w:tc>
          <w:tcPr>
            <w:tcW w:w="3524" w:type="dxa"/>
          </w:tcPr>
          <w:p w:rsidR="007C08FD" w:rsidRDefault="007C08FD"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p w:rsidR="007C08FD" w:rsidRPr="00BF37B1" w:rsidRDefault="007C08FD" w:rsidP="009E28DA">
            <w:pPr>
              <w:pStyle w:val="Heading9"/>
              <w:rPr>
                <w:rFonts w:asciiTheme="minorHAnsi" w:hAnsiTheme="minorHAnsi"/>
                <w:b w:val="0"/>
                <w:color w:val="808080"/>
              </w:rPr>
            </w:pPr>
          </w:p>
        </w:tc>
        <w:tc>
          <w:tcPr>
            <w:tcW w:w="5387" w:type="dxa"/>
          </w:tcPr>
          <w:p w:rsidR="007C08FD" w:rsidRPr="009A40F9" w:rsidRDefault="009A40F9" w:rsidP="009E28DA">
            <w:pPr>
              <w:pStyle w:val="Heading9"/>
              <w:rPr>
                <w:rFonts w:asciiTheme="minorHAnsi" w:hAnsiTheme="minorHAnsi"/>
                <w:b w:val="0"/>
                <w:i w:val="0"/>
              </w:rPr>
            </w:pPr>
            <w:r w:rsidRPr="009A40F9">
              <w:rPr>
                <w:rFonts w:asciiTheme="minorHAnsi" w:hAnsiTheme="minorHAnsi"/>
                <w:b w:val="0"/>
                <w:i w:val="0"/>
              </w:rPr>
              <w:t>Eric Holloway (</w:t>
            </w:r>
            <w:hyperlink r:id="rId72" w:history="1">
              <w:r w:rsidRPr="009A40F9">
                <w:rPr>
                  <w:rStyle w:val="Hyperlink"/>
                  <w:rFonts w:asciiTheme="minorHAnsi" w:hAnsiTheme="minorHAnsi"/>
                  <w:b w:val="0"/>
                  <w:i w:val="0"/>
                </w:rPr>
                <w:t>eric_holloway@ustr.eop.gov</w:t>
              </w:r>
            </w:hyperlink>
            <w:r w:rsidRPr="009A40F9">
              <w:rPr>
                <w:rFonts w:asciiTheme="minorHAnsi" w:hAnsiTheme="minorHAnsi"/>
                <w:b w:val="0"/>
                <w:i w:val="0"/>
              </w:rPr>
              <w:t>)</w:t>
            </w:r>
          </w:p>
        </w:tc>
        <w:tc>
          <w:tcPr>
            <w:tcW w:w="5670" w:type="dxa"/>
          </w:tcPr>
          <w:p w:rsidR="007C08FD" w:rsidRPr="00BF37B1" w:rsidRDefault="007C08FD" w:rsidP="009E28DA">
            <w:pPr>
              <w:pStyle w:val="Heading9"/>
              <w:rPr>
                <w:rFonts w:asciiTheme="minorHAnsi" w:hAnsiTheme="minorHAnsi"/>
                <w:b w:val="0"/>
              </w:rPr>
            </w:pPr>
          </w:p>
        </w:tc>
      </w:tr>
      <w:tr w:rsidR="001C1B9C" w:rsidRPr="0001261C">
        <w:tc>
          <w:tcPr>
            <w:tcW w:w="3524" w:type="dxa"/>
          </w:tcPr>
          <w:p w:rsidR="001C1B9C" w:rsidRPr="00E43B63" w:rsidRDefault="00E43B63" w:rsidP="009E28DA">
            <w:pPr>
              <w:pStyle w:val="Heading9"/>
              <w:rPr>
                <w:rFonts w:asciiTheme="minorHAnsi" w:hAnsiTheme="minorHAnsi"/>
              </w:rPr>
            </w:pPr>
            <w:r w:rsidRPr="00E43B63">
              <w:rPr>
                <w:rFonts w:asciiTheme="minorHAnsi" w:hAnsiTheme="minorHAnsi"/>
              </w:rPr>
              <w:t>Mobility of Business People</w:t>
            </w:r>
          </w:p>
        </w:tc>
        <w:tc>
          <w:tcPr>
            <w:tcW w:w="5387" w:type="dxa"/>
          </w:tcPr>
          <w:p w:rsidR="001C1B9C" w:rsidRPr="001C1B9C" w:rsidRDefault="001C1B9C" w:rsidP="009E28DA">
            <w:pPr>
              <w:pStyle w:val="Heading9"/>
              <w:rPr>
                <w:rFonts w:asciiTheme="minorHAnsi" w:hAnsiTheme="minorHAnsi"/>
                <w:b w:val="0"/>
                <w:i w:val="0"/>
              </w:rPr>
            </w:pPr>
            <w:proofErr w:type="gramStart"/>
            <w:r w:rsidRPr="00E43B63">
              <w:rPr>
                <w:rFonts w:asciiTheme="minorHAnsi" w:hAnsiTheme="minorHAnsi"/>
                <w:i w:val="0"/>
              </w:rPr>
              <w:t>Visas.</w:t>
            </w:r>
            <w:proofErr w:type="gramEnd"/>
            <w:r w:rsidRPr="001C1B9C">
              <w:rPr>
                <w:rFonts w:asciiTheme="minorHAnsi" w:hAnsiTheme="minorHAnsi"/>
                <w:b w:val="0"/>
                <w:i w:val="0"/>
              </w:rPr>
              <w:t xml:space="preserve"> </w:t>
            </w:r>
            <w:r w:rsidR="00E43B63">
              <w:rPr>
                <w:rFonts w:asciiTheme="minorHAnsi" w:hAnsiTheme="minorHAnsi"/>
                <w:b w:val="0"/>
                <w:i w:val="0"/>
              </w:rPr>
              <w:t xml:space="preserve"> </w:t>
            </w:r>
            <w:r w:rsidRPr="001C1B9C">
              <w:rPr>
                <w:rFonts w:asciiTheme="minorHAnsi" w:hAnsiTheme="minorHAnsi"/>
                <w:b w:val="0"/>
                <w:i w:val="0"/>
              </w:rPr>
              <w:t>The United States has deployed the DS-160 online non-immigrant visa application worldwide.  The Department of Homeland Security and the Department of State share biometric information for foreign travellers, and homeland security officials have electronic access to Department of State visa information.</w:t>
            </w:r>
          </w:p>
          <w:p w:rsidR="001C1B9C" w:rsidRPr="001C1B9C" w:rsidRDefault="001C1B9C" w:rsidP="001C1B9C">
            <w:pPr>
              <w:rPr>
                <w:rFonts w:asciiTheme="minorHAnsi" w:hAnsiTheme="minorHAnsi"/>
                <w:sz w:val="20"/>
              </w:rPr>
            </w:pPr>
          </w:p>
          <w:p w:rsidR="001C1B9C" w:rsidRPr="001C1B9C" w:rsidRDefault="001C1B9C" w:rsidP="00E43B63">
            <w:r w:rsidRPr="001C1B9C">
              <w:rPr>
                <w:rFonts w:asciiTheme="minorHAnsi" w:hAnsiTheme="minorHAnsi"/>
                <w:b/>
                <w:sz w:val="20"/>
              </w:rPr>
              <w:t xml:space="preserve">Trusted </w:t>
            </w:r>
            <w:proofErr w:type="spellStart"/>
            <w:r w:rsidRPr="001C1B9C">
              <w:rPr>
                <w:rFonts w:asciiTheme="minorHAnsi" w:hAnsiTheme="minorHAnsi"/>
                <w:b/>
                <w:sz w:val="20"/>
              </w:rPr>
              <w:t>Traveler</w:t>
            </w:r>
            <w:proofErr w:type="spellEnd"/>
            <w:r w:rsidRPr="001C1B9C">
              <w:rPr>
                <w:rFonts w:asciiTheme="minorHAnsi" w:hAnsiTheme="minorHAnsi"/>
                <w:b/>
                <w:sz w:val="20"/>
              </w:rPr>
              <w:t xml:space="preserve"> Programs.</w:t>
            </w:r>
            <w:r w:rsidR="00E43B63">
              <w:rPr>
                <w:rFonts w:asciiTheme="minorHAnsi" w:hAnsiTheme="minorHAnsi"/>
                <w:b/>
                <w:sz w:val="20"/>
              </w:rPr>
              <w:t xml:space="preserve">  </w:t>
            </w:r>
            <w:r w:rsidRPr="001C1B9C">
              <w:rPr>
                <w:rFonts w:asciiTheme="minorHAnsi" w:hAnsiTheme="minorHAnsi"/>
                <w:sz w:val="20"/>
              </w:rPr>
              <w:t xml:space="preserve">The United States continues to expand its trusted traveller program – voluntary programs where travellers undergo an extensive background check to determine their </w:t>
            </w:r>
            <w:proofErr w:type="spellStart"/>
            <w:r w:rsidRPr="001C1B9C">
              <w:rPr>
                <w:rFonts w:asciiTheme="minorHAnsi" w:hAnsiTheme="minorHAnsi"/>
                <w:sz w:val="20"/>
              </w:rPr>
              <w:t>elibigility</w:t>
            </w:r>
            <w:proofErr w:type="spellEnd"/>
            <w:r w:rsidRPr="001C1B9C">
              <w:rPr>
                <w:rFonts w:asciiTheme="minorHAnsi" w:hAnsiTheme="minorHAnsi"/>
                <w:sz w:val="20"/>
              </w:rPr>
              <w:t xml:space="preserve"> as low-risk, trusted travellers.  At airports, trusted travellers have access to the Global Entry kiosks to complete their immigration and customs processing.</w:t>
            </w:r>
          </w:p>
        </w:tc>
        <w:tc>
          <w:tcPr>
            <w:tcW w:w="5670" w:type="dxa"/>
          </w:tcPr>
          <w:p w:rsidR="001C1B9C" w:rsidRPr="001E6E81" w:rsidRDefault="001C1B9C" w:rsidP="001C1B9C">
            <w:pPr>
              <w:rPr>
                <w:rFonts w:asciiTheme="minorHAnsi" w:hAnsiTheme="minorHAnsi" w:cs="Arial"/>
                <w:b/>
                <w:sz w:val="20"/>
              </w:rPr>
            </w:pPr>
            <w:r w:rsidRPr="001E6E81">
              <w:rPr>
                <w:rFonts w:asciiTheme="minorHAnsi" w:hAnsiTheme="minorHAnsi" w:cs="Arial"/>
                <w:b/>
                <w:sz w:val="20"/>
              </w:rPr>
              <w:t xml:space="preserve">Trusted </w:t>
            </w:r>
            <w:proofErr w:type="spellStart"/>
            <w:r w:rsidRPr="001E6E81">
              <w:rPr>
                <w:rFonts w:asciiTheme="minorHAnsi" w:hAnsiTheme="minorHAnsi" w:cs="Arial"/>
                <w:b/>
                <w:sz w:val="20"/>
              </w:rPr>
              <w:t>Traveler</w:t>
            </w:r>
            <w:proofErr w:type="spellEnd"/>
            <w:r w:rsidRPr="001E6E81">
              <w:rPr>
                <w:rFonts w:asciiTheme="minorHAnsi" w:hAnsiTheme="minorHAnsi" w:cs="Arial"/>
                <w:b/>
                <w:sz w:val="20"/>
              </w:rPr>
              <w:t xml:space="preserve"> Programs.  </w:t>
            </w:r>
            <w:r w:rsidRPr="001E6E81">
              <w:rPr>
                <w:rFonts w:asciiTheme="minorHAnsi" w:hAnsiTheme="minorHAnsi" w:cs="Arial"/>
                <w:sz w:val="20"/>
              </w:rPr>
              <w:t>The United States is working with other APEC Member Economies to allow participants in one economy’s trusted traveller program to apply to join the U.S. trusted program Global Entry.</w:t>
            </w:r>
          </w:p>
          <w:p w:rsidR="001C1B9C" w:rsidRPr="001E6E81" w:rsidRDefault="001C1B9C" w:rsidP="001C1B9C">
            <w:pPr>
              <w:rPr>
                <w:rFonts w:asciiTheme="minorHAnsi" w:hAnsiTheme="minorHAnsi" w:cs="Arial"/>
                <w:b/>
                <w:sz w:val="20"/>
              </w:rPr>
            </w:pPr>
          </w:p>
          <w:p w:rsidR="001C1B9C" w:rsidRPr="001E6E81" w:rsidRDefault="001C1B9C" w:rsidP="001C1B9C">
            <w:pPr>
              <w:rPr>
                <w:rFonts w:asciiTheme="minorHAnsi" w:hAnsiTheme="minorHAnsi" w:cs="Arial"/>
                <w:sz w:val="20"/>
              </w:rPr>
            </w:pPr>
            <w:r w:rsidRPr="001E6E81">
              <w:rPr>
                <w:rFonts w:asciiTheme="minorHAnsi" w:hAnsiTheme="minorHAnsi" w:cs="Arial"/>
                <w:b/>
                <w:sz w:val="20"/>
              </w:rPr>
              <w:t>APEC Business Travel Card.</w:t>
            </w:r>
            <w:r w:rsidRPr="001E6E81">
              <w:rPr>
                <w:rFonts w:asciiTheme="minorHAnsi" w:hAnsiTheme="minorHAnsi" w:cs="Arial"/>
                <w:sz w:val="20"/>
              </w:rPr>
              <w:t xml:space="preserve">  The United States continues to enhance its participation in the APEC Business Travel Card (ABTC) scheme.  In November 2011, legislation passed that authorized the United States to issue the ABTC to </w:t>
            </w:r>
            <w:proofErr w:type="spellStart"/>
            <w:r w:rsidRPr="001E6E81">
              <w:rPr>
                <w:rFonts w:asciiTheme="minorHAnsi" w:hAnsiTheme="minorHAnsi" w:cs="Arial"/>
                <w:sz w:val="20"/>
              </w:rPr>
              <w:t>eligibile</w:t>
            </w:r>
            <w:proofErr w:type="spellEnd"/>
            <w:r w:rsidRPr="001E6E81">
              <w:rPr>
                <w:rFonts w:asciiTheme="minorHAnsi" w:hAnsiTheme="minorHAnsi" w:cs="Arial"/>
                <w:sz w:val="20"/>
              </w:rPr>
              <w:t xml:space="preserve"> U.S. citizens.  The United States is currently working to implement the legislation.</w:t>
            </w:r>
          </w:p>
          <w:p w:rsidR="001C1B9C" w:rsidRPr="00BF37B1" w:rsidRDefault="001C1B9C" w:rsidP="009E28DA">
            <w:pPr>
              <w:pStyle w:val="Heading9"/>
              <w:rPr>
                <w:rFonts w:asciiTheme="minorHAnsi" w:hAnsiTheme="minorHAnsi"/>
                <w:b w:val="0"/>
              </w:rPr>
            </w:pPr>
          </w:p>
        </w:tc>
      </w:tr>
      <w:tr w:rsidR="007C08FD" w:rsidRPr="00B72FF6">
        <w:tc>
          <w:tcPr>
            <w:tcW w:w="3524" w:type="dxa"/>
          </w:tcPr>
          <w:p w:rsidR="007C08FD" w:rsidRDefault="007C08FD">
            <w:pPr>
              <w:pStyle w:val="Heading5"/>
              <w:spacing w:after="0"/>
              <w:rPr>
                <w:rFonts w:asciiTheme="minorHAnsi" w:hAnsiTheme="minorHAnsi"/>
                <w:b w:val="0"/>
                <w:i/>
                <w:color w:val="808080"/>
              </w:rPr>
            </w:pPr>
            <w:r w:rsidRPr="00BF37B1">
              <w:rPr>
                <w:rFonts w:asciiTheme="minorHAnsi" w:hAnsiTheme="minorHAnsi"/>
                <w:b w:val="0"/>
                <w:i/>
                <w:color w:val="808080"/>
              </w:rPr>
              <w:t xml:space="preserve">Website for further information:  </w:t>
            </w:r>
          </w:p>
          <w:p w:rsidR="007C08FD" w:rsidRPr="00BF37B1" w:rsidRDefault="007C08FD">
            <w:pPr>
              <w:pStyle w:val="Heading5"/>
              <w:spacing w:after="0"/>
              <w:rPr>
                <w:rFonts w:asciiTheme="minorHAnsi" w:hAnsiTheme="minorHAnsi"/>
                <w:i/>
                <w:color w:val="808080"/>
              </w:rPr>
            </w:pPr>
          </w:p>
        </w:tc>
        <w:tc>
          <w:tcPr>
            <w:tcW w:w="5387" w:type="dxa"/>
          </w:tcPr>
          <w:p w:rsidR="007C08FD" w:rsidRPr="009A40F9" w:rsidRDefault="0010797B">
            <w:pPr>
              <w:rPr>
                <w:rFonts w:asciiTheme="minorHAnsi" w:hAnsiTheme="minorHAnsi" w:cs="Arial"/>
                <w:sz w:val="20"/>
              </w:rPr>
            </w:pPr>
            <w:hyperlink r:id="rId73" w:history="1">
              <w:r w:rsidR="009A40F9" w:rsidRPr="009A40F9">
                <w:rPr>
                  <w:rStyle w:val="Hyperlink"/>
                  <w:rFonts w:asciiTheme="minorHAnsi" w:hAnsiTheme="minorHAnsi"/>
                  <w:sz w:val="20"/>
                </w:rPr>
                <w:t>www.uscis.gov</w:t>
              </w:r>
            </w:hyperlink>
            <w:r w:rsidR="009A40F9" w:rsidRPr="009A40F9">
              <w:rPr>
                <w:rFonts w:asciiTheme="minorHAnsi" w:hAnsiTheme="minorHAnsi"/>
                <w:sz w:val="20"/>
              </w:rPr>
              <w:t>,</w:t>
            </w:r>
            <w:r w:rsidR="009A40F9" w:rsidRPr="009A40F9">
              <w:rPr>
                <w:rFonts w:asciiTheme="minorHAnsi" w:hAnsiTheme="minorHAnsi"/>
                <w:color w:val="808080"/>
                <w:sz w:val="20"/>
              </w:rPr>
              <w:t xml:space="preserve"> </w:t>
            </w:r>
            <w:hyperlink r:id="rId74" w:history="1">
              <w:r w:rsidR="009A40F9" w:rsidRPr="009A40F9">
                <w:rPr>
                  <w:rStyle w:val="Hyperlink"/>
                  <w:rFonts w:asciiTheme="minorHAnsi" w:hAnsiTheme="minorHAnsi"/>
                  <w:sz w:val="20"/>
                </w:rPr>
                <w:t>www.cpb.gov</w:t>
              </w:r>
            </w:hyperlink>
            <w:r w:rsidR="009A40F9" w:rsidRPr="009A40F9">
              <w:rPr>
                <w:rFonts w:asciiTheme="minorHAnsi" w:hAnsiTheme="minorHAnsi"/>
                <w:sz w:val="20"/>
              </w:rPr>
              <w:t xml:space="preserve">, and </w:t>
            </w:r>
            <w:hyperlink r:id="rId75" w:history="1">
              <w:r w:rsidR="009A40F9" w:rsidRPr="009A40F9">
                <w:rPr>
                  <w:rStyle w:val="Hyperlink"/>
                  <w:rFonts w:asciiTheme="minorHAnsi" w:hAnsiTheme="minorHAnsi"/>
                  <w:sz w:val="20"/>
                </w:rPr>
                <w:t>www.travel.state.gov</w:t>
              </w:r>
            </w:hyperlink>
          </w:p>
        </w:tc>
        <w:tc>
          <w:tcPr>
            <w:tcW w:w="5670" w:type="dxa"/>
          </w:tcPr>
          <w:p w:rsidR="007C08FD" w:rsidRPr="00BF37B1" w:rsidRDefault="007C08FD">
            <w:pPr>
              <w:rPr>
                <w:rFonts w:asciiTheme="minorHAnsi" w:hAnsiTheme="minorHAnsi" w:cs="Arial"/>
                <w:sz w:val="20"/>
              </w:rPr>
            </w:pPr>
          </w:p>
        </w:tc>
      </w:tr>
      <w:tr w:rsidR="007C08FD" w:rsidRPr="00B72FF6">
        <w:tc>
          <w:tcPr>
            <w:tcW w:w="3524" w:type="dxa"/>
          </w:tcPr>
          <w:p w:rsidR="007C08FD" w:rsidRPr="000B718B" w:rsidRDefault="007C08FD" w:rsidP="000B718B">
            <w:pPr>
              <w:rPr>
                <w:rFonts w:asciiTheme="minorHAnsi" w:hAnsiTheme="minorHAnsi"/>
                <w:i/>
                <w:color w:val="808080"/>
                <w:sz w:val="20"/>
              </w:rPr>
            </w:pPr>
            <w:r w:rsidRPr="003939A4">
              <w:rPr>
                <w:rFonts w:asciiTheme="minorHAnsi" w:hAnsiTheme="minorHAnsi"/>
                <w:i/>
                <w:color w:val="808080"/>
                <w:sz w:val="20"/>
              </w:rPr>
              <w:t>Contact point for further details:</w:t>
            </w:r>
            <w:r w:rsidRPr="00C37B4A">
              <w:rPr>
                <w:rFonts w:asciiTheme="minorHAnsi" w:hAnsiTheme="minorHAnsi"/>
                <w:i/>
                <w:color w:val="808080"/>
                <w:sz w:val="20"/>
              </w:rPr>
              <w:t xml:space="preserve"> </w:t>
            </w:r>
          </w:p>
        </w:tc>
        <w:tc>
          <w:tcPr>
            <w:tcW w:w="5387" w:type="dxa"/>
          </w:tcPr>
          <w:p w:rsidR="000B718B" w:rsidRPr="000B718B" w:rsidRDefault="000B718B" w:rsidP="000B718B">
            <w:pPr>
              <w:rPr>
                <w:rFonts w:asciiTheme="minorHAnsi" w:hAnsiTheme="minorHAnsi"/>
                <w:sz w:val="20"/>
              </w:rPr>
            </w:pPr>
            <w:r w:rsidRPr="000B718B">
              <w:rPr>
                <w:rFonts w:asciiTheme="minorHAnsi" w:hAnsiTheme="minorHAnsi"/>
                <w:sz w:val="20"/>
              </w:rPr>
              <w:t>Stephanie Woods (</w:t>
            </w:r>
            <w:hyperlink r:id="rId76" w:history="1">
              <w:r w:rsidRPr="000B718B">
                <w:rPr>
                  <w:rStyle w:val="Hyperlink"/>
                  <w:rFonts w:asciiTheme="minorHAnsi" w:hAnsiTheme="minorHAnsi"/>
                  <w:sz w:val="20"/>
                </w:rPr>
                <w:t>stephanie.wood@dhs.gov</w:t>
              </w:r>
            </w:hyperlink>
            <w:r w:rsidRPr="000B718B">
              <w:rPr>
                <w:rFonts w:asciiTheme="minorHAnsi" w:hAnsiTheme="minorHAnsi"/>
                <w:sz w:val="20"/>
              </w:rPr>
              <w:t xml:space="preserve">) </w:t>
            </w:r>
          </w:p>
          <w:p w:rsidR="000B718B" w:rsidRPr="000B718B" w:rsidRDefault="000B718B" w:rsidP="000B718B">
            <w:r w:rsidRPr="000B718B">
              <w:rPr>
                <w:rFonts w:asciiTheme="minorHAnsi" w:hAnsiTheme="minorHAnsi"/>
                <w:sz w:val="20"/>
              </w:rPr>
              <w:t>Vincent Beirne (</w:t>
            </w:r>
            <w:hyperlink r:id="rId77" w:history="1">
              <w:r w:rsidRPr="000B718B">
                <w:rPr>
                  <w:rStyle w:val="Hyperlink"/>
                  <w:rFonts w:asciiTheme="minorHAnsi" w:hAnsiTheme="minorHAnsi"/>
                  <w:sz w:val="20"/>
                </w:rPr>
                <w:t>BeirneVJ@state.gov</w:t>
              </w:r>
            </w:hyperlink>
            <w:r w:rsidRPr="000B718B">
              <w:rPr>
                <w:rFonts w:asciiTheme="minorHAnsi" w:hAnsiTheme="minorHAnsi"/>
                <w:sz w:val="20"/>
              </w:rPr>
              <w:t>)</w:t>
            </w:r>
          </w:p>
          <w:p w:rsidR="007C08FD" w:rsidRPr="000B718B" w:rsidRDefault="000B718B">
            <w:pPr>
              <w:rPr>
                <w:rFonts w:asciiTheme="minorHAnsi" w:hAnsiTheme="minorHAnsi"/>
                <w:color w:val="808080"/>
                <w:sz w:val="20"/>
              </w:rPr>
            </w:pPr>
            <w:r w:rsidRPr="000B718B">
              <w:rPr>
                <w:rFonts w:asciiTheme="minorHAnsi" w:hAnsiTheme="minorHAnsi"/>
                <w:sz w:val="20"/>
              </w:rPr>
              <w:t>Jai Motwane (</w:t>
            </w:r>
            <w:hyperlink r:id="rId78" w:history="1">
              <w:r w:rsidRPr="000B718B">
                <w:rPr>
                  <w:rStyle w:val="Hyperlink"/>
                  <w:rFonts w:asciiTheme="minorHAnsi" w:hAnsiTheme="minorHAnsi"/>
                  <w:sz w:val="20"/>
                </w:rPr>
                <w:t>Jai_Motwane@ustr.eop.gov</w:t>
              </w:r>
            </w:hyperlink>
            <w:r w:rsidRPr="000B718B">
              <w:rPr>
                <w:rFonts w:asciiTheme="minorHAnsi" w:hAnsiTheme="minorHAnsi"/>
                <w:sz w:val="20"/>
              </w:rPr>
              <w:t>)</w:t>
            </w:r>
          </w:p>
        </w:tc>
        <w:tc>
          <w:tcPr>
            <w:tcW w:w="5670" w:type="dxa"/>
          </w:tcPr>
          <w:p w:rsidR="007C08FD" w:rsidRPr="00BF37B1" w:rsidRDefault="007C08FD">
            <w:pPr>
              <w:rPr>
                <w:rFonts w:asciiTheme="minorHAnsi" w:hAnsiTheme="minorHAnsi" w:cs="Arial"/>
                <w:sz w:val="20"/>
              </w:rPr>
            </w:pPr>
          </w:p>
        </w:tc>
      </w:tr>
      <w:tr w:rsidR="007C08FD">
        <w:tc>
          <w:tcPr>
            <w:tcW w:w="3524" w:type="dxa"/>
          </w:tcPr>
          <w:p w:rsidR="007C08FD" w:rsidRPr="00BF37B1" w:rsidRDefault="007C08FD" w:rsidP="005C5ACF">
            <w:pPr>
              <w:pStyle w:val="Heading5"/>
              <w:spacing w:after="0"/>
              <w:rPr>
                <w:rFonts w:asciiTheme="minorHAnsi" w:hAnsiTheme="minorHAnsi"/>
                <w:i/>
              </w:rPr>
            </w:pPr>
            <w:r w:rsidRPr="00BF37B1">
              <w:rPr>
                <w:rFonts w:asciiTheme="minorHAnsi" w:hAnsiTheme="minorHAnsi"/>
                <w:i/>
              </w:rPr>
              <w:lastRenderedPageBreak/>
              <w:t>Official websites that gather economies’ information</w:t>
            </w:r>
          </w:p>
          <w:p w:rsidR="007C08FD" w:rsidRPr="00BF37B1" w:rsidRDefault="007C08FD">
            <w:pPr>
              <w:rPr>
                <w:rFonts w:asciiTheme="minorHAnsi" w:hAnsiTheme="minorHAnsi"/>
                <w:b/>
                <w:i/>
                <w:sz w:val="20"/>
              </w:rPr>
            </w:pPr>
          </w:p>
        </w:tc>
        <w:tc>
          <w:tcPr>
            <w:tcW w:w="5387" w:type="dxa"/>
          </w:tcPr>
          <w:p w:rsidR="007C08FD" w:rsidRPr="00077DBC" w:rsidRDefault="007C08FD" w:rsidP="00077DBC">
            <w:pPr>
              <w:rPr>
                <w:rFonts w:asciiTheme="minorHAnsi" w:hAnsiTheme="minorHAnsi"/>
                <w:b/>
                <w:bCs/>
                <w:sz w:val="20"/>
                <w:lang w:val="en-US"/>
              </w:rPr>
            </w:pPr>
            <w:bookmarkStart w:id="43" w:name="Cell27"/>
            <w:bookmarkEnd w:id="43"/>
            <w:r w:rsidRPr="00077DBC">
              <w:rPr>
                <w:rFonts w:asciiTheme="minorHAnsi" w:hAnsiTheme="minorHAnsi"/>
                <w:b/>
                <w:bCs/>
                <w:sz w:val="20"/>
                <w:lang w:val="en-US"/>
              </w:rPr>
              <w:t>Office of the United States Trade Representative (USTR)</w:t>
            </w:r>
          </w:p>
          <w:p w:rsidR="007C08FD" w:rsidRPr="00077DBC" w:rsidRDefault="007C08FD" w:rsidP="00077DBC">
            <w:pPr>
              <w:rPr>
                <w:rFonts w:asciiTheme="minorHAnsi" w:hAnsiTheme="minorHAnsi"/>
                <w:bCs/>
                <w:sz w:val="20"/>
              </w:rPr>
            </w:pPr>
          </w:p>
          <w:p w:rsidR="007C08FD" w:rsidRPr="00077DBC" w:rsidRDefault="007C08FD" w:rsidP="00077DBC">
            <w:pPr>
              <w:rPr>
                <w:rFonts w:asciiTheme="minorHAnsi" w:hAnsiTheme="minorHAnsi"/>
                <w:bCs/>
                <w:sz w:val="20"/>
              </w:rPr>
            </w:pPr>
            <w:r w:rsidRPr="00077DBC">
              <w:rPr>
                <w:rFonts w:asciiTheme="minorHAnsi" w:hAnsiTheme="minorHAnsi"/>
                <w:bCs/>
                <w:sz w:val="20"/>
              </w:rPr>
              <w:t xml:space="preserve">In 2009, USTR released a newly designed website focused on providing more information to the public about the Administration’s trade policy initiatives.  Since the re-design, USTR has engaged the public through a variety of online tools such as social media outlets, videos, web chats, etc.  </w:t>
            </w:r>
            <w:r>
              <w:rPr>
                <w:rFonts w:asciiTheme="minorHAnsi" w:hAnsiTheme="minorHAnsi"/>
                <w:bCs/>
                <w:sz w:val="20"/>
              </w:rPr>
              <w:t xml:space="preserve">For more information visit </w:t>
            </w:r>
            <w:hyperlink r:id="rId79" w:history="1">
              <w:r w:rsidRPr="000F4ABF">
                <w:rPr>
                  <w:rStyle w:val="Hyperlink"/>
                  <w:rFonts w:asciiTheme="minorHAnsi" w:hAnsiTheme="minorHAnsi"/>
                  <w:bCs/>
                  <w:sz w:val="20"/>
                </w:rPr>
                <w:t>www.ustr.gov</w:t>
              </w:r>
            </w:hyperlink>
            <w:r>
              <w:rPr>
                <w:rFonts w:asciiTheme="minorHAnsi" w:hAnsiTheme="minorHAnsi"/>
                <w:bCs/>
                <w:sz w:val="20"/>
              </w:rPr>
              <w:t xml:space="preserve">. </w:t>
            </w:r>
          </w:p>
          <w:p w:rsidR="007C08FD" w:rsidRPr="00077DBC" w:rsidRDefault="007C08FD" w:rsidP="00077DBC">
            <w:pPr>
              <w:rPr>
                <w:rFonts w:asciiTheme="minorHAnsi" w:hAnsiTheme="minorHAnsi"/>
                <w:bCs/>
                <w:sz w:val="20"/>
              </w:rPr>
            </w:pPr>
          </w:p>
          <w:p w:rsidR="007C08FD" w:rsidRPr="00077DBC" w:rsidRDefault="007C08FD" w:rsidP="00077DBC">
            <w:pPr>
              <w:rPr>
                <w:rFonts w:asciiTheme="minorHAnsi" w:hAnsiTheme="minorHAnsi"/>
                <w:bCs/>
                <w:sz w:val="20"/>
              </w:rPr>
            </w:pPr>
            <w:r w:rsidRPr="00733EF3">
              <w:rPr>
                <w:rFonts w:asciiTheme="minorHAnsi" w:hAnsiTheme="minorHAnsi"/>
                <w:bCs/>
                <w:sz w:val="20"/>
              </w:rPr>
              <w:t>USTR’s website</w:t>
            </w:r>
            <w:r w:rsidRPr="00077DBC">
              <w:rPr>
                <w:rFonts w:asciiTheme="minorHAnsi" w:hAnsiTheme="minorHAnsi"/>
                <w:bCs/>
                <w:sz w:val="20"/>
              </w:rPr>
              <w:t xml:space="preserve"> is updated in real-time with multimedia features.  The website serves as the public’s first interaction with USTR, providing current and understandable content regarding trade policy and USTR initiatives.  The website also allows the public to share success stories, ask the Ambassador questions, and share comments with USTR staff. </w:t>
            </w:r>
          </w:p>
          <w:p w:rsidR="007C08FD" w:rsidRDefault="007C08FD" w:rsidP="00CB181E">
            <w:pPr>
              <w:rPr>
                <w:rFonts w:asciiTheme="minorHAnsi" w:hAnsiTheme="minorHAnsi"/>
                <w:bCs/>
                <w:sz w:val="20"/>
                <w:lang w:val="en-US"/>
              </w:rPr>
            </w:pPr>
          </w:p>
          <w:p w:rsidR="00E40136" w:rsidRPr="00E40136" w:rsidRDefault="00E40136" w:rsidP="00E40136">
            <w:pPr>
              <w:rPr>
                <w:rFonts w:asciiTheme="minorHAnsi" w:hAnsiTheme="minorHAnsi"/>
                <w:b/>
                <w:bCs/>
                <w:sz w:val="20"/>
                <w:lang w:val="en-US"/>
              </w:rPr>
            </w:pPr>
            <w:r w:rsidRPr="00E40136">
              <w:rPr>
                <w:rFonts w:asciiTheme="minorHAnsi" w:hAnsiTheme="minorHAnsi"/>
                <w:b/>
                <w:bCs/>
                <w:sz w:val="20"/>
                <w:lang w:val="en-US"/>
              </w:rPr>
              <w:t>The U.S. Census Bureau</w:t>
            </w:r>
          </w:p>
          <w:p w:rsid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t xml:space="preserve">The U.S. Census Bureau (Census) is the official source for the U.S. goods trade statistics.  Each month Census and the Bureau of Economic Analysis jointly release the report on </w:t>
            </w:r>
            <w:r w:rsidRPr="00E40136">
              <w:rPr>
                <w:rFonts w:asciiTheme="minorHAnsi" w:hAnsiTheme="minorHAnsi"/>
                <w:bCs/>
                <w:i/>
                <w:sz w:val="20"/>
                <w:lang w:val="en-US"/>
              </w:rPr>
              <w:t>U.S. International Trade in Goods and Services</w:t>
            </w:r>
            <w:r w:rsidRPr="00E40136">
              <w:rPr>
                <w:rFonts w:asciiTheme="minorHAnsi" w:hAnsiTheme="minorHAnsi"/>
                <w:bCs/>
                <w:sz w:val="20"/>
                <w:lang w:val="en-US"/>
              </w:rPr>
              <w:t xml:space="preserve"> and economic indicators for the United States.  A variety of goods trade statistics can be found on the </w:t>
            </w:r>
            <w:hyperlink r:id="rId80" w:history="1">
              <w:r w:rsidRPr="00E40136">
                <w:rPr>
                  <w:rStyle w:val="Hyperlink"/>
                  <w:rFonts w:asciiTheme="minorHAnsi" w:hAnsiTheme="minorHAnsi"/>
                  <w:bCs/>
                  <w:sz w:val="20"/>
                  <w:lang w:val="en-US"/>
                </w:rPr>
                <w:t>Census Bureau Foreign Trade website</w:t>
              </w:r>
            </w:hyperlink>
            <w:r w:rsidRPr="00E40136">
              <w:rPr>
                <w:rFonts w:asciiTheme="minorHAnsi" w:hAnsiTheme="minorHAnsi"/>
                <w:bCs/>
                <w:sz w:val="20"/>
                <w:lang w:val="en-US"/>
              </w:rPr>
              <w:t xml:space="preserve">, including trade between the United States and APEC member economies.  Census also has created an </w:t>
            </w:r>
            <w:hyperlink r:id="rId81" w:history="1">
              <w:r w:rsidRPr="00E40136">
                <w:rPr>
                  <w:rStyle w:val="Hyperlink"/>
                  <w:rFonts w:asciiTheme="minorHAnsi" w:hAnsiTheme="minorHAnsi"/>
                  <w:bCs/>
                  <w:sz w:val="20"/>
                  <w:lang w:val="en-US"/>
                </w:rPr>
                <w:t>interactive merchandise trade Web site</w:t>
              </w:r>
            </w:hyperlink>
            <w:r w:rsidRPr="00E40136">
              <w:rPr>
                <w:rFonts w:asciiTheme="minorHAnsi" w:hAnsiTheme="minorHAnsi"/>
                <w:bCs/>
                <w:sz w:val="20"/>
                <w:lang w:val="en-US"/>
              </w:rPr>
              <w:t xml:space="preserve"> containing much more detailed U.S. goods trade statistics.</w:t>
            </w:r>
          </w:p>
          <w:p w:rsidR="00E40136" w:rsidRP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t xml:space="preserve">Census compiles export statistics using a general trade system, and both a general and special trade system for imports.  Information on concepts, sources, definitions, limitations and methods is referenced in data products and releases, and is available on the Census website at </w:t>
            </w:r>
            <w:hyperlink r:id="rId82" w:history="1">
              <w:r w:rsidRPr="00E40136">
                <w:rPr>
                  <w:rStyle w:val="Hyperlink"/>
                  <w:rFonts w:asciiTheme="minorHAnsi" w:hAnsiTheme="minorHAnsi"/>
                  <w:bCs/>
                  <w:sz w:val="20"/>
                  <w:lang w:val="en-US"/>
                </w:rPr>
                <w:t>www.census.gov/trade</w:t>
              </w:r>
            </w:hyperlink>
            <w:r w:rsidRPr="00E40136">
              <w:rPr>
                <w:rFonts w:asciiTheme="minorHAnsi" w:hAnsiTheme="minorHAnsi"/>
                <w:bCs/>
                <w:sz w:val="20"/>
                <w:lang w:val="en-US"/>
              </w:rPr>
              <w:t xml:space="preserve">.  A </w:t>
            </w:r>
            <w:r w:rsidRPr="00E40136">
              <w:rPr>
                <w:rFonts w:asciiTheme="minorHAnsi" w:hAnsiTheme="minorHAnsi"/>
                <w:bCs/>
                <w:sz w:val="20"/>
                <w:lang w:val="en-US"/>
              </w:rPr>
              <w:lastRenderedPageBreak/>
              <w:t>quality profile document is also available that describes the quality of the merchandise trade statistics program, and is intended to aid data users in their understanding and appropriate use of the data.</w:t>
            </w:r>
          </w:p>
          <w:p w:rsidR="00E40136" w:rsidRPr="00E40136" w:rsidRDefault="00E40136" w:rsidP="00E40136">
            <w:pPr>
              <w:rPr>
                <w:rFonts w:asciiTheme="minorHAnsi" w:hAnsiTheme="minorHAnsi"/>
                <w:b/>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t>In 2010, the Census Bureau’s Foreign Trade Division (FTD) began publishing an official blog, “</w:t>
            </w:r>
            <w:hyperlink r:id="rId83" w:history="1">
              <w:r w:rsidRPr="00E40136">
                <w:rPr>
                  <w:rStyle w:val="Hyperlink"/>
                  <w:rFonts w:asciiTheme="minorHAnsi" w:hAnsiTheme="minorHAnsi"/>
                  <w:bCs/>
                  <w:sz w:val="20"/>
                  <w:lang w:val="en-US"/>
                </w:rPr>
                <w:t>Global Reach</w:t>
              </w:r>
            </w:hyperlink>
            <w:r w:rsidRPr="00E40136">
              <w:rPr>
                <w:rFonts w:asciiTheme="minorHAnsi" w:hAnsiTheme="minorHAnsi"/>
                <w:bCs/>
                <w:sz w:val="20"/>
                <w:lang w:val="en-US"/>
              </w:rPr>
              <w:t>,” to enable better contact with individuals in the trade community.  In line with the FTD’s mission to process and disseminate foreign trade data and maintain Foreign Trade Regulations related to export shipments, the blog features three categories: 1) Trade Data, 2) Foreign Trade Regulations, and 3) Export Filing via the Automated Export System (AES).</w:t>
            </w:r>
          </w:p>
          <w:p w:rsidR="00E40136" w:rsidRP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t xml:space="preserve">The Foreign Trade Division also began publication of freely available </w:t>
            </w:r>
            <w:hyperlink r:id="rId84" w:history="1">
              <w:r w:rsidRPr="00E40136">
                <w:rPr>
                  <w:rStyle w:val="Hyperlink"/>
                  <w:rFonts w:asciiTheme="minorHAnsi" w:hAnsiTheme="minorHAnsi"/>
                  <w:bCs/>
                  <w:sz w:val="20"/>
                  <w:lang w:val="en-US"/>
                </w:rPr>
                <w:t>Export Training Videos</w:t>
              </w:r>
            </w:hyperlink>
            <w:r w:rsidRPr="00E40136">
              <w:rPr>
                <w:rFonts w:asciiTheme="minorHAnsi" w:hAnsiTheme="minorHAnsi"/>
                <w:bCs/>
                <w:sz w:val="20"/>
                <w:lang w:val="en-US"/>
              </w:rPr>
              <w:t>.  The videos provide information and guidance on how to export, and the process and reporting involved.  The videos may be accessed at:</w:t>
            </w:r>
            <w:r w:rsidR="00223D78">
              <w:rPr>
                <w:rFonts w:asciiTheme="minorHAnsi" w:hAnsiTheme="minorHAnsi"/>
                <w:bCs/>
                <w:sz w:val="20"/>
                <w:lang w:val="en-US"/>
              </w:rPr>
              <w:t xml:space="preserve">  </w:t>
            </w:r>
            <w:hyperlink r:id="rId85" w:history="1">
              <w:r w:rsidR="00223D78" w:rsidRPr="00EC5CB1">
                <w:rPr>
                  <w:rStyle w:val="Hyperlink"/>
                  <w:rFonts w:asciiTheme="minorHAnsi" w:hAnsiTheme="minorHAnsi"/>
                  <w:bCs/>
                  <w:sz w:val="20"/>
                  <w:lang w:val="en-US"/>
                </w:rPr>
                <w:t>http://www.census.gov/foreign-trade/aes/exporttraining/videos/index.html</w:t>
              </w:r>
            </w:hyperlink>
            <w:r w:rsidR="00223D78">
              <w:rPr>
                <w:rFonts w:asciiTheme="minorHAnsi" w:hAnsiTheme="minorHAnsi"/>
                <w:bCs/>
                <w:sz w:val="20"/>
                <w:lang w:val="en-US"/>
              </w:rPr>
              <w:t xml:space="preserve"> </w:t>
            </w:r>
          </w:p>
          <w:p w:rsidR="00E40136" w:rsidRP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t xml:space="preserve">For access issues or questions concerning U.S. goods trade statistics, e-mail the Foreign Trade Division, U.S. Census Bureau at: </w:t>
            </w:r>
            <w:hyperlink r:id="rId86" w:history="1">
              <w:r w:rsidRPr="00E40136">
                <w:rPr>
                  <w:rStyle w:val="Hyperlink"/>
                  <w:rFonts w:asciiTheme="minorHAnsi" w:hAnsiTheme="minorHAnsi"/>
                  <w:bCs/>
                  <w:sz w:val="20"/>
                  <w:lang w:val="en-US"/>
                </w:rPr>
                <w:t>ftd.data.dissemination@census.gov</w:t>
              </w:r>
            </w:hyperlink>
            <w:r w:rsidRPr="00E40136">
              <w:rPr>
                <w:rFonts w:asciiTheme="minorHAnsi" w:hAnsiTheme="minorHAnsi"/>
                <w:bCs/>
                <w:sz w:val="20"/>
                <w:lang w:val="en-US"/>
              </w:rPr>
              <w:t xml:space="preserve"> </w:t>
            </w:r>
          </w:p>
          <w:p w:rsidR="00E40136" w:rsidRPr="00E40136" w:rsidRDefault="00E40136" w:rsidP="00E40136">
            <w:pPr>
              <w:rPr>
                <w:rFonts w:asciiTheme="minorHAnsi" w:hAnsiTheme="minorHAnsi"/>
                <w:bCs/>
                <w:sz w:val="20"/>
              </w:rPr>
            </w:pPr>
          </w:p>
          <w:p w:rsidR="00E40136" w:rsidRPr="00E40136" w:rsidRDefault="00E40136" w:rsidP="00E40136">
            <w:pPr>
              <w:rPr>
                <w:rFonts w:asciiTheme="minorHAnsi" w:hAnsiTheme="minorHAnsi"/>
                <w:b/>
                <w:bCs/>
                <w:sz w:val="20"/>
                <w:lang w:val="en-US"/>
              </w:rPr>
            </w:pPr>
            <w:r w:rsidRPr="00E40136">
              <w:rPr>
                <w:rFonts w:asciiTheme="minorHAnsi" w:hAnsiTheme="minorHAnsi"/>
                <w:b/>
                <w:bCs/>
                <w:sz w:val="20"/>
                <w:lang w:val="en-US"/>
              </w:rPr>
              <w:t>The U.S. Bureau of Economic Analysis</w:t>
            </w:r>
            <w:r>
              <w:rPr>
                <w:rFonts w:asciiTheme="minorHAnsi" w:hAnsiTheme="minorHAnsi"/>
                <w:b/>
                <w:bCs/>
                <w:sz w:val="20"/>
                <w:lang w:val="en-US"/>
              </w:rPr>
              <w:t xml:space="preserve"> (BEA)</w:t>
            </w:r>
          </w:p>
          <w:p w:rsid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t xml:space="preserve">BEA is the official source for U.S. trade in services statistics.  The BEA posts quarterly balance of payments statistics for a number of APEC countries on its </w:t>
            </w:r>
            <w:hyperlink r:id="rId87" w:history="1">
              <w:r w:rsidRPr="00E40136">
                <w:rPr>
                  <w:rStyle w:val="Hyperlink"/>
                  <w:rFonts w:asciiTheme="minorHAnsi" w:hAnsiTheme="minorHAnsi"/>
                  <w:bCs/>
                  <w:sz w:val="20"/>
                  <w:lang w:val="en-US"/>
                </w:rPr>
                <w:t>U.S. International Transactions Accounts interactive web site</w:t>
              </w:r>
            </w:hyperlink>
            <w:r w:rsidRPr="00E40136">
              <w:rPr>
                <w:rFonts w:asciiTheme="minorHAnsi" w:hAnsiTheme="minorHAnsi"/>
                <w:bCs/>
                <w:sz w:val="20"/>
                <w:lang w:val="en-US"/>
              </w:rPr>
              <w:t xml:space="preserve">.  This allows data users to specify exactly what data for what time periods they wish to receive, and to download the data quickly.  </w:t>
            </w:r>
          </w:p>
          <w:p w:rsidR="00E40136" w:rsidRP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lastRenderedPageBreak/>
              <w:t>The BEA has implemented a variety of new methodologies to better assist economic decision making in the post-crisis environment.</w:t>
            </w:r>
          </w:p>
          <w:p w:rsidR="00E40136" w:rsidRP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rPr>
              <w:t xml:space="preserve">Several changes in definitions and classifications were made in the U.S. international transactions accounts (ITAs) with the release of statistics on June 16, 2011.  Most of the changes result from a multiyear effort to modernize and enhance BEA's international economic accounts in order to more closely align the accounts with international guidelines.  More information may be found at: </w:t>
            </w:r>
            <w:hyperlink r:id="rId88" w:history="1">
              <w:r w:rsidRPr="00E40136">
                <w:rPr>
                  <w:rStyle w:val="Hyperlink"/>
                  <w:rFonts w:asciiTheme="minorHAnsi" w:hAnsiTheme="minorHAnsi"/>
                  <w:bCs/>
                  <w:sz w:val="20"/>
                  <w:lang w:val="en-US"/>
                </w:rPr>
                <w:t>http://bea.gov/international/bp_web/ita_and_iip_changes_2011.htm</w:t>
              </w:r>
            </w:hyperlink>
          </w:p>
          <w:p w:rsidR="00E40136" w:rsidRP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rPr>
              <w:t>Reclassification of certain disaster-related insurance settlements from the current account to the capital</w:t>
            </w:r>
            <w:r w:rsidRPr="00E40136">
              <w:rPr>
                <w:rFonts w:asciiTheme="minorHAnsi" w:hAnsiTheme="minorHAnsi"/>
                <w:b/>
                <w:bCs/>
                <w:sz w:val="20"/>
              </w:rPr>
              <w:t xml:space="preserve"> </w:t>
            </w:r>
            <w:r w:rsidRPr="00E40136">
              <w:rPr>
                <w:rFonts w:asciiTheme="minorHAnsi" w:hAnsiTheme="minorHAnsi"/>
                <w:bCs/>
                <w:sz w:val="20"/>
              </w:rPr>
              <w:t>account</w:t>
            </w:r>
            <w:r w:rsidR="00223D78">
              <w:rPr>
                <w:rFonts w:asciiTheme="minorHAnsi" w:hAnsiTheme="minorHAnsi"/>
                <w:bCs/>
                <w:sz w:val="20"/>
              </w:rPr>
              <w:t xml:space="preserve">. </w:t>
            </w:r>
            <w:r w:rsidR="00223D78">
              <w:rPr>
                <w:rFonts w:asciiTheme="minorHAnsi" w:hAnsiTheme="minorHAnsi"/>
                <w:b/>
                <w:bCs/>
                <w:sz w:val="20"/>
              </w:rPr>
              <w:t xml:space="preserve"> </w:t>
            </w:r>
            <w:r w:rsidRPr="00E40136">
              <w:rPr>
                <w:rFonts w:asciiTheme="minorHAnsi" w:hAnsiTheme="minorHAnsi"/>
                <w:bCs/>
                <w:sz w:val="20"/>
              </w:rPr>
              <w:t xml:space="preserve">This change was introduced in the June 2009 annual revision of the ITAs, and in July, a parallel change was introduced in the 2009 comprehensive revision of the </w:t>
            </w:r>
            <w:r w:rsidR="00223D78">
              <w:rPr>
                <w:rFonts w:asciiTheme="minorHAnsi" w:hAnsiTheme="minorHAnsi"/>
                <w:bCs/>
                <w:sz w:val="20"/>
              </w:rPr>
              <w:t>national income and product accounts (</w:t>
            </w:r>
            <w:r w:rsidRPr="00E40136">
              <w:rPr>
                <w:rFonts w:asciiTheme="minorHAnsi" w:hAnsiTheme="minorHAnsi"/>
                <w:bCs/>
                <w:sz w:val="20"/>
              </w:rPr>
              <w:t>NIPAs</w:t>
            </w:r>
            <w:r w:rsidR="00223D78">
              <w:rPr>
                <w:rFonts w:asciiTheme="minorHAnsi" w:hAnsiTheme="minorHAnsi"/>
                <w:bCs/>
                <w:sz w:val="20"/>
              </w:rPr>
              <w:t>)</w:t>
            </w:r>
            <w:r w:rsidRPr="00E40136">
              <w:rPr>
                <w:rFonts w:asciiTheme="minorHAnsi" w:hAnsiTheme="minorHAnsi"/>
                <w:bCs/>
                <w:sz w:val="20"/>
              </w:rPr>
              <w:t xml:space="preserve">.  Insurance settlements received in connection with major disasters, which are treated as transfers, were removed from the “private remittances and other transfers” line item in the current account and placed in the capital account.  This new treatment, which corresponds with recommendations in </w:t>
            </w:r>
            <w:r w:rsidR="00223D78">
              <w:rPr>
                <w:rFonts w:asciiTheme="minorHAnsi" w:hAnsiTheme="minorHAnsi"/>
                <w:bCs/>
                <w:sz w:val="20"/>
              </w:rPr>
              <w:t>the IMF Balance of Payments and International Investment Position M</w:t>
            </w:r>
            <w:r w:rsidR="00223D78" w:rsidRPr="00223D78">
              <w:rPr>
                <w:rFonts w:asciiTheme="minorHAnsi" w:hAnsiTheme="minorHAnsi"/>
                <w:bCs/>
                <w:sz w:val="20"/>
              </w:rPr>
              <w:t xml:space="preserve">anual </w:t>
            </w:r>
            <w:r w:rsidR="00223D78">
              <w:rPr>
                <w:rFonts w:asciiTheme="minorHAnsi" w:hAnsiTheme="minorHAnsi"/>
                <w:bCs/>
                <w:sz w:val="20"/>
              </w:rPr>
              <w:t>(</w:t>
            </w:r>
            <w:r w:rsidRPr="00E40136">
              <w:rPr>
                <w:rFonts w:asciiTheme="minorHAnsi" w:hAnsiTheme="minorHAnsi"/>
                <w:bCs/>
                <w:sz w:val="20"/>
              </w:rPr>
              <w:t>BPM6</w:t>
            </w:r>
            <w:r w:rsidR="00223D78">
              <w:rPr>
                <w:rFonts w:asciiTheme="minorHAnsi" w:hAnsiTheme="minorHAnsi"/>
                <w:bCs/>
                <w:sz w:val="20"/>
              </w:rPr>
              <w:t>)</w:t>
            </w:r>
            <w:r w:rsidRPr="00E40136">
              <w:rPr>
                <w:rFonts w:asciiTheme="minorHAnsi" w:hAnsiTheme="minorHAnsi"/>
                <w:bCs/>
                <w:sz w:val="20"/>
              </w:rPr>
              <w:t xml:space="preserve"> and the 2008 SNA, acknowledges the capital nature of disaster-related losses and removes volatility not related to current production and income from the current account.  Periods with major disasters affected by this change include the third quarters of 1992, 2001, 2004, 2005, and 2008.</w:t>
            </w:r>
          </w:p>
          <w:p w:rsidR="00E40136" w:rsidRPr="00E40136" w:rsidRDefault="00E40136" w:rsidP="00E40136">
            <w:pPr>
              <w:rPr>
                <w:rFonts w:asciiTheme="minorHAnsi" w:hAnsiTheme="minorHAnsi"/>
                <w:bCs/>
                <w:sz w:val="20"/>
              </w:rPr>
            </w:pPr>
          </w:p>
          <w:p w:rsidR="00E40136" w:rsidRPr="00E40136" w:rsidRDefault="00E40136" w:rsidP="00E40136">
            <w:pPr>
              <w:rPr>
                <w:rFonts w:asciiTheme="minorHAnsi" w:hAnsiTheme="minorHAnsi"/>
                <w:b/>
                <w:bCs/>
                <w:sz w:val="20"/>
                <w:lang w:val="en-US"/>
              </w:rPr>
            </w:pPr>
            <w:r w:rsidRPr="00E40136">
              <w:rPr>
                <w:rFonts w:asciiTheme="minorHAnsi" w:hAnsiTheme="minorHAnsi"/>
                <w:b/>
                <w:bCs/>
                <w:sz w:val="20"/>
                <w:lang w:val="en-US"/>
              </w:rPr>
              <w:t>The International Trade Administration (ITA)</w:t>
            </w:r>
          </w:p>
          <w:p w:rsidR="00E40136" w:rsidRPr="00E40136" w:rsidRDefault="00E40136" w:rsidP="00E40136">
            <w:pPr>
              <w:rPr>
                <w:rFonts w:asciiTheme="minorHAnsi" w:hAnsiTheme="minorHAnsi"/>
                <w:b/>
                <w:bCs/>
                <w:sz w:val="20"/>
                <w:u w:val="single"/>
                <w:lang w:val="en-US"/>
              </w:rPr>
            </w:pPr>
          </w:p>
          <w:p w:rsidR="00E40136" w:rsidRPr="00E40136" w:rsidRDefault="0010797B" w:rsidP="00E40136">
            <w:pPr>
              <w:rPr>
                <w:rFonts w:asciiTheme="minorHAnsi" w:hAnsiTheme="minorHAnsi"/>
                <w:bCs/>
                <w:sz w:val="20"/>
                <w:lang w:val="en-US"/>
              </w:rPr>
            </w:pPr>
            <w:hyperlink r:id="rId89" w:history="1">
              <w:proofErr w:type="spellStart"/>
              <w:r w:rsidR="00E40136" w:rsidRPr="00E40136">
                <w:rPr>
                  <w:rStyle w:val="Hyperlink"/>
                  <w:rFonts w:asciiTheme="minorHAnsi" w:hAnsiTheme="minorHAnsi"/>
                  <w:bCs/>
                  <w:sz w:val="20"/>
                  <w:lang w:val="en-US"/>
                </w:rPr>
                <w:t>SelectUSA</w:t>
              </w:r>
              <w:proofErr w:type="spellEnd"/>
            </w:hyperlink>
            <w:r w:rsidR="00E40136" w:rsidRPr="00E40136">
              <w:rPr>
                <w:rFonts w:asciiTheme="minorHAnsi" w:hAnsiTheme="minorHAnsi"/>
                <w:bCs/>
                <w:sz w:val="20"/>
                <w:lang w:val="en-US"/>
              </w:rPr>
              <w:t xml:space="preserve"> was established in June 2011 by</w:t>
            </w:r>
            <w:r w:rsidR="00223D78">
              <w:rPr>
                <w:rFonts w:asciiTheme="minorHAnsi" w:hAnsiTheme="minorHAnsi"/>
                <w:bCs/>
                <w:sz w:val="20"/>
                <w:lang w:val="en-US"/>
              </w:rPr>
              <w:t xml:space="preserve"> </w:t>
            </w:r>
            <w:hyperlink r:id="rId90" w:history="1">
              <w:r w:rsidR="00E40136" w:rsidRPr="00E40136">
                <w:rPr>
                  <w:rStyle w:val="Hyperlink"/>
                  <w:rFonts w:asciiTheme="minorHAnsi" w:hAnsiTheme="minorHAnsi"/>
                  <w:bCs/>
                  <w:sz w:val="20"/>
                  <w:lang w:val="en-US"/>
                </w:rPr>
                <w:t>Executive Order</w:t>
              </w:r>
            </w:hyperlink>
            <w:r w:rsidR="00223D78">
              <w:rPr>
                <w:rFonts w:asciiTheme="minorHAnsi" w:hAnsiTheme="minorHAnsi"/>
                <w:bCs/>
                <w:sz w:val="20"/>
                <w:lang w:val="en-US"/>
              </w:rPr>
              <w:t xml:space="preserve"> </w:t>
            </w:r>
            <w:r w:rsidR="00E40136" w:rsidRPr="00E40136">
              <w:rPr>
                <w:rFonts w:asciiTheme="minorHAnsi" w:hAnsiTheme="minorHAnsi"/>
                <w:bCs/>
                <w:sz w:val="20"/>
                <w:lang w:val="en-US"/>
              </w:rPr>
              <w:t xml:space="preserve">of the President and is housed within the U.S. Department of Commerce.  </w:t>
            </w:r>
            <w:proofErr w:type="spellStart"/>
            <w:r w:rsidR="00E40136" w:rsidRPr="00E40136">
              <w:rPr>
                <w:rFonts w:asciiTheme="minorHAnsi" w:hAnsiTheme="minorHAnsi"/>
                <w:bCs/>
                <w:sz w:val="20"/>
                <w:lang w:val="en-US"/>
              </w:rPr>
              <w:t>SelectUSA</w:t>
            </w:r>
            <w:proofErr w:type="spellEnd"/>
            <w:r w:rsidR="00E40136" w:rsidRPr="00E40136">
              <w:rPr>
                <w:rFonts w:asciiTheme="minorHAnsi" w:hAnsiTheme="minorHAnsi"/>
                <w:bCs/>
                <w:sz w:val="20"/>
                <w:lang w:val="en-US"/>
              </w:rPr>
              <w:t xml:space="preserve"> is a U.S. government-wide effort to encourage, facilitate, and accelerate business investment in the United States by both domestic and foreign firms—a major engine of economic growth and job creation.</w:t>
            </w:r>
          </w:p>
          <w:p w:rsidR="00E40136" w:rsidRP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proofErr w:type="spellStart"/>
            <w:r w:rsidRPr="00E40136">
              <w:rPr>
                <w:rFonts w:asciiTheme="minorHAnsi" w:hAnsiTheme="minorHAnsi"/>
                <w:bCs/>
                <w:sz w:val="20"/>
                <w:lang w:val="en-US"/>
              </w:rPr>
              <w:t>SelectUSA</w:t>
            </w:r>
            <w:proofErr w:type="spellEnd"/>
            <w:r w:rsidRPr="00E40136">
              <w:rPr>
                <w:rFonts w:asciiTheme="minorHAnsi" w:hAnsiTheme="minorHAnsi"/>
                <w:bCs/>
                <w:sz w:val="20"/>
                <w:lang w:val="en-US"/>
              </w:rPr>
              <w:t xml:space="preserve"> provides enhanced coordination to existing resources and functions within the U.S. Department of Commerce and across all </w:t>
            </w:r>
            <w:r w:rsidR="00223D78">
              <w:rPr>
                <w:rFonts w:asciiTheme="minorHAnsi" w:hAnsiTheme="minorHAnsi"/>
                <w:bCs/>
                <w:sz w:val="20"/>
                <w:lang w:val="en-US"/>
              </w:rPr>
              <w:t>F</w:t>
            </w:r>
            <w:r w:rsidRPr="00E40136">
              <w:rPr>
                <w:rFonts w:asciiTheme="minorHAnsi" w:hAnsiTheme="minorHAnsi"/>
                <w:bCs/>
                <w:sz w:val="20"/>
                <w:lang w:val="en-US"/>
              </w:rPr>
              <w:t xml:space="preserve">ederal departments and agencies with operations relevant to business investment.  It works in partnership with state, regional, and local economic development organizations to promote and facilitate overall U.S. business attraction, retention, and </w:t>
            </w:r>
            <w:proofErr w:type="spellStart"/>
            <w:r w:rsidRPr="00E40136">
              <w:rPr>
                <w:rFonts w:asciiTheme="minorHAnsi" w:hAnsiTheme="minorHAnsi"/>
                <w:bCs/>
                <w:sz w:val="20"/>
                <w:lang w:val="en-US"/>
              </w:rPr>
              <w:t>reshoring</w:t>
            </w:r>
            <w:proofErr w:type="spellEnd"/>
            <w:r w:rsidRPr="00E40136">
              <w:rPr>
                <w:rFonts w:asciiTheme="minorHAnsi" w:hAnsiTheme="minorHAnsi"/>
                <w:bCs/>
                <w:sz w:val="20"/>
                <w:lang w:val="en-US"/>
              </w:rPr>
              <w:t xml:space="preserve">.  </w:t>
            </w:r>
          </w:p>
          <w:p w:rsidR="00E40136" w:rsidRPr="00077DBC" w:rsidRDefault="00E40136" w:rsidP="00CB181E">
            <w:pPr>
              <w:rPr>
                <w:rFonts w:asciiTheme="minorHAnsi" w:hAnsiTheme="minorHAnsi"/>
                <w:bCs/>
                <w:sz w:val="20"/>
                <w:lang w:val="en-US"/>
              </w:rPr>
            </w:pPr>
          </w:p>
          <w:p w:rsidR="007C08FD" w:rsidRPr="00CB181E" w:rsidRDefault="007C08FD" w:rsidP="00CB181E">
            <w:pPr>
              <w:rPr>
                <w:rFonts w:asciiTheme="minorHAnsi" w:hAnsiTheme="minorHAnsi"/>
                <w:b/>
                <w:bCs/>
                <w:sz w:val="20"/>
                <w:lang w:val="en-US"/>
              </w:rPr>
            </w:pPr>
            <w:r w:rsidRPr="00CB181E">
              <w:rPr>
                <w:rFonts w:asciiTheme="minorHAnsi" w:hAnsiTheme="minorHAnsi"/>
                <w:b/>
                <w:bCs/>
                <w:sz w:val="20"/>
                <w:lang w:val="en-US"/>
              </w:rPr>
              <w:t>The U.S. Bureau of Labor Statistics (BLS)</w:t>
            </w:r>
          </w:p>
          <w:p w:rsidR="007C08FD" w:rsidRPr="00CB181E" w:rsidRDefault="007C08FD" w:rsidP="00CB181E">
            <w:pPr>
              <w:rPr>
                <w:rFonts w:asciiTheme="minorHAnsi" w:hAnsiTheme="minorHAnsi"/>
                <w:b/>
                <w:bCs/>
                <w:sz w:val="20"/>
                <w:lang w:val="en-US"/>
              </w:rPr>
            </w:pPr>
          </w:p>
          <w:p w:rsidR="007C08FD" w:rsidRPr="00CB181E" w:rsidRDefault="007C08FD" w:rsidP="00CB181E">
            <w:pPr>
              <w:rPr>
                <w:rFonts w:asciiTheme="minorHAnsi" w:hAnsiTheme="minorHAnsi"/>
                <w:sz w:val="20"/>
                <w:lang w:val="en-US"/>
              </w:rPr>
            </w:pPr>
            <w:r w:rsidRPr="00CB181E">
              <w:rPr>
                <w:rFonts w:asciiTheme="minorHAnsi" w:hAnsiTheme="minorHAnsi"/>
                <w:sz w:val="20"/>
                <w:lang w:val="en-US"/>
              </w:rPr>
              <w:t xml:space="preserve">The Department of Labor's </w:t>
            </w:r>
            <w:hyperlink r:id="rId91" w:history="1">
              <w:r w:rsidRPr="00312718">
                <w:rPr>
                  <w:rStyle w:val="Hyperlink"/>
                  <w:rFonts w:asciiTheme="minorHAnsi" w:hAnsiTheme="minorHAnsi"/>
                  <w:sz w:val="20"/>
                </w:rPr>
                <w:t>Bureau of Labor Statistics (BLS)</w:t>
              </w:r>
            </w:hyperlink>
            <w:r w:rsidRPr="00CB181E">
              <w:rPr>
                <w:rFonts w:asciiTheme="minorHAnsi" w:hAnsiTheme="minorHAnsi"/>
                <w:sz w:val="20"/>
                <w:lang w:val="en-US"/>
              </w:rPr>
              <w:t xml:space="preserve"> </w:t>
            </w:r>
            <w:r w:rsidRPr="00413DB6">
              <w:rPr>
                <w:rFonts w:asciiTheme="minorHAnsi" w:hAnsiTheme="minorHAnsi"/>
                <w:sz w:val="20"/>
                <w:lang w:val="en-US"/>
              </w:rPr>
              <w:t>produces some international data and provides training for professionals and managers from the statistical offices of foreign countries and international agencies.</w:t>
            </w:r>
          </w:p>
          <w:p w:rsidR="007C08FD" w:rsidRPr="00CB181E" w:rsidRDefault="007C08FD" w:rsidP="00CB181E">
            <w:pPr>
              <w:rPr>
                <w:rFonts w:asciiTheme="minorHAnsi" w:hAnsiTheme="minorHAnsi"/>
                <w:sz w:val="20"/>
                <w:lang w:val="en-US"/>
              </w:rPr>
            </w:pPr>
          </w:p>
          <w:p w:rsidR="007C08FD" w:rsidRPr="00CB181E" w:rsidRDefault="0010797B" w:rsidP="00CB181E">
            <w:pPr>
              <w:rPr>
                <w:rFonts w:asciiTheme="minorHAnsi" w:hAnsiTheme="minorHAnsi"/>
                <w:sz w:val="20"/>
                <w:lang w:val="en-US"/>
              </w:rPr>
            </w:pPr>
            <w:hyperlink r:id="rId92" w:history="1">
              <w:r w:rsidR="007C08FD" w:rsidRPr="00223D78">
                <w:rPr>
                  <w:rStyle w:val="Hyperlink"/>
                  <w:rFonts w:asciiTheme="minorHAnsi" w:hAnsiTheme="minorHAnsi"/>
                  <w:b/>
                  <w:sz w:val="20"/>
                </w:rPr>
                <w:t>Import/Export Prices</w:t>
              </w:r>
            </w:hyperlink>
            <w:r w:rsidR="007C08FD" w:rsidRPr="00CB181E">
              <w:rPr>
                <w:rFonts w:asciiTheme="minorHAnsi" w:hAnsiTheme="minorHAnsi"/>
                <w:sz w:val="20"/>
                <w:lang w:val="en-US"/>
              </w:rPr>
              <w:br/>
            </w:r>
            <w:bookmarkStart w:id="44" w:name="top"/>
            <w:bookmarkEnd w:id="44"/>
            <w:r w:rsidR="007C08FD" w:rsidRPr="00CB181E">
              <w:rPr>
                <w:rFonts w:asciiTheme="minorHAnsi" w:hAnsiTheme="minorHAnsi"/>
                <w:sz w:val="20"/>
                <w:lang w:val="en-US"/>
              </w:rPr>
              <w:t xml:space="preserve">The International Price Program produces </w:t>
            </w:r>
            <w:r w:rsidR="007C08FD" w:rsidRPr="00CB181E">
              <w:rPr>
                <w:rFonts w:asciiTheme="minorHAnsi" w:hAnsiTheme="minorHAnsi"/>
                <w:bCs/>
                <w:sz w:val="20"/>
                <w:lang w:val="en-US"/>
              </w:rPr>
              <w:t xml:space="preserve">Import/Export Price Indexes </w:t>
            </w:r>
            <w:r w:rsidR="007C08FD" w:rsidRPr="00CB181E">
              <w:rPr>
                <w:rFonts w:asciiTheme="minorHAnsi" w:hAnsiTheme="minorHAnsi"/>
                <w:sz w:val="20"/>
                <w:lang w:val="en-US"/>
              </w:rPr>
              <w:t>containing data on changes in the prices of nonmilitary goods and services traded between the U.S. and the rest of the world.</w:t>
            </w:r>
          </w:p>
          <w:p w:rsidR="007C08FD" w:rsidRPr="00CB181E" w:rsidRDefault="007C08FD" w:rsidP="00CB181E">
            <w:pPr>
              <w:rPr>
                <w:rFonts w:asciiTheme="minorHAnsi" w:hAnsiTheme="minorHAnsi"/>
                <w:sz w:val="20"/>
                <w:lang w:val="en-US"/>
              </w:rPr>
            </w:pPr>
          </w:p>
          <w:p w:rsidR="007C08FD" w:rsidRPr="00CB181E" w:rsidRDefault="0010797B" w:rsidP="00CB181E">
            <w:pPr>
              <w:rPr>
                <w:rFonts w:asciiTheme="minorHAnsi" w:hAnsiTheme="minorHAnsi"/>
                <w:sz w:val="20"/>
                <w:lang w:val="en-US"/>
              </w:rPr>
            </w:pPr>
            <w:hyperlink r:id="rId93" w:history="1">
              <w:r w:rsidR="007C08FD" w:rsidRPr="00223D78">
                <w:rPr>
                  <w:rStyle w:val="Hyperlink"/>
                  <w:rFonts w:asciiTheme="minorHAnsi" w:hAnsiTheme="minorHAnsi"/>
                  <w:b/>
                  <w:sz w:val="20"/>
                </w:rPr>
                <w:t>International Labor Comparison (ILC</w:t>
              </w:r>
              <w:proofErr w:type="gramStart"/>
              <w:r w:rsidR="007C08FD" w:rsidRPr="00223D78">
                <w:rPr>
                  <w:rStyle w:val="Hyperlink"/>
                  <w:rFonts w:asciiTheme="minorHAnsi" w:hAnsiTheme="minorHAnsi"/>
                  <w:b/>
                  <w:sz w:val="20"/>
                </w:rPr>
                <w:t>)</w:t>
              </w:r>
              <w:proofErr w:type="gramEnd"/>
            </w:hyperlink>
            <w:r w:rsidR="007C08FD" w:rsidRPr="00CB181E">
              <w:rPr>
                <w:rFonts w:asciiTheme="minorHAnsi" w:hAnsiTheme="minorHAnsi"/>
                <w:sz w:val="20"/>
                <w:lang w:val="en-US"/>
              </w:rPr>
              <w:br/>
              <w:t xml:space="preserve">The </w:t>
            </w:r>
            <w:r w:rsidR="007C08FD" w:rsidRPr="00CB181E">
              <w:rPr>
                <w:rFonts w:asciiTheme="minorHAnsi" w:hAnsiTheme="minorHAnsi"/>
                <w:bCs/>
                <w:sz w:val="20"/>
                <w:lang w:val="en-US"/>
              </w:rPr>
              <w:t xml:space="preserve">International Labor Comparisons </w:t>
            </w:r>
            <w:r w:rsidR="007C08FD" w:rsidRPr="00CB181E">
              <w:rPr>
                <w:rFonts w:asciiTheme="minorHAnsi" w:hAnsiTheme="minorHAnsi"/>
                <w:sz w:val="20"/>
                <w:lang w:val="en-US"/>
              </w:rPr>
              <w:t>program provides international comparisons of hourly compensation costs; productivity and unit labor costs; labor force, employment and unemployment rates; and consumer prices.</w:t>
            </w:r>
          </w:p>
          <w:p w:rsidR="007C08FD" w:rsidRPr="00CB181E" w:rsidRDefault="007C08FD" w:rsidP="00CB181E">
            <w:pPr>
              <w:rPr>
                <w:rFonts w:asciiTheme="minorHAnsi" w:hAnsiTheme="minorHAnsi"/>
                <w:sz w:val="20"/>
                <w:lang w:val="en-US"/>
              </w:rPr>
            </w:pPr>
          </w:p>
          <w:p w:rsidR="007C08FD" w:rsidRPr="00CB181E" w:rsidRDefault="0010797B" w:rsidP="00CB181E">
            <w:pPr>
              <w:rPr>
                <w:rFonts w:asciiTheme="minorHAnsi" w:hAnsiTheme="minorHAnsi"/>
                <w:sz w:val="20"/>
                <w:lang w:val="en-US"/>
              </w:rPr>
            </w:pPr>
            <w:hyperlink r:id="rId94" w:history="1">
              <w:r w:rsidR="007C08FD" w:rsidRPr="00223D78">
                <w:rPr>
                  <w:rStyle w:val="Hyperlink"/>
                  <w:rFonts w:asciiTheme="minorHAnsi" w:hAnsiTheme="minorHAnsi"/>
                  <w:b/>
                  <w:sz w:val="20"/>
                </w:rPr>
                <w:t>International Technical Cooperation</w:t>
              </w:r>
            </w:hyperlink>
            <w:r w:rsidR="007C08FD" w:rsidRPr="00CB181E">
              <w:rPr>
                <w:rFonts w:asciiTheme="minorHAnsi" w:hAnsiTheme="minorHAnsi"/>
                <w:sz w:val="20"/>
                <w:lang w:val="en-US"/>
              </w:rPr>
              <w:br/>
              <w:t>The Bureau of Labor Statistics conducts a comprehensive program of training in statistical methods and practices for people from other countries who wish to emulate BLS practices for survey sampling, data collection, aggregation, estimation, and dissemination</w:t>
            </w:r>
          </w:p>
          <w:p w:rsidR="007C08FD" w:rsidRDefault="007C08FD">
            <w:pPr>
              <w:rPr>
                <w:rFonts w:asciiTheme="minorHAnsi" w:hAnsiTheme="minorHAnsi"/>
                <w:color w:val="808080"/>
                <w:sz w:val="20"/>
              </w:rPr>
            </w:pPr>
          </w:p>
          <w:p w:rsidR="00413DB6" w:rsidRPr="00413DB6" w:rsidRDefault="00413DB6" w:rsidP="00413DB6">
            <w:pPr>
              <w:rPr>
                <w:rFonts w:asciiTheme="minorHAnsi" w:hAnsiTheme="minorHAnsi"/>
                <w:b/>
                <w:bCs/>
                <w:sz w:val="20"/>
                <w:lang w:val="en-US"/>
              </w:rPr>
            </w:pPr>
            <w:r w:rsidRPr="00413DB6">
              <w:rPr>
                <w:rFonts w:asciiTheme="minorHAnsi" w:hAnsiTheme="minorHAnsi"/>
                <w:b/>
                <w:bCs/>
                <w:sz w:val="20"/>
                <w:lang w:val="en-US"/>
              </w:rPr>
              <w:t>The U.S. International Trade Commission</w:t>
            </w:r>
            <w:r w:rsidR="006B36FE">
              <w:rPr>
                <w:rFonts w:asciiTheme="minorHAnsi" w:hAnsiTheme="minorHAnsi"/>
                <w:b/>
                <w:bCs/>
                <w:sz w:val="20"/>
                <w:lang w:val="en-US"/>
              </w:rPr>
              <w:t xml:space="preserve"> (USITC)</w:t>
            </w:r>
          </w:p>
          <w:p w:rsidR="00413DB6" w:rsidRPr="00413DB6" w:rsidRDefault="00413DB6" w:rsidP="00413DB6">
            <w:pPr>
              <w:rPr>
                <w:rFonts w:asciiTheme="minorHAnsi" w:hAnsiTheme="minorHAnsi"/>
                <w:sz w:val="20"/>
                <w:lang w:val="en-US"/>
              </w:rPr>
            </w:pPr>
            <w:r w:rsidRPr="00413DB6">
              <w:rPr>
                <w:rFonts w:asciiTheme="minorHAnsi" w:hAnsiTheme="minorHAnsi"/>
                <w:sz w:val="20"/>
                <w:lang w:val="en-US"/>
              </w:rPr>
              <w:t xml:space="preserve">Electronic publications are available on the </w:t>
            </w:r>
            <w:hyperlink r:id="rId95" w:history="1">
              <w:r w:rsidRPr="00413DB6">
                <w:rPr>
                  <w:rStyle w:val="Hyperlink"/>
                  <w:rFonts w:asciiTheme="minorHAnsi" w:hAnsiTheme="minorHAnsi"/>
                  <w:sz w:val="20"/>
                  <w:lang w:val="en-US"/>
                </w:rPr>
                <w:t>USITC website</w:t>
              </w:r>
            </w:hyperlink>
            <w:r w:rsidRPr="00413DB6">
              <w:rPr>
                <w:rFonts w:asciiTheme="minorHAnsi" w:hAnsiTheme="minorHAnsi"/>
                <w:color w:val="808080"/>
                <w:sz w:val="20"/>
                <w:lang w:val="en-US"/>
              </w:rPr>
              <w:t xml:space="preserve"> </w:t>
            </w:r>
            <w:r w:rsidRPr="00413DB6">
              <w:rPr>
                <w:rFonts w:asciiTheme="minorHAnsi" w:hAnsiTheme="minorHAnsi"/>
                <w:sz w:val="20"/>
                <w:lang w:val="en-US"/>
              </w:rPr>
              <w:t>free of charge to any member of the public with internet access.    </w:t>
            </w:r>
          </w:p>
          <w:p w:rsidR="00413DB6" w:rsidRPr="00413DB6" w:rsidRDefault="00413DB6" w:rsidP="00413DB6">
            <w:pPr>
              <w:rPr>
                <w:rFonts w:asciiTheme="minorHAnsi" w:hAnsiTheme="minorHAnsi"/>
                <w:sz w:val="20"/>
                <w:lang w:val="en-US"/>
              </w:rPr>
            </w:pPr>
          </w:p>
          <w:p w:rsidR="00413DB6" w:rsidRPr="00413DB6" w:rsidRDefault="00413DB6" w:rsidP="00413DB6">
            <w:pPr>
              <w:rPr>
                <w:rFonts w:asciiTheme="minorHAnsi" w:hAnsiTheme="minorHAnsi"/>
                <w:sz w:val="20"/>
                <w:lang w:val="en-US"/>
              </w:rPr>
            </w:pPr>
            <w:r w:rsidRPr="00413DB6">
              <w:rPr>
                <w:rFonts w:asciiTheme="minorHAnsi" w:hAnsiTheme="minorHAnsi"/>
                <w:sz w:val="20"/>
                <w:lang w:val="en-US"/>
              </w:rPr>
              <w:t xml:space="preserve">The USITC regularly provides objective, analytical studies, articles, and support for government policymakers' and public use and determines injury in unfair trade cases. </w:t>
            </w:r>
            <w:r w:rsidR="006B36FE">
              <w:rPr>
                <w:rFonts w:asciiTheme="minorHAnsi" w:hAnsiTheme="minorHAnsi"/>
                <w:sz w:val="20"/>
                <w:lang w:val="en-US"/>
              </w:rPr>
              <w:t xml:space="preserve"> </w:t>
            </w:r>
            <w:r w:rsidRPr="00413DB6">
              <w:rPr>
                <w:rFonts w:asciiTheme="minorHAnsi" w:hAnsiTheme="minorHAnsi"/>
                <w:sz w:val="20"/>
                <w:lang w:val="en-US"/>
              </w:rPr>
              <w:t>USITC products are crafted to meet specific client information requests and in anticipation of emerging trade policy issues.  The fo</w:t>
            </w:r>
            <w:r w:rsidR="00FF16A9">
              <w:rPr>
                <w:rFonts w:asciiTheme="minorHAnsi" w:hAnsiTheme="minorHAnsi"/>
                <w:sz w:val="20"/>
                <w:lang w:val="en-US"/>
              </w:rPr>
              <w:t>llowing materials are available</w:t>
            </w:r>
            <w:r w:rsidRPr="00FF16A9">
              <w:rPr>
                <w:rFonts w:asciiTheme="minorHAnsi" w:hAnsiTheme="minorHAnsi"/>
                <w:sz w:val="20"/>
                <w:lang w:val="en-US"/>
              </w:rPr>
              <w:t xml:space="preserve"> at</w:t>
            </w:r>
            <w:r w:rsidRPr="00413DB6">
              <w:rPr>
                <w:rFonts w:asciiTheme="minorHAnsi" w:hAnsiTheme="minorHAnsi"/>
                <w:sz w:val="20"/>
                <w:lang w:val="en-US"/>
              </w:rPr>
              <w:t xml:space="preserve"> the URLs indicated:</w:t>
            </w:r>
          </w:p>
          <w:p w:rsidR="00413DB6" w:rsidRPr="00413DB6" w:rsidRDefault="00413DB6" w:rsidP="00413DB6">
            <w:pPr>
              <w:rPr>
                <w:rFonts w:asciiTheme="minorHAnsi" w:hAnsiTheme="minorHAnsi"/>
                <w:sz w:val="20"/>
                <w:lang w:val="en-US"/>
              </w:rPr>
            </w:pPr>
          </w:p>
          <w:p w:rsidR="00413DB6" w:rsidRPr="00413DB6" w:rsidRDefault="00413DB6" w:rsidP="00413DB6">
            <w:pPr>
              <w:pStyle w:val="ListParagraph"/>
              <w:numPr>
                <w:ilvl w:val="0"/>
                <w:numId w:val="9"/>
              </w:numPr>
              <w:ind w:left="612"/>
              <w:rPr>
                <w:rFonts w:asciiTheme="minorHAnsi" w:hAnsiTheme="minorHAnsi"/>
                <w:sz w:val="20"/>
              </w:rPr>
            </w:pPr>
            <w:r w:rsidRPr="00413DB6">
              <w:rPr>
                <w:rFonts w:asciiTheme="minorHAnsi" w:hAnsiTheme="minorHAnsi" w:cs="Arial"/>
                <w:sz w:val="20"/>
              </w:rPr>
              <w:t xml:space="preserve">Industry/Economic Analysis: </w:t>
            </w:r>
            <w:r w:rsidR="006B36FE">
              <w:rPr>
                <w:rFonts w:asciiTheme="minorHAnsi" w:hAnsiTheme="minorHAnsi" w:cs="Arial"/>
                <w:sz w:val="20"/>
              </w:rPr>
              <w:t xml:space="preserve"> </w:t>
            </w:r>
            <w:r w:rsidRPr="00413DB6">
              <w:rPr>
                <w:rFonts w:asciiTheme="minorHAnsi" w:hAnsiTheme="minorHAnsi" w:cs="Arial"/>
                <w:sz w:val="20"/>
              </w:rPr>
              <w:t xml:space="preserve">Includes reports of Presidential and Congressionally requested studies and USITC-initiated studies (general </w:t>
            </w:r>
            <w:proofErr w:type="spellStart"/>
            <w:r w:rsidRPr="00413DB6">
              <w:rPr>
                <w:rFonts w:asciiTheme="minorHAnsi" w:hAnsiTheme="minorHAnsi" w:cs="Arial"/>
                <w:sz w:val="20"/>
              </w:rPr>
              <w:t>factfinding</w:t>
            </w:r>
            <w:proofErr w:type="spellEnd"/>
            <w:r w:rsidRPr="00413DB6">
              <w:rPr>
                <w:rFonts w:asciiTheme="minorHAnsi" w:hAnsiTheme="minorHAnsi" w:cs="Arial"/>
                <w:sz w:val="20"/>
              </w:rPr>
              <w:t xml:space="preserve"> and impact analysis of free trade agreements on the U.S. economy and selected industry sectors): </w:t>
            </w:r>
            <w:r>
              <w:rPr>
                <w:rFonts w:asciiTheme="minorHAnsi" w:hAnsiTheme="minorHAnsi" w:cs="Arial"/>
                <w:sz w:val="20"/>
              </w:rPr>
              <w:t xml:space="preserve"> </w:t>
            </w:r>
            <w:hyperlink r:id="rId96" w:history="1">
              <w:r w:rsidRPr="00413DB6">
                <w:rPr>
                  <w:rStyle w:val="Hyperlink"/>
                  <w:rFonts w:asciiTheme="minorHAnsi" w:hAnsiTheme="minorHAnsi"/>
                  <w:sz w:val="20"/>
                </w:rPr>
                <w:t>http://www.usitc.gov/research_and_analysis/commission_publications_yearly.htm</w:t>
              </w:r>
            </w:hyperlink>
            <w:r w:rsidRPr="00413DB6">
              <w:rPr>
                <w:rFonts w:asciiTheme="minorHAnsi" w:hAnsiTheme="minorHAnsi"/>
                <w:color w:val="808080"/>
                <w:sz w:val="20"/>
              </w:rPr>
              <w:t xml:space="preserve"> </w:t>
            </w:r>
          </w:p>
          <w:p w:rsidR="00413DB6" w:rsidRPr="00413DB6" w:rsidRDefault="00413DB6" w:rsidP="00413DB6">
            <w:pPr>
              <w:rPr>
                <w:rFonts w:asciiTheme="minorHAnsi" w:hAnsiTheme="minorHAnsi"/>
                <w:sz w:val="20"/>
              </w:rPr>
            </w:pPr>
          </w:p>
          <w:p w:rsidR="00413DB6" w:rsidRPr="00413DB6" w:rsidRDefault="00413DB6" w:rsidP="00642254">
            <w:pPr>
              <w:numPr>
                <w:ilvl w:val="0"/>
                <w:numId w:val="13"/>
              </w:numPr>
              <w:ind w:left="612"/>
              <w:rPr>
                <w:rFonts w:asciiTheme="minorHAnsi" w:hAnsiTheme="minorHAnsi"/>
                <w:sz w:val="20"/>
              </w:rPr>
            </w:pPr>
            <w:r w:rsidRPr="00413DB6">
              <w:rPr>
                <w:rFonts w:asciiTheme="minorHAnsi" w:hAnsiTheme="minorHAnsi"/>
                <w:sz w:val="20"/>
              </w:rPr>
              <w:t xml:space="preserve">Import Injury: </w:t>
            </w:r>
            <w:r w:rsidR="006B36FE">
              <w:rPr>
                <w:rFonts w:asciiTheme="minorHAnsi" w:hAnsiTheme="minorHAnsi"/>
                <w:sz w:val="20"/>
              </w:rPr>
              <w:t xml:space="preserve"> </w:t>
            </w:r>
            <w:r w:rsidRPr="00413DB6">
              <w:rPr>
                <w:rFonts w:asciiTheme="minorHAnsi" w:hAnsiTheme="minorHAnsi"/>
                <w:sz w:val="20"/>
              </w:rPr>
              <w:t xml:space="preserve">Antidumping and countervailing duty investigations reports:  </w:t>
            </w:r>
            <w:hyperlink r:id="rId97" w:history="1">
              <w:r w:rsidRPr="00120F40">
                <w:rPr>
                  <w:rStyle w:val="Hyperlink"/>
                  <w:rFonts w:asciiTheme="minorHAnsi" w:hAnsiTheme="minorHAnsi"/>
                  <w:sz w:val="20"/>
                </w:rPr>
                <w:t>http://www.usitc.gov/trade_remedy/publications/opinions_index.htm</w:t>
              </w:r>
            </w:hyperlink>
            <w:r>
              <w:rPr>
                <w:rFonts w:asciiTheme="minorHAnsi" w:hAnsiTheme="minorHAnsi"/>
                <w:sz w:val="20"/>
              </w:rPr>
              <w:t xml:space="preserve"> </w:t>
            </w:r>
          </w:p>
          <w:p w:rsidR="00413DB6" w:rsidRPr="00413DB6" w:rsidRDefault="00413DB6" w:rsidP="00413DB6">
            <w:pPr>
              <w:rPr>
                <w:rFonts w:asciiTheme="minorHAnsi" w:hAnsiTheme="minorHAnsi"/>
                <w:sz w:val="20"/>
              </w:rPr>
            </w:pPr>
          </w:p>
          <w:p w:rsidR="00642254" w:rsidRDefault="00413DB6" w:rsidP="00413DB6">
            <w:pPr>
              <w:pStyle w:val="ListParagraph"/>
              <w:numPr>
                <w:ilvl w:val="0"/>
                <w:numId w:val="13"/>
              </w:numPr>
              <w:ind w:left="612"/>
              <w:rPr>
                <w:rFonts w:asciiTheme="minorHAnsi" w:hAnsiTheme="minorHAnsi"/>
                <w:sz w:val="20"/>
              </w:rPr>
            </w:pPr>
            <w:r w:rsidRPr="00642254">
              <w:rPr>
                <w:rFonts w:asciiTheme="minorHAnsi" w:hAnsiTheme="minorHAnsi"/>
                <w:sz w:val="20"/>
              </w:rPr>
              <w:t xml:space="preserve">Intellectual property infringement and other unfair acts in import trade reports:  </w:t>
            </w:r>
            <w:hyperlink r:id="rId98" w:history="1">
              <w:r w:rsidR="00642254" w:rsidRPr="00120F40">
                <w:rPr>
                  <w:rStyle w:val="Hyperlink"/>
                  <w:rFonts w:asciiTheme="minorHAnsi" w:hAnsiTheme="minorHAnsi"/>
                  <w:sz w:val="20"/>
                </w:rPr>
                <w:t>http://www.usitc.gov/intellectual_property/int_prop_p</w:t>
              </w:r>
              <w:r w:rsidR="00642254" w:rsidRPr="00120F40">
                <w:rPr>
                  <w:rStyle w:val="Hyperlink"/>
                  <w:rFonts w:asciiTheme="minorHAnsi" w:hAnsiTheme="minorHAnsi"/>
                  <w:sz w:val="20"/>
                </w:rPr>
                <w:lastRenderedPageBreak/>
                <w:t>ublications.htm</w:t>
              </w:r>
            </w:hyperlink>
            <w:r w:rsidR="00642254">
              <w:rPr>
                <w:rFonts w:asciiTheme="minorHAnsi" w:hAnsiTheme="minorHAnsi"/>
                <w:sz w:val="20"/>
              </w:rPr>
              <w:t xml:space="preserve"> </w:t>
            </w:r>
          </w:p>
          <w:p w:rsidR="00642254" w:rsidRPr="00642254" w:rsidRDefault="00642254" w:rsidP="00642254">
            <w:pPr>
              <w:ind w:left="252"/>
              <w:rPr>
                <w:rFonts w:asciiTheme="minorHAnsi" w:hAnsiTheme="minorHAnsi"/>
                <w:sz w:val="20"/>
              </w:rPr>
            </w:pPr>
          </w:p>
          <w:p w:rsidR="00642254" w:rsidRPr="00642254" w:rsidRDefault="00413DB6" w:rsidP="00413DB6">
            <w:pPr>
              <w:pStyle w:val="ListParagraph"/>
              <w:numPr>
                <w:ilvl w:val="0"/>
                <w:numId w:val="13"/>
              </w:numPr>
              <w:ind w:left="612"/>
              <w:rPr>
                <w:rFonts w:asciiTheme="minorHAnsi" w:hAnsiTheme="minorHAnsi"/>
                <w:b/>
                <w:bCs/>
                <w:sz w:val="20"/>
              </w:rPr>
            </w:pPr>
            <w:r w:rsidRPr="00642254">
              <w:rPr>
                <w:rFonts w:asciiTheme="minorHAnsi" w:hAnsiTheme="minorHAnsi"/>
                <w:sz w:val="20"/>
              </w:rPr>
              <w:t xml:space="preserve">Global and special safeguards reports: </w:t>
            </w:r>
            <w:r w:rsidR="006B36FE">
              <w:rPr>
                <w:rFonts w:asciiTheme="minorHAnsi" w:hAnsiTheme="minorHAnsi"/>
                <w:sz w:val="20"/>
              </w:rPr>
              <w:t xml:space="preserve"> </w:t>
            </w:r>
            <w:hyperlink r:id="rId99" w:history="1">
              <w:r w:rsidR="00642254" w:rsidRPr="00120F40">
                <w:rPr>
                  <w:rStyle w:val="Hyperlink"/>
                  <w:rFonts w:asciiTheme="minorHAnsi" w:hAnsiTheme="minorHAnsi"/>
                  <w:sz w:val="20"/>
                </w:rPr>
                <w:t>http://www.usitc.gov/trade_remedy/publications/safeguard_pubs.htm</w:t>
              </w:r>
            </w:hyperlink>
            <w:r w:rsidR="00642254">
              <w:rPr>
                <w:rFonts w:asciiTheme="minorHAnsi" w:hAnsiTheme="minorHAnsi"/>
                <w:sz w:val="20"/>
              </w:rPr>
              <w:t xml:space="preserve"> </w:t>
            </w:r>
            <w:r w:rsidR="00642254" w:rsidRPr="00642254">
              <w:rPr>
                <w:rFonts w:asciiTheme="minorHAnsi" w:hAnsiTheme="minorHAnsi"/>
                <w:sz w:val="20"/>
              </w:rPr>
              <w:t xml:space="preserve"> </w:t>
            </w:r>
          </w:p>
          <w:p w:rsidR="00642254" w:rsidRPr="00642254" w:rsidRDefault="00642254" w:rsidP="00642254">
            <w:pPr>
              <w:pStyle w:val="ListParagraph"/>
              <w:ind w:left="612"/>
              <w:rPr>
                <w:rFonts w:asciiTheme="minorHAnsi" w:hAnsiTheme="minorHAnsi"/>
                <w:b/>
                <w:bCs/>
                <w:sz w:val="20"/>
              </w:rPr>
            </w:pPr>
          </w:p>
          <w:p w:rsidR="00413DB6" w:rsidRPr="00642254" w:rsidRDefault="00413DB6" w:rsidP="00413DB6">
            <w:pPr>
              <w:pStyle w:val="ListParagraph"/>
              <w:numPr>
                <w:ilvl w:val="0"/>
                <w:numId w:val="13"/>
              </w:numPr>
              <w:ind w:left="612"/>
              <w:rPr>
                <w:rFonts w:asciiTheme="minorHAnsi" w:hAnsiTheme="minorHAnsi"/>
                <w:b/>
                <w:bCs/>
                <w:sz w:val="20"/>
              </w:rPr>
            </w:pPr>
            <w:r w:rsidRPr="00642254">
              <w:rPr>
                <w:rFonts w:asciiTheme="minorHAnsi" w:hAnsiTheme="minorHAnsi"/>
                <w:sz w:val="20"/>
              </w:rPr>
              <w:t>The Journal of International Commerce and Economics:</w:t>
            </w:r>
            <w:r w:rsidR="006B36FE">
              <w:rPr>
                <w:rFonts w:asciiTheme="minorHAnsi" w:hAnsiTheme="minorHAnsi"/>
                <w:sz w:val="20"/>
              </w:rPr>
              <w:t xml:space="preserve"> </w:t>
            </w:r>
            <w:r w:rsidRPr="00642254">
              <w:rPr>
                <w:rFonts w:asciiTheme="minorHAnsi" w:hAnsiTheme="minorHAnsi"/>
                <w:i/>
                <w:sz w:val="20"/>
              </w:rPr>
              <w:t xml:space="preserve"> </w:t>
            </w:r>
            <w:hyperlink r:id="rId100" w:history="1">
              <w:r w:rsidR="00642254" w:rsidRPr="00120F40">
                <w:rPr>
                  <w:rStyle w:val="Hyperlink"/>
                  <w:rFonts w:asciiTheme="minorHAnsi" w:hAnsiTheme="minorHAnsi"/>
                  <w:sz w:val="20"/>
                </w:rPr>
                <w:t>http://www.usitc.gov/journals/</w:t>
              </w:r>
            </w:hyperlink>
            <w:r w:rsidR="00642254">
              <w:rPr>
                <w:rFonts w:asciiTheme="minorHAnsi" w:hAnsiTheme="minorHAnsi"/>
                <w:sz w:val="20"/>
              </w:rPr>
              <w:t xml:space="preserve"> </w:t>
            </w:r>
          </w:p>
          <w:p w:rsidR="00413DB6" w:rsidRPr="00BF37B1" w:rsidRDefault="00413DB6">
            <w:pPr>
              <w:rPr>
                <w:rFonts w:asciiTheme="minorHAnsi" w:hAnsiTheme="minorHAnsi"/>
                <w:color w:val="808080"/>
                <w:sz w:val="20"/>
              </w:rPr>
            </w:pPr>
          </w:p>
        </w:tc>
        <w:tc>
          <w:tcPr>
            <w:tcW w:w="5670" w:type="dxa"/>
          </w:tcPr>
          <w:p w:rsidR="007C08FD" w:rsidRPr="00077DBC" w:rsidRDefault="007C08FD" w:rsidP="00077DBC">
            <w:pPr>
              <w:rPr>
                <w:rFonts w:asciiTheme="minorHAnsi" w:hAnsiTheme="minorHAnsi"/>
                <w:b/>
                <w:bCs/>
                <w:sz w:val="20"/>
                <w:lang w:val="en-US"/>
              </w:rPr>
            </w:pPr>
            <w:bookmarkStart w:id="45" w:name="Cell28"/>
            <w:bookmarkEnd w:id="45"/>
            <w:r w:rsidRPr="00077DBC">
              <w:rPr>
                <w:rFonts w:asciiTheme="minorHAnsi" w:hAnsiTheme="minorHAnsi"/>
                <w:b/>
                <w:bCs/>
                <w:sz w:val="20"/>
                <w:lang w:val="en-US"/>
              </w:rPr>
              <w:lastRenderedPageBreak/>
              <w:t>Office of the United States Trade Representative (USTR)</w:t>
            </w:r>
          </w:p>
          <w:p w:rsidR="007C08FD" w:rsidRDefault="007C08FD">
            <w:pPr>
              <w:rPr>
                <w:rFonts w:asciiTheme="minorHAnsi" w:hAnsiTheme="minorHAnsi"/>
                <w:bCs/>
                <w:sz w:val="20"/>
              </w:rPr>
            </w:pPr>
          </w:p>
          <w:p w:rsidR="007C08FD" w:rsidRDefault="007C08FD">
            <w:pPr>
              <w:rPr>
                <w:rFonts w:asciiTheme="minorHAnsi" w:hAnsiTheme="minorHAnsi"/>
                <w:bCs/>
                <w:sz w:val="20"/>
              </w:rPr>
            </w:pPr>
            <w:r w:rsidRPr="00077DBC">
              <w:rPr>
                <w:rFonts w:asciiTheme="minorHAnsi" w:hAnsiTheme="minorHAnsi"/>
                <w:bCs/>
                <w:sz w:val="20"/>
              </w:rPr>
              <w:t>USTR’s website will continue to expand as a public source of information and engagement.</w:t>
            </w:r>
          </w:p>
          <w:p w:rsidR="00642254" w:rsidRPr="003607D1" w:rsidRDefault="00642254">
            <w:pPr>
              <w:rPr>
                <w:rFonts w:asciiTheme="minorHAnsi" w:hAnsiTheme="minorHAnsi"/>
                <w:bCs/>
                <w:sz w:val="20"/>
              </w:rPr>
            </w:pPr>
          </w:p>
          <w:p w:rsidR="003607D1" w:rsidRPr="003607D1" w:rsidRDefault="003607D1" w:rsidP="00E40136">
            <w:pPr>
              <w:rPr>
                <w:rFonts w:asciiTheme="minorHAnsi" w:hAnsiTheme="minorHAnsi"/>
                <w:bCs/>
                <w:sz w:val="20"/>
                <w:lang w:val="en-US"/>
              </w:rPr>
            </w:pPr>
          </w:p>
          <w:p w:rsidR="003607D1" w:rsidRPr="003607D1" w:rsidRDefault="003607D1" w:rsidP="00E40136">
            <w:pPr>
              <w:rPr>
                <w:rFonts w:asciiTheme="minorHAnsi" w:hAnsiTheme="minorHAnsi"/>
                <w:bCs/>
                <w:sz w:val="20"/>
                <w:lang w:val="en-US"/>
              </w:rPr>
            </w:pPr>
          </w:p>
          <w:p w:rsidR="003607D1" w:rsidRPr="003607D1" w:rsidRDefault="003607D1" w:rsidP="00E40136">
            <w:pPr>
              <w:rPr>
                <w:rFonts w:asciiTheme="minorHAnsi" w:hAnsiTheme="minorHAnsi"/>
                <w:bCs/>
                <w:sz w:val="20"/>
                <w:lang w:val="en-US"/>
              </w:rPr>
            </w:pPr>
          </w:p>
          <w:p w:rsidR="003607D1" w:rsidRPr="003607D1" w:rsidRDefault="003607D1" w:rsidP="00E40136">
            <w:pPr>
              <w:rPr>
                <w:rFonts w:asciiTheme="minorHAnsi" w:hAnsiTheme="minorHAnsi"/>
                <w:bCs/>
                <w:sz w:val="20"/>
                <w:lang w:val="en-US"/>
              </w:rPr>
            </w:pPr>
          </w:p>
          <w:p w:rsidR="003607D1" w:rsidRPr="003607D1" w:rsidRDefault="003607D1" w:rsidP="00E40136">
            <w:pPr>
              <w:rPr>
                <w:rFonts w:asciiTheme="minorHAnsi" w:hAnsiTheme="minorHAnsi"/>
                <w:bCs/>
                <w:sz w:val="20"/>
                <w:lang w:val="en-US"/>
              </w:rPr>
            </w:pPr>
          </w:p>
          <w:p w:rsidR="003607D1" w:rsidRPr="003607D1" w:rsidRDefault="003607D1" w:rsidP="00E40136">
            <w:pPr>
              <w:rPr>
                <w:rFonts w:asciiTheme="minorHAnsi" w:hAnsiTheme="minorHAnsi"/>
                <w:bCs/>
                <w:sz w:val="20"/>
                <w:lang w:val="en-US"/>
              </w:rPr>
            </w:pPr>
          </w:p>
          <w:p w:rsidR="003607D1" w:rsidRPr="003607D1" w:rsidRDefault="003607D1" w:rsidP="00E40136">
            <w:pPr>
              <w:rPr>
                <w:rFonts w:asciiTheme="minorHAnsi" w:hAnsiTheme="minorHAnsi"/>
                <w:bCs/>
                <w:sz w:val="20"/>
                <w:lang w:val="en-US"/>
              </w:rPr>
            </w:pPr>
          </w:p>
          <w:p w:rsidR="003607D1" w:rsidRPr="003607D1" w:rsidRDefault="003607D1" w:rsidP="00E40136">
            <w:pPr>
              <w:rPr>
                <w:rFonts w:asciiTheme="minorHAnsi" w:hAnsiTheme="minorHAnsi"/>
                <w:bCs/>
                <w:sz w:val="20"/>
                <w:lang w:val="en-US"/>
              </w:rPr>
            </w:pPr>
          </w:p>
          <w:p w:rsidR="003607D1" w:rsidRPr="003607D1" w:rsidRDefault="003607D1" w:rsidP="00E40136">
            <w:pPr>
              <w:rPr>
                <w:rFonts w:asciiTheme="minorHAnsi" w:hAnsiTheme="minorHAnsi"/>
                <w:bCs/>
                <w:sz w:val="20"/>
                <w:lang w:val="en-US"/>
              </w:rPr>
            </w:pPr>
          </w:p>
          <w:p w:rsidR="003607D1" w:rsidRDefault="003607D1" w:rsidP="00E40136">
            <w:pPr>
              <w:rPr>
                <w:rFonts w:asciiTheme="minorHAnsi" w:hAnsiTheme="minorHAnsi"/>
                <w:bCs/>
                <w:sz w:val="20"/>
                <w:lang w:val="en-US"/>
              </w:rPr>
            </w:pPr>
          </w:p>
          <w:p w:rsidR="005219E8" w:rsidRPr="003607D1" w:rsidRDefault="005219E8" w:rsidP="00E40136">
            <w:pPr>
              <w:rPr>
                <w:rFonts w:asciiTheme="minorHAnsi" w:hAnsiTheme="minorHAnsi"/>
                <w:bCs/>
                <w:sz w:val="20"/>
                <w:lang w:val="en-US"/>
              </w:rPr>
            </w:pPr>
          </w:p>
          <w:p w:rsidR="00E40136" w:rsidRPr="00E40136" w:rsidRDefault="00E40136" w:rsidP="00E40136">
            <w:pPr>
              <w:rPr>
                <w:rFonts w:asciiTheme="minorHAnsi" w:hAnsiTheme="minorHAnsi"/>
                <w:b/>
                <w:bCs/>
                <w:sz w:val="20"/>
                <w:lang w:val="en-US"/>
              </w:rPr>
            </w:pPr>
            <w:r w:rsidRPr="00E40136">
              <w:rPr>
                <w:rFonts w:asciiTheme="minorHAnsi" w:hAnsiTheme="minorHAnsi"/>
                <w:b/>
                <w:bCs/>
                <w:sz w:val="20"/>
                <w:lang w:val="en-US"/>
              </w:rPr>
              <w:t>The U.S. Census Bureau</w:t>
            </w:r>
          </w:p>
          <w:p w:rsidR="00E40136" w:rsidRDefault="00E40136" w:rsidP="00E40136">
            <w:pPr>
              <w:rPr>
                <w:rFonts w:asciiTheme="minorHAnsi" w:hAnsiTheme="minorHAnsi"/>
                <w:bCs/>
                <w:sz w:val="20"/>
                <w:lang w:val="en-US"/>
              </w:rPr>
            </w:pPr>
          </w:p>
          <w:p w:rsidR="00E40136" w:rsidRDefault="00E40136" w:rsidP="00E40136">
            <w:pPr>
              <w:rPr>
                <w:rFonts w:asciiTheme="minorHAnsi" w:hAnsiTheme="minorHAnsi"/>
                <w:bCs/>
                <w:sz w:val="20"/>
              </w:rPr>
            </w:pPr>
            <w:r w:rsidRPr="00E40136">
              <w:rPr>
                <w:rFonts w:asciiTheme="minorHAnsi" w:hAnsiTheme="minorHAnsi"/>
                <w:bCs/>
                <w:sz w:val="20"/>
                <w:lang w:val="en-US"/>
              </w:rPr>
              <w:t>Effective with the release on March 9</w:t>
            </w:r>
            <w:r w:rsidR="005219E8">
              <w:rPr>
                <w:rFonts w:asciiTheme="minorHAnsi" w:hAnsiTheme="minorHAnsi"/>
                <w:bCs/>
                <w:sz w:val="20"/>
                <w:lang w:val="en-US"/>
              </w:rPr>
              <w:t xml:space="preserve">, </w:t>
            </w:r>
            <w:r w:rsidRPr="00E40136">
              <w:rPr>
                <w:rFonts w:asciiTheme="minorHAnsi" w:hAnsiTheme="minorHAnsi"/>
                <w:bCs/>
                <w:sz w:val="20"/>
                <w:lang w:val="en-US"/>
              </w:rPr>
              <w:t xml:space="preserve">January 2012 statistics, the U.S. Census Bureau will begin seasonally adjusting selected import and export prices that were not previously seasonally adjusted.  </w:t>
            </w:r>
            <w:r w:rsidRPr="00E40136">
              <w:rPr>
                <w:rFonts w:asciiTheme="minorHAnsi" w:hAnsiTheme="minorHAnsi"/>
                <w:bCs/>
                <w:sz w:val="20"/>
              </w:rPr>
              <w:t>These prices are used in calculating the chain-weighted dollar series.  Chain-weighted dollar statistics for 2010 and 2011 will be revised to reflect this new procedure.</w:t>
            </w:r>
          </w:p>
          <w:p w:rsidR="00223D78" w:rsidRPr="00E40136" w:rsidRDefault="00223D78" w:rsidP="00E40136">
            <w:pPr>
              <w:rPr>
                <w:rFonts w:asciiTheme="minorHAnsi" w:hAnsiTheme="minorHAnsi"/>
                <w:bCs/>
                <w:sz w:val="20"/>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t xml:space="preserve">This change will improve the overall quality of the chain-weighted dollar series by removing identified seasonal patterns.  This change also improves consistency between the Census chain-weighted dollar data and the chain-weighted dollar data published by the Bureau of Economic Analysis (BEA) in the National Income and Product Accounts.  More information on the BEA's seasonal adjustment procedures may be found in “Annual Revision of the National Income and Product Accounts" in the August 2011 </w:t>
            </w:r>
            <w:hyperlink r:id="rId101" w:history="1">
              <w:r w:rsidRPr="00E40136">
                <w:rPr>
                  <w:rStyle w:val="Hyperlink"/>
                  <w:rFonts w:asciiTheme="minorHAnsi" w:hAnsiTheme="minorHAnsi"/>
                  <w:bCs/>
                  <w:i/>
                  <w:iCs/>
                  <w:sz w:val="20"/>
                  <w:lang w:val="en-US"/>
                </w:rPr>
                <w:t>Survey of Current Business</w:t>
              </w:r>
            </w:hyperlink>
            <w:r w:rsidRPr="00E40136">
              <w:rPr>
                <w:rFonts w:asciiTheme="minorHAnsi" w:hAnsiTheme="minorHAnsi"/>
                <w:bCs/>
                <w:sz w:val="20"/>
                <w:lang w:val="en-US"/>
              </w:rPr>
              <w:t>, p.  27.</w:t>
            </w:r>
          </w:p>
          <w:p w:rsidR="00E40136" w:rsidRDefault="00E40136">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3607D1" w:rsidRDefault="003607D1">
            <w:pPr>
              <w:rPr>
                <w:rFonts w:asciiTheme="minorHAnsi" w:hAnsiTheme="minorHAnsi"/>
                <w:bCs/>
                <w:sz w:val="20"/>
              </w:rPr>
            </w:pPr>
          </w:p>
          <w:p w:rsidR="00E40136" w:rsidRPr="00E40136" w:rsidRDefault="00E40136" w:rsidP="00E40136">
            <w:pPr>
              <w:rPr>
                <w:rFonts w:asciiTheme="minorHAnsi" w:hAnsiTheme="minorHAnsi"/>
                <w:b/>
                <w:bCs/>
                <w:sz w:val="20"/>
                <w:lang w:val="en-US"/>
              </w:rPr>
            </w:pPr>
            <w:r w:rsidRPr="00E40136">
              <w:rPr>
                <w:rFonts w:asciiTheme="minorHAnsi" w:hAnsiTheme="minorHAnsi"/>
                <w:b/>
                <w:bCs/>
                <w:sz w:val="20"/>
                <w:lang w:val="en-US"/>
              </w:rPr>
              <w:t>The U.S. Bureau of Economic Analysis</w:t>
            </w:r>
            <w:r w:rsidR="003607D1">
              <w:rPr>
                <w:rFonts w:asciiTheme="minorHAnsi" w:hAnsiTheme="minorHAnsi"/>
                <w:b/>
                <w:bCs/>
                <w:sz w:val="20"/>
                <w:lang w:val="en-US"/>
              </w:rPr>
              <w:t xml:space="preserve"> (BEA)</w:t>
            </w:r>
          </w:p>
          <w:p w:rsidR="00E40136" w:rsidRDefault="00E40136" w:rsidP="00E40136">
            <w:pPr>
              <w:rPr>
                <w:rFonts w:asciiTheme="minorHAnsi" w:hAnsiTheme="minorHAnsi"/>
                <w:bCs/>
                <w:sz w:val="20"/>
                <w:lang w:val="en-US"/>
              </w:rPr>
            </w:pPr>
          </w:p>
          <w:p w:rsidR="00E40136" w:rsidRPr="00E40136" w:rsidRDefault="00E40136" w:rsidP="00E40136">
            <w:pPr>
              <w:rPr>
                <w:rFonts w:asciiTheme="minorHAnsi" w:hAnsiTheme="minorHAnsi"/>
                <w:bCs/>
                <w:sz w:val="20"/>
                <w:lang w:val="en-US"/>
              </w:rPr>
            </w:pPr>
            <w:r w:rsidRPr="00E40136">
              <w:rPr>
                <w:rFonts w:asciiTheme="minorHAnsi" w:hAnsiTheme="minorHAnsi"/>
                <w:bCs/>
                <w:sz w:val="20"/>
                <w:lang w:val="en-US"/>
              </w:rPr>
              <w:t xml:space="preserve">BEA has adopted a phased approach to implementing new international standards that accounts for the feasibility of implementation due to factors such as source data availability, resource requirements, and consistency with BEA’s national, industry, and regional accounts.  BEA is considering not only the economic and statistical significance of changes but also other factors such as information technology (IT) requirements, </w:t>
            </w:r>
            <w:r w:rsidRPr="00E40136">
              <w:rPr>
                <w:rFonts w:asciiTheme="minorHAnsi" w:hAnsiTheme="minorHAnsi"/>
                <w:bCs/>
                <w:sz w:val="20"/>
                <w:lang w:val="en-US"/>
              </w:rPr>
              <w:lastRenderedPageBreak/>
              <w:t xml:space="preserve">estimation needs, and implications for publication tables and data dissemination.  The timetable also accounts for the impact of other important BEA initiatives on its resources, such as a major long-term effort currently underway to significantly upgrade and improve BEA’s IT systems.  </w:t>
            </w:r>
          </w:p>
          <w:p w:rsidR="00E40136" w:rsidRPr="00E40136" w:rsidRDefault="00E40136" w:rsidP="00E40136">
            <w:pPr>
              <w:rPr>
                <w:rFonts w:asciiTheme="minorHAnsi" w:hAnsiTheme="minorHAnsi"/>
                <w:bCs/>
                <w:sz w:val="20"/>
                <w:lang w:val="en-US"/>
              </w:rPr>
            </w:pPr>
          </w:p>
          <w:p w:rsidR="00E40136" w:rsidRDefault="00E40136" w:rsidP="00E40136">
            <w:pPr>
              <w:rPr>
                <w:rFonts w:asciiTheme="minorHAnsi" w:hAnsiTheme="minorHAnsi"/>
                <w:bCs/>
                <w:sz w:val="20"/>
              </w:rPr>
            </w:pPr>
            <w:r w:rsidRPr="00E40136">
              <w:rPr>
                <w:rFonts w:asciiTheme="minorHAnsi" w:hAnsiTheme="minorHAnsi"/>
                <w:bCs/>
                <w:sz w:val="20"/>
              </w:rPr>
              <w:t xml:space="preserve">As a result of these considerations, BEA has grouped the recommendations into three categories: (1) changes that do not require major new methodologies or resources, new data sources, or changes in presentation, (2) more complex changes and changes in presentation that will most likely be introduced by 2014, and (3) changes for which implementation either does not appear feasible or cannot be determined at this time.  Further information is available at: </w:t>
            </w:r>
            <w:hyperlink r:id="rId102" w:history="1">
              <w:r w:rsidRPr="00E40136">
                <w:rPr>
                  <w:rStyle w:val="Hyperlink"/>
                  <w:rFonts w:asciiTheme="minorHAnsi" w:hAnsiTheme="minorHAnsi"/>
                  <w:bCs/>
                  <w:sz w:val="20"/>
                </w:rPr>
                <w:t>http://bea.gov/scb/pdf/2011/05%20May/0511_progress.pdf</w:t>
              </w:r>
            </w:hyperlink>
          </w:p>
          <w:p w:rsidR="00E40136" w:rsidRDefault="00E40136">
            <w:pPr>
              <w:rPr>
                <w:rFonts w:asciiTheme="minorHAnsi" w:hAnsiTheme="minorHAnsi"/>
                <w:bCs/>
                <w:sz w:val="20"/>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3607D1" w:rsidRDefault="003607D1" w:rsidP="00642254">
            <w:pPr>
              <w:rPr>
                <w:rFonts w:asciiTheme="minorHAnsi" w:hAnsiTheme="minorHAnsi"/>
                <w:b/>
                <w:bCs/>
                <w:sz w:val="20"/>
                <w:lang w:val="en-US"/>
              </w:rPr>
            </w:pPr>
          </w:p>
          <w:p w:rsidR="00642254" w:rsidRPr="00642254" w:rsidRDefault="00642254" w:rsidP="00642254">
            <w:pPr>
              <w:rPr>
                <w:rFonts w:asciiTheme="minorHAnsi" w:hAnsiTheme="minorHAnsi"/>
                <w:b/>
                <w:bCs/>
                <w:sz w:val="20"/>
                <w:lang w:val="en-US"/>
              </w:rPr>
            </w:pPr>
            <w:r w:rsidRPr="00642254">
              <w:rPr>
                <w:rFonts w:asciiTheme="minorHAnsi" w:hAnsiTheme="minorHAnsi"/>
                <w:b/>
                <w:bCs/>
                <w:sz w:val="20"/>
                <w:lang w:val="en-US"/>
              </w:rPr>
              <w:t>U.S. International Trade Commission</w:t>
            </w:r>
          </w:p>
          <w:p w:rsidR="00642254" w:rsidRPr="00642254" w:rsidRDefault="00642254" w:rsidP="00642254">
            <w:pPr>
              <w:rPr>
                <w:rFonts w:asciiTheme="minorHAnsi" w:hAnsiTheme="minorHAnsi"/>
                <w:bCs/>
                <w:sz w:val="20"/>
                <w:lang w:val="en-US"/>
              </w:rPr>
            </w:pPr>
          </w:p>
          <w:p w:rsidR="00642254" w:rsidRPr="00642254" w:rsidRDefault="00642254" w:rsidP="00642254">
            <w:pPr>
              <w:rPr>
                <w:rFonts w:asciiTheme="minorHAnsi" w:hAnsiTheme="minorHAnsi"/>
                <w:bCs/>
                <w:sz w:val="20"/>
                <w:lang w:val="en-US"/>
              </w:rPr>
            </w:pPr>
            <w:r w:rsidRPr="00642254">
              <w:rPr>
                <w:rFonts w:asciiTheme="minorHAnsi" w:hAnsiTheme="minorHAnsi"/>
                <w:bCs/>
                <w:sz w:val="20"/>
                <w:lang w:val="en-US"/>
              </w:rPr>
              <w:t>The USITC provides a number of recurring reports.</w:t>
            </w:r>
            <w:r w:rsidR="006B36FE">
              <w:rPr>
                <w:rFonts w:asciiTheme="minorHAnsi" w:hAnsiTheme="minorHAnsi"/>
                <w:bCs/>
                <w:sz w:val="20"/>
                <w:lang w:val="en-US"/>
              </w:rPr>
              <w:t xml:space="preserve"> </w:t>
            </w:r>
            <w:r w:rsidRPr="00642254">
              <w:rPr>
                <w:rFonts w:asciiTheme="minorHAnsi" w:hAnsiTheme="minorHAnsi"/>
                <w:bCs/>
                <w:sz w:val="20"/>
                <w:lang w:val="en-US"/>
              </w:rPr>
              <w:t xml:space="preserve"> The samples listed below are available at </w:t>
            </w:r>
            <w:hyperlink r:id="rId103" w:history="1">
              <w:r w:rsidRPr="00642254">
                <w:rPr>
                  <w:rStyle w:val="Hyperlink"/>
                  <w:rFonts w:asciiTheme="minorHAnsi" w:hAnsiTheme="minorHAnsi"/>
                  <w:bCs/>
                  <w:sz w:val="20"/>
                  <w:lang w:val="en-US"/>
                </w:rPr>
                <w:t>USITC publications</w:t>
              </w:r>
            </w:hyperlink>
            <w:r w:rsidRPr="00642254">
              <w:rPr>
                <w:rFonts w:asciiTheme="minorHAnsi" w:hAnsiTheme="minorHAnsi"/>
                <w:bCs/>
                <w:sz w:val="20"/>
                <w:lang w:val="en-US"/>
              </w:rPr>
              <w:t>.</w:t>
            </w:r>
          </w:p>
          <w:p w:rsidR="00642254" w:rsidRPr="00642254" w:rsidRDefault="00642254" w:rsidP="00642254">
            <w:pPr>
              <w:rPr>
                <w:rFonts w:asciiTheme="minorHAnsi" w:hAnsiTheme="minorHAnsi"/>
                <w:bCs/>
                <w:sz w:val="20"/>
                <w:lang w:val="en-US"/>
              </w:rPr>
            </w:pPr>
          </w:p>
          <w:p w:rsidR="00642254" w:rsidRDefault="00642254" w:rsidP="00642254">
            <w:pPr>
              <w:rPr>
                <w:rFonts w:asciiTheme="minorHAnsi" w:hAnsiTheme="minorHAnsi"/>
                <w:bCs/>
                <w:sz w:val="20"/>
                <w:lang w:val="en-US"/>
              </w:rPr>
            </w:pPr>
            <w:r w:rsidRPr="00642254">
              <w:rPr>
                <w:rFonts w:asciiTheme="minorHAnsi" w:hAnsiTheme="minorHAnsi"/>
                <w:bCs/>
                <w:sz w:val="20"/>
                <w:lang w:val="en-US"/>
              </w:rPr>
              <w:t xml:space="preserve"> Recurring Reports</w:t>
            </w:r>
            <w:r>
              <w:rPr>
                <w:rFonts w:asciiTheme="minorHAnsi" w:hAnsiTheme="minorHAnsi"/>
                <w:bCs/>
                <w:sz w:val="20"/>
                <w:lang w:val="en-US"/>
              </w:rPr>
              <w:t xml:space="preserve">:  </w:t>
            </w:r>
          </w:p>
          <w:p w:rsidR="00642254" w:rsidRPr="00642254" w:rsidRDefault="00642254" w:rsidP="00642254">
            <w:pPr>
              <w:rPr>
                <w:rFonts w:asciiTheme="minorHAnsi" w:hAnsiTheme="minorHAnsi"/>
                <w:bCs/>
                <w:sz w:val="20"/>
                <w:lang w:val="en-US"/>
              </w:rPr>
            </w:pPr>
          </w:p>
          <w:p w:rsidR="00642254" w:rsidRDefault="00642254" w:rsidP="00642254">
            <w:pPr>
              <w:pStyle w:val="ListParagraph"/>
              <w:numPr>
                <w:ilvl w:val="0"/>
                <w:numId w:val="15"/>
              </w:numPr>
              <w:ind w:left="625"/>
              <w:rPr>
                <w:rFonts w:asciiTheme="minorHAnsi" w:hAnsiTheme="minorHAnsi"/>
                <w:bCs/>
                <w:sz w:val="20"/>
              </w:rPr>
            </w:pPr>
            <w:r w:rsidRPr="00642254">
              <w:rPr>
                <w:rFonts w:asciiTheme="minorHAnsi" w:hAnsiTheme="minorHAnsi"/>
                <w:bCs/>
                <w:sz w:val="20"/>
              </w:rPr>
              <w:t xml:space="preserve">Year in Trade </w:t>
            </w:r>
          </w:p>
          <w:p w:rsidR="00642254" w:rsidRPr="00642254" w:rsidRDefault="00642254" w:rsidP="00642254">
            <w:pPr>
              <w:pStyle w:val="ListParagraph"/>
              <w:ind w:left="625"/>
              <w:rPr>
                <w:rFonts w:asciiTheme="minorHAnsi" w:hAnsiTheme="minorHAnsi"/>
                <w:bCs/>
                <w:sz w:val="20"/>
              </w:rPr>
            </w:pPr>
          </w:p>
          <w:p w:rsidR="00642254" w:rsidRDefault="00642254" w:rsidP="00642254">
            <w:pPr>
              <w:pStyle w:val="ListParagraph"/>
              <w:numPr>
                <w:ilvl w:val="0"/>
                <w:numId w:val="15"/>
              </w:numPr>
              <w:ind w:left="625"/>
              <w:rPr>
                <w:rFonts w:asciiTheme="minorHAnsi" w:hAnsiTheme="minorHAnsi"/>
                <w:bCs/>
                <w:sz w:val="20"/>
              </w:rPr>
            </w:pPr>
            <w:r w:rsidRPr="00642254">
              <w:rPr>
                <w:rFonts w:asciiTheme="minorHAnsi" w:hAnsiTheme="minorHAnsi"/>
                <w:bCs/>
                <w:sz w:val="20"/>
              </w:rPr>
              <w:t xml:space="preserve">Shifts in U. S. Merchandise Trade </w:t>
            </w:r>
          </w:p>
          <w:p w:rsidR="00642254" w:rsidRPr="00642254" w:rsidRDefault="00642254" w:rsidP="00642254">
            <w:pPr>
              <w:pStyle w:val="ListParagraph"/>
              <w:ind w:left="625"/>
              <w:rPr>
                <w:rFonts w:asciiTheme="minorHAnsi" w:hAnsiTheme="minorHAnsi"/>
                <w:bCs/>
                <w:sz w:val="20"/>
              </w:rPr>
            </w:pPr>
          </w:p>
          <w:p w:rsidR="00642254" w:rsidRDefault="00642254" w:rsidP="00642254">
            <w:pPr>
              <w:pStyle w:val="ListParagraph"/>
              <w:numPr>
                <w:ilvl w:val="0"/>
                <w:numId w:val="15"/>
              </w:numPr>
              <w:ind w:left="625"/>
              <w:rPr>
                <w:rFonts w:asciiTheme="minorHAnsi" w:hAnsiTheme="minorHAnsi"/>
                <w:bCs/>
                <w:sz w:val="20"/>
              </w:rPr>
            </w:pPr>
            <w:r w:rsidRPr="00642254">
              <w:rPr>
                <w:rFonts w:asciiTheme="minorHAnsi" w:hAnsiTheme="minorHAnsi"/>
                <w:bCs/>
                <w:sz w:val="20"/>
              </w:rPr>
              <w:t>Recent Trends in Services Trade</w:t>
            </w:r>
          </w:p>
          <w:p w:rsidR="00642254" w:rsidRPr="00642254" w:rsidRDefault="00642254" w:rsidP="00642254">
            <w:pPr>
              <w:pStyle w:val="ListParagraph"/>
              <w:ind w:left="625"/>
              <w:rPr>
                <w:rFonts w:asciiTheme="minorHAnsi" w:hAnsiTheme="minorHAnsi"/>
                <w:bCs/>
                <w:sz w:val="20"/>
              </w:rPr>
            </w:pPr>
          </w:p>
          <w:p w:rsidR="00642254" w:rsidRDefault="00642254" w:rsidP="00642254">
            <w:pPr>
              <w:pStyle w:val="ListParagraph"/>
              <w:numPr>
                <w:ilvl w:val="0"/>
                <w:numId w:val="15"/>
              </w:numPr>
              <w:ind w:left="625"/>
              <w:rPr>
                <w:rFonts w:asciiTheme="minorHAnsi" w:hAnsiTheme="minorHAnsi"/>
                <w:bCs/>
                <w:sz w:val="20"/>
              </w:rPr>
            </w:pPr>
            <w:r w:rsidRPr="00642254">
              <w:rPr>
                <w:rFonts w:asciiTheme="minorHAnsi" w:hAnsiTheme="minorHAnsi"/>
                <w:bCs/>
                <w:sz w:val="20"/>
              </w:rPr>
              <w:t>The Impact of the Caribbean Basin Economic Recovery Act (CBREA report)</w:t>
            </w:r>
          </w:p>
          <w:p w:rsidR="00642254" w:rsidRPr="00642254" w:rsidRDefault="00642254" w:rsidP="00642254">
            <w:pPr>
              <w:pStyle w:val="ListParagraph"/>
              <w:ind w:left="625"/>
              <w:rPr>
                <w:rFonts w:asciiTheme="minorHAnsi" w:hAnsiTheme="minorHAnsi"/>
                <w:bCs/>
                <w:sz w:val="20"/>
              </w:rPr>
            </w:pPr>
          </w:p>
          <w:p w:rsidR="00642254" w:rsidRDefault="00642254" w:rsidP="00642254">
            <w:pPr>
              <w:pStyle w:val="ListParagraph"/>
              <w:numPr>
                <w:ilvl w:val="0"/>
                <w:numId w:val="15"/>
              </w:numPr>
              <w:ind w:left="625"/>
              <w:rPr>
                <w:rFonts w:asciiTheme="minorHAnsi" w:hAnsiTheme="minorHAnsi"/>
                <w:bCs/>
                <w:sz w:val="20"/>
              </w:rPr>
            </w:pPr>
            <w:r w:rsidRPr="00642254">
              <w:rPr>
                <w:rFonts w:asciiTheme="minorHAnsi" w:hAnsiTheme="minorHAnsi"/>
                <w:bCs/>
                <w:sz w:val="20"/>
              </w:rPr>
              <w:t>The Impact of the Andean Trade Preference Act (ATPA report)</w:t>
            </w:r>
          </w:p>
          <w:p w:rsidR="00642254" w:rsidRPr="00642254" w:rsidRDefault="00642254" w:rsidP="00642254">
            <w:pPr>
              <w:pStyle w:val="ListParagraph"/>
              <w:ind w:left="625"/>
              <w:rPr>
                <w:rFonts w:asciiTheme="minorHAnsi" w:hAnsiTheme="minorHAnsi"/>
                <w:bCs/>
                <w:sz w:val="20"/>
              </w:rPr>
            </w:pPr>
          </w:p>
          <w:p w:rsidR="00642254" w:rsidRPr="00642254" w:rsidRDefault="00642254" w:rsidP="00642254">
            <w:pPr>
              <w:pStyle w:val="ListParagraph"/>
              <w:numPr>
                <w:ilvl w:val="0"/>
                <w:numId w:val="15"/>
              </w:numPr>
              <w:ind w:left="625"/>
              <w:rPr>
                <w:rFonts w:asciiTheme="minorHAnsi" w:hAnsiTheme="minorHAnsi"/>
                <w:bCs/>
                <w:sz w:val="20"/>
              </w:rPr>
            </w:pPr>
            <w:r w:rsidRPr="00642254">
              <w:rPr>
                <w:rFonts w:asciiTheme="minorHAnsi" w:hAnsiTheme="minorHAnsi"/>
                <w:bCs/>
                <w:sz w:val="20"/>
              </w:rPr>
              <w:t>The Economic Effects of Significant U.S. Import Restraints</w:t>
            </w:r>
          </w:p>
        </w:tc>
      </w:tr>
      <w:tr w:rsidR="007C08FD" w:rsidRPr="00B72FF6">
        <w:tc>
          <w:tcPr>
            <w:tcW w:w="3524" w:type="dxa"/>
          </w:tcPr>
          <w:p w:rsidR="007C08FD" w:rsidRPr="00BF37B1" w:rsidRDefault="007C08FD" w:rsidP="0001261C">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7C08FD" w:rsidRPr="00BF37B1" w:rsidRDefault="007C08FD" w:rsidP="0001261C">
            <w:pPr>
              <w:pStyle w:val="Heading9"/>
              <w:rPr>
                <w:rFonts w:asciiTheme="minorHAnsi" w:hAnsiTheme="minorHAnsi"/>
                <w:b w:val="0"/>
              </w:rPr>
            </w:pPr>
          </w:p>
        </w:tc>
        <w:tc>
          <w:tcPr>
            <w:tcW w:w="5670" w:type="dxa"/>
          </w:tcPr>
          <w:p w:rsidR="007C08FD" w:rsidRPr="00BF37B1" w:rsidRDefault="007C08FD" w:rsidP="0001261C">
            <w:pPr>
              <w:pStyle w:val="Heading9"/>
              <w:rPr>
                <w:rFonts w:asciiTheme="minorHAnsi" w:hAnsiTheme="minorHAnsi"/>
                <w:b w:val="0"/>
              </w:rPr>
            </w:pPr>
          </w:p>
        </w:tc>
      </w:tr>
      <w:tr w:rsidR="007C08FD" w:rsidRPr="00B72FF6">
        <w:tc>
          <w:tcPr>
            <w:tcW w:w="3524" w:type="dxa"/>
          </w:tcPr>
          <w:p w:rsidR="007C08FD" w:rsidRPr="000B718B" w:rsidRDefault="007C08FD" w:rsidP="0001261C">
            <w:pPr>
              <w:pStyle w:val="Heading9"/>
              <w:rPr>
                <w:rFonts w:asciiTheme="minorHAnsi" w:hAnsiTheme="minorHAnsi"/>
                <w:color w:val="808080"/>
              </w:rPr>
            </w:pPr>
            <w:r w:rsidRPr="00BF37B1">
              <w:rPr>
                <w:rFonts w:asciiTheme="minorHAnsi" w:hAnsiTheme="minorHAnsi"/>
                <w:b w:val="0"/>
                <w:color w:val="808080"/>
              </w:rPr>
              <w:t>Contact point for further details:</w:t>
            </w:r>
            <w:r w:rsidRPr="00834FF7">
              <w:rPr>
                <w:rFonts w:asciiTheme="minorHAnsi" w:hAnsiTheme="minorHAnsi"/>
                <w:color w:val="808080"/>
              </w:rPr>
              <w:t xml:space="preserve"> </w:t>
            </w:r>
          </w:p>
        </w:tc>
        <w:tc>
          <w:tcPr>
            <w:tcW w:w="5387" w:type="dxa"/>
          </w:tcPr>
          <w:p w:rsidR="007C08FD" w:rsidRPr="000B718B" w:rsidRDefault="000B718B" w:rsidP="0001261C">
            <w:pPr>
              <w:pStyle w:val="Heading9"/>
              <w:rPr>
                <w:rFonts w:asciiTheme="minorHAnsi" w:hAnsiTheme="minorHAnsi"/>
                <w:b w:val="0"/>
                <w:i w:val="0"/>
              </w:rPr>
            </w:pPr>
            <w:r w:rsidRPr="000B718B">
              <w:rPr>
                <w:rFonts w:asciiTheme="minorHAnsi" w:hAnsiTheme="minorHAnsi"/>
                <w:b w:val="0"/>
                <w:i w:val="0"/>
              </w:rPr>
              <w:t>Eric Holloway (</w:t>
            </w:r>
            <w:hyperlink r:id="rId104" w:history="1">
              <w:r w:rsidRPr="000B718B">
                <w:rPr>
                  <w:rStyle w:val="Hyperlink"/>
                  <w:rFonts w:asciiTheme="minorHAnsi" w:hAnsiTheme="minorHAnsi"/>
                  <w:b w:val="0"/>
                  <w:i w:val="0"/>
                </w:rPr>
                <w:t>eric_holloway@ustr.eop.gov</w:t>
              </w:r>
            </w:hyperlink>
            <w:r w:rsidRPr="000B718B">
              <w:rPr>
                <w:rFonts w:asciiTheme="minorHAnsi" w:hAnsiTheme="minorHAnsi"/>
                <w:b w:val="0"/>
                <w:i w:val="0"/>
              </w:rPr>
              <w:t>)</w:t>
            </w:r>
          </w:p>
        </w:tc>
        <w:tc>
          <w:tcPr>
            <w:tcW w:w="5670" w:type="dxa"/>
          </w:tcPr>
          <w:p w:rsidR="007C08FD" w:rsidRPr="00BF37B1" w:rsidRDefault="007C08FD" w:rsidP="0001261C">
            <w:pPr>
              <w:pStyle w:val="Heading9"/>
              <w:rPr>
                <w:rFonts w:asciiTheme="minorHAnsi" w:hAnsiTheme="minorHAnsi"/>
                <w:b w:val="0"/>
              </w:rPr>
            </w:pPr>
          </w:p>
        </w:tc>
      </w:tr>
      <w:tr w:rsidR="007C08FD">
        <w:tc>
          <w:tcPr>
            <w:tcW w:w="3524" w:type="dxa"/>
          </w:tcPr>
          <w:p w:rsidR="007C08FD" w:rsidRPr="00BF37B1" w:rsidRDefault="007C08FD">
            <w:pPr>
              <w:rPr>
                <w:rFonts w:asciiTheme="minorHAnsi" w:hAnsiTheme="minorHAnsi"/>
                <w:b/>
                <w:i/>
                <w:sz w:val="20"/>
              </w:rPr>
            </w:pPr>
            <w:bookmarkStart w:id="46" w:name="Row16"/>
            <w:r w:rsidRPr="00BF37B1">
              <w:rPr>
                <w:rFonts w:asciiTheme="minorHAnsi" w:hAnsiTheme="minorHAnsi"/>
                <w:b/>
                <w:i/>
                <w:sz w:val="20"/>
              </w:rPr>
              <w:t>Transparency</w:t>
            </w:r>
            <w:bookmarkEnd w:id="46"/>
          </w:p>
          <w:p w:rsidR="007C08FD" w:rsidRDefault="007C08FD">
            <w:pPr>
              <w:rPr>
                <w:rFonts w:asciiTheme="minorHAnsi" w:hAnsiTheme="minorHAnsi"/>
                <w:b/>
                <w:sz w:val="20"/>
              </w:rPr>
            </w:pPr>
          </w:p>
          <w:p w:rsidR="002A177C" w:rsidRPr="002A177C" w:rsidRDefault="002A177C" w:rsidP="002A177C">
            <w:pPr>
              <w:autoSpaceDE w:val="0"/>
              <w:autoSpaceDN w:val="0"/>
              <w:adjustRightInd w:val="0"/>
              <w:rPr>
                <w:rFonts w:ascii="Calibri" w:hAnsi="Calibri" w:cs="Arial"/>
                <w:i/>
                <w:sz w:val="20"/>
              </w:rPr>
            </w:pPr>
            <w:r w:rsidRPr="002A177C">
              <w:rPr>
                <w:rFonts w:asciiTheme="minorHAnsi" w:hAnsiTheme="minorHAnsi"/>
                <w:b/>
                <w:i/>
                <w:sz w:val="20"/>
              </w:rPr>
              <w:t>Note:  See APEC Transparency Standards for full list of ge</w:t>
            </w:r>
            <w:r w:rsidR="009745E3">
              <w:rPr>
                <w:rFonts w:asciiTheme="minorHAnsi" w:hAnsiTheme="minorHAnsi"/>
                <w:b/>
                <w:i/>
                <w:sz w:val="20"/>
              </w:rPr>
              <w:t xml:space="preserve">neral and specific transparency </w:t>
            </w:r>
            <w:r w:rsidRPr="002A177C">
              <w:rPr>
                <w:rFonts w:asciiTheme="minorHAnsi" w:hAnsiTheme="minorHAnsi"/>
                <w:b/>
                <w:i/>
                <w:sz w:val="20"/>
              </w:rPr>
              <w:t>elements</w:t>
            </w:r>
            <w:r w:rsidR="009745E3">
              <w:rPr>
                <w:rFonts w:asciiTheme="minorHAnsi" w:hAnsiTheme="minorHAnsi"/>
                <w:b/>
                <w:i/>
                <w:sz w:val="20"/>
              </w:rPr>
              <w:t xml:space="preserve"> for completion of this section.</w:t>
            </w:r>
          </w:p>
          <w:p w:rsidR="002A177C" w:rsidRPr="002A177C" w:rsidRDefault="002A177C">
            <w:pPr>
              <w:rPr>
                <w:rFonts w:asciiTheme="minorHAnsi" w:hAnsiTheme="minorHAnsi"/>
                <w:sz w:val="20"/>
              </w:rPr>
            </w:pPr>
          </w:p>
        </w:tc>
        <w:tc>
          <w:tcPr>
            <w:tcW w:w="5387" w:type="dxa"/>
          </w:tcPr>
          <w:p w:rsidR="0017280B" w:rsidRDefault="0017280B" w:rsidP="00B95D8A">
            <w:pPr>
              <w:autoSpaceDE w:val="0"/>
              <w:autoSpaceDN w:val="0"/>
              <w:adjustRightInd w:val="0"/>
              <w:rPr>
                <w:rFonts w:asciiTheme="minorHAnsi" w:hAnsiTheme="minorHAnsi" w:cs="Arial"/>
                <w:b/>
                <w:sz w:val="20"/>
                <w:u w:val="single"/>
              </w:rPr>
            </w:pPr>
            <w:bookmarkStart w:id="47" w:name="Cell31"/>
            <w:bookmarkEnd w:id="47"/>
            <w:r>
              <w:rPr>
                <w:rFonts w:asciiTheme="minorHAnsi" w:hAnsiTheme="minorHAnsi" w:cs="Arial"/>
                <w:b/>
                <w:sz w:val="20"/>
                <w:u w:val="single"/>
              </w:rPr>
              <w:t>APEC TRANSPARENCY STANDARDS – GENERAL PRINCIPLES</w:t>
            </w:r>
          </w:p>
          <w:p w:rsidR="0017280B" w:rsidRDefault="0017280B" w:rsidP="00B95D8A">
            <w:pPr>
              <w:autoSpaceDE w:val="0"/>
              <w:autoSpaceDN w:val="0"/>
              <w:adjustRightInd w:val="0"/>
              <w:rPr>
                <w:rFonts w:asciiTheme="minorHAnsi" w:hAnsiTheme="minorHAnsi" w:cs="Arial"/>
                <w:sz w:val="20"/>
              </w:rPr>
            </w:pPr>
          </w:p>
          <w:p w:rsidR="0017280B" w:rsidRDefault="0017280B" w:rsidP="00B95D8A">
            <w:pPr>
              <w:autoSpaceDE w:val="0"/>
              <w:autoSpaceDN w:val="0"/>
              <w:adjustRightInd w:val="0"/>
              <w:rPr>
                <w:rFonts w:asciiTheme="minorHAnsi" w:hAnsiTheme="minorHAnsi" w:cs="Arial"/>
                <w:b/>
                <w:sz w:val="20"/>
                <w:u w:val="single"/>
              </w:rPr>
            </w:pPr>
            <w:r w:rsidRPr="0017280B">
              <w:rPr>
                <w:rFonts w:asciiTheme="minorHAnsi" w:hAnsiTheme="minorHAnsi" w:cs="Arial"/>
                <w:b/>
                <w:sz w:val="20"/>
                <w:u w:val="single"/>
              </w:rPr>
              <w:t>GENERAL PRINCIPLE 1</w:t>
            </w:r>
          </w:p>
          <w:p w:rsidR="0017280B" w:rsidRDefault="0017280B" w:rsidP="00B95D8A">
            <w:pPr>
              <w:autoSpaceDE w:val="0"/>
              <w:autoSpaceDN w:val="0"/>
              <w:adjustRightInd w:val="0"/>
              <w:rPr>
                <w:rFonts w:asciiTheme="minorHAnsi" w:hAnsiTheme="minorHAnsi" w:cs="Arial"/>
                <w:sz w:val="20"/>
              </w:rPr>
            </w:pPr>
          </w:p>
          <w:p w:rsidR="0017280B" w:rsidRPr="002F1941" w:rsidRDefault="0017280B" w:rsidP="0017280B">
            <w:pPr>
              <w:rPr>
                <w:rFonts w:ascii="Calibri" w:hAnsi="Calibri" w:cs="Arial"/>
                <w:sz w:val="20"/>
              </w:rPr>
            </w:pPr>
            <w:r w:rsidRPr="002915F8">
              <w:rPr>
                <w:rFonts w:ascii="Calibri" w:hAnsi="Calibri" w:cs="Arial"/>
                <w:sz w:val="20"/>
              </w:rPr>
              <w:t xml:space="preserve">Published by the </w:t>
            </w:r>
            <w:hyperlink r:id="rId105" w:tgtFrame="_blank" w:history="1">
              <w:r w:rsidRPr="002915F8">
                <w:rPr>
                  <w:rStyle w:val="Hyperlink"/>
                  <w:rFonts w:ascii="Calibri" w:hAnsi="Calibri" w:cs="Arial"/>
                  <w:sz w:val="20"/>
                </w:rPr>
                <w:t>Office of the Federal Register</w:t>
              </w:r>
            </w:hyperlink>
            <w:r w:rsidRPr="002915F8">
              <w:rPr>
                <w:rFonts w:ascii="Calibri" w:hAnsi="Calibri" w:cs="Arial"/>
                <w:sz w:val="20"/>
              </w:rPr>
              <w:t xml:space="preserve">, </w:t>
            </w:r>
            <w:hyperlink r:id="rId106" w:tgtFrame="_blank" w:history="1">
              <w:r w:rsidRPr="002915F8">
                <w:rPr>
                  <w:rStyle w:val="Hyperlink"/>
                  <w:rFonts w:ascii="Calibri" w:hAnsi="Calibri" w:cs="Arial"/>
                  <w:sz w:val="20"/>
                </w:rPr>
                <w:t>National Archives and Records Administration (NARA)</w:t>
              </w:r>
            </w:hyperlink>
            <w:r w:rsidRPr="002915F8">
              <w:rPr>
                <w:rFonts w:ascii="Calibri" w:hAnsi="Calibri" w:cs="Arial"/>
                <w:sz w:val="20"/>
              </w:rPr>
              <w:t>, the Federal Register is the official daily publication for rules, proposed rules, and notices of Federal agencies and organizations, as well as executive orders and other presidential documents. It is updated daily by 6 a.m. and is published Monday through Friday, except Federal holidays.</w:t>
            </w:r>
          </w:p>
          <w:p w:rsidR="0017280B" w:rsidRPr="002F1941" w:rsidRDefault="0017280B" w:rsidP="0017280B">
            <w:pPr>
              <w:rPr>
                <w:rFonts w:ascii="Calibri" w:hAnsi="Calibri" w:cs="Arial"/>
                <w:sz w:val="20"/>
              </w:rPr>
            </w:pPr>
          </w:p>
          <w:p w:rsidR="0017280B" w:rsidRPr="002F1941" w:rsidRDefault="0017280B" w:rsidP="0017280B">
            <w:pPr>
              <w:rPr>
                <w:rFonts w:ascii="Calibri" w:hAnsi="Calibri" w:cs="Arial"/>
                <w:sz w:val="20"/>
              </w:rPr>
            </w:pPr>
            <w:r w:rsidRPr="002F1941">
              <w:rPr>
                <w:rFonts w:ascii="Calibri" w:hAnsi="Calibri" w:cs="Arial"/>
                <w:sz w:val="20"/>
              </w:rPr>
              <w:t xml:space="preserve">Website:  </w:t>
            </w:r>
            <w:hyperlink r:id="rId107" w:history="1">
              <w:r w:rsidRPr="002F1941">
                <w:rPr>
                  <w:rStyle w:val="Hyperlink"/>
                  <w:rFonts w:ascii="Calibri" w:hAnsi="Calibri" w:cs="Arial"/>
                  <w:sz w:val="20"/>
                </w:rPr>
                <w:t>http://www.gpo.gov/fdsys/browse/collection.action?collectionCode=FR</w:t>
              </w:r>
            </w:hyperlink>
            <w:r w:rsidRPr="002F1941">
              <w:rPr>
                <w:rFonts w:ascii="Calibri" w:hAnsi="Calibri" w:cs="Arial"/>
                <w:sz w:val="20"/>
              </w:rPr>
              <w:t xml:space="preserve"> </w:t>
            </w:r>
          </w:p>
          <w:p w:rsidR="0017280B" w:rsidRDefault="0017280B" w:rsidP="0017280B">
            <w:pPr>
              <w:rPr>
                <w:rFonts w:ascii="Calibri" w:hAnsi="Calibri"/>
                <w:bCs/>
                <w:sz w:val="20"/>
              </w:rPr>
            </w:pPr>
          </w:p>
          <w:p w:rsidR="0017280B" w:rsidRPr="002F1941" w:rsidRDefault="0017280B" w:rsidP="0017280B">
            <w:pPr>
              <w:rPr>
                <w:rFonts w:ascii="Calibri" w:hAnsi="Calibri"/>
                <w:bCs/>
                <w:sz w:val="20"/>
              </w:rPr>
            </w:pPr>
            <w:r w:rsidRPr="002F1941">
              <w:rPr>
                <w:rFonts w:ascii="Calibri" w:hAnsi="Calibri"/>
                <w:bCs/>
                <w:sz w:val="20"/>
              </w:rPr>
              <w:t xml:space="preserve">The U.S. Census Bureau (Census) is the official source for the U.S. goods trade statistics.  Each month Census and the Bureau of Economic Analysis jointly release the report on U.S. International Trade in Goods and Services and economic indicators for the United States.  A variety of goods trade statistics can be found on the </w:t>
            </w:r>
            <w:hyperlink r:id="rId108" w:history="1">
              <w:r w:rsidRPr="002F1941">
                <w:rPr>
                  <w:rStyle w:val="Hyperlink"/>
                  <w:rFonts w:ascii="Calibri" w:hAnsi="Calibri"/>
                  <w:bCs/>
                  <w:sz w:val="20"/>
                </w:rPr>
                <w:t>Census Bureau Foreign Trade website</w:t>
              </w:r>
            </w:hyperlink>
            <w:r w:rsidRPr="002F1941">
              <w:rPr>
                <w:rFonts w:ascii="Calibri" w:hAnsi="Calibri"/>
                <w:bCs/>
                <w:sz w:val="20"/>
              </w:rPr>
              <w:t xml:space="preserve">, including trade between the United States and APEC </w:t>
            </w:r>
            <w:r w:rsidRPr="002F1941">
              <w:rPr>
                <w:rFonts w:ascii="Calibri" w:hAnsi="Calibri"/>
                <w:bCs/>
                <w:sz w:val="20"/>
              </w:rPr>
              <w:lastRenderedPageBreak/>
              <w:t xml:space="preserve">member economies.  Census also has created an </w:t>
            </w:r>
            <w:hyperlink r:id="rId109" w:history="1">
              <w:r w:rsidRPr="002F1941">
                <w:rPr>
                  <w:rStyle w:val="Hyperlink"/>
                  <w:rFonts w:ascii="Calibri" w:hAnsi="Calibri"/>
                  <w:bCs/>
                  <w:sz w:val="20"/>
                </w:rPr>
                <w:t>interactive merchandise trade Web site</w:t>
              </w:r>
            </w:hyperlink>
            <w:r w:rsidRPr="002F1941">
              <w:rPr>
                <w:rFonts w:ascii="Calibri" w:hAnsi="Calibri"/>
                <w:bCs/>
                <w:sz w:val="20"/>
              </w:rPr>
              <w:t xml:space="preserve"> containing much more detailed U.S. goods trade statistics.</w:t>
            </w:r>
          </w:p>
          <w:p w:rsidR="0017280B" w:rsidRPr="002F1941" w:rsidRDefault="0017280B" w:rsidP="0017280B">
            <w:pPr>
              <w:rPr>
                <w:rFonts w:ascii="Calibri" w:hAnsi="Calibri"/>
                <w:bCs/>
                <w:sz w:val="20"/>
              </w:rPr>
            </w:pPr>
          </w:p>
          <w:p w:rsidR="0017280B" w:rsidRPr="002F1941" w:rsidRDefault="0017280B" w:rsidP="0017280B">
            <w:pPr>
              <w:autoSpaceDE w:val="0"/>
              <w:autoSpaceDN w:val="0"/>
              <w:adjustRightInd w:val="0"/>
              <w:rPr>
                <w:rFonts w:ascii="Calibri" w:hAnsi="Calibri"/>
                <w:bCs/>
                <w:sz w:val="20"/>
              </w:rPr>
            </w:pPr>
            <w:r w:rsidRPr="002F1941">
              <w:rPr>
                <w:rFonts w:ascii="Calibri" w:hAnsi="Calibri"/>
                <w:bCs/>
                <w:sz w:val="20"/>
              </w:rPr>
              <w:t xml:space="preserve">Census compiles export statistics using a general trade system, and both a general and special trade system for imports.  Information on concepts, sources, definitions, limitations and methods is referenced in data products and releases, and is available on the Census website at </w:t>
            </w:r>
            <w:hyperlink r:id="rId110" w:history="1">
              <w:r w:rsidRPr="002F1941">
                <w:rPr>
                  <w:rStyle w:val="Hyperlink"/>
                  <w:rFonts w:ascii="Calibri" w:hAnsi="Calibri"/>
                  <w:bCs/>
                  <w:sz w:val="20"/>
                </w:rPr>
                <w:t>www.census.gov/trade</w:t>
              </w:r>
            </w:hyperlink>
            <w:r w:rsidRPr="002F1941">
              <w:rPr>
                <w:rFonts w:ascii="Calibri" w:hAnsi="Calibri"/>
                <w:bCs/>
                <w:sz w:val="20"/>
              </w:rPr>
              <w:t>.  A quality profile document is also available that describes the quality of the merchandise trade statistics program, and is intended to aid data users in their understanding and appropriate use of the data.</w:t>
            </w:r>
          </w:p>
          <w:p w:rsidR="0017280B" w:rsidRDefault="0017280B" w:rsidP="0017280B">
            <w:pPr>
              <w:autoSpaceDE w:val="0"/>
              <w:autoSpaceDN w:val="0"/>
              <w:adjustRightInd w:val="0"/>
              <w:rPr>
                <w:rFonts w:ascii="Calibri" w:hAnsi="Calibri"/>
                <w:bCs/>
                <w:sz w:val="20"/>
              </w:rPr>
            </w:pPr>
          </w:p>
          <w:p w:rsidR="0017280B" w:rsidRPr="00FF4BAC" w:rsidRDefault="0017280B" w:rsidP="0017280B">
            <w:pPr>
              <w:autoSpaceDE w:val="0"/>
              <w:autoSpaceDN w:val="0"/>
              <w:adjustRightInd w:val="0"/>
              <w:rPr>
                <w:rFonts w:ascii="Calibri" w:hAnsi="Calibri"/>
                <w:bCs/>
                <w:sz w:val="20"/>
              </w:rPr>
            </w:pPr>
            <w:r w:rsidRPr="00FF4BAC">
              <w:rPr>
                <w:rFonts w:ascii="Calibri" w:hAnsi="Calibri"/>
                <w:bCs/>
                <w:sz w:val="20"/>
              </w:rPr>
              <w:t xml:space="preserve">Information on state government regulation can be accessed through the U.S. TBT Enquiry Point </w:t>
            </w:r>
            <w:r>
              <w:rPr>
                <w:rFonts w:ascii="Calibri" w:hAnsi="Calibri"/>
                <w:bCs/>
                <w:sz w:val="20"/>
              </w:rPr>
              <w:t xml:space="preserve">and Notification Authority </w:t>
            </w:r>
            <w:r w:rsidRPr="00FF4BAC">
              <w:rPr>
                <w:rFonts w:ascii="Calibri" w:hAnsi="Calibri"/>
                <w:bCs/>
                <w:sz w:val="20"/>
              </w:rPr>
              <w:t xml:space="preserve">at the National </w:t>
            </w:r>
            <w:proofErr w:type="spellStart"/>
            <w:r w:rsidRPr="00FF4BAC">
              <w:rPr>
                <w:rFonts w:ascii="Calibri" w:hAnsi="Calibri"/>
                <w:bCs/>
                <w:sz w:val="20"/>
              </w:rPr>
              <w:t>Center</w:t>
            </w:r>
            <w:proofErr w:type="spellEnd"/>
            <w:r w:rsidRPr="00FF4BAC">
              <w:rPr>
                <w:rFonts w:ascii="Calibri" w:hAnsi="Calibri"/>
                <w:bCs/>
                <w:sz w:val="20"/>
              </w:rPr>
              <w:t xml:space="preserve"> for Standards and Certification Information (NCSCI)</w:t>
            </w:r>
            <w:r>
              <w:rPr>
                <w:rFonts w:ascii="Calibri" w:hAnsi="Calibri"/>
                <w:bCs/>
                <w:sz w:val="20"/>
              </w:rPr>
              <w:t xml:space="preserve">, </w:t>
            </w:r>
            <w:r w:rsidRPr="00FF4BAC">
              <w:rPr>
                <w:rFonts w:ascii="Calibri" w:hAnsi="Calibri"/>
                <w:bCs/>
                <w:sz w:val="20"/>
              </w:rPr>
              <w:t>National Institute of Standards and Technology (NIST)</w:t>
            </w:r>
            <w:r>
              <w:rPr>
                <w:rFonts w:ascii="Calibri" w:hAnsi="Calibri"/>
                <w:bCs/>
                <w:sz w:val="20"/>
              </w:rPr>
              <w:t>.  This information is also available from the WTO.</w:t>
            </w:r>
          </w:p>
          <w:p w:rsidR="0017280B" w:rsidRDefault="0017280B" w:rsidP="0017280B">
            <w:pPr>
              <w:autoSpaceDE w:val="0"/>
              <w:autoSpaceDN w:val="0"/>
              <w:adjustRightInd w:val="0"/>
              <w:rPr>
                <w:rFonts w:ascii="Calibri" w:hAnsi="Calibri"/>
                <w:bCs/>
                <w:sz w:val="20"/>
              </w:rPr>
            </w:pPr>
          </w:p>
          <w:p w:rsidR="0017280B" w:rsidRPr="00FF4BAC" w:rsidRDefault="0017280B" w:rsidP="0017280B">
            <w:pPr>
              <w:autoSpaceDE w:val="0"/>
              <w:autoSpaceDN w:val="0"/>
              <w:adjustRightInd w:val="0"/>
              <w:rPr>
                <w:rFonts w:ascii="Calibri" w:hAnsi="Calibri"/>
                <w:bCs/>
                <w:sz w:val="20"/>
              </w:rPr>
            </w:pPr>
            <w:r w:rsidRPr="00FF4BAC">
              <w:rPr>
                <w:rFonts w:ascii="Calibri" w:hAnsi="Calibri"/>
                <w:bCs/>
                <w:sz w:val="20"/>
              </w:rPr>
              <w:t>Email:</w:t>
            </w:r>
            <w:r w:rsidR="004C636E">
              <w:rPr>
                <w:rFonts w:ascii="Calibri" w:hAnsi="Calibri"/>
                <w:bCs/>
                <w:sz w:val="20"/>
              </w:rPr>
              <w:t xml:space="preserve"> </w:t>
            </w:r>
            <w:r w:rsidRPr="00FF4BAC">
              <w:rPr>
                <w:rFonts w:ascii="Calibri" w:hAnsi="Calibri"/>
                <w:bCs/>
                <w:sz w:val="20"/>
              </w:rPr>
              <w:t xml:space="preserve"> </w:t>
            </w:r>
            <w:hyperlink r:id="rId111" w:history="1">
              <w:r w:rsidRPr="00FF4BAC">
                <w:rPr>
                  <w:rStyle w:val="Hyperlink"/>
                  <w:rFonts w:ascii="Calibri" w:hAnsi="Calibri"/>
                  <w:bCs/>
                  <w:sz w:val="20"/>
                </w:rPr>
                <w:t>ncsci@nist.gov</w:t>
              </w:r>
            </w:hyperlink>
          </w:p>
          <w:p w:rsidR="0017280B" w:rsidRPr="00FF4BAC" w:rsidRDefault="0017280B" w:rsidP="0017280B">
            <w:pPr>
              <w:autoSpaceDE w:val="0"/>
              <w:autoSpaceDN w:val="0"/>
              <w:adjustRightInd w:val="0"/>
              <w:rPr>
                <w:rFonts w:ascii="Calibri" w:hAnsi="Calibri"/>
                <w:bCs/>
                <w:sz w:val="20"/>
              </w:rPr>
            </w:pPr>
            <w:r w:rsidRPr="00FF4BAC">
              <w:rPr>
                <w:rFonts w:ascii="Calibri" w:hAnsi="Calibri"/>
                <w:bCs/>
                <w:sz w:val="20"/>
              </w:rPr>
              <w:t xml:space="preserve">Websites:  </w:t>
            </w:r>
            <w:hyperlink r:id="rId112" w:history="1">
              <w:r w:rsidRPr="00FF4BAC">
                <w:rPr>
                  <w:rStyle w:val="Hyperlink"/>
                  <w:rFonts w:ascii="Calibri" w:hAnsi="Calibri"/>
                  <w:bCs/>
                  <w:sz w:val="20"/>
                </w:rPr>
                <w:t>http://www.nist.gov/ncsci</w:t>
              </w:r>
            </w:hyperlink>
            <w:r w:rsidRPr="00FF4BAC">
              <w:rPr>
                <w:rFonts w:ascii="Calibri" w:hAnsi="Calibri"/>
                <w:bCs/>
                <w:sz w:val="20"/>
              </w:rPr>
              <w:t xml:space="preserve"> and </w:t>
            </w:r>
            <w:hyperlink r:id="rId113" w:history="1">
              <w:r w:rsidRPr="00FF4BAC">
                <w:rPr>
                  <w:rStyle w:val="Hyperlink"/>
                  <w:rFonts w:ascii="Calibri" w:hAnsi="Calibri"/>
                  <w:bCs/>
                  <w:sz w:val="20"/>
                </w:rPr>
                <w:t>http://www.nist.gov/notifyus</w:t>
              </w:r>
            </w:hyperlink>
          </w:p>
          <w:p w:rsidR="0017280B" w:rsidRDefault="0017280B" w:rsidP="0017280B">
            <w:pPr>
              <w:autoSpaceDE w:val="0"/>
              <w:autoSpaceDN w:val="0"/>
              <w:adjustRightInd w:val="0"/>
              <w:rPr>
                <w:rFonts w:ascii="Calibri" w:hAnsi="Calibri"/>
                <w:bCs/>
                <w:sz w:val="20"/>
              </w:rPr>
            </w:pPr>
          </w:p>
          <w:p w:rsidR="0017280B" w:rsidRPr="00FF4BAC" w:rsidRDefault="0017280B" w:rsidP="0017280B">
            <w:pPr>
              <w:autoSpaceDE w:val="0"/>
              <w:autoSpaceDN w:val="0"/>
              <w:adjustRightInd w:val="0"/>
              <w:rPr>
                <w:rFonts w:ascii="Calibri" w:hAnsi="Calibri"/>
                <w:bCs/>
                <w:sz w:val="20"/>
              </w:rPr>
            </w:pPr>
            <w:r w:rsidRPr="00FF4BAC">
              <w:rPr>
                <w:rFonts w:ascii="Calibri" w:hAnsi="Calibri"/>
                <w:bCs/>
                <w:sz w:val="20"/>
              </w:rPr>
              <w:t>Since 1997, every U.S. sta</w:t>
            </w:r>
            <w:r>
              <w:rPr>
                <w:rFonts w:ascii="Calibri" w:hAnsi="Calibri"/>
                <w:bCs/>
                <w:sz w:val="20"/>
              </w:rPr>
              <w:t xml:space="preserve">te has had a website providing </w:t>
            </w:r>
            <w:r w:rsidRPr="00FF4BAC">
              <w:rPr>
                <w:rFonts w:ascii="Calibri" w:hAnsi="Calibri"/>
                <w:bCs/>
                <w:sz w:val="20"/>
              </w:rPr>
              <w:t>the legislative calendar, bill text and status, voting information, the State constitution</w:t>
            </w:r>
            <w:r>
              <w:rPr>
                <w:rFonts w:ascii="Calibri" w:hAnsi="Calibri"/>
                <w:bCs/>
                <w:sz w:val="20"/>
              </w:rPr>
              <w:t>, and all statutes on the i</w:t>
            </w:r>
            <w:r w:rsidRPr="00FF4BAC">
              <w:rPr>
                <w:rFonts w:ascii="Calibri" w:hAnsi="Calibri"/>
                <w:bCs/>
                <w:sz w:val="20"/>
              </w:rPr>
              <w:t xml:space="preserve">nternet for free. </w:t>
            </w:r>
          </w:p>
          <w:p w:rsidR="0017280B" w:rsidRDefault="0017280B" w:rsidP="0017280B">
            <w:pPr>
              <w:autoSpaceDE w:val="0"/>
              <w:autoSpaceDN w:val="0"/>
              <w:adjustRightInd w:val="0"/>
              <w:rPr>
                <w:rFonts w:ascii="Calibri" w:hAnsi="Calibri"/>
                <w:bCs/>
                <w:sz w:val="20"/>
              </w:rPr>
            </w:pPr>
          </w:p>
          <w:p w:rsidR="0017280B" w:rsidRPr="00FF4BAC" w:rsidRDefault="0017280B" w:rsidP="0017280B">
            <w:pPr>
              <w:autoSpaceDE w:val="0"/>
              <w:autoSpaceDN w:val="0"/>
              <w:adjustRightInd w:val="0"/>
              <w:rPr>
                <w:rFonts w:ascii="Calibri" w:hAnsi="Calibri"/>
                <w:bCs/>
                <w:sz w:val="20"/>
              </w:rPr>
            </w:pPr>
            <w:r>
              <w:rPr>
                <w:rFonts w:ascii="Calibri" w:hAnsi="Calibri"/>
                <w:bCs/>
                <w:sz w:val="20"/>
              </w:rPr>
              <w:t>Website</w:t>
            </w:r>
            <w:r w:rsidRPr="00FF4BAC">
              <w:rPr>
                <w:rFonts w:ascii="Calibri" w:hAnsi="Calibri"/>
                <w:bCs/>
                <w:sz w:val="20"/>
              </w:rPr>
              <w:t xml:space="preserve">: </w:t>
            </w:r>
            <w:hyperlink r:id="rId114" w:history="1">
              <w:r w:rsidRPr="00FF4BAC">
                <w:rPr>
                  <w:rStyle w:val="Hyperlink"/>
                  <w:rFonts w:ascii="Calibri" w:hAnsi="Calibri"/>
                  <w:bCs/>
                  <w:sz w:val="20"/>
                </w:rPr>
                <w:t>http://www.ncsl.org/issues-research/telecommunications-information-technology/the-transparency-effect.aspx</w:t>
              </w:r>
            </w:hyperlink>
          </w:p>
          <w:p w:rsidR="0017280B" w:rsidRPr="0017280B" w:rsidRDefault="0017280B" w:rsidP="00B95D8A">
            <w:pPr>
              <w:autoSpaceDE w:val="0"/>
              <w:autoSpaceDN w:val="0"/>
              <w:adjustRightInd w:val="0"/>
              <w:rPr>
                <w:rFonts w:asciiTheme="minorHAnsi" w:hAnsiTheme="minorHAnsi" w:cs="Arial"/>
                <w:sz w:val="20"/>
              </w:rPr>
            </w:pPr>
          </w:p>
          <w:p w:rsidR="0017280B" w:rsidRDefault="0017280B" w:rsidP="0017280B">
            <w:pPr>
              <w:autoSpaceDE w:val="0"/>
              <w:autoSpaceDN w:val="0"/>
              <w:adjustRightInd w:val="0"/>
              <w:rPr>
                <w:rFonts w:asciiTheme="minorHAnsi" w:hAnsiTheme="minorHAnsi" w:cs="Arial"/>
                <w:b/>
                <w:sz w:val="20"/>
                <w:u w:val="single"/>
              </w:rPr>
            </w:pPr>
            <w:r w:rsidRPr="0017280B">
              <w:rPr>
                <w:rFonts w:asciiTheme="minorHAnsi" w:hAnsiTheme="minorHAnsi" w:cs="Arial"/>
                <w:b/>
                <w:sz w:val="20"/>
                <w:u w:val="single"/>
              </w:rPr>
              <w:t>GENERAL PRINCIPLE 2</w:t>
            </w:r>
          </w:p>
          <w:p w:rsidR="0017280B" w:rsidRDefault="0017280B" w:rsidP="0017280B">
            <w:pPr>
              <w:autoSpaceDE w:val="0"/>
              <w:autoSpaceDN w:val="0"/>
              <w:adjustRightInd w:val="0"/>
              <w:rPr>
                <w:rFonts w:asciiTheme="minorHAnsi" w:hAnsiTheme="minorHAnsi" w:cs="Arial"/>
                <w:sz w:val="20"/>
              </w:rPr>
            </w:pP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xml:space="preserve">Public notice and comment rulemaking </w:t>
            </w:r>
            <w:r w:rsidRPr="00321B7F">
              <w:rPr>
                <w:rFonts w:ascii="Calibri" w:hAnsi="Calibri" w:cs="Arial"/>
                <w:sz w:val="20"/>
                <w:lang w:val="en-CA"/>
              </w:rPr>
              <w:t>resulting in a</w:t>
            </w:r>
            <w:r>
              <w:rPr>
                <w:rFonts w:ascii="Calibri" w:hAnsi="Calibri" w:cs="Arial"/>
                <w:sz w:val="20"/>
                <w:lang w:val="en-CA"/>
              </w:rPr>
              <w:t xml:space="preserve"> </w:t>
            </w:r>
            <w:r w:rsidRPr="002915F8">
              <w:rPr>
                <w:rFonts w:ascii="Calibri" w:hAnsi="Calibri" w:cs="Arial"/>
                <w:sz w:val="20"/>
                <w:lang w:val="en-CA"/>
              </w:rPr>
              <w:t xml:space="preserve">final rule based on the facts </w:t>
            </w:r>
            <w:r w:rsidRPr="00321B7F">
              <w:rPr>
                <w:rFonts w:ascii="Calibri" w:hAnsi="Calibri" w:cs="Arial"/>
                <w:sz w:val="20"/>
                <w:lang w:val="en-CA"/>
              </w:rPr>
              <w:t>presented</w:t>
            </w:r>
            <w:r>
              <w:rPr>
                <w:rFonts w:ascii="Calibri" w:hAnsi="Calibri" w:cs="Arial"/>
                <w:sz w:val="20"/>
                <w:lang w:val="en-CA"/>
              </w:rPr>
              <w:t xml:space="preserve"> </w:t>
            </w:r>
            <w:r w:rsidRPr="002915F8">
              <w:rPr>
                <w:rFonts w:ascii="Calibri" w:hAnsi="Calibri" w:cs="Arial"/>
                <w:sz w:val="20"/>
                <w:lang w:val="en-CA"/>
              </w:rPr>
              <w:t>in the public record is the basis for the adoption of final regulations.</w:t>
            </w:r>
          </w:p>
          <w:p w:rsidR="0017280B" w:rsidRPr="002F1941" w:rsidRDefault="0017280B" w:rsidP="0017280B">
            <w:pPr>
              <w:autoSpaceDE w:val="0"/>
              <w:autoSpaceDN w:val="0"/>
              <w:adjustRightInd w:val="0"/>
              <w:rPr>
                <w:rFonts w:ascii="Calibri" w:hAnsi="Calibri" w:cs="Arial"/>
                <w:sz w:val="20"/>
              </w:rPr>
            </w:pP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Executive Order No.12866,</w:t>
            </w:r>
            <w:r w:rsidRPr="002915F8">
              <w:rPr>
                <w:rFonts w:ascii="Calibri" w:hAnsi="Calibri" w:cs="Arial"/>
                <w:sz w:val="20"/>
              </w:rPr>
              <w:t xml:space="preserve"> "Regulatory Planning and Review," issued by President Clinton on September 30, 1993,</w:t>
            </w:r>
            <w:r w:rsidRPr="002915F8">
              <w:rPr>
                <w:rFonts w:ascii="Calibri" w:hAnsi="Calibri" w:cs="Arial"/>
                <w:sz w:val="20"/>
                <w:lang w:val="en-CA"/>
              </w:rPr>
              <w:t xml:space="preserve"> requires agencies, with the exception of the “independent” agencies (see 44 U.S.C. 3501(10) for definition of an independent agency), to submit to </w:t>
            </w:r>
            <w:r w:rsidR="004C636E">
              <w:rPr>
                <w:rFonts w:ascii="Calibri" w:hAnsi="Calibri" w:cs="Arial"/>
                <w:sz w:val="20"/>
                <w:lang w:val="en-CA"/>
              </w:rPr>
              <w:t>the Office of Management and Budget (</w:t>
            </w:r>
            <w:r w:rsidRPr="002915F8">
              <w:rPr>
                <w:rFonts w:ascii="Calibri" w:hAnsi="Calibri" w:cs="Arial"/>
                <w:sz w:val="20"/>
                <w:lang w:val="en-CA"/>
              </w:rPr>
              <w:t>OMB</w:t>
            </w:r>
            <w:r w:rsidR="004C636E">
              <w:rPr>
                <w:rFonts w:ascii="Calibri" w:hAnsi="Calibri" w:cs="Arial"/>
                <w:sz w:val="20"/>
                <w:lang w:val="en-CA"/>
              </w:rPr>
              <w:t>)</w:t>
            </w:r>
            <w:r w:rsidRPr="002915F8">
              <w:rPr>
                <w:rFonts w:ascii="Calibri" w:hAnsi="Calibri" w:cs="Arial"/>
                <w:sz w:val="20"/>
                <w:lang w:val="en-CA"/>
              </w:rPr>
              <w:t xml:space="preserve"> for review, before publication in the Federal Register for notice and comment, and once again after notice and comment before it is published in final form, all “significant regulatory actions”. “Significant regulatory actions” are regulations that may: (1) </w:t>
            </w:r>
            <w:r w:rsidR="004C636E">
              <w:rPr>
                <w:rFonts w:ascii="Calibri" w:hAnsi="Calibri" w:cs="Arial"/>
                <w:sz w:val="20"/>
                <w:lang w:val="en-CA"/>
              </w:rPr>
              <w:t>h</w:t>
            </w:r>
            <w:r w:rsidRPr="002915F8">
              <w:rPr>
                <w:rFonts w:ascii="Calibri" w:hAnsi="Calibri" w:cs="Arial"/>
                <w:sz w:val="20"/>
                <w:lang w:val="en-CA"/>
              </w:rPr>
              <w:t>ave an annual effect on the economy of $100 million or more, or adversely affect in a material way the economy, a sector of the economy, productivity, competition, jobs, the environment, public health or safety, or State, local, or tribal g</w:t>
            </w:r>
            <w:r w:rsidR="004C636E">
              <w:rPr>
                <w:rFonts w:ascii="Calibri" w:hAnsi="Calibri" w:cs="Arial"/>
                <w:sz w:val="20"/>
                <w:lang w:val="en-CA"/>
              </w:rPr>
              <w:t>overnments or communities; (2) c</w:t>
            </w:r>
            <w:r w:rsidRPr="002915F8">
              <w:rPr>
                <w:rFonts w:ascii="Calibri" w:hAnsi="Calibri" w:cs="Arial"/>
                <w:sz w:val="20"/>
                <w:lang w:val="en-CA"/>
              </w:rPr>
              <w:t>reate a serious inconsistency or otherwise interfere with an actio</w:t>
            </w:r>
            <w:r w:rsidR="004C636E">
              <w:rPr>
                <w:rFonts w:ascii="Calibri" w:hAnsi="Calibri" w:cs="Arial"/>
                <w:sz w:val="20"/>
                <w:lang w:val="en-CA"/>
              </w:rPr>
              <w:t>n taken by another agency; (3) m</w:t>
            </w:r>
            <w:r w:rsidRPr="002915F8">
              <w:rPr>
                <w:rFonts w:ascii="Calibri" w:hAnsi="Calibri" w:cs="Arial"/>
                <w:sz w:val="20"/>
                <w:lang w:val="en-CA"/>
              </w:rPr>
              <w:t xml:space="preserve">aterially alter the budgetary impact of entitlements, grants, user fees, or loan programs or the rights and obligations of recipients thereof; or (4) </w:t>
            </w:r>
            <w:r w:rsidR="004C636E">
              <w:rPr>
                <w:rFonts w:ascii="Calibri" w:hAnsi="Calibri" w:cs="Arial"/>
                <w:sz w:val="20"/>
                <w:lang w:val="en-CA"/>
              </w:rPr>
              <w:t>r</w:t>
            </w:r>
            <w:r w:rsidRPr="002915F8">
              <w:rPr>
                <w:rFonts w:ascii="Calibri" w:hAnsi="Calibri" w:cs="Arial"/>
                <w:sz w:val="20"/>
                <w:lang w:val="en-CA"/>
              </w:rPr>
              <w:t>aise novel legal or policy issues arising out of legal mandates, the President’s priorities, or the principles of this Executive Order.</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xml:space="preserve">OMB has the authority to designate which </w:t>
            </w:r>
            <w:r w:rsidR="004C636E">
              <w:rPr>
                <w:rFonts w:ascii="Calibri" w:hAnsi="Calibri" w:cs="Arial"/>
                <w:sz w:val="20"/>
                <w:lang w:val="en-CA"/>
              </w:rPr>
              <w:t xml:space="preserve">regulations are "significant".  </w:t>
            </w:r>
            <w:r w:rsidRPr="002915F8">
              <w:rPr>
                <w:rFonts w:ascii="Calibri" w:hAnsi="Calibri" w:cs="Arial"/>
                <w:sz w:val="20"/>
                <w:lang w:val="en-CA"/>
              </w:rPr>
              <w:t>About 500-700 rules are determin</w:t>
            </w:r>
            <w:r w:rsidR="004C636E">
              <w:rPr>
                <w:rFonts w:ascii="Calibri" w:hAnsi="Calibri" w:cs="Arial"/>
                <w:sz w:val="20"/>
                <w:lang w:val="en-CA"/>
              </w:rPr>
              <w:t xml:space="preserve">ed to be significant per year.  </w:t>
            </w:r>
            <w:r w:rsidRPr="002915F8">
              <w:rPr>
                <w:rFonts w:ascii="Calibri" w:hAnsi="Calibri" w:cs="Arial"/>
                <w:sz w:val="20"/>
                <w:lang w:val="en-CA"/>
              </w:rPr>
              <w:t>Agencies’ submissions of significant rules must be accompanied by</w:t>
            </w:r>
            <w:r w:rsidR="004C636E">
              <w:rPr>
                <w:rFonts w:ascii="Calibri" w:hAnsi="Calibri" w:cs="Arial"/>
                <w:sz w:val="20"/>
                <w:lang w:val="en-CA"/>
              </w:rPr>
              <w:t xml:space="preserve"> </w:t>
            </w:r>
            <w:r w:rsidRPr="002915F8">
              <w:rPr>
                <w:rFonts w:ascii="Calibri" w:hAnsi="Calibri" w:cs="Arial"/>
                <w:sz w:val="20"/>
                <w:lang w:val="en-CA"/>
              </w:rPr>
              <w:t>reasonably complete assessments of the need for the</w:t>
            </w:r>
            <w:r w:rsidR="004C636E">
              <w:rPr>
                <w:rFonts w:ascii="Calibri" w:hAnsi="Calibri" w:cs="Arial"/>
                <w:sz w:val="20"/>
                <w:lang w:val="en-CA"/>
              </w:rPr>
              <w:t xml:space="preserve"> rule, its statutory basis, and </w:t>
            </w:r>
            <w:r w:rsidRPr="002915F8">
              <w:rPr>
                <w:rFonts w:ascii="Calibri" w:hAnsi="Calibri" w:cs="Arial"/>
                <w:sz w:val="20"/>
                <w:lang w:val="en-CA"/>
              </w:rPr>
              <w:t>assessments of the potential cost and benefits.</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For regulatory actions determined</w:t>
            </w:r>
            <w:r w:rsidR="004C636E">
              <w:rPr>
                <w:rFonts w:ascii="Calibri" w:hAnsi="Calibri" w:cs="Arial"/>
                <w:sz w:val="20"/>
                <w:lang w:val="en-CA"/>
              </w:rPr>
              <w:t xml:space="preserve"> </w:t>
            </w:r>
            <w:r w:rsidRPr="002915F8">
              <w:rPr>
                <w:rFonts w:ascii="Calibri" w:hAnsi="Calibri" w:cs="Arial"/>
                <w:sz w:val="20"/>
                <w:lang w:val="en-CA"/>
              </w:rPr>
              <w:t xml:space="preserve">to be significant based on </w:t>
            </w:r>
            <w:r w:rsidRPr="002915F8">
              <w:rPr>
                <w:rFonts w:ascii="Calibri" w:hAnsi="Calibri" w:cs="Arial"/>
                <w:sz w:val="20"/>
                <w:lang w:val="en-CA"/>
              </w:rPr>
              <w:lastRenderedPageBreak/>
              <w:t>the economic criteria in (1) above, i.e., deemed economically significant, the agencies must submit along with the rule and the information listed above an “Economic Analysis” of the costs and benefits of the proposed rule and its reasonably feasible alternatives.</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xml:space="preserve">Executive Order 12866 establishes time limits for OMB review.  In general, OMB must complete review of a significant regulatory action within 90 days of submission of the rule and required supporting information.  </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xml:space="preserve">The review period can </w:t>
            </w:r>
            <w:r w:rsidR="004C636E">
              <w:rPr>
                <w:rFonts w:ascii="Calibri" w:hAnsi="Calibri" w:cs="Arial"/>
                <w:sz w:val="20"/>
                <w:lang w:val="en-CA"/>
              </w:rPr>
              <w:t xml:space="preserve">be extended once for 30 days by </w:t>
            </w:r>
            <w:r w:rsidRPr="002915F8">
              <w:rPr>
                <w:rFonts w:ascii="Calibri" w:hAnsi="Calibri" w:cs="Arial"/>
                <w:sz w:val="20"/>
                <w:lang w:val="en-CA"/>
              </w:rPr>
              <w:t xml:space="preserve">a written approval from the Director of OMB or at the request of the agency head. </w:t>
            </w:r>
            <w:r w:rsidR="004C636E">
              <w:rPr>
                <w:rFonts w:ascii="Calibri" w:hAnsi="Calibri" w:cs="Arial"/>
                <w:sz w:val="20"/>
                <w:lang w:val="en-CA"/>
              </w:rPr>
              <w:t xml:space="preserve"> </w:t>
            </w:r>
            <w:r w:rsidRPr="002915F8">
              <w:rPr>
                <w:rFonts w:ascii="Calibri" w:hAnsi="Calibri" w:cs="Arial"/>
                <w:sz w:val="20"/>
                <w:lang w:val="en-CA"/>
              </w:rPr>
              <w:t>The agency is not permitted to issue the regulation until OMB completes its review.</w:t>
            </w:r>
          </w:p>
          <w:p w:rsidR="0017280B" w:rsidRPr="002915F8" w:rsidRDefault="0017280B" w:rsidP="0017280B">
            <w:pPr>
              <w:autoSpaceDE w:val="0"/>
              <w:autoSpaceDN w:val="0"/>
              <w:adjustRightInd w:val="0"/>
              <w:rPr>
                <w:rFonts w:ascii="Calibri" w:hAnsi="Calibri" w:cs="Arial"/>
                <w:sz w:val="20"/>
                <w:lang w:val="en-CA"/>
              </w:rPr>
            </w:pPr>
            <w:r w:rsidRPr="002915F8">
              <w:rPr>
                <w:rFonts w:ascii="Calibri" w:hAnsi="Calibri" w:cs="Arial"/>
                <w:sz w:val="20"/>
                <w:lang w:val="en-CA"/>
              </w:rPr>
              <w:t> </w:t>
            </w:r>
          </w:p>
          <w:p w:rsidR="0017280B" w:rsidRPr="002915F8" w:rsidRDefault="004C636E" w:rsidP="0017280B">
            <w:pPr>
              <w:autoSpaceDE w:val="0"/>
              <w:autoSpaceDN w:val="0"/>
              <w:adjustRightInd w:val="0"/>
              <w:rPr>
                <w:rFonts w:ascii="Calibri" w:hAnsi="Calibri" w:cs="Arial"/>
                <w:sz w:val="20"/>
                <w:lang w:val="en-CA"/>
              </w:rPr>
            </w:pPr>
            <w:r>
              <w:rPr>
                <w:rFonts w:ascii="Calibri" w:hAnsi="Calibri" w:cs="Arial"/>
                <w:sz w:val="20"/>
                <w:lang w:val="en-CA"/>
              </w:rPr>
              <w:t xml:space="preserve">The development of </w:t>
            </w:r>
            <w:r w:rsidR="0017280B" w:rsidRPr="002915F8">
              <w:rPr>
                <w:rFonts w:ascii="Calibri" w:hAnsi="Calibri" w:cs="Arial"/>
                <w:sz w:val="20"/>
                <w:lang w:val="en-CA"/>
              </w:rPr>
              <w:t>proposed regulations by the agencies and review</w:t>
            </w:r>
            <w:r>
              <w:rPr>
                <w:rFonts w:ascii="Calibri" w:hAnsi="Calibri" w:cs="Arial"/>
                <w:sz w:val="20"/>
                <w:lang w:val="en-CA"/>
              </w:rPr>
              <w:t xml:space="preserve"> of them by OMB is based on the </w:t>
            </w:r>
            <w:r w:rsidR="0017280B" w:rsidRPr="002915F8">
              <w:rPr>
                <w:rFonts w:ascii="Calibri" w:hAnsi="Calibri" w:cs="Arial"/>
                <w:sz w:val="20"/>
                <w:lang w:val="en-CA"/>
              </w:rPr>
              <w:t>principles found in Executive Order 12866, which is discussed above.</w:t>
            </w:r>
          </w:p>
          <w:p w:rsidR="0017280B" w:rsidRPr="002915F8" w:rsidRDefault="0017280B" w:rsidP="0017280B">
            <w:pPr>
              <w:autoSpaceDE w:val="0"/>
              <w:autoSpaceDN w:val="0"/>
              <w:adjustRightInd w:val="0"/>
              <w:rPr>
                <w:rFonts w:ascii="Calibri" w:hAnsi="Calibri" w:cs="Arial"/>
                <w:sz w:val="20"/>
                <w:lang w:val="en-CA"/>
              </w:rPr>
            </w:pPr>
          </w:p>
          <w:p w:rsidR="0017280B" w:rsidRPr="00E64C6E" w:rsidRDefault="0017280B" w:rsidP="0017280B">
            <w:pPr>
              <w:autoSpaceDE w:val="0"/>
              <w:autoSpaceDN w:val="0"/>
              <w:adjustRightInd w:val="0"/>
              <w:rPr>
                <w:rFonts w:ascii="Calibri" w:hAnsi="Calibri" w:cs="Arial"/>
                <w:sz w:val="20"/>
                <w:lang w:val="en-CA"/>
              </w:rPr>
            </w:pPr>
            <w:r w:rsidRPr="00E64C6E">
              <w:rPr>
                <w:rFonts w:ascii="Calibri" w:hAnsi="Calibri" w:cs="Arial"/>
                <w:sz w:val="20"/>
                <w:lang w:val="en-CA"/>
              </w:rPr>
              <w:t xml:space="preserve">Reginfo.gov displays regulatory actions and information collections currently at OMB for review. </w:t>
            </w:r>
            <w:r w:rsidR="004C636E">
              <w:rPr>
                <w:rFonts w:ascii="Calibri" w:hAnsi="Calibri" w:cs="Arial"/>
                <w:sz w:val="20"/>
                <w:lang w:val="en-CA"/>
              </w:rPr>
              <w:t xml:space="preserve"> </w:t>
            </w:r>
            <w:r w:rsidRPr="00E64C6E">
              <w:rPr>
                <w:rFonts w:ascii="Calibri" w:hAnsi="Calibri" w:cs="Arial"/>
                <w:sz w:val="20"/>
                <w:lang w:val="en-CA"/>
              </w:rPr>
              <w:t xml:space="preserve">The Regulatory dashboard is a component of that site that provides an up-to-date and easy-to-read graphical representation of regulatory actions currently under review. </w:t>
            </w:r>
            <w:r w:rsidR="004C636E">
              <w:rPr>
                <w:rFonts w:ascii="Calibri" w:hAnsi="Calibri" w:cs="Arial"/>
                <w:sz w:val="20"/>
                <w:lang w:val="en-CA"/>
              </w:rPr>
              <w:t xml:space="preserve"> </w:t>
            </w:r>
            <w:r w:rsidRPr="00E64C6E">
              <w:rPr>
                <w:rFonts w:ascii="Calibri" w:hAnsi="Calibri" w:cs="Arial"/>
                <w:sz w:val="20"/>
                <w:lang w:val="en-CA"/>
              </w:rPr>
              <w:t>The dashboard displays these regulatory actions by agency, length of review, economic significance, and stage of rulemaking.</w:t>
            </w:r>
          </w:p>
          <w:p w:rsidR="0017280B" w:rsidRPr="00E64C6E" w:rsidRDefault="0017280B" w:rsidP="0017280B">
            <w:pPr>
              <w:autoSpaceDE w:val="0"/>
              <w:autoSpaceDN w:val="0"/>
              <w:adjustRightInd w:val="0"/>
              <w:rPr>
                <w:rFonts w:ascii="Calibri" w:hAnsi="Calibri" w:cs="Arial"/>
                <w:sz w:val="20"/>
                <w:lang w:val="en-CA"/>
              </w:rPr>
            </w:pPr>
          </w:p>
          <w:p w:rsidR="0017280B" w:rsidRPr="002F1941" w:rsidRDefault="0017280B" w:rsidP="0017280B">
            <w:pPr>
              <w:autoSpaceDE w:val="0"/>
              <w:autoSpaceDN w:val="0"/>
              <w:adjustRightInd w:val="0"/>
              <w:rPr>
                <w:rFonts w:ascii="Calibri" w:hAnsi="Calibri" w:cs="Arial"/>
                <w:sz w:val="20"/>
                <w:highlight w:val="yellow"/>
                <w:lang w:val="en-CA"/>
              </w:rPr>
            </w:pPr>
            <w:r w:rsidRPr="00E64C6E">
              <w:rPr>
                <w:rFonts w:ascii="Calibri" w:hAnsi="Calibri" w:cs="Arial"/>
                <w:sz w:val="20"/>
                <w:lang w:val="en-CA"/>
              </w:rPr>
              <w:t xml:space="preserve">Website: </w:t>
            </w:r>
            <w:hyperlink r:id="rId115" w:history="1">
              <w:r w:rsidRPr="00967AAB">
                <w:rPr>
                  <w:rStyle w:val="Hyperlink"/>
                  <w:rFonts w:ascii="Calibri" w:hAnsi="Calibri" w:cs="Arial"/>
                  <w:sz w:val="20"/>
                  <w:lang w:val="en-CA"/>
                </w:rPr>
                <w:t>http://www.reginfo.gov/public/jsp/Utilities/index.jsp</w:t>
              </w:r>
            </w:hyperlink>
            <w:r>
              <w:rPr>
                <w:rFonts w:ascii="Calibri" w:hAnsi="Calibri" w:cs="Arial"/>
                <w:sz w:val="20"/>
                <w:lang w:val="en-CA"/>
              </w:rPr>
              <w:t xml:space="preserve"> </w:t>
            </w:r>
          </w:p>
          <w:p w:rsidR="0017280B" w:rsidRDefault="0017280B" w:rsidP="0017280B">
            <w:pPr>
              <w:autoSpaceDE w:val="0"/>
              <w:autoSpaceDN w:val="0"/>
              <w:adjustRightInd w:val="0"/>
              <w:rPr>
                <w:rFonts w:ascii="Calibri" w:hAnsi="Calibri" w:cs="Arial"/>
                <w:sz w:val="20"/>
                <w:lang w:val="en-CA"/>
              </w:rPr>
            </w:pPr>
          </w:p>
          <w:p w:rsidR="0017280B" w:rsidRPr="00E64C6E" w:rsidRDefault="0017280B" w:rsidP="0017280B">
            <w:pPr>
              <w:rPr>
                <w:rFonts w:ascii="Calibri" w:hAnsi="Calibri" w:cs="Arial"/>
                <w:sz w:val="20"/>
                <w:lang w:val="en-CA"/>
              </w:rPr>
            </w:pPr>
            <w:r w:rsidRPr="00E64C6E">
              <w:rPr>
                <w:rFonts w:ascii="Calibri" w:hAnsi="Calibri" w:cs="Arial"/>
                <w:sz w:val="20"/>
                <w:lang w:val="en-CA"/>
              </w:rPr>
              <w:t>On January 18, 2011, President Obama issued Executive Order 13563, which emphasizes the importance of protecting “public health, safety and our environment while promoting economic growth, innovation, competitiveness, and job creation.”</w:t>
            </w:r>
            <w:r>
              <w:rPr>
                <w:rFonts w:ascii="Calibri" w:hAnsi="Calibri" w:cs="Arial"/>
                <w:sz w:val="20"/>
                <w:lang w:val="en-CA"/>
              </w:rPr>
              <w:t xml:space="preserve">  E.O. </w:t>
            </w:r>
            <w:r>
              <w:rPr>
                <w:rFonts w:ascii="Calibri" w:hAnsi="Calibri" w:cs="Arial"/>
                <w:sz w:val="20"/>
                <w:lang w:val="en-CA"/>
              </w:rPr>
              <w:lastRenderedPageBreak/>
              <w:t>13563 called on agencies to conduct a r</w:t>
            </w:r>
            <w:r w:rsidRPr="00E64C6E">
              <w:rPr>
                <w:rFonts w:ascii="Calibri" w:hAnsi="Calibri" w:cs="Arial"/>
                <w:sz w:val="20"/>
                <w:lang w:val="en-CA"/>
              </w:rPr>
              <w:t>etrospective analysis of existing rules</w:t>
            </w:r>
            <w:r>
              <w:rPr>
                <w:rFonts w:ascii="Calibri" w:hAnsi="Calibri" w:cs="Arial"/>
                <w:sz w:val="20"/>
                <w:lang w:val="en-CA"/>
              </w:rPr>
              <w:t>, and to p</w:t>
            </w:r>
            <w:r w:rsidRPr="00E64C6E">
              <w:rPr>
                <w:rFonts w:ascii="Calibri" w:hAnsi="Calibri" w:cs="Arial"/>
                <w:sz w:val="20"/>
                <w:lang w:val="en-CA"/>
              </w:rPr>
              <w:t xml:space="preserve">roduce preliminary plans to engage in retrospective </w:t>
            </w:r>
            <w:r>
              <w:rPr>
                <w:rFonts w:ascii="Calibri" w:hAnsi="Calibri" w:cs="Arial"/>
                <w:sz w:val="20"/>
                <w:lang w:val="en-CA"/>
              </w:rPr>
              <w:t>review</w:t>
            </w:r>
            <w:r w:rsidRPr="00E64C6E">
              <w:rPr>
                <w:rFonts w:ascii="Calibri" w:hAnsi="Calibri" w:cs="Arial"/>
                <w:sz w:val="20"/>
                <w:lang w:val="en-CA"/>
              </w:rPr>
              <w:t xml:space="preserve"> of existing significant regulations to determine whether they should be modified, streamlined, expanded, or repealed.</w:t>
            </w:r>
            <w:r>
              <w:rPr>
                <w:rFonts w:ascii="Calibri" w:hAnsi="Calibri" w:cs="Arial"/>
                <w:sz w:val="20"/>
                <w:lang w:val="en-CA"/>
              </w:rPr>
              <w:t xml:space="preserve"> </w:t>
            </w:r>
            <w:r w:rsidR="004C636E">
              <w:rPr>
                <w:rFonts w:ascii="Calibri" w:hAnsi="Calibri" w:cs="Arial"/>
                <w:sz w:val="20"/>
                <w:lang w:val="en-CA"/>
              </w:rPr>
              <w:t xml:space="preserve"> </w:t>
            </w:r>
            <w:r>
              <w:rPr>
                <w:rFonts w:ascii="Calibri" w:hAnsi="Calibri" w:cs="Arial"/>
                <w:sz w:val="20"/>
                <w:lang w:val="en-CA"/>
              </w:rPr>
              <w:t>As a result of this</w:t>
            </w:r>
            <w:r w:rsidRPr="00E64C6E">
              <w:rPr>
                <w:rFonts w:ascii="Calibri" w:hAnsi="Calibri" w:cs="Arial"/>
                <w:sz w:val="20"/>
                <w:lang w:val="en-CA"/>
              </w:rPr>
              <w:t xml:space="preserve"> review, more than two dozen agencies identified initiatives to reduce burdens and save money.</w:t>
            </w:r>
            <w:r w:rsidR="004C636E">
              <w:rPr>
                <w:rFonts w:ascii="Calibri" w:hAnsi="Calibri" w:cs="Arial"/>
                <w:sz w:val="20"/>
                <w:lang w:val="en-CA"/>
              </w:rPr>
              <w:t xml:space="preserve"> </w:t>
            </w:r>
            <w:r w:rsidRPr="00E64C6E">
              <w:rPr>
                <w:rFonts w:ascii="Calibri" w:hAnsi="Calibri" w:cs="Arial"/>
                <w:sz w:val="20"/>
                <w:lang w:val="en-CA"/>
              </w:rPr>
              <w:t xml:space="preserve"> The final plans reflect feedback </w:t>
            </w:r>
            <w:r>
              <w:rPr>
                <w:rFonts w:ascii="Calibri" w:hAnsi="Calibri" w:cs="Arial"/>
                <w:sz w:val="20"/>
                <w:lang w:val="en-CA"/>
              </w:rPr>
              <w:t xml:space="preserve">that agencies </w:t>
            </w:r>
            <w:r w:rsidRPr="00E64C6E">
              <w:rPr>
                <w:rFonts w:ascii="Calibri" w:hAnsi="Calibri" w:cs="Arial"/>
                <w:sz w:val="20"/>
                <w:lang w:val="en-CA"/>
              </w:rPr>
              <w:t>received from industries, small businesses, and individuals.</w:t>
            </w:r>
          </w:p>
          <w:p w:rsidR="004C636E" w:rsidRPr="00FF4BAC" w:rsidRDefault="004C636E" w:rsidP="0017280B">
            <w:pPr>
              <w:autoSpaceDE w:val="0"/>
              <w:autoSpaceDN w:val="0"/>
              <w:adjustRightInd w:val="0"/>
              <w:rPr>
                <w:rFonts w:ascii="Calibri" w:hAnsi="Calibri" w:cs="Arial"/>
                <w:sz w:val="20"/>
                <w:lang w:val="en-CA"/>
              </w:rPr>
            </w:pPr>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Interested persons can obtain information on, and provide comments to the U.S. TBT Enquiry Point </w:t>
            </w:r>
            <w:r>
              <w:rPr>
                <w:rFonts w:ascii="Calibri" w:hAnsi="Calibri" w:cs="Arial"/>
                <w:sz w:val="20"/>
              </w:rPr>
              <w:t xml:space="preserve">and Notification Authority </w:t>
            </w:r>
            <w:r w:rsidRPr="00FF4BAC">
              <w:rPr>
                <w:rFonts w:ascii="Calibri" w:hAnsi="Calibri" w:cs="Arial"/>
                <w:sz w:val="20"/>
              </w:rPr>
              <w:t xml:space="preserve">at NIST and the U.S. SPS Enquiry Point </w:t>
            </w:r>
            <w:r>
              <w:rPr>
                <w:rFonts w:ascii="Calibri" w:hAnsi="Calibri" w:cs="Arial"/>
                <w:sz w:val="20"/>
              </w:rPr>
              <w:t xml:space="preserve">and Notification Authority </w:t>
            </w:r>
            <w:r w:rsidRPr="00FF4BAC">
              <w:rPr>
                <w:rFonts w:ascii="Calibri" w:hAnsi="Calibri" w:cs="Arial"/>
                <w:sz w:val="20"/>
              </w:rPr>
              <w:t>at the</w:t>
            </w:r>
            <w:r>
              <w:rPr>
                <w:rFonts w:ascii="Calibri" w:hAnsi="Calibri" w:cs="Arial"/>
                <w:sz w:val="20"/>
              </w:rPr>
              <w:t xml:space="preserve"> Foreign Agricultural Services (FAS),</w:t>
            </w:r>
            <w:r w:rsidRPr="00FF4BAC">
              <w:rPr>
                <w:rFonts w:ascii="Calibri" w:hAnsi="Calibri" w:cs="Arial"/>
                <w:sz w:val="20"/>
              </w:rPr>
              <w:t xml:space="preserve"> U.S. Department of Agriculture (USDA).  </w:t>
            </w:r>
          </w:p>
          <w:p w:rsidR="0017280B" w:rsidRDefault="0017280B" w:rsidP="0017280B">
            <w:pPr>
              <w:autoSpaceDE w:val="0"/>
              <w:autoSpaceDN w:val="0"/>
              <w:adjustRightInd w:val="0"/>
              <w:rPr>
                <w:rFonts w:ascii="Calibri" w:hAnsi="Calibri" w:cs="Arial"/>
                <w:sz w:val="20"/>
              </w:rPr>
            </w:pPr>
          </w:p>
          <w:p w:rsidR="0017280B" w:rsidRPr="004C636E" w:rsidRDefault="0017280B" w:rsidP="0017280B">
            <w:pPr>
              <w:autoSpaceDE w:val="0"/>
              <w:autoSpaceDN w:val="0"/>
              <w:adjustRightInd w:val="0"/>
              <w:rPr>
                <w:rFonts w:ascii="Calibri" w:hAnsi="Calibri" w:cs="Arial"/>
                <w:b/>
                <w:sz w:val="20"/>
              </w:rPr>
            </w:pPr>
            <w:r w:rsidRPr="004C636E">
              <w:rPr>
                <w:rFonts w:ascii="Calibri" w:hAnsi="Calibri" w:cs="Arial"/>
                <w:b/>
                <w:sz w:val="20"/>
              </w:rPr>
              <w:t>U.S. TBT Enquiry Point and Notification Authority</w:t>
            </w:r>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Email:  </w:t>
            </w:r>
            <w:hyperlink r:id="rId116" w:history="1">
              <w:r w:rsidRPr="00FF4BAC">
                <w:rPr>
                  <w:rStyle w:val="Hyperlink"/>
                  <w:rFonts w:ascii="Calibri" w:hAnsi="Calibri" w:cs="Arial"/>
                  <w:sz w:val="20"/>
                </w:rPr>
                <w:t>ncsci@nist.gov</w:t>
              </w:r>
            </w:hyperlink>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Websites:  </w:t>
            </w:r>
            <w:hyperlink r:id="rId117" w:history="1">
              <w:r w:rsidRPr="00FF4BAC">
                <w:rPr>
                  <w:rStyle w:val="Hyperlink"/>
                  <w:rFonts w:ascii="Calibri" w:hAnsi="Calibri" w:cs="Arial"/>
                  <w:sz w:val="20"/>
                </w:rPr>
                <w:t>http://www.nist.gov/ncsci</w:t>
              </w:r>
            </w:hyperlink>
            <w:r w:rsidRPr="00FF4BAC">
              <w:rPr>
                <w:rFonts w:ascii="Calibri" w:hAnsi="Calibri" w:cs="Arial"/>
                <w:sz w:val="20"/>
              </w:rPr>
              <w:t xml:space="preserve"> and </w:t>
            </w:r>
            <w:hyperlink r:id="rId118" w:history="1">
              <w:r w:rsidRPr="00FF4BAC">
                <w:rPr>
                  <w:rStyle w:val="Hyperlink"/>
                  <w:rFonts w:ascii="Calibri" w:hAnsi="Calibri" w:cs="Arial"/>
                  <w:sz w:val="20"/>
                </w:rPr>
                <w:t>http://www.nist.gov/notifyus</w:t>
              </w:r>
            </w:hyperlink>
          </w:p>
          <w:p w:rsidR="0017280B" w:rsidRDefault="0017280B" w:rsidP="0017280B">
            <w:pPr>
              <w:autoSpaceDE w:val="0"/>
              <w:autoSpaceDN w:val="0"/>
              <w:adjustRightInd w:val="0"/>
              <w:rPr>
                <w:rFonts w:ascii="Calibri" w:hAnsi="Calibri" w:cs="Arial"/>
                <w:sz w:val="20"/>
                <w:lang w:val="en-CA"/>
              </w:rPr>
            </w:pPr>
          </w:p>
          <w:p w:rsidR="0017280B" w:rsidRPr="004C636E" w:rsidRDefault="0017280B" w:rsidP="0017280B">
            <w:pPr>
              <w:autoSpaceDE w:val="0"/>
              <w:autoSpaceDN w:val="0"/>
              <w:adjustRightInd w:val="0"/>
              <w:rPr>
                <w:rFonts w:ascii="Calibri" w:hAnsi="Calibri" w:cs="Arial"/>
                <w:b/>
                <w:sz w:val="20"/>
                <w:lang w:val="en-CA"/>
              </w:rPr>
            </w:pPr>
            <w:r w:rsidRPr="004C636E">
              <w:rPr>
                <w:rFonts w:ascii="Calibri" w:hAnsi="Calibri" w:cs="Arial"/>
                <w:b/>
                <w:sz w:val="20"/>
              </w:rPr>
              <w:t>U.S. SPS Enquiry Point and Notification Authority</w:t>
            </w:r>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E-mail:  </w:t>
            </w:r>
            <w:hyperlink r:id="rId119" w:history="1">
              <w:r w:rsidRPr="00FF4BAC">
                <w:rPr>
                  <w:rStyle w:val="Hyperlink"/>
                  <w:rFonts w:ascii="Calibri" w:hAnsi="Calibri" w:cs="Arial"/>
                  <w:sz w:val="20"/>
                </w:rPr>
                <w:t>pptrd@fas.usda.gov</w:t>
              </w:r>
            </w:hyperlink>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Website: </w:t>
            </w:r>
            <w:hyperlink r:id="rId120" w:history="1">
              <w:r w:rsidRPr="00FF4BAC">
                <w:rPr>
                  <w:rStyle w:val="Hyperlink"/>
                  <w:rFonts w:ascii="Calibri" w:hAnsi="Calibri" w:cs="Arial"/>
                  <w:sz w:val="20"/>
                </w:rPr>
                <w:t>http://www.fas.usda.gov/itp/OSTA_IRSD/WTO_SPS_Committee_Enquiry_Point.asp</w:t>
              </w:r>
            </w:hyperlink>
          </w:p>
          <w:p w:rsidR="0017280B" w:rsidRPr="0017280B" w:rsidRDefault="0017280B" w:rsidP="0017280B">
            <w:pPr>
              <w:autoSpaceDE w:val="0"/>
              <w:autoSpaceDN w:val="0"/>
              <w:adjustRightInd w:val="0"/>
              <w:rPr>
                <w:rFonts w:asciiTheme="minorHAnsi" w:hAnsiTheme="minorHAnsi" w:cs="Arial"/>
                <w:sz w:val="20"/>
              </w:rPr>
            </w:pPr>
          </w:p>
          <w:p w:rsidR="0017280B" w:rsidRDefault="0017280B" w:rsidP="0017280B">
            <w:pPr>
              <w:autoSpaceDE w:val="0"/>
              <w:autoSpaceDN w:val="0"/>
              <w:adjustRightInd w:val="0"/>
              <w:rPr>
                <w:rFonts w:asciiTheme="minorHAnsi" w:hAnsiTheme="minorHAnsi" w:cs="Arial"/>
                <w:b/>
                <w:sz w:val="20"/>
                <w:u w:val="single"/>
              </w:rPr>
            </w:pPr>
            <w:r w:rsidRPr="0017280B">
              <w:rPr>
                <w:rFonts w:asciiTheme="minorHAnsi" w:hAnsiTheme="minorHAnsi" w:cs="Arial"/>
                <w:b/>
                <w:sz w:val="20"/>
                <w:u w:val="single"/>
              </w:rPr>
              <w:t>GENERAL PRINCIPLE 3</w:t>
            </w:r>
          </w:p>
          <w:p w:rsidR="0017280B" w:rsidRDefault="0017280B" w:rsidP="0017280B">
            <w:pPr>
              <w:autoSpaceDE w:val="0"/>
              <w:autoSpaceDN w:val="0"/>
              <w:adjustRightInd w:val="0"/>
              <w:rPr>
                <w:rFonts w:asciiTheme="minorHAnsi" w:hAnsiTheme="minorHAnsi" w:cs="Arial"/>
                <w:sz w:val="20"/>
              </w:rPr>
            </w:pPr>
          </w:p>
          <w:p w:rsidR="0017280B" w:rsidRPr="00AE4A40" w:rsidRDefault="0017280B" w:rsidP="0017280B">
            <w:pPr>
              <w:rPr>
                <w:rFonts w:ascii="Calibri" w:hAnsi="Calibri" w:cs="Arial"/>
                <w:sz w:val="20"/>
              </w:rPr>
            </w:pPr>
            <w:r w:rsidRPr="00AE4A40">
              <w:rPr>
                <w:rFonts w:ascii="Calibri" w:hAnsi="Calibri" w:cs="Arial"/>
                <w:sz w:val="20"/>
              </w:rPr>
              <w:t>Regulations.gov is the U.S. government’s online platform for information about the development of Federal regulations and other related documents issued by the U.S. agencies.  Through this site, any member of the public may find</w:t>
            </w:r>
            <w:r>
              <w:rPr>
                <w:rFonts w:ascii="Calibri" w:hAnsi="Calibri" w:cs="Arial"/>
                <w:sz w:val="20"/>
              </w:rPr>
              <w:t xml:space="preserve"> and</w:t>
            </w:r>
            <w:r w:rsidRPr="00AE4A40">
              <w:rPr>
                <w:rFonts w:ascii="Calibri" w:hAnsi="Calibri" w:cs="Arial"/>
                <w:sz w:val="20"/>
              </w:rPr>
              <w:t xml:space="preserve"> read </w:t>
            </w:r>
            <w:r>
              <w:rPr>
                <w:rFonts w:ascii="Calibri" w:hAnsi="Calibri" w:cs="Arial"/>
                <w:sz w:val="20"/>
              </w:rPr>
              <w:t xml:space="preserve">proposed and final </w:t>
            </w:r>
            <w:r w:rsidRPr="00AE4A40">
              <w:rPr>
                <w:rFonts w:ascii="Calibri" w:hAnsi="Calibri" w:cs="Arial"/>
                <w:sz w:val="20"/>
              </w:rPr>
              <w:t>regulat</w:t>
            </w:r>
            <w:r>
              <w:rPr>
                <w:rFonts w:ascii="Calibri" w:hAnsi="Calibri" w:cs="Arial"/>
                <w:sz w:val="20"/>
              </w:rPr>
              <w:t>ions</w:t>
            </w:r>
            <w:r w:rsidRPr="00AE4A40">
              <w:rPr>
                <w:rFonts w:ascii="Calibri" w:hAnsi="Calibri" w:cs="Arial"/>
                <w:sz w:val="20"/>
              </w:rPr>
              <w:t>.</w:t>
            </w:r>
            <w:r w:rsidR="004C636E">
              <w:rPr>
                <w:rFonts w:ascii="Calibri" w:hAnsi="Calibri" w:cs="Arial"/>
                <w:sz w:val="20"/>
              </w:rPr>
              <w:t xml:space="preserve"> </w:t>
            </w:r>
            <w:r>
              <w:rPr>
                <w:rFonts w:ascii="Calibri" w:hAnsi="Calibri" w:cs="Arial"/>
                <w:sz w:val="20"/>
              </w:rPr>
              <w:t xml:space="preserve"> </w:t>
            </w:r>
            <w:r w:rsidRPr="008B54B7">
              <w:rPr>
                <w:rFonts w:ascii="Calibri" w:hAnsi="Calibri" w:cs="Arial"/>
                <w:sz w:val="20"/>
              </w:rPr>
              <w:t xml:space="preserve">The public can </w:t>
            </w:r>
            <w:r>
              <w:rPr>
                <w:rFonts w:ascii="Calibri" w:hAnsi="Calibri" w:cs="Arial"/>
                <w:sz w:val="20"/>
              </w:rPr>
              <w:t xml:space="preserve">also </w:t>
            </w:r>
            <w:r w:rsidRPr="008B54B7">
              <w:rPr>
                <w:rFonts w:ascii="Calibri" w:hAnsi="Calibri" w:cs="Arial"/>
                <w:sz w:val="20"/>
              </w:rPr>
              <w:t xml:space="preserve">use this site to send their comments electronically to agencies on Federal </w:t>
            </w:r>
            <w:r w:rsidRPr="008B54B7">
              <w:rPr>
                <w:rFonts w:ascii="Calibri" w:hAnsi="Calibri" w:cs="Arial"/>
                <w:sz w:val="20"/>
              </w:rPr>
              <w:lastRenderedPageBreak/>
              <w:t>regulations published for comment in the Federal Register.</w:t>
            </w:r>
            <w:r>
              <w:rPr>
                <w:rFonts w:ascii="Calibri" w:hAnsi="Calibri" w:cs="Arial"/>
                <w:sz w:val="20"/>
              </w:rPr>
              <w:t xml:space="preserve"> </w:t>
            </w:r>
          </w:p>
          <w:p w:rsidR="0017280B" w:rsidRPr="00AE4A40" w:rsidRDefault="0017280B" w:rsidP="0017280B">
            <w:pPr>
              <w:rPr>
                <w:rFonts w:ascii="Calibri" w:hAnsi="Calibri" w:cs="Arial"/>
                <w:sz w:val="20"/>
              </w:rPr>
            </w:pPr>
          </w:p>
          <w:p w:rsidR="0017280B" w:rsidRDefault="0017280B" w:rsidP="0017280B">
            <w:pPr>
              <w:autoSpaceDE w:val="0"/>
              <w:autoSpaceDN w:val="0"/>
              <w:adjustRightInd w:val="0"/>
              <w:rPr>
                <w:rFonts w:ascii="Calibri" w:hAnsi="Calibri" w:cs="Arial"/>
                <w:sz w:val="20"/>
              </w:rPr>
            </w:pPr>
            <w:r w:rsidRPr="00AE4A40">
              <w:rPr>
                <w:rFonts w:ascii="Calibri" w:hAnsi="Calibri" w:cs="Arial"/>
                <w:sz w:val="20"/>
              </w:rPr>
              <w:t xml:space="preserve">Website: </w:t>
            </w:r>
            <w:hyperlink r:id="rId121" w:anchor="!home" w:history="1">
              <w:r w:rsidRPr="00967AAB">
                <w:rPr>
                  <w:rStyle w:val="Hyperlink"/>
                  <w:rFonts w:ascii="Calibri" w:hAnsi="Calibri" w:cs="Arial"/>
                  <w:sz w:val="20"/>
                </w:rPr>
                <w:t>http://www.regulations.gov/#!home</w:t>
              </w:r>
            </w:hyperlink>
          </w:p>
          <w:p w:rsidR="0017280B" w:rsidRDefault="0017280B" w:rsidP="0017280B">
            <w:pPr>
              <w:autoSpaceDE w:val="0"/>
              <w:autoSpaceDN w:val="0"/>
              <w:adjustRightInd w:val="0"/>
              <w:rPr>
                <w:rFonts w:ascii="Calibri" w:hAnsi="Calibri" w:cs="Arial"/>
                <w:b/>
                <w:sz w:val="20"/>
              </w:rPr>
            </w:pPr>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Interested persons can obtain information on, and provide comments to, the U.S. TBT Enquiry Point </w:t>
            </w:r>
            <w:r>
              <w:rPr>
                <w:rFonts w:ascii="Calibri" w:hAnsi="Calibri" w:cs="Arial"/>
                <w:sz w:val="20"/>
              </w:rPr>
              <w:t xml:space="preserve">and Notification Authority </w:t>
            </w:r>
            <w:r w:rsidRPr="00FF4BAC">
              <w:rPr>
                <w:rFonts w:ascii="Calibri" w:hAnsi="Calibri" w:cs="Arial"/>
                <w:sz w:val="20"/>
              </w:rPr>
              <w:t xml:space="preserve">at NIST and the U.S. SPS Enquiry Point </w:t>
            </w:r>
            <w:r>
              <w:rPr>
                <w:rFonts w:ascii="Calibri" w:hAnsi="Calibri" w:cs="Arial"/>
                <w:sz w:val="20"/>
              </w:rPr>
              <w:t xml:space="preserve">and Notification Authority </w:t>
            </w:r>
            <w:r w:rsidRPr="00FF4BAC">
              <w:rPr>
                <w:rFonts w:ascii="Calibri" w:hAnsi="Calibri" w:cs="Arial"/>
                <w:sz w:val="20"/>
              </w:rPr>
              <w:t>at the</w:t>
            </w:r>
            <w:r>
              <w:rPr>
                <w:rFonts w:ascii="Calibri" w:hAnsi="Calibri" w:cs="Arial"/>
                <w:sz w:val="20"/>
              </w:rPr>
              <w:t xml:space="preserve"> Foreign Agricultural Services (FAS),</w:t>
            </w:r>
            <w:r w:rsidRPr="00FF4BAC">
              <w:rPr>
                <w:rFonts w:ascii="Calibri" w:hAnsi="Calibri" w:cs="Arial"/>
                <w:sz w:val="20"/>
              </w:rPr>
              <w:t xml:space="preserve"> U.S. Department of Agriculture (USDA).  </w:t>
            </w:r>
          </w:p>
          <w:p w:rsidR="0017280B" w:rsidRDefault="0017280B" w:rsidP="0017280B">
            <w:pPr>
              <w:autoSpaceDE w:val="0"/>
              <w:autoSpaceDN w:val="0"/>
              <w:adjustRightInd w:val="0"/>
              <w:rPr>
                <w:rFonts w:ascii="Calibri" w:hAnsi="Calibri" w:cs="Arial"/>
                <w:sz w:val="20"/>
              </w:rPr>
            </w:pPr>
          </w:p>
          <w:p w:rsidR="0017280B" w:rsidRPr="00FF4BAC" w:rsidRDefault="0017280B" w:rsidP="0017280B">
            <w:pPr>
              <w:autoSpaceDE w:val="0"/>
              <w:autoSpaceDN w:val="0"/>
              <w:adjustRightInd w:val="0"/>
              <w:rPr>
                <w:rFonts w:ascii="Calibri" w:hAnsi="Calibri" w:cs="Arial"/>
                <w:b/>
                <w:sz w:val="20"/>
              </w:rPr>
            </w:pPr>
            <w:r w:rsidRPr="00FF4BAC">
              <w:rPr>
                <w:rFonts w:ascii="Calibri" w:hAnsi="Calibri" w:cs="Arial"/>
                <w:b/>
                <w:sz w:val="20"/>
              </w:rPr>
              <w:t>U.S. TBT Enquiry Point and Notification Authority</w:t>
            </w:r>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Email:  </w:t>
            </w:r>
            <w:hyperlink r:id="rId122" w:history="1">
              <w:r w:rsidRPr="00FF4BAC">
                <w:rPr>
                  <w:rStyle w:val="Hyperlink"/>
                  <w:rFonts w:ascii="Calibri" w:hAnsi="Calibri" w:cs="Arial"/>
                  <w:sz w:val="20"/>
                </w:rPr>
                <w:t>ncsci@nist.gov</w:t>
              </w:r>
            </w:hyperlink>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Websites:  </w:t>
            </w:r>
            <w:hyperlink r:id="rId123" w:history="1">
              <w:r w:rsidRPr="00FF4BAC">
                <w:rPr>
                  <w:rStyle w:val="Hyperlink"/>
                  <w:rFonts w:ascii="Calibri" w:hAnsi="Calibri" w:cs="Arial"/>
                  <w:sz w:val="20"/>
                </w:rPr>
                <w:t>http://www.nist.gov/ncsci</w:t>
              </w:r>
            </w:hyperlink>
            <w:r w:rsidRPr="00FF4BAC">
              <w:rPr>
                <w:rFonts w:ascii="Calibri" w:hAnsi="Calibri" w:cs="Arial"/>
                <w:sz w:val="20"/>
              </w:rPr>
              <w:t xml:space="preserve"> and </w:t>
            </w:r>
            <w:hyperlink r:id="rId124" w:history="1">
              <w:r w:rsidRPr="00FF4BAC">
                <w:rPr>
                  <w:rStyle w:val="Hyperlink"/>
                  <w:rFonts w:ascii="Calibri" w:hAnsi="Calibri" w:cs="Arial"/>
                  <w:sz w:val="20"/>
                </w:rPr>
                <w:t>http://www.nist.gov/notifyus</w:t>
              </w:r>
            </w:hyperlink>
          </w:p>
          <w:p w:rsidR="0017280B" w:rsidRDefault="0017280B" w:rsidP="0017280B">
            <w:pPr>
              <w:autoSpaceDE w:val="0"/>
              <w:autoSpaceDN w:val="0"/>
              <w:adjustRightInd w:val="0"/>
              <w:rPr>
                <w:rFonts w:ascii="Calibri" w:hAnsi="Calibri" w:cs="Arial"/>
                <w:sz w:val="20"/>
                <w:lang w:val="en-CA"/>
              </w:rPr>
            </w:pPr>
          </w:p>
          <w:p w:rsidR="0017280B" w:rsidRPr="00FF4BAC" w:rsidRDefault="0017280B" w:rsidP="0017280B">
            <w:pPr>
              <w:autoSpaceDE w:val="0"/>
              <w:autoSpaceDN w:val="0"/>
              <w:adjustRightInd w:val="0"/>
              <w:rPr>
                <w:rFonts w:ascii="Calibri" w:hAnsi="Calibri" w:cs="Arial"/>
                <w:b/>
                <w:sz w:val="20"/>
                <w:lang w:val="en-CA"/>
              </w:rPr>
            </w:pPr>
            <w:r w:rsidRPr="00FF4BAC">
              <w:rPr>
                <w:rFonts w:ascii="Calibri" w:hAnsi="Calibri" w:cs="Arial"/>
                <w:b/>
                <w:sz w:val="20"/>
              </w:rPr>
              <w:t>U.S. SPS Enquiry Point and Notification Authority</w:t>
            </w:r>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E-mail:  </w:t>
            </w:r>
            <w:hyperlink r:id="rId125" w:history="1">
              <w:r w:rsidRPr="00FF4BAC">
                <w:rPr>
                  <w:rStyle w:val="Hyperlink"/>
                  <w:rFonts w:ascii="Calibri" w:hAnsi="Calibri" w:cs="Arial"/>
                  <w:sz w:val="20"/>
                </w:rPr>
                <w:t>pptrd@fas.usda.gov</w:t>
              </w:r>
            </w:hyperlink>
          </w:p>
          <w:p w:rsidR="0017280B" w:rsidRPr="00FF4BAC" w:rsidRDefault="0017280B" w:rsidP="0017280B">
            <w:pPr>
              <w:autoSpaceDE w:val="0"/>
              <w:autoSpaceDN w:val="0"/>
              <w:adjustRightInd w:val="0"/>
              <w:rPr>
                <w:rFonts w:ascii="Calibri" w:hAnsi="Calibri" w:cs="Arial"/>
                <w:sz w:val="20"/>
              </w:rPr>
            </w:pPr>
            <w:r w:rsidRPr="00FF4BAC">
              <w:rPr>
                <w:rFonts w:ascii="Calibri" w:hAnsi="Calibri" w:cs="Arial"/>
                <w:sz w:val="20"/>
              </w:rPr>
              <w:t xml:space="preserve">Website: </w:t>
            </w:r>
            <w:hyperlink r:id="rId126" w:history="1">
              <w:r w:rsidRPr="00FF4BAC">
                <w:rPr>
                  <w:rStyle w:val="Hyperlink"/>
                  <w:rFonts w:ascii="Calibri" w:hAnsi="Calibri" w:cs="Arial"/>
                  <w:sz w:val="20"/>
                </w:rPr>
                <w:t>http://www.fas.usda.gov/itp/OSTA_IRSD/WTO_SPS_Committee_Enquiry_Point.asp</w:t>
              </w:r>
            </w:hyperlink>
          </w:p>
          <w:p w:rsidR="0017280B" w:rsidRPr="0017280B" w:rsidRDefault="0017280B" w:rsidP="0017280B">
            <w:pPr>
              <w:autoSpaceDE w:val="0"/>
              <w:autoSpaceDN w:val="0"/>
              <w:adjustRightInd w:val="0"/>
              <w:rPr>
                <w:rFonts w:asciiTheme="minorHAnsi" w:hAnsiTheme="minorHAnsi" w:cs="Arial"/>
                <w:sz w:val="20"/>
              </w:rPr>
            </w:pPr>
          </w:p>
          <w:p w:rsidR="0017280B" w:rsidRDefault="0017280B" w:rsidP="0017280B">
            <w:pPr>
              <w:autoSpaceDE w:val="0"/>
              <w:autoSpaceDN w:val="0"/>
              <w:adjustRightInd w:val="0"/>
              <w:rPr>
                <w:rFonts w:asciiTheme="minorHAnsi" w:hAnsiTheme="minorHAnsi" w:cs="Arial"/>
                <w:b/>
                <w:sz w:val="20"/>
                <w:u w:val="single"/>
              </w:rPr>
            </w:pPr>
            <w:r w:rsidRPr="0017280B">
              <w:rPr>
                <w:rFonts w:asciiTheme="minorHAnsi" w:hAnsiTheme="minorHAnsi" w:cs="Arial"/>
                <w:b/>
                <w:sz w:val="20"/>
                <w:u w:val="single"/>
              </w:rPr>
              <w:t>GENERAL PRINCIPLE 4</w:t>
            </w:r>
          </w:p>
          <w:p w:rsidR="0017280B" w:rsidRDefault="0017280B" w:rsidP="0017280B">
            <w:pPr>
              <w:autoSpaceDE w:val="0"/>
              <w:autoSpaceDN w:val="0"/>
              <w:adjustRightInd w:val="0"/>
              <w:rPr>
                <w:rFonts w:asciiTheme="minorHAnsi" w:hAnsiTheme="minorHAnsi" w:cs="Arial"/>
                <w:sz w:val="20"/>
              </w:rPr>
            </w:pPr>
          </w:p>
          <w:p w:rsidR="0017280B" w:rsidRDefault="0017280B" w:rsidP="0017280B">
            <w:pPr>
              <w:autoSpaceDE w:val="0"/>
              <w:autoSpaceDN w:val="0"/>
              <w:adjustRightInd w:val="0"/>
              <w:rPr>
                <w:rFonts w:ascii="Calibri" w:hAnsi="Calibri" w:cs="Arial"/>
                <w:sz w:val="20"/>
              </w:rPr>
            </w:pPr>
            <w:r>
              <w:rPr>
                <w:rFonts w:ascii="Calibri" w:hAnsi="Calibri" w:cs="Arial"/>
                <w:sz w:val="20"/>
              </w:rPr>
              <w:t xml:space="preserve">Pursuant to </w:t>
            </w:r>
            <w:r w:rsidRPr="00AE4A40">
              <w:rPr>
                <w:rFonts w:ascii="Calibri" w:hAnsi="Calibri" w:cs="Arial"/>
                <w:sz w:val="20"/>
              </w:rPr>
              <w:t>the World Trade Organization (WTO) Agreement on Technical Barriers to Trade (TBT Agreement)</w:t>
            </w:r>
            <w:r>
              <w:rPr>
                <w:rFonts w:ascii="Calibri" w:hAnsi="Calibri" w:cs="Arial"/>
                <w:sz w:val="20"/>
              </w:rPr>
              <w:t xml:space="preserve">, </w:t>
            </w:r>
            <w:r w:rsidRPr="00AE4A40">
              <w:rPr>
                <w:rFonts w:ascii="Calibri" w:hAnsi="Calibri" w:cs="Arial"/>
                <w:sz w:val="20"/>
              </w:rPr>
              <w:t>the United States notif</w:t>
            </w:r>
            <w:r>
              <w:rPr>
                <w:rFonts w:ascii="Calibri" w:hAnsi="Calibri" w:cs="Arial"/>
                <w:sz w:val="20"/>
              </w:rPr>
              <w:t>ies</w:t>
            </w:r>
            <w:r w:rsidRPr="00AE4A40">
              <w:rPr>
                <w:rFonts w:ascii="Calibri" w:hAnsi="Calibri" w:cs="Arial"/>
                <w:sz w:val="20"/>
              </w:rPr>
              <w:t xml:space="preserve"> the WTO of certain draft </w:t>
            </w:r>
            <w:r>
              <w:rPr>
                <w:rFonts w:ascii="Calibri" w:hAnsi="Calibri" w:cs="Arial"/>
                <w:sz w:val="20"/>
              </w:rPr>
              <w:t>technical regulations</w:t>
            </w:r>
            <w:r w:rsidRPr="00AE4A40">
              <w:rPr>
                <w:rFonts w:ascii="Calibri" w:hAnsi="Calibri" w:cs="Arial"/>
                <w:sz w:val="20"/>
              </w:rPr>
              <w:t xml:space="preserve"> and </w:t>
            </w:r>
            <w:r>
              <w:rPr>
                <w:rFonts w:ascii="Calibri" w:hAnsi="Calibri" w:cs="Arial"/>
                <w:sz w:val="20"/>
              </w:rPr>
              <w:t xml:space="preserve">conformity assessment </w:t>
            </w:r>
            <w:r w:rsidRPr="00AE4A40">
              <w:rPr>
                <w:rFonts w:ascii="Calibri" w:hAnsi="Calibri" w:cs="Arial"/>
                <w:sz w:val="20"/>
              </w:rPr>
              <w:t xml:space="preserve">procedures for comment by other WTO Members. </w:t>
            </w:r>
            <w:r w:rsidR="004C636E">
              <w:rPr>
                <w:rFonts w:ascii="Calibri" w:hAnsi="Calibri" w:cs="Arial"/>
                <w:sz w:val="20"/>
              </w:rPr>
              <w:t xml:space="preserve"> </w:t>
            </w:r>
            <w:r w:rsidRPr="00AE4A40">
              <w:rPr>
                <w:rFonts w:ascii="Calibri" w:hAnsi="Calibri" w:cs="Arial"/>
                <w:sz w:val="20"/>
              </w:rPr>
              <w:t xml:space="preserve">To </w:t>
            </w:r>
            <w:proofErr w:type="spellStart"/>
            <w:r w:rsidRPr="00AE4A40">
              <w:rPr>
                <w:rFonts w:ascii="Calibri" w:hAnsi="Calibri" w:cs="Arial"/>
                <w:sz w:val="20"/>
              </w:rPr>
              <w:t>fulfill</w:t>
            </w:r>
            <w:proofErr w:type="spellEnd"/>
            <w:r w:rsidRPr="00AE4A40">
              <w:rPr>
                <w:rFonts w:ascii="Calibri" w:hAnsi="Calibri" w:cs="Arial"/>
                <w:sz w:val="20"/>
              </w:rPr>
              <w:t xml:space="preserve"> this requirement, the U.S. TBT Inquiry Point, which is housed in the National Institute of Standards and Technology, undertakes the day-to-day notification functions of the United States.</w:t>
            </w:r>
          </w:p>
          <w:p w:rsidR="0017280B" w:rsidRDefault="0017280B" w:rsidP="0017280B">
            <w:pPr>
              <w:autoSpaceDE w:val="0"/>
              <w:autoSpaceDN w:val="0"/>
              <w:adjustRightInd w:val="0"/>
              <w:rPr>
                <w:rFonts w:ascii="Calibri" w:hAnsi="Calibri" w:cs="Arial"/>
                <w:b/>
                <w:sz w:val="20"/>
              </w:rPr>
            </w:pPr>
          </w:p>
          <w:p w:rsidR="0017280B" w:rsidRPr="00AE4A40" w:rsidRDefault="0017280B" w:rsidP="0017280B">
            <w:pPr>
              <w:autoSpaceDE w:val="0"/>
              <w:autoSpaceDN w:val="0"/>
              <w:adjustRightInd w:val="0"/>
              <w:rPr>
                <w:rFonts w:ascii="Calibri" w:hAnsi="Calibri" w:cs="Arial"/>
                <w:sz w:val="20"/>
              </w:rPr>
            </w:pPr>
            <w:r>
              <w:rPr>
                <w:rFonts w:ascii="Calibri" w:hAnsi="Calibri" w:cs="Arial"/>
                <w:sz w:val="20"/>
              </w:rPr>
              <w:t xml:space="preserve">In addition, </w:t>
            </w:r>
            <w:r w:rsidRPr="00AE4A40">
              <w:rPr>
                <w:rFonts w:ascii="Calibri" w:hAnsi="Calibri" w:cs="Arial"/>
                <w:sz w:val="20"/>
              </w:rPr>
              <w:t xml:space="preserve">Executive Order 13563 states, "[E]ach agency </w:t>
            </w:r>
            <w:r>
              <w:rPr>
                <w:rFonts w:ascii="Calibri" w:hAnsi="Calibri" w:cs="Arial"/>
                <w:sz w:val="20"/>
              </w:rPr>
              <w:t xml:space="preserve">… </w:t>
            </w:r>
            <w:r w:rsidRPr="00AE4A40">
              <w:rPr>
                <w:rFonts w:ascii="Calibri" w:hAnsi="Calibri" w:cs="Arial"/>
                <w:sz w:val="20"/>
              </w:rPr>
              <w:t xml:space="preserve">shall </w:t>
            </w:r>
            <w:proofErr w:type="spellStart"/>
            <w:r w:rsidRPr="00AE4A40">
              <w:rPr>
                <w:rFonts w:ascii="Calibri" w:hAnsi="Calibri" w:cs="Arial"/>
                <w:sz w:val="20"/>
              </w:rPr>
              <w:t>endeavor</w:t>
            </w:r>
            <w:proofErr w:type="spellEnd"/>
            <w:r w:rsidRPr="00AE4A40">
              <w:rPr>
                <w:rFonts w:ascii="Calibri" w:hAnsi="Calibri" w:cs="Arial"/>
                <w:sz w:val="20"/>
              </w:rPr>
              <w:t xml:space="preserve"> to provide the public with an opp</w:t>
            </w:r>
            <w:r>
              <w:rPr>
                <w:rFonts w:ascii="Calibri" w:hAnsi="Calibri" w:cs="Arial"/>
                <w:sz w:val="20"/>
              </w:rPr>
              <w:t>or</w:t>
            </w:r>
            <w:r w:rsidRPr="00AE4A40">
              <w:rPr>
                <w:rFonts w:ascii="Calibri" w:hAnsi="Calibri" w:cs="Arial"/>
                <w:sz w:val="20"/>
              </w:rPr>
              <w:t xml:space="preserve">tunity to </w:t>
            </w:r>
            <w:r w:rsidRPr="00AE4A40">
              <w:rPr>
                <w:rFonts w:ascii="Calibri" w:hAnsi="Calibri" w:cs="Arial"/>
                <w:sz w:val="20"/>
              </w:rPr>
              <w:lastRenderedPageBreak/>
              <w:t xml:space="preserve">participate in the regulatory process. </w:t>
            </w:r>
            <w:r w:rsidR="004C636E">
              <w:rPr>
                <w:rFonts w:ascii="Calibri" w:hAnsi="Calibri" w:cs="Arial"/>
                <w:sz w:val="20"/>
              </w:rPr>
              <w:t xml:space="preserve"> </w:t>
            </w:r>
            <w:r w:rsidRPr="00AE4A40">
              <w:rPr>
                <w:rFonts w:ascii="Calibri" w:hAnsi="Calibri" w:cs="Arial"/>
                <w:sz w:val="20"/>
              </w:rPr>
              <w:t xml:space="preserve">To the extent feasible and permitted by law, each agency shall afford the public a meaningful opportunity to comment through the Internet on any proposed regulation, with a comment period that should generally be at least 60 days. </w:t>
            </w:r>
            <w:r w:rsidR="004C636E">
              <w:rPr>
                <w:rFonts w:ascii="Calibri" w:hAnsi="Calibri" w:cs="Arial"/>
                <w:sz w:val="20"/>
              </w:rPr>
              <w:t xml:space="preserve"> </w:t>
            </w:r>
            <w:r w:rsidRPr="00AE4A40">
              <w:rPr>
                <w:rFonts w:ascii="Calibri" w:hAnsi="Calibri" w:cs="Arial"/>
                <w:sz w:val="20"/>
              </w:rPr>
              <w:t>To the extent feasible and permitted by law, each agency shall also provide, for both proposed and final rules, timely online access to the rulemaking docket on regulations.gov, including relevant scientific and technical findings, in an open format that can be easily searched and downloaded.</w:t>
            </w:r>
            <w:r w:rsidR="004C636E">
              <w:rPr>
                <w:rFonts w:ascii="Calibri" w:hAnsi="Calibri" w:cs="Arial"/>
                <w:sz w:val="20"/>
              </w:rPr>
              <w:t xml:space="preserve"> </w:t>
            </w:r>
            <w:r w:rsidRPr="00AE4A40">
              <w:rPr>
                <w:rFonts w:ascii="Calibri" w:hAnsi="Calibri" w:cs="Arial"/>
                <w:sz w:val="20"/>
              </w:rPr>
              <w:t xml:space="preserve"> For proposed rules, such access shall include, to the extent feasible and permitted by law, an opportunity for public comment on all pertinent parts of the rulemaking docket, including relevant scientific and technical f</w:t>
            </w:r>
            <w:r>
              <w:rPr>
                <w:rFonts w:ascii="Calibri" w:hAnsi="Calibri" w:cs="Arial"/>
                <w:sz w:val="20"/>
              </w:rPr>
              <w:t>in</w:t>
            </w:r>
            <w:r w:rsidRPr="00AE4A40">
              <w:rPr>
                <w:rFonts w:ascii="Calibri" w:hAnsi="Calibri" w:cs="Arial"/>
                <w:sz w:val="20"/>
              </w:rPr>
              <w:t>dings."</w:t>
            </w:r>
          </w:p>
          <w:p w:rsidR="0017280B" w:rsidRPr="0017280B" w:rsidRDefault="0017280B" w:rsidP="0017280B">
            <w:pPr>
              <w:autoSpaceDE w:val="0"/>
              <w:autoSpaceDN w:val="0"/>
              <w:adjustRightInd w:val="0"/>
              <w:rPr>
                <w:rFonts w:asciiTheme="minorHAnsi" w:hAnsiTheme="minorHAnsi" w:cs="Arial"/>
                <w:sz w:val="20"/>
              </w:rPr>
            </w:pPr>
          </w:p>
          <w:p w:rsidR="0017280B" w:rsidRPr="0017280B" w:rsidRDefault="0017280B" w:rsidP="0017280B">
            <w:pPr>
              <w:autoSpaceDE w:val="0"/>
              <w:autoSpaceDN w:val="0"/>
              <w:adjustRightInd w:val="0"/>
              <w:rPr>
                <w:rFonts w:asciiTheme="minorHAnsi" w:hAnsiTheme="minorHAnsi" w:cs="Arial"/>
                <w:b/>
                <w:sz w:val="20"/>
                <w:u w:val="single"/>
              </w:rPr>
            </w:pPr>
            <w:r w:rsidRPr="0017280B">
              <w:rPr>
                <w:rFonts w:asciiTheme="minorHAnsi" w:hAnsiTheme="minorHAnsi" w:cs="Arial"/>
                <w:b/>
                <w:sz w:val="20"/>
                <w:u w:val="single"/>
              </w:rPr>
              <w:t>GENERAL PRINCIPLE 5</w:t>
            </w:r>
          </w:p>
          <w:p w:rsidR="0017280B" w:rsidRDefault="0017280B" w:rsidP="00B95D8A">
            <w:pPr>
              <w:autoSpaceDE w:val="0"/>
              <w:autoSpaceDN w:val="0"/>
              <w:adjustRightInd w:val="0"/>
              <w:rPr>
                <w:rFonts w:asciiTheme="minorHAnsi" w:hAnsiTheme="minorHAnsi" w:cs="Arial"/>
                <w:b/>
                <w:sz w:val="20"/>
                <w:u w:val="single"/>
              </w:rPr>
            </w:pPr>
          </w:p>
          <w:p w:rsidR="00C13E2F" w:rsidRDefault="00C13E2F" w:rsidP="00C13E2F">
            <w:pPr>
              <w:rPr>
                <w:rFonts w:ascii="Calibri" w:hAnsi="Calibri" w:cs="Arial"/>
                <w:sz w:val="20"/>
              </w:rPr>
            </w:pPr>
            <w:r>
              <w:rPr>
                <w:rFonts w:ascii="Calibri" w:hAnsi="Calibri" w:cs="Arial"/>
                <w:sz w:val="20"/>
              </w:rPr>
              <w:t xml:space="preserve">The </w:t>
            </w:r>
            <w:r w:rsidRPr="008B54B7">
              <w:rPr>
                <w:rFonts w:ascii="Calibri" w:hAnsi="Calibri" w:cs="Arial"/>
                <w:sz w:val="20"/>
              </w:rPr>
              <w:t xml:space="preserve">Administrative Procedure Act </w:t>
            </w:r>
            <w:r>
              <w:rPr>
                <w:rFonts w:ascii="Calibri" w:hAnsi="Calibri" w:cs="Arial"/>
                <w:sz w:val="20"/>
              </w:rPr>
              <w:t xml:space="preserve">(APA) </w:t>
            </w:r>
            <w:r w:rsidRPr="008B54B7">
              <w:rPr>
                <w:rFonts w:ascii="Calibri" w:hAnsi="Calibri" w:cs="Arial"/>
                <w:sz w:val="20"/>
              </w:rPr>
              <w:t xml:space="preserve">governs the process by which </w:t>
            </w:r>
            <w:r w:rsidR="004C636E">
              <w:rPr>
                <w:rFonts w:ascii="Calibri" w:hAnsi="Calibri" w:cs="Arial"/>
                <w:sz w:val="20"/>
              </w:rPr>
              <w:t>F</w:t>
            </w:r>
            <w:r w:rsidRPr="008B54B7">
              <w:rPr>
                <w:rFonts w:ascii="Calibri" w:hAnsi="Calibri" w:cs="Arial"/>
                <w:sz w:val="20"/>
              </w:rPr>
              <w:t xml:space="preserve">ederal agencies propose and establish new regulations. </w:t>
            </w:r>
            <w:r w:rsidR="004C636E">
              <w:rPr>
                <w:rFonts w:ascii="Calibri" w:hAnsi="Calibri" w:cs="Arial"/>
                <w:sz w:val="20"/>
              </w:rPr>
              <w:t xml:space="preserve"> </w:t>
            </w:r>
            <w:r w:rsidRPr="008B54B7">
              <w:rPr>
                <w:rFonts w:ascii="Calibri" w:hAnsi="Calibri" w:cs="Arial"/>
                <w:sz w:val="20"/>
              </w:rPr>
              <w:t xml:space="preserve">The APA generally requires agencies to provide public notice and seek comment prior to enacting new regulations. </w:t>
            </w:r>
            <w:r w:rsidR="004C636E">
              <w:rPr>
                <w:rFonts w:ascii="Calibri" w:hAnsi="Calibri" w:cs="Arial"/>
                <w:sz w:val="20"/>
              </w:rPr>
              <w:t xml:space="preserve"> </w:t>
            </w:r>
            <w:r w:rsidRPr="008B54B7">
              <w:rPr>
                <w:rFonts w:ascii="Calibri" w:hAnsi="Calibri" w:cs="Arial"/>
                <w:sz w:val="20"/>
              </w:rPr>
              <w:t>The APA also lays out the process for judicial review of rules in federal court.</w:t>
            </w:r>
          </w:p>
          <w:p w:rsidR="00C13E2F" w:rsidRDefault="00C13E2F" w:rsidP="00C13E2F">
            <w:pPr>
              <w:rPr>
                <w:rFonts w:ascii="Calibri" w:hAnsi="Calibri" w:cs="Arial"/>
                <w:sz w:val="20"/>
              </w:rPr>
            </w:pPr>
          </w:p>
          <w:p w:rsidR="00C13E2F" w:rsidRPr="00E7382C" w:rsidRDefault="00C13E2F" w:rsidP="00C13E2F">
            <w:pPr>
              <w:rPr>
                <w:rFonts w:ascii="Calibri" w:hAnsi="Calibri" w:cs="Arial"/>
                <w:sz w:val="20"/>
              </w:rPr>
            </w:pPr>
            <w:r w:rsidRPr="008B54B7">
              <w:rPr>
                <w:rFonts w:ascii="Calibri" w:hAnsi="Calibri" w:cs="Arial"/>
                <w:sz w:val="20"/>
              </w:rPr>
              <w:t>Congress may</w:t>
            </w:r>
            <w:r>
              <w:rPr>
                <w:rFonts w:ascii="Calibri" w:hAnsi="Calibri" w:cs="Arial"/>
                <w:sz w:val="20"/>
              </w:rPr>
              <w:t xml:space="preserve"> also</w:t>
            </w:r>
            <w:r w:rsidRPr="008B54B7">
              <w:rPr>
                <w:rFonts w:ascii="Calibri" w:hAnsi="Calibri" w:cs="Arial"/>
                <w:sz w:val="20"/>
              </w:rPr>
              <w:t xml:space="preserve"> use a variety of processes as part of its oversight of agency action, including holding hearings or informal meetings, issuing reports, or adopting legislation. In addition, Congress, through the Congressional Revi</w:t>
            </w:r>
            <w:r>
              <w:rPr>
                <w:rFonts w:ascii="Calibri" w:hAnsi="Calibri" w:cs="Arial"/>
                <w:sz w:val="20"/>
              </w:rPr>
              <w:t>ew Act (CRA)</w:t>
            </w:r>
            <w:r w:rsidRPr="008B54B7">
              <w:rPr>
                <w:rFonts w:ascii="Calibri" w:hAnsi="Calibri" w:cs="Arial"/>
                <w:sz w:val="20"/>
              </w:rPr>
              <w:t>, may review and choose to re</w:t>
            </w:r>
            <w:r>
              <w:rPr>
                <w:rFonts w:ascii="Calibri" w:hAnsi="Calibri" w:cs="Arial"/>
                <w:sz w:val="20"/>
              </w:rPr>
              <w:t>ject new regulations issued by f</w:t>
            </w:r>
            <w:r w:rsidRPr="008B54B7">
              <w:rPr>
                <w:rFonts w:ascii="Calibri" w:hAnsi="Calibri" w:cs="Arial"/>
                <w:sz w:val="20"/>
              </w:rPr>
              <w:t>ede</w:t>
            </w:r>
            <w:r>
              <w:rPr>
                <w:rFonts w:ascii="Calibri" w:hAnsi="Calibri" w:cs="Arial"/>
                <w:sz w:val="20"/>
              </w:rPr>
              <w:t>ral agencies.</w:t>
            </w:r>
            <w:r w:rsidR="004C636E">
              <w:rPr>
                <w:rFonts w:ascii="Calibri" w:hAnsi="Calibri" w:cs="Arial"/>
                <w:sz w:val="20"/>
              </w:rPr>
              <w:t xml:space="preserve"> </w:t>
            </w:r>
            <w:r>
              <w:rPr>
                <w:rFonts w:ascii="Calibri" w:hAnsi="Calibri" w:cs="Arial"/>
                <w:sz w:val="20"/>
              </w:rPr>
              <w:t xml:space="preserve"> The CRA requires f</w:t>
            </w:r>
            <w:r w:rsidRPr="008B54B7">
              <w:rPr>
                <w:rFonts w:ascii="Calibri" w:hAnsi="Calibri" w:cs="Arial"/>
                <w:sz w:val="20"/>
              </w:rPr>
              <w:t xml:space="preserve">ederal agencies to submit all new final rules to both the House and Senate. </w:t>
            </w:r>
            <w:r>
              <w:rPr>
                <w:rFonts w:ascii="Calibri" w:hAnsi="Calibri" w:cs="Arial"/>
                <w:sz w:val="20"/>
              </w:rPr>
              <w:t xml:space="preserve"> </w:t>
            </w:r>
            <w:r w:rsidRPr="008B54B7">
              <w:rPr>
                <w:rFonts w:ascii="Calibri" w:hAnsi="Calibri" w:cs="Arial"/>
                <w:sz w:val="20"/>
              </w:rPr>
              <w:t>After submission, Congress may begin a process to reconsider and vote to overturn the rule.</w:t>
            </w:r>
          </w:p>
          <w:p w:rsidR="0017280B" w:rsidRDefault="0017280B" w:rsidP="00B95D8A">
            <w:pPr>
              <w:autoSpaceDE w:val="0"/>
              <w:autoSpaceDN w:val="0"/>
              <w:adjustRightInd w:val="0"/>
              <w:rPr>
                <w:rFonts w:asciiTheme="minorHAnsi" w:hAnsiTheme="minorHAnsi" w:cs="Arial"/>
                <w:b/>
                <w:sz w:val="20"/>
                <w:u w:val="single"/>
              </w:rPr>
            </w:pPr>
          </w:p>
          <w:p w:rsidR="00B95D8A" w:rsidRPr="00884178" w:rsidRDefault="00B95D8A" w:rsidP="00B95D8A">
            <w:pPr>
              <w:autoSpaceDE w:val="0"/>
              <w:autoSpaceDN w:val="0"/>
              <w:adjustRightInd w:val="0"/>
              <w:rPr>
                <w:rFonts w:asciiTheme="minorHAnsi" w:hAnsiTheme="minorHAnsi" w:cs="Arial"/>
                <w:b/>
                <w:sz w:val="20"/>
                <w:u w:val="single"/>
              </w:rPr>
            </w:pPr>
            <w:r w:rsidRPr="00884178">
              <w:rPr>
                <w:rFonts w:asciiTheme="minorHAnsi" w:hAnsiTheme="minorHAnsi" w:cs="Arial"/>
                <w:b/>
                <w:sz w:val="20"/>
                <w:u w:val="single"/>
              </w:rPr>
              <w:lastRenderedPageBreak/>
              <w:t>TRANSPARENCY STANDARD 1: SERVICES</w:t>
            </w:r>
          </w:p>
          <w:p w:rsidR="00B95D8A" w:rsidRPr="00884178" w:rsidRDefault="00B95D8A" w:rsidP="00B95D8A">
            <w:pPr>
              <w:autoSpaceDE w:val="0"/>
              <w:autoSpaceDN w:val="0"/>
              <w:adjustRightInd w:val="0"/>
              <w:rPr>
                <w:rFonts w:asciiTheme="minorHAnsi" w:hAnsiTheme="minorHAnsi" w:cs="Arial"/>
                <w:b/>
                <w:sz w:val="20"/>
                <w:u w:val="single"/>
              </w:rPr>
            </w:pPr>
          </w:p>
          <w:p w:rsidR="00B95D8A" w:rsidRPr="00884178" w:rsidRDefault="00B95D8A" w:rsidP="00B95D8A">
            <w:pPr>
              <w:autoSpaceDE w:val="0"/>
              <w:autoSpaceDN w:val="0"/>
              <w:adjustRightInd w:val="0"/>
              <w:rPr>
                <w:rFonts w:asciiTheme="minorHAnsi" w:hAnsiTheme="minorHAnsi" w:cs="Arial"/>
                <w:sz w:val="20"/>
              </w:rPr>
            </w:pPr>
            <w:r w:rsidRPr="00884178">
              <w:rPr>
                <w:rFonts w:asciiTheme="minorHAnsi" w:hAnsiTheme="minorHAnsi" w:cs="Arial"/>
                <w:sz w:val="20"/>
              </w:rPr>
              <w:t xml:space="preserve">Laws and regulations governing services in the United States vary from sector to sector.  Because of the U.S. federal system of government, certain regulatory functions are performed at the Federal level, while others are performed at the state level.  Private bodies and self-regulatory organizations can also have regulatory or licensing roles, depending on the sector.  Laws and regulations applicable to various services sectors are laid out clearly in publications and websites of U.S. government agencies and state regulatory bodies.  Commercial bodies and professional associations often also publish compilations of regulations applicable to a particular sector.  A centralized listing of many of these public and private sources of regulatory and licensing information is available at the website of the Department of Commerce’s </w:t>
            </w:r>
            <w:proofErr w:type="spellStart"/>
            <w:r w:rsidRPr="00884178">
              <w:rPr>
                <w:rFonts w:asciiTheme="minorHAnsi" w:hAnsiTheme="minorHAnsi" w:cs="Arial"/>
                <w:sz w:val="20"/>
              </w:rPr>
              <w:t>SelectUSA</w:t>
            </w:r>
            <w:proofErr w:type="spellEnd"/>
            <w:r w:rsidRPr="00884178">
              <w:rPr>
                <w:rFonts w:asciiTheme="minorHAnsi" w:hAnsiTheme="minorHAnsi" w:cs="Arial"/>
                <w:sz w:val="20"/>
              </w:rPr>
              <w:t xml:space="preserve"> program:  </w:t>
            </w:r>
            <w:hyperlink r:id="rId127" w:history="1">
              <w:r w:rsidRPr="00884178">
                <w:rPr>
                  <w:rStyle w:val="Hyperlink"/>
                  <w:rFonts w:asciiTheme="minorHAnsi" w:hAnsiTheme="minorHAnsi" w:cs="Arial"/>
                  <w:sz w:val="20"/>
                </w:rPr>
                <w:t>http://selectusa.commerce.gov/other-resources</w:t>
              </w:r>
            </w:hyperlink>
            <w:r w:rsidRPr="00884178">
              <w:rPr>
                <w:rFonts w:asciiTheme="minorHAnsi" w:hAnsiTheme="minorHAnsi" w:cs="Arial"/>
                <w:sz w:val="20"/>
              </w:rPr>
              <w:t>.</w:t>
            </w:r>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autoSpaceDE w:val="0"/>
              <w:autoSpaceDN w:val="0"/>
              <w:adjustRightInd w:val="0"/>
              <w:rPr>
                <w:rFonts w:asciiTheme="minorHAnsi" w:hAnsiTheme="minorHAnsi" w:cs="Arial"/>
                <w:sz w:val="20"/>
              </w:rPr>
            </w:pPr>
            <w:r w:rsidRPr="00884178">
              <w:rPr>
                <w:rFonts w:asciiTheme="minorHAnsi" w:hAnsiTheme="minorHAnsi" w:cs="Arial"/>
                <w:sz w:val="20"/>
              </w:rPr>
              <w:t>The United States commits itself to the highest standards of transparency regarding trade in services in its international agreements.  As discussed below, the transparency chapters of U.S. FTAs contain broad obligations relating to notification and publication of measures affecting trade, each of which is applicable to the services sector.</w:t>
            </w:r>
            <w:r w:rsidR="00560E14">
              <w:rPr>
                <w:rFonts w:asciiTheme="minorHAnsi" w:hAnsiTheme="minorHAnsi" w:cs="Arial"/>
                <w:sz w:val="20"/>
              </w:rPr>
              <w:t xml:space="preserve"> </w:t>
            </w:r>
            <w:r w:rsidRPr="00884178">
              <w:rPr>
                <w:rFonts w:asciiTheme="minorHAnsi" w:hAnsiTheme="minorHAnsi" w:cs="Arial"/>
                <w:sz w:val="20"/>
              </w:rPr>
              <w:t xml:space="preserve"> Among these is an obligation to publish proposed regulatory measures in advance and allow interested persons an opportunity to comment.</w:t>
            </w:r>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autoSpaceDE w:val="0"/>
              <w:autoSpaceDN w:val="0"/>
              <w:adjustRightInd w:val="0"/>
              <w:rPr>
                <w:rFonts w:asciiTheme="minorHAnsi" w:hAnsiTheme="minorHAnsi" w:cs="Arial"/>
                <w:sz w:val="20"/>
              </w:rPr>
            </w:pPr>
            <w:r w:rsidRPr="00884178">
              <w:rPr>
                <w:rFonts w:asciiTheme="minorHAnsi" w:hAnsiTheme="minorHAnsi" w:cs="Arial"/>
                <w:sz w:val="20"/>
              </w:rPr>
              <w:t>The Cross-Border Services chapters of U.S. FTAs contain further transparency obligations, requiring Parties, where possible, to address comments received on proposed measures, and to allow a reasonable period of time between the publication of final measures and their effective date.  Additional transparency obligations are contained in the chapters on E-Commerce, Financial Services, and Telecommunications.</w:t>
            </w:r>
          </w:p>
          <w:p w:rsidR="00B95D8A" w:rsidRPr="00884178" w:rsidRDefault="00B95D8A" w:rsidP="00B95D8A">
            <w:pPr>
              <w:autoSpaceDE w:val="0"/>
              <w:autoSpaceDN w:val="0"/>
              <w:adjustRightInd w:val="0"/>
              <w:rPr>
                <w:rFonts w:asciiTheme="minorHAnsi" w:hAnsiTheme="minorHAnsi" w:cs="Arial"/>
                <w:sz w:val="20"/>
              </w:rPr>
            </w:pPr>
            <w:r w:rsidRPr="00884178">
              <w:rPr>
                <w:rFonts w:asciiTheme="minorHAnsi" w:hAnsiTheme="minorHAnsi" w:cs="Arial"/>
                <w:sz w:val="20"/>
              </w:rPr>
              <w:lastRenderedPageBreak/>
              <w:t xml:space="preserve"> </w:t>
            </w:r>
          </w:p>
          <w:p w:rsidR="00B95D8A" w:rsidRPr="00884178" w:rsidRDefault="00B95D8A" w:rsidP="00B95D8A">
            <w:pPr>
              <w:autoSpaceDE w:val="0"/>
              <w:autoSpaceDN w:val="0"/>
              <w:adjustRightInd w:val="0"/>
              <w:rPr>
                <w:rFonts w:asciiTheme="minorHAnsi" w:hAnsiTheme="minorHAnsi" w:cs="Arial"/>
                <w:sz w:val="20"/>
              </w:rPr>
            </w:pPr>
            <w:r w:rsidRPr="00884178">
              <w:rPr>
                <w:rFonts w:asciiTheme="minorHAnsi" w:hAnsiTheme="minorHAnsi" w:cs="Arial"/>
                <w:b/>
                <w:sz w:val="20"/>
                <w:u w:val="single"/>
              </w:rPr>
              <w:t>TRANSPARENCY STANDARD 2: INVESTMENT</w:t>
            </w:r>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autoSpaceDE w:val="0"/>
              <w:autoSpaceDN w:val="0"/>
              <w:adjustRightInd w:val="0"/>
              <w:rPr>
                <w:rFonts w:asciiTheme="minorHAnsi" w:hAnsiTheme="minorHAnsi" w:cs="Arial"/>
                <w:noProof/>
                <w:sz w:val="20"/>
              </w:rPr>
            </w:pPr>
            <w:r w:rsidRPr="00884178">
              <w:rPr>
                <w:rFonts w:asciiTheme="minorHAnsi" w:hAnsiTheme="minorHAnsi" w:cs="Arial"/>
                <w:noProof/>
                <w:sz w:val="20"/>
              </w:rPr>
              <w:t>The United States has one of the most open, transparent, and stable investment regimes in the world.  It is one of the world’s largest hosts and sources of foreign portfolio and direct investment.  Foreign investors generally receive nondiscriminatory treatment in the United States, with nondiscriminatory legal recourse in the event of a dispute, free transferability of capital and profits, and guarantees against uncompensated expropriation.  Exceptions to the policy of nondiscrimination are few and limited in scope.  These exceptions are described in detail in the most recent edition of the “</w:t>
            </w:r>
            <w:r w:rsidRPr="00C03351">
              <w:rPr>
                <w:rFonts w:asciiTheme="minorHAnsi" w:hAnsiTheme="minorHAnsi" w:cs="Arial"/>
                <w:noProof/>
                <w:sz w:val="20"/>
              </w:rPr>
              <w:t>Guide to the Investment Regimes of the APEC Member Economies</w:t>
            </w:r>
            <w:r w:rsidRPr="00884178">
              <w:rPr>
                <w:rFonts w:asciiTheme="minorHAnsi" w:hAnsiTheme="minorHAnsi" w:cs="Arial"/>
                <w:noProof/>
                <w:sz w:val="20"/>
              </w:rPr>
              <w:t>”</w:t>
            </w:r>
            <w:r w:rsidR="00C03351">
              <w:rPr>
                <w:rFonts w:asciiTheme="minorHAnsi" w:hAnsiTheme="minorHAnsi" w:cs="Arial"/>
                <w:noProof/>
                <w:sz w:val="20"/>
              </w:rPr>
              <w:t>.</w:t>
            </w:r>
          </w:p>
          <w:p w:rsidR="00B95D8A" w:rsidRPr="00884178" w:rsidRDefault="00B95D8A" w:rsidP="00B95D8A">
            <w:pPr>
              <w:tabs>
                <w:tab w:val="left" w:pos="942"/>
              </w:tabs>
              <w:autoSpaceDE w:val="0"/>
              <w:autoSpaceDN w:val="0"/>
              <w:adjustRightInd w:val="0"/>
              <w:rPr>
                <w:rFonts w:asciiTheme="minorHAnsi" w:hAnsiTheme="minorHAnsi" w:cs="Arial"/>
                <w:noProof/>
                <w:sz w:val="20"/>
              </w:rPr>
            </w:pPr>
          </w:p>
          <w:p w:rsidR="00B95D8A" w:rsidRDefault="00B95D8A" w:rsidP="00B95D8A">
            <w:pPr>
              <w:autoSpaceDE w:val="0"/>
              <w:autoSpaceDN w:val="0"/>
              <w:adjustRightInd w:val="0"/>
              <w:rPr>
                <w:rFonts w:asciiTheme="minorHAnsi" w:hAnsiTheme="minorHAnsi" w:cs="Arial"/>
                <w:sz w:val="20"/>
              </w:rPr>
            </w:pPr>
            <w:r w:rsidRPr="00884178">
              <w:rPr>
                <w:rFonts w:asciiTheme="minorHAnsi" w:hAnsiTheme="minorHAnsi" w:cs="Arial"/>
                <w:sz w:val="20"/>
              </w:rPr>
              <w:t xml:space="preserve">Each of the FTAs the United States negotiated or implemented in 2009 and 2010 contains a chapter on transparency.  Similar provisions were included in FTAs concluded in previous years.  The </w:t>
            </w:r>
            <w:r w:rsidR="000A46BF">
              <w:rPr>
                <w:rFonts w:asciiTheme="minorHAnsi" w:hAnsiTheme="minorHAnsi" w:cs="Arial"/>
                <w:sz w:val="20"/>
              </w:rPr>
              <w:t>bilateral investment treaties (</w:t>
            </w:r>
            <w:r w:rsidRPr="00884178">
              <w:rPr>
                <w:rFonts w:asciiTheme="minorHAnsi" w:hAnsiTheme="minorHAnsi" w:cs="Arial"/>
                <w:sz w:val="20"/>
              </w:rPr>
              <w:t>BITs</w:t>
            </w:r>
            <w:r w:rsidR="000A46BF">
              <w:rPr>
                <w:rFonts w:asciiTheme="minorHAnsi" w:hAnsiTheme="minorHAnsi" w:cs="Arial"/>
                <w:sz w:val="20"/>
              </w:rPr>
              <w:t>)</w:t>
            </w:r>
            <w:r w:rsidRPr="00884178">
              <w:rPr>
                <w:rFonts w:asciiTheme="minorHAnsi" w:hAnsiTheme="minorHAnsi" w:cs="Arial"/>
                <w:sz w:val="20"/>
              </w:rPr>
              <w:t xml:space="preserve"> negotiated or implemented in 2009 and 2010 also contain transparency provisions similar to those included in the transparency chapters of U.S. FTAs. </w:t>
            </w:r>
            <w:r w:rsidR="00C03351">
              <w:rPr>
                <w:rFonts w:asciiTheme="minorHAnsi" w:hAnsiTheme="minorHAnsi" w:cs="Arial"/>
                <w:sz w:val="20"/>
              </w:rPr>
              <w:t xml:space="preserve"> </w:t>
            </w:r>
            <w:r w:rsidRPr="00884178">
              <w:rPr>
                <w:rFonts w:asciiTheme="minorHAnsi" w:hAnsiTheme="minorHAnsi" w:cs="Arial"/>
                <w:sz w:val="20"/>
              </w:rPr>
              <w:t>U.S. BITs and the investment chapters of U.S. FTAs also contain provisions designed to ensure the transparency of arbitral proceedings.</w:t>
            </w:r>
          </w:p>
          <w:p w:rsidR="000A46BF" w:rsidRPr="00884178" w:rsidRDefault="000A46BF" w:rsidP="00B95D8A">
            <w:pPr>
              <w:autoSpaceDE w:val="0"/>
              <w:autoSpaceDN w:val="0"/>
              <w:adjustRightInd w:val="0"/>
              <w:rPr>
                <w:rFonts w:asciiTheme="minorHAnsi" w:hAnsiTheme="minorHAnsi" w:cs="Arial"/>
                <w:sz w:val="20"/>
              </w:rPr>
            </w:pPr>
          </w:p>
          <w:p w:rsidR="00B95D8A" w:rsidRPr="00884178" w:rsidRDefault="00B95D8A" w:rsidP="00B95D8A">
            <w:pPr>
              <w:rPr>
                <w:rFonts w:asciiTheme="minorHAnsi" w:hAnsiTheme="minorHAnsi" w:cs="Arial"/>
                <w:noProof/>
                <w:sz w:val="20"/>
              </w:rPr>
            </w:pPr>
            <w:r w:rsidRPr="00884178">
              <w:rPr>
                <w:rFonts w:asciiTheme="minorHAnsi" w:hAnsiTheme="minorHAnsi" w:cs="Arial"/>
                <w:noProof/>
                <w:sz w:val="20"/>
              </w:rPr>
              <w:t xml:space="preserve">The U.S. investment regime is highly transparent.  A vast array of information on U.S. investment laws, policies, and regulations is available to foreign investors from government offices and from private sector institutions, such as chambers of commerce, other business associations, and non-governmental organizations. </w:t>
            </w:r>
          </w:p>
          <w:p w:rsidR="00B95D8A" w:rsidRPr="00884178" w:rsidRDefault="00B95D8A" w:rsidP="00B95D8A">
            <w:pPr>
              <w:rPr>
                <w:rFonts w:asciiTheme="minorHAnsi" w:hAnsiTheme="minorHAnsi" w:cs="Arial"/>
                <w:noProof/>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The United States makes available to the public all investment-</w:t>
            </w:r>
            <w:r w:rsidRPr="00884178">
              <w:rPr>
                <w:rFonts w:asciiTheme="minorHAnsi" w:hAnsiTheme="minorHAnsi" w:cs="Arial"/>
                <w:sz w:val="20"/>
              </w:rPr>
              <w:lastRenderedPageBreak/>
              <w:t>related laws, regulations, procedures, and administrative rulings of general application.  It also publishes in advance (with few exceptions) investment-related measures it proposes to adopt.  The United States provides an open and transparent system for the resolution of investment disputes.  Proceedings of federal and state courts are usually a matter of public record, and parties have the right to retain legal counsel.</w:t>
            </w:r>
          </w:p>
          <w:p w:rsidR="00B95D8A" w:rsidRPr="00884178" w:rsidRDefault="00B95D8A" w:rsidP="00B95D8A">
            <w:pPr>
              <w:rPr>
                <w:rFonts w:asciiTheme="minorHAnsi" w:hAnsiTheme="minorHAnsi" w:cs="Arial"/>
                <w:sz w:val="20"/>
              </w:rPr>
            </w:pPr>
          </w:p>
          <w:p w:rsidR="00B95D8A" w:rsidRDefault="00B95D8A" w:rsidP="00B95D8A">
            <w:pPr>
              <w:rPr>
                <w:rFonts w:asciiTheme="minorHAnsi" w:hAnsiTheme="minorHAnsi" w:cs="Arial"/>
                <w:sz w:val="20"/>
              </w:rPr>
            </w:pPr>
            <w:r w:rsidRPr="00884178">
              <w:rPr>
                <w:rFonts w:asciiTheme="minorHAnsi" w:hAnsiTheme="minorHAnsi" w:cs="Arial"/>
                <w:sz w:val="20"/>
              </w:rPr>
              <w:t>Transparency is an important component of U.S. BITs.  The transparency article of the U.S. model BIT require</w:t>
            </w:r>
            <w:r>
              <w:rPr>
                <w:rFonts w:asciiTheme="minorHAnsi" w:hAnsiTheme="minorHAnsi" w:cs="Arial"/>
                <w:sz w:val="20"/>
              </w:rPr>
              <w:t>s</w:t>
            </w:r>
            <w:r w:rsidRPr="00884178">
              <w:rPr>
                <w:rFonts w:asciiTheme="minorHAnsi" w:hAnsiTheme="minorHAnsi" w:cs="Arial"/>
                <w:sz w:val="20"/>
              </w:rPr>
              <w:t xml:space="preserve"> each party to establish contact points; publish existing</w:t>
            </w:r>
            <w:r>
              <w:rPr>
                <w:rFonts w:asciiTheme="minorHAnsi" w:hAnsiTheme="minorHAnsi" w:cs="Arial"/>
                <w:sz w:val="20"/>
              </w:rPr>
              <w:t xml:space="preserve"> proposed</w:t>
            </w:r>
            <w:r w:rsidRPr="00884178">
              <w:rPr>
                <w:rFonts w:asciiTheme="minorHAnsi" w:hAnsiTheme="minorHAnsi" w:cs="Arial"/>
                <w:sz w:val="20"/>
              </w:rPr>
              <w:t xml:space="preserve"> laws and regulations; </w:t>
            </w:r>
            <w:r>
              <w:rPr>
                <w:rFonts w:asciiTheme="minorHAnsi" w:hAnsiTheme="minorHAnsi" w:cs="Arial"/>
                <w:sz w:val="20"/>
              </w:rPr>
              <w:t xml:space="preserve">provide interested persons an opportunity to comment on proposed investment-related measures; </w:t>
            </w:r>
            <w:r w:rsidRPr="00884178">
              <w:rPr>
                <w:rFonts w:asciiTheme="minorHAnsi" w:hAnsiTheme="minorHAnsi" w:cs="Arial"/>
                <w:sz w:val="20"/>
              </w:rPr>
              <w:t xml:space="preserve">conduct open and impartial administrative proceedings; and establish and maintain procedures for the prompt review and (where warranted) correction of administrative actions.  </w:t>
            </w:r>
            <w:r>
              <w:rPr>
                <w:rFonts w:asciiTheme="minorHAnsi" w:hAnsiTheme="minorHAnsi" w:cs="Arial"/>
                <w:sz w:val="20"/>
              </w:rPr>
              <w:t xml:space="preserve">U.S. BITs also contain provisions </w:t>
            </w:r>
            <w:proofErr w:type="spellStart"/>
            <w:r>
              <w:rPr>
                <w:rFonts w:asciiTheme="minorHAnsi" w:hAnsiTheme="minorHAnsi" w:cs="Arial"/>
                <w:sz w:val="20"/>
              </w:rPr>
              <w:t>desgined</w:t>
            </w:r>
            <w:proofErr w:type="spellEnd"/>
            <w:r>
              <w:rPr>
                <w:rFonts w:asciiTheme="minorHAnsi" w:hAnsiTheme="minorHAnsi" w:cs="Arial"/>
                <w:sz w:val="20"/>
              </w:rPr>
              <w:t xml:space="preserve"> to ensure maximum transparency in arbitral proceedings.</w:t>
            </w:r>
          </w:p>
          <w:p w:rsidR="00B95D8A" w:rsidRPr="00884178" w:rsidRDefault="00B95D8A" w:rsidP="00B95D8A">
            <w:pPr>
              <w:rPr>
                <w:rFonts w:asciiTheme="minorHAnsi" w:hAnsiTheme="minorHAnsi" w:cs="Arial"/>
                <w:noProof/>
                <w:sz w:val="20"/>
              </w:rPr>
            </w:pPr>
          </w:p>
          <w:p w:rsidR="00B95D8A" w:rsidRPr="00884178" w:rsidRDefault="00B95D8A" w:rsidP="00B95D8A">
            <w:pPr>
              <w:rPr>
                <w:rFonts w:asciiTheme="minorHAnsi" w:hAnsiTheme="minorHAnsi" w:cs="Arial"/>
                <w:noProof/>
                <w:sz w:val="20"/>
              </w:rPr>
            </w:pPr>
            <w:r w:rsidRPr="00884178">
              <w:rPr>
                <w:rFonts w:asciiTheme="minorHAnsi" w:hAnsiTheme="minorHAnsi" w:cs="Arial"/>
                <w:noProof/>
                <w:sz w:val="20"/>
              </w:rPr>
              <w:t>The United States has contributed to each of the editions of the “Guide to the Investment Regimes of the APEC Member Economies.”  In addition to the investment data and other information published in the “Survey of Current Business,” a regularly updated U.S. government publication, government and private sector information on investment in the United States is widely available on the Internet.</w:t>
            </w:r>
          </w:p>
          <w:p w:rsidR="00B95D8A" w:rsidRPr="00884178" w:rsidRDefault="00B95D8A" w:rsidP="00B95D8A">
            <w:pPr>
              <w:rPr>
                <w:rFonts w:asciiTheme="minorHAnsi" w:hAnsiTheme="minorHAnsi" w:cs="Arial"/>
                <w:noProof/>
                <w:sz w:val="20"/>
              </w:rPr>
            </w:pPr>
          </w:p>
          <w:p w:rsidR="00B95D8A" w:rsidRPr="00884178" w:rsidRDefault="00B95D8A" w:rsidP="00B95D8A">
            <w:pPr>
              <w:pStyle w:val="NormalWeb"/>
              <w:spacing w:before="0" w:beforeAutospacing="0" w:after="0" w:afterAutospacing="0"/>
              <w:rPr>
                <w:rFonts w:asciiTheme="minorHAnsi" w:hAnsiTheme="minorHAnsi" w:cs="Arial"/>
                <w:sz w:val="20"/>
                <w:szCs w:val="20"/>
              </w:rPr>
            </w:pPr>
            <w:r w:rsidRPr="0057618C">
              <w:rPr>
                <w:rFonts w:asciiTheme="minorHAnsi" w:hAnsiTheme="minorHAnsi" w:cs="Arial"/>
                <w:b/>
                <w:noProof/>
                <w:sz w:val="20"/>
                <w:szCs w:val="20"/>
              </w:rPr>
              <w:t>Settlement of Disputes:</w:t>
            </w:r>
            <w:r w:rsidRPr="00884178">
              <w:rPr>
                <w:rFonts w:asciiTheme="minorHAnsi" w:hAnsiTheme="minorHAnsi" w:cs="Arial"/>
                <w:noProof/>
                <w:sz w:val="20"/>
                <w:szCs w:val="20"/>
              </w:rPr>
              <w:t xml:space="preserve">  </w:t>
            </w:r>
            <w:r w:rsidRPr="00884178">
              <w:rPr>
                <w:rFonts w:asciiTheme="minorHAnsi" w:hAnsiTheme="minorHAnsi" w:cs="Arial"/>
                <w:sz w:val="20"/>
                <w:szCs w:val="20"/>
              </w:rPr>
              <w:t xml:space="preserve">Greater transparency is achieved through a requirement </w:t>
            </w:r>
            <w:r>
              <w:rPr>
                <w:rFonts w:asciiTheme="minorHAnsi" w:hAnsiTheme="minorHAnsi" w:cs="Arial"/>
                <w:sz w:val="20"/>
                <w:szCs w:val="20"/>
              </w:rPr>
              <w:t xml:space="preserve">in the U.S. model BIT </w:t>
            </w:r>
            <w:r w:rsidRPr="00884178">
              <w:rPr>
                <w:rFonts w:asciiTheme="minorHAnsi" w:hAnsiTheme="minorHAnsi" w:cs="Arial"/>
                <w:sz w:val="20"/>
                <w:szCs w:val="20"/>
              </w:rPr>
              <w:t>that all documents submitted to or issued by a</w:t>
            </w:r>
            <w:r>
              <w:rPr>
                <w:rFonts w:asciiTheme="minorHAnsi" w:hAnsiTheme="minorHAnsi" w:cs="Arial"/>
                <w:sz w:val="20"/>
                <w:szCs w:val="20"/>
              </w:rPr>
              <w:t>n arbitral</w:t>
            </w:r>
            <w:r w:rsidRPr="00884178">
              <w:rPr>
                <w:rFonts w:asciiTheme="minorHAnsi" w:hAnsiTheme="minorHAnsi" w:cs="Arial"/>
                <w:sz w:val="20"/>
                <w:szCs w:val="20"/>
              </w:rPr>
              <w:t xml:space="preserve"> tribunal be made publicly available, except for certain business proprietary and other confidential information.  U.S. BITs further require that arbitration proceedings be open to the public.  Tribunals are also expressly authorized to accept </w:t>
            </w:r>
            <w:r w:rsidRPr="00884178">
              <w:rPr>
                <w:rFonts w:asciiTheme="minorHAnsi" w:hAnsiTheme="minorHAnsi" w:cs="Arial"/>
                <w:i/>
                <w:sz w:val="20"/>
                <w:szCs w:val="20"/>
              </w:rPr>
              <w:t>amicus curiae</w:t>
            </w:r>
            <w:r w:rsidRPr="00884178">
              <w:rPr>
                <w:rFonts w:asciiTheme="minorHAnsi" w:hAnsiTheme="minorHAnsi" w:cs="Arial"/>
                <w:sz w:val="20"/>
                <w:szCs w:val="20"/>
              </w:rPr>
              <w:t xml:space="preserve"> </w:t>
            </w:r>
            <w:r w:rsidRPr="00884178">
              <w:rPr>
                <w:rFonts w:asciiTheme="minorHAnsi" w:hAnsiTheme="minorHAnsi" w:cs="Arial"/>
                <w:sz w:val="20"/>
                <w:szCs w:val="20"/>
              </w:rPr>
              <w:lastRenderedPageBreak/>
              <w:t>submissions from non-disputing parties.</w:t>
            </w:r>
          </w:p>
          <w:p w:rsidR="00C13E2F" w:rsidRPr="00884178" w:rsidRDefault="00C13E2F" w:rsidP="00B95D8A">
            <w:pPr>
              <w:rPr>
                <w:rFonts w:asciiTheme="minorHAnsi" w:hAnsiTheme="minorHAnsi" w:cs="Arial"/>
                <w:sz w:val="20"/>
              </w:rPr>
            </w:pPr>
          </w:p>
          <w:p w:rsidR="00B95D8A" w:rsidRPr="00884178" w:rsidRDefault="00B95D8A" w:rsidP="00B95D8A">
            <w:pPr>
              <w:rPr>
                <w:rFonts w:asciiTheme="minorHAnsi" w:hAnsiTheme="minorHAnsi" w:cs="Arial"/>
                <w:b/>
                <w:sz w:val="20"/>
                <w:u w:val="single"/>
              </w:rPr>
            </w:pPr>
            <w:r w:rsidRPr="00884178">
              <w:rPr>
                <w:rFonts w:asciiTheme="minorHAnsi" w:hAnsiTheme="minorHAnsi" w:cs="Arial"/>
                <w:b/>
                <w:sz w:val="20"/>
                <w:u w:val="single"/>
              </w:rPr>
              <w:t xml:space="preserve">TRANSPARENCY STANDARD 3: </w:t>
            </w:r>
            <w:r>
              <w:rPr>
                <w:rFonts w:asciiTheme="minorHAnsi" w:hAnsiTheme="minorHAnsi" w:cs="Arial"/>
                <w:b/>
                <w:sz w:val="20"/>
                <w:u w:val="single"/>
              </w:rPr>
              <w:t xml:space="preserve">COMPETITION LAW &amp; REGULATORY CONFORMANCE </w:t>
            </w:r>
          </w:p>
          <w:p w:rsidR="00B95D8A" w:rsidRPr="00884178" w:rsidRDefault="00B95D8A" w:rsidP="00B95D8A">
            <w:pPr>
              <w:rPr>
                <w:rFonts w:asciiTheme="minorHAnsi" w:hAnsiTheme="minorHAnsi" w:cs="Arial"/>
                <w:b/>
                <w:sz w:val="20"/>
                <w:u w:val="single"/>
              </w:rPr>
            </w:pPr>
          </w:p>
          <w:p w:rsidR="00B95D8A" w:rsidRPr="00884178" w:rsidRDefault="00B95D8A" w:rsidP="00B95D8A">
            <w:pPr>
              <w:rPr>
                <w:rFonts w:asciiTheme="minorHAnsi" w:hAnsiTheme="minorHAnsi" w:cs="Arial"/>
                <w:b/>
                <w:sz w:val="20"/>
                <w:u w:val="single"/>
              </w:rPr>
            </w:pPr>
            <w:r>
              <w:rPr>
                <w:rFonts w:asciiTheme="minorHAnsi" w:hAnsiTheme="minorHAnsi" w:cs="Arial"/>
                <w:b/>
                <w:sz w:val="20"/>
                <w:u w:val="single"/>
              </w:rPr>
              <w:t>Competition Law</w:t>
            </w:r>
          </w:p>
          <w:p w:rsidR="00B95D8A" w:rsidRPr="00C91BA8" w:rsidRDefault="00B95D8A" w:rsidP="00B95D8A">
            <w:pPr>
              <w:rPr>
                <w:rFonts w:asciiTheme="minorHAnsi" w:hAnsiTheme="minorHAnsi" w:cstheme="minorHAnsi"/>
                <w:b/>
                <w:sz w:val="20"/>
                <w:u w:val="single"/>
              </w:rPr>
            </w:pPr>
          </w:p>
          <w:p w:rsidR="00B95D8A" w:rsidRDefault="00B95D8A" w:rsidP="00B95D8A">
            <w:pPr>
              <w:rPr>
                <w:rFonts w:asciiTheme="minorHAnsi" w:hAnsiTheme="minorHAnsi" w:cstheme="minorHAnsi"/>
                <w:sz w:val="20"/>
              </w:rPr>
            </w:pPr>
            <w:r w:rsidRPr="00884178">
              <w:rPr>
                <w:rFonts w:asciiTheme="minorHAnsi" w:hAnsiTheme="minorHAnsi" w:cs="Arial"/>
                <w:sz w:val="20"/>
              </w:rPr>
              <w:t xml:space="preserve">The United States publishes, </w:t>
            </w:r>
            <w:r w:rsidRPr="00884178">
              <w:rPr>
                <w:rFonts w:asciiTheme="minorHAnsi" w:hAnsiTheme="minorHAnsi" w:cs="Arial"/>
                <w:i/>
                <w:iCs/>
                <w:sz w:val="20"/>
              </w:rPr>
              <w:t xml:space="preserve">inter alia </w:t>
            </w:r>
            <w:r w:rsidRPr="00884178">
              <w:rPr>
                <w:rFonts w:asciiTheme="minorHAnsi" w:hAnsiTheme="minorHAnsi" w:cs="Arial"/>
                <w:sz w:val="20"/>
              </w:rPr>
              <w:t xml:space="preserve">on websites </w:t>
            </w:r>
            <w:hyperlink r:id="rId128" w:history="1">
              <w:r w:rsidRPr="00884178">
                <w:rPr>
                  <w:rStyle w:val="Hyperlink"/>
                  <w:rFonts w:asciiTheme="minorHAnsi" w:hAnsiTheme="minorHAnsi" w:cs="Arial"/>
                  <w:sz w:val="20"/>
                </w:rPr>
                <w:t>www.ftc.gov</w:t>
              </w:r>
            </w:hyperlink>
            <w:r w:rsidRPr="00884178">
              <w:rPr>
                <w:rFonts w:asciiTheme="minorHAnsi" w:hAnsiTheme="minorHAnsi" w:cs="Arial"/>
                <w:sz w:val="20"/>
              </w:rPr>
              <w:t xml:space="preserve"> and </w:t>
            </w:r>
            <w:hyperlink r:id="rId129" w:history="1">
              <w:r w:rsidRPr="00884178">
                <w:rPr>
                  <w:rStyle w:val="Hyperlink"/>
                  <w:rFonts w:asciiTheme="minorHAnsi" w:hAnsiTheme="minorHAnsi" w:cs="Arial"/>
                  <w:sz w:val="20"/>
                </w:rPr>
                <w:t>www.usdoj.gov</w:t>
              </w:r>
            </w:hyperlink>
            <w:r w:rsidRPr="00884178">
              <w:rPr>
                <w:rFonts w:asciiTheme="minorHAnsi" w:hAnsiTheme="minorHAnsi" w:cs="Arial"/>
                <w:sz w:val="20"/>
              </w:rPr>
              <w:t xml:space="preserve">  and/or</w:t>
            </w:r>
            <w:r>
              <w:rPr>
                <w:rFonts w:asciiTheme="minorHAnsi" w:hAnsiTheme="minorHAnsi" w:cstheme="minorHAnsi"/>
                <w:sz w:val="20"/>
              </w:rPr>
              <w:t xml:space="preserve"> </w:t>
            </w:r>
            <w:r w:rsidRPr="00C91BA8">
              <w:rPr>
                <w:rFonts w:asciiTheme="minorHAnsi" w:hAnsiTheme="minorHAnsi" w:cstheme="minorHAnsi"/>
                <w:sz w:val="20"/>
              </w:rPr>
              <w:t xml:space="preserve">in official federal publications (e.g., Federal Register, United States Code, Code of Federal Regulations, official court reporters) its federal competition laws and related regulations, enforcement policy guidelines, advisory opinions, business review letters, </w:t>
            </w:r>
            <w:r w:rsidRPr="00C91BA8">
              <w:rPr>
                <w:rFonts w:asciiTheme="minorHAnsi" w:hAnsiTheme="minorHAnsi" w:cstheme="minorHAnsi"/>
                <w:i/>
                <w:iCs/>
                <w:sz w:val="20"/>
              </w:rPr>
              <w:t xml:space="preserve">amicus curiae </w:t>
            </w:r>
            <w:r w:rsidRPr="00C91BA8">
              <w:rPr>
                <w:rFonts w:asciiTheme="minorHAnsi" w:hAnsiTheme="minorHAnsi" w:cstheme="minorHAnsi"/>
                <w:sz w:val="20"/>
              </w:rPr>
              <w:t xml:space="preserve">briefs, annual reports, federal competition agency officials’ public statements or testimony, administrative rules of practice and procedure, civil and criminal rules of procedure, administrative and </w:t>
            </w:r>
            <w:r w:rsidR="00C03351">
              <w:rPr>
                <w:rFonts w:asciiTheme="minorHAnsi" w:hAnsiTheme="minorHAnsi" w:cstheme="minorHAnsi"/>
                <w:sz w:val="20"/>
              </w:rPr>
              <w:t>F</w:t>
            </w:r>
            <w:r w:rsidRPr="00C91BA8">
              <w:rPr>
                <w:rFonts w:asciiTheme="minorHAnsi" w:hAnsiTheme="minorHAnsi" w:cstheme="minorHAnsi"/>
                <w:sz w:val="20"/>
              </w:rPr>
              <w:t>ederal court decisions on federal competition law matters, and explanations for non-enforcement in certain high profile competition law investigations.  The U.S. antitrust agencies, the Federal Trade Commission</w:t>
            </w:r>
            <w:r w:rsidR="00C03351">
              <w:rPr>
                <w:rFonts w:asciiTheme="minorHAnsi" w:hAnsiTheme="minorHAnsi" w:cstheme="minorHAnsi"/>
                <w:sz w:val="20"/>
              </w:rPr>
              <w:t xml:space="preserve"> (FTC)</w:t>
            </w:r>
            <w:r w:rsidRPr="00C91BA8">
              <w:rPr>
                <w:rFonts w:asciiTheme="minorHAnsi" w:hAnsiTheme="minorHAnsi" w:cstheme="minorHAnsi"/>
                <w:sz w:val="20"/>
              </w:rPr>
              <w:t xml:space="preserve"> and U.S. Department of Justice Antitrust Division, regularly solicit public comments upon consideration of changes to their rules and regulations.</w:t>
            </w:r>
          </w:p>
          <w:p w:rsidR="00B95D8A" w:rsidRPr="00C91BA8" w:rsidRDefault="00B95D8A" w:rsidP="00B95D8A">
            <w:pPr>
              <w:rPr>
                <w:rFonts w:asciiTheme="minorHAnsi" w:hAnsiTheme="minorHAnsi" w:cstheme="minorHAnsi"/>
                <w:sz w:val="20"/>
              </w:rPr>
            </w:pPr>
          </w:p>
          <w:p w:rsidR="00B95D8A" w:rsidRPr="00C91BA8" w:rsidRDefault="00B95D8A" w:rsidP="00B95D8A">
            <w:pPr>
              <w:rPr>
                <w:rFonts w:asciiTheme="minorHAnsi" w:hAnsiTheme="minorHAnsi" w:cstheme="minorHAnsi"/>
                <w:sz w:val="20"/>
              </w:rPr>
            </w:pPr>
            <w:r w:rsidRPr="00C91BA8">
              <w:rPr>
                <w:rFonts w:asciiTheme="minorHAnsi" w:hAnsiTheme="minorHAnsi" w:cstheme="minorHAnsi"/>
                <w:sz w:val="20"/>
              </w:rPr>
              <w:t>The U.S. antitrust agencies also make use of social media and technological t</w:t>
            </w:r>
            <w:r w:rsidR="00C03351">
              <w:rPr>
                <w:rFonts w:asciiTheme="minorHAnsi" w:hAnsiTheme="minorHAnsi" w:cstheme="minorHAnsi"/>
                <w:sz w:val="20"/>
              </w:rPr>
              <w:t xml:space="preserve">ools to increase transparency.  </w:t>
            </w:r>
            <w:r w:rsidRPr="00C91BA8">
              <w:rPr>
                <w:rFonts w:asciiTheme="minorHAnsi" w:hAnsiTheme="minorHAnsi" w:cstheme="minorHAnsi"/>
                <w:sz w:val="20"/>
              </w:rPr>
              <w:t xml:space="preserve">The FTC has a primary Facebook </w:t>
            </w:r>
            <w:proofErr w:type="gramStart"/>
            <w:r w:rsidRPr="00C91BA8">
              <w:rPr>
                <w:rFonts w:asciiTheme="minorHAnsi" w:hAnsiTheme="minorHAnsi" w:cstheme="minorHAnsi"/>
                <w:sz w:val="20"/>
              </w:rPr>
              <w:t>account,</w:t>
            </w:r>
            <w:proofErr w:type="gramEnd"/>
            <w:r w:rsidRPr="00C91BA8">
              <w:rPr>
                <w:rFonts w:asciiTheme="minorHAnsi" w:hAnsiTheme="minorHAnsi" w:cstheme="minorHAnsi"/>
                <w:sz w:val="20"/>
              </w:rPr>
              <w:t xml:space="preserve"> and Twitter accounts in English and in Spanish (FTC and LAFTC).</w:t>
            </w:r>
            <w:r w:rsidR="00C03351">
              <w:rPr>
                <w:rFonts w:asciiTheme="minorHAnsi" w:hAnsiTheme="minorHAnsi" w:cstheme="minorHAnsi"/>
                <w:sz w:val="20"/>
              </w:rPr>
              <w:t xml:space="preserve"> </w:t>
            </w:r>
            <w:r w:rsidRPr="00C91BA8">
              <w:rPr>
                <w:rFonts w:asciiTheme="minorHAnsi" w:hAnsiTheme="minorHAnsi" w:cstheme="minorHAnsi"/>
                <w:sz w:val="20"/>
              </w:rPr>
              <w:t xml:space="preserve"> FTC staff also write in three blogs that are available at: </w:t>
            </w:r>
            <w:hyperlink r:id="rId130" w:history="1">
              <w:r w:rsidR="0057618C" w:rsidRPr="00AF2652">
                <w:rPr>
                  <w:rStyle w:val="Hyperlink"/>
                  <w:rFonts w:asciiTheme="minorHAnsi" w:hAnsiTheme="minorHAnsi" w:cstheme="minorHAnsi"/>
                  <w:sz w:val="20"/>
                </w:rPr>
                <w:t>http://business.ftc.gov</w:t>
              </w:r>
            </w:hyperlink>
            <w:proofErr w:type="gramStart"/>
            <w:r w:rsidR="0057618C">
              <w:rPr>
                <w:rFonts w:asciiTheme="minorHAnsi" w:hAnsiTheme="minorHAnsi" w:cstheme="minorHAnsi"/>
                <w:sz w:val="20"/>
              </w:rPr>
              <w:t xml:space="preserve">; </w:t>
            </w:r>
            <w:r w:rsidRPr="00C91BA8">
              <w:rPr>
                <w:rFonts w:asciiTheme="minorHAnsi" w:hAnsiTheme="minorHAnsi" w:cstheme="minorHAnsi"/>
                <w:sz w:val="20"/>
              </w:rPr>
              <w:t xml:space="preserve"> </w:t>
            </w:r>
            <w:proofErr w:type="gramEnd"/>
            <w:r w:rsidR="0010797B">
              <w:fldChar w:fldCharType="begin"/>
            </w:r>
            <w:r w:rsidR="005731D5">
              <w:instrText>HYPERLINK "http://onguardonline.gov"</w:instrText>
            </w:r>
            <w:r w:rsidR="0010797B">
              <w:fldChar w:fldCharType="separate"/>
            </w:r>
            <w:r w:rsidR="0057618C" w:rsidRPr="00AF2652">
              <w:rPr>
                <w:rStyle w:val="Hyperlink"/>
                <w:rFonts w:asciiTheme="minorHAnsi" w:hAnsiTheme="minorHAnsi" w:cstheme="minorHAnsi"/>
                <w:sz w:val="20"/>
              </w:rPr>
              <w:t>http://onguardonline.gov</w:t>
            </w:r>
            <w:r w:rsidR="0010797B">
              <w:fldChar w:fldCharType="end"/>
            </w:r>
            <w:r w:rsidR="0057618C">
              <w:rPr>
                <w:rFonts w:asciiTheme="minorHAnsi" w:hAnsiTheme="minorHAnsi" w:cstheme="minorHAnsi"/>
                <w:sz w:val="20"/>
              </w:rPr>
              <w:t xml:space="preserve">; </w:t>
            </w:r>
            <w:r w:rsidRPr="00C91BA8">
              <w:rPr>
                <w:rFonts w:asciiTheme="minorHAnsi" w:hAnsiTheme="minorHAnsi" w:cstheme="minorHAnsi"/>
                <w:sz w:val="20"/>
              </w:rPr>
              <w:t xml:space="preserve">and </w:t>
            </w:r>
            <w:hyperlink r:id="rId131" w:history="1">
              <w:r w:rsidR="0057618C" w:rsidRPr="00AF2652">
                <w:rPr>
                  <w:rStyle w:val="Hyperlink"/>
                  <w:rFonts w:asciiTheme="minorHAnsi" w:hAnsiTheme="minorHAnsi" w:cstheme="minorHAnsi"/>
                  <w:sz w:val="20"/>
                </w:rPr>
                <w:t>http://www.ncpw.gov/blog</w:t>
              </w:r>
            </w:hyperlink>
            <w:r w:rsidR="0057618C">
              <w:rPr>
                <w:rFonts w:asciiTheme="minorHAnsi" w:hAnsiTheme="minorHAnsi" w:cstheme="minorHAnsi"/>
                <w:sz w:val="20"/>
              </w:rPr>
              <w:t>.</w:t>
            </w:r>
            <w:r w:rsidRPr="00C91BA8">
              <w:rPr>
                <w:rFonts w:asciiTheme="minorHAnsi" w:hAnsiTheme="minorHAnsi" w:cstheme="minorHAnsi"/>
                <w:sz w:val="20"/>
              </w:rPr>
              <w:t xml:space="preserve">  The FTC’s website also offers interested readers the option of automatically receiving emails with any new press releases, at no cost.  The Department of Justice Antitrust Division also offers a free e-mail subscription service and maintains a Twitter </w:t>
            </w:r>
            <w:r w:rsidRPr="00C91BA8">
              <w:rPr>
                <w:rFonts w:asciiTheme="minorHAnsi" w:hAnsiTheme="minorHAnsi" w:cstheme="minorHAnsi"/>
                <w:sz w:val="20"/>
              </w:rPr>
              <w:lastRenderedPageBreak/>
              <w:t>account.</w:t>
            </w:r>
          </w:p>
          <w:p w:rsidR="00B95D8A" w:rsidRPr="00C91BA8" w:rsidRDefault="00B95D8A" w:rsidP="00B95D8A">
            <w:pPr>
              <w:rPr>
                <w:rFonts w:asciiTheme="minorHAnsi" w:hAnsiTheme="minorHAnsi" w:cstheme="minorHAnsi"/>
                <w:sz w:val="20"/>
              </w:rPr>
            </w:pPr>
          </w:p>
          <w:p w:rsidR="00B95D8A" w:rsidRDefault="00B95D8A" w:rsidP="00B95D8A">
            <w:pPr>
              <w:rPr>
                <w:rFonts w:asciiTheme="minorHAnsi" w:hAnsiTheme="minorHAnsi" w:cstheme="minorHAnsi"/>
                <w:sz w:val="20"/>
              </w:rPr>
            </w:pPr>
            <w:r w:rsidRPr="00C91BA8">
              <w:rPr>
                <w:rFonts w:asciiTheme="minorHAnsi" w:hAnsiTheme="minorHAnsi" w:cstheme="minorHAnsi"/>
                <w:sz w:val="20"/>
              </w:rPr>
              <w:t xml:space="preserve">United States law ensures that a person has the right to be heard and present evidence before a sanction or remedy may be imposed for violation of United States federal competition laws, except that it may provide for the person to be heard and present evidence within a reasonable time after it imposes an interim sanction or remedy; and affords the right to independent judicial review in federal court of </w:t>
            </w:r>
            <w:r w:rsidR="00C03351">
              <w:rPr>
                <w:rFonts w:asciiTheme="minorHAnsi" w:hAnsiTheme="minorHAnsi" w:cstheme="minorHAnsi"/>
                <w:sz w:val="20"/>
              </w:rPr>
              <w:t xml:space="preserve">any sanction or remedy imposed. </w:t>
            </w:r>
            <w:r w:rsidRPr="00C91BA8">
              <w:rPr>
                <w:rFonts w:asciiTheme="minorHAnsi" w:hAnsiTheme="minorHAnsi" w:cstheme="minorHAnsi"/>
                <w:sz w:val="20"/>
              </w:rPr>
              <w:t xml:space="preserve"> </w:t>
            </w:r>
            <w:r w:rsidRPr="00C91BA8">
              <w:rPr>
                <w:rFonts w:asciiTheme="minorHAnsi" w:hAnsiTheme="minorHAnsi" w:cstheme="minorHAnsi"/>
                <w:i/>
                <w:iCs/>
                <w:sz w:val="20"/>
              </w:rPr>
              <w:t>See</w:t>
            </w:r>
            <w:r w:rsidRPr="00C91BA8">
              <w:rPr>
                <w:rFonts w:asciiTheme="minorHAnsi" w:hAnsiTheme="minorHAnsi" w:cstheme="minorHAnsi"/>
                <w:sz w:val="20"/>
              </w:rPr>
              <w:t>, the U.S. Constitution, the Federal Rules of Criminal, Civil and Appellate Procedure and the Federal Rules of Evidence in titles 18 and 28 of the United States Code, as well as other federal statutes, including the Federal Trade Commission Act, 15 U.S.C. section 45(b) and (c) and Part 3 of the Federal Trade Commission Rules of Practice and Procedure (</w:t>
            </w:r>
            <w:hyperlink r:id="rId132" w:history="1">
              <w:r w:rsidR="0057618C" w:rsidRPr="00AF2652">
                <w:rPr>
                  <w:rStyle w:val="Hyperlink"/>
                  <w:rFonts w:asciiTheme="minorHAnsi" w:hAnsiTheme="minorHAnsi" w:cstheme="minorHAnsi"/>
                  <w:sz w:val="20"/>
                </w:rPr>
                <w:t>www.ftc.gov/os/rules/index.hstm</w:t>
              </w:r>
            </w:hyperlink>
            <w:r w:rsidR="0057618C">
              <w:rPr>
                <w:rFonts w:asciiTheme="minorHAnsi" w:hAnsiTheme="minorHAnsi" w:cstheme="minorHAnsi"/>
                <w:sz w:val="20"/>
              </w:rPr>
              <w:t xml:space="preserve">). </w:t>
            </w:r>
          </w:p>
          <w:p w:rsidR="00A30DE8" w:rsidRPr="00C91BA8" w:rsidRDefault="00A30DE8" w:rsidP="00B95D8A">
            <w:pPr>
              <w:rPr>
                <w:rFonts w:asciiTheme="minorHAnsi" w:hAnsiTheme="minorHAnsi" w:cstheme="minorHAnsi"/>
                <w:sz w:val="20"/>
              </w:rPr>
            </w:pPr>
          </w:p>
          <w:p w:rsidR="00B95D8A" w:rsidRPr="00884178" w:rsidRDefault="00B95D8A" w:rsidP="00B95D8A">
            <w:pPr>
              <w:autoSpaceDE w:val="0"/>
              <w:autoSpaceDN w:val="0"/>
              <w:adjustRightInd w:val="0"/>
              <w:rPr>
                <w:rFonts w:asciiTheme="minorHAnsi" w:hAnsiTheme="minorHAnsi" w:cs="Arial"/>
                <w:b/>
                <w:sz w:val="20"/>
              </w:rPr>
            </w:pPr>
            <w:r>
              <w:rPr>
                <w:rFonts w:asciiTheme="minorHAnsi" w:hAnsiTheme="minorHAnsi" w:cs="Arial"/>
                <w:b/>
                <w:sz w:val="20"/>
                <w:u w:val="single"/>
              </w:rPr>
              <w:t xml:space="preserve">Regulatory </w:t>
            </w:r>
            <w:r w:rsidR="00A30DE8">
              <w:rPr>
                <w:rFonts w:asciiTheme="minorHAnsi" w:hAnsiTheme="minorHAnsi" w:cs="Arial"/>
                <w:b/>
                <w:sz w:val="20"/>
                <w:u w:val="single"/>
              </w:rPr>
              <w:t>Reform</w:t>
            </w:r>
          </w:p>
          <w:p w:rsidR="00B95D8A" w:rsidRPr="00F13047" w:rsidRDefault="00B95D8A" w:rsidP="00B95D8A">
            <w:pPr>
              <w:autoSpaceDE w:val="0"/>
              <w:autoSpaceDN w:val="0"/>
              <w:adjustRightInd w:val="0"/>
              <w:rPr>
                <w:rFonts w:asciiTheme="minorHAnsi" w:hAnsiTheme="minorHAnsi" w:cs="Arial"/>
                <w:sz w:val="20"/>
              </w:rPr>
            </w:pPr>
          </w:p>
          <w:p w:rsidR="00B95D8A" w:rsidRPr="00F13047" w:rsidRDefault="00B95D8A" w:rsidP="00B95D8A">
            <w:pPr>
              <w:rPr>
                <w:rFonts w:asciiTheme="minorHAnsi" w:hAnsiTheme="minorHAnsi" w:cs="Arial"/>
                <w:sz w:val="20"/>
              </w:rPr>
            </w:pPr>
            <w:r w:rsidRPr="00F13047">
              <w:rPr>
                <w:rFonts w:asciiTheme="minorHAnsi" w:hAnsiTheme="minorHAnsi" w:cs="Arial"/>
                <w:sz w:val="20"/>
              </w:rPr>
              <w:t xml:space="preserve">On January 21, 2009, President Obama issued a Memorandum on “Transparency and Open Government,” reaffirming his Administration’s commitment to open government. </w:t>
            </w:r>
            <w:r w:rsidR="00C03351">
              <w:rPr>
                <w:rFonts w:asciiTheme="minorHAnsi" w:hAnsiTheme="minorHAnsi" w:cs="Arial"/>
                <w:sz w:val="20"/>
              </w:rPr>
              <w:t xml:space="preserve"> </w:t>
            </w:r>
            <w:r w:rsidRPr="00F13047">
              <w:rPr>
                <w:rFonts w:asciiTheme="minorHAnsi" w:hAnsiTheme="minorHAnsi" w:cs="Arial"/>
                <w:sz w:val="20"/>
              </w:rPr>
              <w:t xml:space="preserve">The Memorandum called for the development of recommendations by the Chief Technology Officer for an Open Government Directive to be issued by </w:t>
            </w:r>
            <w:r w:rsidR="00C03351">
              <w:rPr>
                <w:rFonts w:asciiTheme="minorHAnsi" w:hAnsiTheme="minorHAnsi" w:cs="Arial"/>
                <w:sz w:val="20"/>
              </w:rPr>
              <w:t>the Office of Management and Budget (</w:t>
            </w:r>
            <w:r w:rsidRPr="00F13047">
              <w:rPr>
                <w:rFonts w:asciiTheme="minorHAnsi" w:hAnsiTheme="minorHAnsi" w:cs="Arial"/>
                <w:sz w:val="20"/>
              </w:rPr>
              <w:t>OMB</w:t>
            </w:r>
            <w:r w:rsidR="00C03351">
              <w:rPr>
                <w:rFonts w:asciiTheme="minorHAnsi" w:hAnsiTheme="minorHAnsi" w:cs="Arial"/>
                <w:sz w:val="20"/>
              </w:rPr>
              <w:t>)</w:t>
            </w:r>
            <w:r w:rsidRPr="00F13047">
              <w:rPr>
                <w:rFonts w:asciiTheme="minorHAnsi" w:hAnsiTheme="minorHAnsi" w:cs="Arial"/>
                <w:sz w:val="20"/>
              </w:rPr>
              <w:t>.</w:t>
            </w:r>
          </w:p>
          <w:p w:rsidR="00B95D8A" w:rsidRPr="00F13047" w:rsidRDefault="00B95D8A" w:rsidP="00B95D8A">
            <w:pPr>
              <w:rPr>
                <w:rFonts w:asciiTheme="minorHAnsi" w:hAnsiTheme="minorHAnsi" w:cs="Arial"/>
                <w:sz w:val="20"/>
              </w:rPr>
            </w:pPr>
          </w:p>
          <w:p w:rsidR="00B95D8A" w:rsidRPr="00F13047" w:rsidRDefault="00B95D8A" w:rsidP="00B95D8A">
            <w:pPr>
              <w:rPr>
                <w:rFonts w:asciiTheme="minorHAnsi" w:hAnsiTheme="minorHAnsi" w:cs="Arial"/>
                <w:sz w:val="20"/>
              </w:rPr>
            </w:pPr>
            <w:r w:rsidRPr="00F13047">
              <w:rPr>
                <w:rFonts w:asciiTheme="minorHAnsi" w:hAnsiTheme="minorHAnsi" w:cs="Arial"/>
                <w:sz w:val="20"/>
              </w:rPr>
              <w:t xml:space="preserve">On December 8, 2009, OMB issued an Open Government Directive to advance the goals of transparency, participation, and collaboration by calling for: </w:t>
            </w:r>
          </w:p>
          <w:p w:rsidR="00B95D8A" w:rsidRPr="00F13047" w:rsidRDefault="00B95D8A" w:rsidP="00B95D8A">
            <w:pPr>
              <w:rPr>
                <w:rFonts w:asciiTheme="minorHAnsi" w:hAnsiTheme="minorHAnsi" w:cs="Arial"/>
                <w:sz w:val="20"/>
              </w:rPr>
            </w:pPr>
          </w:p>
          <w:p w:rsidR="00B95D8A" w:rsidRDefault="00B95D8A" w:rsidP="00A30DE8">
            <w:pPr>
              <w:pStyle w:val="ListParagraph"/>
              <w:numPr>
                <w:ilvl w:val="0"/>
                <w:numId w:val="19"/>
              </w:numPr>
              <w:ind w:left="612"/>
              <w:rPr>
                <w:rFonts w:asciiTheme="minorHAnsi" w:hAnsiTheme="minorHAnsi" w:cs="Arial"/>
                <w:sz w:val="20"/>
              </w:rPr>
            </w:pPr>
            <w:r w:rsidRPr="00F13047">
              <w:rPr>
                <w:rFonts w:asciiTheme="minorHAnsi" w:hAnsiTheme="minorHAnsi" w:cs="Arial"/>
                <w:sz w:val="20"/>
              </w:rPr>
              <w:t>the dissemination of government information to the public online, using open, searchable formats;</w:t>
            </w:r>
          </w:p>
          <w:p w:rsidR="00A30DE8" w:rsidRPr="00F13047" w:rsidRDefault="00A30DE8" w:rsidP="00A30DE8">
            <w:pPr>
              <w:pStyle w:val="ListParagraph"/>
              <w:ind w:left="612"/>
              <w:rPr>
                <w:rFonts w:asciiTheme="minorHAnsi" w:hAnsiTheme="minorHAnsi" w:cs="Arial"/>
                <w:sz w:val="20"/>
              </w:rPr>
            </w:pPr>
          </w:p>
          <w:p w:rsidR="00B95D8A" w:rsidRDefault="00B95D8A" w:rsidP="00A30DE8">
            <w:pPr>
              <w:pStyle w:val="ListParagraph"/>
              <w:numPr>
                <w:ilvl w:val="0"/>
                <w:numId w:val="19"/>
              </w:numPr>
              <w:ind w:left="612"/>
              <w:rPr>
                <w:rFonts w:asciiTheme="minorHAnsi" w:hAnsiTheme="minorHAnsi" w:cs="Arial"/>
                <w:sz w:val="20"/>
              </w:rPr>
            </w:pPr>
            <w:r w:rsidRPr="00F13047">
              <w:rPr>
                <w:rFonts w:asciiTheme="minorHAnsi" w:hAnsiTheme="minorHAnsi" w:cs="Arial"/>
                <w:sz w:val="20"/>
              </w:rPr>
              <w:lastRenderedPageBreak/>
              <w:t>improving the quality of information available to the public;</w:t>
            </w:r>
          </w:p>
          <w:p w:rsidR="00A30DE8" w:rsidRPr="00F13047" w:rsidRDefault="00A30DE8" w:rsidP="00A30DE8">
            <w:pPr>
              <w:pStyle w:val="ListParagraph"/>
              <w:ind w:left="612"/>
              <w:rPr>
                <w:rFonts w:asciiTheme="minorHAnsi" w:hAnsiTheme="minorHAnsi" w:cs="Arial"/>
                <w:sz w:val="20"/>
              </w:rPr>
            </w:pPr>
          </w:p>
          <w:p w:rsidR="00B95D8A" w:rsidRDefault="00B95D8A" w:rsidP="00A30DE8">
            <w:pPr>
              <w:pStyle w:val="ListParagraph"/>
              <w:numPr>
                <w:ilvl w:val="0"/>
                <w:numId w:val="19"/>
              </w:numPr>
              <w:ind w:left="612"/>
              <w:rPr>
                <w:rFonts w:asciiTheme="minorHAnsi" w:hAnsiTheme="minorHAnsi" w:cs="Arial"/>
                <w:sz w:val="20"/>
              </w:rPr>
            </w:pPr>
            <w:r w:rsidRPr="00F13047">
              <w:rPr>
                <w:rFonts w:asciiTheme="minorHAnsi" w:hAnsiTheme="minorHAnsi" w:cs="Arial"/>
                <w:sz w:val="20"/>
              </w:rPr>
              <w:t xml:space="preserve">instilling the values of transparency, participation, and collaboration into the culture of every agency by requiring every agency to formulate an Open Government Plan and website; and </w:t>
            </w:r>
          </w:p>
          <w:p w:rsidR="00A30DE8" w:rsidRPr="00F13047" w:rsidRDefault="00A30DE8" w:rsidP="00A30DE8">
            <w:pPr>
              <w:pStyle w:val="ListParagraph"/>
              <w:ind w:left="612"/>
              <w:rPr>
                <w:rFonts w:asciiTheme="minorHAnsi" w:hAnsiTheme="minorHAnsi" w:cs="Arial"/>
                <w:sz w:val="20"/>
              </w:rPr>
            </w:pPr>
          </w:p>
          <w:p w:rsidR="00B95D8A" w:rsidRPr="00F13047" w:rsidRDefault="00B95D8A" w:rsidP="00A30DE8">
            <w:pPr>
              <w:pStyle w:val="ListParagraph"/>
              <w:numPr>
                <w:ilvl w:val="0"/>
                <w:numId w:val="19"/>
              </w:numPr>
              <w:ind w:left="612"/>
              <w:rPr>
                <w:rFonts w:asciiTheme="minorHAnsi" w:hAnsiTheme="minorHAnsi" w:cs="Arial"/>
                <w:sz w:val="20"/>
              </w:rPr>
            </w:pPr>
            <w:proofErr w:type="gramStart"/>
            <w:r w:rsidRPr="00F13047">
              <w:rPr>
                <w:rFonts w:asciiTheme="minorHAnsi" w:hAnsiTheme="minorHAnsi" w:cs="Arial"/>
                <w:sz w:val="20"/>
              </w:rPr>
              <w:t>the</w:t>
            </w:r>
            <w:proofErr w:type="gramEnd"/>
            <w:r w:rsidRPr="00F13047">
              <w:rPr>
                <w:rFonts w:asciiTheme="minorHAnsi" w:hAnsiTheme="minorHAnsi" w:cs="Arial"/>
                <w:sz w:val="20"/>
              </w:rPr>
              <w:t xml:space="preserve"> review </w:t>
            </w:r>
            <w:r w:rsidR="00C03351">
              <w:rPr>
                <w:rFonts w:asciiTheme="minorHAnsi" w:hAnsiTheme="minorHAnsi" w:cs="Arial"/>
                <w:sz w:val="20"/>
              </w:rPr>
              <w:t>G</w:t>
            </w:r>
            <w:r w:rsidRPr="00F13047">
              <w:rPr>
                <w:rFonts w:asciiTheme="minorHAnsi" w:hAnsiTheme="minorHAnsi" w:cs="Arial"/>
                <w:sz w:val="20"/>
              </w:rPr>
              <w:t>overnment-wide information policies that may need updating or clarifying.</w:t>
            </w:r>
          </w:p>
          <w:p w:rsidR="00B95D8A" w:rsidRPr="00F13047" w:rsidRDefault="00B95D8A" w:rsidP="00B95D8A">
            <w:pPr>
              <w:rPr>
                <w:rFonts w:asciiTheme="minorHAnsi" w:hAnsiTheme="minorHAnsi" w:cs="Arial"/>
                <w:sz w:val="20"/>
              </w:rPr>
            </w:pPr>
          </w:p>
          <w:p w:rsidR="00B95D8A" w:rsidRPr="00F13047" w:rsidRDefault="00B95D8A" w:rsidP="00B95D8A">
            <w:pPr>
              <w:rPr>
                <w:rFonts w:asciiTheme="minorHAnsi" w:hAnsiTheme="minorHAnsi" w:cs="Arial"/>
                <w:sz w:val="20"/>
              </w:rPr>
            </w:pPr>
            <w:r w:rsidRPr="00F13047">
              <w:rPr>
                <w:rFonts w:asciiTheme="minorHAnsi" w:hAnsiTheme="minorHAnsi" w:cs="Arial"/>
                <w:sz w:val="20"/>
              </w:rPr>
              <w:t xml:space="preserve">On April 7, 2010, agencies published Open Government Plans, describing their steps to improve transparency and ensure public participation and collaboration. </w:t>
            </w:r>
          </w:p>
          <w:p w:rsidR="00B95D8A" w:rsidRPr="00F13047" w:rsidRDefault="00B95D8A" w:rsidP="00B95D8A">
            <w:pPr>
              <w:rPr>
                <w:rFonts w:asciiTheme="minorHAnsi" w:hAnsiTheme="minorHAnsi" w:cs="Arial"/>
                <w:sz w:val="20"/>
              </w:rPr>
            </w:pPr>
          </w:p>
          <w:p w:rsidR="00B95D8A" w:rsidRPr="00F13047" w:rsidRDefault="00B95D8A" w:rsidP="00B95D8A">
            <w:pPr>
              <w:rPr>
                <w:rFonts w:asciiTheme="minorHAnsi" w:hAnsiTheme="minorHAnsi" w:cs="Arial"/>
                <w:sz w:val="20"/>
              </w:rPr>
            </w:pPr>
            <w:r w:rsidRPr="00F13047">
              <w:rPr>
                <w:rFonts w:asciiTheme="minorHAnsi" w:hAnsiTheme="minorHAnsi" w:cs="Arial"/>
                <w:sz w:val="20"/>
              </w:rPr>
              <w:t>On September 20, 2011, President Obama hosted the formal launch of the Open Government Partnership (OGP) at an event with Leaders from 46 countries.  The high-level meeting focused attention on the shared challenge of improving governance, and demonstrated a strong political commitment around the world to the kinds of reforms necessary to enhance transparency, fight corruption, and strengthen mechanisms of democratic accountability.</w:t>
            </w:r>
          </w:p>
          <w:p w:rsidR="00B95D8A" w:rsidRPr="00F13047" w:rsidRDefault="00B95D8A" w:rsidP="00B95D8A">
            <w:pPr>
              <w:rPr>
                <w:rFonts w:asciiTheme="minorHAnsi" w:hAnsiTheme="minorHAnsi" w:cs="Arial"/>
                <w:sz w:val="20"/>
              </w:rPr>
            </w:pPr>
          </w:p>
          <w:p w:rsidR="00B95D8A" w:rsidRPr="00F13047" w:rsidRDefault="00B95D8A" w:rsidP="00B95D8A">
            <w:pPr>
              <w:rPr>
                <w:rFonts w:asciiTheme="minorHAnsi" w:hAnsiTheme="minorHAnsi" w:cs="Arial"/>
                <w:sz w:val="20"/>
              </w:rPr>
            </w:pPr>
            <w:r w:rsidRPr="00F13047">
              <w:rPr>
                <w:rFonts w:asciiTheme="minorHAnsi" w:hAnsiTheme="minorHAnsi" w:cs="Arial"/>
                <w:sz w:val="20"/>
              </w:rPr>
              <w:t xml:space="preserve">The eight founding governments presented national action plans with concrete commitments to put open government principles into practice. </w:t>
            </w:r>
            <w:r w:rsidR="00C03351">
              <w:rPr>
                <w:rFonts w:asciiTheme="minorHAnsi" w:hAnsiTheme="minorHAnsi" w:cs="Arial"/>
                <w:sz w:val="20"/>
              </w:rPr>
              <w:t xml:space="preserve"> </w:t>
            </w:r>
            <w:r w:rsidRPr="00F13047">
              <w:rPr>
                <w:rFonts w:asciiTheme="minorHAnsi" w:hAnsiTheme="minorHAnsi" w:cs="Arial"/>
                <w:sz w:val="20"/>
              </w:rPr>
              <w:t xml:space="preserve">Highlights of the U.S. National Action Plan include </w:t>
            </w:r>
          </w:p>
          <w:p w:rsidR="00B95D8A" w:rsidRPr="00F13047" w:rsidRDefault="00B95D8A" w:rsidP="00B95D8A">
            <w:pPr>
              <w:rPr>
                <w:rFonts w:asciiTheme="minorHAnsi" w:hAnsiTheme="minorHAnsi" w:cs="Arial"/>
                <w:sz w:val="20"/>
              </w:rPr>
            </w:pPr>
          </w:p>
          <w:p w:rsidR="00B95D8A" w:rsidRPr="00A30DE8" w:rsidRDefault="00B95D8A" w:rsidP="00A30DE8">
            <w:pPr>
              <w:pStyle w:val="ListParagraph"/>
              <w:numPr>
                <w:ilvl w:val="0"/>
                <w:numId w:val="18"/>
              </w:numPr>
              <w:ind w:left="612"/>
              <w:rPr>
                <w:rFonts w:asciiTheme="minorHAnsi" w:hAnsiTheme="minorHAnsi"/>
                <w:sz w:val="20"/>
              </w:rPr>
            </w:pPr>
            <w:r w:rsidRPr="00F13047">
              <w:rPr>
                <w:rFonts w:asciiTheme="minorHAnsi" w:hAnsiTheme="minorHAnsi" w:cs="Arial"/>
                <w:sz w:val="20"/>
              </w:rPr>
              <w:t xml:space="preserve">joining the Extractive Industries Transparency Initiative (EITI) as an implementing country, forging a new partnership between government and industry to ensure that taxpayers receive every dollar they are due from the extraction of our natural resources; </w:t>
            </w:r>
          </w:p>
          <w:p w:rsidR="00A30DE8" w:rsidRPr="00F13047" w:rsidRDefault="00A30DE8" w:rsidP="00A30DE8">
            <w:pPr>
              <w:pStyle w:val="ListParagraph"/>
              <w:ind w:left="612"/>
              <w:rPr>
                <w:rFonts w:asciiTheme="minorHAnsi" w:hAnsiTheme="minorHAnsi"/>
                <w:sz w:val="20"/>
              </w:rPr>
            </w:pPr>
          </w:p>
          <w:p w:rsidR="00B95D8A" w:rsidRPr="00A30DE8" w:rsidRDefault="00B95D8A" w:rsidP="00A30DE8">
            <w:pPr>
              <w:pStyle w:val="ListParagraph"/>
              <w:numPr>
                <w:ilvl w:val="0"/>
                <w:numId w:val="18"/>
              </w:numPr>
              <w:autoSpaceDE w:val="0"/>
              <w:autoSpaceDN w:val="0"/>
              <w:adjustRightInd w:val="0"/>
              <w:ind w:left="612"/>
              <w:rPr>
                <w:rFonts w:asciiTheme="minorHAnsi" w:hAnsiTheme="minorHAnsi" w:cs="Arial"/>
                <w:sz w:val="20"/>
              </w:rPr>
            </w:pPr>
            <w:r w:rsidRPr="00A30DE8">
              <w:rPr>
                <w:rFonts w:asciiTheme="minorHAnsi" w:hAnsiTheme="minorHAnsi" w:cs="Arial"/>
                <w:sz w:val="20"/>
              </w:rPr>
              <w:t>launching the “We the People” petition platform to give Americans a direct line to voice their concerns to the Administration via online petitions; and</w:t>
            </w:r>
            <w:r w:rsidR="00A30DE8" w:rsidRPr="00A30DE8">
              <w:rPr>
                <w:rFonts w:asciiTheme="minorHAnsi" w:hAnsiTheme="minorHAnsi" w:cs="Arial"/>
                <w:sz w:val="20"/>
              </w:rPr>
              <w:t xml:space="preserve"> </w:t>
            </w:r>
            <w:r w:rsidRPr="00A30DE8">
              <w:rPr>
                <w:rFonts w:asciiTheme="minorHAnsi" w:hAnsiTheme="minorHAnsi" w:cs="Arial"/>
                <w:sz w:val="20"/>
              </w:rPr>
              <w:t xml:space="preserve">launching a platform called </w:t>
            </w:r>
            <w:proofErr w:type="spellStart"/>
            <w:r w:rsidRPr="00A30DE8">
              <w:rPr>
                <w:rFonts w:asciiTheme="minorHAnsi" w:hAnsiTheme="minorHAnsi" w:cs="Arial"/>
                <w:sz w:val="20"/>
              </w:rPr>
              <w:t>ExpertNet</w:t>
            </w:r>
            <w:proofErr w:type="spellEnd"/>
            <w:r w:rsidRPr="00A30DE8">
              <w:rPr>
                <w:rFonts w:asciiTheme="minorHAnsi" w:hAnsiTheme="minorHAnsi" w:cs="Arial"/>
                <w:sz w:val="20"/>
              </w:rPr>
              <w:t xml:space="preserve"> that will enable government officials to better communicate with citizens who have expertise on specific  topic.</w:t>
            </w:r>
          </w:p>
          <w:p w:rsidR="00B95D8A" w:rsidRDefault="00B95D8A" w:rsidP="00B95D8A">
            <w:pPr>
              <w:autoSpaceDE w:val="0"/>
              <w:autoSpaceDN w:val="0"/>
              <w:adjustRightInd w:val="0"/>
              <w:rPr>
                <w:rFonts w:asciiTheme="minorHAnsi" w:hAnsiTheme="minorHAnsi" w:cs="Arial"/>
                <w:sz w:val="20"/>
              </w:rPr>
            </w:pPr>
          </w:p>
          <w:p w:rsidR="00B95D8A" w:rsidRDefault="00B95D8A" w:rsidP="00B95D8A">
            <w:pPr>
              <w:rPr>
                <w:rFonts w:asciiTheme="minorHAnsi" w:hAnsiTheme="minorHAnsi" w:cstheme="minorHAnsi"/>
                <w:sz w:val="20"/>
              </w:rPr>
            </w:pPr>
            <w:r>
              <w:rPr>
                <w:rFonts w:asciiTheme="minorHAnsi" w:hAnsiTheme="minorHAnsi" w:cs="Arial"/>
                <w:sz w:val="20"/>
              </w:rPr>
              <w:t xml:space="preserve">For more information, visit </w:t>
            </w:r>
            <w:hyperlink r:id="rId133" w:history="1">
              <w:r w:rsidRPr="00B34EAA">
                <w:rPr>
                  <w:rStyle w:val="Hyperlink"/>
                  <w:rFonts w:asciiTheme="minorHAnsi" w:hAnsiTheme="minorHAnsi" w:cstheme="minorHAnsi"/>
                  <w:sz w:val="20"/>
                </w:rPr>
                <w:t>http://www.whitehouse.gov/open/</w:t>
              </w:r>
            </w:hyperlink>
            <w:r>
              <w:t xml:space="preserve"> </w:t>
            </w:r>
            <w:r w:rsidRPr="000E07F4">
              <w:rPr>
                <w:rFonts w:asciiTheme="minorHAnsi" w:hAnsiTheme="minorHAnsi" w:cs="Arial"/>
                <w:sz w:val="20"/>
              </w:rPr>
              <w:t xml:space="preserve">and </w:t>
            </w:r>
            <w:hyperlink r:id="rId134" w:history="1">
              <w:r w:rsidRPr="00B22192">
                <w:rPr>
                  <w:rStyle w:val="Hyperlink"/>
                  <w:rFonts w:asciiTheme="minorHAnsi" w:hAnsiTheme="minorHAnsi" w:cstheme="minorHAnsi"/>
                  <w:sz w:val="20"/>
                </w:rPr>
                <w:t>http://www.opengovpartnership.org/</w:t>
              </w:r>
            </w:hyperlink>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autoSpaceDE w:val="0"/>
              <w:autoSpaceDN w:val="0"/>
              <w:adjustRightInd w:val="0"/>
              <w:rPr>
                <w:rFonts w:asciiTheme="minorHAnsi" w:hAnsiTheme="minorHAnsi" w:cs="Arial"/>
                <w:b/>
                <w:sz w:val="20"/>
                <w:u w:val="single"/>
              </w:rPr>
            </w:pPr>
            <w:r w:rsidRPr="00884178">
              <w:rPr>
                <w:rFonts w:asciiTheme="minorHAnsi" w:hAnsiTheme="minorHAnsi" w:cs="Arial"/>
                <w:b/>
                <w:sz w:val="20"/>
                <w:u w:val="single"/>
              </w:rPr>
              <w:t>TRANSPARENCY STANDARD 4: STANDARDS AND CONFORMANCE</w:t>
            </w:r>
          </w:p>
          <w:p w:rsidR="00B95D8A" w:rsidRDefault="00B95D8A" w:rsidP="00B95D8A">
            <w:pPr>
              <w:rPr>
                <w:rFonts w:asciiTheme="minorHAnsi" w:hAnsiTheme="minorHAnsi" w:cstheme="minorHAnsi"/>
                <w:b/>
                <w:sz w:val="20"/>
              </w:rPr>
            </w:pPr>
          </w:p>
          <w:p w:rsidR="00A30DE8" w:rsidRPr="00884178" w:rsidRDefault="00A30DE8" w:rsidP="00A30DE8">
            <w:pPr>
              <w:rPr>
                <w:rFonts w:asciiTheme="minorHAnsi" w:hAnsiTheme="minorHAnsi" w:cstheme="minorHAnsi"/>
                <w:b/>
                <w:sz w:val="20"/>
              </w:rPr>
            </w:pPr>
            <w:r w:rsidRPr="00884178">
              <w:rPr>
                <w:rFonts w:asciiTheme="minorHAnsi" w:hAnsiTheme="minorHAnsi" w:cstheme="minorHAnsi"/>
                <w:b/>
                <w:sz w:val="20"/>
              </w:rPr>
              <w:t>December  2009</w:t>
            </w:r>
          </w:p>
          <w:p w:rsidR="00A30DE8" w:rsidRDefault="00A30DE8" w:rsidP="00A30DE8">
            <w:pPr>
              <w:rPr>
                <w:rFonts w:asciiTheme="minorHAnsi" w:hAnsiTheme="minorHAnsi" w:cstheme="minorHAnsi"/>
                <w:sz w:val="20"/>
              </w:rPr>
            </w:pPr>
            <w:r w:rsidRPr="00884178">
              <w:rPr>
                <w:rFonts w:asciiTheme="minorHAnsi" w:hAnsiTheme="minorHAnsi" w:cstheme="minorHAnsi"/>
                <w:sz w:val="20"/>
              </w:rPr>
              <w:t xml:space="preserve">The White House issued </w:t>
            </w:r>
            <w:proofErr w:type="gramStart"/>
            <w:r w:rsidRPr="00884178">
              <w:rPr>
                <w:rFonts w:asciiTheme="minorHAnsi" w:hAnsiTheme="minorHAnsi" w:cstheme="minorHAnsi"/>
                <w:sz w:val="20"/>
              </w:rPr>
              <w:t xml:space="preserve">an unprecedented </w:t>
            </w:r>
            <w:hyperlink r:id="rId135" w:history="1">
              <w:r w:rsidRPr="0057618C">
                <w:rPr>
                  <w:rStyle w:val="Hyperlink"/>
                  <w:rFonts w:asciiTheme="minorHAnsi" w:hAnsiTheme="minorHAnsi" w:cstheme="minorHAnsi"/>
                  <w:sz w:val="20"/>
                </w:rPr>
                <w:t>Open Government Directive</w:t>
              </w:r>
            </w:hyperlink>
            <w:r w:rsidRPr="0057618C">
              <w:rPr>
                <w:rFonts w:asciiTheme="minorHAnsi" w:hAnsiTheme="minorHAnsi" w:cstheme="minorHAnsi"/>
                <w:sz w:val="20"/>
              </w:rPr>
              <w:t xml:space="preserve">  </w:t>
            </w:r>
            <w:r w:rsidRPr="00884178">
              <w:rPr>
                <w:rFonts w:asciiTheme="minorHAnsi" w:hAnsiTheme="minorHAnsi" w:cstheme="minorHAnsi"/>
                <w:sz w:val="20"/>
              </w:rPr>
              <w:t>requiring federal agencies</w:t>
            </w:r>
            <w:proofErr w:type="gramEnd"/>
            <w:r w:rsidRPr="00884178">
              <w:rPr>
                <w:rFonts w:asciiTheme="minorHAnsi" w:hAnsiTheme="minorHAnsi" w:cstheme="minorHAnsi"/>
                <w:sz w:val="20"/>
              </w:rPr>
              <w:t xml:space="preserve"> to take immediate, specific steps to achieve key milestones in transparency, participation, and collaboration. </w:t>
            </w:r>
          </w:p>
          <w:p w:rsidR="00A30DE8" w:rsidRPr="00884178" w:rsidRDefault="00A30DE8" w:rsidP="00A30DE8">
            <w:pPr>
              <w:rPr>
                <w:rFonts w:asciiTheme="minorHAnsi" w:hAnsiTheme="minorHAnsi" w:cstheme="minorHAnsi"/>
                <w:sz w:val="20"/>
              </w:rPr>
            </w:pPr>
          </w:p>
          <w:p w:rsidR="00A30DE8" w:rsidRPr="00884178" w:rsidRDefault="00A30DE8" w:rsidP="00A30DE8">
            <w:pPr>
              <w:rPr>
                <w:rFonts w:asciiTheme="minorHAnsi" w:hAnsiTheme="minorHAnsi" w:cstheme="minorHAnsi"/>
                <w:sz w:val="20"/>
              </w:rPr>
            </w:pPr>
            <w:r w:rsidRPr="00884178">
              <w:rPr>
                <w:rFonts w:asciiTheme="minorHAnsi" w:hAnsiTheme="minorHAnsi" w:cstheme="minorHAnsi"/>
                <w:sz w:val="20"/>
              </w:rPr>
              <w:t>Website:</w:t>
            </w:r>
          </w:p>
          <w:p w:rsidR="00A30DE8" w:rsidRPr="00884178" w:rsidRDefault="0010797B" w:rsidP="00A30DE8">
            <w:pPr>
              <w:rPr>
                <w:rFonts w:asciiTheme="minorHAnsi" w:hAnsiTheme="minorHAnsi" w:cstheme="minorHAnsi"/>
                <w:sz w:val="20"/>
              </w:rPr>
            </w:pPr>
            <w:hyperlink r:id="rId136" w:history="1">
              <w:r w:rsidR="0057618C" w:rsidRPr="00AF2652">
                <w:rPr>
                  <w:rStyle w:val="Hyperlink"/>
                  <w:rFonts w:asciiTheme="minorHAnsi" w:hAnsiTheme="minorHAnsi" w:cstheme="minorHAnsi"/>
                  <w:sz w:val="20"/>
                </w:rPr>
                <w:t>http://www.whitehouse.gov/open/documents/open-government-directive</w:t>
              </w:r>
            </w:hyperlink>
            <w:r w:rsidR="0057618C">
              <w:rPr>
                <w:rFonts w:asciiTheme="minorHAnsi" w:hAnsiTheme="minorHAnsi" w:cstheme="minorHAnsi"/>
                <w:sz w:val="20"/>
              </w:rPr>
              <w:t xml:space="preserve"> </w:t>
            </w:r>
          </w:p>
          <w:p w:rsidR="00A30DE8" w:rsidRPr="00884178" w:rsidRDefault="00A30DE8" w:rsidP="00A30DE8">
            <w:pPr>
              <w:rPr>
                <w:rFonts w:asciiTheme="minorHAnsi" w:hAnsiTheme="minorHAnsi" w:cstheme="minorHAnsi"/>
                <w:sz w:val="20"/>
              </w:rPr>
            </w:pPr>
          </w:p>
          <w:p w:rsidR="00A30DE8" w:rsidRPr="00884178" w:rsidRDefault="00A30DE8" w:rsidP="00A30DE8">
            <w:pPr>
              <w:rPr>
                <w:rFonts w:asciiTheme="minorHAnsi" w:hAnsiTheme="minorHAnsi" w:cstheme="minorHAnsi"/>
                <w:sz w:val="20"/>
              </w:rPr>
            </w:pPr>
            <w:r w:rsidRPr="00884178">
              <w:rPr>
                <w:rFonts w:asciiTheme="minorHAnsi" w:hAnsiTheme="minorHAnsi" w:cstheme="minorHAnsi"/>
                <w:sz w:val="20"/>
              </w:rPr>
              <w:t>Supports Bogor Goals</w:t>
            </w:r>
            <w:r>
              <w:rPr>
                <w:rFonts w:asciiTheme="minorHAnsi" w:hAnsiTheme="minorHAnsi" w:cstheme="minorHAnsi"/>
                <w:sz w:val="20"/>
              </w:rPr>
              <w:t>, Osaka Action Agenda,</w:t>
            </w:r>
            <w:r w:rsidRPr="00884178">
              <w:rPr>
                <w:rFonts w:asciiTheme="minorHAnsi" w:hAnsiTheme="minorHAnsi" w:cstheme="minorHAnsi"/>
                <w:sz w:val="20"/>
              </w:rPr>
              <w:t xml:space="preserve"> Chapter 5, </w:t>
            </w:r>
            <w:proofErr w:type="gramStart"/>
            <w:r w:rsidRPr="00884178">
              <w:rPr>
                <w:rFonts w:asciiTheme="minorHAnsi" w:hAnsiTheme="minorHAnsi" w:cstheme="minorHAnsi"/>
                <w:sz w:val="20"/>
              </w:rPr>
              <w:t>Objective</w:t>
            </w:r>
            <w:proofErr w:type="gramEnd"/>
            <w:r w:rsidRPr="00884178">
              <w:rPr>
                <w:rFonts w:asciiTheme="minorHAnsi" w:hAnsiTheme="minorHAnsi" w:cstheme="minorHAnsi"/>
                <w:sz w:val="20"/>
              </w:rPr>
              <w:t xml:space="preserve"> C on promoting good regulatory practices.</w:t>
            </w:r>
          </w:p>
          <w:p w:rsidR="00A30DE8" w:rsidRDefault="00A30DE8" w:rsidP="00B95D8A">
            <w:pPr>
              <w:rPr>
                <w:rFonts w:asciiTheme="minorHAnsi" w:hAnsiTheme="minorHAnsi" w:cstheme="minorHAnsi"/>
                <w:b/>
                <w:sz w:val="20"/>
              </w:rPr>
            </w:pPr>
          </w:p>
          <w:p w:rsidR="00A30DE8" w:rsidRPr="00884178" w:rsidRDefault="00A30DE8" w:rsidP="00A30DE8">
            <w:pPr>
              <w:rPr>
                <w:rFonts w:asciiTheme="minorHAnsi" w:hAnsiTheme="minorHAnsi" w:cstheme="minorHAnsi"/>
                <w:b/>
                <w:sz w:val="20"/>
              </w:rPr>
            </w:pPr>
            <w:r w:rsidRPr="00884178">
              <w:rPr>
                <w:rFonts w:asciiTheme="minorHAnsi" w:hAnsiTheme="minorHAnsi" w:cstheme="minorHAnsi"/>
                <w:b/>
                <w:sz w:val="20"/>
              </w:rPr>
              <w:t>April 2010</w:t>
            </w:r>
          </w:p>
          <w:p w:rsidR="00A30DE8" w:rsidRDefault="00A30DE8" w:rsidP="00A30DE8">
            <w:pPr>
              <w:rPr>
                <w:rFonts w:asciiTheme="minorHAnsi" w:hAnsiTheme="minorHAnsi" w:cstheme="minorHAnsi"/>
                <w:sz w:val="20"/>
              </w:rPr>
            </w:pPr>
            <w:r w:rsidRPr="00884178">
              <w:rPr>
                <w:rFonts w:asciiTheme="minorHAnsi" w:hAnsiTheme="minorHAnsi" w:cstheme="minorHAnsi"/>
                <w:sz w:val="20"/>
              </w:rPr>
              <w:t>The U.S. government launched the Open Government Initiative websites and dashboards.</w:t>
            </w:r>
          </w:p>
          <w:p w:rsidR="00A30DE8" w:rsidRPr="00884178" w:rsidRDefault="00A30DE8" w:rsidP="00A30DE8">
            <w:pPr>
              <w:rPr>
                <w:rFonts w:asciiTheme="minorHAnsi" w:hAnsiTheme="minorHAnsi" w:cstheme="minorHAnsi"/>
                <w:sz w:val="20"/>
              </w:rPr>
            </w:pPr>
          </w:p>
          <w:p w:rsidR="00A30DE8" w:rsidRPr="00884178" w:rsidRDefault="00A30DE8" w:rsidP="00A30DE8">
            <w:pPr>
              <w:rPr>
                <w:rFonts w:asciiTheme="minorHAnsi" w:hAnsiTheme="minorHAnsi" w:cstheme="minorHAnsi"/>
                <w:sz w:val="20"/>
              </w:rPr>
            </w:pPr>
            <w:r w:rsidRPr="00884178">
              <w:rPr>
                <w:rFonts w:asciiTheme="minorHAnsi" w:hAnsiTheme="minorHAnsi" w:cstheme="minorHAnsi"/>
                <w:sz w:val="20"/>
              </w:rPr>
              <w:t>Website:</w:t>
            </w:r>
          </w:p>
          <w:p w:rsidR="00A30DE8" w:rsidRPr="00884178" w:rsidRDefault="0010797B" w:rsidP="00A30DE8">
            <w:pPr>
              <w:rPr>
                <w:rFonts w:asciiTheme="minorHAnsi" w:hAnsiTheme="minorHAnsi" w:cstheme="minorHAnsi"/>
                <w:sz w:val="20"/>
              </w:rPr>
            </w:pPr>
            <w:hyperlink r:id="rId137" w:history="1">
              <w:r w:rsidR="0057618C" w:rsidRPr="00AF2652">
                <w:rPr>
                  <w:rStyle w:val="Hyperlink"/>
                  <w:rFonts w:asciiTheme="minorHAnsi" w:hAnsiTheme="minorHAnsi" w:cstheme="minorHAnsi"/>
                  <w:sz w:val="20"/>
                </w:rPr>
                <w:t>http://www.whitehouse.gov/open</w:t>
              </w:r>
            </w:hyperlink>
            <w:r w:rsidR="0057618C">
              <w:rPr>
                <w:rFonts w:asciiTheme="minorHAnsi" w:hAnsiTheme="minorHAnsi" w:cstheme="minorHAnsi"/>
                <w:sz w:val="20"/>
              </w:rPr>
              <w:t xml:space="preserve"> </w:t>
            </w:r>
          </w:p>
          <w:p w:rsidR="00A30DE8" w:rsidRPr="00884178" w:rsidRDefault="00A30DE8" w:rsidP="00A30DE8">
            <w:pPr>
              <w:rPr>
                <w:rFonts w:asciiTheme="minorHAnsi" w:hAnsiTheme="minorHAnsi" w:cstheme="minorHAnsi"/>
                <w:sz w:val="20"/>
              </w:rPr>
            </w:pPr>
          </w:p>
          <w:p w:rsidR="00A30DE8" w:rsidRDefault="00A30DE8" w:rsidP="00A30DE8">
            <w:pPr>
              <w:rPr>
                <w:rFonts w:asciiTheme="minorHAnsi" w:hAnsiTheme="minorHAnsi" w:cstheme="minorHAnsi"/>
                <w:sz w:val="20"/>
              </w:rPr>
            </w:pPr>
            <w:r w:rsidRPr="00884178">
              <w:rPr>
                <w:rFonts w:asciiTheme="minorHAnsi" w:hAnsiTheme="minorHAnsi" w:cstheme="minorHAnsi"/>
                <w:sz w:val="20"/>
              </w:rPr>
              <w:lastRenderedPageBreak/>
              <w:t>Supports Bogor Goals</w:t>
            </w:r>
            <w:r>
              <w:rPr>
                <w:rFonts w:asciiTheme="minorHAnsi" w:hAnsiTheme="minorHAnsi" w:cstheme="minorHAnsi"/>
                <w:sz w:val="20"/>
              </w:rPr>
              <w:t>, Osaka Action Agenda,</w:t>
            </w:r>
            <w:r w:rsidRPr="00884178">
              <w:rPr>
                <w:rFonts w:asciiTheme="minorHAnsi" w:hAnsiTheme="minorHAnsi" w:cstheme="minorHAnsi"/>
                <w:sz w:val="20"/>
              </w:rPr>
              <w:t xml:space="preserve"> Chapter 5, </w:t>
            </w:r>
            <w:proofErr w:type="gramStart"/>
            <w:r w:rsidRPr="00884178">
              <w:rPr>
                <w:rFonts w:asciiTheme="minorHAnsi" w:hAnsiTheme="minorHAnsi" w:cstheme="minorHAnsi"/>
                <w:sz w:val="20"/>
              </w:rPr>
              <w:t>Objective</w:t>
            </w:r>
            <w:proofErr w:type="gramEnd"/>
            <w:r w:rsidRPr="00884178">
              <w:rPr>
                <w:rFonts w:asciiTheme="minorHAnsi" w:hAnsiTheme="minorHAnsi" w:cstheme="minorHAnsi"/>
                <w:sz w:val="20"/>
              </w:rPr>
              <w:t xml:space="preserve"> C on promoting good regulatory practices.</w:t>
            </w:r>
          </w:p>
          <w:p w:rsidR="00A30DE8" w:rsidRPr="00884178" w:rsidRDefault="00A30DE8" w:rsidP="00A30DE8">
            <w:pPr>
              <w:rPr>
                <w:rFonts w:asciiTheme="minorHAnsi" w:hAnsiTheme="minorHAnsi" w:cstheme="minorHAnsi"/>
                <w:sz w:val="20"/>
              </w:rPr>
            </w:pPr>
          </w:p>
          <w:p w:rsidR="00A30DE8" w:rsidRPr="00884178" w:rsidRDefault="00A30DE8" w:rsidP="00A30DE8">
            <w:pPr>
              <w:rPr>
                <w:rFonts w:asciiTheme="minorHAnsi" w:hAnsiTheme="minorHAnsi" w:cstheme="minorHAnsi"/>
                <w:b/>
                <w:sz w:val="20"/>
              </w:rPr>
            </w:pPr>
            <w:r w:rsidRPr="00884178">
              <w:rPr>
                <w:rFonts w:asciiTheme="minorHAnsi" w:hAnsiTheme="minorHAnsi" w:cstheme="minorHAnsi"/>
                <w:b/>
                <w:sz w:val="20"/>
              </w:rPr>
              <w:t xml:space="preserve">January 2011  </w:t>
            </w:r>
          </w:p>
          <w:p w:rsidR="00A30DE8" w:rsidRDefault="00A30DE8" w:rsidP="00A30DE8">
            <w:pPr>
              <w:rPr>
                <w:rFonts w:asciiTheme="minorHAnsi" w:hAnsiTheme="minorHAnsi" w:cstheme="minorHAnsi"/>
                <w:sz w:val="20"/>
              </w:rPr>
            </w:pPr>
            <w:r w:rsidRPr="00884178">
              <w:rPr>
                <w:rFonts w:asciiTheme="minorHAnsi" w:hAnsiTheme="minorHAnsi" w:cstheme="minorHAnsi"/>
                <w:sz w:val="20"/>
              </w:rPr>
              <w:t>The President of the United States issued Executive Order 13563, titled "Improving Regulatio</w:t>
            </w:r>
            <w:r w:rsidR="00C03351">
              <w:rPr>
                <w:rFonts w:asciiTheme="minorHAnsi" w:hAnsiTheme="minorHAnsi" w:cstheme="minorHAnsi"/>
                <w:sz w:val="20"/>
              </w:rPr>
              <w:t>n and Regulatory Review."  This executive o</w:t>
            </w:r>
            <w:r w:rsidRPr="00884178">
              <w:rPr>
                <w:rFonts w:asciiTheme="minorHAnsi" w:hAnsiTheme="minorHAnsi" w:cstheme="minorHAnsi"/>
                <w:sz w:val="20"/>
              </w:rPr>
              <w:t>rder sets out general requirements directed to executive agencies concerning public participation, integration and innovation, flexible approaches, and science. </w:t>
            </w:r>
          </w:p>
          <w:p w:rsidR="00BA5FAC" w:rsidRPr="00884178" w:rsidRDefault="00BA5FAC" w:rsidP="00A30DE8">
            <w:pPr>
              <w:rPr>
                <w:rFonts w:asciiTheme="minorHAnsi" w:hAnsiTheme="minorHAnsi" w:cstheme="minorHAnsi"/>
                <w:sz w:val="20"/>
              </w:rPr>
            </w:pPr>
          </w:p>
          <w:p w:rsidR="00A30DE8" w:rsidRPr="00884178" w:rsidRDefault="00A30DE8" w:rsidP="00A30DE8">
            <w:pPr>
              <w:rPr>
                <w:rFonts w:asciiTheme="minorHAnsi" w:hAnsiTheme="minorHAnsi" w:cstheme="minorHAnsi"/>
                <w:sz w:val="20"/>
              </w:rPr>
            </w:pPr>
            <w:r w:rsidRPr="00884178">
              <w:rPr>
                <w:rFonts w:asciiTheme="minorHAnsi" w:hAnsiTheme="minorHAnsi" w:cstheme="minorHAnsi"/>
                <w:sz w:val="20"/>
              </w:rPr>
              <w:t xml:space="preserve">Website: </w:t>
            </w:r>
          </w:p>
          <w:p w:rsidR="00A30DE8" w:rsidRPr="00884178" w:rsidRDefault="0010797B" w:rsidP="00A30DE8">
            <w:pPr>
              <w:rPr>
                <w:rFonts w:asciiTheme="minorHAnsi" w:hAnsiTheme="minorHAnsi" w:cstheme="minorHAnsi"/>
                <w:sz w:val="20"/>
              </w:rPr>
            </w:pPr>
            <w:hyperlink r:id="rId138" w:history="1">
              <w:r w:rsidR="0057618C" w:rsidRPr="00AF2652">
                <w:rPr>
                  <w:rStyle w:val="Hyperlink"/>
                  <w:rFonts w:asciiTheme="minorHAnsi" w:hAnsiTheme="minorHAnsi" w:cstheme="minorHAnsi"/>
                  <w:sz w:val="20"/>
                </w:rPr>
                <w:t>http://www.whitehouse.gov/the-press-office/2011/07/11/executive-order-regulation-and-independent-regulatory-agencies</w:t>
              </w:r>
            </w:hyperlink>
            <w:r w:rsidR="0057618C">
              <w:rPr>
                <w:rFonts w:asciiTheme="minorHAnsi" w:hAnsiTheme="minorHAnsi" w:cstheme="minorHAnsi"/>
                <w:sz w:val="20"/>
              </w:rPr>
              <w:t xml:space="preserve"> </w:t>
            </w:r>
          </w:p>
          <w:p w:rsidR="00A30DE8" w:rsidRPr="00884178" w:rsidRDefault="00A30DE8" w:rsidP="00A30DE8">
            <w:pPr>
              <w:rPr>
                <w:rFonts w:asciiTheme="minorHAnsi" w:hAnsiTheme="minorHAnsi" w:cstheme="minorHAnsi"/>
                <w:sz w:val="20"/>
              </w:rPr>
            </w:pPr>
          </w:p>
          <w:p w:rsidR="00A30DE8" w:rsidRPr="00884178" w:rsidRDefault="00A30DE8" w:rsidP="00A30DE8">
            <w:pPr>
              <w:rPr>
                <w:rFonts w:asciiTheme="minorHAnsi" w:hAnsiTheme="minorHAnsi" w:cstheme="minorHAnsi"/>
                <w:sz w:val="20"/>
              </w:rPr>
            </w:pPr>
            <w:r w:rsidRPr="00884178">
              <w:rPr>
                <w:rFonts w:asciiTheme="minorHAnsi" w:hAnsiTheme="minorHAnsi" w:cstheme="minorHAnsi"/>
                <w:sz w:val="20"/>
              </w:rPr>
              <w:t>Supports Bogor Goals</w:t>
            </w:r>
            <w:r>
              <w:rPr>
                <w:rFonts w:asciiTheme="minorHAnsi" w:hAnsiTheme="minorHAnsi" w:cstheme="minorHAnsi"/>
                <w:sz w:val="20"/>
              </w:rPr>
              <w:t>, Osaka Action Agenda,</w:t>
            </w:r>
            <w:r w:rsidRPr="00884178">
              <w:rPr>
                <w:rFonts w:asciiTheme="minorHAnsi" w:hAnsiTheme="minorHAnsi" w:cstheme="minorHAnsi"/>
                <w:sz w:val="20"/>
              </w:rPr>
              <w:t xml:space="preserve"> Chapter 5, </w:t>
            </w:r>
            <w:proofErr w:type="gramStart"/>
            <w:r w:rsidRPr="00884178">
              <w:rPr>
                <w:rFonts w:asciiTheme="minorHAnsi" w:hAnsiTheme="minorHAnsi" w:cstheme="minorHAnsi"/>
                <w:sz w:val="20"/>
              </w:rPr>
              <w:t>Objective</w:t>
            </w:r>
            <w:proofErr w:type="gramEnd"/>
            <w:r w:rsidRPr="00884178">
              <w:rPr>
                <w:rFonts w:asciiTheme="minorHAnsi" w:hAnsiTheme="minorHAnsi" w:cstheme="minorHAnsi"/>
                <w:sz w:val="20"/>
              </w:rPr>
              <w:t xml:space="preserve"> C on promoting good regulatory practices.</w:t>
            </w:r>
          </w:p>
          <w:p w:rsidR="00A30DE8" w:rsidRDefault="00A30DE8" w:rsidP="00B95D8A">
            <w:pPr>
              <w:rPr>
                <w:rFonts w:asciiTheme="minorHAnsi" w:hAnsiTheme="minorHAnsi" w:cstheme="minorHAnsi"/>
                <w:b/>
                <w:sz w:val="20"/>
              </w:rPr>
            </w:pPr>
          </w:p>
          <w:p w:rsidR="00A30DE8" w:rsidRPr="00884178" w:rsidRDefault="00A30DE8" w:rsidP="00A30DE8">
            <w:pPr>
              <w:rPr>
                <w:rFonts w:asciiTheme="minorHAnsi" w:hAnsiTheme="minorHAnsi" w:cstheme="minorHAnsi"/>
                <w:b/>
                <w:sz w:val="20"/>
              </w:rPr>
            </w:pPr>
            <w:r w:rsidRPr="00884178">
              <w:rPr>
                <w:rFonts w:asciiTheme="minorHAnsi" w:hAnsiTheme="minorHAnsi" w:cstheme="minorHAnsi"/>
                <w:b/>
                <w:sz w:val="20"/>
              </w:rPr>
              <w:t>July 2011</w:t>
            </w:r>
          </w:p>
          <w:p w:rsidR="00A30DE8" w:rsidRDefault="00A30DE8" w:rsidP="00A30DE8">
            <w:pPr>
              <w:rPr>
                <w:rFonts w:asciiTheme="minorHAnsi" w:hAnsiTheme="minorHAnsi" w:cstheme="minorHAnsi"/>
                <w:sz w:val="20"/>
              </w:rPr>
            </w:pPr>
            <w:r w:rsidRPr="00884178">
              <w:rPr>
                <w:rFonts w:asciiTheme="minorHAnsi" w:hAnsiTheme="minorHAnsi" w:cstheme="minorHAnsi"/>
                <w:sz w:val="20"/>
              </w:rPr>
              <w:t xml:space="preserve">The President of the United States issued Executive Order 13579, titled, “Regulation and Regulatory Agencies.” </w:t>
            </w:r>
            <w:r w:rsidR="00C03351">
              <w:rPr>
                <w:rFonts w:asciiTheme="minorHAnsi" w:hAnsiTheme="minorHAnsi" w:cstheme="minorHAnsi"/>
                <w:sz w:val="20"/>
              </w:rPr>
              <w:t xml:space="preserve"> </w:t>
            </w:r>
            <w:r w:rsidRPr="00884178">
              <w:rPr>
                <w:rFonts w:asciiTheme="minorHAnsi" w:hAnsiTheme="minorHAnsi" w:cstheme="minorHAnsi"/>
                <w:sz w:val="20"/>
              </w:rPr>
              <w:t>This executive order requires each i</w:t>
            </w:r>
            <w:r w:rsidR="00C03351">
              <w:rPr>
                <w:rFonts w:asciiTheme="minorHAnsi" w:hAnsiTheme="minorHAnsi" w:cstheme="minorHAnsi"/>
                <w:sz w:val="20"/>
              </w:rPr>
              <w:t>ndependent regulatory agency to</w:t>
            </w:r>
            <w:r w:rsidRPr="00884178">
              <w:rPr>
                <w:rFonts w:asciiTheme="minorHAnsi" w:hAnsiTheme="minorHAnsi" w:cstheme="minorHAnsi"/>
                <w:sz w:val="20"/>
              </w:rPr>
              <w:t xml:space="preserve"> develop and release to the public a plan, consistent with law and reflecting its resources and regulatory priorities and processes, under which the agency will periodically review its existing significant regulations to determine whether any such regulations should be modified, streamlined, expanded, or repealed so as to make the agency's regulatory program more effective or less burdensome in achieving the regulatory objectives.</w:t>
            </w:r>
          </w:p>
          <w:p w:rsidR="00BA5FAC" w:rsidRPr="00884178" w:rsidRDefault="00BA5FAC" w:rsidP="00A30DE8">
            <w:pPr>
              <w:rPr>
                <w:rFonts w:asciiTheme="minorHAnsi" w:hAnsiTheme="minorHAnsi" w:cstheme="minorHAnsi"/>
                <w:sz w:val="20"/>
              </w:rPr>
            </w:pPr>
          </w:p>
          <w:p w:rsidR="00A30DE8" w:rsidRPr="00884178" w:rsidRDefault="00A30DE8" w:rsidP="00A30DE8">
            <w:pPr>
              <w:rPr>
                <w:rFonts w:asciiTheme="minorHAnsi" w:hAnsiTheme="minorHAnsi" w:cstheme="minorHAnsi"/>
                <w:sz w:val="20"/>
              </w:rPr>
            </w:pPr>
            <w:r w:rsidRPr="00884178">
              <w:rPr>
                <w:rFonts w:asciiTheme="minorHAnsi" w:hAnsiTheme="minorHAnsi" w:cstheme="minorHAnsi"/>
                <w:sz w:val="20"/>
              </w:rPr>
              <w:t>Website:</w:t>
            </w:r>
          </w:p>
          <w:p w:rsidR="00A30DE8" w:rsidRPr="00884178" w:rsidRDefault="0010797B" w:rsidP="00A30DE8">
            <w:pPr>
              <w:rPr>
                <w:rFonts w:asciiTheme="minorHAnsi" w:hAnsiTheme="minorHAnsi" w:cstheme="minorHAnsi"/>
                <w:sz w:val="20"/>
              </w:rPr>
            </w:pPr>
            <w:hyperlink r:id="rId139" w:history="1">
              <w:r w:rsidR="0057618C" w:rsidRPr="00AF2652">
                <w:rPr>
                  <w:rStyle w:val="Hyperlink"/>
                  <w:rFonts w:asciiTheme="minorHAnsi" w:hAnsiTheme="minorHAnsi" w:cstheme="minorHAnsi"/>
                  <w:sz w:val="20"/>
                </w:rPr>
                <w:t>http://www.whitehouse.gov/the-press-office/2011/07/11/executive-order-regulation-and-</w:t>
              </w:r>
              <w:r w:rsidR="0057618C" w:rsidRPr="00AF2652">
                <w:rPr>
                  <w:rStyle w:val="Hyperlink"/>
                  <w:rFonts w:asciiTheme="minorHAnsi" w:hAnsiTheme="minorHAnsi" w:cstheme="minorHAnsi"/>
                  <w:sz w:val="20"/>
                </w:rPr>
                <w:lastRenderedPageBreak/>
                <w:t>independent-regulatory-agencies</w:t>
              </w:r>
            </w:hyperlink>
            <w:r w:rsidR="0057618C">
              <w:rPr>
                <w:rFonts w:asciiTheme="minorHAnsi" w:hAnsiTheme="minorHAnsi" w:cstheme="minorHAnsi"/>
                <w:sz w:val="20"/>
              </w:rPr>
              <w:t xml:space="preserve"> </w:t>
            </w:r>
            <w:r w:rsidR="00A30DE8" w:rsidRPr="00884178">
              <w:rPr>
                <w:rFonts w:asciiTheme="minorHAnsi" w:hAnsiTheme="minorHAnsi" w:cstheme="minorHAnsi"/>
                <w:sz w:val="20"/>
              </w:rPr>
              <w:t xml:space="preserve"> </w:t>
            </w:r>
            <w:r w:rsidR="0057618C">
              <w:rPr>
                <w:rFonts w:asciiTheme="minorHAnsi" w:hAnsiTheme="minorHAnsi" w:cstheme="minorHAnsi"/>
                <w:sz w:val="20"/>
              </w:rPr>
              <w:t xml:space="preserve"> </w:t>
            </w:r>
          </w:p>
          <w:p w:rsidR="00A30DE8" w:rsidRPr="00884178" w:rsidRDefault="00A30DE8" w:rsidP="00A30DE8">
            <w:pPr>
              <w:rPr>
                <w:rFonts w:asciiTheme="minorHAnsi" w:hAnsiTheme="minorHAnsi" w:cstheme="minorHAnsi"/>
                <w:sz w:val="20"/>
              </w:rPr>
            </w:pPr>
          </w:p>
          <w:p w:rsidR="00A30DE8" w:rsidRPr="00884178" w:rsidRDefault="00A30DE8" w:rsidP="00A30DE8">
            <w:pPr>
              <w:rPr>
                <w:rFonts w:asciiTheme="minorHAnsi" w:hAnsiTheme="minorHAnsi" w:cstheme="minorHAnsi"/>
                <w:sz w:val="20"/>
              </w:rPr>
            </w:pPr>
            <w:r w:rsidRPr="00884178">
              <w:rPr>
                <w:rFonts w:asciiTheme="minorHAnsi" w:hAnsiTheme="minorHAnsi" w:cstheme="minorHAnsi"/>
                <w:sz w:val="20"/>
              </w:rPr>
              <w:t>Supports Bogor Goals</w:t>
            </w:r>
            <w:r>
              <w:rPr>
                <w:rFonts w:asciiTheme="minorHAnsi" w:hAnsiTheme="minorHAnsi" w:cstheme="minorHAnsi"/>
                <w:sz w:val="20"/>
              </w:rPr>
              <w:t>, Osaka Action Agenda,</w:t>
            </w:r>
            <w:r w:rsidRPr="00884178">
              <w:rPr>
                <w:rFonts w:asciiTheme="minorHAnsi" w:hAnsiTheme="minorHAnsi" w:cstheme="minorHAnsi"/>
                <w:sz w:val="20"/>
              </w:rPr>
              <w:t xml:space="preserve"> Chapter 5, </w:t>
            </w:r>
            <w:proofErr w:type="gramStart"/>
            <w:r w:rsidRPr="00884178">
              <w:rPr>
                <w:rFonts w:asciiTheme="minorHAnsi" w:hAnsiTheme="minorHAnsi" w:cstheme="minorHAnsi"/>
                <w:sz w:val="20"/>
              </w:rPr>
              <w:t>Objective</w:t>
            </w:r>
            <w:proofErr w:type="gramEnd"/>
            <w:r w:rsidRPr="00884178">
              <w:rPr>
                <w:rFonts w:asciiTheme="minorHAnsi" w:hAnsiTheme="minorHAnsi" w:cstheme="minorHAnsi"/>
                <w:sz w:val="20"/>
              </w:rPr>
              <w:t xml:space="preserve"> C on promoting good regulatory practices.</w:t>
            </w:r>
          </w:p>
          <w:p w:rsidR="00A30DE8" w:rsidRPr="00884178" w:rsidRDefault="00A30DE8" w:rsidP="00B95D8A">
            <w:pPr>
              <w:rPr>
                <w:rFonts w:asciiTheme="minorHAnsi" w:hAnsiTheme="minorHAnsi" w:cstheme="minorHAnsi"/>
                <w:b/>
                <w:sz w:val="20"/>
              </w:rPr>
            </w:pPr>
          </w:p>
          <w:p w:rsidR="00B95D8A" w:rsidRPr="00884178" w:rsidRDefault="00B95D8A" w:rsidP="00B95D8A">
            <w:pPr>
              <w:rPr>
                <w:rFonts w:asciiTheme="minorHAnsi" w:hAnsiTheme="minorHAnsi" w:cstheme="minorHAnsi"/>
                <w:b/>
                <w:sz w:val="20"/>
              </w:rPr>
            </w:pPr>
            <w:r w:rsidRPr="00884178">
              <w:rPr>
                <w:rFonts w:asciiTheme="minorHAnsi" w:hAnsiTheme="minorHAnsi" w:cstheme="minorHAnsi"/>
                <w:b/>
                <w:sz w:val="20"/>
              </w:rPr>
              <w:t>August  2011</w:t>
            </w:r>
          </w:p>
          <w:p w:rsidR="00B95D8A" w:rsidRDefault="00B95D8A" w:rsidP="00B95D8A">
            <w:pPr>
              <w:rPr>
                <w:rFonts w:asciiTheme="minorHAnsi" w:hAnsiTheme="minorHAnsi" w:cstheme="minorHAnsi"/>
                <w:sz w:val="20"/>
              </w:rPr>
            </w:pPr>
            <w:r w:rsidRPr="00884178">
              <w:rPr>
                <w:rFonts w:asciiTheme="minorHAnsi" w:hAnsiTheme="minorHAnsi" w:cstheme="minorHAnsi"/>
                <w:sz w:val="20"/>
              </w:rPr>
              <w:t xml:space="preserve">U.S. Government regulatory agencies released </w:t>
            </w:r>
            <w:hyperlink r:id="rId140" w:history="1">
              <w:r w:rsidRPr="00884178">
                <w:rPr>
                  <w:rFonts w:asciiTheme="minorHAnsi" w:hAnsiTheme="minorHAnsi" w:cstheme="minorHAnsi"/>
                  <w:sz w:val="20"/>
                </w:rPr>
                <w:t>final regulatory reform plans</w:t>
              </w:r>
            </w:hyperlink>
            <w:r w:rsidRPr="00884178">
              <w:rPr>
                <w:rFonts w:asciiTheme="minorHAnsi" w:hAnsiTheme="minorHAnsi" w:cstheme="minorHAnsi"/>
                <w:sz w:val="20"/>
              </w:rPr>
              <w:t xml:space="preserve">, including hundreds of initiatives that will reduce costs, simplify the system, and eliminate redundancy and inconsistency. </w:t>
            </w:r>
          </w:p>
          <w:p w:rsidR="00BA5FAC" w:rsidRPr="00884178" w:rsidRDefault="00BA5FAC" w:rsidP="00B95D8A">
            <w:pPr>
              <w:rPr>
                <w:rFonts w:asciiTheme="minorHAnsi" w:hAnsiTheme="minorHAnsi" w:cstheme="minorHAnsi"/>
                <w:sz w:val="20"/>
              </w:rPr>
            </w:pPr>
          </w:p>
          <w:p w:rsidR="00B95D8A" w:rsidRPr="00884178" w:rsidRDefault="00B95D8A" w:rsidP="00B95D8A">
            <w:pPr>
              <w:rPr>
                <w:rFonts w:asciiTheme="minorHAnsi" w:hAnsiTheme="minorHAnsi" w:cstheme="minorHAnsi"/>
                <w:sz w:val="20"/>
              </w:rPr>
            </w:pPr>
            <w:r w:rsidRPr="00884178">
              <w:rPr>
                <w:rFonts w:asciiTheme="minorHAnsi" w:hAnsiTheme="minorHAnsi" w:cstheme="minorHAnsi"/>
                <w:sz w:val="20"/>
              </w:rPr>
              <w:t xml:space="preserve">Website: </w:t>
            </w:r>
            <w:hyperlink r:id="rId141" w:history="1">
              <w:r w:rsidR="0057618C" w:rsidRPr="00AF2652">
                <w:rPr>
                  <w:rStyle w:val="Hyperlink"/>
                  <w:rFonts w:asciiTheme="minorHAnsi" w:hAnsiTheme="minorHAnsi" w:cstheme="minorHAnsi"/>
                  <w:sz w:val="20"/>
                </w:rPr>
                <w:t>http://www.whitehouse.gov/21stcenturygov/actions/21st-century-regulatory-system</w:t>
              </w:r>
            </w:hyperlink>
            <w:r w:rsidR="0057618C">
              <w:rPr>
                <w:rFonts w:asciiTheme="minorHAnsi" w:hAnsiTheme="minorHAnsi" w:cstheme="minorHAnsi"/>
                <w:sz w:val="20"/>
              </w:rPr>
              <w:t xml:space="preserve"> </w:t>
            </w:r>
          </w:p>
          <w:p w:rsidR="00B95D8A" w:rsidRPr="00884178" w:rsidRDefault="00B95D8A" w:rsidP="00B95D8A">
            <w:pPr>
              <w:rPr>
                <w:rFonts w:asciiTheme="minorHAnsi" w:hAnsiTheme="minorHAnsi" w:cstheme="minorHAnsi"/>
                <w:sz w:val="20"/>
              </w:rPr>
            </w:pPr>
          </w:p>
          <w:p w:rsidR="00B95D8A" w:rsidRPr="00884178" w:rsidRDefault="00B95D8A" w:rsidP="00B95D8A">
            <w:pPr>
              <w:rPr>
                <w:rFonts w:asciiTheme="minorHAnsi" w:hAnsiTheme="minorHAnsi" w:cstheme="minorHAnsi"/>
                <w:sz w:val="20"/>
              </w:rPr>
            </w:pPr>
            <w:r w:rsidRPr="00884178">
              <w:rPr>
                <w:rFonts w:asciiTheme="minorHAnsi" w:hAnsiTheme="minorHAnsi" w:cstheme="minorHAnsi"/>
                <w:sz w:val="20"/>
              </w:rPr>
              <w:t>Supports Bogor Goals</w:t>
            </w:r>
            <w:r>
              <w:rPr>
                <w:rFonts w:asciiTheme="minorHAnsi" w:hAnsiTheme="minorHAnsi" w:cstheme="minorHAnsi"/>
                <w:sz w:val="20"/>
              </w:rPr>
              <w:t>, Osaka Action Agenda,</w:t>
            </w:r>
            <w:r w:rsidRPr="00884178">
              <w:rPr>
                <w:rFonts w:asciiTheme="minorHAnsi" w:hAnsiTheme="minorHAnsi" w:cstheme="minorHAnsi"/>
                <w:sz w:val="20"/>
              </w:rPr>
              <w:t xml:space="preserve"> Chapter 5, </w:t>
            </w:r>
            <w:proofErr w:type="gramStart"/>
            <w:r w:rsidRPr="00884178">
              <w:rPr>
                <w:rFonts w:asciiTheme="minorHAnsi" w:hAnsiTheme="minorHAnsi" w:cstheme="minorHAnsi"/>
                <w:sz w:val="20"/>
              </w:rPr>
              <w:t>Objective</w:t>
            </w:r>
            <w:proofErr w:type="gramEnd"/>
            <w:r w:rsidRPr="00884178">
              <w:rPr>
                <w:rFonts w:asciiTheme="minorHAnsi" w:hAnsiTheme="minorHAnsi" w:cstheme="minorHAnsi"/>
                <w:sz w:val="20"/>
              </w:rPr>
              <w:t xml:space="preserve"> C on promoting good regulatory practices.</w:t>
            </w:r>
          </w:p>
          <w:p w:rsidR="00B95D8A" w:rsidRPr="00884178" w:rsidRDefault="00B95D8A" w:rsidP="00B95D8A">
            <w:pPr>
              <w:rPr>
                <w:rFonts w:asciiTheme="minorHAnsi" w:hAnsiTheme="minorHAnsi" w:cstheme="minorHAnsi"/>
                <w:sz w:val="20"/>
              </w:rPr>
            </w:pPr>
          </w:p>
          <w:p w:rsidR="00B95D8A" w:rsidRPr="00884178" w:rsidRDefault="00B95D8A" w:rsidP="00B95D8A">
            <w:pPr>
              <w:autoSpaceDE w:val="0"/>
              <w:autoSpaceDN w:val="0"/>
              <w:adjustRightInd w:val="0"/>
              <w:rPr>
                <w:rFonts w:asciiTheme="minorHAnsi" w:hAnsiTheme="minorHAnsi" w:cstheme="minorHAnsi"/>
                <w:b/>
                <w:sz w:val="20"/>
                <w:u w:val="single"/>
              </w:rPr>
            </w:pPr>
            <w:r w:rsidRPr="00DF2DB5">
              <w:rPr>
                <w:rFonts w:asciiTheme="minorHAnsi" w:hAnsiTheme="minorHAnsi" w:cstheme="minorHAnsi"/>
                <w:b/>
                <w:sz w:val="20"/>
                <w:u w:val="single"/>
              </w:rPr>
              <w:t>TRANSPARENCY STANDARD 5: INTELLECTUAL PROPERTY RIGHTS</w:t>
            </w:r>
          </w:p>
          <w:p w:rsidR="00B95D8A" w:rsidRDefault="00B95D8A" w:rsidP="00B95D8A">
            <w:pPr>
              <w:autoSpaceDE w:val="0"/>
              <w:autoSpaceDN w:val="0"/>
              <w:adjustRightInd w:val="0"/>
              <w:rPr>
                <w:rFonts w:asciiTheme="minorHAnsi" w:hAnsiTheme="minorHAnsi" w:cstheme="minorHAnsi"/>
                <w:sz w:val="20"/>
              </w:rPr>
            </w:pPr>
          </w:p>
          <w:p w:rsidR="00DF2DB5" w:rsidRP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rPr>
              <w:t xml:space="preserve">The U.S. Patent and Trademark Office (USPTO) </w:t>
            </w:r>
            <w:proofErr w:type="gramStart"/>
            <w:r w:rsidRPr="00DF2DB5">
              <w:rPr>
                <w:rFonts w:asciiTheme="minorHAnsi" w:hAnsiTheme="minorHAnsi" w:cstheme="minorHAnsi"/>
                <w:sz w:val="20"/>
              </w:rPr>
              <w:t>continues</w:t>
            </w:r>
            <w:proofErr w:type="gramEnd"/>
            <w:r w:rsidRPr="00DF2DB5">
              <w:rPr>
                <w:rFonts w:asciiTheme="minorHAnsi" w:hAnsiTheme="minorHAnsi" w:cstheme="minorHAnsi"/>
                <w:sz w:val="20"/>
              </w:rPr>
              <w:t xml:space="preserve"> to propose new initiatives to make</w:t>
            </w:r>
            <w:r w:rsidR="00C03351">
              <w:rPr>
                <w:rFonts w:asciiTheme="minorHAnsi" w:hAnsiTheme="minorHAnsi" w:cstheme="minorHAnsi"/>
                <w:sz w:val="20"/>
              </w:rPr>
              <w:t xml:space="preserve"> its operations more efficient. </w:t>
            </w:r>
            <w:r w:rsidRPr="00DF2DB5">
              <w:rPr>
                <w:rFonts w:asciiTheme="minorHAnsi" w:hAnsiTheme="minorHAnsi" w:cstheme="minorHAnsi"/>
                <w:sz w:val="20"/>
              </w:rPr>
              <w:t xml:space="preserve"> These new initiatives include new rule changes and procedures that will help streamline the application processes f</w:t>
            </w:r>
            <w:r w:rsidR="00C03351">
              <w:rPr>
                <w:rFonts w:asciiTheme="minorHAnsi" w:hAnsiTheme="minorHAnsi" w:cstheme="minorHAnsi"/>
                <w:sz w:val="20"/>
              </w:rPr>
              <w:t xml:space="preserve">or both patents and trademarks. </w:t>
            </w:r>
            <w:r w:rsidRPr="00DF2DB5">
              <w:rPr>
                <w:rFonts w:asciiTheme="minorHAnsi" w:hAnsiTheme="minorHAnsi" w:cstheme="minorHAnsi"/>
                <w:sz w:val="20"/>
              </w:rPr>
              <w:t xml:space="preserve"> To ensure that the public has an opportunity to review and provide feedback on USPTO initiatives, proposed rules are documented in Federal Register Notices</w:t>
            </w:r>
            <w:r w:rsidRPr="00DF2DB5">
              <w:rPr>
                <w:rFonts w:asciiTheme="minorHAnsi" w:hAnsiTheme="minorHAnsi" w:cstheme="minorHAnsi"/>
                <w:sz w:val="20"/>
                <w:lang w:val="en-US"/>
              </w:rPr>
              <w:t>, which is the United States’ official daily publication for rules, proposed rules, and notices of U.S. Federal agencies and organizations, as well as executive orders and other presidential documents.  The Federa</w:t>
            </w:r>
            <w:r>
              <w:rPr>
                <w:rFonts w:asciiTheme="minorHAnsi" w:hAnsiTheme="minorHAnsi" w:cstheme="minorHAnsi"/>
                <w:sz w:val="20"/>
                <w:lang w:val="en-US"/>
              </w:rPr>
              <w:t>l Register is available on the i</w:t>
            </w:r>
            <w:r w:rsidRPr="00DF2DB5">
              <w:rPr>
                <w:rFonts w:asciiTheme="minorHAnsi" w:hAnsiTheme="minorHAnsi" w:cstheme="minorHAnsi"/>
                <w:sz w:val="20"/>
                <w:lang w:val="en-US"/>
              </w:rPr>
              <w:t xml:space="preserve">nternet at </w:t>
            </w:r>
            <w:hyperlink r:id="rId142" w:history="1">
              <w:r w:rsidRPr="00DF2DB5">
                <w:rPr>
                  <w:rStyle w:val="Hyperlink"/>
                  <w:rFonts w:asciiTheme="minorHAnsi" w:hAnsiTheme="minorHAnsi" w:cstheme="minorHAnsi"/>
                  <w:sz w:val="20"/>
                  <w:lang w:val="en-US"/>
                </w:rPr>
                <w:t>http://www.gpo.gov/fdsys/browse/collection.action?collection</w:t>
              </w:r>
              <w:r w:rsidRPr="00DF2DB5">
                <w:rPr>
                  <w:rStyle w:val="Hyperlink"/>
                  <w:rFonts w:asciiTheme="minorHAnsi" w:hAnsiTheme="minorHAnsi" w:cstheme="minorHAnsi"/>
                  <w:sz w:val="20"/>
                  <w:lang w:val="en-US"/>
                </w:rPr>
                <w:lastRenderedPageBreak/>
                <w:t>Code=FR</w:t>
              </w:r>
            </w:hyperlink>
            <w:r w:rsidRPr="00DF2DB5">
              <w:rPr>
                <w:rFonts w:asciiTheme="minorHAnsi" w:hAnsiTheme="minorHAnsi" w:cstheme="minorHAnsi"/>
                <w:sz w:val="20"/>
                <w:lang w:val="en-US"/>
              </w:rPr>
              <w:t>.</w:t>
            </w:r>
          </w:p>
          <w:p w:rsidR="00DF2DB5" w:rsidRDefault="00DF2DB5" w:rsidP="00DF2DB5">
            <w:pPr>
              <w:autoSpaceDE w:val="0"/>
              <w:autoSpaceDN w:val="0"/>
              <w:adjustRightInd w:val="0"/>
              <w:rPr>
                <w:rFonts w:asciiTheme="minorHAnsi" w:hAnsiTheme="minorHAnsi" w:cstheme="minorHAnsi"/>
                <w:sz w:val="20"/>
              </w:rPr>
            </w:pPr>
          </w:p>
          <w:p w:rsidR="00DF2DB5" w:rsidRPr="00DF2DB5" w:rsidRDefault="00DF2DB5" w:rsidP="00DF2DB5">
            <w:pPr>
              <w:autoSpaceDE w:val="0"/>
              <w:autoSpaceDN w:val="0"/>
              <w:adjustRightInd w:val="0"/>
              <w:rPr>
                <w:rFonts w:asciiTheme="minorHAnsi" w:hAnsiTheme="minorHAnsi" w:cstheme="minorHAnsi"/>
                <w:sz w:val="20"/>
              </w:rPr>
            </w:pPr>
            <w:r w:rsidRPr="00DF2DB5">
              <w:rPr>
                <w:rFonts w:asciiTheme="minorHAnsi" w:hAnsiTheme="minorHAnsi" w:cstheme="minorHAnsi"/>
                <w:sz w:val="20"/>
              </w:rPr>
              <w:t xml:space="preserve">Federal agencies are required to publish notices of proposed rulemaking in the </w:t>
            </w:r>
            <w:r w:rsidRPr="00DF2DB5">
              <w:rPr>
                <w:rFonts w:asciiTheme="minorHAnsi" w:hAnsiTheme="minorHAnsi" w:cstheme="minorHAnsi"/>
                <w:iCs/>
                <w:sz w:val="20"/>
              </w:rPr>
              <w:t>Federal Register</w:t>
            </w:r>
            <w:r w:rsidRPr="00DF2DB5">
              <w:rPr>
                <w:rFonts w:asciiTheme="minorHAnsi" w:hAnsiTheme="minorHAnsi" w:cstheme="minorHAnsi"/>
                <w:sz w:val="20"/>
              </w:rPr>
              <w:t xml:space="preserve"> to enable citizens to participate in the decision making process of the Government.  For each notice, the </w:t>
            </w:r>
            <w:r w:rsidRPr="00DF2DB5">
              <w:rPr>
                <w:rFonts w:asciiTheme="minorHAnsi" w:hAnsiTheme="minorHAnsi" w:cstheme="minorHAnsi"/>
                <w:iCs/>
                <w:sz w:val="20"/>
              </w:rPr>
              <w:t>Federal Register</w:t>
            </w:r>
            <w:r w:rsidRPr="00DF2DB5">
              <w:rPr>
                <w:rFonts w:asciiTheme="minorHAnsi" w:hAnsiTheme="minorHAnsi" w:cstheme="minorHAnsi"/>
                <w:sz w:val="20"/>
              </w:rPr>
              <w:t xml:space="preserve"> gives detailed instructions on how, when, and where a viewpoint may be expressed. </w:t>
            </w:r>
            <w:r w:rsidR="00C03351">
              <w:rPr>
                <w:rFonts w:asciiTheme="minorHAnsi" w:hAnsiTheme="minorHAnsi" w:cstheme="minorHAnsi"/>
                <w:sz w:val="20"/>
              </w:rPr>
              <w:t xml:space="preserve"> </w:t>
            </w:r>
            <w:r w:rsidRPr="00DF2DB5">
              <w:rPr>
                <w:rFonts w:asciiTheme="minorHAnsi" w:hAnsiTheme="minorHAnsi" w:cstheme="minorHAnsi"/>
                <w:sz w:val="20"/>
              </w:rPr>
              <w:t xml:space="preserve">When agencies publish final regulations in the </w:t>
            </w:r>
            <w:r w:rsidRPr="00DF2DB5">
              <w:rPr>
                <w:rFonts w:asciiTheme="minorHAnsi" w:hAnsiTheme="minorHAnsi" w:cstheme="minorHAnsi"/>
                <w:iCs/>
                <w:sz w:val="20"/>
              </w:rPr>
              <w:t>Federal Register</w:t>
            </w:r>
            <w:r w:rsidRPr="00DF2DB5">
              <w:rPr>
                <w:rFonts w:asciiTheme="minorHAnsi" w:hAnsiTheme="minorHAnsi" w:cstheme="minorHAnsi"/>
                <w:sz w:val="20"/>
              </w:rPr>
              <w:t>, they must address the significant issues raised in comments and discuss any changes made in response to them.  USPTO also uses the notice and comment process to stay in contact with its constituents and to solicit their views on various policy and program issues.  USPTO publishes on its website a list of all patent-related notices (</w:t>
            </w:r>
            <w:hyperlink r:id="rId143" w:history="1">
              <w:r w:rsidRPr="00DF2DB5">
                <w:rPr>
                  <w:rStyle w:val="Hyperlink"/>
                  <w:rFonts w:asciiTheme="minorHAnsi" w:hAnsiTheme="minorHAnsi" w:cstheme="minorHAnsi"/>
                  <w:sz w:val="20"/>
                </w:rPr>
                <w:t>http://www.uspto.gov/patents/law/notices/2011.jsp</w:t>
              </w:r>
            </w:hyperlink>
            <w:r w:rsidRPr="00DF2DB5">
              <w:rPr>
                <w:rFonts w:asciiTheme="minorHAnsi" w:hAnsiTheme="minorHAnsi" w:cstheme="minorHAnsi"/>
                <w:sz w:val="20"/>
              </w:rPr>
              <w:t>) and trademark-related notices (</w:t>
            </w:r>
            <w:hyperlink r:id="rId144" w:history="1">
              <w:r w:rsidRPr="00DF2DB5">
                <w:rPr>
                  <w:rStyle w:val="Hyperlink"/>
                  <w:rFonts w:asciiTheme="minorHAnsi" w:hAnsiTheme="minorHAnsi" w:cstheme="minorHAnsi"/>
                  <w:sz w:val="20"/>
                </w:rPr>
                <w:t>http://www.uspto.gov/trademarks/law/rules.jsp</w:t>
              </w:r>
            </w:hyperlink>
            <w:r w:rsidRPr="00DF2DB5">
              <w:rPr>
                <w:rFonts w:asciiTheme="minorHAnsi" w:hAnsiTheme="minorHAnsi" w:cstheme="minorHAnsi"/>
                <w:sz w:val="20"/>
              </w:rPr>
              <w:t>), where the public can access information on proposed changes to rulemaking and submit comments in response to the proposed rule.</w:t>
            </w:r>
          </w:p>
          <w:p w:rsidR="00DF2DB5" w:rsidRPr="00DF2DB5" w:rsidRDefault="00DF2DB5" w:rsidP="00DF2DB5">
            <w:pPr>
              <w:autoSpaceDE w:val="0"/>
              <w:autoSpaceDN w:val="0"/>
              <w:adjustRightInd w:val="0"/>
              <w:rPr>
                <w:rFonts w:asciiTheme="minorHAnsi" w:hAnsiTheme="minorHAnsi" w:cstheme="minorHAnsi"/>
                <w:sz w:val="20"/>
              </w:rPr>
            </w:pPr>
          </w:p>
          <w:p w:rsidR="00DF2DB5" w:rsidRPr="00DF2DB5" w:rsidRDefault="00DF2DB5" w:rsidP="00DF2DB5">
            <w:pPr>
              <w:autoSpaceDE w:val="0"/>
              <w:autoSpaceDN w:val="0"/>
              <w:adjustRightInd w:val="0"/>
              <w:rPr>
                <w:rFonts w:asciiTheme="minorHAnsi" w:hAnsiTheme="minorHAnsi" w:cstheme="minorHAnsi"/>
                <w:sz w:val="20"/>
              </w:rPr>
            </w:pPr>
            <w:r w:rsidRPr="00DF2DB5">
              <w:rPr>
                <w:rFonts w:asciiTheme="minorHAnsi" w:hAnsiTheme="minorHAnsi" w:cstheme="minorHAnsi"/>
                <w:sz w:val="20"/>
              </w:rPr>
              <w:t xml:space="preserve">Also on its website, USPTO provides publicly available final decisions rendered by the Board of Patent Appeals and Interferences (BPAI), the </w:t>
            </w:r>
            <w:r w:rsidRPr="00DF2DB5">
              <w:rPr>
                <w:rFonts w:asciiTheme="minorHAnsi" w:hAnsiTheme="minorHAnsi" w:cstheme="minorHAnsi"/>
                <w:sz w:val="20"/>
                <w:lang w:val="en-US"/>
              </w:rPr>
              <w:t xml:space="preserve">administrative law body within the USPTO, which on written appeal of an applicant, reviews adverse decisions of examiners upon applications for patents and determines priority and patentability of invention in interferences.  Decisions of the BPAI are delivered in the form of opinions, which are available at: </w:t>
            </w:r>
            <w:hyperlink r:id="rId145" w:history="1">
              <w:r w:rsidRPr="00DF2DB5">
                <w:rPr>
                  <w:rStyle w:val="Hyperlink"/>
                  <w:rFonts w:asciiTheme="minorHAnsi" w:hAnsiTheme="minorHAnsi" w:cstheme="minorHAnsi"/>
                  <w:sz w:val="20"/>
                </w:rPr>
                <w:t>http://des.uspto.gov/Foia/BPAIReadingRoom.jsp</w:t>
              </w:r>
            </w:hyperlink>
            <w:r w:rsidRPr="00DF2DB5">
              <w:rPr>
                <w:rFonts w:asciiTheme="minorHAnsi" w:hAnsiTheme="minorHAnsi" w:cstheme="minorHAnsi"/>
                <w:sz w:val="20"/>
              </w:rPr>
              <w:t>.</w:t>
            </w:r>
          </w:p>
          <w:p w:rsidR="00DF2DB5" w:rsidRPr="00DF2DB5" w:rsidRDefault="00DF2DB5" w:rsidP="00DF2DB5">
            <w:pPr>
              <w:autoSpaceDE w:val="0"/>
              <w:autoSpaceDN w:val="0"/>
              <w:adjustRightInd w:val="0"/>
              <w:rPr>
                <w:rFonts w:asciiTheme="minorHAnsi" w:hAnsiTheme="minorHAnsi" w:cstheme="minorHAnsi"/>
                <w:sz w:val="20"/>
              </w:rPr>
            </w:pPr>
          </w:p>
          <w:p w:rsidR="00DF2DB5" w:rsidRP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rPr>
              <w:t xml:space="preserve">Similarly, USPTO also provides publicly available final decisions issued by the Trademark Trial and Appeal Board (TTAB), the administrative tribunal within USPTO which </w:t>
            </w:r>
            <w:r w:rsidRPr="00DF2DB5">
              <w:rPr>
                <w:rFonts w:asciiTheme="minorHAnsi" w:hAnsiTheme="minorHAnsi" w:cstheme="minorHAnsi"/>
                <w:sz w:val="20"/>
                <w:lang w:val="en-US"/>
              </w:rPr>
              <w:t xml:space="preserve">oversees </w:t>
            </w:r>
            <w:hyperlink r:id="rId146" w:history="1">
              <w:r w:rsidRPr="00DF2DB5">
                <w:rPr>
                  <w:rStyle w:val="Hyperlink"/>
                  <w:rFonts w:asciiTheme="minorHAnsi" w:hAnsiTheme="minorHAnsi" w:cstheme="minorHAnsi"/>
                  <w:sz w:val="20"/>
                  <w:lang w:val="en-US"/>
                </w:rPr>
                <w:t>opposition</w:t>
              </w:r>
            </w:hyperlink>
            <w:r w:rsidRPr="00DF2DB5">
              <w:rPr>
                <w:rFonts w:asciiTheme="minorHAnsi" w:hAnsiTheme="minorHAnsi" w:cstheme="minorHAnsi"/>
                <w:sz w:val="20"/>
                <w:lang w:val="en-US"/>
              </w:rPr>
              <w:t xml:space="preserve"> and </w:t>
            </w:r>
            <w:hyperlink r:id="rId147" w:history="1">
              <w:r w:rsidRPr="00DF2DB5">
                <w:rPr>
                  <w:rStyle w:val="Hyperlink"/>
                  <w:rFonts w:asciiTheme="minorHAnsi" w:hAnsiTheme="minorHAnsi" w:cstheme="minorHAnsi"/>
                  <w:sz w:val="20"/>
                  <w:lang w:val="en-US"/>
                </w:rPr>
                <w:t>cancellation proceedings</w:t>
              </w:r>
            </w:hyperlink>
            <w:r w:rsidRPr="00DF2DB5">
              <w:rPr>
                <w:rFonts w:asciiTheme="minorHAnsi" w:hAnsiTheme="minorHAnsi" w:cstheme="minorHAnsi"/>
                <w:sz w:val="20"/>
                <w:lang w:val="en-US"/>
              </w:rPr>
              <w:t xml:space="preserve"> relating to the federal registration of </w:t>
            </w:r>
            <w:hyperlink r:id="rId148" w:history="1">
              <w:r w:rsidRPr="00DF2DB5">
                <w:rPr>
                  <w:rStyle w:val="Hyperlink"/>
                  <w:rFonts w:asciiTheme="minorHAnsi" w:hAnsiTheme="minorHAnsi" w:cstheme="minorHAnsi"/>
                  <w:sz w:val="20"/>
                  <w:lang w:val="en-US"/>
                </w:rPr>
                <w:t>trademarks</w:t>
              </w:r>
            </w:hyperlink>
            <w:r w:rsidRPr="00DF2DB5">
              <w:rPr>
                <w:rFonts w:asciiTheme="minorHAnsi" w:hAnsiTheme="minorHAnsi" w:cstheme="minorHAnsi"/>
                <w:sz w:val="20"/>
                <w:lang w:val="en-US"/>
              </w:rPr>
              <w:t xml:space="preserve">.  TTAB decisions can be found here:  </w:t>
            </w:r>
            <w:hyperlink r:id="rId149" w:history="1">
              <w:r w:rsidRPr="00DF2DB5">
                <w:rPr>
                  <w:rStyle w:val="Hyperlink"/>
                  <w:rFonts w:asciiTheme="minorHAnsi" w:hAnsiTheme="minorHAnsi" w:cstheme="minorHAnsi"/>
                  <w:sz w:val="20"/>
                  <w:lang w:val="en-US"/>
                </w:rPr>
                <w:t>http://des.uspto.gov/Foia/TTABReadingRoom.jsp</w:t>
              </w:r>
            </w:hyperlink>
          </w:p>
          <w:p w:rsidR="00DF2DB5" w:rsidRPr="00DF2DB5" w:rsidRDefault="00DF2DB5" w:rsidP="00DF2DB5">
            <w:pPr>
              <w:autoSpaceDE w:val="0"/>
              <w:autoSpaceDN w:val="0"/>
              <w:adjustRightInd w:val="0"/>
              <w:rPr>
                <w:rFonts w:asciiTheme="minorHAnsi" w:hAnsiTheme="minorHAnsi" w:cstheme="minorHAnsi"/>
                <w:sz w:val="20"/>
              </w:rPr>
            </w:pPr>
          </w:p>
          <w:p w:rsidR="00DF2DB5" w:rsidRPr="00DF2DB5" w:rsidRDefault="00DF2DB5" w:rsidP="00DF2DB5">
            <w:pPr>
              <w:autoSpaceDE w:val="0"/>
              <w:autoSpaceDN w:val="0"/>
              <w:adjustRightInd w:val="0"/>
              <w:rPr>
                <w:rFonts w:asciiTheme="minorHAnsi" w:hAnsiTheme="minorHAnsi" w:cstheme="minorHAnsi"/>
                <w:sz w:val="20"/>
              </w:rPr>
            </w:pPr>
            <w:r w:rsidRPr="00DF2DB5">
              <w:rPr>
                <w:rFonts w:asciiTheme="minorHAnsi" w:hAnsiTheme="minorHAnsi" w:cstheme="minorHAnsi"/>
                <w:sz w:val="20"/>
              </w:rPr>
              <w:t xml:space="preserve">Another forum for ensuring transparency between the USPTO and the public is through the Public Advisory Committees for the USPTO, which were created by statute in the </w:t>
            </w:r>
            <w:hyperlink r:id="rId150" w:tgtFrame="_blank" w:tooltip="American Inventors Act of 1999" w:history="1">
              <w:r w:rsidRPr="00DF2DB5">
                <w:rPr>
                  <w:rStyle w:val="Hyperlink"/>
                  <w:rFonts w:asciiTheme="minorHAnsi" w:hAnsiTheme="minorHAnsi" w:cstheme="minorHAnsi"/>
                  <w:sz w:val="20"/>
                </w:rPr>
                <w:t>American Inventors Protection Act of 1999</w:t>
              </w:r>
            </w:hyperlink>
            <w:r w:rsidRPr="00DF2DB5">
              <w:rPr>
                <w:rFonts w:asciiTheme="minorHAnsi" w:hAnsiTheme="minorHAnsi" w:cstheme="minorHAnsi"/>
                <w:sz w:val="20"/>
              </w:rPr>
              <w:t xml:space="preserve"> to advise the Under Secretary of Commerce for Intellectual Property and Director of the USPTO on the management of the patent and the trademark operations.  The Advisory Committees consist of citizens of the United States chosen to represent the interests of the diverse users of the USPTO.  The Advisory Committees review the policies, goals, performance, budget, and user fees of the patent and trademark operations, respectively, and advise the Director on these matters.</w:t>
            </w:r>
          </w:p>
          <w:p w:rsidR="00DF2DB5" w:rsidRPr="00DF2DB5" w:rsidRDefault="00DF2DB5" w:rsidP="00DF2DB5">
            <w:pPr>
              <w:autoSpaceDE w:val="0"/>
              <w:autoSpaceDN w:val="0"/>
              <w:adjustRightInd w:val="0"/>
              <w:rPr>
                <w:rFonts w:asciiTheme="minorHAnsi" w:hAnsiTheme="minorHAnsi" w:cstheme="minorHAnsi"/>
                <w:sz w:val="20"/>
              </w:rPr>
            </w:pPr>
          </w:p>
          <w:p w:rsidR="00DF2DB5" w:rsidRPr="00DF2DB5" w:rsidRDefault="00DF2DB5" w:rsidP="00DF2DB5">
            <w:pPr>
              <w:autoSpaceDE w:val="0"/>
              <w:autoSpaceDN w:val="0"/>
              <w:adjustRightInd w:val="0"/>
              <w:rPr>
                <w:rFonts w:asciiTheme="minorHAnsi" w:hAnsiTheme="minorHAnsi" w:cstheme="minorHAnsi"/>
                <w:sz w:val="20"/>
              </w:rPr>
            </w:pPr>
            <w:r w:rsidRPr="00DF2DB5">
              <w:rPr>
                <w:rFonts w:asciiTheme="minorHAnsi" w:hAnsiTheme="minorHAnsi" w:cstheme="minorHAnsi"/>
                <w:sz w:val="20"/>
              </w:rPr>
              <w:t xml:space="preserve">In addition, the USPTO holds roundtables with the public on topics of interest to rights holders. </w:t>
            </w:r>
            <w:r>
              <w:rPr>
                <w:rFonts w:asciiTheme="minorHAnsi" w:hAnsiTheme="minorHAnsi" w:cstheme="minorHAnsi"/>
                <w:sz w:val="20"/>
              </w:rPr>
              <w:t xml:space="preserve"> </w:t>
            </w:r>
            <w:r w:rsidRPr="00DF2DB5">
              <w:rPr>
                <w:rFonts w:asciiTheme="minorHAnsi" w:hAnsiTheme="minorHAnsi" w:cstheme="minorHAnsi"/>
                <w:sz w:val="20"/>
              </w:rPr>
              <w:t xml:space="preserve">For example, the USPTO held a series of industry roundtable discussions in 2011 on China’s administrative and civil judicial enforcement of patents.  The discussion provided an opportunity for right holders to become better educated about how to use China’s </w:t>
            </w:r>
            <w:r w:rsidR="00E46D95">
              <w:rPr>
                <w:rFonts w:asciiTheme="minorHAnsi" w:hAnsiTheme="minorHAnsi" w:cstheme="minorHAnsi"/>
                <w:sz w:val="20"/>
              </w:rPr>
              <w:t>intellectual property (</w:t>
            </w:r>
            <w:r w:rsidRPr="00DF2DB5">
              <w:rPr>
                <w:rFonts w:asciiTheme="minorHAnsi" w:hAnsiTheme="minorHAnsi" w:cstheme="minorHAnsi"/>
                <w:sz w:val="20"/>
              </w:rPr>
              <w:t>IP</w:t>
            </w:r>
            <w:r w:rsidR="00E46D95">
              <w:rPr>
                <w:rFonts w:asciiTheme="minorHAnsi" w:hAnsiTheme="minorHAnsi" w:cstheme="minorHAnsi"/>
                <w:sz w:val="20"/>
              </w:rPr>
              <w:t>)</w:t>
            </w:r>
            <w:r w:rsidRPr="00DF2DB5">
              <w:rPr>
                <w:rFonts w:asciiTheme="minorHAnsi" w:hAnsiTheme="minorHAnsi" w:cstheme="minorHAnsi"/>
                <w:sz w:val="20"/>
              </w:rPr>
              <w:t xml:space="preserve"> enforcement system, and to discuss how the system could be improved to the benefit of both US and Chinese companies. </w:t>
            </w:r>
          </w:p>
          <w:p w:rsidR="00DF2DB5" w:rsidRPr="00DF2DB5" w:rsidRDefault="00DF2DB5" w:rsidP="00DF2DB5">
            <w:pPr>
              <w:autoSpaceDE w:val="0"/>
              <w:autoSpaceDN w:val="0"/>
              <w:adjustRightInd w:val="0"/>
              <w:rPr>
                <w:rFonts w:asciiTheme="minorHAnsi" w:hAnsiTheme="minorHAnsi" w:cstheme="minorHAnsi"/>
                <w:sz w:val="20"/>
              </w:rPr>
            </w:pPr>
          </w:p>
          <w:p w:rsid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lang w:val="en-US"/>
              </w:rPr>
              <w:t xml:space="preserve">The APEC Leaders’ Statement makes specific mention of provisions directed to small and medium-sized enterprises (SMEs).  To this end, the United States deploys a range of tools, including an SME IP Training Tutorial (an online training tool for SMEs, as well as a “needs assessment” tool, to assist SMEs in educating themselves on a range of intellectual property issues.  This tool is available at </w:t>
            </w:r>
            <w:hyperlink r:id="rId151" w:history="1">
              <w:r w:rsidRPr="00DF2DB5">
                <w:rPr>
                  <w:rStyle w:val="Hyperlink"/>
                  <w:rFonts w:asciiTheme="minorHAnsi" w:hAnsiTheme="minorHAnsi" w:cstheme="minorHAnsi"/>
                  <w:sz w:val="20"/>
                  <w:lang w:val="en-US"/>
                </w:rPr>
                <w:t>http://www.stopfakes.gov/525/menu/index.htm</w:t>
              </w:r>
            </w:hyperlink>
            <w:r w:rsidRPr="00DF2DB5">
              <w:rPr>
                <w:rFonts w:asciiTheme="minorHAnsi" w:hAnsiTheme="minorHAnsi" w:cstheme="minorHAnsi"/>
                <w:sz w:val="20"/>
                <w:lang w:val="en-US"/>
              </w:rPr>
              <w:t xml:space="preserve">.  Other tools include Experts’ Advice for Small Businesses Seeking Foreign Patents” (GAO Report), </w:t>
            </w:r>
            <w:hyperlink r:id="rId152" w:history="1">
              <w:r w:rsidRPr="00DF2DB5">
                <w:rPr>
                  <w:rStyle w:val="Hyperlink"/>
                  <w:rFonts w:asciiTheme="minorHAnsi" w:hAnsiTheme="minorHAnsi" w:cstheme="minorHAnsi"/>
                  <w:sz w:val="20"/>
                  <w:lang w:val="en-US"/>
                </w:rPr>
                <w:t>http://www.gao.gov/new.items/d03910.pdf</w:t>
              </w:r>
            </w:hyperlink>
            <w:r w:rsidRPr="00DF2DB5">
              <w:rPr>
                <w:rFonts w:asciiTheme="minorHAnsi" w:hAnsiTheme="minorHAnsi" w:cstheme="minorHAnsi"/>
                <w:sz w:val="20"/>
                <w:lang w:val="en-US"/>
              </w:rPr>
              <w:t xml:space="preserve">; USPTO Inventors’ Assistance, </w:t>
            </w:r>
            <w:hyperlink r:id="rId153" w:history="1">
              <w:r w:rsidRPr="00DF2DB5">
                <w:rPr>
                  <w:rStyle w:val="Hyperlink"/>
                  <w:rFonts w:asciiTheme="minorHAnsi" w:hAnsiTheme="minorHAnsi" w:cstheme="minorHAnsi"/>
                  <w:sz w:val="20"/>
                  <w:lang w:val="en-US"/>
                </w:rPr>
                <w:t>http://www.uspto.gov/inventors/iac/index.jsp</w:t>
              </w:r>
            </w:hyperlink>
            <w:r w:rsidRPr="00DF2DB5">
              <w:rPr>
                <w:rFonts w:asciiTheme="minorHAnsi" w:hAnsiTheme="minorHAnsi" w:cstheme="minorHAnsi"/>
                <w:sz w:val="20"/>
                <w:lang w:val="en-US"/>
              </w:rPr>
              <w:t xml:space="preserve">; FAQs, </w:t>
            </w:r>
            <w:hyperlink r:id="rId154" w:history="1">
              <w:r w:rsidRPr="00DF2DB5">
                <w:rPr>
                  <w:rStyle w:val="Hyperlink"/>
                  <w:rFonts w:asciiTheme="minorHAnsi" w:hAnsiTheme="minorHAnsi" w:cstheme="minorHAnsi"/>
                  <w:sz w:val="20"/>
                  <w:lang w:val="en-US"/>
                </w:rPr>
                <w:t>http://www.uspto.gov/inventors/independent/index.jsp</w:t>
              </w:r>
            </w:hyperlink>
            <w:r w:rsidRPr="00DF2DB5">
              <w:rPr>
                <w:rFonts w:asciiTheme="minorHAnsi" w:hAnsiTheme="minorHAnsi" w:cstheme="minorHAnsi"/>
                <w:sz w:val="20"/>
                <w:lang w:val="en-US"/>
              </w:rPr>
              <w:t xml:space="preserve">; and computer-based training, “From Concept to Protection,” </w:t>
            </w:r>
            <w:hyperlink r:id="rId155" w:history="1">
              <w:r w:rsidRPr="00DF2DB5">
                <w:rPr>
                  <w:rStyle w:val="Hyperlink"/>
                  <w:rFonts w:asciiTheme="minorHAnsi" w:hAnsiTheme="minorHAnsi" w:cstheme="minorHAnsi"/>
                  <w:sz w:val="20"/>
                  <w:lang w:val="en-US"/>
                </w:rPr>
                <w:t>http://www.uspto.gov/inventors/index.jsp</w:t>
              </w:r>
            </w:hyperlink>
            <w:r w:rsidRPr="00DF2DB5">
              <w:rPr>
                <w:rFonts w:asciiTheme="minorHAnsi" w:hAnsiTheme="minorHAnsi" w:cstheme="minorHAnsi"/>
                <w:sz w:val="20"/>
                <w:lang w:val="en-US"/>
              </w:rPr>
              <w:t xml:space="preserve">; USPTO’s “TMIN,” and the Trademark Information Network, which features news broadcast-style videos that cover important topics and critical application filing tips, </w:t>
            </w:r>
            <w:hyperlink r:id="rId156" w:history="1">
              <w:r w:rsidRPr="00DF2DB5">
                <w:rPr>
                  <w:rStyle w:val="Hyperlink"/>
                  <w:rFonts w:asciiTheme="minorHAnsi" w:hAnsiTheme="minorHAnsi" w:cstheme="minorHAnsi"/>
                  <w:sz w:val="20"/>
                  <w:lang w:val="en-US"/>
                </w:rPr>
                <w:t>http://www.uspto.gov/trademarks/process/TMIN.jsp</w:t>
              </w:r>
            </w:hyperlink>
            <w:r w:rsidRPr="00DF2DB5">
              <w:rPr>
                <w:rFonts w:asciiTheme="minorHAnsi" w:hAnsiTheme="minorHAnsi" w:cstheme="minorHAnsi"/>
                <w:sz w:val="20"/>
                <w:lang w:val="en-US"/>
              </w:rPr>
              <w:t xml:space="preserve">.  </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P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lang w:val="en-US"/>
              </w:rPr>
              <w:t xml:space="preserve">Also available on the </w:t>
            </w:r>
            <w:proofErr w:type="spellStart"/>
            <w:r w:rsidRPr="00DF2DB5">
              <w:rPr>
                <w:rFonts w:asciiTheme="minorHAnsi" w:hAnsiTheme="minorHAnsi" w:cstheme="minorHAnsi"/>
                <w:sz w:val="20"/>
                <w:lang w:val="en-US"/>
              </w:rPr>
              <w:t>Stopfakes</w:t>
            </w:r>
            <w:proofErr w:type="spellEnd"/>
            <w:r w:rsidRPr="00DF2DB5">
              <w:rPr>
                <w:rFonts w:asciiTheme="minorHAnsi" w:hAnsiTheme="minorHAnsi" w:cstheme="minorHAnsi"/>
                <w:sz w:val="20"/>
                <w:lang w:val="en-US"/>
              </w:rPr>
              <w:t xml:space="preserve"> website is the International IP Advisory Program, through which U.S. SMEs can obtain one hour of free legal advice on their IP issues in various countries, including Brazil, China, Egypt, India, Russia and Thailand, </w:t>
            </w:r>
            <w:hyperlink r:id="rId157" w:history="1">
              <w:r w:rsidRPr="00DF2DB5">
                <w:rPr>
                  <w:rStyle w:val="Hyperlink"/>
                  <w:rFonts w:asciiTheme="minorHAnsi" w:hAnsiTheme="minorHAnsi" w:cstheme="minorHAnsi"/>
                  <w:sz w:val="20"/>
                  <w:lang w:val="en-US"/>
                </w:rPr>
                <w:t>http://www.stopfakes.gov/int_ipr_ap.asp</w:t>
              </w:r>
            </w:hyperlink>
            <w:r w:rsidRPr="00DF2DB5">
              <w:rPr>
                <w:rFonts w:asciiTheme="minorHAnsi" w:hAnsiTheme="minorHAnsi" w:cstheme="minorHAnsi"/>
                <w:sz w:val="20"/>
                <w:lang w:val="en-US"/>
              </w:rPr>
              <w:t xml:space="preserve">; and individual country IPR toolkits, which provide both basic and detailed information on IPR regimes and formalities in different countries.  The U.S. Copyright Office website also hosts a range of general information on, for example, registration and the benefits of copyright protection (including Circular 1, “Copyright Basics”), available through </w:t>
            </w:r>
            <w:hyperlink r:id="rId158" w:history="1">
              <w:r w:rsidRPr="00DF2DB5">
                <w:rPr>
                  <w:rStyle w:val="Hyperlink"/>
                  <w:rFonts w:asciiTheme="minorHAnsi" w:hAnsiTheme="minorHAnsi" w:cstheme="minorHAnsi"/>
                  <w:sz w:val="20"/>
                  <w:lang w:val="en-US"/>
                </w:rPr>
                <w:t>http://www.copyright.gov</w:t>
              </w:r>
            </w:hyperlink>
            <w:r w:rsidRPr="00DF2DB5">
              <w:rPr>
                <w:rFonts w:asciiTheme="minorHAnsi" w:hAnsiTheme="minorHAnsi" w:cstheme="minorHAnsi"/>
                <w:sz w:val="20"/>
                <w:lang w:val="en-US"/>
              </w:rPr>
              <w:t>.</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lang w:val="en-US"/>
              </w:rPr>
              <w:t xml:space="preserve">The Copyright Act of the United States is available online on the U.S. Copyright Office’s website, </w:t>
            </w:r>
            <w:hyperlink r:id="rId159" w:history="1">
              <w:r w:rsidRPr="00DF2DB5">
                <w:rPr>
                  <w:rStyle w:val="Hyperlink"/>
                  <w:rFonts w:asciiTheme="minorHAnsi" w:hAnsiTheme="minorHAnsi" w:cstheme="minorHAnsi"/>
                  <w:sz w:val="20"/>
                  <w:lang w:val="en-US"/>
                </w:rPr>
                <w:t>www.copyright.gov</w:t>
              </w:r>
            </w:hyperlink>
            <w:r w:rsidRPr="00DF2DB5">
              <w:rPr>
                <w:rFonts w:asciiTheme="minorHAnsi" w:hAnsiTheme="minorHAnsi" w:cstheme="minorHAnsi"/>
                <w:sz w:val="20"/>
                <w:lang w:val="en-US"/>
              </w:rPr>
              <w:t>, and a</w:t>
            </w:r>
            <w:r>
              <w:rPr>
                <w:rFonts w:asciiTheme="minorHAnsi" w:hAnsiTheme="minorHAnsi" w:cstheme="minorHAnsi"/>
                <w:sz w:val="20"/>
                <w:lang w:val="en-US"/>
              </w:rPr>
              <w:t>s a</w:t>
            </w:r>
            <w:r w:rsidRPr="00DF2DB5">
              <w:rPr>
                <w:rFonts w:asciiTheme="minorHAnsi" w:hAnsiTheme="minorHAnsi" w:cstheme="minorHAnsi"/>
                <w:sz w:val="20"/>
                <w:lang w:val="en-US"/>
              </w:rPr>
              <w:t xml:space="preserve"> direct link, </w:t>
            </w:r>
            <w:hyperlink r:id="rId160" w:history="1">
              <w:r w:rsidRPr="00DF2DB5">
                <w:rPr>
                  <w:rStyle w:val="Hyperlink"/>
                  <w:rFonts w:asciiTheme="minorHAnsi" w:hAnsiTheme="minorHAnsi" w:cstheme="minorHAnsi"/>
                  <w:sz w:val="20"/>
                  <w:lang w:val="en-US"/>
                </w:rPr>
                <w:t>http://www.copyright.gov/title17/</w:t>
              </w:r>
            </w:hyperlink>
            <w:r w:rsidRPr="00DF2DB5">
              <w:rPr>
                <w:rFonts w:asciiTheme="minorHAnsi" w:hAnsiTheme="minorHAnsi" w:cstheme="minorHAnsi"/>
                <w:sz w:val="20"/>
                <w:lang w:val="en-US"/>
              </w:rPr>
              <w:t xml:space="preserve">.  The most recent update was published in December 2011 and is also available in other official publications, such as the U.S. Code.  </w:t>
            </w:r>
          </w:p>
          <w:p w:rsidR="00DF2DB5" w:rsidRDefault="00DF2DB5" w:rsidP="00DF2DB5">
            <w:pPr>
              <w:autoSpaceDE w:val="0"/>
              <w:autoSpaceDN w:val="0"/>
              <w:adjustRightInd w:val="0"/>
              <w:rPr>
                <w:rFonts w:asciiTheme="minorHAnsi" w:hAnsiTheme="minorHAnsi" w:cstheme="minorHAnsi"/>
                <w:sz w:val="20"/>
                <w:lang w:val="en-US"/>
              </w:rPr>
            </w:pPr>
          </w:p>
          <w:p w:rsid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lang w:val="en-US"/>
              </w:rPr>
              <w:t xml:space="preserve">The U.S. Copyright Office administers the Copyright Act, including registering hundreds of thousands of copyrights a </w:t>
            </w:r>
            <w:r w:rsidRPr="00DF2DB5">
              <w:rPr>
                <w:rFonts w:asciiTheme="minorHAnsi" w:hAnsiTheme="minorHAnsi" w:cstheme="minorHAnsi"/>
                <w:sz w:val="20"/>
                <w:lang w:val="en-US"/>
              </w:rPr>
              <w:lastRenderedPageBreak/>
              <w:t>year and recording licenses and other transfers of copyright ownership.  In addition to a searchable database for many records deposited in</w:t>
            </w:r>
            <w:r>
              <w:rPr>
                <w:rFonts w:asciiTheme="minorHAnsi" w:hAnsiTheme="minorHAnsi" w:cstheme="minorHAnsi"/>
                <w:sz w:val="20"/>
                <w:lang w:val="en-US"/>
              </w:rPr>
              <w:t xml:space="preserve"> the </w:t>
            </w:r>
            <w:r w:rsidRPr="00DF2DB5">
              <w:rPr>
                <w:rFonts w:asciiTheme="minorHAnsi" w:hAnsiTheme="minorHAnsi" w:cstheme="minorHAnsi"/>
                <w:sz w:val="20"/>
                <w:lang w:val="en-US"/>
              </w:rPr>
              <w:t xml:space="preserve">last few decades, information on how to register claims or record documents is available via Office publications (hard copy and online) as well as through our Public Information Office hotline (telephone service).  Ongoing regulatory issues and public studies by the Office are posted on the copyright.gov website as well as in the Federal Register.  </w:t>
            </w:r>
          </w:p>
          <w:p w:rsidR="00DF2DB5" w:rsidRPr="00DF2DB5" w:rsidRDefault="00DF2DB5" w:rsidP="00DF2DB5">
            <w:pPr>
              <w:autoSpaceDE w:val="0"/>
              <w:autoSpaceDN w:val="0"/>
              <w:adjustRightInd w:val="0"/>
              <w:rPr>
                <w:rFonts w:asciiTheme="minorHAnsi" w:hAnsiTheme="minorHAnsi" w:cstheme="minorHAnsi"/>
                <w:sz w:val="20"/>
                <w:u w:val="single"/>
                <w:lang w:val="en-US"/>
              </w:rPr>
            </w:pPr>
          </w:p>
          <w:p w:rsid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lang w:val="en-US"/>
              </w:rPr>
              <w:t>U.S. Customs and Border Protection</w:t>
            </w:r>
            <w:r w:rsidR="00E46D95">
              <w:rPr>
                <w:rFonts w:asciiTheme="minorHAnsi" w:hAnsiTheme="minorHAnsi" w:cstheme="minorHAnsi"/>
                <w:sz w:val="20"/>
                <w:lang w:val="en-US"/>
              </w:rPr>
              <w:t xml:space="preserve"> (CBP)</w:t>
            </w:r>
            <w:r w:rsidRPr="00DF2DB5">
              <w:rPr>
                <w:rFonts w:asciiTheme="minorHAnsi" w:hAnsiTheme="minorHAnsi" w:cstheme="minorHAnsi"/>
                <w:sz w:val="20"/>
                <w:lang w:val="en-US"/>
              </w:rPr>
              <w:t xml:space="preserve"> regulations are published in the Code of Federal Regulations and are publicly available. Changes or additions to those regulations and established Customs practices are published in the Federal Register and the Customs Bulletin.</w:t>
            </w:r>
            <w:r w:rsidRPr="00DF2DB5">
              <w:rPr>
                <w:rFonts w:asciiTheme="minorHAnsi" w:hAnsiTheme="minorHAnsi" w:cstheme="minorHAnsi"/>
                <w:i/>
                <w:sz w:val="20"/>
                <w:lang w:val="en-US"/>
              </w:rPr>
              <w:t xml:space="preserve"> </w:t>
            </w:r>
            <w:r w:rsidRPr="00DF2DB5">
              <w:rPr>
                <w:rFonts w:asciiTheme="minorHAnsi" w:hAnsiTheme="minorHAnsi" w:cstheme="minorHAnsi"/>
                <w:sz w:val="20"/>
                <w:lang w:val="en-US"/>
              </w:rPr>
              <w:t xml:space="preserve"> </w:t>
            </w:r>
            <w:r w:rsidR="00E46D95">
              <w:rPr>
                <w:rFonts w:asciiTheme="minorHAnsi" w:hAnsiTheme="minorHAnsi" w:cstheme="minorHAnsi"/>
                <w:sz w:val="20"/>
                <w:lang w:val="en-US"/>
              </w:rPr>
              <w:t>CBP</w:t>
            </w:r>
            <w:r w:rsidRPr="00DF2DB5">
              <w:rPr>
                <w:rFonts w:asciiTheme="minorHAnsi" w:hAnsiTheme="minorHAnsi" w:cstheme="minorHAnsi"/>
                <w:sz w:val="20"/>
                <w:lang w:val="en-US"/>
              </w:rPr>
              <w:t xml:space="preserve"> regulations, decisions, rulings, notices, and abstracts are also posted on the </w:t>
            </w:r>
            <w:r w:rsidR="00E46D95">
              <w:rPr>
                <w:rFonts w:asciiTheme="minorHAnsi" w:hAnsiTheme="minorHAnsi" w:cstheme="minorHAnsi"/>
                <w:sz w:val="20"/>
                <w:lang w:val="en-US"/>
              </w:rPr>
              <w:t>CBP</w:t>
            </w:r>
            <w:r w:rsidRPr="00DF2DB5">
              <w:rPr>
                <w:rFonts w:asciiTheme="minorHAnsi" w:hAnsiTheme="minorHAnsi" w:cstheme="minorHAnsi"/>
                <w:sz w:val="20"/>
                <w:lang w:val="en-US"/>
              </w:rPr>
              <w:t xml:space="preserve"> website.  Changes and additions are posted on a regular basis.</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Default="00E46D95" w:rsidP="00DF2DB5">
            <w:pPr>
              <w:autoSpaceDE w:val="0"/>
              <w:autoSpaceDN w:val="0"/>
              <w:adjustRightInd w:val="0"/>
              <w:rPr>
                <w:rFonts w:asciiTheme="minorHAnsi" w:hAnsiTheme="minorHAnsi" w:cstheme="minorHAnsi"/>
                <w:sz w:val="20"/>
                <w:lang w:val="en-US"/>
              </w:rPr>
            </w:pPr>
            <w:r>
              <w:rPr>
                <w:rFonts w:asciiTheme="minorHAnsi" w:hAnsiTheme="minorHAnsi" w:cstheme="minorHAnsi"/>
                <w:sz w:val="20"/>
                <w:lang w:val="en-US"/>
              </w:rPr>
              <w:t>CBP</w:t>
            </w:r>
            <w:r w:rsidRPr="00DF2DB5">
              <w:rPr>
                <w:rFonts w:asciiTheme="minorHAnsi" w:hAnsiTheme="minorHAnsi" w:cstheme="minorHAnsi"/>
                <w:sz w:val="20"/>
                <w:lang w:val="en-US"/>
              </w:rPr>
              <w:t xml:space="preserve"> </w:t>
            </w:r>
            <w:r w:rsidR="00DF2DB5" w:rsidRPr="00DF2DB5">
              <w:rPr>
                <w:rFonts w:asciiTheme="minorHAnsi" w:hAnsiTheme="minorHAnsi" w:cstheme="minorHAnsi"/>
                <w:sz w:val="20"/>
                <w:lang w:val="en-US"/>
              </w:rPr>
              <w:t xml:space="preserve">makes available a large variety of booklets, leaflets, pamphlets, and brochures to assist the trade community.  This information is also available on the </w:t>
            </w:r>
            <w:r>
              <w:rPr>
                <w:rFonts w:asciiTheme="minorHAnsi" w:hAnsiTheme="minorHAnsi" w:cstheme="minorHAnsi"/>
                <w:sz w:val="20"/>
                <w:lang w:val="en-US"/>
              </w:rPr>
              <w:t>CBP</w:t>
            </w:r>
            <w:r w:rsidR="00DF2DB5" w:rsidRPr="00DF2DB5">
              <w:rPr>
                <w:rFonts w:asciiTheme="minorHAnsi" w:hAnsiTheme="minorHAnsi" w:cstheme="minorHAnsi"/>
                <w:sz w:val="20"/>
                <w:lang w:val="en-US"/>
              </w:rPr>
              <w:t xml:space="preserve"> website.  In addition, </w:t>
            </w:r>
            <w:r>
              <w:rPr>
                <w:rFonts w:asciiTheme="minorHAnsi" w:hAnsiTheme="minorHAnsi" w:cstheme="minorHAnsi"/>
                <w:sz w:val="20"/>
                <w:lang w:val="en-US"/>
              </w:rPr>
              <w:t>CBP</w:t>
            </w:r>
            <w:r w:rsidRPr="00DF2DB5">
              <w:rPr>
                <w:rFonts w:asciiTheme="minorHAnsi" w:hAnsiTheme="minorHAnsi" w:cstheme="minorHAnsi"/>
                <w:sz w:val="20"/>
                <w:lang w:val="en-US"/>
              </w:rPr>
              <w:t xml:space="preserve"> </w:t>
            </w:r>
            <w:r w:rsidR="00DF2DB5" w:rsidRPr="00DF2DB5">
              <w:rPr>
                <w:rFonts w:asciiTheme="minorHAnsi" w:hAnsiTheme="minorHAnsi" w:cstheme="minorHAnsi"/>
                <w:sz w:val="20"/>
                <w:lang w:val="en-US"/>
              </w:rPr>
              <w:t xml:space="preserve">posts its annual seizure statistics for seizures of counterfeit and pirated goods on its website: </w:t>
            </w:r>
            <w:hyperlink r:id="rId161" w:history="1">
              <w:r w:rsidR="00DF2DB5" w:rsidRPr="001F127B">
                <w:rPr>
                  <w:rStyle w:val="Hyperlink"/>
                  <w:rFonts w:asciiTheme="minorHAnsi" w:hAnsiTheme="minorHAnsi" w:cstheme="minorHAnsi"/>
                  <w:sz w:val="20"/>
                  <w:lang w:val="en-US"/>
                </w:rPr>
                <w:t>www.cbp.gov/ipr</w:t>
              </w:r>
            </w:hyperlink>
            <w:r w:rsidR="00DF2DB5" w:rsidRPr="00DF2DB5">
              <w:rPr>
                <w:rFonts w:asciiTheme="minorHAnsi" w:hAnsiTheme="minorHAnsi" w:cstheme="minorHAnsi"/>
                <w:sz w:val="20"/>
                <w:lang w:val="en-US"/>
              </w:rPr>
              <w:t>.</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Default="00E46D95" w:rsidP="00DF2DB5">
            <w:pPr>
              <w:autoSpaceDE w:val="0"/>
              <w:autoSpaceDN w:val="0"/>
              <w:adjustRightInd w:val="0"/>
              <w:rPr>
                <w:rFonts w:asciiTheme="minorHAnsi" w:hAnsiTheme="minorHAnsi" w:cstheme="minorHAnsi"/>
                <w:sz w:val="20"/>
                <w:lang w:val="en-US"/>
              </w:rPr>
            </w:pPr>
            <w:r>
              <w:rPr>
                <w:rFonts w:asciiTheme="minorHAnsi" w:hAnsiTheme="minorHAnsi" w:cstheme="minorHAnsi"/>
                <w:sz w:val="20"/>
                <w:lang w:val="en-US"/>
              </w:rPr>
              <w:t>CBP</w:t>
            </w:r>
            <w:r w:rsidRPr="00DF2DB5">
              <w:rPr>
                <w:rFonts w:asciiTheme="minorHAnsi" w:hAnsiTheme="minorHAnsi" w:cstheme="minorHAnsi"/>
                <w:sz w:val="20"/>
                <w:lang w:val="en-US"/>
              </w:rPr>
              <w:t xml:space="preserve"> </w:t>
            </w:r>
            <w:r w:rsidR="00DF2DB5" w:rsidRPr="00DF2DB5">
              <w:rPr>
                <w:rFonts w:asciiTheme="minorHAnsi" w:hAnsiTheme="minorHAnsi" w:cstheme="minorHAnsi"/>
                <w:sz w:val="20"/>
                <w:lang w:val="en-US"/>
              </w:rPr>
              <w:t xml:space="preserve">maintains an online recordation system where right holders can submit their registered trademark or copyright to ensure border enforcement of their intellectual property rights.  </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Default="00E46D95" w:rsidP="00DF2DB5">
            <w:pPr>
              <w:autoSpaceDE w:val="0"/>
              <w:autoSpaceDN w:val="0"/>
              <w:adjustRightInd w:val="0"/>
              <w:rPr>
                <w:rFonts w:asciiTheme="minorHAnsi" w:hAnsiTheme="minorHAnsi" w:cstheme="minorHAnsi"/>
                <w:sz w:val="20"/>
                <w:lang w:val="en-US"/>
              </w:rPr>
            </w:pPr>
            <w:r>
              <w:rPr>
                <w:rFonts w:asciiTheme="minorHAnsi" w:hAnsiTheme="minorHAnsi" w:cstheme="minorHAnsi"/>
                <w:sz w:val="20"/>
                <w:lang w:val="en-US"/>
              </w:rPr>
              <w:t>CBP</w:t>
            </w:r>
            <w:r w:rsidRPr="00DF2DB5">
              <w:rPr>
                <w:rFonts w:asciiTheme="minorHAnsi" w:hAnsiTheme="minorHAnsi" w:cstheme="minorHAnsi"/>
                <w:sz w:val="20"/>
                <w:lang w:val="en-US"/>
              </w:rPr>
              <w:t xml:space="preserve"> </w:t>
            </w:r>
            <w:r w:rsidR="00DF2DB5" w:rsidRPr="00DF2DB5">
              <w:rPr>
                <w:rFonts w:asciiTheme="minorHAnsi" w:hAnsiTheme="minorHAnsi" w:cstheme="minorHAnsi"/>
                <w:sz w:val="20"/>
                <w:lang w:val="en-US"/>
              </w:rPr>
              <w:t xml:space="preserve">welcomes public comments and posts on its website how to submit comments.  In addition, </w:t>
            </w:r>
            <w:r>
              <w:rPr>
                <w:rFonts w:asciiTheme="minorHAnsi" w:hAnsiTheme="minorHAnsi" w:cstheme="minorHAnsi"/>
                <w:sz w:val="20"/>
                <w:lang w:val="en-US"/>
              </w:rPr>
              <w:t>CBP</w:t>
            </w:r>
            <w:r w:rsidR="00DF2DB5" w:rsidRPr="00DF2DB5">
              <w:rPr>
                <w:rFonts w:asciiTheme="minorHAnsi" w:hAnsiTheme="minorHAnsi" w:cstheme="minorHAnsi"/>
                <w:sz w:val="20"/>
                <w:lang w:val="en-US"/>
              </w:rPr>
              <w:t xml:space="preserve"> encourages anyone who suspects a trade violation, including the importation or exportation of infringing goods, to submit information about the alleged violation via its e-allegations website, which also serves as a place for right holders to make an application for specific enforcement actions.</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Default="00E46D95" w:rsidP="00DF2DB5">
            <w:pPr>
              <w:autoSpaceDE w:val="0"/>
              <w:autoSpaceDN w:val="0"/>
              <w:adjustRightInd w:val="0"/>
              <w:rPr>
                <w:rFonts w:asciiTheme="minorHAnsi" w:hAnsiTheme="minorHAnsi" w:cstheme="minorHAnsi"/>
                <w:sz w:val="20"/>
                <w:lang w:val="en-US"/>
              </w:rPr>
            </w:pPr>
            <w:r>
              <w:rPr>
                <w:rFonts w:asciiTheme="minorHAnsi" w:hAnsiTheme="minorHAnsi" w:cstheme="minorHAnsi"/>
                <w:sz w:val="20"/>
                <w:lang w:val="en-US"/>
              </w:rPr>
              <w:t>CBP</w:t>
            </w:r>
            <w:r w:rsidRPr="00DF2DB5">
              <w:rPr>
                <w:rFonts w:asciiTheme="minorHAnsi" w:hAnsiTheme="minorHAnsi" w:cstheme="minorHAnsi"/>
                <w:sz w:val="20"/>
                <w:lang w:val="en-US"/>
              </w:rPr>
              <w:t xml:space="preserve"> </w:t>
            </w:r>
            <w:r w:rsidR="00DF2DB5" w:rsidRPr="00DF2DB5">
              <w:rPr>
                <w:rFonts w:asciiTheme="minorHAnsi" w:hAnsiTheme="minorHAnsi" w:cstheme="minorHAnsi"/>
                <w:sz w:val="20"/>
                <w:lang w:val="en-US"/>
              </w:rPr>
              <w:t xml:space="preserve">maintains a website, </w:t>
            </w:r>
            <w:hyperlink r:id="rId162" w:history="1">
              <w:r w:rsidRPr="00EC5CB1">
                <w:rPr>
                  <w:rStyle w:val="Hyperlink"/>
                  <w:rFonts w:asciiTheme="minorHAnsi" w:hAnsiTheme="minorHAnsi" w:cstheme="minorHAnsi"/>
                  <w:sz w:val="20"/>
                  <w:lang w:val="en-US"/>
                </w:rPr>
                <w:t>www.cbp.gov</w:t>
              </w:r>
            </w:hyperlink>
            <w:r>
              <w:rPr>
                <w:rFonts w:asciiTheme="minorHAnsi" w:hAnsiTheme="minorHAnsi" w:cstheme="minorHAnsi"/>
                <w:sz w:val="20"/>
                <w:lang w:val="en-US"/>
              </w:rPr>
              <w:t xml:space="preserve"> </w:t>
            </w:r>
            <w:r w:rsidR="00DF2DB5" w:rsidRPr="00DF2DB5">
              <w:rPr>
                <w:rFonts w:asciiTheme="minorHAnsi" w:hAnsiTheme="minorHAnsi" w:cstheme="minorHAnsi"/>
                <w:sz w:val="20"/>
                <w:lang w:val="en-US"/>
              </w:rPr>
              <w:t xml:space="preserve">that is updated daily, and also maintains a website dedicated specifically to intellectual property rights enforcement:  </w:t>
            </w:r>
            <w:hyperlink r:id="rId163" w:history="1">
              <w:r w:rsidR="00DF2DB5" w:rsidRPr="00DF2DB5">
                <w:rPr>
                  <w:rStyle w:val="Hyperlink"/>
                  <w:rFonts w:asciiTheme="minorHAnsi" w:hAnsiTheme="minorHAnsi" w:cstheme="minorHAnsi"/>
                  <w:sz w:val="20"/>
                  <w:lang w:val="en-US"/>
                </w:rPr>
                <w:t>www.cbp.gov/ipr</w:t>
              </w:r>
            </w:hyperlink>
            <w:r w:rsidR="00DF2DB5" w:rsidRPr="00DF2DB5">
              <w:rPr>
                <w:rFonts w:asciiTheme="minorHAnsi" w:hAnsiTheme="minorHAnsi" w:cstheme="minorHAnsi"/>
                <w:sz w:val="20"/>
                <w:lang w:val="en-US"/>
              </w:rPr>
              <w:t>.</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lang w:val="en-US"/>
              </w:rPr>
              <w:t xml:space="preserve">Pursuant to </w:t>
            </w:r>
            <w:r w:rsidRPr="00E46D95">
              <w:rPr>
                <w:rFonts w:asciiTheme="minorHAnsi" w:hAnsiTheme="minorHAnsi" w:cstheme="minorHAnsi"/>
                <w:sz w:val="20"/>
                <w:lang w:val="en-US"/>
              </w:rPr>
              <w:t xml:space="preserve">the </w:t>
            </w:r>
            <w:r w:rsidRPr="00E46D95">
              <w:rPr>
                <w:rFonts w:asciiTheme="minorHAnsi" w:hAnsiTheme="minorHAnsi" w:cstheme="minorHAnsi"/>
                <w:iCs/>
                <w:sz w:val="20"/>
                <w:lang w:val="en-US"/>
              </w:rPr>
              <w:t>Prioritizing Resources and Organization for Intellectual Property Act of 2008</w:t>
            </w:r>
            <w:r>
              <w:rPr>
                <w:rFonts w:asciiTheme="minorHAnsi" w:hAnsiTheme="minorHAnsi" w:cstheme="minorHAnsi"/>
                <w:sz w:val="20"/>
                <w:lang w:val="en-US"/>
              </w:rPr>
              <w:t xml:space="preserve"> (“PRO IP Act”), </w:t>
            </w:r>
            <w:r w:rsidRPr="00DF2DB5">
              <w:rPr>
                <w:rFonts w:asciiTheme="minorHAnsi" w:hAnsiTheme="minorHAnsi" w:cstheme="minorHAnsi"/>
                <w:sz w:val="20"/>
                <w:lang w:val="en-US"/>
              </w:rPr>
              <w:t xml:space="preserve">the Department of Justice </w:t>
            </w:r>
            <w:r>
              <w:rPr>
                <w:rFonts w:asciiTheme="minorHAnsi" w:hAnsiTheme="minorHAnsi" w:cstheme="minorHAnsi"/>
                <w:sz w:val="20"/>
                <w:lang w:val="en-US"/>
              </w:rPr>
              <w:t xml:space="preserve">(the Department) </w:t>
            </w:r>
            <w:r w:rsidRPr="00DF2DB5">
              <w:rPr>
                <w:rFonts w:asciiTheme="minorHAnsi" w:hAnsiTheme="minorHAnsi" w:cstheme="minorHAnsi"/>
                <w:sz w:val="20"/>
                <w:lang w:val="en-US"/>
              </w:rPr>
              <w:t xml:space="preserve">provides an annual report to Congress explaining the efforts to combat </w:t>
            </w:r>
            <w:r w:rsidR="00E46D95">
              <w:rPr>
                <w:rFonts w:asciiTheme="minorHAnsi" w:hAnsiTheme="minorHAnsi" w:cstheme="minorHAnsi"/>
                <w:sz w:val="20"/>
                <w:lang w:val="en-US"/>
              </w:rPr>
              <w:t>IP</w:t>
            </w:r>
            <w:r w:rsidRPr="00DF2DB5">
              <w:rPr>
                <w:rFonts w:asciiTheme="minorHAnsi" w:hAnsiTheme="minorHAnsi" w:cstheme="minorHAnsi"/>
                <w:sz w:val="20"/>
                <w:lang w:val="en-US"/>
              </w:rPr>
              <w:t xml:space="preserve"> crime through grants to state and local law enforcement, hiring and training of F</w:t>
            </w:r>
            <w:r>
              <w:rPr>
                <w:rFonts w:asciiTheme="minorHAnsi" w:hAnsiTheme="minorHAnsi" w:cstheme="minorHAnsi"/>
                <w:sz w:val="20"/>
                <w:lang w:val="en-US"/>
              </w:rPr>
              <w:t>ederal Bureau of Investigation</w:t>
            </w:r>
            <w:r w:rsidRPr="00DF2DB5">
              <w:rPr>
                <w:rFonts w:asciiTheme="minorHAnsi" w:hAnsiTheme="minorHAnsi" w:cstheme="minorHAnsi"/>
                <w:sz w:val="20"/>
                <w:lang w:val="en-US"/>
              </w:rPr>
              <w:t xml:space="preserve"> agents focused on IP crime, statistics about federal criminal IP cases, an overview of policies implemented by the Department related to IP crime, and an assessment of the staff and resources dedicated to the issue.</w:t>
            </w:r>
            <w:r>
              <w:rPr>
                <w:rFonts w:asciiTheme="minorHAnsi" w:hAnsiTheme="minorHAnsi" w:cstheme="minorHAnsi"/>
                <w:sz w:val="20"/>
                <w:lang w:val="en-US"/>
              </w:rPr>
              <w:t xml:space="preserve"> </w:t>
            </w:r>
            <w:r w:rsidRPr="00DF2DB5">
              <w:rPr>
                <w:rFonts w:asciiTheme="minorHAnsi" w:hAnsiTheme="minorHAnsi" w:cstheme="minorHAnsi"/>
                <w:sz w:val="20"/>
                <w:lang w:val="en-US"/>
              </w:rPr>
              <w:t xml:space="preserve"> A link to the 2010 PRO-IP Report can be found at </w:t>
            </w:r>
            <w:hyperlink r:id="rId164" w:history="1">
              <w:r w:rsidRPr="00DF2DB5">
                <w:rPr>
                  <w:rStyle w:val="Hyperlink"/>
                  <w:rFonts w:asciiTheme="minorHAnsi" w:hAnsiTheme="minorHAnsi" w:cstheme="minorHAnsi"/>
                  <w:sz w:val="20"/>
                  <w:lang w:val="en-US"/>
                </w:rPr>
                <w:t>http://www.justice.gov/dag/iptaskforce/proipact/pro-ip-report-fy2010.pdf</w:t>
              </w:r>
            </w:hyperlink>
            <w:r w:rsidRPr="00DF2DB5">
              <w:rPr>
                <w:rFonts w:asciiTheme="minorHAnsi" w:hAnsiTheme="minorHAnsi" w:cstheme="minorHAnsi"/>
                <w:sz w:val="20"/>
                <w:lang w:val="en-US"/>
              </w:rPr>
              <w:t xml:space="preserve">.  </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lang w:val="en-US"/>
              </w:rPr>
              <w:t>The</w:t>
            </w:r>
            <w:r w:rsidR="00E46D95" w:rsidRPr="00672359">
              <w:rPr>
                <w:rFonts w:asciiTheme="minorHAnsi" w:hAnsiTheme="minorHAnsi"/>
                <w:sz w:val="20"/>
              </w:rPr>
              <w:t xml:space="preserve"> Office of the White House Intellectual Property Enforcement Coordinator</w:t>
            </w:r>
            <w:r w:rsidRPr="00DF2DB5">
              <w:rPr>
                <w:rFonts w:asciiTheme="minorHAnsi" w:hAnsiTheme="minorHAnsi" w:cstheme="minorHAnsi"/>
                <w:sz w:val="20"/>
                <w:lang w:val="en-US"/>
              </w:rPr>
              <w:t xml:space="preserve"> (IPEC) coordinates the work </w:t>
            </w:r>
            <w:r w:rsidRPr="00E46D95">
              <w:rPr>
                <w:rFonts w:asciiTheme="minorHAnsi" w:hAnsiTheme="minorHAnsi" w:cstheme="minorHAnsi"/>
                <w:sz w:val="20"/>
                <w:lang w:val="en-US"/>
              </w:rPr>
              <w:t>of the federal agencies</w:t>
            </w:r>
            <w:r w:rsidRPr="00DF2DB5">
              <w:rPr>
                <w:rFonts w:asciiTheme="minorHAnsi" w:hAnsiTheme="minorHAnsi" w:cstheme="minorHAnsi"/>
                <w:sz w:val="20"/>
                <w:lang w:val="en-US"/>
              </w:rPr>
              <w:t xml:space="preserve"> that are involved in intellectual property enforcement.</w:t>
            </w:r>
            <w:r>
              <w:rPr>
                <w:rFonts w:asciiTheme="minorHAnsi" w:hAnsiTheme="minorHAnsi" w:cstheme="minorHAnsi"/>
                <w:sz w:val="20"/>
                <w:lang w:val="en-US"/>
              </w:rPr>
              <w:t xml:space="preserve"> </w:t>
            </w:r>
            <w:r w:rsidRPr="00DF2DB5">
              <w:rPr>
                <w:rFonts w:asciiTheme="minorHAnsi" w:hAnsiTheme="minorHAnsi" w:cstheme="minorHAnsi"/>
                <w:sz w:val="20"/>
                <w:lang w:val="en-US"/>
              </w:rPr>
              <w:t xml:space="preserve"> These agencies include the Departments of Agriculture, Commerce, Health and Human Services, Homeland Security, Justice, State and Treasury, as well as the Office of Management and Budget, the U.S. Trade Representative,</w:t>
            </w:r>
            <w:r>
              <w:rPr>
                <w:rFonts w:asciiTheme="minorHAnsi" w:hAnsiTheme="minorHAnsi" w:cstheme="minorHAnsi"/>
                <w:sz w:val="20"/>
                <w:lang w:val="en-US"/>
              </w:rPr>
              <w:t xml:space="preserve"> and the U.S. Copyright Office. </w:t>
            </w:r>
            <w:r w:rsidRPr="00DF2DB5">
              <w:rPr>
                <w:rFonts w:asciiTheme="minorHAnsi" w:hAnsiTheme="minorHAnsi" w:cstheme="minorHAnsi"/>
                <w:sz w:val="20"/>
                <w:lang w:val="en-US"/>
              </w:rPr>
              <w:t xml:space="preserve"> The IPEC works with the federal agencies to develop a joint strategic plan against counterfeiting and infringement, to report to Congress on the implementation of the joint strategic plan, and to make recommendations to Congress for improvements in intellectual propert</w:t>
            </w:r>
            <w:r>
              <w:rPr>
                <w:rFonts w:asciiTheme="minorHAnsi" w:hAnsiTheme="minorHAnsi" w:cstheme="minorHAnsi"/>
                <w:sz w:val="20"/>
                <w:lang w:val="en-US"/>
              </w:rPr>
              <w:t xml:space="preserve">y laws and enforcement efforts. </w:t>
            </w:r>
            <w:r w:rsidRPr="00DF2DB5">
              <w:rPr>
                <w:rFonts w:asciiTheme="minorHAnsi" w:hAnsiTheme="minorHAnsi" w:cstheme="minorHAnsi"/>
                <w:sz w:val="20"/>
                <w:lang w:val="en-US"/>
              </w:rPr>
              <w:t xml:space="preserve"> The IPEC’s joint strategic plan includes, among other Administration-wide initiatives, a coordinated effort to “Improve Transparency in Intellectual Property Policymaking and International Negotiations,” including by </w:t>
            </w:r>
            <w:r w:rsidRPr="00DF2DB5">
              <w:rPr>
                <w:rFonts w:asciiTheme="minorHAnsi" w:hAnsiTheme="minorHAnsi" w:cstheme="minorHAnsi"/>
                <w:sz w:val="20"/>
                <w:lang w:val="en-US"/>
              </w:rPr>
              <w:lastRenderedPageBreak/>
              <w:t xml:space="preserve">holding frequent meetings with stakeholders and relevant agencies, having frequent consultations with Congress, making more effective use of the Internet and news media and issuing requests for public input on key activities in the form of Federal Register Notices.  The IPEC issues a periodic report to the public, called the </w:t>
            </w:r>
            <w:r w:rsidRPr="00DF2DB5">
              <w:rPr>
                <w:rFonts w:asciiTheme="minorHAnsi" w:hAnsiTheme="minorHAnsi" w:cstheme="minorHAnsi"/>
                <w:i/>
                <w:sz w:val="20"/>
                <w:lang w:val="en-US"/>
              </w:rPr>
              <w:t>Intellectual Property Spotlight</w:t>
            </w:r>
            <w:r w:rsidRPr="00DF2DB5">
              <w:rPr>
                <w:rFonts w:asciiTheme="minorHAnsi" w:hAnsiTheme="minorHAnsi" w:cstheme="minorHAnsi"/>
                <w:sz w:val="20"/>
                <w:lang w:val="en-US"/>
              </w:rPr>
              <w:t>, which is available on the IPEC website (</w:t>
            </w:r>
            <w:hyperlink r:id="rId165" w:history="1">
              <w:r w:rsidRPr="00DF2DB5">
                <w:rPr>
                  <w:rStyle w:val="Hyperlink"/>
                  <w:rFonts w:asciiTheme="minorHAnsi" w:hAnsiTheme="minorHAnsi" w:cstheme="minorHAnsi"/>
                  <w:sz w:val="20"/>
                  <w:lang w:val="en-US"/>
                </w:rPr>
                <w:t>http://www.whitehouse.gov/omb/intellectualproperty</w:t>
              </w:r>
            </w:hyperlink>
            <w:r w:rsidRPr="00DF2DB5">
              <w:rPr>
                <w:rFonts w:asciiTheme="minorHAnsi" w:hAnsiTheme="minorHAnsi" w:cstheme="minorHAnsi"/>
                <w:sz w:val="20"/>
                <w:lang w:val="en-US"/>
              </w:rPr>
              <w:t>).</w:t>
            </w:r>
          </w:p>
          <w:p w:rsidR="00DF2DB5" w:rsidRPr="00DF2DB5" w:rsidRDefault="00DF2DB5" w:rsidP="00DF2DB5">
            <w:pPr>
              <w:autoSpaceDE w:val="0"/>
              <w:autoSpaceDN w:val="0"/>
              <w:adjustRightInd w:val="0"/>
              <w:rPr>
                <w:rFonts w:asciiTheme="minorHAnsi" w:hAnsiTheme="minorHAnsi" w:cstheme="minorHAnsi"/>
                <w:sz w:val="20"/>
                <w:lang w:val="en-US"/>
              </w:rPr>
            </w:pPr>
          </w:p>
          <w:p w:rsidR="00DF2DB5" w:rsidRPr="00DF2DB5" w:rsidRDefault="00DF2DB5" w:rsidP="00DF2DB5">
            <w:pPr>
              <w:autoSpaceDE w:val="0"/>
              <w:autoSpaceDN w:val="0"/>
              <w:adjustRightInd w:val="0"/>
              <w:rPr>
                <w:rFonts w:asciiTheme="minorHAnsi" w:hAnsiTheme="minorHAnsi" w:cstheme="minorHAnsi"/>
                <w:sz w:val="20"/>
                <w:lang w:val="en-US"/>
              </w:rPr>
            </w:pPr>
            <w:r w:rsidRPr="00DF2DB5">
              <w:rPr>
                <w:rFonts w:asciiTheme="minorHAnsi" w:hAnsiTheme="minorHAnsi" w:cstheme="minorHAnsi"/>
                <w:sz w:val="20"/>
                <w:lang w:val="en-US"/>
              </w:rPr>
              <w:t xml:space="preserve">Finally, the judgments in all federal intellectual property crime prosecutions are either published, reported electronically, or publicly available at the court house, unless they’re under seal for safety reasons or because it would jeopardize an ongoing investigation. </w:t>
            </w:r>
          </w:p>
          <w:p w:rsidR="00DF2DB5" w:rsidRPr="00DF2DB5" w:rsidRDefault="00DF2DB5" w:rsidP="00B95D8A">
            <w:pPr>
              <w:autoSpaceDE w:val="0"/>
              <w:autoSpaceDN w:val="0"/>
              <w:adjustRightInd w:val="0"/>
              <w:rPr>
                <w:rFonts w:asciiTheme="minorHAnsi" w:hAnsiTheme="minorHAnsi" w:cstheme="minorHAnsi"/>
                <w:sz w:val="20"/>
              </w:rPr>
            </w:pPr>
          </w:p>
          <w:p w:rsidR="00B95D8A" w:rsidRPr="00884178" w:rsidRDefault="00B95D8A" w:rsidP="00B95D8A">
            <w:pPr>
              <w:rPr>
                <w:rFonts w:asciiTheme="minorHAnsi" w:hAnsiTheme="minorHAnsi" w:cstheme="minorHAnsi"/>
                <w:b/>
                <w:sz w:val="20"/>
              </w:rPr>
            </w:pPr>
            <w:r w:rsidRPr="00884178">
              <w:rPr>
                <w:rFonts w:asciiTheme="minorHAnsi" w:hAnsiTheme="minorHAnsi" w:cstheme="minorHAnsi"/>
                <w:b/>
                <w:sz w:val="20"/>
                <w:u w:val="single"/>
              </w:rPr>
              <w:t>TRANSPARENCY STANDARD 6: CUSTOMS PROCEDURES</w:t>
            </w:r>
          </w:p>
          <w:p w:rsidR="00B95D8A" w:rsidRPr="00884178" w:rsidRDefault="00B95D8A" w:rsidP="00B95D8A">
            <w:pPr>
              <w:rPr>
                <w:rFonts w:asciiTheme="minorHAnsi" w:hAnsiTheme="minorHAnsi" w:cstheme="minorHAnsi"/>
                <w:sz w:val="20"/>
              </w:rPr>
            </w:pPr>
          </w:p>
          <w:p w:rsidR="00B95D8A" w:rsidRPr="00884178" w:rsidRDefault="00B95D8A" w:rsidP="00B95D8A">
            <w:pPr>
              <w:rPr>
                <w:rFonts w:ascii="Calibri" w:hAnsi="Calibri" w:cs="Arial"/>
                <w:sz w:val="20"/>
              </w:rPr>
            </w:pPr>
            <w:r w:rsidRPr="00884178">
              <w:rPr>
                <w:rFonts w:asciiTheme="minorHAnsi" w:hAnsiTheme="minorHAnsi" w:cstheme="minorHAnsi"/>
                <w:sz w:val="20"/>
              </w:rPr>
              <w:t xml:space="preserve">Customs and Border Protection (CBP) regulations are published in the Code of Federal Regulations and are publicly available. Changes or additions to those regulations and established Customs practices are published in the </w:t>
            </w:r>
            <w:r w:rsidRPr="002907C1">
              <w:rPr>
                <w:rFonts w:asciiTheme="minorHAnsi" w:hAnsiTheme="minorHAnsi" w:cstheme="minorHAnsi"/>
                <w:sz w:val="20"/>
              </w:rPr>
              <w:t>Federal Register</w:t>
            </w:r>
            <w:r w:rsidRPr="00884178">
              <w:rPr>
                <w:rFonts w:asciiTheme="minorHAnsi" w:hAnsiTheme="minorHAnsi" w:cstheme="minorHAnsi"/>
                <w:sz w:val="20"/>
              </w:rPr>
              <w:t xml:space="preserve"> and the Customs Bulletin.</w:t>
            </w:r>
            <w:r w:rsidRPr="00884178">
              <w:rPr>
                <w:rFonts w:asciiTheme="minorHAnsi" w:hAnsiTheme="minorHAnsi" w:cstheme="minorHAnsi"/>
                <w:i/>
                <w:sz w:val="20"/>
              </w:rPr>
              <w:t xml:space="preserve"> </w:t>
            </w:r>
            <w:r w:rsidRPr="00884178">
              <w:rPr>
                <w:rFonts w:asciiTheme="minorHAnsi" w:hAnsiTheme="minorHAnsi" w:cstheme="minorHAnsi"/>
                <w:sz w:val="20"/>
              </w:rPr>
              <w:t xml:space="preserve"> The</w:t>
            </w:r>
            <w:r w:rsidRPr="00884178">
              <w:rPr>
                <w:rFonts w:ascii="Calibri" w:hAnsi="Calibri" w:cs="Arial"/>
                <w:sz w:val="20"/>
              </w:rPr>
              <w:t xml:space="preserve"> </w:t>
            </w:r>
            <w:r w:rsidRPr="002907C1">
              <w:rPr>
                <w:rFonts w:ascii="Calibri" w:hAnsi="Calibri" w:cs="Arial"/>
                <w:sz w:val="20"/>
              </w:rPr>
              <w:t>Federal Register</w:t>
            </w:r>
            <w:r w:rsidRPr="00884178">
              <w:rPr>
                <w:rFonts w:ascii="Calibri" w:hAnsi="Calibri" w:cs="Arial"/>
                <w:sz w:val="20"/>
              </w:rPr>
              <w:t xml:space="preserve"> is available on the Internet at</w:t>
            </w:r>
            <w:r w:rsidRPr="00884178">
              <w:t xml:space="preserve"> </w:t>
            </w:r>
            <w:hyperlink r:id="rId166" w:history="1">
              <w:r w:rsidRPr="00884178">
                <w:rPr>
                  <w:rStyle w:val="Hyperlink"/>
                  <w:rFonts w:ascii="Calibri" w:hAnsi="Calibri" w:cs="Arial"/>
                  <w:sz w:val="20"/>
                </w:rPr>
                <w:t>http://www.gpo.gov/fdsys/browse/collection.action?collectionCode=FR</w:t>
              </w:r>
            </w:hyperlink>
            <w:r w:rsidRPr="00884178">
              <w:rPr>
                <w:rFonts w:ascii="Calibri" w:hAnsi="Calibri" w:cs="Arial"/>
                <w:sz w:val="20"/>
              </w:rPr>
              <w:t>.</w:t>
            </w:r>
          </w:p>
          <w:p w:rsidR="00B95D8A" w:rsidRPr="00884178" w:rsidRDefault="00B95D8A" w:rsidP="00B95D8A">
            <w:pPr>
              <w:rPr>
                <w:rFonts w:ascii="Calibri" w:hAnsi="Calibri" w:cs="Arial"/>
                <w:sz w:val="20"/>
              </w:rPr>
            </w:pPr>
          </w:p>
          <w:p w:rsidR="00B95D8A" w:rsidRPr="00884178" w:rsidRDefault="00B95D8A" w:rsidP="00B95D8A">
            <w:pPr>
              <w:rPr>
                <w:rFonts w:ascii="Calibri" w:hAnsi="Calibri" w:cs="Arial"/>
                <w:sz w:val="20"/>
              </w:rPr>
            </w:pPr>
            <w:r w:rsidRPr="00884178">
              <w:rPr>
                <w:rFonts w:ascii="Calibri" w:hAnsi="Calibri" w:cs="Arial"/>
                <w:sz w:val="20"/>
              </w:rPr>
              <w:t>CBP regulations are posted on the CBP website.  Changes and additions are posted on a regular basis.</w:t>
            </w:r>
          </w:p>
          <w:p w:rsidR="00B95D8A" w:rsidRPr="00884178" w:rsidRDefault="00B95D8A" w:rsidP="00B95D8A">
            <w:pPr>
              <w:rPr>
                <w:rFonts w:ascii="Calibri" w:hAnsi="Calibri" w:cs="Arial"/>
                <w:sz w:val="20"/>
              </w:rPr>
            </w:pPr>
          </w:p>
          <w:p w:rsidR="00B95D8A" w:rsidRPr="00884178" w:rsidRDefault="00B95D8A" w:rsidP="00B95D8A">
            <w:pPr>
              <w:rPr>
                <w:rFonts w:ascii="Calibri" w:hAnsi="Calibri" w:cs="Arial"/>
                <w:sz w:val="20"/>
              </w:rPr>
            </w:pPr>
            <w:r w:rsidRPr="00884178">
              <w:rPr>
                <w:rFonts w:ascii="Calibri" w:hAnsi="Calibri" w:cs="Arial"/>
                <w:sz w:val="20"/>
              </w:rPr>
              <w:t>CBP makes available a large variety of booklets, leaflets, pamphlets, and brochures to assist the trade community.  This information is also available on the CBP website.</w:t>
            </w:r>
          </w:p>
          <w:p w:rsidR="00B95D8A" w:rsidRPr="00884178" w:rsidRDefault="00B95D8A" w:rsidP="00B95D8A">
            <w:pPr>
              <w:rPr>
                <w:rFonts w:ascii="Calibri" w:hAnsi="Calibri" w:cs="Arial"/>
                <w:sz w:val="20"/>
              </w:rPr>
            </w:pPr>
          </w:p>
          <w:p w:rsidR="00B95D8A" w:rsidRPr="00884178" w:rsidRDefault="00B95D8A" w:rsidP="00B95D8A">
            <w:pPr>
              <w:rPr>
                <w:rFonts w:ascii="Calibri" w:hAnsi="Calibri" w:cs="Arial"/>
                <w:sz w:val="20"/>
              </w:rPr>
            </w:pPr>
            <w:r w:rsidRPr="00884178">
              <w:rPr>
                <w:rFonts w:ascii="Calibri" w:hAnsi="Calibri" w:cs="Arial"/>
                <w:sz w:val="20"/>
              </w:rPr>
              <w:t xml:space="preserve">CBP welcomes public comments and posts on its website how </w:t>
            </w:r>
            <w:r w:rsidRPr="00884178">
              <w:rPr>
                <w:rFonts w:ascii="Calibri" w:hAnsi="Calibri" w:cs="Arial"/>
                <w:sz w:val="20"/>
              </w:rPr>
              <w:lastRenderedPageBreak/>
              <w:t xml:space="preserve">to submit comments.  CBP maintains a website, </w:t>
            </w:r>
            <w:r w:rsidRPr="00884178">
              <w:rPr>
                <w:rFonts w:ascii="Calibri" w:hAnsi="Calibri" w:cs="Arial"/>
                <w:color w:val="0000FF"/>
                <w:sz w:val="20"/>
                <w:u w:val="single"/>
              </w:rPr>
              <w:t>www.cbp.gov</w:t>
            </w:r>
            <w:r w:rsidRPr="00884178">
              <w:rPr>
                <w:rFonts w:ascii="Calibri" w:hAnsi="Calibri" w:cs="Arial"/>
                <w:sz w:val="20"/>
              </w:rPr>
              <w:t xml:space="preserve"> that is updated daily.</w:t>
            </w:r>
          </w:p>
          <w:p w:rsidR="00B95D8A" w:rsidRPr="00884178" w:rsidRDefault="00B95D8A" w:rsidP="00B95D8A">
            <w:pPr>
              <w:autoSpaceDE w:val="0"/>
              <w:autoSpaceDN w:val="0"/>
              <w:adjustRightInd w:val="0"/>
              <w:rPr>
                <w:rFonts w:asciiTheme="minorHAnsi" w:hAnsiTheme="minorHAnsi" w:cs="Arial"/>
                <w:b/>
                <w:sz w:val="20"/>
                <w:u w:val="single"/>
              </w:rPr>
            </w:pPr>
          </w:p>
          <w:p w:rsidR="00B95D8A" w:rsidRPr="00884178" w:rsidRDefault="00B95D8A" w:rsidP="00B95D8A">
            <w:pPr>
              <w:autoSpaceDE w:val="0"/>
              <w:autoSpaceDN w:val="0"/>
              <w:adjustRightInd w:val="0"/>
              <w:rPr>
                <w:rFonts w:asciiTheme="minorHAnsi" w:hAnsiTheme="minorHAnsi" w:cs="Arial"/>
                <w:b/>
                <w:sz w:val="20"/>
                <w:u w:val="single"/>
              </w:rPr>
            </w:pPr>
            <w:r w:rsidRPr="00884178">
              <w:rPr>
                <w:rFonts w:asciiTheme="minorHAnsi" w:hAnsiTheme="minorHAnsi" w:cs="Arial"/>
                <w:b/>
                <w:sz w:val="20"/>
                <w:u w:val="single"/>
              </w:rPr>
              <w:t xml:space="preserve">TRANSPARENCY STANDARD 7: MARKET ACCESS </w:t>
            </w:r>
          </w:p>
          <w:p w:rsidR="00B95D8A" w:rsidRPr="00884178" w:rsidRDefault="00B95D8A" w:rsidP="00B95D8A">
            <w:pPr>
              <w:autoSpaceDE w:val="0"/>
              <w:autoSpaceDN w:val="0"/>
              <w:adjustRightInd w:val="0"/>
              <w:rPr>
                <w:rFonts w:asciiTheme="minorHAnsi" w:hAnsiTheme="minorHAnsi" w:cs="Arial"/>
                <w:b/>
                <w:sz w:val="20"/>
                <w:u w:val="single"/>
              </w:rPr>
            </w:pPr>
          </w:p>
          <w:p w:rsidR="00B95D8A" w:rsidRPr="00884178" w:rsidRDefault="00B95D8A" w:rsidP="00B95D8A">
            <w:pPr>
              <w:autoSpaceDE w:val="0"/>
              <w:autoSpaceDN w:val="0"/>
              <w:adjustRightInd w:val="0"/>
              <w:rPr>
                <w:rFonts w:asciiTheme="minorHAnsi" w:hAnsiTheme="minorHAnsi" w:cs="Arial"/>
                <w:b/>
                <w:sz w:val="20"/>
              </w:rPr>
            </w:pPr>
            <w:r w:rsidRPr="00884178">
              <w:rPr>
                <w:rFonts w:asciiTheme="minorHAnsi" w:hAnsiTheme="minorHAnsi" w:cs="Arial"/>
                <w:b/>
                <w:sz w:val="20"/>
                <w:u w:val="single"/>
              </w:rPr>
              <w:t>T</w:t>
            </w:r>
            <w:r>
              <w:rPr>
                <w:rFonts w:asciiTheme="minorHAnsi" w:hAnsiTheme="minorHAnsi" w:cs="Arial"/>
                <w:b/>
                <w:sz w:val="20"/>
                <w:u w:val="single"/>
              </w:rPr>
              <w:t>ariffs</w:t>
            </w:r>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The United States is committed to making its tariff regime a</w:t>
            </w:r>
            <w:r w:rsidR="00E46D95">
              <w:rPr>
                <w:rFonts w:asciiTheme="minorHAnsi" w:hAnsiTheme="minorHAnsi" w:cs="Arial"/>
                <w:sz w:val="20"/>
              </w:rPr>
              <w:t xml:space="preserve">s transparent as possible.  </w:t>
            </w:r>
            <w:r w:rsidRPr="00884178">
              <w:rPr>
                <w:rFonts w:asciiTheme="minorHAnsi" w:hAnsiTheme="minorHAnsi" w:cs="Arial"/>
                <w:sz w:val="20"/>
              </w:rPr>
              <w:t xml:space="preserve">The U.S. tariff schedule is published on the </w:t>
            </w:r>
            <w:r>
              <w:rPr>
                <w:rFonts w:asciiTheme="minorHAnsi" w:hAnsiTheme="minorHAnsi" w:cs="Arial"/>
                <w:sz w:val="20"/>
              </w:rPr>
              <w:t>i</w:t>
            </w:r>
            <w:r w:rsidRPr="00884178">
              <w:rPr>
                <w:rFonts w:asciiTheme="minorHAnsi" w:hAnsiTheme="minorHAnsi" w:cs="Arial"/>
                <w:sz w:val="20"/>
              </w:rPr>
              <w:t>nternet in several formats for ease of use and updated throughout the year as legislation or Presidential Proclamations make modifications.</w:t>
            </w:r>
            <w:r w:rsidR="00E46D95">
              <w:rPr>
                <w:rFonts w:asciiTheme="minorHAnsi" w:hAnsiTheme="minorHAnsi" w:cs="Arial"/>
                <w:sz w:val="20"/>
              </w:rPr>
              <w:t xml:space="preserve"> </w:t>
            </w:r>
            <w:r w:rsidRPr="00884178">
              <w:rPr>
                <w:rFonts w:asciiTheme="minorHAnsi" w:hAnsiTheme="minorHAnsi" w:cs="Arial"/>
                <w:sz w:val="20"/>
              </w:rPr>
              <w:t xml:space="preserve"> Products now available include the following:</w:t>
            </w:r>
          </w:p>
          <w:p w:rsidR="00B95D8A" w:rsidRPr="00884178" w:rsidRDefault="00B95D8A" w:rsidP="00B95D8A">
            <w:pPr>
              <w:rPr>
                <w:rFonts w:asciiTheme="minorHAnsi" w:hAnsiTheme="minorHAnsi" w:cs="Arial"/>
                <w:sz w:val="20"/>
              </w:rPr>
            </w:pPr>
          </w:p>
          <w:p w:rsidR="00BA5FAC" w:rsidRDefault="00B95D8A" w:rsidP="00BA5FAC">
            <w:pPr>
              <w:pStyle w:val="ListParagraph"/>
              <w:numPr>
                <w:ilvl w:val="0"/>
                <w:numId w:val="18"/>
              </w:numPr>
              <w:autoSpaceDE w:val="0"/>
              <w:autoSpaceDN w:val="0"/>
              <w:adjustRightInd w:val="0"/>
              <w:ind w:left="612"/>
              <w:rPr>
                <w:rFonts w:asciiTheme="minorHAnsi" w:hAnsiTheme="minorHAnsi" w:cs="Arial"/>
                <w:sz w:val="20"/>
                <w:szCs w:val="20"/>
              </w:rPr>
            </w:pPr>
            <w:r w:rsidRPr="00BA5FAC">
              <w:rPr>
                <w:rFonts w:asciiTheme="minorHAnsi" w:hAnsiTheme="minorHAnsi" w:cs="Arial"/>
                <w:sz w:val="20"/>
                <w:szCs w:val="20"/>
              </w:rPr>
              <w:t xml:space="preserve">Full legal text of the  U.S. tariff schedule at   </w:t>
            </w:r>
            <w:hyperlink r:id="rId167" w:history="1">
              <w:r w:rsidR="00BA5FAC" w:rsidRPr="00AF2652">
                <w:rPr>
                  <w:rStyle w:val="Hyperlink"/>
                  <w:sz w:val="20"/>
                  <w:szCs w:val="20"/>
                </w:rPr>
                <w:t>http://www.usitc.gov/tata/hts/</w:t>
              </w:r>
            </w:hyperlink>
            <w:r w:rsidR="00BA5FAC">
              <w:rPr>
                <w:sz w:val="20"/>
                <w:szCs w:val="20"/>
              </w:rPr>
              <w:t xml:space="preserve"> </w:t>
            </w:r>
          </w:p>
          <w:p w:rsidR="00BA5FAC" w:rsidRDefault="00BA5FAC" w:rsidP="00BA5FAC">
            <w:pPr>
              <w:pStyle w:val="ListParagraph"/>
              <w:autoSpaceDE w:val="0"/>
              <w:autoSpaceDN w:val="0"/>
              <w:adjustRightInd w:val="0"/>
              <w:ind w:left="612"/>
              <w:rPr>
                <w:rFonts w:asciiTheme="minorHAnsi" w:hAnsiTheme="minorHAnsi" w:cs="Arial"/>
                <w:sz w:val="20"/>
                <w:szCs w:val="20"/>
              </w:rPr>
            </w:pPr>
          </w:p>
          <w:p w:rsidR="00BA5FAC" w:rsidRPr="00BA5FAC" w:rsidRDefault="00B95D8A" w:rsidP="00BA5FAC">
            <w:pPr>
              <w:pStyle w:val="ListParagraph"/>
              <w:numPr>
                <w:ilvl w:val="0"/>
                <w:numId w:val="18"/>
              </w:numPr>
              <w:autoSpaceDE w:val="0"/>
              <w:autoSpaceDN w:val="0"/>
              <w:adjustRightInd w:val="0"/>
              <w:ind w:left="612"/>
              <w:rPr>
                <w:rFonts w:asciiTheme="minorHAnsi" w:hAnsiTheme="minorHAnsi" w:cs="Arial"/>
                <w:sz w:val="20"/>
                <w:szCs w:val="20"/>
              </w:rPr>
            </w:pPr>
            <w:r w:rsidRPr="00BA5FAC">
              <w:rPr>
                <w:rFonts w:asciiTheme="minorHAnsi" w:hAnsiTheme="minorHAnsi" w:cs="Arial"/>
                <w:sz w:val="20"/>
              </w:rPr>
              <w:t xml:space="preserve">Full legal text of U.S. tariff schedule for viewing online by chapter at </w:t>
            </w:r>
            <w:hyperlink r:id="rId168" w:history="1">
              <w:r w:rsidRPr="00BA5FAC">
                <w:rPr>
                  <w:rStyle w:val="Hyperlink"/>
                  <w:rFonts w:asciiTheme="minorHAnsi" w:hAnsiTheme="minorHAnsi" w:cs="Arial"/>
                  <w:sz w:val="20"/>
                </w:rPr>
                <w:t>http://www.usitc.gov/tata/hts/bychapter/index.htm</w:t>
              </w:r>
            </w:hyperlink>
          </w:p>
          <w:p w:rsidR="00BA5FAC" w:rsidRPr="00BA5FAC" w:rsidRDefault="00BA5FAC" w:rsidP="00BA5FAC">
            <w:pPr>
              <w:pStyle w:val="ListParagraph"/>
              <w:autoSpaceDE w:val="0"/>
              <w:autoSpaceDN w:val="0"/>
              <w:adjustRightInd w:val="0"/>
              <w:ind w:left="612"/>
              <w:rPr>
                <w:rFonts w:asciiTheme="minorHAnsi" w:hAnsiTheme="minorHAnsi" w:cs="Arial"/>
                <w:sz w:val="20"/>
                <w:szCs w:val="20"/>
              </w:rPr>
            </w:pPr>
          </w:p>
          <w:p w:rsidR="00BA5FAC" w:rsidRPr="00BA5FAC" w:rsidRDefault="00B95D8A" w:rsidP="00BA5FAC">
            <w:pPr>
              <w:pStyle w:val="ListParagraph"/>
              <w:numPr>
                <w:ilvl w:val="0"/>
                <w:numId w:val="18"/>
              </w:numPr>
              <w:autoSpaceDE w:val="0"/>
              <w:autoSpaceDN w:val="0"/>
              <w:adjustRightInd w:val="0"/>
              <w:ind w:left="612"/>
              <w:rPr>
                <w:rFonts w:asciiTheme="minorHAnsi" w:hAnsiTheme="minorHAnsi" w:cs="Arial"/>
                <w:sz w:val="20"/>
                <w:szCs w:val="20"/>
              </w:rPr>
            </w:pPr>
            <w:r w:rsidRPr="00BA5FAC">
              <w:rPr>
                <w:rFonts w:asciiTheme="minorHAnsi" w:hAnsiTheme="minorHAnsi" w:cs="Arial"/>
                <w:sz w:val="20"/>
              </w:rPr>
              <w:t xml:space="preserve">A tariff database with brief (rather than full-legal) product descriptions for quick lookup of tariff rates, preferential rate, final bound rates, and binding status at </w:t>
            </w:r>
            <w:hyperlink r:id="rId169" w:tgtFrame="_blank" w:history="1">
              <w:r w:rsidRPr="00BA5FAC">
                <w:rPr>
                  <w:rStyle w:val="Hyperlink"/>
                  <w:rFonts w:asciiTheme="minorHAnsi" w:hAnsiTheme="minorHAnsi" w:cs="Arial"/>
                  <w:sz w:val="20"/>
                </w:rPr>
                <w:t>http://dataweb.usitc.gov/scripts/tariff.asp</w:t>
              </w:r>
            </w:hyperlink>
            <w:r w:rsidRPr="00BA5FAC">
              <w:rPr>
                <w:rFonts w:asciiTheme="minorHAnsi" w:hAnsiTheme="minorHAnsi" w:cs="Arial"/>
                <w:sz w:val="20"/>
              </w:rPr>
              <w:t xml:space="preserve">  </w:t>
            </w:r>
          </w:p>
          <w:p w:rsidR="00BA5FAC" w:rsidRPr="00BA5FAC" w:rsidRDefault="00BA5FAC" w:rsidP="00BA5FAC">
            <w:pPr>
              <w:pStyle w:val="ListParagraph"/>
              <w:autoSpaceDE w:val="0"/>
              <w:autoSpaceDN w:val="0"/>
              <w:adjustRightInd w:val="0"/>
              <w:ind w:left="612"/>
              <w:rPr>
                <w:rFonts w:asciiTheme="minorHAnsi" w:hAnsiTheme="minorHAnsi" w:cs="Arial"/>
                <w:sz w:val="20"/>
                <w:szCs w:val="20"/>
              </w:rPr>
            </w:pPr>
          </w:p>
          <w:p w:rsidR="00B95D8A" w:rsidRPr="00BA5FAC" w:rsidRDefault="00B95D8A" w:rsidP="00BA5FAC">
            <w:pPr>
              <w:pStyle w:val="ListParagraph"/>
              <w:numPr>
                <w:ilvl w:val="0"/>
                <w:numId w:val="18"/>
              </w:numPr>
              <w:autoSpaceDE w:val="0"/>
              <w:autoSpaceDN w:val="0"/>
              <w:adjustRightInd w:val="0"/>
              <w:ind w:left="612"/>
              <w:rPr>
                <w:rFonts w:asciiTheme="minorHAnsi" w:hAnsiTheme="minorHAnsi" w:cs="Arial"/>
                <w:sz w:val="20"/>
                <w:szCs w:val="20"/>
              </w:rPr>
            </w:pPr>
            <w:r w:rsidRPr="00BA5FAC">
              <w:rPr>
                <w:rFonts w:asciiTheme="minorHAnsi" w:hAnsiTheme="minorHAnsi" w:cs="Arial"/>
                <w:sz w:val="20"/>
              </w:rPr>
              <w:t>A trade database for retrie</w:t>
            </w:r>
            <w:r w:rsidR="00E46D95">
              <w:rPr>
                <w:rFonts w:asciiTheme="minorHAnsi" w:hAnsiTheme="minorHAnsi" w:cs="Arial"/>
                <w:sz w:val="20"/>
              </w:rPr>
              <w:t xml:space="preserve">ving import and export data by </w:t>
            </w:r>
            <w:r w:rsidRPr="00BA5FAC">
              <w:rPr>
                <w:rFonts w:asciiTheme="minorHAnsi" w:hAnsiTheme="minorHAnsi" w:cs="Arial"/>
                <w:sz w:val="20"/>
              </w:rPr>
              <w:t xml:space="preserve">HTS items and product groups at </w:t>
            </w:r>
            <w:hyperlink r:id="rId170" w:tgtFrame="_blank" w:history="1">
              <w:r w:rsidRPr="00BA5FAC">
                <w:rPr>
                  <w:rStyle w:val="Hyperlink"/>
                  <w:rFonts w:asciiTheme="minorHAnsi" w:hAnsiTheme="minorHAnsi" w:cs="Arial"/>
                  <w:sz w:val="20"/>
                </w:rPr>
                <w:t>http://dataweb.usitc.gov/</w:t>
              </w:r>
            </w:hyperlink>
          </w:p>
          <w:p w:rsidR="00B95D8A" w:rsidRDefault="00B95D8A" w:rsidP="00B95D8A">
            <w:pPr>
              <w:rPr>
                <w:rFonts w:asciiTheme="minorHAnsi" w:hAnsiTheme="minorHAnsi" w:cs="Arial"/>
                <w:sz w:val="20"/>
              </w:rPr>
            </w:pPr>
          </w:p>
          <w:p w:rsidR="00B95D8A" w:rsidRPr="00932749" w:rsidRDefault="00B95D8A" w:rsidP="00B95D8A">
            <w:pPr>
              <w:rPr>
                <w:rFonts w:asciiTheme="minorHAnsi" w:hAnsiTheme="minorHAnsi" w:cs="Arial"/>
                <w:sz w:val="20"/>
              </w:rPr>
            </w:pPr>
            <w:r>
              <w:rPr>
                <w:rFonts w:asciiTheme="minorHAnsi" w:hAnsiTheme="minorHAnsi" w:cs="Arial"/>
                <w:sz w:val="20"/>
              </w:rPr>
              <w:t>The United States also submits the U.S. tariff schedule to the World Trade Organization</w:t>
            </w:r>
            <w:r w:rsidR="007A041F">
              <w:rPr>
                <w:rFonts w:asciiTheme="minorHAnsi" w:hAnsiTheme="minorHAnsi" w:cs="Arial"/>
                <w:sz w:val="20"/>
              </w:rPr>
              <w:t xml:space="preserve"> (WTO)</w:t>
            </w:r>
            <w:r>
              <w:rPr>
                <w:rFonts w:asciiTheme="minorHAnsi" w:hAnsiTheme="minorHAnsi" w:cs="Arial"/>
                <w:sz w:val="20"/>
              </w:rPr>
              <w:t xml:space="preserve"> on an annual basis for inclusion in the </w:t>
            </w:r>
            <w:proofErr w:type="spellStart"/>
            <w:r>
              <w:rPr>
                <w:rFonts w:asciiTheme="minorHAnsi" w:hAnsiTheme="minorHAnsi" w:cs="Arial"/>
                <w:sz w:val="20"/>
              </w:rPr>
              <w:t>Intgrated</w:t>
            </w:r>
            <w:proofErr w:type="spellEnd"/>
            <w:r>
              <w:rPr>
                <w:rFonts w:asciiTheme="minorHAnsi" w:hAnsiTheme="minorHAnsi" w:cs="Arial"/>
                <w:sz w:val="20"/>
              </w:rPr>
              <w:t xml:space="preserve"> Database (IDB). </w:t>
            </w:r>
            <w:r w:rsidR="007A041F">
              <w:rPr>
                <w:rFonts w:asciiTheme="minorHAnsi" w:hAnsiTheme="minorHAnsi" w:cs="Arial"/>
                <w:sz w:val="20"/>
              </w:rPr>
              <w:t xml:space="preserve"> </w:t>
            </w:r>
            <w:r>
              <w:rPr>
                <w:rFonts w:asciiTheme="minorHAnsi" w:hAnsiTheme="minorHAnsi" w:cs="Arial"/>
                <w:sz w:val="20"/>
              </w:rPr>
              <w:t xml:space="preserve">This information is made available to all WTO Members, and is also searchable by </w:t>
            </w:r>
            <w:r>
              <w:rPr>
                <w:rFonts w:asciiTheme="minorHAnsi" w:hAnsiTheme="minorHAnsi" w:cs="Arial"/>
                <w:sz w:val="20"/>
              </w:rPr>
              <w:lastRenderedPageBreak/>
              <w:t xml:space="preserve">the public through the WTO Tariff Download Facility at </w:t>
            </w:r>
            <w:hyperlink r:id="rId171" w:history="1">
              <w:r w:rsidRPr="00462ED3">
                <w:rPr>
                  <w:rStyle w:val="Hyperlink"/>
                  <w:rFonts w:asciiTheme="minorHAnsi" w:hAnsiTheme="minorHAnsi" w:cs="Arial"/>
                  <w:sz w:val="20"/>
                </w:rPr>
                <w:t>http://tariffdata.wto.org/</w:t>
              </w:r>
            </w:hyperlink>
            <w:r>
              <w:rPr>
                <w:rFonts w:asciiTheme="minorHAnsi" w:hAnsiTheme="minorHAnsi" w:cs="Arial"/>
                <w:sz w:val="20"/>
              </w:rPr>
              <w:t xml:space="preserve">. </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In the interest of transparency, the staging of Uruguay Round tariff concessions was published in the Federal Register on January 4, 1995 (Volume 60, No. 2).</w:t>
            </w:r>
          </w:p>
          <w:p w:rsidR="00B95D8A" w:rsidRPr="00884178" w:rsidRDefault="00B95D8A" w:rsidP="00B95D8A">
            <w:pPr>
              <w:rPr>
                <w:rFonts w:asciiTheme="minorHAnsi" w:hAnsiTheme="minorHAnsi" w:cs="Arial"/>
                <w:sz w:val="20"/>
              </w:rPr>
            </w:pPr>
            <w:r w:rsidRPr="00884178">
              <w:rPr>
                <w:rFonts w:asciiTheme="minorHAnsi" w:hAnsiTheme="minorHAnsi" w:cs="Arial"/>
                <w:sz w:val="20"/>
              </w:rPr>
              <w:t> </w:t>
            </w:r>
          </w:p>
          <w:p w:rsidR="00B95D8A" w:rsidRPr="00884178" w:rsidRDefault="00B95D8A" w:rsidP="00B95D8A">
            <w:pPr>
              <w:rPr>
                <w:rFonts w:asciiTheme="minorHAnsi" w:hAnsiTheme="minorHAnsi" w:cs="Arial"/>
                <w:sz w:val="20"/>
              </w:rPr>
            </w:pPr>
            <w:r w:rsidRPr="00884178">
              <w:rPr>
                <w:rFonts w:asciiTheme="minorHAnsi" w:hAnsiTheme="minorHAnsi" w:cs="Arial"/>
                <w:sz w:val="20"/>
              </w:rPr>
              <w:t xml:space="preserve">The Federal Register is online at </w:t>
            </w:r>
            <w:hyperlink r:id="rId172" w:history="1">
              <w:r w:rsidRPr="00884178">
                <w:rPr>
                  <w:rStyle w:val="Hyperlink"/>
                  <w:rFonts w:asciiTheme="minorHAnsi" w:hAnsiTheme="minorHAnsi" w:cs="Arial"/>
                  <w:sz w:val="20"/>
                </w:rPr>
                <w:t>http://www.gpo.gov/fdsys/browse/collection.action?collectionCode=FR</w:t>
              </w:r>
            </w:hyperlink>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autoSpaceDE w:val="0"/>
              <w:autoSpaceDN w:val="0"/>
              <w:adjustRightInd w:val="0"/>
              <w:rPr>
                <w:rFonts w:asciiTheme="minorHAnsi" w:hAnsiTheme="minorHAnsi" w:cs="Arial"/>
                <w:b/>
                <w:sz w:val="20"/>
              </w:rPr>
            </w:pPr>
            <w:r>
              <w:rPr>
                <w:rFonts w:asciiTheme="minorHAnsi" w:hAnsiTheme="minorHAnsi" w:cs="Arial"/>
                <w:b/>
                <w:sz w:val="20"/>
                <w:u w:val="single"/>
              </w:rPr>
              <w:t>Non-Tariff Measures</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Since 1996, the United States has maintained one of the most transparent and accessible tra</w:t>
            </w:r>
            <w:r w:rsidR="007A041F">
              <w:rPr>
                <w:rFonts w:asciiTheme="minorHAnsi" w:hAnsiTheme="minorHAnsi" w:cs="Arial"/>
                <w:sz w:val="20"/>
              </w:rPr>
              <w:t xml:space="preserve">de policy regimes in the world. </w:t>
            </w:r>
            <w:r w:rsidRPr="00884178">
              <w:rPr>
                <w:rFonts w:asciiTheme="minorHAnsi" w:hAnsiTheme="minorHAnsi" w:cs="Arial"/>
                <w:sz w:val="20"/>
              </w:rPr>
              <w:t xml:space="preserve"> For example, the U.S. Trade Representative has a standing request with the independent U.S. International Trade Commission to report publicly every two years on the economic effects of remai</w:t>
            </w:r>
            <w:r w:rsidR="007A041F">
              <w:rPr>
                <w:rFonts w:asciiTheme="minorHAnsi" w:hAnsiTheme="minorHAnsi" w:cs="Arial"/>
                <w:sz w:val="20"/>
              </w:rPr>
              <w:t xml:space="preserve">ning U.S. import restrictions.  </w:t>
            </w:r>
            <w:r w:rsidRPr="00884178">
              <w:rPr>
                <w:rFonts w:asciiTheme="minorHAnsi" w:hAnsiTheme="minorHAnsi" w:cs="Arial"/>
                <w:sz w:val="20"/>
              </w:rPr>
              <w:t>The transparency of the U.S. system reflects the high value that the United States places on public disclosure in matters of government policy.</w:t>
            </w:r>
            <w:r w:rsidR="007A041F">
              <w:rPr>
                <w:rFonts w:asciiTheme="minorHAnsi" w:hAnsiTheme="minorHAnsi" w:cs="Arial"/>
                <w:sz w:val="20"/>
              </w:rPr>
              <w:t xml:space="preserve"> </w:t>
            </w:r>
            <w:r w:rsidRPr="00884178">
              <w:rPr>
                <w:rFonts w:asciiTheme="minorHAnsi" w:hAnsiTheme="minorHAnsi" w:cs="Arial"/>
                <w:sz w:val="20"/>
              </w:rPr>
              <w:t xml:space="preserve"> The U.S. Administrative Procedures Act of 1949 (5 U.S. C. 553) requires notice to the public and an opportunity to comment on proposed regulations prior to final rule making.</w:t>
            </w:r>
            <w:r w:rsidR="007A041F">
              <w:rPr>
                <w:rFonts w:asciiTheme="minorHAnsi" w:hAnsiTheme="minorHAnsi" w:cs="Arial"/>
                <w:sz w:val="20"/>
              </w:rPr>
              <w:t xml:space="preserve"> </w:t>
            </w:r>
            <w:r w:rsidRPr="00884178">
              <w:rPr>
                <w:rFonts w:asciiTheme="minorHAnsi" w:hAnsiTheme="minorHAnsi" w:cs="Arial"/>
                <w:sz w:val="20"/>
              </w:rPr>
              <w:t xml:space="preserve"> Notices announcing proposed and final rules are published in the Federal Register, which can be accessed electronically via the website </w:t>
            </w:r>
            <w:hyperlink r:id="rId173" w:history="1">
              <w:r w:rsidRPr="00884178">
                <w:rPr>
                  <w:rStyle w:val="Hyperlink"/>
                  <w:rFonts w:asciiTheme="minorHAnsi" w:hAnsiTheme="minorHAnsi" w:cs="Arial"/>
                  <w:sz w:val="20"/>
                </w:rPr>
                <w:t>http://www.gpo.gov/fdsys/browse/collection.action?collectionCode=FR</w:t>
              </w:r>
            </w:hyperlink>
            <w:r w:rsidRPr="00884178">
              <w:rPr>
                <w:rFonts w:asciiTheme="minorHAnsi" w:hAnsiTheme="minorHAnsi" w:cs="Arial"/>
                <w:sz w:val="20"/>
              </w:rPr>
              <w:t xml:space="preserve">, which is updated daily.  </w:t>
            </w:r>
          </w:p>
          <w:p w:rsidR="00B95D8A" w:rsidRPr="00884178" w:rsidRDefault="00B95D8A" w:rsidP="00B95D8A">
            <w:pPr>
              <w:rPr>
                <w:rFonts w:asciiTheme="minorHAnsi" w:hAnsiTheme="minorHAnsi" w:cstheme="minorHAnsi"/>
                <w:sz w:val="20"/>
              </w:rPr>
            </w:pPr>
          </w:p>
          <w:p w:rsidR="00A44F70" w:rsidRPr="00884178" w:rsidRDefault="00A44F70" w:rsidP="00A44F70">
            <w:pPr>
              <w:rPr>
                <w:rFonts w:asciiTheme="minorHAnsi" w:hAnsiTheme="minorHAnsi" w:cs="Arial"/>
                <w:sz w:val="20"/>
              </w:rPr>
            </w:pPr>
            <w:r w:rsidRPr="00884178">
              <w:rPr>
                <w:rFonts w:asciiTheme="minorHAnsi" w:hAnsiTheme="minorHAnsi" w:cs="Arial"/>
                <w:sz w:val="20"/>
              </w:rPr>
              <w:t>The United States has also fully complied with its obligation to notify non-tariff measures in the WTO. </w:t>
            </w:r>
          </w:p>
          <w:p w:rsidR="00A44F70" w:rsidRDefault="00A44F70" w:rsidP="00B95D8A">
            <w:pPr>
              <w:rPr>
                <w:rFonts w:asciiTheme="minorHAnsi" w:hAnsiTheme="minorHAnsi" w:cs="Arial"/>
                <w:sz w:val="20"/>
              </w:rPr>
            </w:pPr>
          </w:p>
          <w:p w:rsidR="008C5CBD" w:rsidRPr="00BA5FAC" w:rsidRDefault="008C5CBD" w:rsidP="008C5CBD">
            <w:pPr>
              <w:rPr>
                <w:rFonts w:asciiTheme="minorHAnsi" w:hAnsiTheme="minorHAnsi" w:cs="Arial"/>
                <w:b/>
                <w:sz w:val="20"/>
                <w:u w:val="single"/>
              </w:rPr>
            </w:pPr>
            <w:r w:rsidRPr="00BA5FAC">
              <w:rPr>
                <w:rFonts w:asciiTheme="minorHAnsi" w:hAnsiTheme="minorHAnsi" w:cs="Arial"/>
                <w:b/>
                <w:sz w:val="20"/>
                <w:u w:val="single"/>
              </w:rPr>
              <w:t>Trade Agreements</w:t>
            </w:r>
          </w:p>
          <w:p w:rsidR="008C5CBD" w:rsidRDefault="008C5CBD" w:rsidP="008C5CBD">
            <w:pPr>
              <w:rPr>
                <w:rFonts w:asciiTheme="minorHAnsi" w:hAnsiTheme="minorHAnsi" w:cs="Arial"/>
                <w:sz w:val="20"/>
              </w:rPr>
            </w:pPr>
          </w:p>
          <w:p w:rsidR="008C5CBD" w:rsidRPr="00BA5FAC" w:rsidRDefault="008C5CBD" w:rsidP="008C5CBD">
            <w:pPr>
              <w:rPr>
                <w:rFonts w:asciiTheme="minorHAnsi" w:hAnsiTheme="minorHAnsi" w:cs="Arial"/>
                <w:b/>
                <w:sz w:val="20"/>
              </w:rPr>
            </w:pPr>
            <w:r w:rsidRPr="00BA5FAC">
              <w:rPr>
                <w:rFonts w:asciiTheme="minorHAnsi" w:hAnsiTheme="minorHAnsi" w:cs="Arial"/>
                <w:b/>
                <w:sz w:val="20"/>
              </w:rPr>
              <w:t>FTAs</w:t>
            </w:r>
          </w:p>
          <w:p w:rsidR="008C5CBD" w:rsidRPr="00884178" w:rsidRDefault="008C5CBD" w:rsidP="008C5CBD">
            <w:pPr>
              <w:rPr>
                <w:rFonts w:asciiTheme="minorHAnsi" w:hAnsiTheme="minorHAnsi" w:cs="Arial"/>
                <w:i/>
                <w:sz w:val="20"/>
              </w:rPr>
            </w:pPr>
          </w:p>
          <w:p w:rsidR="008C5CBD" w:rsidRPr="00884178" w:rsidRDefault="008C5CBD" w:rsidP="008C5CBD">
            <w:pPr>
              <w:autoSpaceDE w:val="0"/>
              <w:autoSpaceDN w:val="0"/>
              <w:adjustRightInd w:val="0"/>
              <w:rPr>
                <w:rFonts w:asciiTheme="minorHAnsi" w:hAnsiTheme="minorHAnsi" w:cs="Arial"/>
                <w:sz w:val="20"/>
              </w:rPr>
            </w:pPr>
            <w:r w:rsidRPr="00884178">
              <w:rPr>
                <w:rFonts w:asciiTheme="minorHAnsi" w:hAnsiTheme="minorHAnsi" w:cs="Arial"/>
                <w:sz w:val="20"/>
              </w:rPr>
              <w:t>Bilateral and regional free trade agreements negotiated by the United States contain a number of provisions regarding transparency detailed below.  The exact provisions listed below are not part of every FTA, but rather this section gives an overview of some aspects of FTAs.</w:t>
            </w:r>
          </w:p>
          <w:p w:rsidR="008C5CBD" w:rsidRPr="00884178" w:rsidRDefault="008C5CBD" w:rsidP="008C5CBD">
            <w:pPr>
              <w:autoSpaceDE w:val="0"/>
              <w:autoSpaceDN w:val="0"/>
              <w:adjustRightInd w:val="0"/>
              <w:rPr>
                <w:rFonts w:asciiTheme="minorHAnsi" w:hAnsiTheme="minorHAnsi" w:cs="Arial"/>
                <w:sz w:val="20"/>
              </w:rPr>
            </w:pPr>
          </w:p>
          <w:p w:rsidR="008C5CBD" w:rsidRPr="00884178" w:rsidRDefault="008C5CBD" w:rsidP="008C5CBD">
            <w:pPr>
              <w:autoSpaceDE w:val="0"/>
              <w:autoSpaceDN w:val="0"/>
              <w:adjustRightInd w:val="0"/>
              <w:rPr>
                <w:rFonts w:asciiTheme="minorHAnsi" w:hAnsiTheme="minorHAnsi" w:cs="Arial"/>
                <w:sz w:val="20"/>
              </w:rPr>
            </w:pPr>
            <w:r w:rsidRPr="00884178">
              <w:rPr>
                <w:rFonts w:asciiTheme="minorHAnsi" w:hAnsiTheme="minorHAnsi" w:cs="Arial"/>
                <w:sz w:val="20"/>
              </w:rPr>
              <w:t>“Transparency” chapters set out requirements designed to foster openness, transparency, and fairness in the adoption and application of measures covered by the agreements.  For example, each party must promptly publish all laws, regulations, procedures, and administrative rulings of general application regarding any matter covered by the agreement, or otherwise make them available to interested persons and the other party.  Various other chapters provide specific, detailed rules regarding transparency.  Some transparency chapters contain provisions on combating bribery and corruption.</w:t>
            </w:r>
          </w:p>
          <w:p w:rsidR="008C5CBD" w:rsidRPr="00884178" w:rsidRDefault="008C5CBD" w:rsidP="008C5CBD">
            <w:pPr>
              <w:autoSpaceDE w:val="0"/>
              <w:autoSpaceDN w:val="0"/>
              <w:adjustRightInd w:val="0"/>
              <w:rPr>
                <w:rFonts w:asciiTheme="minorHAnsi" w:hAnsiTheme="minorHAnsi" w:cs="Arial"/>
                <w:sz w:val="20"/>
              </w:rPr>
            </w:pPr>
          </w:p>
          <w:p w:rsidR="008C5CBD" w:rsidRPr="00884178" w:rsidRDefault="008C5CBD" w:rsidP="008C5CBD">
            <w:pPr>
              <w:pStyle w:val="NormalWeb"/>
              <w:spacing w:before="0" w:beforeAutospacing="0" w:after="0" w:afterAutospacing="0"/>
              <w:rPr>
                <w:rFonts w:asciiTheme="minorHAnsi" w:hAnsiTheme="minorHAnsi" w:cs="Arial"/>
                <w:sz w:val="20"/>
                <w:szCs w:val="20"/>
              </w:rPr>
            </w:pPr>
            <w:r w:rsidRPr="00884178">
              <w:rPr>
                <w:rFonts w:asciiTheme="minorHAnsi" w:hAnsiTheme="minorHAnsi" w:cs="Arial"/>
                <w:sz w:val="20"/>
                <w:szCs w:val="20"/>
              </w:rPr>
              <w:t>“Dispute Settlement” chapters set out procedures for settling disputes under the agreement through a three step process of consultations, consideration by a comm</w:t>
            </w:r>
            <w:r w:rsidR="007A041F">
              <w:rPr>
                <w:rFonts w:asciiTheme="minorHAnsi" w:hAnsiTheme="minorHAnsi" w:cs="Arial"/>
                <w:sz w:val="20"/>
                <w:szCs w:val="20"/>
              </w:rPr>
              <w:t>ission/committee, and a panel.</w:t>
            </w:r>
            <w:r w:rsidRPr="00884178">
              <w:rPr>
                <w:rFonts w:asciiTheme="minorHAnsi" w:hAnsiTheme="minorHAnsi" w:cs="Arial"/>
                <w:sz w:val="20"/>
                <w:szCs w:val="20"/>
              </w:rPr>
              <w:t xml:space="preserve">  Dispute panel procedures set high standards of openness and transparency.  For example, hearings are open to the public; the </w:t>
            </w:r>
            <w:r w:rsidR="007A041F">
              <w:rPr>
                <w:rFonts w:asciiTheme="minorHAnsi" w:hAnsiTheme="minorHAnsi" w:cs="Arial"/>
                <w:sz w:val="20"/>
                <w:szCs w:val="20"/>
              </w:rPr>
              <w:t>p</w:t>
            </w:r>
            <w:r w:rsidRPr="00884178">
              <w:rPr>
                <w:rFonts w:asciiTheme="minorHAnsi" w:hAnsiTheme="minorHAnsi" w:cs="Arial"/>
                <w:sz w:val="20"/>
                <w:szCs w:val="20"/>
              </w:rPr>
              <w:t>arties’ legal submissions are released to the public; and there are procedures for non-governmental entities to submit their written views to the panel.</w:t>
            </w:r>
          </w:p>
          <w:p w:rsidR="008C5CBD" w:rsidRPr="00884178" w:rsidRDefault="008C5CBD" w:rsidP="008C5CBD">
            <w:pPr>
              <w:pStyle w:val="NormalWeb"/>
              <w:spacing w:before="0" w:beforeAutospacing="0" w:after="0" w:afterAutospacing="0"/>
              <w:rPr>
                <w:rFonts w:asciiTheme="minorHAnsi" w:hAnsiTheme="minorHAnsi" w:cs="Arial"/>
                <w:sz w:val="20"/>
                <w:szCs w:val="20"/>
              </w:rPr>
            </w:pPr>
          </w:p>
          <w:p w:rsidR="008C5CBD" w:rsidRPr="00884178" w:rsidRDefault="008C5CBD" w:rsidP="008C5CBD">
            <w:pPr>
              <w:pStyle w:val="NormalWeb"/>
              <w:spacing w:before="0" w:beforeAutospacing="0" w:after="0" w:afterAutospacing="0"/>
              <w:rPr>
                <w:rFonts w:asciiTheme="minorHAnsi" w:hAnsiTheme="minorHAnsi" w:cs="Arial"/>
                <w:sz w:val="20"/>
                <w:szCs w:val="20"/>
              </w:rPr>
            </w:pPr>
            <w:r w:rsidRPr="00884178">
              <w:rPr>
                <w:rFonts w:asciiTheme="minorHAnsi" w:hAnsiTheme="minorHAnsi" w:cs="Arial"/>
                <w:sz w:val="20"/>
                <w:szCs w:val="20"/>
                <w:lang w:val="en-GB"/>
              </w:rPr>
              <w:t xml:space="preserve">“Government Procurement” chapters </w:t>
            </w:r>
            <w:r w:rsidRPr="00884178">
              <w:rPr>
                <w:rFonts w:asciiTheme="minorHAnsi" w:hAnsiTheme="minorHAnsi" w:cs="Arial"/>
                <w:sz w:val="20"/>
                <w:szCs w:val="20"/>
              </w:rPr>
              <w:t>provide comprehens</w:t>
            </w:r>
            <w:r w:rsidR="007A041F">
              <w:rPr>
                <w:rFonts w:asciiTheme="minorHAnsi" w:hAnsiTheme="minorHAnsi" w:cs="Arial"/>
                <w:sz w:val="20"/>
                <w:szCs w:val="20"/>
              </w:rPr>
              <w:t>ive obligations requiring each p</w:t>
            </w:r>
            <w:r w:rsidRPr="00884178">
              <w:rPr>
                <w:rFonts w:asciiTheme="minorHAnsi" w:hAnsiTheme="minorHAnsi" w:cs="Arial"/>
                <w:sz w:val="20"/>
                <w:szCs w:val="20"/>
              </w:rPr>
              <w:t xml:space="preserve">arty to apply fair and transparent procurement procedures and rules and prohibiting each government and its procuring entities from discriminating in purchasing practices against goods, services, and suppliers </w:t>
            </w:r>
            <w:r w:rsidRPr="00884178">
              <w:rPr>
                <w:rFonts w:asciiTheme="minorHAnsi" w:hAnsiTheme="minorHAnsi" w:cs="Arial"/>
                <w:sz w:val="20"/>
                <w:szCs w:val="20"/>
              </w:rPr>
              <w:lastRenderedPageBreak/>
              <w:t xml:space="preserve">from the other country.  </w:t>
            </w:r>
          </w:p>
          <w:p w:rsidR="008C5CBD" w:rsidRPr="00884178" w:rsidRDefault="008C5CBD" w:rsidP="008C5CBD">
            <w:pPr>
              <w:pStyle w:val="NormalWeb"/>
              <w:spacing w:before="0" w:beforeAutospacing="0" w:after="0" w:afterAutospacing="0"/>
              <w:rPr>
                <w:rFonts w:asciiTheme="minorHAnsi" w:hAnsiTheme="minorHAnsi" w:cs="Arial"/>
                <w:sz w:val="20"/>
                <w:szCs w:val="20"/>
              </w:rPr>
            </w:pPr>
          </w:p>
          <w:p w:rsidR="008C5CBD" w:rsidRPr="00884178" w:rsidRDefault="008C5CBD" w:rsidP="008C5CBD">
            <w:pPr>
              <w:rPr>
                <w:rFonts w:asciiTheme="minorHAnsi" w:hAnsiTheme="minorHAnsi" w:cs="Arial"/>
                <w:sz w:val="20"/>
              </w:rPr>
            </w:pPr>
            <w:r w:rsidRPr="00884178">
              <w:rPr>
                <w:rFonts w:asciiTheme="minorHAnsi" w:hAnsiTheme="minorHAnsi" w:cs="Arial"/>
                <w:sz w:val="20"/>
              </w:rPr>
              <w:t>Agreements also include a number of important provisions on regulatory transparency.  For example, each party must maintain or establish appropriate mechanisms to respond to inquiries from interested persons on regulations, must provide procedures allowing for advance notice and comment on draft regulations, and must publish final regulations.</w:t>
            </w:r>
          </w:p>
          <w:p w:rsidR="008C5CBD" w:rsidRPr="00884178" w:rsidRDefault="008C5CBD" w:rsidP="008C5CBD">
            <w:pPr>
              <w:rPr>
                <w:rFonts w:asciiTheme="minorHAnsi" w:hAnsiTheme="minorHAnsi" w:cs="Arial"/>
                <w:sz w:val="20"/>
              </w:rPr>
            </w:pPr>
          </w:p>
          <w:p w:rsidR="008C5CBD" w:rsidRPr="00884178" w:rsidRDefault="008C5CBD" w:rsidP="008C5CBD">
            <w:pPr>
              <w:rPr>
                <w:rFonts w:asciiTheme="minorHAnsi" w:hAnsiTheme="minorHAnsi" w:cs="Arial"/>
                <w:sz w:val="20"/>
              </w:rPr>
            </w:pPr>
            <w:r w:rsidRPr="00884178">
              <w:rPr>
                <w:rFonts w:asciiTheme="minorHAnsi" w:hAnsiTheme="minorHAnsi" w:cs="Arial"/>
                <w:sz w:val="20"/>
              </w:rPr>
              <w:t xml:space="preserve">“Financial Services” chapters include provisions on regulatory transparency, “new” financial services, </w:t>
            </w:r>
            <w:proofErr w:type="gramStart"/>
            <w:r w:rsidRPr="00884178">
              <w:rPr>
                <w:rFonts w:asciiTheme="minorHAnsi" w:hAnsiTheme="minorHAnsi" w:cs="Arial"/>
                <w:sz w:val="20"/>
              </w:rPr>
              <w:t>self</w:t>
            </w:r>
            <w:proofErr w:type="gramEnd"/>
            <w:r w:rsidRPr="00884178">
              <w:rPr>
                <w:rFonts w:asciiTheme="minorHAnsi" w:hAnsiTheme="minorHAnsi" w:cs="Arial"/>
                <w:sz w:val="20"/>
              </w:rPr>
              <w:t>-regulatory organizations and expedited availability of insurance.</w:t>
            </w:r>
          </w:p>
          <w:p w:rsidR="008C5CBD" w:rsidRPr="00884178" w:rsidRDefault="008C5CBD" w:rsidP="008C5CBD">
            <w:pPr>
              <w:autoSpaceDE w:val="0"/>
              <w:autoSpaceDN w:val="0"/>
              <w:adjustRightInd w:val="0"/>
              <w:rPr>
                <w:rFonts w:asciiTheme="minorHAnsi" w:hAnsiTheme="minorHAnsi" w:cs="Arial"/>
                <w:sz w:val="20"/>
              </w:rPr>
            </w:pPr>
          </w:p>
          <w:p w:rsidR="008C5CBD" w:rsidRPr="00884178" w:rsidRDefault="008C5CBD" w:rsidP="008C5CBD">
            <w:pPr>
              <w:autoSpaceDE w:val="0"/>
              <w:autoSpaceDN w:val="0"/>
              <w:adjustRightInd w:val="0"/>
              <w:rPr>
                <w:rFonts w:asciiTheme="minorHAnsi" w:hAnsiTheme="minorHAnsi" w:cs="Arial"/>
                <w:sz w:val="20"/>
              </w:rPr>
            </w:pPr>
            <w:r w:rsidRPr="00884178">
              <w:rPr>
                <w:rFonts w:asciiTheme="minorHAnsi" w:hAnsiTheme="minorHAnsi" w:cs="Arial"/>
                <w:sz w:val="20"/>
              </w:rPr>
              <w:t>Chapters on “Technical Barriers to Trade” include provisions regarding acceptance of foreign technical regulations and conformity assessments, and provisions for transparency in the development of standards, technical regulations, and conformity assessment procedures.</w:t>
            </w:r>
          </w:p>
          <w:p w:rsidR="008C5CBD" w:rsidRPr="00884178" w:rsidRDefault="008C5CBD" w:rsidP="008C5CBD">
            <w:pPr>
              <w:autoSpaceDE w:val="0"/>
              <w:autoSpaceDN w:val="0"/>
              <w:adjustRightInd w:val="0"/>
              <w:rPr>
                <w:rFonts w:asciiTheme="minorHAnsi" w:hAnsiTheme="minorHAnsi" w:cs="Arial"/>
                <w:sz w:val="20"/>
              </w:rPr>
            </w:pPr>
          </w:p>
          <w:p w:rsidR="008C5CBD" w:rsidRPr="000E35B4" w:rsidRDefault="008C5CBD" w:rsidP="008C5CBD">
            <w:pPr>
              <w:pStyle w:val="NormalWeb"/>
              <w:spacing w:before="0" w:beforeAutospacing="0" w:after="0" w:afterAutospacing="0"/>
              <w:rPr>
                <w:rFonts w:asciiTheme="minorHAnsi" w:hAnsiTheme="minorHAnsi" w:cstheme="minorHAnsi"/>
                <w:sz w:val="20"/>
                <w:szCs w:val="20"/>
              </w:rPr>
            </w:pPr>
            <w:r w:rsidRPr="00767EE4">
              <w:rPr>
                <w:rFonts w:ascii="Calibri" w:hAnsi="Calibri" w:cs="Calibri"/>
                <w:sz w:val="20"/>
                <w:szCs w:val="20"/>
              </w:rPr>
              <w:t>In</w:t>
            </w:r>
            <w:r w:rsidRPr="00767EE4">
              <w:rPr>
                <w:rFonts w:asciiTheme="minorHAnsi" w:hAnsiTheme="minorHAnsi" w:cstheme="minorHAnsi"/>
                <w:sz w:val="20"/>
                <w:szCs w:val="20"/>
              </w:rPr>
              <w:t xml:space="preserve"> “Competition Policy” </w:t>
            </w:r>
            <w:r w:rsidRPr="000E35B4">
              <w:rPr>
                <w:rFonts w:asciiTheme="minorHAnsi" w:hAnsiTheme="minorHAnsi" w:cstheme="minorHAnsi"/>
                <w:sz w:val="20"/>
                <w:szCs w:val="20"/>
              </w:rPr>
              <w:t>chapters parties agree to provisions to promote transparency in their competition policies, and their enforcement activities and decisions.</w:t>
            </w:r>
            <w:r>
              <w:rPr>
                <w:rFonts w:asciiTheme="minorHAnsi" w:hAnsiTheme="minorHAnsi" w:cstheme="minorHAnsi"/>
                <w:sz w:val="20"/>
                <w:szCs w:val="20"/>
              </w:rPr>
              <w:t xml:space="preserve">  </w:t>
            </w:r>
          </w:p>
          <w:p w:rsidR="008C5CBD" w:rsidRPr="00884178" w:rsidRDefault="008C5CBD" w:rsidP="008C5CBD">
            <w:pPr>
              <w:pStyle w:val="NormalWeb"/>
              <w:spacing w:before="0" w:beforeAutospacing="0" w:after="0" w:afterAutospacing="0"/>
              <w:rPr>
                <w:rFonts w:asciiTheme="minorHAnsi" w:hAnsiTheme="minorHAnsi" w:cs="Arial"/>
                <w:sz w:val="20"/>
                <w:szCs w:val="20"/>
              </w:rPr>
            </w:pPr>
          </w:p>
          <w:p w:rsidR="008C5CBD" w:rsidRPr="00884178" w:rsidRDefault="008C5CBD" w:rsidP="008C5CBD">
            <w:pPr>
              <w:autoSpaceDE w:val="0"/>
              <w:autoSpaceDN w:val="0"/>
              <w:adjustRightInd w:val="0"/>
              <w:rPr>
                <w:rFonts w:asciiTheme="minorHAnsi" w:hAnsiTheme="minorHAnsi" w:cs="Arial"/>
                <w:sz w:val="20"/>
              </w:rPr>
            </w:pPr>
            <w:r w:rsidRPr="00884178">
              <w:rPr>
                <w:rFonts w:asciiTheme="minorHAnsi" w:hAnsiTheme="minorHAnsi" w:cs="Arial"/>
                <w:sz w:val="20"/>
              </w:rPr>
              <w:t>“Customs” chapters contain specific, concrete obligations to enhance transparency and efficiency of customs procedures.  For example, all customs laws, regulations, and guidelines are required to be published on the Internet, and the private sector may request binding advance rulings on customs matters. </w:t>
            </w:r>
          </w:p>
          <w:p w:rsidR="008C5CBD" w:rsidRPr="00884178" w:rsidRDefault="008C5CBD" w:rsidP="008C5CBD">
            <w:pPr>
              <w:autoSpaceDE w:val="0"/>
              <w:autoSpaceDN w:val="0"/>
              <w:adjustRightInd w:val="0"/>
              <w:rPr>
                <w:rFonts w:asciiTheme="minorHAnsi" w:hAnsiTheme="minorHAnsi" w:cs="Arial"/>
                <w:sz w:val="20"/>
              </w:rPr>
            </w:pPr>
          </w:p>
          <w:p w:rsidR="008C5CBD" w:rsidRPr="00884178" w:rsidRDefault="007A041F" w:rsidP="008C5CBD">
            <w:pPr>
              <w:autoSpaceDE w:val="0"/>
              <w:autoSpaceDN w:val="0"/>
              <w:adjustRightInd w:val="0"/>
              <w:rPr>
                <w:rFonts w:asciiTheme="minorHAnsi" w:hAnsiTheme="minorHAnsi" w:cs="Arial"/>
                <w:sz w:val="20"/>
              </w:rPr>
            </w:pPr>
            <w:r>
              <w:rPr>
                <w:rFonts w:asciiTheme="minorHAnsi" w:hAnsiTheme="minorHAnsi" w:cs="Arial"/>
                <w:sz w:val="20"/>
              </w:rPr>
              <w:t>In agreements with “</w:t>
            </w:r>
            <w:proofErr w:type="spellStart"/>
            <w:r w:rsidR="008C5CBD" w:rsidRPr="00884178">
              <w:rPr>
                <w:rFonts w:asciiTheme="minorHAnsi" w:hAnsiTheme="minorHAnsi" w:cs="Arial"/>
                <w:sz w:val="20"/>
              </w:rPr>
              <w:t>Labor</w:t>
            </w:r>
            <w:proofErr w:type="spellEnd"/>
            <w:r w:rsidR="008C5CBD" w:rsidRPr="00884178">
              <w:rPr>
                <w:rFonts w:asciiTheme="minorHAnsi" w:hAnsiTheme="minorHAnsi" w:cs="Arial"/>
                <w:sz w:val="20"/>
              </w:rPr>
              <w:t xml:space="preserve">” chapters parties commit to afford procedural guarantees that ensure workers and employers have access to fair, equitable, and transparent procedures for the enforcement of </w:t>
            </w:r>
            <w:proofErr w:type="spellStart"/>
            <w:r w:rsidR="008C5CBD" w:rsidRPr="00884178">
              <w:rPr>
                <w:rFonts w:asciiTheme="minorHAnsi" w:hAnsiTheme="minorHAnsi" w:cs="Arial"/>
                <w:sz w:val="20"/>
              </w:rPr>
              <w:t>labor</w:t>
            </w:r>
            <w:proofErr w:type="spellEnd"/>
            <w:r w:rsidR="008C5CBD" w:rsidRPr="00884178">
              <w:rPr>
                <w:rFonts w:asciiTheme="minorHAnsi" w:hAnsiTheme="minorHAnsi" w:cs="Arial"/>
                <w:sz w:val="20"/>
              </w:rPr>
              <w:t xml:space="preserve"> laws, and requires parties to allow for </w:t>
            </w:r>
            <w:r w:rsidR="008C5CBD" w:rsidRPr="00884178">
              <w:rPr>
                <w:rFonts w:asciiTheme="minorHAnsi" w:hAnsiTheme="minorHAnsi" w:cs="Arial"/>
                <w:sz w:val="20"/>
              </w:rPr>
              <w:lastRenderedPageBreak/>
              <w:t xml:space="preserve">public input on </w:t>
            </w:r>
            <w:proofErr w:type="spellStart"/>
            <w:r w:rsidR="008C5CBD" w:rsidRPr="00884178">
              <w:rPr>
                <w:rFonts w:asciiTheme="minorHAnsi" w:hAnsiTheme="minorHAnsi" w:cs="Arial"/>
                <w:sz w:val="20"/>
              </w:rPr>
              <w:t>labor</w:t>
            </w:r>
            <w:proofErr w:type="spellEnd"/>
            <w:r w:rsidR="008C5CBD" w:rsidRPr="00884178">
              <w:rPr>
                <w:rFonts w:asciiTheme="minorHAnsi" w:hAnsiTheme="minorHAnsi" w:cs="Arial"/>
                <w:sz w:val="20"/>
              </w:rPr>
              <w:t xml:space="preserve"> matters.</w:t>
            </w:r>
          </w:p>
          <w:p w:rsidR="008C5CBD" w:rsidRPr="00884178" w:rsidRDefault="008C5CBD" w:rsidP="008C5CBD">
            <w:pPr>
              <w:autoSpaceDE w:val="0"/>
              <w:autoSpaceDN w:val="0"/>
              <w:adjustRightInd w:val="0"/>
              <w:rPr>
                <w:rFonts w:asciiTheme="minorHAnsi" w:hAnsiTheme="minorHAnsi" w:cs="Arial"/>
                <w:sz w:val="20"/>
              </w:rPr>
            </w:pPr>
          </w:p>
          <w:p w:rsidR="008C5CBD" w:rsidRPr="00932749" w:rsidRDefault="008C5CBD" w:rsidP="008C5CBD">
            <w:pPr>
              <w:autoSpaceDE w:val="0"/>
              <w:autoSpaceDN w:val="0"/>
              <w:adjustRightInd w:val="0"/>
              <w:rPr>
                <w:rFonts w:asciiTheme="minorHAnsi" w:hAnsiTheme="minorHAnsi" w:cs="Arial"/>
                <w:sz w:val="20"/>
              </w:rPr>
            </w:pPr>
            <w:r>
              <w:rPr>
                <w:rFonts w:asciiTheme="minorHAnsi" w:hAnsiTheme="minorHAnsi" w:cs="Arial"/>
                <w:sz w:val="20"/>
              </w:rPr>
              <w:t xml:space="preserve">All recent U.S. FTAs </w:t>
            </w:r>
            <w:r w:rsidRPr="00932749">
              <w:rPr>
                <w:rFonts w:asciiTheme="minorHAnsi" w:hAnsiTheme="minorHAnsi" w:cs="Arial"/>
                <w:sz w:val="20"/>
              </w:rPr>
              <w:t xml:space="preserve">contain “Environment” chapters that include commitments to provide certain procedural guarantees that ensure fair, equitable, and transparent proceedings for the administration and enforcement of environmental laws.  </w:t>
            </w:r>
          </w:p>
          <w:p w:rsidR="008C5CBD" w:rsidRPr="00932749" w:rsidRDefault="008C5CBD" w:rsidP="008C5CBD">
            <w:pPr>
              <w:autoSpaceDE w:val="0"/>
              <w:autoSpaceDN w:val="0"/>
              <w:adjustRightInd w:val="0"/>
              <w:rPr>
                <w:rFonts w:asciiTheme="minorHAnsi" w:hAnsiTheme="minorHAnsi" w:cs="Arial"/>
                <w:sz w:val="20"/>
              </w:rPr>
            </w:pPr>
          </w:p>
          <w:p w:rsidR="008C5CBD" w:rsidRDefault="008C5CBD" w:rsidP="008C5CBD">
            <w:pPr>
              <w:autoSpaceDE w:val="0"/>
              <w:autoSpaceDN w:val="0"/>
              <w:adjustRightInd w:val="0"/>
              <w:rPr>
                <w:rFonts w:asciiTheme="minorHAnsi" w:hAnsiTheme="minorHAnsi" w:cs="Arial"/>
                <w:sz w:val="20"/>
              </w:rPr>
            </w:pPr>
            <w:r>
              <w:rPr>
                <w:rFonts w:asciiTheme="minorHAnsi" w:hAnsiTheme="minorHAnsi" w:cs="Arial"/>
                <w:sz w:val="20"/>
              </w:rPr>
              <w:t xml:space="preserve">In earlier FTAs such </w:t>
            </w:r>
            <w:proofErr w:type="gramStart"/>
            <w:r>
              <w:rPr>
                <w:rFonts w:asciiTheme="minorHAnsi" w:hAnsiTheme="minorHAnsi" w:cs="Arial"/>
                <w:sz w:val="20"/>
              </w:rPr>
              <w:t xml:space="preserve">as </w:t>
            </w:r>
            <w:r w:rsidRPr="00932749">
              <w:rPr>
                <w:rFonts w:asciiTheme="minorHAnsi" w:hAnsiTheme="minorHAnsi" w:cs="Arial"/>
                <w:sz w:val="20"/>
              </w:rPr>
              <w:t xml:space="preserve"> the</w:t>
            </w:r>
            <w:proofErr w:type="gramEnd"/>
            <w:r w:rsidRPr="00932749">
              <w:rPr>
                <w:rFonts w:asciiTheme="minorHAnsi" w:hAnsiTheme="minorHAnsi" w:cs="Arial"/>
                <w:sz w:val="20"/>
              </w:rPr>
              <w:t xml:space="preserve"> North American Free Trade Agreement (NAFTA)</w:t>
            </w:r>
            <w:r>
              <w:rPr>
                <w:rFonts w:asciiTheme="minorHAnsi" w:hAnsiTheme="minorHAnsi" w:cs="Arial"/>
                <w:sz w:val="20"/>
              </w:rPr>
              <w:t>,</w:t>
            </w:r>
            <w:r w:rsidRPr="00932749">
              <w:rPr>
                <w:rFonts w:asciiTheme="minorHAnsi" w:hAnsiTheme="minorHAnsi" w:cs="Arial"/>
                <w:sz w:val="20"/>
              </w:rPr>
              <w:t xml:space="preserve"> </w:t>
            </w:r>
            <w:r>
              <w:rPr>
                <w:rFonts w:asciiTheme="minorHAnsi" w:hAnsiTheme="minorHAnsi" w:cs="Arial"/>
                <w:sz w:val="20"/>
              </w:rPr>
              <w:t>there are</w:t>
            </w:r>
            <w:r w:rsidRPr="00932749">
              <w:rPr>
                <w:rFonts w:asciiTheme="minorHAnsi" w:hAnsiTheme="minorHAnsi" w:cs="Arial"/>
                <w:sz w:val="20"/>
              </w:rPr>
              <w:t xml:space="preserve"> two supplemental agreements on e</w:t>
            </w:r>
            <w:r w:rsidR="0010797B" w:rsidRPr="00932749">
              <w:rPr>
                <w:rFonts w:asciiTheme="minorHAnsi" w:hAnsiTheme="minorHAnsi" w:cs="Arial"/>
                <w:sz w:val="20"/>
                <w:lang w:val="en-CA"/>
              </w:rPr>
              <w:fldChar w:fldCharType="begin"/>
            </w:r>
            <w:r w:rsidRPr="00932749">
              <w:rPr>
                <w:rFonts w:asciiTheme="minorHAnsi" w:hAnsiTheme="minorHAnsi" w:cs="Arial"/>
                <w:sz w:val="20"/>
                <w:lang w:val="en-CA"/>
              </w:rPr>
              <w:instrText xml:space="preserve"> SEQ CHAPTER \h \r 1</w:instrText>
            </w:r>
            <w:r w:rsidR="0010797B" w:rsidRPr="00932749">
              <w:rPr>
                <w:rFonts w:asciiTheme="minorHAnsi" w:hAnsiTheme="minorHAnsi" w:cs="Arial"/>
                <w:sz w:val="20"/>
                <w:lang w:val="en-CA"/>
              </w:rPr>
              <w:fldChar w:fldCharType="end"/>
            </w:r>
            <w:r w:rsidRPr="00932749">
              <w:rPr>
                <w:rFonts w:asciiTheme="minorHAnsi" w:hAnsiTheme="minorHAnsi" w:cs="Arial"/>
                <w:sz w:val="20"/>
              </w:rPr>
              <w:t xml:space="preserve">nvironment and on </w:t>
            </w:r>
            <w:proofErr w:type="spellStart"/>
            <w:r w:rsidRPr="00932749">
              <w:rPr>
                <w:rFonts w:asciiTheme="minorHAnsi" w:hAnsiTheme="minorHAnsi" w:cs="Arial"/>
                <w:sz w:val="20"/>
              </w:rPr>
              <w:t>labor</w:t>
            </w:r>
            <w:proofErr w:type="spellEnd"/>
            <w:r w:rsidRPr="00932749">
              <w:rPr>
                <w:rFonts w:asciiTheme="minorHAnsi" w:hAnsiTheme="minorHAnsi" w:cs="Arial"/>
                <w:sz w:val="20"/>
              </w:rPr>
              <w:t xml:space="preserve">.  </w:t>
            </w:r>
            <w:r w:rsidR="0010797B" w:rsidRPr="00932749">
              <w:rPr>
                <w:rFonts w:asciiTheme="minorHAnsi" w:hAnsiTheme="minorHAnsi" w:cs="Arial"/>
                <w:sz w:val="20"/>
                <w:lang w:val="en-CA"/>
              </w:rPr>
              <w:fldChar w:fldCharType="begin"/>
            </w:r>
            <w:r w:rsidRPr="00932749">
              <w:rPr>
                <w:rFonts w:asciiTheme="minorHAnsi" w:hAnsiTheme="minorHAnsi" w:cs="Arial"/>
                <w:sz w:val="20"/>
                <w:lang w:val="en-CA"/>
              </w:rPr>
              <w:instrText xml:space="preserve"> SEQ CHAPTER \h \r 1</w:instrText>
            </w:r>
            <w:r w:rsidR="0010797B" w:rsidRPr="00932749">
              <w:rPr>
                <w:rFonts w:asciiTheme="minorHAnsi" w:hAnsiTheme="minorHAnsi" w:cs="Arial"/>
                <w:sz w:val="20"/>
                <w:lang w:val="en-CA"/>
              </w:rPr>
              <w:fldChar w:fldCharType="end"/>
            </w:r>
            <w:r>
              <w:rPr>
                <w:rFonts w:asciiTheme="minorHAnsi" w:hAnsiTheme="minorHAnsi" w:cs="Arial"/>
                <w:sz w:val="20"/>
              </w:rPr>
              <w:t>For example, t</w:t>
            </w:r>
            <w:r w:rsidRPr="00932749">
              <w:rPr>
                <w:rFonts w:asciiTheme="minorHAnsi" w:hAnsiTheme="minorHAnsi" w:cs="Arial"/>
                <w:sz w:val="20"/>
              </w:rPr>
              <w:t xml:space="preserve">hrough the North American Agreement on Environmental Cooperation (NAAEC), the partners are promoting effective enforcement of environmental laws in all three countries. </w:t>
            </w:r>
            <w:r>
              <w:rPr>
                <w:rFonts w:asciiTheme="minorHAnsi" w:hAnsiTheme="minorHAnsi" w:cs="Arial"/>
                <w:sz w:val="20"/>
              </w:rPr>
              <w:t xml:space="preserve"> </w:t>
            </w:r>
            <w:r w:rsidRPr="00932749">
              <w:rPr>
                <w:rFonts w:asciiTheme="minorHAnsi" w:hAnsiTheme="minorHAnsi" w:cs="Arial"/>
                <w:sz w:val="20"/>
              </w:rPr>
              <w:t xml:space="preserve">The Commission for Environmental Cooperation (CEC), created by the NAAEC, has trilateral programs that facilitate the sharing of information, data, and best practices, promote transparency and public participation, and foster enhanced technical expertise and environmental policies among the three countries.  </w:t>
            </w:r>
          </w:p>
          <w:p w:rsidR="008C5CBD" w:rsidRPr="00884178" w:rsidRDefault="008C5CBD" w:rsidP="008C5CBD">
            <w:pPr>
              <w:autoSpaceDE w:val="0"/>
              <w:autoSpaceDN w:val="0"/>
              <w:adjustRightInd w:val="0"/>
              <w:rPr>
                <w:rFonts w:asciiTheme="minorHAnsi" w:hAnsiTheme="minorHAnsi" w:cs="Arial"/>
                <w:sz w:val="20"/>
              </w:rPr>
            </w:pPr>
          </w:p>
          <w:p w:rsidR="008C5CBD" w:rsidRPr="00884178" w:rsidRDefault="008C5CBD" w:rsidP="008C5CBD">
            <w:pPr>
              <w:autoSpaceDE w:val="0"/>
              <w:autoSpaceDN w:val="0"/>
              <w:adjustRightInd w:val="0"/>
              <w:rPr>
                <w:rFonts w:asciiTheme="minorHAnsi" w:hAnsiTheme="minorHAnsi" w:cs="Arial"/>
                <w:sz w:val="20"/>
              </w:rPr>
            </w:pPr>
            <w:r w:rsidRPr="00884178">
              <w:rPr>
                <w:rFonts w:asciiTheme="minorHAnsi" w:hAnsiTheme="minorHAnsi" w:cs="Arial"/>
                <w:sz w:val="20"/>
              </w:rPr>
              <w:t xml:space="preserve">Some agreements require that federal health care programs apply transparent procedures in listing new pharmaceuticals for reimbursement.  </w:t>
            </w:r>
          </w:p>
          <w:p w:rsidR="008C5CBD" w:rsidRPr="00884178" w:rsidRDefault="008C5CBD" w:rsidP="008C5CBD">
            <w:pPr>
              <w:autoSpaceDE w:val="0"/>
              <w:autoSpaceDN w:val="0"/>
              <w:adjustRightInd w:val="0"/>
              <w:rPr>
                <w:rFonts w:asciiTheme="minorHAnsi" w:hAnsiTheme="minorHAnsi" w:cs="Arial"/>
                <w:sz w:val="20"/>
              </w:rPr>
            </w:pPr>
          </w:p>
          <w:p w:rsidR="008C5CBD" w:rsidRPr="00BA5FAC" w:rsidRDefault="008C5CBD" w:rsidP="008C5CBD">
            <w:pPr>
              <w:autoSpaceDE w:val="0"/>
              <w:autoSpaceDN w:val="0"/>
              <w:adjustRightInd w:val="0"/>
              <w:rPr>
                <w:rFonts w:asciiTheme="minorHAnsi" w:hAnsiTheme="minorHAnsi" w:cs="Arial"/>
                <w:b/>
                <w:sz w:val="20"/>
              </w:rPr>
            </w:pPr>
            <w:r w:rsidRPr="00BA5FAC">
              <w:rPr>
                <w:rFonts w:asciiTheme="minorHAnsi" w:hAnsiTheme="minorHAnsi" w:cs="Arial"/>
                <w:b/>
                <w:sz w:val="20"/>
              </w:rPr>
              <w:t>Trade Agreements Under Negotiation</w:t>
            </w:r>
          </w:p>
          <w:p w:rsidR="008C5CBD" w:rsidRPr="00884178" w:rsidRDefault="008C5CBD" w:rsidP="008C5CBD">
            <w:pPr>
              <w:autoSpaceDE w:val="0"/>
              <w:autoSpaceDN w:val="0"/>
              <w:adjustRightInd w:val="0"/>
              <w:rPr>
                <w:rFonts w:asciiTheme="minorHAnsi" w:hAnsiTheme="minorHAnsi" w:cs="Arial"/>
                <w:sz w:val="20"/>
              </w:rPr>
            </w:pPr>
          </w:p>
          <w:p w:rsidR="008C5CBD" w:rsidRPr="00884178" w:rsidRDefault="008C5CBD" w:rsidP="008C5CBD">
            <w:pPr>
              <w:autoSpaceDE w:val="0"/>
              <w:autoSpaceDN w:val="0"/>
              <w:adjustRightInd w:val="0"/>
              <w:rPr>
                <w:rFonts w:asciiTheme="minorHAnsi" w:hAnsiTheme="minorHAnsi" w:cs="Arial"/>
                <w:sz w:val="20"/>
              </w:rPr>
            </w:pPr>
            <w:r w:rsidRPr="00884178">
              <w:rPr>
                <w:rFonts w:asciiTheme="minorHAnsi" w:hAnsiTheme="minorHAnsi" w:cs="Arial"/>
                <w:sz w:val="20"/>
              </w:rPr>
              <w:t>Transparency is an issue being covered in the Trans-Pacific Partnership (TPP) agreement.</w:t>
            </w:r>
          </w:p>
          <w:p w:rsidR="008C5CBD" w:rsidRPr="00884178" w:rsidRDefault="008C5CBD" w:rsidP="00B95D8A">
            <w:pPr>
              <w:rPr>
                <w:rFonts w:asciiTheme="minorHAnsi" w:hAnsiTheme="minorHAnsi" w:cs="Arial"/>
                <w:sz w:val="20"/>
              </w:rPr>
            </w:pPr>
          </w:p>
          <w:p w:rsidR="00B95D8A" w:rsidRPr="00884178" w:rsidRDefault="00B95D8A" w:rsidP="00B95D8A">
            <w:pPr>
              <w:rPr>
                <w:rFonts w:asciiTheme="minorHAnsi" w:hAnsiTheme="minorHAnsi" w:cs="Arial"/>
                <w:b/>
                <w:sz w:val="20"/>
              </w:rPr>
            </w:pPr>
            <w:r w:rsidRPr="00884178">
              <w:rPr>
                <w:rFonts w:asciiTheme="minorHAnsi" w:hAnsiTheme="minorHAnsi" w:cs="Arial"/>
                <w:b/>
                <w:sz w:val="20"/>
                <w:u w:val="single"/>
              </w:rPr>
              <w:t>TRANSPARENCY STANDARD 8: BUSINESS MOBILITY</w:t>
            </w:r>
          </w:p>
          <w:p w:rsidR="00B95D8A" w:rsidRPr="00884178" w:rsidRDefault="00B95D8A" w:rsidP="00B95D8A">
            <w:pPr>
              <w:rPr>
                <w:rFonts w:asciiTheme="minorHAnsi" w:hAnsiTheme="minorHAnsi" w:cs="Arial"/>
                <w:sz w:val="20"/>
              </w:rPr>
            </w:pPr>
          </w:p>
          <w:p w:rsidR="00B95D8A" w:rsidRPr="00BA5FAC" w:rsidRDefault="00B95D8A" w:rsidP="00B95D8A">
            <w:pPr>
              <w:rPr>
                <w:rFonts w:asciiTheme="minorHAnsi" w:hAnsiTheme="minorHAnsi" w:cs="Arial"/>
                <w:b/>
                <w:sz w:val="20"/>
              </w:rPr>
            </w:pPr>
            <w:r w:rsidRPr="00BA5FAC">
              <w:rPr>
                <w:rFonts w:asciiTheme="minorHAnsi" w:hAnsiTheme="minorHAnsi" w:cs="Arial"/>
                <w:b/>
                <w:sz w:val="20"/>
              </w:rPr>
              <w:t>Publication and Access/Information Services</w:t>
            </w:r>
          </w:p>
          <w:p w:rsidR="00B95D8A" w:rsidRPr="00884178" w:rsidRDefault="00B95D8A" w:rsidP="00B95D8A">
            <w:pPr>
              <w:rPr>
                <w:rFonts w:asciiTheme="minorHAnsi" w:hAnsiTheme="minorHAnsi" w:cs="Arial"/>
                <w:sz w:val="20"/>
                <w:u w:val="single"/>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 xml:space="preserve">The United States promptly publishes or otherwise makes available through readily accessible, widely available media </w:t>
            </w:r>
            <w:r w:rsidRPr="00884178">
              <w:rPr>
                <w:rFonts w:asciiTheme="minorHAnsi" w:hAnsiTheme="minorHAnsi" w:cs="Arial"/>
                <w:sz w:val="20"/>
              </w:rPr>
              <w:lastRenderedPageBreak/>
              <w:t xml:space="preserve">information on its “immigration measures”.  Various websites include: </w:t>
            </w:r>
            <w:hyperlink r:id="rId174" w:history="1">
              <w:r w:rsidRPr="00884178">
                <w:rPr>
                  <w:rStyle w:val="Hyperlink"/>
                  <w:rFonts w:asciiTheme="minorHAnsi" w:hAnsiTheme="minorHAnsi" w:cs="Arial"/>
                  <w:bCs/>
                  <w:sz w:val="20"/>
                </w:rPr>
                <w:t>www.uscis.gov</w:t>
              </w:r>
            </w:hyperlink>
            <w:r w:rsidRPr="00884178">
              <w:rPr>
                <w:rFonts w:asciiTheme="minorHAnsi" w:hAnsiTheme="minorHAnsi" w:cs="Arial"/>
                <w:bCs/>
                <w:color w:val="0000FF"/>
                <w:sz w:val="20"/>
                <w:u w:val="single"/>
              </w:rPr>
              <w:t xml:space="preserve">, </w:t>
            </w:r>
            <w:hyperlink r:id="rId175" w:history="1">
              <w:r w:rsidRPr="00884178">
                <w:rPr>
                  <w:rStyle w:val="Hyperlink"/>
                  <w:rFonts w:asciiTheme="minorHAnsi" w:hAnsiTheme="minorHAnsi" w:cs="Arial"/>
                  <w:bCs/>
                  <w:sz w:val="20"/>
                </w:rPr>
                <w:t>www.cbp.gov</w:t>
              </w:r>
            </w:hyperlink>
            <w:r w:rsidRPr="00884178">
              <w:rPr>
                <w:rFonts w:asciiTheme="minorHAnsi" w:hAnsiTheme="minorHAnsi" w:cs="Arial"/>
                <w:bCs/>
                <w:color w:val="0000FF"/>
                <w:sz w:val="20"/>
                <w:u w:val="single"/>
              </w:rPr>
              <w:t xml:space="preserve">, </w:t>
            </w:r>
            <w:hyperlink r:id="rId176" w:history="1">
              <w:r w:rsidRPr="00884178">
                <w:rPr>
                  <w:rStyle w:val="Hyperlink"/>
                  <w:rFonts w:asciiTheme="minorHAnsi" w:hAnsiTheme="minorHAnsi" w:cs="Arial"/>
                  <w:bCs/>
                  <w:sz w:val="20"/>
                </w:rPr>
                <w:t>www.travel.state.gov</w:t>
              </w:r>
            </w:hyperlink>
            <w:r w:rsidRPr="00884178">
              <w:rPr>
                <w:rFonts w:asciiTheme="minorHAnsi" w:hAnsiTheme="minorHAnsi" w:cs="Arial"/>
                <w:bCs/>
                <w:color w:val="0000FF"/>
                <w:sz w:val="20"/>
                <w:u w:val="single"/>
              </w:rPr>
              <w:t xml:space="preserve">, </w:t>
            </w:r>
            <w:r w:rsidRPr="00884178">
              <w:rPr>
                <w:rFonts w:asciiTheme="minorHAnsi" w:hAnsiTheme="minorHAnsi" w:cs="Arial"/>
                <w:sz w:val="20"/>
              </w:rPr>
              <w:t>and</w:t>
            </w:r>
            <w:r w:rsidRPr="00884178">
              <w:rPr>
                <w:rFonts w:asciiTheme="minorHAnsi" w:hAnsiTheme="minorHAnsi" w:cs="Arial"/>
                <w:bCs/>
                <w:sz w:val="20"/>
              </w:rPr>
              <w:t xml:space="preserve"> </w:t>
            </w:r>
            <w:hyperlink r:id="rId177" w:history="1">
              <w:r w:rsidR="007A041F" w:rsidRPr="00EC5CB1">
                <w:rPr>
                  <w:rStyle w:val="Hyperlink"/>
                  <w:rFonts w:asciiTheme="minorHAnsi" w:hAnsiTheme="minorHAnsi" w:cs="Arial"/>
                  <w:bCs/>
                  <w:sz w:val="20"/>
                </w:rPr>
                <w:t>http://travel.state.gov/visa/</w:t>
              </w:r>
            </w:hyperlink>
            <w:r w:rsidR="007A041F">
              <w:rPr>
                <w:rFonts w:asciiTheme="minorHAnsi" w:hAnsiTheme="minorHAnsi" w:cs="Arial"/>
                <w:bCs/>
                <w:sz w:val="20"/>
              </w:rPr>
              <w:t xml:space="preserve">.  </w:t>
            </w:r>
            <w:r w:rsidRPr="00884178">
              <w:rPr>
                <w:rFonts w:asciiTheme="minorHAnsi" w:hAnsiTheme="minorHAnsi" w:cs="Arial"/>
                <w:sz w:val="20"/>
              </w:rPr>
              <w:t>Information can be obtained from the various U.S. Embassies and Consulates around the world.  Information can also be located on the BMG website through the APEC Travel Handbook.</w:t>
            </w:r>
          </w:p>
          <w:p w:rsidR="00B95D8A" w:rsidRPr="00884178" w:rsidRDefault="00B95D8A" w:rsidP="00B95D8A">
            <w:pPr>
              <w:rPr>
                <w:rFonts w:asciiTheme="minorHAnsi" w:hAnsiTheme="minorHAnsi" w:cs="Arial"/>
                <w:sz w:val="20"/>
              </w:rPr>
            </w:pPr>
          </w:p>
          <w:p w:rsidR="00B95D8A" w:rsidRPr="00BA5FAC" w:rsidRDefault="00B95D8A" w:rsidP="00B95D8A">
            <w:pPr>
              <w:rPr>
                <w:rFonts w:asciiTheme="minorHAnsi" w:hAnsiTheme="minorHAnsi" w:cs="Arial"/>
                <w:b/>
                <w:sz w:val="20"/>
              </w:rPr>
            </w:pPr>
            <w:r w:rsidRPr="00BA5FAC">
              <w:rPr>
                <w:rFonts w:asciiTheme="minorHAnsi" w:hAnsiTheme="minorHAnsi" w:cs="Arial"/>
                <w:b/>
                <w:sz w:val="20"/>
              </w:rPr>
              <w:t>Consultation</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Many laws enacted by Congress are interpreted and implemented by regulations issued by various U.S. Federal agencies.  Regulations are first published in the Federal Register, which is a centralized means of publishing important government documents such as regulations, presidential documents and notices.  Federal Register Publications contain proposed, interim and final rules, as well as notices.  Most rules are published first as proposals and the public is invited to comment on them before they become final and have the force of law.  Interim and final rules have the force of law.  These materials provide valuable insight and commentary on the regulations contained in Title 8 of the Code of Federal Regulations.</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 xml:space="preserve">After regulations are published in the </w:t>
            </w:r>
            <w:hyperlink r:id="rId178" w:history="1">
              <w:r w:rsidRPr="00884178">
                <w:rPr>
                  <w:rStyle w:val="Hyperlink"/>
                  <w:rFonts w:asciiTheme="minorHAnsi" w:hAnsiTheme="minorHAnsi" w:cs="Arial"/>
                  <w:sz w:val="20"/>
                </w:rPr>
                <w:t>Federal Register</w:t>
              </w:r>
            </w:hyperlink>
            <w:r w:rsidRPr="00884178">
              <w:rPr>
                <w:rFonts w:asciiTheme="minorHAnsi" w:hAnsiTheme="minorHAnsi" w:cs="Arial"/>
                <w:sz w:val="20"/>
              </w:rPr>
              <w:t xml:space="preserve">, they are collected and published in the </w:t>
            </w:r>
            <w:hyperlink r:id="rId179" w:history="1">
              <w:r w:rsidRPr="00884178">
                <w:rPr>
                  <w:rStyle w:val="Hyperlink"/>
                  <w:rFonts w:asciiTheme="minorHAnsi" w:hAnsiTheme="minorHAnsi" w:cs="Arial"/>
                  <w:sz w:val="20"/>
                </w:rPr>
                <w:t>Code of Federal Regulations</w:t>
              </w:r>
            </w:hyperlink>
            <w:r w:rsidRPr="00884178">
              <w:rPr>
                <w:rFonts w:asciiTheme="minorHAnsi" w:hAnsiTheme="minorHAnsi" w:cs="Arial"/>
                <w:sz w:val="20"/>
              </w:rPr>
              <w:t xml:space="preserve">, commonly referred to as the CFR.  The CFR is arranged by subject title and generally parallels the structure of the </w:t>
            </w:r>
            <w:hyperlink r:id="rId180" w:history="1">
              <w:r w:rsidRPr="00884178">
                <w:rPr>
                  <w:rStyle w:val="Hyperlink"/>
                  <w:rFonts w:asciiTheme="minorHAnsi" w:hAnsiTheme="minorHAnsi" w:cs="Arial"/>
                  <w:sz w:val="20"/>
                </w:rPr>
                <w:t>United States Code</w:t>
              </w:r>
            </w:hyperlink>
            <w:r w:rsidRPr="00884178">
              <w:rPr>
                <w:rFonts w:asciiTheme="minorHAnsi" w:hAnsiTheme="minorHAnsi" w:cs="Arial"/>
                <w:sz w:val="20"/>
              </w:rPr>
              <w:t>.  Title 8 of the CFR deals with "Aliens and Nationality", as does Title 8 of the United States Code.</w:t>
            </w:r>
          </w:p>
          <w:p w:rsidR="00B95D8A" w:rsidRPr="00884178" w:rsidRDefault="00B95D8A" w:rsidP="00B95D8A">
            <w:pPr>
              <w:rPr>
                <w:rFonts w:asciiTheme="minorHAnsi" w:hAnsiTheme="minorHAnsi" w:cs="Arial"/>
                <w:sz w:val="20"/>
              </w:rPr>
            </w:pPr>
          </w:p>
          <w:p w:rsidR="00B95D8A" w:rsidRPr="00BA5FAC" w:rsidRDefault="00B95D8A" w:rsidP="00B95D8A">
            <w:pPr>
              <w:rPr>
                <w:rFonts w:asciiTheme="minorHAnsi" w:hAnsiTheme="minorHAnsi" w:cs="Arial"/>
                <w:b/>
                <w:sz w:val="20"/>
              </w:rPr>
            </w:pPr>
            <w:r w:rsidRPr="00BA5FAC">
              <w:rPr>
                <w:rFonts w:asciiTheme="minorHAnsi" w:hAnsiTheme="minorHAnsi" w:cs="Arial"/>
                <w:b/>
                <w:sz w:val="20"/>
              </w:rPr>
              <w:t>Decision Making</w:t>
            </w:r>
          </w:p>
          <w:p w:rsidR="00B95D8A" w:rsidRPr="00884178" w:rsidRDefault="00B95D8A" w:rsidP="00B95D8A">
            <w:pPr>
              <w:rPr>
                <w:rFonts w:asciiTheme="minorHAnsi" w:hAnsiTheme="minorHAnsi" w:cs="Arial"/>
                <w:sz w:val="20"/>
                <w:u w:val="single"/>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 xml:space="preserve">U.S. Customs and Border Protection (CBP) officers are trained in decision-making procedures and have access to current </w:t>
            </w:r>
            <w:r w:rsidRPr="00884178">
              <w:rPr>
                <w:rFonts w:asciiTheme="minorHAnsi" w:hAnsiTheme="minorHAnsi" w:cs="Arial"/>
                <w:sz w:val="20"/>
              </w:rPr>
              <w:lastRenderedPageBreak/>
              <w:t xml:space="preserve">written guidelines and instructions relating to interpretation of regulations and laws.  </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 xml:space="preserve">The Department of State offices strive for reasonable processing times for decision-making in an effort to avoid unnecessary delay or uncertainty on the part of business </w:t>
            </w:r>
            <w:proofErr w:type="spellStart"/>
            <w:r w:rsidRPr="00884178">
              <w:rPr>
                <w:rFonts w:asciiTheme="minorHAnsi" w:hAnsiTheme="minorHAnsi" w:cs="Arial"/>
                <w:sz w:val="20"/>
              </w:rPr>
              <w:t>travelers</w:t>
            </w:r>
            <w:proofErr w:type="spellEnd"/>
            <w:r w:rsidRPr="00884178">
              <w:rPr>
                <w:rFonts w:asciiTheme="minorHAnsi" w:hAnsiTheme="minorHAnsi" w:cs="Arial"/>
                <w:sz w:val="20"/>
              </w:rPr>
              <w:t xml:space="preserve"> but the U.S. reserves the right for the application process to take longer than average for security purposes.</w:t>
            </w:r>
          </w:p>
          <w:p w:rsidR="00B95D8A" w:rsidRPr="00884178" w:rsidRDefault="00B95D8A" w:rsidP="00B95D8A">
            <w:pPr>
              <w:rPr>
                <w:rFonts w:asciiTheme="minorHAnsi" w:hAnsiTheme="minorHAnsi" w:cs="Arial"/>
                <w:sz w:val="20"/>
              </w:rPr>
            </w:pPr>
          </w:p>
          <w:p w:rsidR="00B95D8A" w:rsidRPr="00BA5FAC" w:rsidRDefault="00B95D8A" w:rsidP="00B95D8A">
            <w:pPr>
              <w:rPr>
                <w:rFonts w:asciiTheme="minorHAnsi" w:hAnsiTheme="minorHAnsi" w:cs="Arial"/>
                <w:b/>
                <w:sz w:val="20"/>
              </w:rPr>
            </w:pPr>
            <w:r w:rsidRPr="00BA5FAC">
              <w:rPr>
                <w:rFonts w:asciiTheme="minorHAnsi" w:hAnsiTheme="minorHAnsi" w:cs="Arial"/>
                <w:b/>
                <w:sz w:val="20"/>
              </w:rPr>
              <w:t>Review</w:t>
            </w:r>
          </w:p>
          <w:p w:rsidR="00B95D8A" w:rsidRPr="00884178" w:rsidRDefault="00B95D8A" w:rsidP="00B95D8A">
            <w:pPr>
              <w:rPr>
                <w:rFonts w:asciiTheme="minorHAnsi" w:hAnsiTheme="minorHAnsi" w:cs="Arial"/>
                <w:sz w:val="20"/>
                <w:u w:val="single"/>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 xml:space="preserve">The United States provides procedures that are consistent and easily accessible for review and appeal of immigration decisions.  Should a petition or application be denied or revoked by the </w:t>
            </w:r>
            <w:r w:rsidR="007A041F">
              <w:rPr>
                <w:rFonts w:asciiTheme="minorHAnsi" w:hAnsiTheme="minorHAnsi" w:cs="Arial"/>
                <w:sz w:val="20"/>
              </w:rPr>
              <w:t>U.S. Citizenship and Immigration Service (</w:t>
            </w:r>
            <w:r w:rsidRPr="00884178">
              <w:rPr>
                <w:rFonts w:asciiTheme="minorHAnsi" w:hAnsiTheme="minorHAnsi" w:cs="Arial"/>
                <w:sz w:val="20"/>
              </w:rPr>
              <w:t>USCIS</w:t>
            </w:r>
            <w:r w:rsidR="007A041F">
              <w:rPr>
                <w:rFonts w:asciiTheme="minorHAnsi" w:hAnsiTheme="minorHAnsi" w:cs="Arial"/>
                <w:sz w:val="20"/>
              </w:rPr>
              <w:t>)</w:t>
            </w:r>
            <w:r w:rsidRPr="00884178">
              <w:rPr>
                <w:rFonts w:asciiTheme="minorHAnsi" w:hAnsiTheme="minorHAnsi" w:cs="Arial"/>
                <w:sz w:val="20"/>
              </w:rPr>
              <w:t>, in most cases an individual may appeal that decision to a higher authority (the Administrative Appeals Unit-AAU).  Information about the appeal process can be found on the USCIS website (</w:t>
            </w:r>
            <w:hyperlink r:id="rId181" w:history="1">
              <w:r w:rsidRPr="00884178">
                <w:rPr>
                  <w:rStyle w:val="Hyperlink"/>
                  <w:rFonts w:asciiTheme="minorHAnsi" w:hAnsiTheme="minorHAnsi" w:cs="Arial"/>
                  <w:sz w:val="20"/>
                </w:rPr>
                <w:t>www.uscis.gov/</w:t>
              </w:r>
            </w:hyperlink>
            <w:r w:rsidRPr="00884178">
              <w:rPr>
                <w:rFonts w:asciiTheme="minorHAnsi" w:hAnsiTheme="minorHAnsi" w:cs="Arial"/>
                <w:sz w:val="20"/>
              </w:rPr>
              <w:t>).</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b/>
                <w:sz w:val="20"/>
              </w:rPr>
            </w:pPr>
            <w:r w:rsidRPr="00884178">
              <w:rPr>
                <w:rFonts w:asciiTheme="minorHAnsi" w:hAnsiTheme="minorHAnsi" w:cs="Arial"/>
                <w:b/>
                <w:sz w:val="20"/>
                <w:u w:val="single"/>
              </w:rPr>
              <w:t>TRANSPARENCY STANDARD 9: GOVERNMENT PROCUREMENT</w:t>
            </w:r>
          </w:p>
          <w:p w:rsidR="00B95D8A" w:rsidRPr="00884178" w:rsidRDefault="00B95D8A" w:rsidP="00B95D8A">
            <w:pPr>
              <w:rPr>
                <w:rFonts w:asciiTheme="minorHAnsi" w:hAnsiTheme="minorHAnsi" w:cs="Arial"/>
                <w:noProof/>
                <w:sz w:val="20"/>
              </w:rPr>
            </w:pPr>
          </w:p>
          <w:p w:rsidR="00B95D8A" w:rsidRPr="00884178" w:rsidRDefault="00B95D8A" w:rsidP="00B95D8A">
            <w:pPr>
              <w:rPr>
                <w:rFonts w:asciiTheme="minorHAnsi" w:hAnsiTheme="minorHAnsi" w:cs="Arial"/>
                <w:sz w:val="20"/>
              </w:rPr>
            </w:pPr>
            <w:r w:rsidRPr="00884178">
              <w:rPr>
                <w:rFonts w:asciiTheme="minorHAnsi" w:hAnsiTheme="minorHAnsi" w:cs="Arial"/>
                <w:noProof/>
                <w:sz w:val="20"/>
              </w:rPr>
              <w:t xml:space="preserve">The U.S. procurement system is transparent and predictable.  The United States supports and implements the APEC non-binding principles on government procurement and the transparency standards on government procurement. </w:t>
            </w:r>
          </w:p>
          <w:p w:rsidR="00B95D8A" w:rsidRPr="00884178" w:rsidRDefault="00B95D8A" w:rsidP="00B95D8A">
            <w:pPr>
              <w:pStyle w:val="NormalWeb"/>
              <w:shd w:val="clear" w:color="auto" w:fill="FFFFFF"/>
              <w:rPr>
                <w:rFonts w:ascii="Calibri" w:hAnsi="Calibri" w:cs="Calibri"/>
                <w:sz w:val="20"/>
                <w:szCs w:val="20"/>
              </w:rPr>
            </w:pPr>
            <w:r w:rsidRPr="00884178">
              <w:rPr>
                <w:rFonts w:asciiTheme="minorHAnsi" w:hAnsiTheme="minorHAnsi" w:cs="Arial"/>
                <w:sz w:val="20"/>
                <w:szCs w:val="20"/>
              </w:rPr>
              <w:t xml:space="preserve">“Acquisition Central,”  which is accessible at </w:t>
            </w:r>
            <w:hyperlink r:id="rId182" w:history="1">
              <w:r w:rsidR="00BA5FAC" w:rsidRPr="00AF2652">
                <w:rPr>
                  <w:rStyle w:val="Hyperlink"/>
                  <w:rFonts w:asciiTheme="minorHAnsi" w:hAnsiTheme="minorHAnsi" w:cstheme="minorHAnsi"/>
                  <w:sz w:val="20"/>
                  <w:szCs w:val="20"/>
                </w:rPr>
                <w:t>http://acquisition.gov/</w:t>
              </w:r>
            </w:hyperlink>
            <w:r w:rsidR="00BA5FAC">
              <w:rPr>
                <w:rFonts w:asciiTheme="minorHAnsi" w:hAnsiTheme="minorHAnsi" w:cstheme="minorHAnsi"/>
                <w:sz w:val="20"/>
                <w:szCs w:val="20"/>
              </w:rPr>
              <w:t xml:space="preserve">, </w:t>
            </w:r>
            <w:r w:rsidRPr="00884178">
              <w:rPr>
                <w:rFonts w:asciiTheme="minorHAnsi" w:hAnsiTheme="minorHAnsi" w:cstheme="minorHAnsi"/>
                <w:sz w:val="20"/>
                <w:szCs w:val="20"/>
              </w:rPr>
              <w:t xml:space="preserve">provides access to regulations, information technology (IT) systems, opportunities, and other resources related to the </w:t>
            </w:r>
            <w:proofErr w:type="spellStart"/>
            <w:r w:rsidRPr="00884178">
              <w:rPr>
                <w:rFonts w:asciiTheme="minorHAnsi" w:hAnsiTheme="minorHAnsi" w:cstheme="minorHAnsi"/>
                <w:sz w:val="20"/>
                <w:szCs w:val="20"/>
              </w:rPr>
              <w:t>the</w:t>
            </w:r>
            <w:proofErr w:type="spellEnd"/>
            <w:r w:rsidRPr="00884178">
              <w:rPr>
                <w:rFonts w:asciiTheme="minorHAnsi" w:hAnsiTheme="minorHAnsi" w:cstheme="minorHAnsi"/>
                <w:sz w:val="20"/>
                <w:szCs w:val="20"/>
              </w:rPr>
              <w:t xml:space="preserve"> U.S. Federal procurement.  Various</w:t>
            </w:r>
            <w:r w:rsidR="007A041F">
              <w:rPr>
                <w:rFonts w:asciiTheme="minorHAnsi" w:hAnsiTheme="minorHAnsi" w:cs="Arial"/>
                <w:sz w:val="20"/>
                <w:szCs w:val="20"/>
              </w:rPr>
              <w:t xml:space="preserve"> IT</w:t>
            </w:r>
            <w:r w:rsidRPr="00884178">
              <w:rPr>
                <w:rFonts w:asciiTheme="minorHAnsi" w:hAnsiTheme="minorHAnsi" w:cs="Arial"/>
                <w:sz w:val="20"/>
                <w:szCs w:val="20"/>
              </w:rPr>
              <w:t xml:space="preserve"> systems, which can be accessed through Acquisition Central, are used throughout the lifecycle of U</w:t>
            </w:r>
            <w:r>
              <w:rPr>
                <w:rFonts w:asciiTheme="minorHAnsi" w:hAnsiTheme="minorHAnsi" w:cs="Arial"/>
                <w:sz w:val="20"/>
                <w:szCs w:val="20"/>
              </w:rPr>
              <w:t>.</w:t>
            </w:r>
            <w:r w:rsidRPr="00884178">
              <w:rPr>
                <w:rFonts w:asciiTheme="minorHAnsi" w:hAnsiTheme="minorHAnsi" w:cs="Arial"/>
                <w:sz w:val="20"/>
                <w:szCs w:val="20"/>
              </w:rPr>
              <w:t>S</w:t>
            </w:r>
            <w:r>
              <w:rPr>
                <w:rFonts w:asciiTheme="minorHAnsi" w:hAnsiTheme="minorHAnsi" w:cs="Arial"/>
                <w:sz w:val="20"/>
                <w:szCs w:val="20"/>
              </w:rPr>
              <w:t>.</w:t>
            </w:r>
            <w:r w:rsidRPr="00884178">
              <w:rPr>
                <w:rFonts w:asciiTheme="minorHAnsi" w:hAnsiTheme="minorHAnsi" w:cs="Arial"/>
                <w:sz w:val="20"/>
                <w:szCs w:val="20"/>
              </w:rPr>
              <w:t xml:space="preserve"> procurements, and most </w:t>
            </w:r>
            <w:r w:rsidRPr="00884178">
              <w:rPr>
                <w:rFonts w:asciiTheme="minorHAnsi" w:hAnsiTheme="minorHAnsi" w:cstheme="minorHAnsi"/>
                <w:sz w:val="20"/>
                <w:szCs w:val="20"/>
              </w:rPr>
              <w:t xml:space="preserve">of the systems provide public access to information.  The </w:t>
            </w:r>
            <w:r w:rsidRPr="00884178">
              <w:rPr>
                <w:rFonts w:asciiTheme="minorHAnsi" w:hAnsiTheme="minorHAnsi" w:cstheme="minorHAnsi"/>
                <w:sz w:val="20"/>
                <w:szCs w:val="20"/>
              </w:rPr>
              <w:lastRenderedPageBreak/>
              <w:t xml:space="preserve">General Services </w:t>
            </w:r>
            <w:proofErr w:type="spellStart"/>
            <w:r w:rsidRPr="00884178">
              <w:rPr>
                <w:rFonts w:asciiTheme="minorHAnsi" w:hAnsiTheme="minorHAnsi" w:cstheme="minorHAnsi"/>
                <w:sz w:val="20"/>
                <w:szCs w:val="20"/>
              </w:rPr>
              <w:t>Administratoin</w:t>
            </w:r>
            <w:proofErr w:type="spellEnd"/>
            <w:r w:rsidRPr="00884178">
              <w:rPr>
                <w:rFonts w:asciiTheme="minorHAnsi" w:hAnsiTheme="minorHAnsi" w:cstheme="minorHAnsi"/>
                <w:sz w:val="20"/>
                <w:szCs w:val="20"/>
              </w:rPr>
              <w:t xml:space="preserve"> uses the Integrated </w:t>
            </w:r>
            <w:proofErr w:type="spellStart"/>
            <w:r w:rsidRPr="00884178">
              <w:rPr>
                <w:rFonts w:asciiTheme="minorHAnsi" w:hAnsiTheme="minorHAnsi" w:cstheme="minorHAnsi"/>
                <w:sz w:val="20"/>
                <w:szCs w:val="20"/>
              </w:rPr>
              <w:t>Acquistiion</w:t>
            </w:r>
            <w:proofErr w:type="spellEnd"/>
            <w:r w:rsidRPr="00884178">
              <w:rPr>
                <w:rFonts w:asciiTheme="minorHAnsi" w:hAnsiTheme="minorHAnsi" w:cstheme="minorHAnsi"/>
                <w:sz w:val="20"/>
                <w:szCs w:val="20"/>
              </w:rPr>
              <w:t xml:space="preserve"> Environment (IAE) to manage the information technology systems that </w:t>
            </w:r>
            <w:r w:rsidRPr="00884178">
              <w:rPr>
                <w:rFonts w:ascii="Calibri" w:hAnsi="Calibri" w:cs="Calibri"/>
                <w:sz w:val="20"/>
                <w:szCs w:val="20"/>
              </w:rPr>
              <w:t>bring transparency and visibility to the U</w:t>
            </w:r>
            <w:r>
              <w:rPr>
                <w:rFonts w:ascii="Calibri" w:hAnsi="Calibri" w:cs="Calibri"/>
                <w:sz w:val="20"/>
                <w:szCs w:val="20"/>
              </w:rPr>
              <w:t>.</w:t>
            </w:r>
            <w:r w:rsidRPr="00884178">
              <w:rPr>
                <w:rFonts w:ascii="Calibri" w:hAnsi="Calibri" w:cs="Calibri"/>
                <w:sz w:val="20"/>
                <w:szCs w:val="20"/>
              </w:rPr>
              <w:t>S</w:t>
            </w:r>
            <w:r>
              <w:rPr>
                <w:rFonts w:ascii="Calibri" w:hAnsi="Calibri" w:cs="Calibri"/>
                <w:sz w:val="20"/>
                <w:szCs w:val="20"/>
              </w:rPr>
              <w:t>.</w:t>
            </w:r>
            <w:r w:rsidRPr="00884178">
              <w:rPr>
                <w:rFonts w:ascii="Calibri" w:hAnsi="Calibri" w:cs="Calibri"/>
                <w:sz w:val="20"/>
                <w:szCs w:val="20"/>
              </w:rPr>
              <w:t xml:space="preserve"> Government acquisition process and </w:t>
            </w:r>
            <w:r w:rsidRPr="00884178">
              <w:rPr>
                <w:rFonts w:asciiTheme="minorHAnsi" w:hAnsiTheme="minorHAnsi" w:cstheme="minorHAnsi"/>
                <w:sz w:val="20"/>
                <w:szCs w:val="20"/>
              </w:rPr>
              <w:t xml:space="preserve">supports </w:t>
            </w:r>
            <w:r w:rsidRPr="00884178">
              <w:rPr>
                <w:rFonts w:ascii="Calibri" w:hAnsi="Calibri" w:cs="Calibri"/>
                <w:sz w:val="20"/>
                <w:szCs w:val="20"/>
              </w:rPr>
              <w:t>centralized data collection on U</w:t>
            </w:r>
            <w:r w:rsidR="007A041F">
              <w:rPr>
                <w:rFonts w:ascii="Calibri" w:hAnsi="Calibri" w:cs="Calibri"/>
                <w:sz w:val="20"/>
                <w:szCs w:val="20"/>
              </w:rPr>
              <w:t>.</w:t>
            </w:r>
            <w:r w:rsidRPr="00884178">
              <w:rPr>
                <w:rFonts w:ascii="Calibri" w:hAnsi="Calibri" w:cs="Calibri"/>
                <w:sz w:val="20"/>
                <w:szCs w:val="20"/>
              </w:rPr>
              <w:t>S</w:t>
            </w:r>
            <w:r w:rsidR="007A041F">
              <w:rPr>
                <w:rFonts w:ascii="Calibri" w:hAnsi="Calibri" w:cs="Calibri"/>
                <w:sz w:val="20"/>
                <w:szCs w:val="20"/>
              </w:rPr>
              <w:t>.</w:t>
            </w:r>
            <w:r w:rsidRPr="00884178">
              <w:rPr>
                <w:rFonts w:ascii="Calibri" w:hAnsi="Calibri" w:cs="Calibri"/>
                <w:sz w:val="20"/>
                <w:szCs w:val="20"/>
              </w:rPr>
              <w:t xml:space="preserve"> </w:t>
            </w:r>
            <w:r w:rsidRPr="00884178">
              <w:rPr>
                <w:rFonts w:asciiTheme="minorHAnsi" w:hAnsiTheme="minorHAnsi" w:cstheme="minorHAnsi"/>
                <w:sz w:val="20"/>
                <w:szCs w:val="20"/>
              </w:rPr>
              <w:t>procurement.</w:t>
            </w:r>
            <w:r w:rsidR="007A041F">
              <w:rPr>
                <w:rFonts w:asciiTheme="minorHAnsi" w:hAnsiTheme="minorHAnsi" w:cstheme="minorHAnsi"/>
                <w:sz w:val="20"/>
                <w:szCs w:val="20"/>
              </w:rPr>
              <w:t xml:space="preserve"> </w:t>
            </w:r>
            <w:r w:rsidRPr="00884178">
              <w:rPr>
                <w:rFonts w:asciiTheme="minorHAnsi" w:hAnsiTheme="minorHAnsi" w:cstheme="minorHAnsi"/>
                <w:sz w:val="20"/>
                <w:szCs w:val="20"/>
              </w:rPr>
              <w:t xml:space="preserve"> </w:t>
            </w:r>
            <w:r w:rsidRPr="00884178">
              <w:rPr>
                <w:rFonts w:ascii="Calibri" w:hAnsi="Calibri" w:cs="Calibri"/>
                <w:sz w:val="20"/>
                <w:szCs w:val="20"/>
              </w:rPr>
              <w:t>Through the IAE, the U.S. Government is currently engaged in an effort to consolidate the various IT systems into a new environment called the System for Award Management (SAM)</w:t>
            </w:r>
          </w:p>
          <w:p w:rsidR="00B95D8A" w:rsidRPr="00884178" w:rsidRDefault="00B95D8A" w:rsidP="00B95D8A">
            <w:pPr>
              <w:pStyle w:val="NormalWeb"/>
              <w:spacing w:before="0" w:beforeAutospacing="0" w:after="0" w:afterAutospacing="0"/>
              <w:rPr>
                <w:rFonts w:ascii="Calibri" w:hAnsi="Calibri" w:cs="Calibri"/>
                <w:sz w:val="20"/>
                <w:szCs w:val="20"/>
              </w:rPr>
            </w:pPr>
            <w:r w:rsidRPr="00884178">
              <w:rPr>
                <w:rFonts w:ascii="Calibri" w:hAnsi="Calibri" w:cs="Calibri"/>
                <w:sz w:val="20"/>
                <w:szCs w:val="20"/>
              </w:rPr>
              <w:t xml:space="preserve">Information and data in the IAE systems is used to verify contractor eligibility, determine business size, review performance, and manage contracts. For example, prior to doing business as a contractor with the Federal </w:t>
            </w:r>
            <w:r w:rsidR="007A041F">
              <w:rPr>
                <w:rFonts w:ascii="Calibri" w:hAnsi="Calibri" w:cs="Calibri"/>
                <w:sz w:val="20"/>
                <w:szCs w:val="20"/>
              </w:rPr>
              <w:t>g</w:t>
            </w:r>
            <w:r w:rsidRPr="00884178">
              <w:rPr>
                <w:rFonts w:ascii="Calibri" w:hAnsi="Calibri" w:cs="Calibri"/>
                <w:sz w:val="20"/>
                <w:szCs w:val="20"/>
              </w:rPr>
              <w:t xml:space="preserve">overnment, businesses need to be registered in the Central Contractor Registry and provide basic information to aid in determining business size, provide information on categories of goods or services that can be provided, and payment information.  </w:t>
            </w:r>
          </w:p>
          <w:p w:rsidR="00B95D8A" w:rsidRPr="00884178" w:rsidRDefault="00B95D8A" w:rsidP="00B95D8A">
            <w:pPr>
              <w:pStyle w:val="NormalWeb"/>
              <w:spacing w:before="0" w:beforeAutospacing="0" w:after="0" w:afterAutospacing="0"/>
              <w:rPr>
                <w:rFonts w:ascii="Calibri" w:hAnsi="Calibri" w:cs="Calibri"/>
                <w:sz w:val="20"/>
                <w:szCs w:val="20"/>
              </w:rPr>
            </w:pPr>
          </w:p>
          <w:p w:rsidR="00B95D8A" w:rsidRPr="00884178" w:rsidRDefault="00B95D8A" w:rsidP="00B95D8A">
            <w:pPr>
              <w:pStyle w:val="NormalWeb"/>
              <w:spacing w:before="0" w:beforeAutospacing="0" w:after="0" w:afterAutospacing="0"/>
              <w:rPr>
                <w:rFonts w:ascii="Calibri" w:hAnsi="Calibri" w:cs="Calibri"/>
                <w:sz w:val="20"/>
                <w:szCs w:val="20"/>
              </w:rPr>
            </w:pPr>
            <w:r w:rsidRPr="00884178">
              <w:rPr>
                <w:rFonts w:ascii="Calibri" w:hAnsi="Calibri" w:cs="Calibri"/>
                <w:sz w:val="20"/>
                <w:szCs w:val="20"/>
              </w:rPr>
              <w:t xml:space="preserve">Opportunities to bid </w:t>
            </w:r>
            <w:proofErr w:type="gramStart"/>
            <w:r w:rsidRPr="00884178">
              <w:rPr>
                <w:rFonts w:ascii="Calibri" w:hAnsi="Calibri" w:cs="Calibri"/>
                <w:sz w:val="20"/>
                <w:szCs w:val="20"/>
              </w:rPr>
              <w:t>on  Federal</w:t>
            </w:r>
            <w:proofErr w:type="gramEnd"/>
            <w:r w:rsidRPr="00884178">
              <w:rPr>
                <w:rFonts w:ascii="Calibri" w:hAnsi="Calibri" w:cs="Calibri"/>
                <w:sz w:val="20"/>
                <w:szCs w:val="20"/>
              </w:rPr>
              <w:t xml:space="preserve"> procurements, valued over $25,000 (USD), can be found on the Federal Business Opportunities (FBO) system, which may be accessed</w:t>
            </w:r>
            <w:r w:rsidR="007A041F">
              <w:rPr>
                <w:rFonts w:ascii="Calibri" w:hAnsi="Calibri" w:cs="Calibri"/>
                <w:sz w:val="20"/>
                <w:szCs w:val="20"/>
              </w:rPr>
              <w:t xml:space="preserve"> through Acquisition Central.  T</w:t>
            </w:r>
            <w:r w:rsidRPr="00884178">
              <w:rPr>
                <w:rFonts w:ascii="Calibri" w:hAnsi="Calibri" w:cs="Calibri"/>
                <w:sz w:val="20"/>
                <w:szCs w:val="20"/>
              </w:rPr>
              <w:t xml:space="preserve">he Excluded Parties List System (EPLS) and the Federal Awardee Performance and Information Integrity </w:t>
            </w:r>
            <w:r w:rsidRPr="00884178">
              <w:rPr>
                <w:rFonts w:asciiTheme="minorHAnsi" w:hAnsiTheme="minorHAnsi" w:cstheme="minorHAnsi"/>
                <w:sz w:val="20"/>
                <w:szCs w:val="20"/>
              </w:rPr>
              <w:t>System (FAPIIS) contain information that procuring entities can use to dete</w:t>
            </w:r>
            <w:r w:rsidR="007A041F">
              <w:rPr>
                <w:rFonts w:asciiTheme="minorHAnsi" w:hAnsiTheme="minorHAnsi" w:cstheme="minorHAnsi"/>
                <w:sz w:val="20"/>
                <w:szCs w:val="20"/>
              </w:rPr>
              <w:t xml:space="preserve">rmine eligibility for an award. </w:t>
            </w:r>
            <w:r w:rsidRPr="00884178">
              <w:rPr>
                <w:rFonts w:asciiTheme="minorHAnsi" w:hAnsiTheme="minorHAnsi" w:cstheme="minorHAnsi"/>
                <w:sz w:val="20"/>
                <w:szCs w:val="20"/>
              </w:rPr>
              <w:t xml:space="preserve"> Section 3010 of the Supplemental Appropriations Act, 2010 (Pub. L. 111-212), enacted July 29, 2010, requires that the information in FAPIIS, excluding past performance reviews, must be made publicly available.</w:t>
            </w:r>
            <w:r w:rsidR="007A041F">
              <w:rPr>
                <w:rFonts w:asciiTheme="minorHAnsi" w:hAnsiTheme="minorHAnsi" w:cstheme="minorHAnsi"/>
                <w:sz w:val="20"/>
                <w:szCs w:val="20"/>
              </w:rPr>
              <w:t xml:space="preserve"> </w:t>
            </w:r>
            <w:r w:rsidRPr="00884178">
              <w:rPr>
                <w:rFonts w:asciiTheme="minorHAnsi" w:hAnsiTheme="minorHAnsi" w:cstheme="minorHAnsi"/>
                <w:sz w:val="20"/>
                <w:szCs w:val="20"/>
              </w:rPr>
              <w:t xml:space="preserve"> The IAE manages systems that collect past performance information, representations and certifications, provide wage determinations, and also collect information on all U</w:t>
            </w:r>
            <w:r>
              <w:rPr>
                <w:rFonts w:asciiTheme="minorHAnsi" w:hAnsiTheme="minorHAnsi" w:cstheme="minorHAnsi"/>
                <w:sz w:val="20"/>
                <w:szCs w:val="20"/>
              </w:rPr>
              <w:t>.</w:t>
            </w:r>
            <w:r w:rsidRPr="00884178">
              <w:rPr>
                <w:rFonts w:asciiTheme="minorHAnsi" w:hAnsiTheme="minorHAnsi" w:cstheme="minorHAnsi"/>
                <w:sz w:val="20"/>
                <w:szCs w:val="20"/>
              </w:rPr>
              <w:t>S</w:t>
            </w:r>
            <w:r>
              <w:rPr>
                <w:rFonts w:asciiTheme="minorHAnsi" w:hAnsiTheme="minorHAnsi" w:cstheme="minorHAnsi"/>
                <w:sz w:val="20"/>
                <w:szCs w:val="20"/>
              </w:rPr>
              <w:t>.</w:t>
            </w:r>
            <w:r w:rsidRPr="00884178">
              <w:rPr>
                <w:rFonts w:asciiTheme="minorHAnsi" w:hAnsiTheme="minorHAnsi" w:cstheme="minorHAnsi"/>
                <w:sz w:val="20"/>
                <w:szCs w:val="20"/>
              </w:rPr>
              <w:t xml:space="preserve"> Government awards over $3,000 through the Federal Procurement Data System (FPDS).</w:t>
            </w:r>
          </w:p>
          <w:p w:rsidR="00B95D8A" w:rsidRPr="00884178" w:rsidRDefault="00B95D8A" w:rsidP="00B95D8A">
            <w:pPr>
              <w:pStyle w:val="NormalWeb"/>
              <w:spacing w:before="0" w:beforeAutospacing="0" w:after="0" w:afterAutospacing="0"/>
              <w:rPr>
                <w:rFonts w:ascii="Calibri" w:hAnsi="Calibri" w:cs="Calibri"/>
                <w:sz w:val="20"/>
                <w:szCs w:val="20"/>
              </w:rPr>
            </w:pPr>
          </w:p>
          <w:p w:rsidR="00B95D8A" w:rsidRPr="00884178" w:rsidRDefault="00B95D8A" w:rsidP="00B95D8A">
            <w:pPr>
              <w:pStyle w:val="pbody"/>
              <w:spacing w:line="240" w:lineRule="auto"/>
              <w:ind w:firstLine="0"/>
              <w:rPr>
                <w:rFonts w:ascii="Calibri" w:hAnsi="Calibri" w:cs="Calibri"/>
                <w:color w:val="auto"/>
              </w:rPr>
            </w:pPr>
            <w:r w:rsidRPr="00884178">
              <w:rPr>
                <w:rFonts w:ascii="Calibri" w:hAnsi="Calibri" w:cs="Calibri"/>
                <w:color w:val="auto"/>
              </w:rPr>
              <w:lastRenderedPageBreak/>
              <w:t>FPDS collects and displays information on the over 5million procurement transaction</w:t>
            </w:r>
            <w:r w:rsidR="007A041F">
              <w:rPr>
                <w:rFonts w:ascii="Calibri" w:hAnsi="Calibri" w:cs="Calibri"/>
                <w:color w:val="auto"/>
              </w:rPr>
              <w:t xml:space="preserve">s processed each fiscal year.  </w:t>
            </w:r>
            <w:r w:rsidRPr="00884178">
              <w:rPr>
                <w:rFonts w:ascii="Calibri" w:hAnsi="Calibri" w:cs="Calibri"/>
                <w:color w:val="auto"/>
              </w:rPr>
              <w:t>FPDS data are publicly accessible through either FPDS or the central website for displaying U</w:t>
            </w:r>
            <w:r>
              <w:rPr>
                <w:rFonts w:ascii="Calibri" w:hAnsi="Calibri" w:cs="Calibri"/>
                <w:color w:val="auto"/>
              </w:rPr>
              <w:t>.</w:t>
            </w:r>
            <w:r w:rsidRPr="00884178">
              <w:rPr>
                <w:rFonts w:ascii="Calibri" w:hAnsi="Calibri" w:cs="Calibri"/>
                <w:color w:val="auto"/>
              </w:rPr>
              <w:t>S</w:t>
            </w:r>
            <w:r>
              <w:rPr>
                <w:rFonts w:ascii="Calibri" w:hAnsi="Calibri" w:cs="Calibri"/>
                <w:color w:val="auto"/>
              </w:rPr>
              <w:t>.</w:t>
            </w:r>
            <w:r w:rsidRPr="00884178">
              <w:rPr>
                <w:rFonts w:ascii="Calibri" w:hAnsi="Calibri" w:cs="Calibri"/>
                <w:color w:val="auto"/>
              </w:rPr>
              <w:t xml:space="preserve"> Government spending information </w:t>
            </w:r>
            <w:proofErr w:type="spellStart"/>
            <w:r w:rsidRPr="00884178">
              <w:rPr>
                <w:rFonts w:ascii="Calibri" w:hAnsi="Calibri" w:cs="Calibri"/>
                <w:color w:val="auto"/>
              </w:rPr>
              <w:t>USASpending</w:t>
            </w:r>
            <w:proofErr w:type="spellEnd"/>
            <w:r w:rsidRPr="00884178">
              <w:rPr>
                <w:rFonts w:ascii="Calibri" w:hAnsi="Calibri" w:cs="Calibri"/>
                <w:color w:val="auto"/>
              </w:rPr>
              <w:t xml:space="preserve"> (</w:t>
            </w:r>
            <w:hyperlink r:id="rId183" w:history="1">
              <w:r w:rsidR="0057618C" w:rsidRPr="00AF2652">
                <w:rPr>
                  <w:rStyle w:val="Hyperlink"/>
                  <w:rFonts w:ascii="Calibri" w:hAnsi="Calibri" w:cs="Calibri"/>
                </w:rPr>
                <w:t>www.usaspending.gov</w:t>
              </w:r>
            </w:hyperlink>
            <w:r w:rsidR="0057618C">
              <w:rPr>
                <w:rFonts w:ascii="Calibri" w:hAnsi="Calibri" w:cs="Calibri"/>
              </w:rPr>
              <w:t xml:space="preserve">). </w:t>
            </w:r>
            <w:hyperlink r:id="rId184" w:history="1">
              <w:r w:rsidRPr="0057618C">
                <w:rPr>
                  <w:rStyle w:val="Hyperlink"/>
                  <w:rFonts w:ascii="Calibri" w:hAnsi="Calibri" w:cs="Calibri"/>
                </w:rPr>
                <w:t>USASpending.gov</w:t>
              </w:r>
            </w:hyperlink>
            <w:r w:rsidR="0057618C">
              <w:rPr>
                <w:rFonts w:ascii="Calibri" w:hAnsi="Calibri" w:cs="Calibri"/>
                <w:color w:val="auto"/>
              </w:rPr>
              <w:t xml:space="preserve">, </w:t>
            </w:r>
            <w:r w:rsidRPr="00884178">
              <w:rPr>
                <w:rFonts w:ascii="Calibri" w:hAnsi="Calibri" w:cs="Calibri"/>
                <w:color w:val="auto"/>
              </w:rPr>
              <w:t>which was implemented as part of the Federal Funding Accountability and Transparency Act (FFATA), provides information on U</w:t>
            </w:r>
            <w:r>
              <w:rPr>
                <w:rFonts w:ascii="Calibri" w:hAnsi="Calibri" w:cs="Calibri"/>
                <w:color w:val="auto"/>
              </w:rPr>
              <w:t>.</w:t>
            </w:r>
            <w:r w:rsidRPr="00884178">
              <w:rPr>
                <w:rFonts w:ascii="Calibri" w:hAnsi="Calibri" w:cs="Calibri"/>
                <w:color w:val="auto"/>
              </w:rPr>
              <w:t>S</w:t>
            </w:r>
            <w:r>
              <w:rPr>
                <w:rFonts w:ascii="Calibri" w:hAnsi="Calibri" w:cs="Calibri"/>
                <w:color w:val="auto"/>
              </w:rPr>
              <w:t>.</w:t>
            </w:r>
            <w:r w:rsidRPr="00884178">
              <w:rPr>
                <w:rFonts w:ascii="Calibri" w:hAnsi="Calibri" w:cs="Calibri"/>
                <w:color w:val="auto"/>
              </w:rPr>
              <w:t xml:space="preserve"> government contracts,</w:t>
            </w:r>
            <w:r w:rsidR="007A041F">
              <w:rPr>
                <w:rFonts w:ascii="Calibri" w:hAnsi="Calibri" w:cs="Calibri"/>
                <w:color w:val="auto"/>
              </w:rPr>
              <w:t xml:space="preserve"> loans, grants, and </w:t>
            </w:r>
            <w:proofErr w:type="spellStart"/>
            <w:r w:rsidR="007A041F">
              <w:rPr>
                <w:rFonts w:ascii="Calibri" w:hAnsi="Calibri" w:cs="Calibri"/>
                <w:color w:val="auto"/>
              </w:rPr>
              <w:t>subawards</w:t>
            </w:r>
            <w:proofErr w:type="spellEnd"/>
            <w:r w:rsidR="007A041F">
              <w:rPr>
                <w:rFonts w:ascii="Calibri" w:hAnsi="Calibri" w:cs="Calibri"/>
                <w:color w:val="auto"/>
              </w:rPr>
              <w:t xml:space="preserve">.  </w:t>
            </w:r>
            <w:r w:rsidRPr="00884178">
              <w:rPr>
                <w:rFonts w:ascii="Calibri" w:hAnsi="Calibri" w:cs="Calibri"/>
                <w:color w:val="auto"/>
              </w:rPr>
              <w:t xml:space="preserve">The data in FPDS and on </w:t>
            </w:r>
            <w:proofErr w:type="spellStart"/>
            <w:r w:rsidRPr="00884178">
              <w:rPr>
                <w:rFonts w:ascii="Calibri" w:hAnsi="Calibri" w:cs="Calibri"/>
                <w:color w:val="auto"/>
              </w:rPr>
              <w:t>USASpending</w:t>
            </w:r>
            <w:proofErr w:type="spellEnd"/>
            <w:r w:rsidRPr="00884178">
              <w:rPr>
                <w:rFonts w:ascii="Calibri" w:hAnsi="Calibri" w:cs="Calibri"/>
                <w:color w:val="auto"/>
              </w:rPr>
              <w:t xml:space="preserve"> are the official source of information on Federal government procurement.  </w:t>
            </w:r>
          </w:p>
          <w:p w:rsidR="00B95D8A" w:rsidRPr="00884178" w:rsidRDefault="00B95D8A" w:rsidP="00B95D8A">
            <w:pPr>
              <w:pStyle w:val="NormalWeb"/>
              <w:spacing w:before="0" w:beforeAutospacing="0" w:after="0" w:afterAutospacing="0"/>
              <w:rPr>
                <w:rFonts w:ascii="Calibri" w:hAnsi="Calibri" w:cs="Calibri"/>
                <w:sz w:val="22"/>
                <w:szCs w:val="22"/>
              </w:rPr>
            </w:pPr>
          </w:p>
          <w:p w:rsidR="00B95D8A" w:rsidRPr="00884178" w:rsidRDefault="00B95D8A" w:rsidP="00B95D8A">
            <w:pPr>
              <w:autoSpaceDE w:val="0"/>
              <w:autoSpaceDN w:val="0"/>
              <w:adjustRightInd w:val="0"/>
              <w:rPr>
                <w:rFonts w:asciiTheme="minorHAnsi" w:hAnsiTheme="minorHAnsi" w:cs="Arial"/>
                <w:sz w:val="20"/>
              </w:rPr>
            </w:pPr>
            <w:r w:rsidRPr="00884178">
              <w:rPr>
                <w:rFonts w:asciiTheme="minorHAnsi" w:hAnsiTheme="minorHAnsi" w:cs="Arial"/>
                <w:sz w:val="20"/>
              </w:rPr>
              <w:t>GAO’s Office of General Counsel publishes “Bid Protests: A Descriptive Guide” (</w:t>
            </w:r>
            <w:hyperlink r:id="rId185" w:history="1">
              <w:r w:rsidR="0057618C" w:rsidRPr="00AF2652">
                <w:rPr>
                  <w:rStyle w:val="Hyperlink"/>
                  <w:rFonts w:asciiTheme="minorHAnsi" w:hAnsiTheme="minorHAnsi" w:cs="Arial"/>
                  <w:sz w:val="20"/>
                </w:rPr>
                <w:t>http://www.gao.gov/assets/210/203631.pdf</w:t>
              </w:r>
            </w:hyperlink>
            <w:r w:rsidR="0057618C">
              <w:rPr>
                <w:rFonts w:asciiTheme="minorHAnsi" w:hAnsiTheme="minorHAnsi" w:cs="Arial"/>
                <w:sz w:val="20"/>
              </w:rPr>
              <w:t>),</w:t>
            </w:r>
            <w:r w:rsidRPr="00884178">
              <w:rPr>
                <w:rFonts w:asciiTheme="minorHAnsi" w:hAnsiTheme="minorHAnsi" w:cs="Arial"/>
                <w:sz w:val="20"/>
              </w:rPr>
              <w:t xml:space="preserve"> and GAO’s Bid Protest website gives the public access to recent and historical decisions (</w:t>
            </w:r>
            <w:hyperlink r:id="rId186" w:history="1">
              <w:r w:rsidRPr="00884178">
                <w:rPr>
                  <w:rStyle w:val="Hyperlink"/>
                  <w:rFonts w:asciiTheme="minorHAnsi" w:hAnsiTheme="minorHAnsi" w:cs="Arial"/>
                  <w:sz w:val="20"/>
                </w:rPr>
                <w:t>http://www.gao.gov/legal/bids/bidprotest.html</w:t>
              </w:r>
            </w:hyperlink>
            <w:r w:rsidRPr="00884178">
              <w:rPr>
                <w:rFonts w:asciiTheme="minorHAnsi" w:hAnsiTheme="minorHAnsi" w:cs="Arial"/>
                <w:sz w:val="20"/>
              </w:rPr>
              <w:t xml:space="preserve">).  </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 xml:space="preserve">As a party to the WTO Agreement on Government Procurement (GPA) and FTAs with government procurement obligations, the United States has binding international commitments to provide transparent, non-discriminatory procurement opportunities to suppliers of many of its trading partners.  </w:t>
            </w:r>
          </w:p>
          <w:p w:rsidR="00B95D8A" w:rsidRPr="00884178" w:rsidRDefault="00B95D8A" w:rsidP="00B95D8A">
            <w:pPr>
              <w:rPr>
                <w:rFonts w:asciiTheme="minorHAnsi" w:hAnsiTheme="minorHAnsi" w:cs="Arial"/>
                <w:sz w:val="20"/>
              </w:rPr>
            </w:pPr>
            <w:r w:rsidRPr="00884178">
              <w:rPr>
                <w:rFonts w:asciiTheme="minorHAnsi" w:hAnsiTheme="minorHAnsi" w:cs="Arial"/>
                <w:sz w:val="20"/>
              </w:rPr>
              <w:t> </w:t>
            </w:r>
          </w:p>
          <w:p w:rsidR="00B95D8A" w:rsidRPr="00884178" w:rsidRDefault="00B95D8A" w:rsidP="00B95D8A">
            <w:pPr>
              <w:rPr>
                <w:rFonts w:asciiTheme="minorHAnsi" w:hAnsiTheme="minorHAnsi" w:cs="Arial"/>
                <w:sz w:val="20"/>
              </w:rPr>
            </w:pPr>
            <w:r w:rsidRPr="00EB3A48">
              <w:rPr>
                <w:rFonts w:asciiTheme="minorHAnsi" w:hAnsiTheme="minorHAnsi" w:cs="Arial"/>
                <w:b/>
                <w:sz w:val="20"/>
              </w:rPr>
              <w:t>Enquiry point:</w:t>
            </w:r>
            <w:r w:rsidRPr="00884178">
              <w:rPr>
                <w:rFonts w:asciiTheme="minorHAnsi" w:hAnsiTheme="minorHAnsi" w:cs="Arial"/>
                <w:sz w:val="20"/>
              </w:rPr>
              <w:t xml:space="preserve">  Under the GPA, the U.S. Trade Representative is the U.S. enquiry point for other GPA signatories to obtain information on procurement covered by the U.S. commitments under the GPA. </w:t>
            </w:r>
          </w:p>
          <w:p w:rsidR="00B95D8A" w:rsidRPr="00884178" w:rsidRDefault="00B95D8A" w:rsidP="00B95D8A">
            <w:pPr>
              <w:rPr>
                <w:rFonts w:asciiTheme="minorHAnsi" w:hAnsiTheme="minorHAnsi" w:cs="Arial"/>
                <w:sz w:val="20"/>
              </w:rPr>
            </w:pPr>
            <w:r w:rsidRPr="00884178">
              <w:rPr>
                <w:rFonts w:asciiTheme="minorHAnsi" w:hAnsiTheme="minorHAnsi" w:cs="Arial"/>
                <w:sz w:val="20"/>
              </w:rPr>
              <w:t> </w:t>
            </w:r>
          </w:p>
          <w:p w:rsidR="0057618C" w:rsidRDefault="00B95D8A" w:rsidP="00B95D8A">
            <w:pPr>
              <w:autoSpaceDE w:val="0"/>
              <w:autoSpaceDN w:val="0"/>
              <w:adjustRightInd w:val="0"/>
              <w:rPr>
                <w:rFonts w:asciiTheme="minorHAnsi" w:hAnsiTheme="minorHAnsi" w:cs="Arial"/>
                <w:sz w:val="20"/>
              </w:rPr>
            </w:pPr>
            <w:r w:rsidRPr="00EB3A48">
              <w:rPr>
                <w:rFonts w:asciiTheme="minorHAnsi" w:hAnsiTheme="minorHAnsi" w:cs="Arial"/>
                <w:b/>
                <w:sz w:val="20"/>
              </w:rPr>
              <w:t>Laws and Regulations:</w:t>
            </w:r>
            <w:r w:rsidRPr="00884178">
              <w:rPr>
                <w:rFonts w:asciiTheme="minorHAnsi" w:hAnsiTheme="minorHAnsi" w:cs="Arial"/>
                <w:sz w:val="20"/>
              </w:rPr>
              <w:t xml:space="preserve">  U.S. laws, regulations, judicial decisions, administrative rulings, policies, procedures, and practices are transparent and readily accessible.  U.S. laws related to procurement listed in Attachment 1 of the United </w:t>
            </w:r>
            <w:r w:rsidRPr="00884178">
              <w:rPr>
                <w:rFonts w:asciiTheme="minorHAnsi" w:hAnsiTheme="minorHAnsi" w:cs="Arial"/>
                <w:sz w:val="20"/>
              </w:rPr>
              <w:lastRenderedPageBreak/>
              <w:t xml:space="preserve">States APEC Government Procurement Survey can be found in the United States Code, which is available for purchase and in libraries around the country, and can be searched or downloaded over the Internet at no cost.  The following site allows searches of the U.S. Code:  </w:t>
            </w:r>
            <w:hyperlink r:id="rId187" w:history="1">
              <w:r w:rsidR="0057618C" w:rsidRPr="00AF2652">
                <w:rPr>
                  <w:rStyle w:val="Hyperlink"/>
                  <w:rFonts w:asciiTheme="minorHAnsi" w:hAnsiTheme="minorHAnsi" w:cs="Arial"/>
                  <w:sz w:val="20"/>
                </w:rPr>
                <w:t>http://uscode.house.gov/search/criteria.shtml</w:t>
              </w:r>
            </w:hyperlink>
            <w:r w:rsidR="0057618C">
              <w:rPr>
                <w:rFonts w:asciiTheme="minorHAnsi" w:hAnsiTheme="minorHAnsi" w:cs="Arial"/>
                <w:sz w:val="20"/>
              </w:rPr>
              <w:t xml:space="preserve">. </w:t>
            </w:r>
            <w:r w:rsidRPr="00884178">
              <w:rPr>
                <w:rFonts w:asciiTheme="minorHAnsi" w:hAnsiTheme="minorHAnsi" w:cs="Arial"/>
                <w:sz w:val="20"/>
              </w:rPr>
              <w:t xml:space="preserve">  </w:t>
            </w:r>
          </w:p>
          <w:p w:rsidR="0057618C" w:rsidRDefault="0057618C" w:rsidP="00B95D8A">
            <w:pPr>
              <w:autoSpaceDE w:val="0"/>
              <w:autoSpaceDN w:val="0"/>
              <w:adjustRightInd w:val="0"/>
              <w:rPr>
                <w:rFonts w:asciiTheme="minorHAnsi" w:hAnsiTheme="minorHAnsi" w:cs="Arial"/>
                <w:sz w:val="20"/>
              </w:rPr>
            </w:pPr>
          </w:p>
          <w:p w:rsidR="0057618C" w:rsidRDefault="00B95D8A" w:rsidP="00B95D8A">
            <w:pPr>
              <w:autoSpaceDE w:val="0"/>
              <w:autoSpaceDN w:val="0"/>
              <w:adjustRightInd w:val="0"/>
              <w:rPr>
                <w:rFonts w:asciiTheme="minorHAnsi" w:hAnsiTheme="minorHAnsi" w:cs="Arial"/>
                <w:sz w:val="20"/>
              </w:rPr>
            </w:pPr>
            <w:r w:rsidRPr="00884178">
              <w:rPr>
                <w:rFonts w:asciiTheme="minorHAnsi" w:hAnsiTheme="minorHAnsi" w:cs="Arial"/>
                <w:sz w:val="20"/>
              </w:rPr>
              <w:t>Agency-specific regulations can be found in the Code of Federal Regulations at:</w:t>
            </w:r>
            <w:r w:rsidR="0057618C">
              <w:rPr>
                <w:rFonts w:asciiTheme="minorHAnsi" w:hAnsiTheme="minorHAnsi" w:cs="Arial"/>
                <w:sz w:val="20"/>
              </w:rPr>
              <w:t xml:space="preserve">  </w:t>
            </w:r>
            <w:hyperlink r:id="rId188" w:history="1">
              <w:r w:rsidR="0057618C" w:rsidRPr="00AF2652">
                <w:rPr>
                  <w:rStyle w:val="Hyperlink"/>
                  <w:rFonts w:asciiTheme="minorHAnsi" w:hAnsiTheme="minorHAnsi" w:cs="Arial"/>
                  <w:sz w:val="20"/>
                </w:rPr>
                <w:t>http://www.gpo.gov/fdsys/browse/collectionCfr.action?collectionCode=CFR</w:t>
              </w:r>
            </w:hyperlink>
            <w:r w:rsidR="0057618C">
              <w:rPr>
                <w:rFonts w:asciiTheme="minorHAnsi" w:hAnsiTheme="minorHAnsi" w:cs="Arial"/>
                <w:sz w:val="20"/>
              </w:rPr>
              <w:t xml:space="preserve">. </w:t>
            </w:r>
            <w:r w:rsidRPr="00884178">
              <w:rPr>
                <w:rFonts w:asciiTheme="minorHAnsi" w:hAnsiTheme="minorHAnsi" w:cs="Arial"/>
                <w:sz w:val="20"/>
              </w:rPr>
              <w:t xml:space="preserve"> U.S. Code Titles 10 – Armed Forces (procurement laws for </w:t>
            </w:r>
            <w:proofErr w:type="spellStart"/>
            <w:r w:rsidRPr="00884178">
              <w:rPr>
                <w:rFonts w:asciiTheme="minorHAnsi" w:hAnsiTheme="minorHAnsi" w:cs="Arial"/>
                <w:sz w:val="20"/>
              </w:rPr>
              <w:t>defense</w:t>
            </w:r>
            <w:proofErr w:type="spellEnd"/>
            <w:r w:rsidRPr="00884178">
              <w:rPr>
                <w:rFonts w:asciiTheme="minorHAnsi" w:hAnsiTheme="minorHAnsi" w:cs="Arial"/>
                <w:sz w:val="20"/>
              </w:rPr>
              <w:t xml:space="preserve"> agencies), 31 – Money and Finance (procurement protest procedures), 40 – Public Buildings, Properties and Works (procurement laws for </w:t>
            </w:r>
            <w:r w:rsidRPr="00884178">
              <w:rPr>
                <w:rFonts w:asciiTheme="minorHAnsi" w:hAnsiTheme="minorHAnsi" w:cs="NewCenturySchlbk-Roman"/>
                <w:sz w:val="20"/>
                <w:lang w:val="en-US"/>
              </w:rPr>
              <w:t>related to public buildings, property, and works</w:t>
            </w:r>
            <w:r w:rsidRPr="00884178">
              <w:rPr>
                <w:rFonts w:asciiTheme="minorHAnsi" w:hAnsiTheme="minorHAnsi" w:cs="Arial"/>
                <w:sz w:val="20"/>
              </w:rPr>
              <w:t xml:space="preserve">), and 41 – Public Contracts (government-wide procurement laws) contain most of the laws related to U.S. federal procurement.  The Competition in Contracting Act of  1984 (CICA), codified in U.S. Code Titles 10, 31, and 41, requires all acquisitions, with limited exceptions, to be made using full and open competition, which is the fundamental principle of the U.S. procurement system.  </w:t>
            </w:r>
          </w:p>
          <w:p w:rsidR="0057618C" w:rsidRDefault="0057618C" w:rsidP="00B95D8A">
            <w:pPr>
              <w:autoSpaceDE w:val="0"/>
              <w:autoSpaceDN w:val="0"/>
              <w:adjustRightInd w:val="0"/>
              <w:rPr>
                <w:rFonts w:asciiTheme="minorHAnsi" w:hAnsiTheme="minorHAnsi" w:cs="Arial"/>
                <w:sz w:val="20"/>
              </w:rPr>
            </w:pPr>
          </w:p>
          <w:p w:rsidR="00B95D8A" w:rsidRPr="00884178" w:rsidRDefault="00B95D8A" w:rsidP="00B95D8A">
            <w:pPr>
              <w:autoSpaceDE w:val="0"/>
              <w:autoSpaceDN w:val="0"/>
              <w:adjustRightInd w:val="0"/>
              <w:rPr>
                <w:rFonts w:ascii="NewCenturySchlbk-Roman" w:hAnsi="NewCenturySchlbk-Roman" w:cs="NewCenturySchlbk-Roman"/>
                <w:sz w:val="20"/>
                <w:lang w:val="en-US"/>
              </w:rPr>
            </w:pPr>
            <w:r w:rsidRPr="00884178">
              <w:rPr>
                <w:rFonts w:asciiTheme="minorHAnsi" w:hAnsiTheme="minorHAnsi" w:cs="Arial"/>
                <w:sz w:val="20"/>
              </w:rPr>
              <w:t xml:space="preserve">The Federal Acquisition Regulatory System (FAR) codifies and publishes uniform policies and procedures for acquisition by most federal government agencies.  The FAR System consists of the FAR itself, which is the primary legal document, and agency-specific acquisition regulations that implement or supplement it. </w:t>
            </w:r>
            <w:r w:rsidR="007A041F">
              <w:rPr>
                <w:rFonts w:asciiTheme="minorHAnsi" w:hAnsiTheme="minorHAnsi" w:cs="Arial"/>
                <w:sz w:val="20"/>
              </w:rPr>
              <w:t xml:space="preserve"> </w:t>
            </w:r>
            <w:r w:rsidRPr="00884178">
              <w:rPr>
                <w:rFonts w:asciiTheme="minorHAnsi" w:hAnsiTheme="minorHAnsi" w:cs="Arial"/>
                <w:sz w:val="20"/>
              </w:rPr>
              <w:t xml:space="preserve">The FAR and other information on the Federal procurement system is available at </w:t>
            </w:r>
            <w:hyperlink r:id="rId189" w:history="1">
              <w:r w:rsidR="0057618C" w:rsidRPr="00AF2652">
                <w:rPr>
                  <w:rStyle w:val="Hyperlink"/>
                  <w:rFonts w:asciiTheme="minorHAnsi" w:hAnsiTheme="minorHAnsi" w:cs="Arial"/>
                  <w:sz w:val="20"/>
                </w:rPr>
                <w:t>http://acquisition.gov/far/index.html</w:t>
              </w:r>
            </w:hyperlink>
            <w:r w:rsidR="0057618C">
              <w:rPr>
                <w:rFonts w:asciiTheme="minorHAnsi" w:hAnsiTheme="minorHAnsi" w:cs="Arial"/>
                <w:sz w:val="20"/>
              </w:rPr>
              <w:t xml:space="preserve">. </w:t>
            </w:r>
            <w:r w:rsidRPr="00884178">
              <w:rPr>
                <w:rFonts w:asciiTheme="minorHAnsi" w:hAnsiTheme="minorHAnsi" w:cs="Arial"/>
                <w:sz w:val="20"/>
              </w:rPr>
              <w:t xml:space="preserve"> Interested parties can subscribe to an e-mail based system to receive notifications of proposed revisions to the FAR, public meetings, the release of Federal Acquisition Circulars (FAC), as well as other FAR-related issues of interest.  Anyone can subscribe to the "FAR News" </w:t>
            </w:r>
            <w:r w:rsidRPr="00884178">
              <w:rPr>
                <w:rFonts w:asciiTheme="minorHAnsi" w:hAnsiTheme="minorHAnsi" w:cs="Arial"/>
                <w:sz w:val="20"/>
              </w:rPr>
              <w:lastRenderedPageBreak/>
              <w:t xml:space="preserve">system free of charge at:  </w:t>
            </w:r>
            <w:hyperlink r:id="rId190" w:history="1">
              <w:r w:rsidR="0057618C" w:rsidRPr="00AF2652">
                <w:rPr>
                  <w:rStyle w:val="Hyperlink"/>
                  <w:rFonts w:asciiTheme="minorHAnsi" w:hAnsiTheme="minorHAnsi" w:cs="Arial"/>
                  <w:sz w:val="20"/>
                </w:rPr>
                <w:t>http://acquisition.gov/far/mailframe.html</w:t>
              </w:r>
            </w:hyperlink>
            <w:r w:rsidR="0057618C">
              <w:rPr>
                <w:rFonts w:asciiTheme="minorHAnsi" w:hAnsiTheme="minorHAnsi" w:cs="Arial"/>
                <w:sz w:val="20"/>
              </w:rPr>
              <w:t xml:space="preserve">. </w:t>
            </w:r>
            <w:r w:rsidRPr="00884178">
              <w:rPr>
                <w:rFonts w:asciiTheme="minorHAnsi" w:hAnsiTheme="minorHAnsi" w:cs="Arial"/>
                <w:sz w:val="20"/>
              </w:rPr>
              <w:t xml:space="preserve"> </w:t>
            </w:r>
          </w:p>
          <w:p w:rsidR="00B95D8A" w:rsidRPr="00884178" w:rsidRDefault="00B95D8A" w:rsidP="00B95D8A">
            <w:pPr>
              <w:rPr>
                <w:rFonts w:asciiTheme="minorHAnsi" w:hAnsiTheme="minorHAnsi" w:cs="Arial"/>
                <w:sz w:val="20"/>
              </w:rPr>
            </w:pPr>
            <w:r w:rsidRPr="00884178">
              <w:rPr>
                <w:rFonts w:asciiTheme="minorHAnsi" w:hAnsiTheme="minorHAnsi" w:cs="Arial"/>
                <w:sz w:val="20"/>
              </w:rPr>
              <w:t> </w:t>
            </w:r>
          </w:p>
          <w:p w:rsidR="00B95D8A" w:rsidRPr="00884178" w:rsidRDefault="00B95D8A" w:rsidP="00B95D8A">
            <w:pPr>
              <w:rPr>
                <w:rFonts w:asciiTheme="minorHAnsi" w:hAnsiTheme="minorHAnsi" w:cs="Arial"/>
                <w:sz w:val="20"/>
              </w:rPr>
            </w:pPr>
            <w:r w:rsidRPr="00BA5FAC">
              <w:rPr>
                <w:rFonts w:asciiTheme="minorHAnsi" w:hAnsiTheme="minorHAnsi" w:cs="Arial"/>
                <w:sz w:val="20"/>
              </w:rPr>
              <w:t>States and municipalities</w:t>
            </w:r>
            <w:r w:rsidRPr="00884178">
              <w:rPr>
                <w:rFonts w:asciiTheme="minorHAnsi" w:hAnsiTheme="minorHAnsi" w:cs="Arial"/>
                <w:sz w:val="20"/>
              </w:rPr>
              <w:t xml:space="preserve"> have independent procurement authority and conduct their procurement on the basis of their own laws and regulations.  They generally follow procedural safeguards similar to those mandated by CICA and the FAR that ensure transparent and open procurement.  Information about state procurement regulations, along with contact information for state procurement officials, can be obtained from the National Association of State Procurement </w:t>
            </w:r>
            <w:proofErr w:type="spellStart"/>
            <w:r w:rsidRPr="00884178">
              <w:rPr>
                <w:rFonts w:asciiTheme="minorHAnsi" w:hAnsiTheme="minorHAnsi" w:cs="Arial"/>
                <w:sz w:val="20"/>
              </w:rPr>
              <w:t>Officials’swebsite</w:t>
            </w:r>
            <w:proofErr w:type="spellEnd"/>
            <w:r w:rsidRPr="00884178">
              <w:rPr>
                <w:rFonts w:asciiTheme="minorHAnsi" w:hAnsiTheme="minorHAnsi" w:cs="Arial"/>
                <w:sz w:val="20"/>
              </w:rPr>
              <w:t xml:space="preserve">: </w:t>
            </w:r>
            <w:hyperlink r:id="rId191" w:history="1">
              <w:r w:rsidR="0057618C" w:rsidRPr="00AF2652">
                <w:rPr>
                  <w:rStyle w:val="Hyperlink"/>
                  <w:rFonts w:asciiTheme="minorHAnsi" w:hAnsiTheme="minorHAnsi" w:cs="Arial"/>
                  <w:sz w:val="20"/>
                </w:rPr>
                <w:t>http://www.naspo.org</w:t>
              </w:r>
            </w:hyperlink>
            <w:r w:rsidR="0057618C">
              <w:rPr>
                <w:rFonts w:asciiTheme="minorHAnsi" w:hAnsiTheme="minorHAnsi" w:cs="Arial"/>
                <w:sz w:val="20"/>
              </w:rPr>
              <w:t xml:space="preserve">. </w:t>
            </w:r>
          </w:p>
          <w:p w:rsidR="00B95D8A" w:rsidRPr="00884178" w:rsidRDefault="00B95D8A" w:rsidP="00B95D8A">
            <w:pPr>
              <w:rPr>
                <w:rFonts w:asciiTheme="minorHAnsi" w:hAnsiTheme="minorHAnsi" w:cs="Arial"/>
                <w:sz w:val="20"/>
              </w:rPr>
            </w:pPr>
            <w:r w:rsidRPr="00884178">
              <w:rPr>
                <w:rFonts w:asciiTheme="minorHAnsi" w:hAnsiTheme="minorHAnsi" w:cs="Arial"/>
                <w:sz w:val="20"/>
              </w:rPr>
              <w:t> </w:t>
            </w:r>
          </w:p>
          <w:p w:rsidR="00B95D8A" w:rsidRPr="00884178" w:rsidRDefault="00B95D8A" w:rsidP="00B95D8A">
            <w:pPr>
              <w:rPr>
                <w:rFonts w:asciiTheme="minorHAnsi" w:hAnsiTheme="minorHAnsi" w:cs="Arial"/>
                <w:sz w:val="20"/>
              </w:rPr>
            </w:pPr>
            <w:r w:rsidRPr="00EB3A48">
              <w:rPr>
                <w:rFonts w:asciiTheme="minorHAnsi" w:hAnsiTheme="minorHAnsi" w:cs="Arial"/>
                <w:b/>
                <w:sz w:val="20"/>
              </w:rPr>
              <w:t>Bid Protests:</w:t>
            </w:r>
            <w:r w:rsidRPr="00884178">
              <w:rPr>
                <w:rFonts w:asciiTheme="minorHAnsi" w:hAnsiTheme="minorHAnsi" w:cs="Arial"/>
                <w:sz w:val="20"/>
              </w:rPr>
              <w:t xml:space="preserve">  Unsuccessful bidders may submit protests of federal agencies' procurement actions to the Government Accountability Office (GAO).  The GAO issues decisions on the bid protests, which can be accessed at:  </w:t>
            </w:r>
            <w:hyperlink r:id="rId192" w:history="1">
              <w:r w:rsidR="0057618C" w:rsidRPr="00AF2652">
                <w:rPr>
                  <w:rStyle w:val="Hyperlink"/>
                  <w:rFonts w:asciiTheme="minorHAnsi" w:hAnsiTheme="minorHAnsi" w:cs="Arial"/>
                  <w:sz w:val="20"/>
                </w:rPr>
                <w:t>http://www.gao.gov/</w:t>
              </w:r>
            </w:hyperlink>
            <w:r w:rsidR="0057618C">
              <w:rPr>
                <w:rFonts w:asciiTheme="minorHAnsi" w:hAnsiTheme="minorHAnsi" w:cs="Arial"/>
                <w:sz w:val="20"/>
              </w:rPr>
              <w:t xml:space="preserve">. </w:t>
            </w:r>
          </w:p>
          <w:p w:rsidR="00B95D8A" w:rsidRPr="00884178" w:rsidRDefault="00B95D8A" w:rsidP="00B95D8A">
            <w:pPr>
              <w:rPr>
                <w:rFonts w:asciiTheme="minorHAnsi" w:hAnsiTheme="minorHAnsi" w:cs="Arial"/>
                <w:sz w:val="20"/>
              </w:rPr>
            </w:pPr>
            <w:r w:rsidRPr="00884178">
              <w:rPr>
                <w:rFonts w:asciiTheme="minorHAnsi" w:hAnsiTheme="minorHAnsi" w:cs="Arial"/>
                <w:sz w:val="20"/>
              </w:rPr>
              <w:t> </w:t>
            </w:r>
          </w:p>
          <w:p w:rsidR="00B95D8A" w:rsidRPr="00884178" w:rsidRDefault="00B95D8A" w:rsidP="00B95D8A">
            <w:pPr>
              <w:autoSpaceDE w:val="0"/>
              <w:autoSpaceDN w:val="0"/>
              <w:adjustRightInd w:val="0"/>
              <w:rPr>
                <w:rFonts w:asciiTheme="minorHAnsi" w:hAnsiTheme="minorHAnsi" w:cs="Arial"/>
                <w:sz w:val="20"/>
              </w:rPr>
            </w:pPr>
            <w:r w:rsidRPr="00EB3A48">
              <w:rPr>
                <w:rFonts w:asciiTheme="minorHAnsi" w:hAnsiTheme="minorHAnsi" w:cs="Arial"/>
                <w:b/>
                <w:sz w:val="20"/>
              </w:rPr>
              <w:t>Provision of Government Contract Information:</w:t>
            </w:r>
            <w:r w:rsidRPr="00884178">
              <w:rPr>
                <w:rFonts w:asciiTheme="minorHAnsi" w:hAnsiTheme="minorHAnsi" w:cs="Arial"/>
                <w:sz w:val="20"/>
              </w:rPr>
              <w:t xml:space="preserve"> CICA and the FAR require that procurement opportunities over $25,000, with few exceptions, be published in the </w:t>
            </w:r>
            <w:proofErr w:type="spellStart"/>
            <w:r w:rsidRPr="00884178">
              <w:rPr>
                <w:rFonts w:asciiTheme="minorHAnsi" w:hAnsiTheme="minorHAnsi" w:cs="Arial"/>
                <w:sz w:val="20"/>
              </w:rPr>
              <w:t>FedBizOpps</w:t>
            </w:r>
            <w:proofErr w:type="spellEnd"/>
            <w:r w:rsidRPr="00884178">
              <w:rPr>
                <w:rFonts w:asciiTheme="minorHAnsi" w:hAnsiTheme="minorHAnsi" w:cs="Arial"/>
                <w:sz w:val="20"/>
              </w:rPr>
              <w:t xml:space="preserve"> (</w:t>
            </w:r>
            <w:hyperlink r:id="rId193" w:history="1">
              <w:r w:rsidR="0057618C" w:rsidRPr="00AF2652">
                <w:rPr>
                  <w:rStyle w:val="Hyperlink"/>
                  <w:rFonts w:asciiTheme="minorHAnsi" w:hAnsiTheme="minorHAnsi" w:cs="Arial"/>
                  <w:sz w:val="20"/>
                </w:rPr>
                <w:t>http://www.fedbizopps.gov/</w:t>
              </w:r>
            </w:hyperlink>
            <w:r w:rsidR="0057618C">
              <w:rPr>
                <w:rFonts w:asciiTheme="minorHAnsi" w:hAnsiTheme="minorHAnsi" w:cs="Arial"/>
                <w:sz w:val="20"/>
              </w:rPr>
              <w:t>).</w:t>
            </w:r>
            <w:r w:rsidR="00BF3A52">
              <w:rPr>
                <w:rFonts w:asciiTheme="minorHAnsi" w:hAnsiTheme="minorHAnsi" w:cs="Arial"/>
                <w:sz w:val="20"/>
              </w:rPr>
              <w:t xml:space="preserve"> </w:t>
            </w:r>
            <w:r w:rsidR="0057618C">
              <w:rPr>
                <w:rFonts w:asciiTheme="minorHAnsi" w:hAnsiTheme="minorHAnsi" w:cs="Arial"/>
                <w:sz w:val="20"/>
              </w:rPr>
              <w:t xml:space="preserve"> </w:t>
            </w:r>
            <w:proofErr w:type="spellStart"/>
            <w:r w:rsidRPr="00884178">
              <w:rPr>
                <w:rFonts w:asciiTheme="minorHAnsi" w:hAnsiTheme="minorHAnsi" w:cs="Arial"/>
                <w:sz w:val="20"/>
              </w:rPr>
              <w:t>FedBizOpps</w:t>
            </w:r>
            <w:proofErr w:type="spellEnd"/>
            <w:r w:rsidRPr="00884178">
              <w:rPr>
                <w:rFonts w:asciiTheme="minorHAnsi" w:hAnsiTheme="minorHAnsi" w:cs="Arial"/>
                <w:sz w:val="20"/>
              </w:rPr>
              <w:t xml:space="preserve"> contains links to specific tender documentation, including technical specifications, which can be downloaded directly from the website.  CICA and the FAR require certain information to be included in the synopses.  The description of the supplies or services must include the following information:  quantity; size, dimensions, or other form, fit or functional description; destination information; delivery schedule; qualification requirements; and duration of the contract period.  For contracts over $25,000, contracting officers must include a description of the procedures to be used in awarding the contract.  The CICA and FAR require that award of contracts be made by written notice, which may include electronic </w:t>
            </w:r>
            <w:r w:rsidRPr="00884178">
              <w:rPr>
                <w:rFonts w:asciiTheme="minorHAnsi" w:hAnsiTheme="minorHAnsi" w:cs="Arial"/>
                <w:sz w:val="20"/>
              </w:rPr>
              <w:lastRenderedPageBreak/>
              <w:t xml:space="preserve">communications.  Unsuccessful </w:t>
            </w:r>
            <w:proofErr w:type="spellStart"/>
            <w:r w:rsidRPr="00884178">
              <w:rPr>
                <w:rFonts w:asciiTheme="minorHAnsi" w:hAnsiTheme="minorHAnsi" w:cs="Arial"/>
                <w:sz w:val="20"/>
              </w:rPr>
              <w:t>offerors</w:t>
            </w:r>
            <w:proofErr w:type="spellEnd"/>
            <w:r w:rsidRPr="00884178">
              <w:rPr>
                <w:rFonts w:asciiTheme="minorHAnsi" w:hAnsiTheme="minorHAnsi" w:cs="Arial"/>
                <w:sz w:val="20"/>
              </w:rPr>
              <w:t xml:space="preserve"> must be notified of the award decision.</w:t>
            </w:r>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Under the GPA, NAFTA, and FTAs with Chile, Singapore, Australia, Bahrain, Dominican Republic-Central America, Morocco, Oman, Peru, the United States has committed to provide national treatment for procurement covered by those agreements and for federal agencies, specified sub-central entities and certain government enterprises to conduct the procurements based on transparent, non-discriminatory procurement practices.</w:t>
            </w:r>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autoSpaceDE w:val="0"/>
              <w:autoSpaceDN w:val="0"/>
              <w:adjustRightInd w:val="0"/>
              <w:rPr>
                <w:rFonts w:asciiTheme="minorHAnsi" w:hAnsiTheme="minorHAnsi" w:cs="Arial"/>
                <w:sz w:val="20"/>
              </w:rPr>
            </w:pPr>
            <w:r w:rsidRPr="00884178">
              <w:rPr>
                <w:rFonts w:asciiTheme="minorHAnsi" w:hAnsiTheme="minorHAnsi" w:cs="Arial"/>
                <w:sz w:val="20"/>
              </w:rPr>
              <w:t xml:space="preserve">Data on Federal government contracts are captured and reported publicly by the Office of Federal Procurement Policy in the Office of Management and Budget.  The FAR requires that most procurement opportunities over $25,000 be published, evaluation criteria be made public, technical specifications be performance-based to the extent possible, and contracts be awarded strictly on the basis of evaluation criteria.  Where the procurement is awarded using price and other factors, the unsuccessful </w:t>
            </w:r>
            <w:proofErr w:type="spellStart"/>
            <w:r w:rsidRPr="00884178">
              <w:rPr>
                <w:rFonts w:asciiTheme="minorHAnsi" w:hAnsiTheme="minorHAnsi" w:cs="Arial"/>
                <w:sz w:val="20"/>
              </w:rPr>
              <w:t>offerors</w:t>
            </w:r>
            <w:proofErr w:type="spellEnd"/>
            <w:r w:rsidRPr="00884178">
              <w:rPr>
                <w:rFonts w:asciiTheme="minorHAnsi" w:hAnsiTheme="minorHAnsi" w:cs="Arial"/>
                <w:sz w:val="20"/>
              </w:rPr>
              <w:t xml:space="preserve"> may request, in writing, debriefings from the contracting officer.  Where price is the only factor, the unsuccessful </w:t>
            </w:r>
            <w:proofErr w:type="spellStart"/>
            <w:r w:rsidRPr="00884178">
              <w:rPr>
                <w:rFonts w:asciiTheme="minorHAnsi" w:hAnsiTheme="minorHAnsi" w:cs="Arial"/>
                <w:sz w:val="20"/>
              </w:rPr>
              <w:t>offeror</w:t>
            </w:r>
            <w:proofErr w:type="spellEnd"/>
            <w:r w:rsidRPr="00884178">
              <w:rPr>
                <w:rFonts w:asciiTheme="minorHAnsi" w:hAnsiTheme="minorHAnsi" w:cs="Arial"/>
                <w:sz w:val="20"/>
              </w:rPr>
              <w:t xml:space="preserve"> will be notified in writing of the number of bidders, the number of proposals and the total contract price of the items in the award.</w:t>
            </w:r>
          </w:p>
          <w:p w:rsidR="00B95D8A" w:rsidRPr="00884178" w:rsidRDefault="00B95D8A" w:rsidP="00B95D8A">
            <w:pPr>
              <w:autoSpaceDE w:val="0"/>
              <w:autoSpaceDN w:val="0"/>
              <w:adjustRightInd w:val="0"/>
              <w:rPr>
                <w:rFonts w:asciiTheme="minorHAnsi" w:hAnsiTheme="minorHAnsi" w:cs="Arial"/>
                <w:sz w:val="20"/>
              </w:rPr>
            </w:pPr>
          </w:p>
          <w:p w:rsidR="00B95D8A" w:rsidRPr="00884178" w:rsidRDefault="00B95D8A" w:rsidP="00B95D8A">
            <w:pPr>
              <w:rPr>
                <w:rFonts w:asciiTheme="minorHAnsi" w:hAnsiTheme="minorHAnsi" w:cs="Arial"/>
                <w:noProof/>
                <w:sz w:val="20"/>
              </w:rPr>
            </w:pPr>
            <w:r w:rsidRPr="00884178">
              <w:rPr>
                <w:rFonts w:asciiTheme="minorHAnsi" w:hAnsiTheme="minorHAnsi" w:cs="Arial"/>
                <w:sz w:val="20"/>
              </w:rPr>
              <w:t xml:space="preserve">The primary goal of U.S. procurement policy is to obtain the most advantageous goods and services for the government while promoting full and open competition through a fair and transparent process.  The emphasis is on ensuring predictability and transparency throughout the process. </w:t>
            </w:r>
          </w:p>
          <w:p w:rsidR="00B95D8A" w:rsidRDefault="00B95D8A" w:rsidP="00B95D8A">
            <w:pPr>
              <w:rPr>
                <w:rFonts w:asciiTheme="minorHAnsi" w:hAnsiTheme="minorHAnsi" w:cs="Arial"/>
                <w:sz w:val="20"/>
              </w:rPr>
            </w:pPr>
          </w:p>
          <w:p w:rsidR="00B95D8A" w:rsidRPr="00B175D5" w:rsidRDefault="005035B4" w:rsidP="00B95D8A">
            <w:pPr>
              <w:rPr>
                <w:rFonts w:asciiTheme="minorHAnsi" w:hAnsiTheme="minorHAnsi" w:cs="Arial"/>
                <w:b/>
                <w:sz w:val="20"/>
                <w:u w:val="single"/>
              </w:rPr>
            </w:pPr>
            <w:r>
              <w:rPr>
                <w:rFonts w:asciiTheme="minorHAnsi" w:hAnsiTheme="minorHAnsi" w:cs="Arial"/>
                <w:b/>
                <w:sz w:val="20"/>
                <w:u w:val="single"/>
              </w:rPr>
              <w:t xml:space="preserve">TRANSPARENCY IN </w:t>
            </w:r>
            <w:r w:rsidR="00B95D8A" w:rsidRPr="00B175D5">
              <w:rPr>
                <w:rFonts w:asciiTheme="minorHAnsi" w:hAnsiTheme="minorHAnsi" w:cs="Arial"/>
                <w:b/>
                <w:sz w:val="20"/>
                <w:u w:val="single"/>
              </w:rPr>
              <w:t>OTHER AREAS</w:t>
            </w:r>
          </w:p>
          <w:p w:rsidR="00BA5FAC" w:rsidRPr="00884178" w:rsidRDefault="00BA5FAC" w:rsidP="00B95D8A">
            <w:pPr>
              <w:rPr>
                <w:rFonts w:asciiTheme="minorHAnsi" w:hAnsiTheme="minorHAnsi" w:cs="Arial"/>
                <w:sz w:val="20"/>
              </w:rPr>
            </w:pPr>
          </w:p>
          <w:p w:rsidR="00B95D8A" w:rsidRPr="00884178" w:rsidRDefault="00B95D8A" w:rsidP="00B95D8A">
            <w:pPr>
              <w:rPr>
                <w:rFonts w:asciiTheme="minorHAnsi" w:hAnsiTheme="minorHAnsi" w:cs="Arial"/>
                <w:b/>
                <w:sz w:val="20"/>
              </w:rPr>
            </w:pPr>
            <w:r>
              <w:rPr>
                <w:rFonts w:asciiTheme="minorHAnsi" w:hAnsiTheme="minorHAnsi" w:cs="Arial"/>
                <w:b/>
                <w:sz w:val="20"/>
                <w:u w:val="single"/>
              </w:rPr>
              <w:lastRenderedPageBreak/>
              <w:t>Dispute Resolution</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The United States continues to pursue an approach to dispute mediation that is consistent with the Osaka Action Agenda, as well as its rights and obligations under the WTO, NAFTA and our other free trade agreements</w:t>
            </w:r>
            <w:r w:rsidR="00BF3A52">
              <w:rPr>
                <w:rFonts w:asciiTheme="minorHAnsi" w:hAnsiTheme="minorHAnsi" w:cs="Arial"/>
                <w:sz w:val="20"/>
              </w:rPr>
              <w:t xml:space="preserve">.  </w:t>
            </w:r>
            <w:r w:rsidRPr="00884178">
              <w:rPr>
                <w:rFonts w:asciiTheme="minorHAnsi" w:hAnsiTheme="minorHAnsi" w:cs="Arial"/>
                <w:sz w:val="20"/>
              </w:rPr>
              <w:t>The United States seeks the adoption of procedures to resolve disputes in an effective, timely, transparent, equitable and reasoned manner, requiring determinations based on facts and provisions of the relevant agreement with the goal of increasing compliance with such agreements. </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The U.S. system for enacting laws and promulgating regulations and administrative pro</w:t>
            </w:r>
            <w:r w:rsidR="00BF3A52">
              <w:rPr>
                <w:rFonts w:asciiTheme="minorHAnsi" w:hAnsiTheme="minorHAnsi" w:cs="Arial"/>
                <w:sz w:val="20"/>
              </w:rPr>
              <w:t xml:space="preserve">cedures is highly transparent.  </w:t>
            </w:r>
            <w:r w:rsidRPr="00884178">
              <w:rPr>
                <w:rFonts w:asciiTheme="minorHAnsi" w:hAnsiTheme="minorHAnsi" w:cs="Arial"/>
                <w:sz w:val="20"/>
              </w:rPr>
              <w:t>Access to the process of formulating and enforcing laws is open and provided in a wide range of media and fo</w:t>
            </w:r>
            <w:r w:rsidR="00BF3A52">
              <w:rPr>
                <w:rFonts w:asciiTheme="minorHAnsi" w:hAnsiTheme="minorHAnsi" w:cs="Arial"/>
                <w:sz w:val="20"/>
              </w:rPr>
              <w:t xml:space="preserve">ra.  </w:t>
            </w:r>
            <w:r w:rsidRPr="00884178">
              <w:rPr>
                <w:rFonts w:asciiTheme="minorHAnsi" w:hAnsiTheme="minorHAnsi" w:cs="Arial"/>
                <w:sz w:val="20"/>
              </w:rPr>
              <w:t>All laws and regulations are published and</w:t>
            </w:r>
            <w:r w:rsidR="00BF3A52">
              <w:rPr>
                <w:rFonts w:asciiTheme="minorHAnsi" w:hAnsiTheme="minorHAnsi" w:cs="Arial"/>
                <w:sz w:val="20"/>
              </w:rPr>
              <w:t xml:space="preserve"> made available to the public.  </w:t>
            </w:r>
            <w:r w:rsidRPr="00884178">
              <w:rPr>
                <w:rFonts w:asciiTheme="minorHAnsi" w:hAnsiTheme="minorHAnsi" w:cs="Arial"/>
                <w:sz w:val="20"/>
              </w:rPr>
              <w:t>A process of public notice and comment is provided for a</w:t>
            </w:r>
            <w:r w:rsidR="00BF3A52">
              <w:rPr>
                <w:rFonts w:asciiTheme="minorHAnsi" w:hAnsiTheme="minorHAnsi" w:cs="Arial"/>
                <w:sz w:val="20"/>
              </w:rPr>
              <w:t xml:space="preserve">ll major regulations and rules. </w:t>
            </w:r>
            <w:r w:rsidRPr="00884178">
              <w:rPr>
                <w:rFonts w:asciiTheme="minorHAnsi" w:hAnsiTheme="minorHAnsi" w:cs="Arial"/>
                <w:sz w:val="20"/>
              </w:rPr>
              <w:t xml:space="preserve"> Federal agencies must provide additional access to information pursuant to the provisions of the Freedom of Information Act.  The Federal Advisory Committee Act also provides for increased transparency of </w:t>
            </w:r>
            <w:r w:rsidR="00BF3A52">
              <w:rPr>
                <w:rFonts w:asciiTheme="minorHAnsi" w:hAnsiTheme="minorHAnsi" w:cs="Arial"/>
                <w:sz w:val="20"/>
              </w:rPr>
              <w:t xml:space="preserve">federal government proceedings. </w:t>
            </w:r>
            <w:r w:rsidRPr="00884178">
              <w:rPr>
                <w:rFonts w:asciiTheme="minorHAnsi" w:hAnsiTheme="minorHAnsi" w:cs="Arial"/>
                <w:sz w:val="20"/>
              </w:rPr>
              <w:t xml:space="preserve"> The provisions of both Acts are widely replicated at state and local levels.</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Administrative and judicial determinations made in accordance with U.S. laws, regulations and other rules are virtually always subject to appeal and independent review in a</w:t>
            </w:r>
            <w:r w:rsidR="00BF3A52">
              <w:rPr>
                <w:rFonts w:asciiTheme="minorHAnsi" w:hAnsiTheme="minorHAnsi" w:cs="Arial"/>
                <w:sz w:val="20"/>
              </w:rPr>
              <w:t xml:space="preserve"> variety of manners and levels. </w:t>
            </w:r>
            <w:r w:rsidRPr="00884178">
              <w:rPr>
                <w:rFonts w:asciiTheme="minorHAnsi" w:hAnsiTheme="minorHAnsi" w:cs="Arial"/>
                <w:sz w:val="20"/>
              </w:rPr>
              <w:t xml:space="preserve"> Such appeal and review procedures are wide ranging, complex, rigorous and fair.</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sz w:val="20"/>
              </w:rPr>
            </w:pPr>
            <w:r w:rsidRPr="00884178">
              <w:rPr>
                <w:rFonts w:asciiTheme="minorHAnsi" w:hAnsiTheme="minorHAnsi" w:cs="Arial"/>
                <w:sz w:val="20"/>
              </w:rPr>
              <w:t xml:space="preserve">See update of dispute settlement activities at </w:t>
            </w:r>
            <w:hyperlink r:id="rId194" w:tgtFrame="_blank" w:history="1">
              <w:r w:rsidRPr="00884178">
                <w:rPr>
                  <w:rStyle w:val="Hyperlink"/>
                  <w:rFonts w:asciiTheme="minorHAnsi" w:hAnsiTheme="minorHAnsi" w:cs="Arial"/>
                  <w:sz w:val="20"/>
                </w:rPr>
                <w:t>http://www.ustr.gov</w:t>
              </w:r>
            </w:hyperlink>
            <w:r w:rsidR="00BF3A52">
              <w:rPr>
                <w:rFonts w:asciiTheme="minorHAnsi" w:hAnsiTheme="minorHAnsi" w:cs="Arial"/>
                <w:sz w:val="20"/>
              </w:rPr>
              <w:t xml:space="preserve">. </w:t>
            </w:r>
            <w:r w:rsidRPr="00884178">
              <w:rPr>
                <w:rFonts w:asciiTheme="minorHAnsi" w:hAnsiTheme="minorHAnsi" w:cs="Arial"/>
                <w:sz w:val="20"/>
              </w:rPr>
              <w:t xml:space="preserve"> The United States supports making the WTO dispute settlement process more transparent and giving </w:t>
            </w:r>
            <w:r w:rsidRPr="00884178">
              <w:rPr>
                <w:rFonts w:asciiTheme="minorHAnsi" w:hAnsiTheme="minorHAnsi" w:cs="Arial"/>
                <w:sz w:val="20"/>
              </w:rPr>
              <w:lastRenderedPageBreak/>
              <w:t>parties to a WTO dispute more control of the process and greater flexib</w:t>
            </w:r>
            <w:r w:rsidR="00BF3A52">
              <w:rPr>
                <w:rFonts w:asciiTheme="minorHAnsi" w:hAnsiTheme="minorHAnsi" w:cs="Arial"/>
                <w:sz w:val="20"/>
              </w:rPr>
              <w:t xml:space="preserve">ility to settle their disputes. </w:t>
            </w:r>
            <w:r w:rsidRPr="00884178">
              <w:rPr>
                <w:rFonts w:asciiTheme="minorHAnsi" w:hAnsiTheme="minorHAnsi" w:cs="Arial"/>
                <w:sz w:val="20"/>
              </w:rPr>
              <w:t xml:space="preserve"> Information on U.S. proposal</w:t>
            </w:r>
            <w:r w:rsidRPr="00884178">
              <w:rPr>
                <w:rStyle w:val="msoins0"/>
                <w:rFonts w:asciiTheme="minorHAnsi" w:hAnsiTheme="minorHAnsi" w:cs="Arial"/>
                <w:sz w:val="20"/>
              </w:rPr>
              <w:t>s</w:t>
            </w:r>
            <w:r w:rsidRPr="00884178">
              <w:rPr>
                <w:rFonts w:asciiTheme="minorHAnsi" w:hAnsiTheme="minorHAnsi" w:cs="Arial"/>
                <w:sz w:val="20"/>
              </w:rPr>
              <w:t xml:space="preserve"> to make the WTO dispute settlement process more transparent and give parties greater flexibility and control can be found at the </w:t>
            </w:r>
            <w:hyperlink r:id="rId195" w:history="1">
              <w:r w:rsidRPr="00BF3A52">
                <w:rPr>
                  <w:rStyle w:val="Hyperlink"/>
                  <w:rFonts w:asciiTheme="minorHAnsi" w:hAnsiTheme="minorHAnsi" w:cs="Arial"/>
                  <w:sz w:val="20"/>
                </w:rPr>
                <w:t>USTR website</w:t>
              </w:r>
            </w:hyperlink>
            <w:r w:rsidRPr="00884178">
              <w:rPr>
                <w:rFonts w:asciiTheme="minorHAnsi" w:hAnsiTheme="minorHAnsi" w:cs="Arial"/>
                <w:sz w:val="20"/>
              </w:rPr>
              <w:t xml:space="preserve">.   </w:t>
            </w:r>
          </w:p>
          <w:p w:rsidR="00B95D8A" w:rsidRPr="00884178" w:rsidRDefault="00B95D8A" w:rsidP="00B95D8A">
            <w:pPr>
              <w:rPr>
                <w:rFonts w:asciiTheme="minorHAnsi" w:hAnsiTheme="minorHAnsi" w:cs="Arial"/>
                <w:sz w:val="20"/>
              </w:rPr>
            </w:pPr>
          </w:p>
          <w:p w:rsidR="00B95D8A" w:rsidRDefault="00B95D8A" w:rsidP="00B95D8A">
            <w:pPr>
              <w:rPr>
                <w:rFonts w:asciiTheme="minorHAnsi" w:hAnsiTheme="minorHAnsi" w:cs="Arial"/>
                <w:sz w:val="20"/>
              </w:rPr>
            </w:pPr>
            <w:r w:rsidRPr="00884178">
              <w:rPr>
                <w:rFonts w:asciiTheme="minorHAnsi" w:hAnsiTheme="minorHAnsi" w:cs="Arial"/>
                <w:sz w:val="20"/>
              </w:rPr>
              <w:t>Numerous U.S. agencies, including USTR, have significantly improved their transparency by putting substantial information about their operations on Internet websites, and contin</w:t>
            </w:r>
            <w:r w:rsidR="00BF3A52">
              <w:rPr>
                <w:rFonts w:asciiTheme="minorHAnsi" w:hAnsiTheme="minorHAnsi" w:cs="Arial"/>
                <w:sz w:val="20"/>
              </w:rPr>
              <w:t xml:space="preserve">uously updating these websites. </w:t>
            </w:r>
            <w:r w:rsidRPr="00884178">
              <w:rPr>
                <w:rFonts w:asciiTheme="minorHAnsi" w:hAnsiTheme="minorHAnsi" w:cs="Arial"/>
                <w:sz w:val="20"/>
              </w:rPr>
              <w:t xml:space="preserve"> Each of our FTAs includes extensive transparency requirements that improve upon those in the WTO. </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b/>
                <w:sz w:val="20"/>
              </w:rPr>
            </w:pPr>
            <w:r>
              <w:rPr>
                <w:rFonts w:asciiTheme="minorHAnsi" w:hAnsiTheme="minorHAnsi" w:cs="Arial"/>
                <w:b/>
                <w:sz w:val="20"/>
                <w:u w:val="single"/>
              </w:rPr>
              <w:t>Trade Facilitation</w:t>
            </w:r>
          </w:p>
          <w:p w:rsidR="00B95D8A" w:rsidRPr="00884178" w:rsidRDefault="00B95D8A" w:rsidP="00B95D8A">
            <w:pPr>
              <w:rPr>
                <w:rFonts w:asciiTheme="minorHAnsi" w:hAnsiTheme="minorHAnsi" w:cs="Arial"/>
                <w:sz w:val="20"/>
              </w:rPr>
            </w:pPr>
          </w:p>
          <w:p w:rsidR="00B95D8A" w:rsidRPr="00884178" w:rsidRDefault="00B95D8A" w:rsidP="00B95D8A">
            <w:pPr>
              <w:rPr>
                <w:rFonts w:asciiTheme="minorHAnsi" w:hAnsiTheme="minorHAnsi" w:cs="Arial"/>
                <w:noProof/>
                <w:sz w:val="20"/>
              </w:rPr>
            </w:pPr>
            <w:r w:rsidRPr="00884178">
              <w:rPr>
                <w:rFonts w:asciiTheme="minorHAnsi" w:hAnsiTheme="minorHAnsi" w:cs="Arial"/>
                <w:noProof/>
                <w:sz w:val="20"/>
              </w:rPr>
              <w:t xml:space="preserve">The United States has a transparent and open standards and regulatory system.  Information on standards and technical regulations is publicly available, and participation in standards development bodies is open to both U.S. and non-residents.  Proposed standards and technical regulations are published in advance and an opportunity for comment from interested parties -- whether domestic or foreign -- is provided.  Comments received are taken into consideration when developing the final standard or technical regulation. Improvements continue to be made, such as the electronic provision of information available at </w:t>
            </w:r>
            <w:hyperlink r:id="rId196" w:history="1">
              <w:r w:rsidRPr="00884178">
                <w:rPr>
                  <w:rStyle w:val="Hyperlink"/>
                  <w:rFonts w:asciiTheme="minorHAnsi" w:hAnsiTheme="minorHAnsi" w:cs="Arial"/>
                  <w:noProof/>
                  <w:sz w:val="20"/>
                </w:rPr>
                <w:t>www.reginfo.gov</w:t>
              </w:r>
            </w:hyperlink>
            <w:r w:rsidRPr="00884178">
              <w:rPr>
                <w:rFonts w:asciiTheme="minorHAnsi" w:hAnsiTheme="minorHAnsi" w:cs="Arial"/>
                <w:noProof/>
                <w:sz w:val="20"/>
              </w:rPr>
              <w:t xml:space="preserve"> (information on regulations) and </w:t>
            </w:r>
            <w:hyperlink r:id="rId197" w:history="1">
              <w:r w:rsidRPr="00884178">
                <w:rPr>
                  <w:rStyle w:val="Hyperlink"/>
                  <w:rFonts w:asciiTheme="minorHAnsi" w:hAnsiTheme="minorHAnsi" w:cs="Arial"/>
                  <w:noProof/>
                  <w:sz w:val="20"/>
                </w:rPr>
                <w:t>www.regulations.gov</w:t>
              </w:r>
            </w:hyperlink>
            <w:r w:rsidRPr="00884178">
              <w:rPr>
                <w:rFonts w:asciiTheme="minorHAnsi" w:hAnsiTheme="minorHAnsi" w:cs="Arial"/>
                <w:noProof/>
                <w:sz w:val="20"/>
              </w:rPr>
              <w:t xml:space="preserve"> (for online submission of comments on proposed regulations) and </w:t>
            </w:r>
            <w:hyperlink r:id="rId198" w:history="1">
              <w:r w:rsidR="00BF3A52" w:rsidRPr="00EC5CB1">
                <w:rPr>
                  <w:rStyle w:val="Hyperlink"/>
                  <w:rFonts w:asciiTheme="minorHAnsi" w:hAnsiTheme="minorHAnsi"/>
                  <w:sz w:val="20"/>
                </w:rPr>
                <w:t>http://standards.gov/</w:t>
              </w:r>
            </w:hyperlink>
            <w:r w:rsidR="00BF3A52">
              <w:rPr>
                <w:rFonts w:asciiTheme="minorHAnsi" w:hAnsiTheme="minorHAnsi" w:cs="Arial"/>
                <w:noProof/>
                <w:sz w:val="20"/>
              </w:rPr>
              <w:t xml:space="preserve"> </w:t>
            </w:r>
            <w:r w:rsidRPr="00884178">
              <w:rPr>
                <w:rFonts w:asciiTheme="minorHAnsi" w:hAnsiTheme="minorHAnsi" w:cs="Arial"/>
                <w:noProof/>
                <w:sz w:val="20"/>
              </w:rPr>
              <w:t xml:space="preserve">(information on standards).  The United States has submitted its statement on implementation under the WTO TBT Agreement (G/TBT/2/Add. 2) and established its TBT and SPS inquiry points available on </w:t>
            </w:r>
            <w:hyperlink r:id="rId199" w:history="1">
              <w:r w:rsidRPr="00884178">
                <w:rPr>
                  <w:rStyle w:val="Hyperlink"/>
                  <w:rFonts w:asciiTheme="minorHAnsi" w:hAnsiTheme="minorHAnsi" w:cs="Arial"/>
                  <w:sz w:val="20"/>
                </w:rPr>
                <w:t>http://www.wto.org/</w:t>
              </w:r>
            </w:hyperlink>
            <w:r w:rsidRPr="00884178">
              <w:rPr>
                <w:rFonts w:asciiTheme="minorHAnsi" w:hAnsiTheme="minorHAnsi" w:cs="Arial"/>
                <w:noProof/>
                <w:sz w:val="20"/>
              </w:rPr>
              <w:t xml:space="preserve">).  The U.S. inquiry points have developed and maintain directories with detailed information on U.S. standards </w:t>
            </w:r>
            <w:r w:rsidRPr="00884178">
              <w:rPr>
                <w:rFonts w:asciiTheme="minorHAnsi" w:hAnsiTheme="minorHAnsi" w:cs="Arial"/>
                <w:noProof/>
                <w:sz w:val="20"/>
              </w:rPr>
              <w:lastRenderedPageBreak/>
              <w:t>organizations; federal, state, and private sector laboratory accreditation organizations; and federal and private sector certification programs.</w:t>
            </w:r>
          </w:p>
          <w:p w:rsidR="00B95D8A" w:rsidRPr="00884178" w:rsidRDefault="00B95D8A" w:rsidP="00B95D8A">
            <w:pPr>
              <w:rPr>
                <w:rFonts w:asciiTheme="minorHAnsi" w:hAnsiTheme="minorHAnsi" w:cs="Arial"/>
                <w:noProof/>
                <w:sz w:val="20"/>
              </w:rPr>
            </w:pPr>
          </w:p>
          <w:p w:rsidR="00B95D8A" w:rsidRPr="00884178" w:rsidRDefault="00B95D8A" w:rsidP="00B95D8A">
            <w:pPr>
              <w:rPr>
                <w:rFonts w:asciiTheme="minorHAnsi" w:hAnsiTheme="minorHAnsi" w:cs="Arial"/>
                <w:noProof/>
                <w:sz w:val="20"/>
              </w:rPr>
            </w:pPr>
            <w:r w:rsidRPr="00884178">
              <w:rPr>
                <w:rFonts w:asciiTheme="minorHAnsi" w:hAnsiTheme="minorHAnsi" w:cs="Arial"/>
                <w:noProof/>
                <w:sz w:val="20"/>
              </w:rPr>
              <w:t>The U.S. has upgraded its electronic system for disseminating WTO TBT notifications which has improved the TBT inquiry point’s ability to respond to inquiries and disseminate information (</w:t>
            </w:r>
            <w:hyperlink r:id="rId200" w:history="1">
              <w:r w:rsidR="005263CD" w:rsidRPr="00AF2652">
                <w:rPr>
                  <w:rStyle w:val="Hyperlink"/>
                  <w:rFonts w:asciiTheme="minorHAnsi" w:hAnsiTheme="minorHAnsi"/>
                  <w:sz w:val="20"/>
                </w:rPr>
                <w:t>https://tsapps.nist.gov/notifyus/data/index/index.cfm</w:t>
              </w:r>
            </w:hyperlink>
            <w:r w:rsidR="005263CD">
              <w:rPr>
                <w:rFonts w:asciiTheme="minorHAnsi" w:hAnsiTheme="minorHAnsi" w:cs="Arial"/>
                <w:noProof/>
                <w:sz w:val="20"/>
              </w:rPr>
              <w:t xml:space="preserve">). </w:t>
            </w:r>
          </w:p>
          <w:p w:rsidR="00B95D8A" w:rsidRPr="00884178" w:rsidRDefault="00B95D8A" w:rsidP="00B95D8A">
            <w:pPr>
              <w:rPr>
                <w:rFonts w:asciiTheme="minorHAnsi" w:hAnsiTheme="minorHAnsi" w:cs="Arial"/>
                <w:noProof/>
                <w:sz w:val="20"/>
              </w:rPr>
            </w:pPr>
          </w:p>
          <w:p w:rsidR="00B95D8A" w:rsidRPr="00884178" w:rsidRDefault="00B95D8A" w:rsidP="00B95D8A">
            <w:pPr>
              <w:rPr>
                <w:rFonts w:asciiTheme="minorHAnsi" w:hAnsiTheme="minorHAnsi" w:cs="Arial"/>
                <w:noProof/>
                <w:sz w:val="20"/>
              </w:rPr>
            </w:pPr>
            <w:r w:rsidRPr="00884178">
              <w:rPr>
                <w:rFonts w:asciiTheme="minorHAnsi" w:hAnsiTheme="minorHAnsi" w:cs="Arial"/>
                <w:noProof/>
                <w:sz w:val="20"/>
              </w:rPr>
              <w:t>The American National Standards Institute (ANSI) and the National Institute of Standards and Technology (NIST) have launched a standards portal which contains dual-language (Mandarin and English) educational materials on the structure, history and operation of the United States and Chinese standards systems and a database of 2,000 standards with links to information on other standards (</w:t>
            </w:r>
            <w:hyperlink r:id="rId201" w:history="1">
              <w:r w:rsidRPr="00884178">
                <w:rPr>
                  <w:rStyle w:val="Hyperlink"/>
                  <w:rFonts w:asciiTheme="minorHAnsi" w:hAnsiTheme="minorHAnsi" w:cs="Arial"/>
                  <w:noProof/>
                  <w:sz w:val="20"/>
                </w:rPr>
                <w:t>www.StandardsPortal.org</w:t>
              </w:r>
            </w:hyperlink>
            <w:r w:rsidRPr="00884178">
              <w:rPr>
                <w:rFonts w:asciiTheme="minorHAnsi" w:hAnsiTheme="minorHAnsi" w:cs="Arial"/>
                <w:noProof/>
                <w:sz w:val="20"/>
              </w:rPr>
              <w:t xml:space="preserve">). </w:t>
            </w:r>
          </w:p>
          <w:p w:rsidR="00B95D8A" w:rsidRPr="00884178" w:rsidRDefault="00B95D8A" w:rsidP="00B95D8A">
            <w:pPr>
              <w:rPr>
                <w:rFonts w:asciiTheme="minorHAnsi" w:hAnsiTheme="minorHAnsi" w:cs="Arial"/>
                <w:noProof/>
                <w:sz w:val="20"/>
              </w:rPr>
            </w:pPr>
          </w:p>
          <w:p w:rsidR="00B95D8A" w:rsidRPr="00884178" w:rsidRDefault="00B95D8A" w:rsidP="00B95D8A">
            <w:pPr>
              <w:rPr>
                <w:rFonts w:asciiTheme="minorHAnsi" w:hAnsiTheme="minorHAnsi" w:cs="Arial"/>
                <w:noProof/>
                <w:sz w:val="20"/>
              </w:rPr>
            </w:pPr>
            <w:r w:rsidRPr="00884178">
              <w:rPr>
                <w:rFonts w:asciiTheme="minorHAnsi" w:hAnsiTheme="minorHAnsi" w:cs="Arial"/>
                <w:noProof/>
                <w:sz w:val="20"/>
              </w:rPr>
              <w:t>The United States Standards Strategy was updated to respond to critical domestic and international priorities in standardization and conformity assessment.  Information is available at (</w:t>
            </w:r>
            <w:hyperlink r:id="rId202" w:history="1">
              <w:r w:rsidRPr="00884178">
                <w:rPr>
                  <w:rStyle w:val="Hyperlink"/>
                  <w:rFonts w:asciiTheme="minorHAnsi" w:hAnsiTheme="minorHAnsi" w:cs="Arial"/>
                  <w:noProof/>
                  <w:sz w:val="20"/>
                </w:rPr>
                <w:t>http://publicaa.ansi.org/sites/apdl/default.aspx</w:t>
              </w:r>
            </w:hyperlink>
            <w:r w:rsidRPr="00884178">
              <w:rPr>
                <w:rFonts w:asciiTheme="minorHAnsi" w:hAnsiTheme="minorHAnsi"/>
                <w:sz w:val="20"/>
              </w:rPr>
              <w:t>)</w:t>
            </w:r>
            <w:r w:rsidRPr="00884178">
              <w:rPr>
                <w:rFonts w:asciiTheme="minorHAnsi" w:hAnsiTheme="minorHAnsi" w:cs="Arial"/>
                <w:noProof/>
                <w:sz w:val="20"/>
              </w:rPr>
              <w:t xml:space="preserve">. </w:t>
            </w:r>
          </w:p>
          <w:p w:rsidR="00B95D8A" w:rsidRPr="00884178" w:rsidRDefault="00B95D8A" w:rsidP="00B95D8A">
            <w:pPr>
              <w:rPr>
                <w:rFonts w:asciiTheme="minorHAnsi" w:hAnsiTheme="minorHAnsi" w:cs="Arial"/>
                <w:sz w:val="20"/>
              </w:rPr>
            </w:pPr>
            <w:r w:rsidRPr="00884178">
              <w:rPr>
                <w:rFonts w:asciiTheme="minorHAnsi" w:hAnsiTheme="minorHAnsi" w:cs="Arial"/>
                <w:noProof/>
                <w:sz w:val="20"/>
              </w:rPr>
              <w:t>The U</w:t>
            </w:r>
            <w:r w:rsidR="00BF3A52">
              <w:rPr>
                <w:rFonts w:asciiTheme="minorHAnsi" w:hAnsiTheme="minorHAnsi" w:cs="Arial"/>
                <w:noProof/>
                <w:sz w:val="20"/>
              </w:rPr>
              <w:t>nited States</w:t>
            </w:r>
            <w:r w:rsidRPr="00884178">
              <w:rPr>
                <w:rFonts w:asciiTheme="minorHAnsi" w:hAnsiTheme="minorHAnsi" w:cs="Arial"/>
                <w:noProof/>
                <w:sz w:val="20"/>
              </w:rPr>
              <w:t xml:space="preserve"> has provided information on the alignment of standards in the priority areas identified by the Subcommittee on Standards and Conformance in the Voluntary Action Plan (published by the SCSC).</w:t>
            </w:r>
          </w:p>
          <w:p w:rsidR="007C08FD" w:rsidRDefault="007C08FD" w:rsidP="00932749">
            <w:pPr>
              <w:pStyle w:val="BodyText"/>
              <w:jc w:val="left"/>
              <w:rPr>
                <w:rFonts w:ascii="Arial" w:hAnsi="Arial" w:cs="Arial"/>
              </w:rPr>
            </w:pPr>
          </w:p>
        </w:tc>
        <w:tc>
          <w:tcPr>
            <w:tcW w:w="5670" w:type="dxa"/>
          </w:tcPr>
          <w:p w:rsidR="00334565" w:rsidRDefault="00334565" w:rsidP="00B95D8A">
            <w:pPr>
              <w:autoSpaceDE w:val="0"/>
              <w:autoSpaceDN w:val="0"/>
              <w:adjustRightInd w:val="0"/>
              <w:rPr>
                <w:rFonts w:asciiTheme="minorHAnsi" w:hAnsiTheme="minorHAnsi" w:cs="Arial"/>
                <w:sz w:val="20"/>
              </w:rPr>
            </w:pPr>
            <w:bookmarkStart w:id="48" w:name="Cell32"/>
            <w:bookmarkEnd w:id="48"/>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Default="00334565" w:rsidP="00B95D8A">
            <w:pPr>
              <w:autoSpaceDE w:val="0"/>
              <w:autoSpaceDN w:val="0"/>
              <w:adjustRightInd w:val="0"/>
              <w:rPr>
                <w:rFonts w:asciiTheme="minorHAnsi" w:hAnsiTheme="minorHAnsi" w:cs="Arial"/>
                <w:sz w:val="20"/>
              </w:rPr>
            </w:pPr>
          </w:p>
          <w:p w:rsidR="00334565" w:rsidRPr="00334565" w:rsidRDefault="00334565" w:rsidP="00B95D8A">
            <w:pPr>
              <w:autoSpaceDE w:val="0"/>
              <w:autoSpaceDN w:val="0"/>
              <w:adjustRightInd w:val="0"/>
              <w:rPr>
                <w:rFonts w:asciiTheme="minorHAnsi" w:hAnsiTheme="minorHAnsi" w:cs="Arial"/>
                <w:sz w:val="20"/>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A30DE8" w:rsidRDefault="00A30DE8" w:rsidP="00B95D8A">
            <w:pPr>
              <w:autoSpaceDE w:val="0"/>
              <w:autoSpaceDN w:val="0"/>
              <w:adjustRightInd w:val="0"/>
              <w:rPr>
                <w:rFonts w:asciiTheme="minorHAnsi" w:hAnsiTheme="minorHAnsi" w:cs="Arial"/>
                <w:b/>
                <w:sz w:val="20"/>
                <w:u w:val="single"/>
              </w:rPr>
            </w:pPr>
          </w:p>
          <w:p w:rsidR="00EB3A48" w:rsidRDefault="00EB3A48"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C13E2F">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C13E2F" w:rsidRDefault="00C13E2F" w:rsidP="00B95D8A">
            <w:pPr>
              <w:autoSpaceDE w:val="0"/>
              <w:autoSpaceDN w:val="0"/>
              <w:adjustRightInd w:val="0"/>
              <w:rPr>
                <w:rFonts w:asciiTheme="minorHAnsi" w:hAnsiTheme="minorHAnsi" w:cs="Arial"/>
                <w:b/>
                <w:sz w:val="20"/>
                <w:u w:val="single"/>
              </w:rPr>
            </w:pPr>
          </w:p>
          <w:p w:rsidR="00B95D8A" w:rsidRPr="00884178" w:rsidRDefault="00B95D8A" w:rsidP="00B95D8A">
            <w:pPr>
              <w:autoSpaceDE w:val="0"/>
              <w:autoSpaceDN w:val="0"/>
              <w:adjustRightInd w:val="0"/>
              <w:rPr>
                <w:rFonts w:asciiTheme="minorHAnsi" w:hAnsiTheme="minorHAnsi" w:cs="Arial"/>
                <w:b/>
                <w:sz w:val="20"/>
                <w:u w:val="single"/>
              </w:rPr>
            </w:pPr>
            <w:r>
              <w:rPr>
                <w:rFonts w:asciiTheme="minorHAnsi" w:hAnsiTheme="minorHAnsi" w:cs="Arial"/>
                <w:b/>
                <w:sz w:val="20"/>
                <w:u w:val="single"/>
              </w:rPr>
              <w:t xml:space="preserve">TRANSPARENCY STANDARD 3: </w:t>
            </w:r>
            <w:r w:rsidR="00A30DE8">
              <w:rPr>
                <w:rFonts w:asciiTheme="minorHAnsi" w:hAnsiTheme="minorHAnsi" w:cs="Arial"/>
                <w:b/>
                <w:sz w:val="20"/>
                <w:u w:val="single"/>
              </w:rPr>
              <w:t xml:space="preserve"> COMPETITION LAW &amp; </w:t>
            </w:r>
            <w:r>
              <w:rPr>
                <w:rFonts w:asciiTheme="minorHAnsi" w:hAnsiTheme="minorHAnsi" w:cs="Arial"/>
                <w:b/>
                <w:sz w:val="20"/>
                <w:u w:val="single"/>
              </w:rPr>
              <w:t>REGULATORY REFORM</w:t>
            </w: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A30DE8" w:rsidRDefault="00A30DE8" w:rsidP="00B95D8A">
            <w:pPr>
              <w:rPr>
                <w:rFonts w:asciiTheme="minorHAnsi" w:hAnsiTheme="minorHAnsi" w:cs="Arial"/>
                <w:sz w:val="20"/>
              </w:rPr>
            </w:pPr>
          </w:p>
          <w:p w:rsidR="00C03351" w:rsidRPr="0057618C" w:rsidRDefault="00C03351" w:rsidP="00B95D8A">
            <w:pPr>
              <w:rPr>
                <w:rFonts w:asciiTheme="minorHAnsi" w:hAnsiTheme="minorHAnsi" w:cs="Arial"/>
                <w:sz w:val="20"/>
              </w:rPr>
            </w:pPr>
          </w:p>
          <w:p w:rsidR="0057618C" w:rsidRPr="0057618C" w:rsidRDefault="0057618C" w:rsidP="00B95D8A">
            <w:pPr>
              <w:rPr>
                <w:rFonts w:asciiTheme="minorHAnsi" w:hAnsiTheme="minorHAnsi" w:cs="Arial"/>
                <w:sz w:val="20"/>
              </w:rPr>
            </w:pPr>
          </w:p>
          <w:p w:rsidR="00B95D8A" w:rsidRPr="000161F1" w:rsidRDefault="00A30DE8" w:rsidP="00B95D8A">
            <w:pPr>
              <w:rPr>
                <w:rFonts w:asciiTheme="minorHAnsi" w:hAnsiTheme="minorHAnsi" w:cs="Arial"/>
                <w:b/>
                <w:sz w:val="20"/>
                <w:u w:val="single"/>
              </w:rPr>
            </w:pPr>
            <w:r>
              <w:rPr>
                <w:rFonts w:asciiTheme="minorHAnsi" w:hAnsiTheme="minorHAnsi" w:cs="Arial"/>
                <w:b/>
                <w:sz w:val="20"/>
                <w:u w:val="single"/>
              </w:rPr>
              <w:t>Regulatory Reform</w:t>
            </w:r>
          </w:p>
          <w:p w:rsidR="00A30DE8" w:rsidRDefault="00A30DE8" w:rsidP="00B95D8A">
            <w:pPr>
              <w:rPr>
                <w:rFonts w:asciiTheme="minorHAnsi" w:hAnsiTheme="minorHAnsi" w:cs="Arial"/>
                <w:sz w:val="20"/>
              </w:rPr>
            </w:pPr>
          </w:p>
          <w:p w:rsidR="00B95D8A" w:rsidRPr="000161F1" w:rsidRDefault="00B95D8A" w:rsidP="00B95D8A">
            <w:pPr>
              <w:rPr>
                <w:rFonts w:asciiTheme="minorHAnsi" w:hAnsiTheme="minorHAnsi" w:cs="Arial"/>
                <w:b/>
                <w:sz w:val="20"/>
                <w:u w:val="single"/>
              </w:rPr>
            </w:pPr>
            <w:r w:rsidRPr="000161F1">
              <w:rPr>
                <w:rFonts w:asciiTheme="minorHAnsi" w:hAnsiTheme="minorHAnsi" w:cs="Arial"/>
                <w:sz w:val="20"/>
              </w:rPr>
              <w:t>In 2012, agencies will continue to update and implement their Open Government Plans.  The United States will also work to implement the 26 Open Government initiatives in the National Action Plan.  This work will involve collaboration with public stakeholders.</w:t>
            </w:r>
          </w:p>
          <w:p w:rsidR="00B95D8A" w:rsidRPr="000161F1" w:rsidRDefault="00B95D8A" w:rsidP="00B95D8A">
            <w:pPr>
              <w:rPr>
                <w:rFonts w:asciiTheme="minorHAnsi" w:hAnsiTheme="minorHAnsi" w:cs="Arial"/>
                <w:b/>
                <w:sz w:val="20"/>
                <w:u w:val="single"/>
              </w:rPr>
            </w:pPr>
          </w:p>
          <w:p w:rsidR="00B95D8A" w:rsidRPr="000161F1"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57618C" w:rsidRDefault="0057618C" w:rsidP="00B95D8A">
            <w:pPr>
              <w:rPr>
                <w:rFonts w:asciiTheme="minorHAnsi" w:hAnsiTheme="minorHAnsi" w:cs="Arial"/>
                <w:b/>
                <w:sz w:val="20"/>
                <w:u w:val="single"/>
              </w:rPr>
            </w:pPr>
          </w:p>
          <w:p w:rsidR="0057618C" w:rsidRDefault="0057618C" w:rsidP="00B95D8A">
            <w:pPr>
              <w:rPr>
                <w:rFonts w:asciiTheme="minorHAnsi" w:hAnsiTheme="minorHAnsi" w:cs="Arial"/>
                <w:b/>
                <w:sz w:val="20"/>
                <w:u w:val="single"/>
              </w:rPr>
            </w:pPr>
          </w:p>
          <w:p w:rsidR="0057618C" w:rsidRDefault="0057618C" w:rsidP="00B95D8A">
            <w:pPr>
              <w:rPr>
                <w:rFonts w:asciiTheme="minorHAnsi" w:hAnsiTheme="minorHAnsi" w:cs="Arial"/>
                <w:b/>
                <w:sz w:val="20"/>
                <w:u w:val="single"/>
              </w:rPr>
            </w:pPr>
          </w:p>
          <w:p w:rsidR="0057618C" w:rsidRDefault="0057618C" w:rsidP="00B95D8A">
            <w:pPr>
              <w:rPr>
                <w:rFonts w:asciiTheme="minorHAnsi" w:hAnsiTheme="minorHAnsi" w:cs="Arial"/>
                <w:b/>
                <w:sz w:val="20"/>
                <w:u w:val="single"/>
              </w:rPr>
            </w:pPr>
          </w:p>
          <w:p w:rsidR="0057618C" w:rsidRDefault="0057618C" w:rsidP="00B95D8A">
            <w:pPr>
              <w:rPr>
                <w:rFonts w:asciiTheme="minorHAnsi" w:hAnsiTheme="minorHAnsi" w:cs="Arial"/>
                <w:b/>
                <w:sz w:val="20"/>
                <w:u w:val="single"/>
              </w:rPr>
            </w:pPr>
          </w:p>
          <w:p w:rsidR="00334565" w:rsidRDefault="00334565" w:rsidP="00B95D8A">
            <w:pPr>
              <w:rPr>
                <w:rFonts w:asciiTheme="minorHAnsi" w:hAnsiTheme="minorHAnsi" w:cs="Arial"/>
                <w:b/>
                <w:sz w:val="20"/>
                <w:u w:val="single"/>
              </w:rPr>
            </w:pPr>
          </w:p>
          <w:p w:rsidR="00334565" w:rsidRDefault="00334565"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p>
          <w:p w:rsidR="00C03351" w:rsidRDefault="00C03351" w:rsidP="00B95D8A">
            <w:pPr>
              <w:rPr>
                <w:rFonts w:asciiTheme="minorHAnsi" w:hAnsiTheme="minorHAnsi" w:cs="Arial"/>
                <w:b/>
                <w:sz w:val="20"/>
                <w:u w:val="single"/>
              </w:rPr>
            </w:pPr>
          </w:p>
          <w:p w:rsidR="00B95D8A" w:rsidRDefault="00B95D8A" w:rsidP="00B95D8A">
            <w:pPr>
              <w:rPr>
                <w:rFonts w:asciiTheme="minorHAnsi" w:hAnsiTheme="minorHAnsi" w:cs="Arial"/>
                <w:b/>
                <w:sz w:val="20"/>
                <w:u w:val="single"/>
              </w:rPr>
            </w:pPr>
            <w:r>
              <w:rPr>
                <w:rFonts w:asciiTheme="minorHAnsi" w:hAnsiTheme="minorHAnsi" w:cs="Arial"/>
                <w:b/>
                <w:sz w:val="20"/>
                <w:u w:val="single"/>
              </w:rPr>
              <w:t>TRANSPARENCY STANDARD 4: STANDARDS AND CONFORMANCE</w:t>
            </w:r>
          </w:p>
          <w:p w:rsidR="00B95D8A" w:rsidRDefault="00B95D8A" w:rsidP="00B95D8A">
            <w:pPr>
              <w:rPr>
                <w:rFonts w:asciiTheme="minorHAnsi" w:hAnsiTheme="minorHAnsi" w:cs="Arial"/>
                <w:b/>
                <w:sz w:val="20"/>
                <w:u w:val="single"/>
              </w:rPr>
            </w:pPr>
          </w:p>
          <w:p w:rsidR="00B95D8A" w:rsidRPr="00DC5186" w:rsidRDefault="00B95D8A" w:rsidP="00B95D8A">
            <w:pPr>
              <w:rPr>
                <w:rFonts w:asciiTheme="minorHAnsi" w:hAnsiTheme="minorHAnsi" w:cstheme="minorHAnsi"/>
                <w:b/>
                <w:sz w:val="20"/>
              </w:rPr>
            </w:pPr>
            <w:r w:rsidRPr="00DC5186">
              <w:rPr>
                <w:rFonts w:asciiTheme="minorHAnsi" w:hAnsiTheme="minorHAnsi" w:cstheme="minorHAnsi"/>
                <w:b/>
                <w:sz w:val="20"/>
              </w:rPr>
              <w:t xml:space="preserve">January 2012 </w:t>
            </w:r>
          </w:p>
          <w:p w:rsidR="00B95D8A" w:rsidRPr="00DC5186" w:rsidRDefault="00B95D8A" w:rsidP="00B95D8A">
            <w:pPr>
              <w:rPr>
                <w:rFonts w:asciiTheme="minorHAnsi" w:hAnsiTheme="minorHAnsi" w:cstheme="minorHAnsi"/>
                <w:sz w:val="20"/>
              </w:rPr>
            </w:pPr>
            <w:r w:rsidRPr="00DC5186">
              <w:rPr>
                <w:rFonts w:asciiTheme="minorHAnsi" w:hAnsiTheme="minorHAnsi" w:cstheme="minorHAnsi"/>
                <w:sz w:val="20"/>
              </w:rPr>
              <w:t>Guidance issued by the U.S. Office of Management and Budget</w:t>
            </w:r>
            <w:r w:rsidR="00C03351">
              <w:rPr>
                <w:rFonts w:asciiTheme="minorHAnsi" w:hAnsiTheme="minorHAnsi" w:cstheme="minorHAnsi"/>
                <w:sz w:val="20"/>
              </w:rPr>
              <w:t xml:space="preserve"> (OMB)</w:t>
            </w:r>
            <w:r w:rsidRPr="00DC5186">
              <w:rPr>
                <w:rFonts w:asciiTheme="minorHAnsi" w:hAnsiTheme="minorHAnsi" w:cstheme="minorHAnsi"/>
                <w:sz w:val="20"/>
              </w:rPr>
              <w:t xml:space="preserve"> on simplifying and standardizing executive summaries of U.S. regulations.</w:t>
            </w:r>
          </w:p>
          <w:p w:rsidR="00A30DE8" w:rsidRDefault="00A30DE8" w:rsidP="00B95D8A"/>
          <w:p w:rsidR="00B95D8A" w:rsidRPr="00DC5186" w:rsidRDefault="00A30DE8" w:rsidP="00B95D8A">
            <w:pPr>
              <w:rPr>
                <w:rFonts w:asciiTheme="minorHAnsi" w:hAnsiTheme="minorHAnsi" w:cstheme="minorHAnsi"/>
                <w:sz w:val="20"/>
              </w:rPr>
            </w:pPr>
            <w:r w:rsidRPr="00A30DE8">
              <w:rPr>
                <w:rFonts w:asciiTheme="minorHAnsi" w:hAnsiTheme="minorHAnsi"/>
                <w:sz w:val="20"/>
              </w:rPr>
              <w:t>Website:</w:t>
            </w:r>
            <w:r>
              <w:t xml:space="preserve">  </w:t>
            </w:r>
            <w:hyperlink r:id="rId203" w:history="1">
              <w:r w:rsidR="00B95D8A" w:rsidRPr="0057618C">
                <w:rPr>
                  <w:rStyle w:val="Hyperlink"/>
                  <w:rFonts w:asciiTheme="minorHAnsi" w:hAnsiTheme="minorHAnsi"/>
                  <w:sz w:val="20"/>
                </w:rPr>
                <w:t>http://www.whitehouse.gov/sites/default/files/omb/inforeg/for-agencies/clarifying-regulatory-requirements_executive-summaries.pdf</w:t>
              </w:r>
            </w:hyperlink>
          </w:p>
          <w:p w:rsidR="00B95D8A" w:rsidRPr="00DC5186" w:rsidRDefault="00B95D8A" w:rsidP="00B95D8A">
            <w:pPr>
              <w:rPr>
                <w:rFonts w:asciiTheme="minorHAnsi" w:hAnsiTheme="minorHAnsi" w:cstheme="minorHAnsi"/>
                <w:sz w:val="20"/>
              </w:rPr>
            </w:pPr>
          </w:p>
          <w:p w:rsidR="00B95D8A" w:rsidRPr="00DC5186" w:rsidRDefault="00B95D8A" w:rsidP="00B95D8A">
            <w:pPr>
              <w:rPr>
                <w:rFonts w:asciiTheme="minorHAnsi" w:hAnsiTheme="minorHAnsi" w:cstheme="minorHAnsi"/>
                <w:sz w:val="20"/>
              </w:rPr>
            </w:pPr>
            <w:r w:rsidRPr="00DC5186">
              <w:rPr>
                <w:rFonts w:asciiTheme="minorHAnsi" w:hAnsiTheme="minorHAnsi" w:cstheme="minorHAnsi"/>
                <w:sz w:val="20"/>
              </w:rPr>
              <w:t>Supports Bogor Goals</w:t>
            </w:r>
            <w:r>
              <w:rPr>
                <w:rFonts w:asciiTheme="minorHAnsi" w:hAnsiTheme="minorHAnsi" w:cstheme="minorHAnsi"/>
                <w:sz w:val="20"/>
              </w:rPr>
              <w:t>, Osaka Action Agenda,</w:t>
            </w:r>
            <w:r w:rsidRPr="00DC5186">
              <w:rPr>
                <w:rFonts w:asciiTheme="minorHAnsi" w:hAnsiTheme="minorHAnsi" w:cstheme="minorHAnsi"/>
                <w:sz w:val="20"/>
              </w:rPr>
              <w:t xml:space="preserve"> Chapter 5, </w:t>
            </w:r>
            <w:proofErr w:type="gramStart"/>
            <w:r w:rsidRPr="00DC5186">
              <w:rPr>
                <w:rFonts w:asciiTheme="minorHAnsi" w:hAnsiTheme="minorHAnsi" w:cstheme="minorHAnsi"/>
                <w:sz w:val="20"/>
              </w:rPr>
              <w:t>Objective</w:t>
            </w:r>
            <w:proofErr w:type="gramEnd"/>
            <w:r w:rsidRPr="00DC5186">
              <w:rPr>
                <w:rFonts w:asciiTheme="minorHAnsi" w:hAnsiTheme="minorHAnsi" w:cstheme="minorHAnsi"/>
                <w:sz w:val="20"/>
              </w:rPr>
              <w:t xml:space="preserve"> C on promoting good regulatory practices.</w:t>
            </w:r>
          </w:p>
          <w:p w:rsidR="007C08FD" w:rsidRPr="00BF37B1" w:rsidRDefault="007C08FD">
            <w:pPr>
              <w:rPr>
                <w:rFonts w:asciiTheme="minorHAnsi" w:hAnsiTheme="minorHAnsi"/>
                <w:color w:val="808080"/>
                <w:sz w:val="20"/>
              </w:rPr>
            </w:pPr>
          </w:p>
        </w:tc>
      </w:tr>
      <w:tr w:rsidR="007C08FD" w:rsidRPr="00B72FF6">
        <w:tc>
          <w:tcPr>
            <w:tcW w:w="3524" w:type="dxa"/>
          </w:tcPr>
          <w:p w:rsidR="007C08FD" w:rsidRPr="00BF37B1" w:rsidRDefault="007C08FD" w:rsidP="0001261C">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7C08FD" w:rsidRDefault="007C08FD" w:rsidP="00ED1B62">
            <w:pPr>
              <w:rPr>
                <w:rFonts w:ascii="Arial" w:hAnsi="Arial" w:cs="Arial"/>
              </w:rPr>
            </w:pPr>
          </w:p>
        </w:tc>
        <w:tc>
          <w:tcPr>
            <w:tcW w:w="5670" w:type="dxa"/>
          </w:tcPr>
          <w:p w:rsidR="007C08FD" w:rsidRPr="00BF37B1" w:rsidRDefault="007C08FD" w:rsidP="0001261C">
            <w:pPr>
              <w:pStyle w:val="Heading9"/>
              <w:rPr>
                <w:rFonts w:asciiTheme="minorHAnsi" w:hAnsiTheme="minorHAnsi"/>
                <w:b w:val="0"/>
              </w:rPr>
            </w:pPr>
          </w:p>
        </w:tc>
      </w:tr>
      <w:tr w:rsidR="007C08FD" w:rsidRPr="00B72FF6">
        <w:tc>
          <w:tcPr>
            <w:tcW w:w="3524" w:type="dxa"/>
          </w:tcPr>
          <w:p w:rsidR="007C08FD" w:rsidRDefault="007C08FD" w:rsidP="003939A4">
            <w:pPr>
              <w:pStyle w:val="Heading9"/>
              <w:tabs>
                <w:tab w:val="right" w:pos="3308"/>
              </w:tabs>
              <w:rPr>
                <w:rFonts w:asciiTheme="minorHAnsi" w:hAnsiTheme="minorHAnsi"/>
                <w:color w:val="808080"/>
              </w:rPr>
            </w:pPr>
            <w:r w:rsidRPr="00BF37B1">
              <w:rPr>
                <w:rFonts w:asciiTheme="minorHAnsi" w:hAnsiTheme="minorHAnsi"/>
                <w:b w:val="0"/>
                <w:color w:val="808080"/>
              </w:rPr>
              <w:t>Contact point for further details:</w:t>
            </w:r>
            <w:r w:rsidRPr="00834FF7">
              <w:rPr>
                <w:rFonts w:asciiTheme="minorHAnsi" w:hAnsiTheme="minorHAnsi"/>
                <w:color w:val="808080"/>
              </w:rPr>
              <w:t xml:space="preserve"> </w:t>
            </w:r>
          </w:p>
          <w:p w:rsidR="007C08FD" w:rsidRPr="00BF37B1" w:rsidRDefault="007C08FD" w:rsidP="003939A4">
            <w:pPr>
              <w:pStyle w:val="Heading9"/>
              <w:tabs>
                <w:tab w:val="right" w:pos="3308"/>
              </w:tabs>
              <w:rPr>
                <w:rFonts w:asciiTheme="minorHAnsi" w:hAnsiTheme="minorHAnsi"/>
                <w:b w:val="0"/>
                <w:color w:val="808080"/>
              </w:rPr>
            </w:pPr>
            <w:r>
              <w:rPr>
                <w:rFonts w:asciiTheme="minorHAnsi" w:hAnsiTheme="minorHAnsi"/>
                <w:b w:val="0"/>
                <w:color w:val="808080"/>
              </w:rPr>
              <w:tab/>
            </w:r>
          </w:p>
        </w:tc>
        <w:tc>
          <w:tcPr>
            <w:tcW w:w="5387" w:type="dxa"/>
          </w:tcPr>
          <w:p w:rsidR="007C08FD" w:rsidRPr="00BF37B1" w:rsidRDefault="00E77A25" w:rsidP="0001261C">
            <w:pPr>
              <w:pStyle w:val="Heading9"/>
              <w:rPr>
                <w:rFonts w:asciiTheme="minorHAnsi" w:hAnsiTheme="minorHAnsi"/>
                <w:b w:val="0"/>
              </w:rPr>
            </w:pPr>
            <w:r w:rsidRPr="000B718B">
              <w:rPr>
                <w:rFonts w:asciiTheme="minorHAnsi" w:hAnsiTheme="minorHAnsi"/>
                <w:b w:val="0"/>
                <w:i w:val="0"/>
              </w:rPr>
              <w:t>Eric Holloway (</w:t>
            </w:r>
            <w:hyperlink r:id="rId204" w:history="1">
              <w:r w:rsidRPr="000B718B">
                <w:rPr>
                  <w:rStyle w:val="Hyperlink"/>
                  <w:rFonts w:asciiTheme="minorHAnsi" w:hAnsiTheme="minorHAnsi"/>
                  <w:b w:val="0"/>
                  <w:i w:val="0"/>
                </w:rPr>
                <w:t>eric_holloway@ustr.eop.gov</w:t>
              </w:r>
            </w:hyperlink>
            <w:r w:rsidRPr="000B718B">
              <w:rPr>
                <w:rFonts w:asciiTheme="minorHAnsi" w:hAnsiTheme="minorHAnsi"/>
                <w:b w:val="0"/>
                <w:i w:val="0"/>
              </w:rPr>
              <w:t>)</w:t>
            </w:r>
          </w:p>
        </w:tc>
        <w:tc>
          <w:tcPr>
            <w:tcW w:w="5670" w:type="dxa"/>
          </w:tcPr>
          <w:p w:rsidR="007C08FD" w:rsidRPr="00BF37B1" w:rsidRDefault="007C08FD" w:rsidP="0001261C">
            <w:pPr>
              <w:pStyle w:val="Heading9"/>
              <w:rPr>
                <w:rFonts w:asciiTheme="minorHAnsi" w:hAnsiTheme="minorHAnsi"/>
                <w:b w:val="0"/>
              </w:rPr>
            </w:pP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760"/>
        <w:gridCol w:w="11040"/>
        <w:gridCol w:w="17"/>
      </w:tblGrid>
      <w:tr w:rsidR="00CB6A57" w:rsidRPr="000A33A0" w:rsidTr="000A33A0">
        <w:trPr>
          <w:cantSplit/>
        </w:trPr>
        <w:tc>
          <w:tcPr>
            <w:tcW w:w="14581" w:type="dxa"/>
            <w:gridSpan w:val="4"/>
            <w:shd w:val="clear" w:color="auto" w:fill="DBE5F1" w:themeFill="accent1" w:themeFillTint="33"/>
          </w:tcPr>
          <w:p w:rsidR="00CB6A57" w:rsidRPr="000A33A0" w:rsidRDefault="00CB6A57">
            <w:pPr>
              <w:rPr>
                <w:rFonts w:asciiTheme="minorHAnsi" w:hAnsiTheme="minorHAnsi"/>
                <w:b/>
                <w:sz w:val="20"/>
              </w:rPr>
            </w:pPr>
          </w:p>
          <w:p w:rsidR="00CB6A57" w:rsidRPr="000A33A0" w:rsidRDefault="00CB6A57">
            <w:pPr>
              <w:rPr>
                <w:rFonts w:asciiTheme="minorHAnsi" w:hAnsiTheme="minorHAnsi"/>
                <w:b/>
                <w:sz w:val="20"/>
                <w:vertAlign w:val="superscript"/>
                <w:lang w:eastAsia="zh-TW"/>
              </w:rPr>
            </w:pPr>
            <w:r w:rsidRPr="000A33A0">
              <w:rPr>
                <w:rFonts w:asciiTheme="minorHAnsi" w:hAnsiTheme="minorHAnsi"/>
                <w:b/>
                <w:sz w:val="20"/>
              </w:rPr>
              <w:t xml:space="preserve">RTAs/FTAs </w:t>
            </w:r>
            <w:r w:rsidR="008F223D" w:rsidRPr="000A33A0">
              <w:rPr>
                <w:rFonts w:asciiTheme="minorHAnsi" w:hAnsiTheme="minorHAnsi"/>
                <w:b/>
                <w:sz w:val="20"/>
                <w:vertAlign w:val="superscript"/>
                <w:lang w:eastAsia="zh-TW"/>
              </w:rPr>
              <w:t xml:space="preserve"> </w:t>
            </w:r>
          </w:p>
          <w:p w:rsidR="00CB6A57" w:rsidRPr="000A33A0" w:rsidRDefault="00CB6A57">
            <w:pPr>
              <w:rPr>
                <w:rFonts w:asciiTheme="minorHAnsi" w:hAnsiTheme="minorHAnsi"/>
                <w:sz w:val="20"/>
                <w:lang w:val="en-US"/>
              </w:rPr>
            </w:pPr>
          </w:p>
        </w:tc>
      </w:tr>
      <w:tr w:rsidR="00CB6A57" w:rsidRPr="00BF37B1">
        <w:trPr>
          <w:gridAfter w:val="1"/>
          <w:wAfter w:w="17" w:type="dxa"/>
          <w:cantSplit/>
        </w:trPr>
        <w:tc>
          <w:tcPr>
            <w:tcW w:w="3524" w:type="dxa"/>
            <w:gridSpan w:val="2"/>
          </w:tcPr>
          <w:p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t xml:space="preserve">- </w:t>
            </w:r>
            <w:bookmarkStart w:id="49" w:name="Row17"/>
            <w:r w:rsidRPr="00BF37B1">
              <w:rPr>
                <w:rFonts w:asciiTheme="minorHAnsi" w:hAnsiTheme="minorHAnsi"/>
                <w:b/>
                <w:i/>
                <w:sz w:val="20"/>
              </w:rPr>
              <w:t>Description of current   agreements</w:t>
            </w:r>
            <w:bookmarkEnd w:id="49"/>
          </w:p>
        </w:tc>
        <w:tc>
          <w:tcPr>
            <w:tcW w:w="11040" w:type="dxa"/>
          </w:tcPr>
          <w:p w:rsidR="003939A4" w:rsidRDefault="003939A4" w:rsidP="003939A4">
            <w:pPr>
              <w:rPr>
                <w:rFonts w:asciiTheme="minorHAnsi" w:hAnsiTheme="minorHAnsi"/>
                <w:sz w:val="20"/>
              </w:rPr>
            </w:pPr>
            <w:bookmarkStart w:id="50" w:name="Cell33"/>
            <w:bookmarkEnd w:id="50"/>
            <w:r>
              <w:rPr>
                <w:rFonts w:asciiTheme="minorHAnsi" w:hAnsiTheme="minorHAnsi"/>
                <w:sz w:val="20"/>
              </w:rPr>
              <w:t>United States – Korea Free Trade Agreement</w:t>
            </w:r>
          </w:p>
          <w:p w:rsidR="003939A4" w:rsidRPr="00B3293E" w:rsidRDefault="003939A4" w:rsidP="003939A4">
            <w:pPr>
              <w:numPr>
                <w:ilvl w:val="0"/>
                <w:numId w:val="5"/>
              </w:numPr>
              <w:rPr>
                <w:rFonts w:asciiTheme="minorHAnsi" w:hAnsiTheme="minorHAnsi"/>
                <w:sz w:val="20"/>
              </w:rPr>
            </w:pPr>
            <w:r w:rsidRPr="00B3293E">
              <w:rPr>
                <w:rFonts w:asciiTheme="minorHAnsi" w:hAnsiTheme="minorHAnsi"/>
                <w:sz w:val="20"/>
              </w:rPr>
              <w:t xml:space="preserve">Date of entry into force: </w:t>
            </w:r>
            <w:r>
              <w:rPr>
                <w:rFonts w:asciiTheme="minorHAnsi" w:hAnsiTheme="minorHAnsi"/>
                <w:sz w:val="20"/>
              </w:rPr>
              <w:t xml:space="preserve"> To Be Determined</w:t>
            </w:r>
          </w:p>
          <w:p w:rsidR="003939A4" w:rsidRDefault="003939A4" w:rsidP="003939A4">
            <w:pPr>
              <w:numPr>
                <w:ilvl w:val="0"/>
                <w:numId w:val="5"/>
              </w:numPr>
              <w:rPr>
                <w:rFonts w:asciiTheme="minorHAnsi" w:hAnsiTheme="minorHAnsi"/>
                <w:sz w:val="20"/>
              </w:rPr>
            </w:pPr>
            <w:r w:rsidRPr="00B3293E">
              <w:rPr>
                <w:rFonts w:asciiTheme="minorHAnsi" w:hAnsiTheme="minorHAnsi"/>
                <w:sz w:val="20"/>
              </w:rPr>
              <w:t xml:space="preserve">Notification to the WTO: </w:t>
            </w:r>
            <w:r>
              <w:rPr>
                <w:rFonts w:asciiTheme="minorHAnsi" w:hAnsiTheme="minorHAnsi"/>
                <w:sz w:val="20"/>
              </w:rPr>
              <w:t>To Be Determined</w:t>
            </w:r>
          </w:p>
          <w:p w:rsidR="003939A4" w:rsidRDefault="003939A4" w:rsidP="003939A4">
            <w:pPr>
              <w:numPr>
                <w:ilvl w:val="0"/>
                <w:numId w:val="5"/>
              </w:numPr>
              <w:rPr>
                <w:rFonts w:asciiTheme="minorHAnsi" w:hAnsiTheme="minorHAnsi"/>
                <w:sz w:val="20"/>
              </w:rPr>
            </w:pPr>
            <w:r>
              <w:rPr>
                <w:rFonts w:asciiTheme="minorHAnsi" w:hAnsiTheme="minorHAnsi"/>
                <w:sz w:val="20"/>
              </w:rPr>
              <w:t xml:space="preserve">For more information:  </w:t>
            </w:r>
            <w:hyperlink r:id="rId205" w:history="1">
              <w:r w:rsidRPr="00246206">
                <w:rPr>
                  <w:rStyle w:val="Hyperlink"/>
                  <w:rFonts w:asciiTheme="minorHAnsi" w:hAnsiTheme="minorHAnsi"/>
                  <w:sz w:val="20"/>
                </w:rPr>
                <w:t>http://www.ustr.gov/trade-agreements/free-trade-agreements/korus-fta</w:t>
              </w:r>
            </w:hyperlink>
            <w:r>
              <w:rPr>
                <w:rFonts w:asciiTheme="minorHAnsi" w:hAnsiTheme="minorHAnsi"/>
                <w:sz w:val="20"/>
              </w:rPr>
              <w:t xml:space="preserve"> </w:t>
            </w:r>
          </w:p>
          <w:p w:rsidR="003939A4" w:rsidRPr="00B3293E" w:rsidRDefault="003939A4" w:rsidP="003939A4">
            <w:pPr>
              <w:ind w:left="720"/>
              <w:rPr>
                <w:rFonts w:asciiTheme="minorHAnsi" w:hAnsiTheme="minorHAnsi"/>
                <w:sz w:val="20"/>
              </w:rPr>
            </w:pPr>
          </w:p>
          <w:p w:rsidR="003939A4" w:rsidRDefault="003939A4" w:rsidP="003939A4">
            <w:pPr>
              <w:rPr>
                <w:rFonts w:asciiTheme="minorHAnsi" w:hAnsiTheme="minorHAnsi"/>
                <w:sz w:val="20"/>
              </w:rPr>
            </w:pPr>
            <w:r>
              <w:rPr>
                <w:rFonts w:asciiTheme="minorHAnsi" w:hAnsiTheme="minorHAnsi"/>
                <w:sz w:val="20"/>
              </w:rPr>
              <w:t>United States – Colombia Trade Agreement</w:t>
            </w:r>
          </w:p>
          <w:p w:rsidR="003939A4" w:rsidRPr="00B3293E" w:rsidRDefault="003939A4" w:rsidP="003939A4">
            <w:pPr>
              <w:numPr>
                <w:ilvl w:val="0"/>
                <w:numId w:val="5"/>
              </w:numPr>
              <w:rPr>
                <w:rFonts w:asciiTheme="minorHAnsi" w:hAnsiTheme="minorHAnsi"/>
                <w:sz w:val="20"/>
              </w:rPr>
            </w:pPr>
            <w:r w:rsidRPr="00B3293E">
              <w:rPr>
                <w:rFonts w:asciiTheme="minorHAnsi" w:hAnsiTheme="minorHAnsi"/>
                <w:sz w:val="20"/>
              </w:rPr>
              <w:t xml:space="preserve">Date of entry into force: </w:t>
            </w:r>
            <w:r>
              <w:rPr>
                <w:rFonts w:asciiTheme="minorHAnsi" w:hAnsiTheme="minorHAnsi"/>
                <w:sz w:val="20"/>
              </w:rPr>
              <w:t xml:space="preserve"> To Be Determined</w:t>
            </w:r>
          </w:p>
          <w:p w:rsidR="003939A4" w:rsidRDefault="003939A4" w:rsidP="003939A4">
            <w:pPr>
              <w:numPr>
                <w:ilvl w:val="0"/>
                <w:numId w:val="5"/>
              </w:numPr>
              <w:rPr>
                <w:rFonts w:asciiTheme="minorHAnsi" w:hAnsiTheme="minorHAnsi"/>
                <w:sz w:val="20"/>
              </w:rPr>
            </w:pPr>
            <w:r w:rsidRPr="00B3293E">
              <w:rPr>
                <w:rFonts w:asciiTheme="minorHAnsi" w:hAnsiTheme="minorHAnsi"/>
                <w:sz w:val="20"/>
              </w:rPr>
              <w:t xml:space="preserve">Notification to the WTO: </w:t>
            </w:r>
            <w:r>
              <w:rPr>
                <w:rFonts w:asciiTheme="minorHAnsi" w:hAnsiTheme="minorHAnsi"/>
                <w:sz w:val="20"/>
              </w:rPr>
              <w:t>To Be Determined</w:t>
            </w:r>
          </w:p>
          <w:p w:rsidR="003939A4" w:rsidRDefault="003939A4" w:rsidP="003939A4">
            <w:pPr>
              <w:numPr>
                <w:ilvl w:val="0"/>
                <w:numId w:val="5"/>
              </w:numPr>
              <w:rPr>
                <w:rFonts w:asciiTheme="minorHAnsi" w:hAnsiTheme="minorHAnsi"/>
                <w:sz w:val="20"/>
              </w:rPr>
            </w:pPr>
            <w:r>
              <w:rPr>
                <w:rFonts w:asciiTheme="minorHAnsi" w:hAnsiTheme="minorHAnsi"/>
                <w:sz w:val="20"/>
              </w:rPr>
              <w:t xml:space="preserve">For more information:  </w:t>
            </w:r>
            <w:hyperlink r:id="rId206" w:history="1">
              <w:r w:rsidRPr="00246206">
                <w:rPr>
                  <w:rStyle w:val="Hyperlink"/>
                  <w:rFonts w:asciiTheme="minorHAnsi" w:hAnsiTheme="minorHAnsi"/>
                  <w:sz w:val="20"/>
                </w:rPr>
                <w:t>http://www.ustr.gov/uscolombiatpa</w:t>
              </w:r>
            </w:hyperlink>
            <w:r>
              <w:rPr>
                <w:rFonts w:asciiTheme="minorHAnsi" w:hAnsiTheme="minorHAnsi"/>
                <w:sz w:val="20"/>
              </w:rPr>
              <w:t xml:space="preserve"> </w:t>
            </w:r>
          </w:p>
          <w:p w:rsidR="003939A4" w:rsidRPr="00B3293E" w:rsidRDefault="003939A4" w:rsidP="003939A4">
            <w:pPr>
              <w:ind w:left="720"/>
              <w:rPr>
                <w:rFonts w:asciiTheme="minorHAnsi" w:hAnsiTheme="minorHAnsi"/>
                <w:sz w:val="20"/>
              </w:rPr>
            </w:pPr>
          </w:p>
          <w:p w:rsidR="003939A4" w:rsidRDefault="003939A4" w:rsidP="003939A4">
            <w:pPr>
              <w:rPr>
                <w:rFonts w:asciiTheme="minorHAnsi" w:hAnsiTheme="minorHAnsi"/>
                <w:sz w:val="20"/>
              </w:rPr>
            </w:pPr>
            <w:r>
              <w:rPr>
                <w:rFonts w:asciiTheme="minorHAnsi" w:hAnsiTheme="minorHAnsi"/>
                <w:sz w:val="20"/>
              </w:rPr>
              <w:t>United States – Panama Trade Promotion Agreement</w:t>
            </w:r>
          </w:p>
          <w:p w:rsidR="003939A4" w:rsidRPr="00B3293E" w:rsidRDefault="003939A4" w:rsidP="003939A4">
            <w:pPr>
              <w:numPr>
                <w:ilvl w:val="0"/>
                <w:numId w:val="5"/>
              </w:numPr>
              <w:rPr>
                <w:rFonts w:asciiTheme="minorHAnsi" w:hAnsiTheme="minorHAnsi"/>
                <w:sz w:val="20"/>
              </w:rPr>
            </w:pPr>
            <w:r w:rsidRPr="00B3293E">
              <w:rPr>
                <w:rFonts w:asciiTheme="minorHAnsi" w:hAnsiTheme="minorHAnsi"/>
                <w:sz w:val="20"/>
              </w:rPr>
              <w:t xml:space="preserve">Date of entry into force: </w:t>
            </w:r>
            <w:r>
              <w:rPr>
                <w:rFonts w:asciiTheme="minorHAnsi" w:hAnsiTheme="minorHAnsi"/>
                <w:sz w:val="20"/>
              </w:rPr>
              <w:t xml:space="preserve"> To Be Determined</w:t>
            </w:r>
          </w:p>
          <w:p w:rsidR="003939A4" w:rsidRDefault="003939A4" w:rsidP="003939A4">
            <w:pPr>
              <w:numPr>
                <w:ilvl w:val="0"/>
                <w:numId w:val="5"/>
              </w:numPr>
              <w:rPr>
                <w:rFonts w:asciiTheme="minorHAnsi" w:hAnsiTheme="minorHAnsi"/>
                <w:sz w:val="20"/>
              </w:rPr>
            </w:pPr>
            <w:r w:rsidRPr="00B3293E">
              <w:rPr>
                <w:rFonts w:asciiTheme="minorHAnsi" w:hAnsiTheme="minorHAnsi"/>
                <w:sz w:val="20"/>
              </w:rPr>
              <w:t xml:space="preserve">Notification to the WTO: </w:t>
            </w:r>
            <w:r>
              <w:rPr>
                <w:rFonts w:asciiTheme="minorHAnsi" w:hAnsiTheme="minorHAnsi"/>
                <w:sz w:val="20"/>
              </w:rPr>
              <w:t>To Be Determined</w:t>
            </w:r>
          </w:p>
          <w:p w:rsidR="003939A4" w:rsidRPr="00B3293E" w:rsidRDefault="003939A4" w:rsidP="003939A4">
            <w:pPr>
              <w:numPr>
                <w:ilvl w:val="0"/>
                <w:numId w:val="5"/>
              </w:numPr>
              <w:rPr>
                <w:rFonts w:asciiTheme="minorHAnsi" w:hAnsiTheme="minorHAnsi"/>
                <w:sz w:val="20"/>
              </w:rPr>
            </w:pPr>
            <w:r>
              <w:rPr>
                <w:rFonts w:asciiTheme="minorHAnsi" w:hAnsiTheme="minorHAnsi"/>
                <w:sz w:val="20"/>
              </w:rPr>
              <w:t xml:space="preserve">For more information:  </w:t>
            </w:r>
            <w:hyperlink r:id="rId207" w:history="1">
              <w:r w:rsidRPr="00246206">
                <w:rPr>
                  <w:rStyle w:val="Hyperlink"/>
                  <w:rFonts w:asciiTheme="minorHAnsi" w:hAnsiTheme="minorHAnsi"/>
                  <w:sz w:val="20"/>
                </w:rPr>
                <w:t>http://www.ustr.gov/trade-agreements/free-trade-agreements/panama-tpa</w:t>
              </w:r>
            </w:hyperlink>
            <w:r>
              <w:rPr>
                <w:rFonts w:asciiTheme="minorHAnsi" w:hAnsiTheme="minorHAnsi"/>
                <w:sz w:val="20"/>
              </w:rPr>
              <w:t xml:space="preserve"> </w:t>
            </w:r>
          </w:p>
          <w:p w:rsidR="00CB6A57" w:rsidRPr="00BF37B1" w:rsidRDefault="00CB6A57" w:rsidP="00BF37B1">
            <w:pPr>
              <w:spacing w:before="120" w:after="120"/>
              <w:rPr>
                <w:rFonts w:asciiTheme="minorHAnsi" w:hAnsiTheme="minorHAnsi"/>
                <w:i/>
                <w:sz w:val="20"/>
              </w:rPr>
            </w:pPr>
          </w:p>
        </w:tc>
      </w:tr>
      <w:tr w:rsidR="00CB6A57" w:rsidRPr="00BF37B1">
        <w:trPr>
          <w:gridAfter w:val="1"/>
          <w:wAfter w:w="17" w:type="dxa"/>
          <w:cantSplit/>
        </w:trPr>
        <w:tc>
          <w:tcPr>
            <w:tcW w:w="3524" w:type="dxa"/>
            <w:gridSpan w:val="2"/>
          </w:tcPr>
          <w:p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t>- Agreements under negotiation</w:t>
            </w:r>
          </w:p>
          <w:p w:rsidR="00CB6A57" w:rsidRPr="00BF37B1" w:rsidRDefault="00CB6A57" w:rsidP="00BF37B1">
            <w:pPr>
              <w:spacing w:before="120" w:after="120"/>
              <w:rPr>
                <w:rFonts w:asciiTheme="minorHAnsi" w:hAnsiTheme="minorHAnsi"/>
                <w:b/>
                <w:i/>
                <w:sz w:val="20"/>
              </w:rPr>
            </w:pPr>
          </w:p>
        </w:tc>
        <w:tc>
          <w:tcPr>
            <w:tcW w:w="11040" w:type="dxa"/>
          </w:tcPr>
          <w:p w:rsidR="003939A4" w:rsidRPr="00B3293E" w:rsidRDefault="003939A4" w:rsidP="003939A4">
            <w:pPr>
              <w:rPr>
                <w:rFonts w:asciiTheme="minorHAnsi" w:hAnsiTheme="minorHAnsi"/>
                <w:sz w:val="20"/>
              </w:rPr>
            </w:pPr>
            <w:r w:rsidRPr="00B3293E">
              <w:rPr>
                <w:rFonts w:asciiTheme="minorHAnsi" w:hAnsiTheme="minorHAnsi"/>
                <w:sz w:val="20"/>
              </w:rPr>
              <w:t>Trans-Pacific Partnership</w:t>
            </w:r>
          </w:p>
          <w:p w:rsidR="003939A4" w:rsidRDefault="003939A4" w:rsidP="003939A4">
            <w:pPr>
              <w:pStyle w:val="NormalWeb"/>
              <w:spacing w:before="0" w:beforeAutospacing="0" w:after="0" w:afterAutospacing="0"/>
              <w:rPr>
                <w:rFonts w:asciiTheme="minorHAnsi" w:eastAsia="PMingLiU" w:hAnsiTheme="minorHAnsi" w:cs="Arial"/>
                <w:sz w:val="20"/>
                <w:szCs w:val="20"/>
                <w:lang w:val="en-AU"/>
              </w:rPr>
            </w:pPr>
          </w:p>
          <w:p w:rsidR="003939A4" w:rsidRDefault="003939A4" w:rsidP="003939A4">
            <w:pPr>
              <w:pStyle w:val="NormalWeb"/>
              <w:spacing w:before="0" w:beforeAutospacing="0" w:after="0" w:afterAutospacing="0"/>
              <w:rPr>
                <w:rFonts w:asciiTheme="minorHAnsi" w:eastAsia="PMingLiU" w:hAnsiTheme="minorHAnsi" w:cs="Arial"/>
                <w:sz w:val="20"/>
                <w:szCs w:val="20"/>
                <w:lang w:val="en-AU"/>
              </w:rPr>
            </w:pPr>
            <w:r w:rsidRPr="00B3293E">
              <w:rPr>
                <w:rFonts w:asciiTheme="minorHAnsi" w:eastAsia="PMingLiU" w:hAnsiTheme="minorHAnsi" w:cs="Arial"/>
                <w:sz w:val="20"/>
                <w:szCs w:val="20"/>
                <w:lang w:val="en-AU"/>
              </w:rPr>
              <w:t xml:space="preserve">On November 12, 2011, the Leaders of the nine Trans-Pacific Partnership countries – Australia, Brunei Darussalam, Chile, Malaysia, New Zealand, Peru, Singapore, Vietnam, and the United States – announced the achievement of the broad outlines of an ambitious, 21st-century Trans-Pacific Partnership (TPP) agreement that will enhance trade and investment among the TPP partner countries, promote innovation, economic growth and development, and support the creation and retention of jobs. President Obama along with the other eight TPP leaders agreed to seek to finalize an agreement in the coming year. </w:t>
            </w:r>
          </w:p>
          <w:p w:rsidR="003939A4" w:rsidRDefault="003939A4" w:rsidP="003939A4">
            <w:pPr>
              <w:pStyle w:val="NormalWeb"/>
              <w:spacing w:before="0" w:beforeAutospacing="0" w:after="0" w:afterAutospacing="0"/>
              <w:rPr>
                <w:rFonts w:asciiTheme="minorHAnsi" w:eastAsia="PMingLiU" w:hAnsiTheme="minorHAnsi" w:cs="Arial"/>
                <w:sz w:val="20"/>
                <w:szCs w:val="20"/>
                <w:lang w:val="en-AU"/>
              </w:rPr>
            </w:pPr>
          </w:p>
          <w:p w:rsidR="003939A4" w:rsidRPr="00B3293E" w:rsidRDefault="003939A4" w:rsidP="003939A4">
            <w:pPr>
              <w:pStyle w:val="NormalWeb"/>
              <w:spacing w:before="0" w:beforeAutospacing="0" w:after="0" w:afterAutospacing="0"/>
              <w:rPr>
                <w:rFonts w:asciiTheme="minorHAnsi" w:eastAsia="PMingLiU" w:hAnsiTheme="minorHAnsi" w:cs="Arial"/>
                <w:sz w:val="20"/>
                <w:szCs w:val="20"/>
                <w:lang w:val="en-AU"/>
              </w:rPr>
            </w:pPr>
            <w:r w:rsidRPr="00B3293E">
              <w:rPr>
                <w:rFonts w:asciiTheme="minorHAnsi" w:eastAsia="PMingLiU" w:hAnsiTheme="minorHAnsi" w:cs="Arial"/>
                <w:sz w:val="20"/>
                <w:szCs w:val="20"/>
                <w:lang w:val="en-AU"/>
              </w:rPr>
              <w:t>The Trans-Pacific Partnership (TPP) Agreement will feature new cross-cutting issues not previously included in trade agreements, such as making the regulatory systems of TPP countries more compatible so U.S. companies can operate more seamlessly in TPP markets and helping small- and medium-sized enterprises , which are a key source of innovation and job creation, participate more actively in international trade.</w:t>
            </w:r>
          </w:p>
          <w:p w:rsidR="003939A4" w:rsidRDefault="003939A4" w:rsidP="003939A4">
            <w:pPr>
              <w:pStyle w:val="NormalWeb"/>
              <w:spacing w:before="0" w:beforeAutospacing="0" w:after="0" w:afterAutospacing="0"/>
              <w:rPr>
                <w:rFonts w:asciiTheme="minorHAnsi" w:eastAsia="PMingLiU" w:hAnsiTheme="minorHAnsi" w:cs="Arial"/>
                <w:sz w:val="20"/>
                <w:szCs w:val="20"/>
                <w:lang w:val="en-AU"/>
              </w:rPr>
            </w:pPr>
          </w:p>
          <w:p w:rsidR="003939A4" w:rsidRPr="00B3293E" w:rsidRDefault="003939A4" w:rsidP="003939A4">
            <w:pPr>
              <w:pStyle w:val="NormalWeb"/>
              <w:spacing w:before="0" w:beforeAutospacing="0" w:after="0" w:afterAutospacing="0"/>
              <w:rPr>
                <w:rFonts w:asciiTheme="minorHAnsi" w:eastAsia="PMingLiU" w:hAnsiTheme="minorHAnsi" w:cs="Arial"/>
                <w:sz w:val="20"/>
                <w:szCs w:val="20"/>
                <w:lang w:val="en-AU"/>
              </w:rPr>
            </w:pPr>
            <w:r>
              <w:rPr>
                <w:rFonts w:asciiTheme="minorHAnsi" w:eastAsia="PMingLiU" w:hAnsiTheme="minorHAnsi" w:cs="Arial"/>
                <w:sz w:val="20"/>
                <w:szCs w:val="20"/>
                <w:lang w:val="en-AU"/>
              </w:rPr>
              <w:t xml:space="preserve">For more information:  </w:t>
            </w:r>
            <w:hyperlink r:id="rId208" w:history="1">
              <w:r w:rsidRPr="00246206">
                <w:rPr>
                  <w:rStyle w:val="Hyperlink"/>
                  <w:rFonts w:asciiTheme="minorHAnsi" w:eastAsia="PMingLiU" w:hAnsiTheme="minorHAnsi" w:cs="Arial"/>
                  <w:sz w:val="20"/>
                  <w:szCs w:val="20"/>
                  <w:lang w:val="en-AU"/>
                </w:rPr>
                <w:t>http://www.ustr.gov/tpp</w:t>
              </w:r>
            </w:hyperlink>
            <w:r>
              <w:rPr>
                <w:rFonts w:asciiTheme="minorHAnsi" w:eastAsia="PMingLiU" w:hAnsiTheme="minorHAnsi" w:cs="Arial"/>
                <w:sz w:val="20"/>
                <w:szCs w:val="20"/>
                <w:lang w:val="en-AU"/>
              </w:rPr>
              <w:t xml:space="preserve"> </w:t>
            </w:r>
          </w:p>
          <w:p w:rsidR="00CB6A57" w:rsidRPr="00BF37B1" w:rsidRDefault="00CB6A57" w:rsidP="00BF37B1">
            <w:pPr>
              <w:spacing w:before="120" w:after="120"/>
              <w:rPr>
                <w:rFonts w:asciiTheme="minorHAnsi" w:hAnsiTheme="minorHAnsi"/>
                <w:i/>
                <w:sz w:val="20"/>
              </w:rPr>
            </w:pPr>
          </w:p>
        </w:tc>
      </w:tr>
      <w:tr w:rsidR="00CB6A57" w:rsidRPr="00BF37B1">
        <w:trPr>
          <w:gridAfter w:val="1"/>
          <w:wAfter w:w="17" w:type="dxa"/>
          <w:cantSplit/>
        </w:trPr>
        <w:tc>
          <w:tcPr>
            <w:tcW w:w="764" w:type="dxa"/>
            <w:vMerge w:val="restart"/>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1" w:name="Agreement01"/>
          </w:p>
          <w:p w:rsidR="00CB6A57" w:rsidRPr="00BF37B1" w:rsidRDefault="00CB6A57">
            <w:pPr>
              <w:rPr>
                <w:rFonts w:asciiTheme="minorHAnsi" w:hAnsiTheme="minorHAnsi"/>
                <w:b/>
                <w:i/>
                <w:sz w:val="20"/>
              </w:rPr>
            </w:pPr>
            <w:r w:rsidRPr="00BF37B1">
              <w:rPr>
                <w:rFonts w:asciiTheme="minorHAnsi" w:hAnsiTheme="minorHAnsi"/>
                <w:b/>
                <w:i/>
                <w:sz w:val="20"/>
              </w:rPr>
              <w:t>Agreement #1</w:t>
            </w:r>
            <w:bookmarkEnd w:id="51"/>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52" w:name="A01"/>
            <w:bookmarkEnd w:id="52"/>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3" w:name="Agreement02"/>
          </w:p>
          <w:p w:rsidR="00CB6A57" w:rsidRPr="00BF37B1" w:rsidRDefault="00CB6A57">
            <w:pPr>
              <w:rPr>
                <w:rFonts w:asciiTheme="minorHAnsi" w:hAnsiTheme="minorHAnsi"/>
                <w:b/>
                <w:i/>
                <w:sz w:val="20"/>
              </w:rPr>
            </w:pPr>
            <w:r w:rsidRPr="00BF37B1">
              <w:rPr>
                <w:rFonts w:asciiTheme="minorHAnsi" w:hAnsiTheme="minorHAnsi"/>
                <w:b/>
                <w:i/>
                <w:sz w:val="20"/>
              </w:rPr>
              <w:t>Agreement #2</w:t>
            </w:r>
            <w:bookmarkEnd w:id="53"/>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54" w:name="A02"/>
            <w:bookmarkEnd w:id="54"/>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5" w:name="Agreement03"/>
          </w:p>
          <w:p w:rsidR="00CB6A57" w:rsidRPr="00BF37B1" w:rsidRDefault="00CB6A57">
            <w:pPr>
              <w:rPr>
                <w:rFonts w:asciiTheme="minorHAnsi" w:hAnsiTheme="minorHAnsi"/>
                <w:b/>
                <w:i/>
                <w:sz w:val="20"/>
              </w:rPr>
            </w:pPr>
            <w:r w:rsidRPr="00BF37B1">
              <w:rPr>
                <w:rFonts w:asciiTheme="minorHAnsi" w:hAnsiTheme="minorHAnsi"/>
                <w:b/>
                <w:i/>
                <w:sz w:val="20"/>
              </w:rPr>
              <w:t>Agreement #3</w:t>
            </w:r>
            <w:bookmarkEnd w:id="55"/>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56" w:name="A03"/>
            <w:bookmarkEnd w:id="56"/>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7" w:name="Agreement04"/>
          </w:p>
          <w:p w:rsidR="00CB6A57" w:rsidRPr="00BF37B1" w:rsidRDefault="00CB6A57">
            <w:pPr>
              <w:rPr>
                <w:rFonts w:asciiTheme="minorHAnsi" w:hAnsiTheme="minorHAnsi"/>
                <w:b/>
                <w:i/>
                <w:sz w:val="20"/>
              </w:rPr>
            </w:pPr>
            <w:r w:rsidRPr="00BF37B1">
              <w:rPr>
                <w:rFonts w:asciiTheme="minorHAnsi" w:hAnsiTheme="minorHAnsi"/>
                <w:b/>
                <w:i/>
                <w:sz w:val="20"/>
              </w:rPr>
              <w:t>Agreement #4</w:t>
            </w:r>
            <w:bookmarkEnd w:id="57"/>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58" w:name="A04"/>
            <w:bookmarkEnd w:id="58"/>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9" w:name="Agreement05"/>
          </w:p>
          <w:p w:rsidR="00CB6A57" w:rsidRPr="00BF37B1" w:rsidRDefault="00CB6A57">
            <w:pPr>
              <w:rPr>
                <w:rFonts w:asciiTheme="minorHAnsi" w:hAnsiTheme="minorHAnsi"/>
                <w:b/>
                <w:i/>
                <w:sz w:val="20"/>
              </w:rPr>
            </w:pPr>
            <w:r w:rsidRPr="00BF37B1">
              <w:rPr>
                <w:rFonts w:asciiTheme="minorHAnsi" w:hAnsiTheme="minorHAnsi"/>
                <w:b/>
                <w:i/>
                <w:sz w:val="20"/>
              </w:rPr>
              <w:t>Agreement #5</w:t>
            </w:r>
            <w:bookmarkEnd w:id="59"/>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0" w:name="A05"/>
            <w:bookmarkEnd w:id="60"/>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1" w:name="Agreement06"/>
          </w:p>
          <w:p w:rsidR="00CB6A57" w:rsidRPr="00BF37B1" w:rsidRDefault="00CB6A57">
            <w:pPr>
              <w:rPr>
                <w:rFonts w:asciiTheme="minorHAnsi" w:hAnsiTheme="minorHAnsi"/>
                <w:b/>
                <w:i/>
                <w:sz w:val="20"/>
              </w:rPr>
            </w:pPr>
            <w:r w:rsidRPr="00BF37B1">
              <w:rPr>
                <w:rFonts w:asciiTheme="minorHAnsi" w:hAnsiTheme="minorHAnsi"/>
                <w:b/>
                <w:i/>
                <w:sz w:val="20"/>
              </w:rPr>
              <w:t>Agreement #6</w:t>
            </w:r>
            <w:bookmarkEnd w:id="61"/>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2" w:name="A06"/>
            <w:bookmarkEnd w:id="62"/>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3" w:name="Agreement07"/>
          </w:p>
          <w:p w:rsidR="00CB6A57" w:rsidRPr="00BF37B1" w:rsidRDefault="00CB6A57">
            <w:pPr>
              <w:rPr>
                <w:rFonts w:asciiTheme="minorHAnsi" w:hAnsiTheme="minorHAnsi"/>
                <w:b/>
                <w:i/>
                <w:sz w:val="20"/>
              </w:rPr>
            </w:pPr>
            <w:r w:rsidRPr="00BF37B1">
              <w:rPr>
                <w:rFonts w:asciiTheme="minorHAnsi" w:hAnsiTheme="minorHAnsi"/>
                <w:b/>
                <w:i/>
                <w:sz w:val="20"/>
              </w:rPr>
              <w:t>Agreement #7</w:t>
            </w:r>
            <w:bookmarkEnd w:id="63"/>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4" w:name="A07"/>
            <w:bookmarkEnd w:id="64"/>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5" w:name="Agreement08"/>
          </w:p>
          <w:p w:rsidR="00CB6A57" w:rsidRPr="00BF37B1" w:rsidRDefault="00CB6A57">
            <w:pPr>
              <w:rPr>
                <w:rFonts w:asciiTheme="minorHAnsi" w:hAnsiTheme="minorHAnsi"/>
                <w:b/>
                <w:i/>
                <w:sz w:val="20"/>
              </w:rPr>
            </w:pPr>
            <w:r w:rsidRPr="00BF37B1">
              <w:rPr>
                <w:rFonts w:asciiTheme="minorHAnsi" w:hAnsiTheme="minorHAnsi"/>
                <w:b/>
                <w:i/>
                <w:sz w:val="20"/>
              </w:rPr>
              <w:t>Agreement #8</w:t>
            </w:r>
            <w:bookmarkEnd w:id="65"/>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6" w:name="A08"/>
            <w:bookmarkEnd w:id="66"/>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7" w:name="Agreement09"/>
          </w:p>
          <w:p w:rsidR="00CB6A57" w:rsidRPr="00BF37B1" w:rsidRDefault="00CB6A57">
            <w:pPr>
              <w:rPr>
                <w:rFonts w:asciiTheme="minorHAnsi" w:hAnsiTheme="minorHAnsi"/>
                <w:b/>
                <w:i/>
                <w:sz w:val="20"/>
              </w:rPr>
            </w:pPr>
            <w:r w:rsidRPr="00BF37B1">
              <w:rPr>
                <w:rFonts w:asciiTheme="minorHAnsi" w:hAnsiTheme="minorHAnsi"/>
                <w:b/>
                <w:i/>
                <w:sz w:val="20"/>
              </w:rPr>
              <w:t>Agreement #9</w:t>
            </w:r>
            <w:bookmarkEnd w:id="67"/>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68" w:name="A09"/>
            <w:bookmarkEnd w:id="68"/>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9" w:name="Agreement10"/>
          </w:p>
          <w:p w:rsidR="00CB6A57" w:rsidRPr="00BF37B1" w:rsidRDefault="00CB6A57">
            <w:pPr>
              <w:rPr>
                <w:rFonts w:asciiTheme="minorHAnsi" w:hAnsiTheme="minorHAnsi"/>
                <w:b/>
                <w:i/>
                <w:sz w:val="20"/>
              </w:rPr>
            </w:pPr>
            <w:r w:rsidRPr="00BF37B1">
              <w:rPr>
                <w:rFonts w:asciiTheme="minorHAnsi" w:hAnsiTheme="minorHAnsi"/>
                <w:b/>
                <w:i/>
                <w:sz w:val="20"/>
              </w:rPr>
              <w:t>Agreement #10</w:t>
            </w:r>
            <w:bookmarkEnd w:id="69"/>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0" w:name="A10"/>
            <w:bookmarkEnd w:id="70"/>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1" w:name="Agreement11"/>
          </w:p>
          <w:p w:rsidR="00CB6A57" w:rsidRPr="00BF37B1" w:rsidRDefault="00CB6A57">
            <w:pPr>
              <w:rPr>
                <w:rFonts w:asciiTheme="minorHAnsi" w:hAnsiTheme="minorHAnsi"/>
                <w:b/>
                <w:i/>
                <w:sz w:val="20"/>
              </w:rPr>
            </w:pPr>
            <w:r w:rsidRPr="00BF37B1">
              <w:rPr>
                <w:rFonts w:asciiTheme="minorHAnsi" w:hAnsiTheme="minorHAnsi"/>
                <w:b/>
                <w:i/>
                <w:sz w:val="20"/>
              </w:rPr>
              <w:t>Agreement #11</w:t>
            </w:r>
            <w:bookmarkEnd w:id="71"/>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2" w:name="A11"/>
            <w:bookmarkEnd w:id="72"/>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3" w:name="Agreement12"/>
          </w:p>
          <w:p w:rsidR="00CB6A57" w:rsidRPr="00BF37B1" w:rsidRDefault="00CB6A57">
            <w:pPr>
              <w:rPr>
                <w:rFonts w:asciiTheme="minorHAnsi" w:hAnsiTheme="minorHAnsi"/>
                <w:b/>
                <w:i/>
                <w:sz w:val="20"/>
              </w:rPr>
            </w:pPr>
            <w:r w:rsidRPr="00BF37B1">
              <w:rPr>
                <w:rFonts w:asciiTheme="minorHAnsi" w:hAnsiTheme="minorHAnsi"/>
                <w:b/>
                <w:i/>
                <w:sz w:val="20"/>
              </w:rPr>
              <w:t>Agreement #12</w:t>
            </w:r>
            <w:bookmarkEnd w:id="73"/>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4" w:name="A12"/>
            <w:bookmarkEnd w:id="74"/>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5" w:name="Agreement13"/>
          </w:p>
          <w:p w:rsidR="00CB6A57" w:rsidRPr="00BF37B1" w:rsidRDefault="00CB6A57">
            <w:pPr>
              <w:rPr>
                <w:rFonts w:asciiTheme="minorHAnsi" w:hAnsiTheme="minorHAnsi"/>
                <w:b/>
                <w:i/>
                <w:sz w:val="20"/>
              </w:rPr>
            </w:pPr>
            <w:r w:rsidRPr="00BF37B1">
              <w:rPr>
                <w:rFonts w:asciiTheme="minorHAnsi" w:hAnsiTheme="minorHAnsi"/>
                <w:b/>
                <w:i/>
                <w:sz w:val="20"/>
              </w:rPr>
              <w:t>Agreement #13</w:t>
            </w:r>
            <w:bookmarkEnd w:id="75"/>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6" w:name="A13"/>
            <w:bookmarkEnd w:id="76"/>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7" w:name="Agreement14"/>
          </w:p>
          <w:p w:rsidR="00CB6A57" w:rsidRPr="00BF37B1" w:rsidRDefault="00CB6A57">
            <w:pPr>
              <w:rPr>
                <w:rFonts w:asciiTheme="minorHAnsi" w:hAnsiTheme="minorHAnsi"/>
                <w:b/>
                <w:i/>
                <w:sz w:val="20"/>
              </w:rPr>
            </w:pPr>
            <w:r w:rsidRPr="00BF37B1">
              <w:rPr>
                <w:rFonts w:asciiTheme="minorHAnsi" w:hAnsiTheme="minorHAnsi"/>
                <w:b/>
                <w:i/>
                <w:sz w:val="20"/>
              </w:rPr>
              <w:t>Agreement #14</w:t>
            </w:r>
            <w:bookmarkEnd w:id="77"/>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78" w:name="A14"/>
            <w:bookmarkEnd w:id="78"/>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79" w:name="Agreement15"/>
          </w:p>
          <w:p w:rsidR="00CB6A57" w:rsidRPr="00BF37B1" w:rsidRDefault="00CB6A57">
            <w:pPr>
              <w:rPr>
                <w:rFonts w:asciiTheme="minorHAnsi" w:hAnsiTheme="minorHAnsi"/>
                <w:b/>
                <w:i/>
                <w:sz w:val="20"/>
              </w:rPr>
            </w:pPr>
            <w:r w:rsidRPr="00BF37B1">
              <w:rPr>
                <w:rFonts w:asciiTheme="minorHAnsi" w:hAnsiTheme="minorHAnsi"/>
                <w:b/>
                <w:i/>
                <w:sz w:val="20"/>
              </w:rPr>
              <w:t>Agreement #15</w:t>
            </w:r>
            <w:bookmarkEnd w:id="79"/>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0" w:name="A15"/>
            <w:bookmarkEnd w:id="80"/>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1" w:name="Agreement16"/>
          </w:p>
          <w:p w:rsidR="00CB6A57" w:rsidRPr="00BF37B1" w:rsidRDefault="00CB6A57">
            <w:pPr>
              <w:rPr>
                <w:rFonts w:asciiTheme="minorHAnsi" w:hAnsiTheme="minorHAnsi"/>
                <w:b/>
                <w:i/>
                <w:sz w:val="20"/>
              </w:rPr>
            </w:pPr>
            <w:r w:rsidRPr="00BF37B1">
              <w:rPr>
                <w:rFonts w:asciiTheme="minorHAnsi" w:hAnsiTheme="minorHAnsi"/>
                <w:b/>
                <w:i/>
                <w:sz w:val="20"/>
              </w:rPr>
              <w:t>Agreement #16</w:t>
            </w:r>
            <w:bookmarkEnd w:id="81"/>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2" w:name="A16"/>
            <w:bookmarkEnd w:id="82"/>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3" w:name="Agreement17"/>
          </w:p>
          <w:p w:rsidR="00CB6A57" w:rsidRPr="00BF37B1" w:rsidRDefault="00CB6A57">
            <w:pPr>
              <w:rPr>
                <w:rFonts w:asciiTheme="minorHAnsi" w:hAnsiTheme="minorHAnsi"/>
                <w:b/>
                <w:i/>
                <w:sz w:val="20"/>
              </w:rPr>
            </w:pPr>
            <w:r w:rsidRPr="00BF37B1">
              <w:rPr>
                <w:rFonts w:asciiTheme="minorHAnsi" w:hAnsiTheme="minorHAnsi"/>
                <w:b/>
                <w:i/>
                <w:sz w:val="20"/>
              </w:rPr>
              <w:t>Agreement #17</w:t>
            </w:r>
            <w:bookmarkEnd w:id="83"/>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4" w:name="A17"/>
            <w:bookmarkEnd w:id="84"/>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5" w:name="Agreement18"/>
          </w:p>
          <w:p w:rsidR="00CB6A57" w:rsidRPr="00BF37B1" w:rsidRDefault="00CB6A57">
            <w:pPr>
              <w:rPr>
                <w:rFonts w:asciiTheme="minorHAnsi" w:hAnsiTheme="minorHAnsi"/>
                <w:b/>
                <w:i/>
                <w:sz w:val="20"/>
              </w:rPr>
            </w:pPr>
            <w:r w:rsidRPr="00BF37B1">
              <w:rPr>
                <w:rFonts w:asciiTheme="minorHAnsi" w:hAnsiTheme="minorHAnsi"/>
                <w:b/>
                <w:i/>
                <w:sz w:val="20"/>
              </w:rPr>
              <w:t>Agreement #18</w:t>
            </w:r>
            <w:bookmarkEnd w:id="85"/>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6" w:name="A18"/>
            <w:bookmarkEnd w:id="86"/>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7" w:name="Agreement19"/>
          </w:p>
          <w:p w:rsidR="00CB6A57" w:rsidRPr="00BF37B1" w:rsidRDefault="00CB6A57">
            <w:pPr>
              <w:rPr>
                <w:rFonts w:asciiTheme="minorHAnsi" w:hAnsiTheme="minorHAnsi"/>
                <w:b/>
                <w:i/>
                <w:sz w:val="20"/>
              </w:rPr>
            </w:pPr>
            <w:r w:rsidRPr="00BF37B1">
              <w:rPr>
                <w:rFonts w:asciiTheme="minorHAnsi" w:hAnsiTheme="minorHAnsi"/>
                <w:b/>
                <w:i/>
                <w:sz w:val="20"/>
              </w:rPr>
              <w:t>Agreement #19</w:t>
            </w:r>
            <w:bookmarkEnd w:id="87"/>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88" w:name="A19"/>
            <w:bookmarkEnd w:id="88"/>
          </w:p>
          <w:p w:rsidR="00CB6A57" w:rsidRPr="00BF37B1"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89" w:name="Agreement20"/>
          </w:p>
          <w:p w:rsidR="00CB6A57" w:rsidRPr="00BF37B1" w:rsidRDefault="00CB6A57">
            <w:pPr>
              <w:rPr>
                <w:rFonts w:asciiTheme="minorHAnsi" w:hAnsiTheme="minorHAnsi"/>
                <w:b/>
                <w:i/>
                <w:sz w:val="20"/>
              </w:rPr>
            </w:pPr>
            <w:r w:rsidRPr="00BF37B1">
              <w:rPr>
                <w:rFonts w:asciiTheme="minorHAnsi" w:hAnsiTheme="minorHAnsi"/>
                <w:b/>
                <w:i/>
                <w:sz w:val="20"/>
              </w:rPr>
              <w:t>Agreement #20</w:t>
            </w:r>
            <w:bookmarkEnd w:id="89"/>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90" w:name="A20"/>
            <w:bookmarkEnd w:id="90"/>
          </w:p>
          <w:p w:rsidR="00CB6A57" w:rsidRPr="00BF37B1" w:rsidRDefault="00CB6A57">
            <w:pPr>
              <w:rPr>
                <w:rFonts w:asciiTheme="minorHAnsi" w:hAnsiTheme="minorHAnsi"/>
                <w:sz w:val="20"/>
              </w:rPr>
            </w:pPr>
          </w:p>
        </w:tc>
      </w:tr>
      <w:tr w:rsidR="00CB6A57" w:rsidRPr="00BF37B1">
        <w:trPr>
          <w:gridAfter w:val="1"/>
          <w:wAfter w:w="17" w:type="dxa"/>
          <w:cantSplit/>
        </w:trPr>
        <w:tc>
          <w:tcPr>
            <w:tcW w:w="3524" w:type="dxa"/>
            <w:gridSpan w:val="2"/>
          </w:tcPr>
          <w:p w:rsidR="00CB6A57" w:rsidRPr="00BF37B1" w:rsidRDefault="00CB6A57">
            <w:pPr>
              <w:rPr>
                <w:rFonts w:asciiTheme="minorHAnsi" w:hAnsiTheme="minorHAnsi"/>
                <w:b/>
                <w:i/>
                <w:sz w:val="20"/>
              </w:rPr>
            </w:pPr>
          </w:p>
          <w:p w:rsidR="00CB6A57" w:rsidRPr="00BF37B1" w:rsidRDefault="00CB6A57">
            <w:pPr>
              <w:rPr>
                <w:rFonts w:asciiTheme="minorHAnsi" w:hAnsiTheme="minorHAnsi"/>
                <w:b/>
                <w:i/>
                <w:sz w:val="20"/>
              </w:rPr>
            </w:pPr>
            <w:r w:rsidRPr="00BF37B1">
              <w:rPr>
                <w:rFonts w:asciiTheme="minorHAnsi" w:hAnsiTheme="minorHAnsi"/>
                <w:b/>
                <w:i/>
                <w:sz w:val="20"/>
              </w:rPr>
              <w:t xml:space="preserve">- </w:t>
            </w:r>
            <w:bookmarkStart w:id="91" w:name="future"/>
            <w:r w:rsidRPr="00BF37B1">
              <w:rPr>
                <w:rFonts w:asciiTheme="minorHAnsi" w:hAnsiTheme="minorHAnsi"/>
                <w:b/>
                <w:i/>
                <w:sz w:val="20"/>
              </w:rPr>
              <w:t>Future plans</w:t>
            </w:r>
            <w:bookmarkEnd w:id="91"/>
          </w:p>
          <w:p w:rsidR="00CB6A57" w:rsidRPr="00BF37B1" w:rsidRDefault="00CB6A57">
            <w:pPr>
              <w:rPr>
                <w:rFonts w:asciiTheme="minorHAnsi" w:hAnsiTheme="minorHAnsi"/>
                <w:b/>
                <w:i/>
                <w:sz w:val="20"/>
              </w:rPr>
            </w:pPr>
          </w:p>
        </w:tc>
        <w:tc>
          <w:tcPr>
            <w:tcW w:w="11040" w:type="dxa"/>
          </w:tcPr>
          <w:p w:rsidR="00CB6A57" w:rsidRPr="00BF37B1" w:rsidRDefault="00CB6A57">
            <w:pPr>
              <w:rPr>
                <w:rFonts w:asciiTheme="minorHAnsi" w:hAnsiTheme="minorHAnsi"/>
                <w:sz w:val="20"/>
              </w:rPr>
            </w:pPr>
            <w:bookmarkStart w:id="92" w:name="cell34"/>
            <w:bookmarkEnd w:id="92"/>
          </w:p>
          <w:p w:rsidR="00CB6A57" w:rsidRPr="00BF37B1" w:rsidRDefault="00CB6A57">
            <w:pPr>
              <w:rPr>
                <w:rFonts w:asciiTheme="minorHAnsi" w:hAnsiTheme="minorHAnsi"/>
                <w:sz w:val="20"/>
              </w:rPr>
            </w:pPr>
          </w:p>
        </w:tc>
      </w:tr>
      <w:tr w:rsidR="0001261C" w:rsidRPr="00BF37B1">
        <w:trPr>
          <w:gridAfter w:val="1"/>
          <w:wAfter w:w="17" w:type="dxa"/>
          <w:cantSplit/>
        </w:trPr>
        <w:tc>
          <w:tcPr>
            <w:tcW w:w="3524" w:type="dxa"/>
            <w:gridSpan w:val="2"/>
          </w:tcPr>
          <w:p w:rsidR="003939A4" w:rsidRDefault="001A1859" w:rsidP="0001261C">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p w:rsidR="001A1859" w:rsidRPr="00BF37B1" w:rsidRDefault="001A1859" w:rsidP="0001261C">
            <w:pPr>
              <w:pStyle w:val="Heading9"/>
              <w:rPr>
                <w:rFonts w:asciiTheme="minorHAnsi" w:hAnsiTheme="minorHAnsi"/>
                <w:b w:val="0"/>
                <w:color w:val="808080"/>
              </w:rPr>
            </w:pPr>
          </w:p>
        </w:tc>
        <w:tc>
          <w:tcPr>
            <w:tcW w:w="11040" w:type="dxa"/>
          </w:tcPr>
          <w:p w:rsidR="001A1859" w:rsidRPr="000B718B" w:rsidRDefault="0010797B" w:rsidP="0001261C">
            <w:pPr>
              <w:pStyle w:val="Heading9"/>
              <w:rPr>
                <w:rFonts w:asciiTheme="minorHAnsi" w:hAnsiTheme="minorHAnsi"/>
                <w:b w:val="0"/>
                <w:i w:val="0"/>
                <w:color w:val="FF0000"/>
              </w:rPr>
            </w:pPr>
            <w:hyperlink r:id="rId209" w:history="1">
              <w:r w:rsidR="000B718B" w:rsidRPr="000B718B">
                <w:rPr>
                  <w:rStyle w:val="Hyperlink"/>
                  <w:rFonts w:asciiTheme="minorHAnsi" w:hAnsiTheme="minorHAnsi"/>
                  <w:b w:val="0"/>
                  <w:i w:val="0"/>
                </w:rPr>
                <w:t>http://www.ustr.gov/trade-agreements/free-trade-agreements</w:t>
              </w:r>
            </w:hyperlink>
          </w:p>
        </w:tc>
      </w:tr>
      <w:tr w:rsidR="0001261C" w:rsidRPr="00BF37B1">
        <w:trPr>
          <w:gridAfter w:val="1"/>
          <w:wAfter w:w="17" w:type="dxa"/>
          <w:cantSplit/>
        </w:trPr>
        <w:tc>
          <w:tcPr>
            <w:tcW w:w="3524" w:type="dxa"/>
            <w:gridSpan w:val="2"/>
          </w:tcPr>
          <w:p w:rsidR="001A1859" w:rsidRPr="00BF37B1" w:rsidRDefault="001A1859" w:rsidP="000B718B">
            <w:pPr>
              <w:pStyle w:val="Heading9"/>
              <w:rPr>
                <w:rFonts w:asciiTheme="minorHAnsi" w:hAnsiTheme="minorHAnsi"/>
                <w:b w:val="0"/>
                <w:color w:val="808080"/>
              </w:rPr>
            </w:pPr>
            <w:r w:rsidRPr="00BF37B1">
              <w:rPr>
                <w:rFonts w:asciiTheme="minorHAnsi" w:hAnsiTheme="minorHAnsi"/>
                <w:b w:val="0"/>
                <w:color w:val="808080"/>
              </w:rPr>
              <w:t>Contact point for further details:</w:t>
            </w:r>
            <w:r w:rsidR="003939A4">
              <w:rPr>
                <w:rFonts w:asciiTheme="minorHAnsi" w:hAnsiTheme="minorHAnsi"/>
                <w:b w:val="0"/>
                <w:color w:val="808080"/>
              </w:rPr>
              <w:t xml:space="preserve"> </w:t>
            </w:r>
          </w:p>
        </w:tc>
        <w:tc>
          <w:tcPr>
            <w:tcW w:w="11040" w:type="dxa"/>
          </w:tcPr>
          <w:p w:rsidR="001A1859" w:rsidRPr="000B718B" w:rsidRDefault="000B718B" w:rsidP="0001261C">
            <w:pPr>
              <w:pStyle w:val="Heading9"/>
              <w:rPr>
                <w:rFonts w:asciiTheme="minorHAnsi" w:hAnsiTheme="minorHAnsi"/>
                <w:b w:val="0"/>
                <w:i w:val="0"/>
                <w:color w:val="FF0000"/>
              </w:rPr>
            </w:pPr>
            <w:r w:rsidRPr="000B718B">
              <w:rPr>
                <w:rFonts w:asciiTheme="minorHAnsi" w:hAnsiTheme="minorHAnsi"/>
                <w:b w:val="0"/>
                <w:i w:val="0"/>
              </w:rPr>
              <w:t>Eric Holloway (</w:t>
            </w:r>
            <w:hyperlink r:id="rId210" w:history="1">
              <w:r w:rsidRPr="000B718B">
                <w:rPr>
                  <w:rStyle w:val="Hyperlink"/>
                  <w:rFonts w:asciiTheme="minorHAnsi" w:hAnsiTheme="minorHAnsi"/>
                  <w:b w:val="0"/>
                  <w:i w:val="0"/>
                </w:rPr>
                <w:t>eric_holloway@ustr.eop.gov</w:t>
              </w:r>
            </w:hyperlink>
            <w:r w:rsidRPr="000B718B">
              <w:rPr>
                <w:rFonts w:asciiTheme="minorHAnsi" w:hAnsiTheme="minorHAnsi"/>
                <w:b w:val="0"/>
                <w:i w:val="0"/>
              </w:rPr>
              <w:t>)</w:t>
            </w:r>
          </w:p>
        </w:tc>
      </w:tr>
    </w:tbl>
    <w:p w:rsidR="00CB6A57" w:rsidRDefault="00CB6A57">
      <w:pPr>
        <w:pStyle w:val="Title"/>
        <w:jc w:val="both"/>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8F223D" w:rsidTr="008F223D">
        <w:tc>
          <w:tcPr>
            <w:tcW w:w="3524" w:type="dxa"/>
          </w:tcPr>
          <w:p w:rsidR="008F223D" w:rsidRPr="00BF37B1" w:rsidRDefault="008F223D" w:rsidP="00B72FF6">
            <w:pPr>
              <w:rPr>
                <w:rFonts w:asciiTheme="minorHAnsi" w:hAnsiTheme="minorHAnsi"/>
                <w:b/>
                <w:i/>
                <w:sz w:val="20"/>
              </w:rPr>
            </w:pPr>
            <w:r w:rsidRPr="00BF37B1">
              <w:rPr>
                <w:rFonts w:asciiTheme="minorHAnsi" w:hAnsiTheme="minorHAnsi"/>
                <w:b/>
                <w:i/>
                <w:sz w:val="20"/>
              </w:rPr>
              <w:t>Other voluntary reporting areas</w:t>
            </w:r>
            <w:r w:rsidR="00A80A3C">
              <w:rPr>
                <w:rFonts w:asciiTheme="minorHAnsi" w:hAnsiTheme="minorHAnsi"/>
                <w:b/>
                <w:i/>
                <w:sz w:val="20"/>
              </w:rPr>
              <w:t xml:space="preserve">:  </w:t>
            </w:r>
          </w:p>
          <w:p w:rsidR="008F223D" w:rsidRPr="00BF37B1" w:rsidRDefault="003939A4" w:rsidP="00B72FF6">
            <w:pPr>
              <w:rPr>
                <w:rFonts w:asciiTheme="minorHAnsi" w:hAnsiTheme="minorHAnsi"/>
                <w:b/>
                <w:i/>
                <w:sz w:val="20"/>
              </w:rPr>
            </w:pPr>
            <w:r>
              <w:rPr>
                <w:rFonts w:asciiTheme="minorHAnsi" w:hAnsiTheme="minorHAnsi"/>
                <w:b/>
                <w:i/>
                <w:sz w:val="20"/>
              </w:rPr>
              <w:t>Environment</w:t>
            </w:r>
          </w:p>
        </w:tc>
        <w:tc>
          <w:tcPr>
            <w:tcW w:w="5387" w:type="dxa"/>
          </w:tcPr>
          <w:p w:rsidR="008F223D" w:rsidRPr="00BF37B1" w:rsidRDefault="00042B30" w:rsidP="00042B30">
            <w:pPr>
              <w:pStyle w:val="Heading9"/>
              <w:rPr>
                <w:rFonts w:asciiTheme="minorHAnsi" w:hAnsiTheme="minorHAnsi"/>
                <w:color w:val="808080"/>
              </w:rPr>
            </w:pPr>
            <w:r w:rsidRPr="00042B30">
              <w:rPr>
                <w:rFonts w:asciiTheme="minorHAnsi" w:hAnsiTheme="minorHAnsi"/>
                <w:b w:val="0"/>
                <w:i w:val="0"/>
                <w:lang w:val="en-US"/>
              </w:rPr>
              <w:t>The United States is committe</w:t>
            </w:r>
            <w:r w:rsidR="00BF3A52">
              <w:rPr>
                <w:rFonts w:asciiTheme="minorHAnsi" w:hAnsiTheme="minorHAnsi"/>
                <w:b w:val="0"/>
                <w:i w:val="0"/>
                <w:lang w:val="en-US"/>
              </w:rPr>
              <w:t xml:space="preserve">d to environmental protection.  </w:t>
            </w:r>
            <w:r w:rsidRPr="00042B30">
              <w:rPr>
                <w:rFonts w:asciiTheme="minorHAnsi" w:hAnsiTheme="minorHAnsi"/>
                <w:b w:val="0"/>
                <w:i w:val="0"/>
                <w:lang w:val="en-US"/>
              </w:rPr>
              <w:t xml:space="preserve">U.S. environmental laws and regulations are available online and can be accessed by the public at </w:t>
            </w:r>
            <w:hyperlink r:id="rId211" w:history="1">
              <w:r w:rsidRPr="00042B30">
                <w:rPr>
                  <w:rStyle w:val="Hyperlink"/>
                  <w:rFonts w:asciiTheme="minorHAnsi" w:hAnsiTheme="minorHAnsi"/>
                  <w:b w:val="0"/>
                  <w:i w:val="0"/>
                  <w:lang w:val="en-US"/>
                </w:rPr>
                <w:t>http://www.epa.gov/lawsregs/</w:t>
              </w:r>
            </w:hyperlink>
            <w:r w:rsidR="00BF3A52">
              <w:rPr>
                <w:rFonts w:asciiTheme="minorHAnsi" w:hAnsiTheme="minorHAnsi"/>
                <w:b w:val="0"/>
                <w:i w:val="0"/>
                <w:lang w:val="en-US"/>
              </w:rPr>
              <w:t xml:space="preserve"> .  </w:t>
            </w:r>
            <w:r w:rsidRPr="00042B30">
              <w:rPr>
                <w:rFonts w:asciiTheme="minorHAnsi" w:hAnsiTheme="minorHAnsi"/>
                <w:b w:val="0"/>
                <w:i w:val="0"/>
                <w:lang w:val="en-US"/>
              </w:rPr>
              <w:t xml:space="preserve">The Environmental Protection </w:t>
            </w:r>
            <w:r w:rsidRPr="00042B30">
              <w:rPr>
                <w:rFonts w:asciiTheme="minorHAnsi" w:hAnsiTheme="minorHAnsi"/>
                <w:b w:val="0"/>
                <w:i w:val="0"/>
                <w:lang w:val="en-US"/>
              </w:rPr>
              <w:lastRenderedPageBreak/>
              <w:t xml:space="preserve">Agency (EPA) website also provides opportunities for the public to provide comments on laws and regulations, access environmental compliance reports, and report possible violations of U.S. environmental laws to the EPA.  </w:t>
            </w:r>
          </w:p>
        </w:tc>
        <w:tc>
          <w:tcPr>
            <w:tcW w:w="5670" w:type="dxa"/>
          </w:tcPr>
          <w:p w:rsidR="008F223D" w:rsidRPr="00BF37B1" w:rsidRDefault="008F223D" w:rsidP="006E0197">
            <w:pPr>
              <w:rPr>
                <w:rFonts w:asciiTheme="minorHAnsi" w:hAnsiTheme="minorHAnsi"/>
                <w:color w:val="808080"/>
                <w:sz w:val="20"/>
              </w:rPr>
            </w:pPr>
          </w:p>
        </w:tc>
      </w:tr>
      <w:tr w:rsidR="008F223D" w:rsidRPr="008F223D" w:rsidTr="008F223D">
        <w:tc>
          <w:tcPr>
            <w:tcW w:w="3524" w:type="dxa"/>
          </w:tcPr>
          <w:p w:rsidR="008F223D" w:rsidRPr="00BF37B1" w:rsidRDefault="008F223D" w:rsidP="00B72FF6">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8F223D" w:rsidRPr="000B718B" w:rsidRDefault="0010797B" w:rsidP="00B72FF6">
            <w:pPr>
              <w:pStyle w:val="Heading9"/>
              <w:rPr>
                <w:rFonts w:asciiTheme="minorHAnsi" w:hAnsiTheme="minorHAnsi"/>
                <w:b w:val="0"/>
                <w:i w:val="0"/>
              </w:rPr>
            </w:pPr>
            <w:hyperlink r:id="rId212" w:history="1">
              <w:r w:rsidR="000B718B" w:rsidRPr="000B718B">
                <w:rPr>
                  <w:rStyle w:val="Hyperlink"/>
                  <w:rFonts w:asciiTheme="minorHAnsi" w:hAnsiTheme="minorHAnsi"/>
                  <w:b w:val="0"/>
                  <w:i w:val="0"/>
                </w:rPr>
                <w:t>http://www.ustr.gov/trade-topics/environment</w:t>
              </w:r>
            </w:hyperlink>
          </w:p>
        </w:tc>
        <w:tc>
          <w:tcPr>
            <w:tcW w:w="5670" w:type="dxa"/>
          </w:tcPr>
          <w:p w:rsidR="008F223D" w:rsidRPr="00BF37B1" w:rsidRDefault="008F223D" w:rsidP="00B72FF6">
            <w:pPr>
              <w:pStyle w:val="Heading9"/>
              <w:rPr>
                <w:rFonts w:asciiTheme="minorHAnsi" w:hAnsiTheme="minorHAnsi"/>
                <w:b w:val="0"/>
              </w:rPr>
            </w:pPr>
          </w:p>
        </w:tc>
      </w:tr>
      <w:tr w:rsidR="008F223D" w:rsidRPr="008F223D" w:rsidTr="008F223D">
        <w:tc>
          <w:tcPr>
            <w:tcW w:w="3524" w:type="dxa"/>
          </w:tcPr>
          <w:p w:rsidR="008F223D" w:rsidRPr="00BF37B1" w:rsidRDefault="008F223D" w:rsidP="000B718B">
            <w:pPr>
              <w:pStyle w:val="Heading9"/>
              <w:rPr>
                <w:rFonts w:asciiTheme="minorHAnsi" w:hAnsiTheme="minorHAnsi"/>
                <w:b w:val="0"/>
                <w:color w:val="808080"/>
              </w:rPr>
            </w:pPr>
            <w:r w:rsidRPr="00BF37B1">
              <w:rPr>
                <w:rFonts w:asciiTheme="minorHAnsi" w:hAnsiTheme="minorHAnsi"/>
                <w:b w:val="0"/>
                <w:color w:val="808080"/>
              </w:rPr>
              <w:t>Contact point for further details:</w:t>
            </w:r>
            <w:r w:rsidR="00281CBA">
              <w:rPr>
                <w:rFonts w:asciiTheme="minorHAnsi" w:hAnsiTheme="minorHAnsi"/>
                <w:b w:val="0"/>
                <w:color w:val="808080"/>
              </w:rPr>
              <w:t xml:space="preserve"> </w:t>
            </w:r>
          </w:p>
        </w:tc>
        <w:tc>
          <w:tcPr>
            <w:tcW w:w="5387" w:type="dxa"/>
          </w:tcPr>
          <w:p w:rsidR="008F223D" w:rsidRPr="000B718B" w:rsidRDefault="000B718B" w:rsidP="00042B30">
            <w:pPr>
              <w:pStyle w:val="Heading9"/>
              <w:rPr>
                <w:rFonts w:asciiTheme="minorHAnsi" w:hAnsiTheme="minorHAnsi"/>
                <w:b w:val="0"/>
                <w:i w:val="0"/>
              </w:rPr>
            </w:pPr>
            <w:r w:rsidRPr="000B718B">
              <w:rPr>
                <w:rFonts w:asciiTheme="minorHAnsi" w:hAnsiTheme="minorHAnsi"/>
                <w:b w:val="0"/>
                <w:i w:val="0"/>
              </w:rPr>
              <w:t>Jennifer Prescott (</w:t>
            </w:r>
            <w:hyperlink r:id="rId213" w:history="1">
              <w:r w:rsidRPr="000B718B">
                <w:rPr>
                  <w:rStyle w:val="Hyperlink"/>
                  <w:rFonts w:asciiTheme="minorHAnsi" w:hAnsiTheme="minorHAnsi"/>
                  <w:b w:val="0"/>
                  <w:i w:val="0"/>
                </w:rPr>
                <w:t>Jennifer_Prescott@ustr.eop.gov</w:t>
              </w:r>
            </w:hyperlink>
            <w:r w:rsidRPr="000B718B">
              <w:rPr>
                <w:rFonts w:asciiTheme="minorHAnsi" w:hAnsiTheme="minorHAnsi"/>
                <w:b w:val="0"/>
                <w:i w:val="0"/>
              </w:rPr>
              <w:t>)</w:t>
            </w:r>
          </w:p>
        </w:tc>
        <w:tc>
          <w:tcPr>
            <w:tcW w:w="5670" w:type="dxa"/>
          </w:tcPr>
          <w:p w:rsidR="008F223D" w:rsidRPr="00BF37B1" w:rsidRDefault="008F223D" w:rsidP="00B72FF6">
            <w:pPr>
              <w:pStyle w:val="Heading9"/>
              <w:rPr>
                <w:rFonts w:asciiTheme="minorHAnsi" w:hAnsiTheme="minorHAnsi"/>
                <w:b w:val="0"/>
              </w:rPr>
            </w:pPr>
          </w:p>
        </w:tc>
      </w:tr>
      <w:tr w:rsidR="003939A4" w:rsidRPr="008F223D" w:rsidTr="008F223D">
        <w:tc>
          <w:tcPr>
            <w:tcW w:w="3524" w:type="dxa"/>
          </w:tcPr>
          <w:p w:rsidR="00A80A3C" w:rsidRPr="00BF37B1" w:rsidRDefault="00A80A3C" w:rsidP="00A80A3C">
            <w:pPr>
              <w:rPr>
                <w:rFonts w:asciiTheme="minorHAnsi" w:hAnsiTheme="minorHAnsi"/>
                <w:b/>
                <w:i/>
                <w:sz w:val="20"/>
              </w:rPr>
            </w:pPr>
            <w:r w:rsidRPr="00BF37B1">
              <w:rPr>
                <w:rFonts w:asciiTheme="minorHAnsi" w:hAnsiTheme="minorHAnsi"/>
                <w:b/>
                <w:i/>
                <w:sz w:val="20"/>
              </w:rPr>
              <w:t>Other voluntary reporting areas</w:t>
            </w:r>
            <w:r>
              <w:rPr>
                <w:rFonts w:asciiTheme="minorHAnsi" w:hAnsiTheme="minorHAnsi"/>
                <w:b/>
                <w:i/>
                <w:sz w:val="20"/>
              </w:rPr>
              <w:t xml:space="preserve">:  </w:t>
            </w:r>
          </w:p>
          <w:p w:rsidR="003939A4" w:rsidRPr="00BF37B1" w:rsidRDefault="003939A4" w:rsidP="003939A4">
            <w:pPr>
              <w:rPr>
                <w:rFonts w:asciiTheme="minorHAnsi" w:hAnsiTheme="minorHAnsi"/>
                <w:b/>
                <w:color w:val="808080"/>
              </w:rPr>
            </w:pPr>
            <w:proofErr w:type="spellStart"/>
            <w:r w:rsidRPr="003939A4">
              <w:rPr>
                <w:rFonts w:asciiTheme="minorHAnsi" w:hAnsiTheme="minorHAnsi"/>
                <w:b/>
                <w:i/>
                <w:sz w:val="20"/>
              </w:rPr>
              <w:t>Labor</w:t>
            </w:r>
            <w:proofErr w:type="spellEnd"/>
          </w:p>
        </w:tc>
        <w:tc>
          <w:tcPr>
            <w:tcW w:w="5387" w:type="dxa"/>
          </w:tcPr>
          <w:p w:rsidR="003B1010" w:rsidRPr="003B1010" w:rsidRDefault="003B1010" w:rsidP="003B1010">
            <w:pPr>
              <w:pStyle w:val="Heading9"/>
              <w:rPr>
                <w:rFonts w:asciiTheme="minorHAnsi" w:hAnsiTheme="minorHAnsi"/>
                <w:b w:val="0"/>
                <w:i w:val="0"/>
                <w:lang w:val="en-US"/>
              </w:rPr>
            </w:pPr>
            <w:r w:rsidRPr="003B1010">
              <w:rPr>
                <w:rFonts w:asciiTheme="minorHAnsi" w:hAnsiTheme="minorHAnsi"/>
                <w:b w:val="0"/>
                <w:i w:val="0"/>
                <w:lang w:val="en-US"/>
              </w:rPr>
              <w:t>The United States includes labor provisions in its trade agreements that commit parties to ensure that workers can exercise their fundamental labor rights and have acces</w:t>
            </w:r>
            <w:r w:rsidR="00BF3A52">
              <w:rPr>
                <w:rFonts w:asciiTheme="minorHAnsi" w:hAnsiTheme="minorHAnsi"/>
                <w:b w:val="0"/>
                <w:i w:val="0"/>
                <w:lang w:val="en-US"/>
              </w:rPr>
              <w:t xml:space="preserve">s to decent working conditions. </w:t>
            </w:r>
            <w:r w:rsidRPr="003B1010">
              <w:rPr>
                <w:rFonts w:asciiTheme="minorHAnsi" w:hAnsiTheme="minorHAnsi"/>
                <w:b w:val="0"/>
                <w:i w:val="0"/>
                <w:lang w:val="en-US"/>
              </w:rPr>
              <w:t xml:space="preserve"> Adhering to these commitments helps to ensure that workers broadly share in the benefits of greater openness to trade and investment brought by the agr</w:t>
            </w:r>
            <w:r w:rsidR="00BF3A52">
              <w:rPr>
                <w:rFonts w:asciiTheme="minorHAnsi" w:hAnsiTheme="minorHAnsi"/>
                <w:b w:val="0"/>
                <w:i w:val="0"/>
                <w:lang w:val="en-US"/>
              </w:rPr>
              <w:t xml:space="preserve">eements.  </w:t>
            </w:r>
            <w:r w:rsidRPr="003B1010">
              <w:rPr>
                <w:rFonts w:asciiTheme="minorHAnsi" w:hAnsiTheme="minorHAnsi"/>
                <w:b w:val="0"/>
                <w:i w:val="0"/>
                <w:lang w:val="en-US"/>
              </w:rPr>
              <w:t xml:space="preserve">The most recent U.S. trade agreements include, among other obligations, commitments for parties to adopt and maintain the </w:t>
            </w:r>
            <w:r w:rsidR="00BF3A52">
              <w:rPr>
                <w:rFonts w:asciiTheme="minorHAnsi" w:hAnsiTheme="minorHAnsi"/>
                <w:b w:val="0"/>
                <w:i w:val="0"/>
                <w:lang w:val="en-US"/>
              </w:rPr>
              <w:t>International Labor Organization (</w:t>
            </w:r>
            <w:r w:rsidRPr="003B1010">
              <w:rPr>
                <w:rFonts w:asciiTheme="minorHAnsi" w:hAnsiTheme="minorHAnsi"/>
                <w:b w:val="0"/>
                <w:i w:val="0"/>
                <w:lang w:val="en-US"/>
              </w:rPr>
              <w:t>ILO</w:t>
            </w:r>
            <w:r w:rsidR="00BF3A52">
              <w:rPr>
                <w:rFonts w:asciiTheme="minorHAnsi" w:hAnsiTheme="minorHAnsi"/>
                <w:b w:val="0"/>
                <w:i w:val="0"/>
                <w:lang w:val="en-US"/>
              </w:rPr>
              <w:t>)</w:t>
            </w:r>
            <w:r w:rsidRPr="003B1010">
              <w:rPr>
                <w:rFonts w:asciiTheme="minorHAnsi" w:hAnsiTheme="minorHAnsi"/>
                <w:b w:val="0"/>
                <w:i w:val="0"/>
                <w:lang w:val="en-US"/>
              </w:rPr>
              <w:t xml:space="preserve"> fundamental labor rights as stated in the ILO 1998 </w:t>
            </w:r>
            <w:r w:rsidRPr="003B1010">
              <w:rPr>
                <w:rFonts w:asciiTheme="minorHAnsi" w:hAnsiTheme="minorHAnsi"/>
                <w:b w:val="0"/>
                <w:i w:val="0"/>
                <w:iCs/>
                <w:lang w:val="en-US"/>
              </w:rPr>
              <w:t>Declaration on Fundamental Principles and Rights at Work</w:t>
            </w:r>
            <w:r w:rsidRPr="003B1010">
              <w:rPr>
                <w:rFonts w:asciiTheme="minorHAnsi" w:hAnsiTheme="minorHAnsi"/>
                <w:b w:val="0"/>
                <w:i w:val="0"/>
                <w:lang w:val="en-US"/>
              </w:rPr>
              <w:t>; to not waive or derogate from those rights in a manner affecting trade or investment between the parties; to not fail to effectively enforce their labor laws in a manner affecting trade or investment between the parties; and to ensure workers and employers have access to fair, equitable, and transparent procedures for</w:t>
            </w:r>
            <w:r w:rsidR="00BF3A52">
              <w:rPr>
                <w:rFonts w:asciiTheme="minorHAnsi" w:hAnsiTheme="minorHAnsi"/>
                <w:b w:val="0"/>
                <w:i w:val="0"/>
                <w:lang w:val="en-US"/>
              </w:rPr>
              <w:t xml:space="preserve"> the enforcement of labor laws. </w:t>
            </w:r>
            <w:r w:rsidRPr="003B1010">
              <w:rPr>
                <w:rFonts w:asciiTheme="minorHAnsi" w:hAnsiTheme="minorHAnsi"/>
                <w:b w:val="0"/>
                <w:i w:val="0"/>
                <w:lang w:val="en-US"/>
              </w:rPr>
              <w:t xml:space="preserve"> Under U.S. trade agreements, labor laws include those statutes and regulations covering freedom of association, collective bargaining, forced or compulsory labor, child labor, employment discrimination, and acceptable conditions of work with respect to minimum wages, hours of work, and oc</w:t>
            </w:r>
            <w:r w:rsidR="00BF3A52">
              <w:rPr>
                <w:rFonts w:asciiTheme="minorHAnsi" w:hAnsiTheme="minorHAnsi"/>
                <w:b w:val="0"/>
                <w:i w:val="0"/>
                <w:lang w:val="en-US"/>
              </w:rPr>
              <w:t>cupational safety and health.</w:t>
            </w:r>
          </w:p>
          <w:p w:rsidR="003B1010" w:rsidRPr="003B1010" w:rsidRDefault="003B1010" w:rsidP="003B1010">
            <w:pPr>
              <w:pStyle w:val="Heading9"/>
              <w:rPr>
                <w:rFonts w:asciiTheme="minorHAnsi" w:hAnsiTheme="minorHAnsi"/>
                <w:b w:val="0"/>
                <w:i w:val="0"/>
                <w:lang w:val="en-US"/>
              </w:rPr>
            </w:pPr>
          </w:p>
          <w:p w:rsidR="003B1010" w:rsidRPr="003B1010" w:rsidRDefault="003B1010" w:rsidP="003B1010">
            <w:pPr>
              <w:pStyle w:val="Heading9"/>
              <w:rPr>
                <w:rFonts w:asciiTheme="minorHAnsi" w:hAnsiTheme="minorHAnsi"/>
                <w:b w:val="0"/>
                <w:i w:val="0"/>
                <w:lang w:val="en-US"/>
              </w:rPr>
            </w:pPr>
            <w:r w:rsidRPr="003B1010">
              <w:rPr>
                <w:rFonts w:asciiTheme="minorHAnsi" w:hAnsiTheme="minorHAnsi"/>
                <w:b w:val="0"/>
                <w:i w:val="0"/>
                <w:lang w:val="en-US"/>
              </w:rPr>
              <w:t xml:space="preserve">In the United States these labor rights are protected by various provisions of the U.S. Constitution, as well as the National Labor Relations Act, Railway Labor Act, Labor Management Reporting and Disclosure Act of 1959, Civil Service Reform Act of 1978, Fair Labor Standards Act of 1938, Trafficking Victims Protection Act, Civil Rights Act of 1964, Americans with </w:t>
            </w:r>
            <w:r w:rsidRPr="003B1010">
              <w:rPr>
                <w:rFonts w:asciiTheme="minorHAnsi" w:hAnsiTheme="minorHAnsi"/>
                <w:b w:val="0"/>
                <w:i w:val="0"/>
                <w:lang w:val="en-US"/>
              </w:rPr>
              <w:lastRenderedPageBreak/>
              <w:t>Disability Act of 1990, Rehabilitation Act of 1973, Age Discrimination in Employment Act of 1967, Equal Pay Act of 1963, Uniformed Services Employment and Reemployment Rights Act, Genetic Information Nondiscrimination Act of 2008, and the U.S. Criminal Code.</w:t>
            </w:r>
          </w:p>
          <w:p w:rsidR="003939A4" w:rsidRPr="008460F2" w:rsidRDefault="003939A4" w:rsidP="003B1010">
            <w:pPr>
              <w:pStyle w:val="Heading9"/>
              <w:rPr>
                <w:rFonts w:asciiTheme="minorHAnsi" w:hAnsiTheme="minorHAnsi"/>
                <w:b w:val="0"/>
                <w:i w:val="0"/>
              </w:rPr>
            </w:pPr>
          </w:p>
        </w:tc>
        <w:tc>
          <w:tcPr>
            <w:tcW w:w="5670" w:type="dxa"/>
          </w:tcPr>
          <w:p w:rsidR="003B1010" w:rsidRPr="003B1010" w:rsidRDefault="003B1010" w:rsidP="003B1010">
            <w:pPr>
              <w:pStyle w:val="Heading9"/>
              <w:rPr>
                <w:rFonts w:asciiTheme="minorHAnsi" w:hAnsiTheme="minorHAnsi"/>
                <w:b w:val="0"/>
                <w:i w:val="0"/>
                <w:lang w:val="en-US"/>
              </w:rPr>
            </w:pPr>
            <w:r w:rsidRPr="003B1010">
              <w:rPr>
                <w:rFonts w:asciiTheme="minorHAnsi" w:hAnsiTheme="minorHAnsi"/>
                <w:b w:val="0"/>
                <w:i w:val="0"/>
                <w:lang w:val="en-US"/>
              </w:rPr>
              <w:lastRenderedPageBreak/>
              <w:t>The United States is currently negotiating the Trans-Pacific Partnership (TPP) trade agreement with eight other economi</w:t>
            </w:r>
            <w:r w:rsidR="00BF3A52">
              <w:rPr>
                <w:rFonts w:asciiTheme="minorHAnsi" w:hAnsiTheme="minorHAnsi"/>
                <w:b w:val="0"/>
                <w:i w:val="0"/>
                <w:lang w:val="en-US"/>
              </w:rPr>
              <w:t xml:space="preserve">es in the Asia-Pacific Region.  </w:t>
            </w:r>
            <w:r w:rsidRPr="003B1010">
              <w:rPr>
                <w:rFonts w:asciiTheme="minorHAnsi" w:hAnsiTheme="minorHAnsi"/>
                <w:b w:val="0"/>
                <w:i w:val="0"/>
                <w:lang w:val="en-US"/>
              </w:rPr>
              <w:t>As part of the TPP negotiations, labor provisions of the proposed agreement are currently under discussion.</w:t>
            </w:r>
          </w:p>
          <w:p w:rsidR="003939A4" w:rsidRPr="008460F2" w:rsidRDefault="003939A4" w:rsidP="008460F2">
            <w:pPr>
              <w:pStyle w:val="Heading9"/>
              <w:rPr>
                <w:rFonts w:asciiTheme="minorHAnsi" w:hAnsiTheme="minorHAnsi"/>
                <w:b w:val="0"/>
                <w:i w:val="0"/>
                <w:lang w:val="en-US"/>
              </w:rPr>
            </w:pPr>
          </w:p>
        </w:tc>
      </w:tr>
      <w:tr w:rsidR="003939A4" w:rsidRPr="008F223D" w:rsidTr="003939A4">
        <w:tc>
          <w:tcPr>
            <w:tcW w:w="3524" w:type="dxa"/>
            <w:tcBorders>
              <w:top w:val="single" w:sz="6" w:space="0" w:color="auto"/>
              <w:left w:val="single" w:sz="6" w:space="0" w:color="auto"/>
              <w:bottom w:val="single" w:sz="6" w:space="0" w:color="auto"/>
              <w:right w:val="single" w:sz="6" w:space="0" w:color="auto"/>
            </w:tcBorders>
          </w:tcPr>
          <w:p w:rsidR="003939A4" w:rsidRPr="00BF37B1" w:rsidRDefault="003939A4" w:rsidP="000B718B">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Borders>
              <w:top w:val="single" w:sz="6" w:space="0" w:color="auto"/>
              <w:left w:val="single" w:sz="6" w:space="0" w:color="auto"/>
              <w:bottom w:val="single" w:sz="6" w:space="0" w:color="auto"/>
              <w:right w:val="single" w:sz="6" w:space="0" w:color="auto"/>
            </w:tcBorders>
          </w:tcPr>
          <w:p w:rsidR="003939A4" w:rsidRPr="000B718B" w:rsidRDefault="0010797B" w:rsidP="003939A4">
            <w:pPr>
              <w:pStyle w:val="Heading9"/>
              <w:rPr>
                <w:rFonts w:asciiTheme="minorHAnsi" w:hAnsiTheme="minorHAnsi"/>
                <w:b w:val="0"/>
                <w:i w:val="0"/>
              </w:rPr>
            </w:pPr>
            <w:hyperlink r:id="rId214" w:history="1">
              <w:r w:rsidR="000B718B" w:rsidRPr="000B718B">
                <w:rPr>
                  <w:rStyle w:val="Hyperlink"/>
                  <w:rFonts w:asciiTheme="minorHAnsi" w:hAnsiTheme="minorHAnsi"/>
                  <w:b w:val="0"/>
                  <w:i w:val="0"/>
                </w:rPr>
                <w:t>http://www.ustr.gov/trade-topics/labor</w:t>
              </w:r>
            </w:hyperlink>
          </w:p>
        </w:tc>
        <w:tc>
          <w:tcPr>
            <w:tcW w:w="5670" w:type="dxa"/>
            <w:tcBorders>
              <w:top w:val="single" w:sz="6" w:space="0" w:color="auto"/>
              <w:left w:val="single" w:sz="6" w:space="0" w:color="auto"/>
              <w:bottom w:val="single" w:sz="6" w:space="0" w:color="auto"/>
              <w:right w:val="single" w:sz="6" w:space="0" w:color="auto"/>
            </w:tcBorders>
          </w:tcPr>
          <w:p w:rsidR="003939A4" w:rsidRPr="00BF37B1" w:rsidRDefault="003939A4" w:rsidP="003939A4">
            <w:pPr>
              <w:pStyle w:val="Heading9"/>
              <w:rPr>
                <w:rFonts w:asciiTheme="minorHAnsi" w:hAnsiTheme="minorHAnsi"/>
                <w:b w:val="0"/>
              </w:rPr>
            </w:pPr>
          </w:p>
        </w:tc>
      </w:tr>
      <w:tr w:rsidR="003939A4" w:rsidRPr="008F223D" w:rsidTr="003939A4">
        <w:tc>
          <w:tcPr>
            <w:tcW w:w="3524" w:type="dxa"/>
            <w:tcBorders>
              <w:top w:val="single" w:sz="6" w:space="0" w:color="auto"/>
              <w:left w:val="single" w:sz="6" w:space="0" w:color="auto"/>
              <w:bottom w:val="single" w:sz="6" w:space="0" w:color="auto"/>
              <w:right w:val="single" w:sz="6" w:space="0" w:color="auto"/>
            </w:tcBorders>
          </w:tcPr>
          <w:p w:rsidR="003939A4" w:rsidRPr="00BF37B1" w:rsidRDefault="003939A4" w:rsidP="003939A4">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Borders>
              <w:top w:val="single" w:sz="6" w:space="0" w:color="auto"/>
              <w:left w:val="single" w:sz="6" w:space="0" w:color="auto"/>
              <w:bottom w:val="single" w:sz="6" w:space="0" w:color="auto"/>
              <w:right w:val="single" w:sz="6" w:space="0" w:color="auto"/>
            </w:tcBorders>
          </w:tcPr>
          <w:p w:rsidR="003939A4" w:rsidRPr="000B718B" w:rsidRDefault="000B718B" w:rsidP="003939A4">
            <w:pPr>
              <w:pStyle w:val="Heading9"/>
              <w:rPr>
                <w:rFonts w:asciiTheme="minorHAnsi" w:hAnsiTheme="minorHAnsi"/>
                <w:b w:val="0"/>
                <w:i w:val="0"/>
              </w:rPr>
            </w:pPr>
            <w:r>
              <w:rPr>
                <w:rFonts w:asciiTheme="minorHAnsi" w:hAnsiTheme="minorHAnsi"/>
                <w:b w:val="0"/>
                <w:i w:val="0"/>
              </w:rPr>
              <w:t>Timothy Wedding (</w:t>
            </w:r>
            <w:hyperlink r:id="rId215" w:history="1">
              <w:r w:rsidRPr="00895FB1">
                <w:rPr>
                  <w:rStyle w:val="Hyperlink"/>
                  <w:rFonts w:asciiTheme="minorHAnsi" w:hAnsiTheme="minorHAnsi"/>
                  <w:b w:val="0"/>
                  <w:i w:val="0"/>
                </w:rPr>
                <w:t>Timothy_J_Wedding@ustr.eop.gov</w:t>
              </w:r>
            </w:hyperlink>
            <w:r>
              <w:rPr>
                <w:rFonts w:asciiTheme="minorHAnsi" w:hAnsiTheme="minorHAnsi"/>
                <w:b w:val="0"/>
                <w:i w:val="0"/>
              </w:rPr>
              <w:t xml:space="preserve">) </w:t>
            </w:r>
          </w:p>
        </w:tc>
        <w:tc>
          <w:tcPr>
            <w:tcW w:w="5670" w:type="dxa"/>
            <w:tcBorders>
              <w:top w:val="single" w:sz="6" w:space="0" w:color="auto"/>
              <w:left w:val="single" w:sz="6" w:space="0" w:color="auto"/>
              <w:bottom w:val="single" w:sz="6" w:space="0" w:color="auto"/>
              <w:right w:val="single" w:sz="6" w:space="0" w:color="auto"/>
            </w:tcBorders>
          </w:tcPr>
          <w:p w:rsidR="003939A4" w:rsidRPr="00BF37B1" w:rsidRDefault="003939A4" w:rsidP="003939A4">
            <w:pPr>
              <w:pStyle w:val="Heading9"/>
              <w:rPr>
                <w:rFonts w:asciiTheme="minorHAnsi" w:hAnsiTheme="minorHAnsi"/>
                <w:b w:val="0"/>
              </w:rPr>
            </w:pPr>
          </w:p>
        </w:tc>
      </w:tr>
    </w:tbl>
    <w:p w:rsidR="00CB6A57" w:rsidRPr="008F223D" w:rsidRDefault="00CB6A57">
      <w:pPr>
        <w:pStyle w:val="Title"/>
        <w:jc w:val="both"/>
        <w:rPr>
          <w:b w:val="0"/>
          <w:i/>
          <w:lang w:val="en-AU"/>
        </w:rPr>
      </w:pPr>
    </w:p>
    <w:sectPr w:rsidR="00CB6A57" w:rsidRPr="008F223D" w:rsidSect="009C1EEE">
      <w:headerReference w:type="even" r:id="rId216"/>
      <w:headerReference w:type="default" r:id="rId217"/>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1F" w:rsidRDefault="007A041F">
      <w:r>
        <w:separator/>
      </w:r>
    </w:p>
  </w:endnote>
  <w:endnote w:type="continuationSeparator" w:id="0">
    <w:p w:rsidR="007A041F" w:rsidRDefault="007A0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NewCenturySchlbk-Roman">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1F" w:rsidRDefault="007A041F">
      <w:r>
        <w:separator/>
      </w:r>
    </w:p>
  </w:footnote>
  <w:footnote w:type="continuationSeparator" w:id="0">
    <w:p w:rsidR="007A041F" w:rsidRDefault="007A0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1F" w:rsidRPr="00D05848" w:rsidRDefault="0010797B" w:rsidP="00750D35">
    <w:pPr>
      <w:pStyle w:val="RptHeader-Calibri"/>
      <w:tabs>
        <w:tab w:val="clear" w:pos="8640"/>
        <w:tab w:val="right" w:pos="13860"/>
      </w:tabs>
    </w:pPr>
    <w:r w:rsidRPr="00193F7C">
      <w:rPr>
        <w:b/>
      </w:rPr>
      <w:fldChar w:fldCharType="begin"/>
    </w:r>
    <w:r w:rsidR="007A041F" w:rsidRPr="00193F7C">
      <w:rPr>
        <w:b/>
      </w:rPr>
      <w:instrText xml:space="preserve"> PAGE   \* MERGEFORMAT </w:instrText>
    </w:r>
    <w:r w:rsidRPr="00193F7C">
      <w:rPr>
        <w:b/>
      </w:rPr>
      <w:fldChar w:fldCharType="separate"/>
    </w:r>
    <w:r w:rsidR="009745E3">
      <w:rPr>
        <w:b/>
        <w:noProof/>
      </w:rPr>
      <w:t>38</w:t>
    </w:r>
    <w:r w:rsidRPr="00193F7C">
      <w:rPr>
        <w:b/>
      </w:rPr>
      <w:fldChar w:fldCharType="end"/>
    </w:r>
    <w:r w:rsidR="007A041F">
      <w:rPr>
        <w:b/>
        <w:sz w:val="20"/>
        <w:szCs w:val="20"/>
      </w:rPr>
      <w:t xml:space="preserve"> | </w:t>
    </w:r>
    <w:r w:rsidR="007A041F" w:rsidRPr="00D05848">
      <w:t xml:space="preserve">Appendix </w:t>
    </w:r>
    <w:r w:rsidR="007A041F">
      <w:t xml:space="preserve">1 </w:t>
    </w:r>
    <w:r w:rsidR="007A041F">
      <w:rPr>
        <w:b/>
        <w:sz w:val="20"/>
        <w:szCs w:val="20"/>
      </w:rPr>
      <w:tab/>
    </w:r>
    <w:r w:rsidR="007A041F">
      <w:rPr>
        <w:b/>
        <w:sz w:val="20"/>
        <w:szCs w:val="20"/>
      </w:rPr>
      <w:tab/>
    </w:r>
    <w:r w:rsidR="007A041F">
      <w:t>2011</w:t>
    </w:r>
    <w:r w:rsidR="007A041F" w:rsidRPr="00D05848">
      <w:t xml:space="preserve"> CTI Report to Ministers</w:t>
    </w:r>
    <w:r w:rsidR="007A041F" w:rsidRPr="00D05848">
      <w:tab/>
    </w:r>
    <w:r w:rsidR="007A041F">
      <w:tab/>
    </w:r>
  </w:p>
  <w:p w:rsidR="007A041F" w:rsidRDefault="007A04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1F" w:rsidRPr="00D05848" w:rsidRDefault="007A041F" w:rsidP="00750D35">
    <w:pPr>
      <w:pStyle w:val="RptHeader-Calibri"/>
      <w:tabs>
        <w:tab w:val="clear" w:pos="8640"/>
        <w:tab w:val="right" w:pos="13860"/>
      </w:tabs>
    </w:pPr>
    <w:r>
      <w:t>2011</w:t>
    </w:r>
    <w:r w:rsidRPr="00D05848">
      <w:t xml:space="preserve"> CTI Report to Ministers</w:t>
    </w:r>
    <w:r w:rsidRPr="00D05848">
      <w:tab/>
    </w:r>
    <w:r>
      <w:tab/>
    </w:r>
    <w:r w:rsidRPr="00D05848">
      <w:t xml:space="preserve">Appendix </w:t>
    </w:r>
    <w:r>
      <w:t>1</w:t>
    </w:r>
    <w:r w:rsidRPr="00D05848">
      <w:t xml:space="preserve"> | </w:t>
    </w:r>
    <w:r w:rsidR="0010797B" w:rsidRPr="00193F7C">
      <w:rPr>
        <w:b/>
      </w:rPr>
      <w:fldChar w:fldCharType="begin"/>
    </w:r>
    <w:r w:rsidRPr="00193F7C">
      <w:rPr>
        <w:b/>
      </w:rPr>
      <w:instrText xml:space="preserve"> PAGE   \* MERGEFORMAT </w:instrText>
    </w:r>
    <w:r w:rsidR="0010797B" w:rsidRPr="00193F7C">
      <w:rPr>
        <w:b/>
      </w:rPr>
      <w:fldChar w:fldCharType="separate"/>
    </w:r>
    <w:r w:rsidR="009745E3">
      <w:rPr>
        <w:b/>
        <w:noProof/>
      </w:rPr>
      <w:t>37</w:t>
    </w:r>
    <w:r w:rsidR="0010797B" w:rsidRPr="00193F7C">
      <w:rPr>
        <w:b/>
      </w:rPr>
      <w:fldChar w:fldCharType="end"/>
    </w:r>
  </w:p>
  <w:p w:rsidR="007A041F" w:rsidRDefault="007A04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9DE2F99"/>
    <w:multiLevelType w:val="hybridMultilevel"/>
    <w:tmpl w:val="735E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365D6"/>
    <w:multiLevelType w:val="hybridMultilevel"/>
    <w:tmpl w:val="40C8CB80"/>
    <w:lvl w:ilvl="0" w:tplc="41DAC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087310A"/>
    <w:multiLevelType w:val="hybridMultilevel"/>
    <w:tmpl w:val="638A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5">
    <w:nsid w:val="20D36C4D"/>
    <w:multiLevelType w:val="hybridMultilevel"/>
    <w:tmpl w:val="26F26640"/>
    <w:lvl w:ilvl="0" w:tplc="C82A7A3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30159D8"/>
    <w:multiLevelType w:val="hybridMultilevel"/>
    <w:tmpl w:val="D9229FB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43AA154D"/>
    <w:multiLevelType w:val="hybridMultilevel"/>
    <w:tmpl w:val="D59A0606"/>
    <w:lvl w:ilvl="0" w:tplc="C82A7A3C">
      <w:numFmt w:val="bullet"/>
      <w:lvlText w:val="-"/>
      <w:lvlJc w:val="left"/>
      <w:pPr>
        <w:tabs>
          <w:tab w:val="num" w:pos="360"/>
        </w:tabs>
        <w:ind w:left="360" w:hanging="360"/>
      </w:pPr>
      <w:rPr>
        <w:rFonts w:ascii="Arial" w:eastAsia="Times New Roman" w:hAnsi="Aria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C121557"/>
    <w:multiLevelType w:val="multilevel"/>
    <w:tmpl w:val="CC1C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E718AD"/>
    <w:multiLevelType w:val="hybridMultilevel"/>
    <w:tmpl w:val="CAB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C778C"/>
    <w:multiLevelType w:val="hybridMultilevel"/>
    <w:tmpl w:val="0060D07E"/>
    <w:lvl w:ilvl="0" w:tplc="41DAC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B5135"/>
    <w:multiLevelType w:val="hybridMultilevel"/>
    <w:tmpl w:val="29D07690"/>
    <w:lvl w:ilvl="0" w:tplc="C82A7A3C">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DDE5AFB"/>
    <w:multiLevelType w:val="hybridMultilevel"/>
    <w:tmpl w:val="1706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9E0C14"/>
    <w:multiLevelType w:val="hybridMultilevel"/>
    <w:tmpl w:val="7D5CCDAA"/>
    <w:lvl w:ilvl="0" w:tplc="41DAC1BC">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F44426"/>
    <w:multiLevelType w:val="hybridMultilevel"/>
    <w:tmpl w:val="8494C6B8"/>
    <w:lvl w:ilvl="0" w:tplc="41DAC1B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5677A3C"/>
    <w:multiLevelType w:val="hybridMultilevel"/>
    <w:tmpl w:val="6720D220"/>
    <w:lvl w:ilvl="0" w:tplc="1D021DD2">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325F42"/>
    <w:multiLevelType w:val="hybridMultilevel"/>
    <w:tmpl w:val="3E606A44"/>
    <w:lvl w:ilvl="0" w:tplc="C82A7A3C">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783DD4"/>
    <w:multiLevelType w:val="hybridMultilevel"/>
    <w:tmpl w:val="6696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881161"/>
    <w:multiLevelType w:val="hybridMultilevel"/>
    <w:tmpl w:val="ADE6DA90"/>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D971214"/>
    <w:multiLevelType w:val="hybridMultilevel"/>
    <w:tmpl w:val="788E5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2A4753"/>
    <w:multiLevelType w:val="hybridMultilevel"/>
    <w:tmpl w:val="DC2AE7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12"/>
  </w:num>
  <w:num w:numId="3">
    <w:abstractNumId w:val="2"/>
  </w:num>
  <w:num w:numId="4">
    <w:abstractNumId w:val="4"/>
  </w:num>
  <w:num w:numId="5">
    <w:abstractNumId w:val="1"/>
  </w:num>
  <w:num w:numId="6">
    <w:abstractNumId w:val="5"/>
  </w:num>
  <w:num w:numId="7">
    <w:abstractNumId w:val="7"/>
  </w:num>
  <w:num w:numId="8">
    <w:abstractNumId w:val="21"/>
  </w:num>
  <w:num w:numId="9">
    <w:abstractNumId w:val="9"/>
  </w:num>
  <w:num w:numId="10">
    <w:abstractNumId w:val="17"/>
  </w:num>
  <w:num w:numId="11">
    <w:abstractNumId w:val="8"/>
  </w:num>
  <w:num w:numId="12">
    <w:abstractNumId w:val="16"/>
  </w:num>
  <w:num w:numId="13">
    <w:abstractNumId w:val="22"/>
  </w:num>
  <w:num w:numId="14">
    <w:abstractNumId w:val="10"/>
  </w:num>
  <w:num w:numId="15">
    <w:abstractNumId w:val="0"/>
  </w:num>
  <w:num w:numId="16">
    <w:abstractNumId w:val="11"/>
  </w:num>
  <w:num w:numId="17">
    <w:abstractNumId w:val="18"/>
  </w:num>
  <w:num w:numId="18">
    <w:abstractNumId w:val="19"/>
  </w:num>
  <w:num w:numId="19">
    <w:abstractNumId w:val="13"/>
  </w:num>
  <w:num w:numId="20">
    <w:abstractNumId w:val="20"/>
  </w:num>
  <w:num w:numId="21">
    <w:abstractNumId w:val="3"/>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mirrorMargins/>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
  <w:docVars>
    <w:docVar w:name="PrintSpacing" w:val=" 0"/>
  </w:docVars>
  <w:rsids>
    <w:rsidRoot w:val="009E7439"/>
    <w:rsid w:val="0001261C"/>
    <w:rsid w:val="000168C8"/>
    <w:rsid w:val="00042B30"/>
    <w:rsid w:val="00066458"/>
    <w:rsid w:val="00077DBC"/>
    <w:rsid w:val="00090838"/>
    <w:rsid w:val="000A31A1"/>
    <w:rsid w:val="000A33A0"/>
    <w:rsid w:val="000A46BF"/>
    <w:rsid w:val="000B718B"/>
    <w:rsid w:val="000C442E"/>
    <w:rsid w:val="000F5059"/>
    <w:rsid w:val="0010797B"/>
    <w:rsid w:val="0013401C"/>
    <w:rsid w:val="0017280B"/>
    <w:rsid w:val="001764BA"/>
    <w:rsid w:val="00193F7C"/>
    <w:rsid w:val="001A1859"/>
    <w:rsid w:val="001C1B9C"/>
    <w:rsid w:val="001D27FF"/>
    <w:rsid w:val="001E0E06"/>
    <w:rsid w:val="001E6E81"/>
    <w:rsid w:val="001F22A2"/>
    <w:rsid w:val="001F2B88"/>
    <w:rsid w:val="0020080F"/>
    <w:rsid w:val="00202CCC"/>
    <w:rsid w:val="00212A22"/>
    <w:rsid w:val="002232DA"/>
    <w:rsid w:val="00223D78"/>
    <w:rsid w:val="00225A22"/>
    <w:rsid w:val="00232A06"/>
    <w:rsid w:val="002400F3"/>
    <w:rsid w:val="00253E3B"/>
    <w:rsid w:val="00267868"/>
    <w:rsid w:val="00281CBA"/>
    <w:rsid w:val="002825A0"/>
    <w:rsid w:val="00296BE4"/>
    <w:rsid w:val="002A177C"/>
    <w:rsid w:val="002F7A75"/>
    <w:rsid w:val="00301410"/>
    <w:rsid w:val="00312718"/>
    <w:rsid w:val="00320430"/>
    <w:rsid w:val="00327894"/>
    <w:rsid w:val="00334565"/>
    <w:rsid w:val="003607D1"/>
    <w:rsid w:val="00362042"/>
    <w:rsid w:val="003939A4"/>
    <w:rsid w:val="003B1010"/>
    <w:rsid w:val="003B133C"/>
    <w:rsid w:val="003E072D"/>
    <w:rsid w:val="003E65D3"/>
    <w:rsid w:val="003F1A0F"/>
    <w:rsid w:val="00412218"/>
    <w:rsid w:val="00413DB6"/>
    <w:rsid w:val="00414A41"/>
    <w:rsid w:val="004446CF"/>
    <w:rsid w:val="00452789"/>
    <w:rsid w:val="004610A4"/>
    <w:rsid w:val="00494233"/>
    <w:rsid w:val="00494D48"/>
    <w:rsid w:val="004A7C3F"/>
    <w:rsid w:val="004C636E"/>
    <w:rsid w:val="004E11F1"/>
    <w:rsid w:val="005035B4"/>
    <w:rsid w:val="005219E8"/>
    <w:rsid w:val="005263CD"/>
    <w:rsid w:val="00560E14"/>
    <w:rsid w:val="005731D5"/>
    <w:rsid w:val="0057618C"/>
    <w:rsid w:val="00595524"/>
    <w:rsid w:val="005A3775"/>
    <w:rsid w:val="005A5B46"/>
    <w:rsid w:val="005A6A9A"/>
    <w:rsid w:val="005C007F"/>
    <w:rsid w:val="005C5ACF"/>
    <w:rsid w:val="00625BD5"/>
    <w:rsid w:val="00642254"/>
    <w:rsid w:val="00646C05"/>
    <w:rsid w:val="00672359"/>
    <w:rsid w:val="006914BD"/>
    <w:rsid w:val="00693E31"/>
    <w:rsid w:val="00694E20"/>
    <w:rsid w:val="006B36FE"/>
    <w:rsid w:val="006C2F68"/>
    <w:rsid w:val="006C7CB9"/>
    <w:rsid w:val="006E0197"/>
    <w:rsid w:val="006E255A"/>
    <w:rsid w:val="00710F05"/>
    <w:rsid w:val="00733EF3"/>
    <w:rsid w:val="00750D35"/>
    <w:rsid w:val="00761F88"/>
    <w:rsid w:val="00776F06"/>
    <w:rsid w:val="00782EC7"/>
    <w:rsid w:val="007A041F"/>
    <w:rsid w:val="007B5765"/>
    <w:rsid w:val="007C08FD"/>
    <w:rsid w:val="007F2BF7"/>
    <w:rsid w:val="008024A3"/>
    <w:rsid w:val="00842B42"/>
    <w:rsid w:val="008446A1"/>
    <w:rsid w:val="008460F2"/>
    <w:rsid w:val="00853194"/>
    <w:rsid w:val="00877C1E"/>
    <w:rsid w:val="008C3BFF"/>
    <w:rsid w:val="008C5CBD"/>
    <w:rsid w:val="008E6232"/>
    <w:rsid w:val="008E76C5"/>
    <w:rsid w:val="008F223D"/>
    <w:rsid w:val="009044FF"/>
    <w:rsid w:val="0092495A"/>
    <w:rsid w:val="00932749"/>
    <w:rsid w:val="00944EA0"/>
    <w:rsid w:val="00950932"/>
    <w:rsid w:val="00950AD6"/>
    <w:rsid w:val="009745E3"/>
    <w:rsid w:val="00990013"/>
    <w:rsid w:val="00996A66"/>
    <w:rsid w:val="009A40F9"/>
    <w:rsid w:val="009A78D9"/>
    <w:rsid w:val="009C1EEE"/>
    <w:rsid w:val="009E1689"/>
    <w:rsid w:val="009E28DA"/>
    <w:rsid w:val="009E7439"/>
    <w:rsid w:val="009E797A"/>
    <w:rsid w:val="00A14226"/>
    <w:rsid w:val="00A30DE8"/>
    <w:rsid w:val="00A34AD9"/>
    <w:rsid w:val="00A44F70"/>
    <w:rsid w:val="00A80A3C"/>
    <w:rsid w:val="00A94F6A"/>
    <w:rsid w:val="00B043E0"/>
    <w:rsid w:val="00B06214"/>
    <w:rsid w:val="00B101B9"/>
    <w:rsid w:val="00B149BF"/>
    <w:rsid w:val="00B17929"/>
    <w:rsid w:val="00B24CFD"/>
    <w:rsid w:val="00B31747"/>
    <w:rsid w:val="00B34E82"/>
    <w:rsid w:val="00B717FC"/>
    <w:rsid w:val="00B72FF6"/>
    <w:rsid w:val="00B81C7E"/>
    <w:rsid w:val="00B95D8A"/>
    <w:rsid w:val="00BA5FAC"/>
    <w:rsid w:val="00BB42A4"/>
    <w:rsid w:val="00BB67D4"/>
    <w:rsid w:val="00BE55F2"/>
    <w:rsid w:val="00BF37B1"/>
    <w:rsid w:val="00BF3A52"/>
    <w:rsid w:val="00C03351"/>
    <w:rsid w:val="00C13E2F"/>
    <w:rsid w:val="00C1607E"/>
    <w:rsid w:val="00C27903"/>
    <w:rsid w:val="00C52482"/>
    <w:rsid w:val="00C6530E"/>
    <w:rsid w:val="00C65AD1"/>
    <w:rsid w:val="00C8466F"/>
    <w:rsid w:val="00CA77B0"/>
    <w:rsid w:val="00CB181E"/>
    <w:rsid w:val="00CB6A57"/>
    <w:rsid w:val="00CB79BE"/>
    <w:rsid w:val="00CC72E5"/>
    <w:rsid w:val="00CE0E84"/>
    <w:rsid w:val="00CE1C0A"/>
    <w:rsid w:val="00D179F6"/>
    <w:rsid w:val="00D30D82"/>
    <w:rsid w:val="00D51AB9"/>
    <w:rsid w:val="00D555D0"/>
    <w:rsid w:val="00D703D9"/>
    <w:rsid w:val="00DB0F67"/>
    <w:rsid w:val="00DC4279"/>
    <w:rsid w:val="00DD3B23"/>
    <w:rsid w:val="00DF2DB5"/>
    <w:rsid w:val="00DF434D"/>
    <w:rsid w:val="00E33919"/>
    <w:rsid w:val="00E34879"/>
    <w:rsid w:val="00E40136"/>
    <w:rsid w:val="00E43B63"/>
    <w:rsid w:val="00E46D95"/>
    <w:rsid w:val="00E627A9"/>
    <w:rsid w:val="00E63C93"/>
    <w:rsid w:val="00E70BC2"/>
    <w:rsid w:val="00E731EF"/>
    <w:rsid w:val="00E77A25"/>
    <w:rsid w:val="00E958BE"/>
    <w:rsid w:val="00E97A9B"/>
    <w:rsid w:val="00EB3A48"/>
    <w:rsid w:val="00EB707F"/>
    <w:rsid w:val="00ED1B62"/>
    <w:rsid w:val="00EF0A8E"/>
    <w:rsid w:val="00EF1958"/>
    <w:rsid w:val="00F2261B"/>
    <w:rsid w:val="00F45579"/>
    <w:rsid w:val="00F55E4C"/>
    <w:rsid w:val="00F7313C"/>
    <w:rsid w:val="00FC69CC"/>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paragraph" w:styleId="NormalWeb">
    <w:name w:val="Normal (Web)"/>
    <w:basedOn w:val="Normal"/>
    <w:uiPriority w:val="99"/>
    <w:semiHidden/>
    <w:unhideWhenUsed/>
    <w:rsid w:val="003939A4"/>
    <w:pPr>
      <w:spacing w:before="100" w:beforeAutospacing="1" w:after="100" w:afterAutospacing="1"/>
    </w:pPr>
    <w:rPr>
      <w:rFonts w:eastAsia="Times New Roman"/>
      <w:szCs w:val="24"/>
      <w:lang w:val="en-US"/>
    </w:rPr>
  </w:style>
  <w:style w:type="paragraph" w:customStyle="1" w:styleId="pbody">
    <w:name w:val="pbody"/>
    <w:basedOn w:val="Normal"/>
    <w:rsid w:val="00932749"/>
    <w:pPr>
      <w:spacing w:line="288" w:lineRule="auto"/>
      <w:ind w:firstLine="240"/>
    </w:pPr>
    <w:rPr>
      <w:rFonts w:ascii="Arial" w:eastAsia="Times New Roman" w:hAnsi="Arial" w:cs="Arial"/>
      <w:color w:val="000000"/>
      <w:sz w:val="20"/>
      <w:lang w:val="en-US"/>
    </w:rPr>
  </w:style>
  <w:style w:type="paragraph" w:customStyle="1" w:styleId="pindented1">
    <w:name w:val="pindented1"/>
    <w:basedOn w:val="Normal"/>
    <w:rsid w:val="00932749"/>
    <w:pPr>
      <w:spacing w:line="288" w:lineRule="auto"/>
      <w:ind w:firstLine="480"/>
    </w:pPr>
    <w:rPr>
      <w:rFonts w:ascii="Arial" w:eastAsia="Times New Roman" w:hAnsi="Arial" w:cs="Arial"/>
      <w:color w:val="000000"/>
      <w:sz w:val="20"/>
      <w:lang w:val="en-US"/>
    </w:rPr>
  </w:style>
  <w:style w:type="character" w:customStyle="1" w:styleId="cwebjump">
    <w:name w:val="cwebjump"/>
    <w:basedOn w:val="DefaultParagraphFont"/>
    <w:rsid w:val="00932749"/>
  </w:style>
  <w:style w:type="character" w:customStyle="1" w:styleId="hypertext">
    <w:name w:val="hypertext"/>
    <w:basedOn w:val="DefaultParagraphFont"/>
    <w:rsid w:val="00932749"/>
    <w:rPr>
      <w:color w:val="0000FF"/>
      <w:u w:val="single"/>
    </w:rPr>
  </w:style>
  <w:style w:type="character" w:styleId="CommentReference">
    <w:name w:val="annotation reference"/>
    <w:basedOn w:val="DefaultParagraphFont"/>
    <w:uiPriority w:val="99"/>
    <w:semiHidden/>
    <w:unhideWhenUsed/>
    <w:rsid w:val="00782EC7"/>
    <w:rPr>
      <w:sz w:val="16"/>
      <w:szCs w:val="16"/>
    </w:rPr>
  </w:style>
  <w:style w:type="paragraph" w:styleId="CommentText">
    <w:name w:val="annotation text"/>
    <w:basedOn w:val="Normal"/>
    <w:link w:val="CommentTextChar"/>
    <w:uiPriority w:val="99"/>
    <w:semiHidden/>
    <w:unhideWhenUsed/>
    <w:rsid w:val="00782EC7"/>
    <w:rPr>
      <w:sz w:val="20"/>
    </w:rPr>
  </w:style>
  <w:style w:type="character" w:customStyle="1" w:styleId="CommentTextChar">
    <w:name w:val="Comment Text Char"/>
    <w:basedOn w:val="DefaultParagraphFont"/>
    <w:link w:val="CommentText"/>
    <w:uiPriority w:val="99"/>
    <w:semiHidden/>
    <w:rsid w:val="00782EC7"/>
    <w:rPr>
      <w:lang w:val="en-AU"/>
    </w:rPr>
  </w:style>
  <w:style w:type="paragraph" w:styleId="CommentSubject">
    <w:name w:val="annotation subject"/>
    <w:basedOn w:val="CommentText"/>
    <w:next w:val="CommentText"/>
    <w:link w:val="CommentSubjectChar"/>
    <w:uiPriority w:val="99"/>
    <w:semiHidden/>
    <w:unhideWhenUsed/>
    <w:rsid w:val="00782EC7"/>
    <w:rPr>
      <w:b/>
      <w:bCs/>
    </w:rPr>
  </w:style>
  <w:style w:type="character" w:customStyle="1" w:styleId="CommentSubjectChar">
    <w:name w:val="Comment Subject Char"/>
    <w:basedOn w:val="CommentTextChar"/>
    <w:link w:val="CommentSubject"/>
    <w:uiPriority w:val="99"/>
    <w:semiHidden/>
    <w:rsid w:val="00782EC7"/>
    <w:rPr>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964817">
      <w:bodyDiv w:val="1"/>
      <w:marLeft w:val="0"/>
      <w:marRight w:val="0"/>
      <w:marTop w:val="0"/>
      <w:marBottom w:val="0"/>
      <w:divBdr>
        <w:top w:val="none" w:sz="0" w:space="0" w:color="auto"/>
        <w:left w:val="none" w:sz="0" w:space="0" w:color="auto"/>
        <w:bottom w:val="none" w:sz="0" w:space="0" w:color="auto"/>
        <w:right w:val="none" w:sz="0" w:space="0" w:color="auto"/>
      </w:divBdr>
    </w:div>
    <w:div w:id="807284853">
      <w:bodyDiv w:val="1"/>
      <w:marLeft w:val="0"/>
      <w:marRight w:val="0"/>
      <w:marTop w:val="0"/>
      <w:marBottom w:val="0"/>
      <w:divBdr>
        <w:top w:val="none" w:sz="0" w:space="0" w:color="auto"/>
        <w:left w:val="none" w:sz="0" w:space="0" w:color="auto"/>
        <w:bottom w:val="none" w:sz="0" w:space="0" w:color="auto"/>
        <w:right w:val="none" w:sz="0" w:space="0" w:color="auto"/>
      </w:divBdr>
    </w:div>
    <w:div w:id="810101532">
      <w:bodyDiv w:val="1"/>
      <w:marLeft w:val="0"/>
      <w:marRight w:val="0"/>
      <w:marTop w:val="0"/>
      <w:marBottom w:val="0"/>
      <w:divBdr>
        <w:top w:val="none" w:sz="0" w:space="0" w:color="auto"/>
        <w:left w:val="none" w:sz="0" w:space="0" w:color="auto"/>
        <w:bottom w:val="none" w:sz="0" w:space="0" w:color="auto"/>
        <w:right w:val="none" w:sz="0" w:space="0" w:color="auto"/>
      </w:divBdr>
    </w:div>
    <w:div w:id="884759780">
      <w:bodyDiv w:val="1"/>
      <w:marLeft w:val="0"/>
      <w:marRight w:val="0"/>
      <w:marTop w:val="0"/>
      <w:marBottom w:val="0"/>
      <w:divBdr>
        <w:top w:val="none" w:sz="0" w:space="0" w:color="auto"/>
        <w:left w:val="none" w:sz="0" w:space="0" w:color="auto"/>
        <w:bottom w:val="none" w:sz="0" w:space="0" w:color="auto"/>
        <w:right w:val="none" w:sz="0" w:space="0" w:color="auto"/>
      </w:divBdr>
    </w:div>
    <w:div w:id="1090926650">
      <w:bodyDiv w:val="1"/>
      <w:marLeft w:val="0"/>
      <w:marRight w:val="0"/>
      <w:marTop w:val="0"/>
      <w:marBottom w:val="0"/>
      <w:divBdr>
        <w:top w:val="none" w:sz="0" w:space="0" w:color="auto"/>
        <w:left w:val="none" w:sz="0" w:space="0" w:color="auto"/>
        <w:bottom w:val="none" w:sz="0" w:space="0" w:color="auto"/>
        <w:right w:val="none" w:sz="0" w:space="0" w:color="auto"/>
      </w:divBdr>
    </w:div>
    <w:div w:id="1106845745">
      <w:bodyDiv w:val="1"/>
      <w:marLeft w:val="0"/>
      <w:marRight w:val="0"/>
      <w:marTop w:val="0"/>
      <w:marBottom w:val="0"/>
      <w:divBdr>
        <w:top w:val="none" w:sz="0" w:space="0" w:color="auto"/>
        <w:left w:val="none" w:sz="0" w:space="0" w:color="auto"/>
        <w:bottom w:val="none" w:sz="0" w:space="0" w:color="auto"/>
        <w:right w:val="none" w:sz="0" w:space="0" w:color="auto"/>
      </w:divBdr>
    </w:div>
    <w:div w:id="1885602589">
      <w:bodyDiv w:val="1"/>
      <w:marLeft w:val="0"/>
      <w:marRight w:val="0"/>
      <w:marTop w:val="0"/>
      <w:marBottom w:val="0"/>
      <w:divBdr>
        <w:top w:val="none" w:sz="0" w:space="0" w:color="auto"/>
        <w:left w:val="none" w:sz="0" w:space="0" w:color="auto"/>
        <w:bottom w:val="none" w:sz="0" w:space="0" w:color="auto"/>
        <w:right w:val="none" w:sz="0" w:space="0" w:color="auto"/>
      </w:divBdr>
    </w:div>
    <w:div w:id="19050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ist.gov/ncsci" TargetMode="External"/><Relationship Id="rId21" Type="http://schemas.openxmlformats.org/officeDocument/2006/relationships/hyperlink" Target="http://www.whitehouse.gov/open/documents/open-government-directive" TargetMode="External"/><Relationship Id="rId42" Type="http://schemas.openxmlformats.org/officeDocument/2006/relationships/hyperlink" Target="http://www.justice.gov/dag/iptaskforce/proipact/pro-ip-report-fy2010.pdf" TargetMode="External"/><Relationship Id="rId63" Type="http://schemas.openxmlformats.org/officeDocument/2006/relationships/hyperlink" Target="https://www.acquisition.gov/far/" TargetMode="External"/><Relationship Id="rId84" Type="http://schemas.openxmlformats.org/officeDocument/2006/relationships/hyperlink" Target="http://www.census.gov/foreign-trade/aes/exporttraining/videos/index.html" TargetMode="External"/><Relationship Id="rId138" Type="http://schemas.openxmlformats.org/officeDocument/2006/relationships/hyperlink" Target="http://www.whitehouse.gov/the-press-office/2011/07/11/executive-order-regulation-and-independent-regulatory-agencies" TargetMode="External"/><Relationship Id="rId159" Type="http://schemas.openxmlformats.org/officeDocument/2006/relationships/hyperlink" Target="http://www.copyright.gov" TargetMode="External"/><Relationship Id="rId170" Type="http://schemas.openxmlformats.org/officeDocument/2006/relationships/hyperlink" Target="http://dataweb.usitc.gov/" TargetMode="External"/><Relationship Id="rId191" Type="http://schemas.openxmlformats.org/officeDocument/2006/relationships/hyperlink" Target="http://www.naspo.org" TargetMode="External"/><Relationship Id="rId205" Type="http://schemas.openxmlformats.org/officeDocument/2006/relationships/hyperlink" Target="http://www.ustr.gov/trade-agreements/free-trade-agreements/korus-fta" TargetMode="External"/><Relationship Id="rId107" Type="http://schemas.openxmlformats.org/officeDocument/2006/relationships/hyperlink" Target="http://www.gpo.gov/fdsys/browse/collection.action?collectionCode=FR" TargetMode="External"/><Relationship Id="rId11" Type="http://schemas.openxmlformats.org/officeDocument/2006/relationships/hyperlink" Target="http://www.ustr.gov" TargetMode="External"/><Relationship Id="rId32" Type="http://schemas.openxmlformats.org/officeDocument/2006/relationships/hyperlink" Target="http://www.acus.gov/wp-content/uploads/downloads/2011/12/Recommendation-2011-6-International-Regulatory-Cooperation.pdf" TargetMode="External"/><Relationship Id="rId53" Type="http://schemas.openxmlformats.org/officeDocument/2006/relationships/hyperlink" Target="http://www.ftc.gov/opa/2011/09/gasprices.shtm" TargetMode="External"/><Relationship Id="rId74" Type="http://schemas.openxmlformats.org/officeDocument/2006/relationships/hyperlink" Target="http://www.cpb.gov" TargetMode="External"/><Relationship Id="rId128" Type="http://schemas.openxmlformats.org/officeDocument/2006/relationships/hyperlink" Target="http://www.ftc.gov" TargetMode="External"/><Relationship Id="rId149" Type="http://schemas.openxmlformats.org/officeDocument/2006/relationships/hyperlink" Target="http://des.uspto.gov/Foia/TTABReadingRoom.jsp" TargetMode="External"/><Relationship Id="rId5" Type="http://schemas.openxmlformats.org/officeDocument/2006/relationships/webSettings" Target="webSettings.xml"/><Relationship Id="rId90" Type="http://schemas.openxmlformats.org/officeDocument/2006/relationships/hyperlink" Target="http://www.commerce.gov/sites/default/files/documents/2011/june/2011selectusa-eo.pdf" TargetMode="External"/><Relationship Id="rId95" Type="http://schemas.openxmlformats.org/officeDocument/2006/relationships/hyperlink" Target="http://www.usitc.gov/" TargetMode="External"/><Relationship Id="rId160" Type="http://schemas.openxmlformats.org/officeDocument/2006/relationships/hyperlink" Target="http://www.copyright.gov/title17/" TargetMode="External"/><Relationship Id="rId165" Type="http://schemas.openxmlformats.org/officeDocument/2006/relationships/hyperlink" Target="http://www.whitehouse.gov/omb/intellectualproperty" TargetMode="External"/><Relationship Id="rId181" Type="http://schemas.openxmlformats.org/officeDocument/2006/relationships/hyperlink" Target="http://www.uscis.gov/" TargetMode="External"/><Relationship Id="rId186" Type="http://schemas.openxmlformats.org/officeDocument/2006/relationships/hyperlink" Target="http://www.gao.gov/legal/bids/bidprotest.html" TargetMode="External"/><Relationship Id="rId216" Type="http://schemas.openxmlformats.org/officeDocument/2006/relationships/header" Target="header1.xml"/><Relationship Id="rId211" Type="http://schemas.openxmlformats.org/officeDocument/2006/relationships/hyperlink" Target="http://www.epa.gov/lawsregs/" TargetMode="External"/><Relationship Id="rId22" Type="http://schemas.openxmlformats.org/officeDocument/2006/relationships/hyperlink" Target="http://www.cpsc.gov/about/cpsia/cpsiatestingreason.pdf" TargetMode="External"/><Relationship Id="rId27" Type="http://schemas.openxmlformats.org/officeDocument/2006/relationships/hyperlink" Target="http://www.ustr.gov/about-us/press-office/press-releases/2011/may/new-us-mexico-telecommunications-agreement-will-ease-b" TargetMode="External"/><Relationship Id="rId43" Type="http://schemas.openxmlformats.org/officeDocument/2006/relationships/hyperlink" Target="http://www.copyright.gov/docs/priorities.pdf" TargetMode="External"/><Relationship Id="rId48" Type="http://schemas.openxmlformats.org/officeDocument/2006/relationships/hyperlink" Target="http://www.ftc.gov/os/2010/08/100819hmg.pdf" TargetMode="External"/><Relationship Id="rId64" Type="http://schemas.openxmlformats.org/officeDocument/2006/relationships/hyperlink" Target="http://www.ustr.gov" TargetMode="External"/><Relationship Id="rId69" Type="http://schemas.openxmlformats.org/officeDocument/2006/relationships/hyperlink" Target="http://www.ustr.gov" TargetMode="External"/><Relationship Id="rId113" Type="http://schemas.openxmlformats.org/officeDocument/2006/relationships/hyperlink" Target="http://www.nist.gov/notifyus" TargetMode="External"/><Relationship Id="rId118" Type="http://schemas.openxmlformats.org/officeDocument/2006/relationships/hyperlink" Target="http://www.nist.gov/notifyus" TargetMode="External"/><Relationship Id="rId134" Type="http://schemas.openxmlformats.org/officeDocument/2006/relationships/hyperlink" Target="http://www.opengovpartnership.org/" TargetMode="External"/><Relationship Id="rId139" Type="http://schemas.openxmlformats.org/officeDocument/2006/relationships/hyperlink" Target="http://www.whitehouse.gov/the-press-office/2011/07/11/executive-order-regulation-and-independent-regulatory-agencies" TargetMode="External"/><Relationship Id="rId80" Type="http://schemas.openxmlformats.org/officeDocument/2006/relationships/hyperlink" Target="http://www.census.gov/foreign-trade/" TargetMode="External"/><Relationship Id="rId85" Type="http://schemas.openxmlformats.org/officeDocument/2006/relationships/hyperlink" Target="http://www.census.gov/foreign-trade/aes/exporttraining/videos/index.html" TargetMode="External"/><Relationship Id="rId150" Type="http://schemas.openxmlformats.org/officeDocument/2006/relationships/hyperlink" Target="http://www.uspto.gov/patents/law/aipa/index.jsp" TargetMode="External"/><Relationship Id="rId155" Type="http://schemas.openxmlformats.org/officeDocument/2006/relationships/hyperlink" Target="http://www.uspto.gov/inventors/index.jsp" TargetMode="External"/><Relationship Id="rId171" Type="http://schemas.openxmlformats.org/officeDocument/2006/relationships/hyperlink" Target="http://tariffdata.wto.org/" TargetMode="External"/><Relationship Id="rId176" Type="http://schemas.openxmlformats.org/officeDocument/2006/relationships/hyperlink" Target="http://www.travel.state.gov/" TargetMode="External"/><Relationship Id="rId192" Type="http://schemas.openxmlformats.org/officeDocument/2006/relationships/hyperlink" Target="http://www.gao.gov/" TargetMode="External"/><Relationship Id="rId197" Type="http://schemas.openxmlformats.org/officeDocument/2006/relationships/hyperlink" Target="http://www.regulations.gov" TargetMode="External"/><Relationship Id="rId206" Type="http://schemas.openxmlformats.org/officeDocument/2006/relationships/hyperlink" Target="http://www.ustr.gov/uscolombiatpa" TargetMode="External"/><Relationship Id="rId201" Type="http://schemas.openxmlformats.org/officeDocument/2006/relationships/hyperlink" Target="http://www.StandardsPortal.org" TargetMode="External"/><Relationship Id="rId12" Type="http://schemas.openxmlformats.org/officeDocument/2006/relationships/hyperlink" Target="mailto:Edward_Brzytwa@ustr.eop.gov" TargetMode="External"/><Relationship Id="rId17" Type="http://schemas.openxmlformats.org/officeDocument/2006/relationships/hyperlink" Target="http://selectusa.commerce.gov/" TargetMode="External"/><Relationship Id="rId33" Type="http://schemas.openxmlformats.org/officeDocument/2006/relationships/hyperlink" Target="http://www.whitehouse.gov/sites/default/files/omb/inforeg/for-agencies/clarifying-regulatory-requirements_executive-summaries.pdf" TargetMode="External"/><Relationship Id="rId38" Type="http://schemas.openxmlformats.org/officeDocument/2006/relationships/hyperlink" Target="mailto:jennifer.mcgill@dhs.gov" TargetMode="External"/><Relationship Id="rId59" Type="http://schemas.openxmlformats.org/officeDocument/2006/relationships/hyperlink" Target="http://www.justice.gov" TargetMode="External"/><Relationship Id="rId103" Type="http://schemas.openxmlformats.org/officeDocument/2006/relationships/hyperlink" Target="http://www.usitc.gov/research_and_analysis/commission_publications_yearly.htm" TargetMode="External"/><Relationship Id="rId108" Type="http://schemas.openxmlformats.org/officeDocument/2006/relationships/hyperlink" Target="http://www.census.gov/foreign-trade/" TargetMode="External"/><Relationship Id="rId124" Type="http://schemas.openxmlformats.org/officeDocument/2006/relationships/hyperlink" Target="http://www.nist.gov/notifyus" TargetMode="External"/><Relationship Id="rId129" Type="http://schemas.openxmlformats.org/officeDocument/2006/relationships/hyperlink" Target="http://www.usdoj.gov" TargetMode="External"/><Relationship Id="rId54" Type="http://schemas.openxmlformats.org/officeDocument/2006/relationships/hyperlink" Target="http://www.justice.gov/atr/public/reports/250908.htm" TargetMode="External"/><Relationship Id="rId70" Type="http://schemas.openxmlformats.org/officeDocument/2006/relationships/hyperlink" Target="mailto:eric_holloway@ustr.eop.gov" TargetMode="External"/><Relationship Id="rId75" Type="http://schemas.openxmlformats.org/officeDocument/2006/relationships/hyperlink" Target="http://www.travel.state.gov" TargetMode="External"/><Relationship Id="rId91" Type="http://schemas.openxmlformats.org/officeDocument/2006/relationships/hyperlink" Target="http://www.bls.gov/home.htm" TargetMode="External"/><Relationship Id="rId96" Type="http://schemas.openxmlformats.org/officeDocument/2006/relationships/hyperlink" Target="http://www.usitc.gov/research_and_analysis/commission_publications_yearly.htm" TargetMode="External"/><Relationship Id="rId140" Type="http://schemas.openxmlformats.org/officeDocument/2006/relationships/hyperlink" Target="http://www.whitehouse.gov/21stcenturygov/actions/21st-century-regulatory-system" TargetMode="External"/><Relationship Id="rId145" Type="http://schemas.openxmlformats.org/officeDocument/2006/relationships/hyperlink" Target="http://des.uspto.gov/Foia/BPAIReadingRoom.jsp" TargetMode="External"/><Relationship Id="rId161" Type="http://schemas.openxmlformats.org/officeDocument/2006/relationships/hyperlink" Target="http://www.cbp.gov/ipr" TargetMode="External"/><Relationship Id="rId166" Type="http://schemas.openxmlformats.org/officeDocument/2006/relationships/hyperlink" Target="http://www.gpo.gov/fdsys/browse/collection.action?collectionCode=FR" TargetMode="External"/><Relationship Id="rId182" Type="http://schemas.openxmlformats.org/officeDocument/2006/relationships/hyperlink" Target="http://acquisition.gov/" TargetMode="External"/><Relationship Id="rId187" Type="http://schemas.openxmlformats.org/officeDocument/2006/relationships/hyperlink" Target="http://uscode.house.gov/search/criteria.shtml" TargetMode="External"/><Relationship Id="rId217"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ustr.gov/trade-topics/environment" TargetMode="External"/><Relationship Id="rId23" Type="http://schemas.openxmlformats.org/officeDocument/2006/relationships/hyperlink" Target="http://www.whitehouse.gov/open" TargetMode="External"/><Relationship Id="rId28" Type="http://schemas.openxmlformats.org/officeDocument/2006/relationships/hyperlink" Target="http://www.whitehouse.gov/the-press-office/2011/07/11/executive-order-regulation-and-independent-regulatory-agencies" TargetMode="External"/><Relationship Id="rId49" Type="http://schemas.openxmlformats.org/officeDocument/2006/relationships/hyperlink" Target="http://www.justice.gov/atr/public/guidelines/hmg-2010.html" TargetMode="External"/><Relationship Id="rId114" Type="http://schemas.openxmlformats.org/officeDocument/2006/relationships/hyperlink" Target="http://www.ncsl.org/issues-research/telecommunications-information-technology/the-transparency-effect.aspx" TargetMode="External"/><Relationship Id="rId119" Type="http://schemas.openxmlformats.org/officeDocument/2006/relationships/hyperlink" Target="mailto:pptrd@fas.usda.gov" TargetMode="External"/><Relationship Id="rId44" Type="http://schemas.openxmlformats.org/officeDocument/2006/relationships/hyperlink" Target="http://www.ustr.gov" TargetMode="External"/><Relationship Id="rId60" Type="http://schemas.openxmlformats.org/officeDocument/2006/relationships/hyperlink" Target="http://www.ftc.gov" TargetMode="External"/><Relationship Id="rId65" Type="http://schemas.openxmlformats.org/officeDocument/2006/relationships/hyperlink" Target="mailto:eric_holloway@ustr.eop.gov" TargetMode="External"/><Relationship Id="rId81" Type="http://schemas.openxmlformats.org/officeDocument/2006/relationships/hyperlink" Target="http://www.usatradeonline.gov" TargetMode="External"/><Relationship Id="rId86" Type="http://schemas.openxmlformats.org/officeDocument/2006/relationships/hyperlink" Target="mailto:ftd.data.dissemination@census.gov" TargetMode="External"/><Relationship Id="rId130" Type="http://schemas.openxmlformats.org/officeDocument/2006/relationships/hyperlink" Target="http://business.ftc.gov" TargetMode="External"/><Relationship Id="rId135" Type="http://schemas.openxmlformats.org/officeDocument/2006/relationships/hyperlink" Target="http://www.whitehouse.gov/open/documents/open-government-directive" TargetMode="External"/><Relationship Id="rId151" Type="http://schemas.openxmlformats.org/officeDocument/2006/relationships/hyperlink" Target="http://www.stopfakes.gov/525/menu/index.htm" TargetMode="External"/><Relationship Id="rId156" Type="http://schemas.openxmlformats.org/officeDocument/2006/relationships/hyperlink" Target="http://www.uspto.gov/trademarks/process/TMIN.jsp" TargetMode="External"/><Relationship Id="rId177" Type="http://schemas.openxmlformats.org/officeDocument/2006/relationships/hyperlink" Target="http://travel.state.gov/visa/" TargetMode="External"/><Relationship Id="rId198" Type="http://schemas.openxmlformats.org/officeDocument/2006/relationships/hyperlink" Target="http://standards.gov/" TargetMode="External"/><Relationship Id="rId172" Type="http://schemas.openxmlformats.org/officeDocument/2006/relationships/hyperlink" Target="http://www.gpo.gov/fdsys/browse/collection.action?collectionCode=FR" TargetMode="External"/><Relationship Id="rId193" Type="http://schemas.openxmlformats.org/officeDocument/2006/relationships/hyperlink" Target="http://www.fedbizopps.gov/" TargetMode="External"/><Relationship Id="rId202" Type="http://schemas.openxmlformats.org/officeDocument/2006/relationships/hyperlink" Target="http://publicaa.ansi.org/sites/apdl/default.aspx" TargetMode="External"/><Relationship Id="rId207" Type="http://schemas.openxmlformats.org/officeDocument/2006/relationships/hyperlink" Target="http://www.ustr.gov/trade-agreements/free-trade-agreements/panama-tpa" TargetMode="External"/><Relationship Id="rId13" Type="http://schemas.openxmlformats.org/officeDocument/2006/relationships/hyperlink" Target="http://www.cpamobility.org/" TargetMode="External"/><Relationship Id="rId18" Type="http://schemas.openxmlformats.org/officeDocument/2006/relationships/hyperlink" Target="http://www.ustr.gov" TargetMode="External"/><Relationship Id="rId39" Type="http://schemas.openxmlformats.org/officeDocument/2006/relationships/hyperlink" Target="mailto:eric_holloway@ustr.eop.gov" TargetMode="External"/><Relationship Id="rId109" Type="http://schemas.openxmlformats.org/officeDocument/2006/relationships/hyperlink" Target="http://www.usatradeonline.gov" TargetMode="External"/><Relationship Id="rId34" Type="http://schemas.openxmlformats.org/officeDocument/2006/relationships/hyperlink" Target="http://www.ustr.gov" TargetMode="External"/><Relationship Id="rId50" Type="http://schemas.openxmlformats.org/officeDocument/2006/relationships/hyperlink" Target="http://www.justice.gov/atr/public/guidelines/272350.pdf" TargetMode="External"/><Relationship Id="rId55" Type="http://schemas.openxmlformats.org/officeDocument/2006/relationships/hyperlink" Target="http://www.ftc.gov/os/2011/03/110331us-chile-agree.pdf" TargetMode="External"/><Relationship Id="rId76" Type="http://schemas.openxmlformats.org/officeDocument/2006/relationships/hyperlink" Target="mailto:stephanie.wood@dhs.gov" TargetMode="External"/><Relationship Id="rId97" Type="http://schemas.openxmlformats.org/officeDocument/2006/relationships/hyperlink" Target="http://www.usitc.gov/trade_remedy/publications/opinions_index.htm" TargetMode="External"/><Relationship Id="rId104" Type="http://schemas.openxmlformats.org/officeDocument/2006/relationships/hyperlink" Target="mailto:eric_holloway@ustr.eop.gov" TargetMode="External"/><Relationship Id="rId120" Type="http://schemas.openxmlformats.org/officeDocument/2006/relationships/hyperlink" Target="http://www.fas.usda.gov/itp/OSTA_IRSD/WTO_SPS_Committee_Enquiry_Point.asp" TargetMode="External"/><Relationship Id="rId125" Type="http://schemas.openxmlformats.org/officeDocument/2006/relationships/hyperlink" Target="mailto:pptrd@fas.usda.gov" TargetMode="External"/><Relationship Id="rId141" Type="http://schemas.openxmlformats.org/officeDocument/2006/relationships/hyperlink" Target="http://www.whitehouse.gov/21stcenturygov/actions/21st-century-regulatory-system" TargetMode="External"/><Relationship Id="rId146" Type="http://schemas.openxmlformats.org/officeDocument/2006/relationships/hyperlink" Target="http://www.quizlaw.com/trademarks/what_is_an_opposition_proceedi.php" TargetMode="External"/><Relationship Id="rId167" Type="http://schemas.openxmlformats.org/officeDocument/2006/relationships/hyperlink" Target="http://www.usitc.gov/tata/hts/" TargetMode="External"/><Relationship Id="rId188" Type="http://schemas.openxmlformats.org/officeDocument/2006/relationships/hyperlink" Target="http://www.gpo.gov/fdsys/browse/collectionCfr.action?collectionCode=CFR" TargetMode="External"/><Relationship Id="rId7" Type="http://schemas.openxmlformats.org/officeDocument/2006/relationships/endnotes" Target="endnotes.xml"/><Relationship Id="rId71" Type="http://schemas.openxmlformats.org/officeDocument/2006/relationships/hyperlink" Target="http://www.ustr.gov" TargetMode="External"/><Relationship Id="rId92" Type="http://schemas.openxmlformats.org/officeDocument/2006/relationships/hyperlink" Target="http://www.bls.gov/mxp/home.htm" TargetMode="External"/><Relationship Id="rId162" Type="http://schemas.openxmlformats.org/officeDocument/2006/relationships/hyperlink" Target="http://www.cbp.gov" TargetMode="External"/><Relationship Id="rId183" Type="http://schemas.openxmlformats.org/officeDocument/2006/relationships/hyperlink" Target="http://www.usaspending.gov" TargetMode="External"/><Relationship Id="rId213" Type="http://schemas.openxmlformats.org/officeDocument/2006/relationships/hyperlink" Target="mailto:Jennifer_Prescott@ustr.eop.gov"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whitehouse.gov/21stcenturygov/actions/21st-century-regulatory-system" TargetMode="External"/><Relationship Id="rId24" Type="http://schemas.openxmlformats.org/officeDocument/2006/relationships/hyperlink" Target="http://www.whitehouse.gov/the-press-office/2011/07/11/executive-order-regulation-and-independent-regulatory-agencies" TargetMode="External"/><Relationship Id="rId40" Type="http://schemas.openxmlformats.org/officeDocument/2006/relationships/hyperlink" Target="http://www.uspto.gov/aia_implementation/index.jsp" TargetMode="External"/><Relationship Id="rId45" Type="http://schemas.openxmlformats.org/officeDocument/2006/relationships/hyperlink" Target="http://www.stopfakes.gov" TargetMode="External"/><Relationship Id="rId66" Type="http://schemas.openxmlformats.org/officeDocument/2006/relationships/hyperlink" Target="http://www.agency.gov/open" TargetMode="External"/><Relationship Id="rId87" Type="http://schemas.openxmlformats.org/officeDocument/2006/relationships/hyperlink" Target="http://www.bea.gov/international/bp_web/list.cfm?anon=71&amp;registered=0" TargetMode="External"/><Relationship Id="rId110" Type="http://schemas.openxmlformats.org/officeDocument/2006/relationships/hyperlink" Target="http://www.census.gov/trade" TargetMode="External"/><Relationship Id="rId115" Type="http://schemas.openxmlformats.org/officeDocument/2006/relationships/hyperlink" Target="http://www.reginfo.gov/public/jsp/Utilities/index.jsp" TargetMode="External"/><Relationship Id="rId131" Type="http://schemas.openxmlformats.org/officeDocument/2006/relationships/hyperlink" Target="http://www.ncpw.gov/blog" TargetMode="External"/><Relationship Id="rId136" Type="http://schemas.openxmlformats.org/officeDocument/2006/relationships/hyperlink" Target="http://www.whitehouse.gov/open/documents/open-government-directive" TargetMode="External"/><Relationship Id="rId157" Type="http://schemas.openxmlformats.org/officeDocument/2006/relationships/hyperlink" Target="http://www.stopfakes.gov/int_ipr_ap.asp" TargetMode="External"/><Relationship Id="rId178" Type="http://schemas.openxmlformats.org/officeDocument/2006/relationships/hyperlink" Target="http://www.gpo.gov/fdsys/browse/collection.action?collectionCode=FR" TargetMode="External"/><Relationship Id="rId61" Type="http://schemas.openxmlformats.org/officeDocument/2006/relationships/hyperlink" Target="mailto:Maureen.Casey@usdoj.gov" TargetMode="External"/><Relationship Id="rId82" Type="http://schemas.openxmlformats.org/officeDocument/2006/relationships/hyperlink" Target="http://www.census.gov/trade" TargetMode="External"/><Relationship Id="rId152" Type="http://schemas.openxmlformats.org/officeDocument/2006/relationships/hyperlink" Target="http://www.gao.gov/new.items/d03910.pdf" TargetMode="External"/><Relationship Id="rId173" Type="http://schemas.openxmlformats.org/officeDocument/2006/relationships/hyperlink" Target="http://www.gpo.gov/fdsys/browse/collection.action?collectionCode=FR" TargetMode="External"/><Relationship Id="rId194" Type="http://schemas.openxmlformats.org/officeDocument/2006/relationships/hyperlink" Target="http://www.ustr.gov" TargetMode="External"/><Relationship Id="rId199" Type="http://schemas.openxmlformats.org/officeDocument/2006/relationships/hyperlink" Target="http://www.wto.org/" TargetMode="External"/><Relationship Id="rId203" Type="http://schemas.openxmlformats.org/officeDocument/2006/relationships/hyperlink" Target="http://www.whitehouse.gov/sites/default/files/omb/inforeg/for-agencies/clarifying-regulatory-requirements_executive-summaries.pdf" TargetMode="External"/><Relationship Id="rId208" Type="http://schemas.openxmlformats.org/officeDocument/2006/relationships/hyperlink" Target="http://www.ustr.gov/tpp" TargetMode="External"/><Relationship Id="rId19" Type="http://schemas.openxmlformats.org/officeDocument/2006/relationships/hyperlink" Target="mailto:Jai_Motwane@ustr.eop.gov" TargetMode="External"/><Relationship Id="rId14" Type="http://schemas.openxmlformats.org/officeDocument/2006/relationships/hyperlink" Target="http://reboot.fcc.gov/reform/systems/spectrum-dashboard" TargetMode="External"/><Relationship Id="rId30" Type="http://schemas.openxmlformats.org/officeDocument/2006/relationships/hyperlink" Target="http://www.whitehouse.gov/21stcenturygov/actions/21st-century-regulatory-system" TargetMode="External"/><Relationship Id="rId35" Type="http://schemas.openxmlformats.org/officeDocument/2006/relationships/hyperlink" Target="mailto:Julia_Doherty@ustr.eop.gov" TargetMode="External"/><Relationship Id="rId56" Type="http://schemas.openxmlformats.org/officeDocument/2006/relationships/hyperlink" Target="http://www.ftc.gov/os/2011/11/111129mofcom.pdf" TargetMode="External"/><Relationship Id="rId77" Type="http://schemas.openxmlformats.org/officeDocument/2006/relationships/hyperlink" Target="mailto:BeirneVJ@state.gov" TargetMode="External"/><Relationship Id="rId100" Type="http://schemas.openxmlformats.org/officeDocument/2006/relationships/hyperlink" Target="http://www.usitc.gov/journals/" TargetMode="External"/><Relationship Id="rId105" Type="http://schemas.openxmlformats.org/officeDocument/2006/relationships/hyperlink" Target="http://www.archives.gov/federal_register/index.html" TargetMode="External"/><Relationship Id="rId126" Type="http://schemas.openxmlformats.org/officeDocument/2006/relationships/hyperlink" Target="http://www.fas.usda.gov/itp/OSTA_IRSD/WTO_SPS_Committee_Enquiry_Point.asp" TargetMode="External"/><Relationship Id="rId147" Type="http://schemas.openxmlformats.org/officeDocument/2006/relationships/hyperlink" Target="http://www.quizlaw.com/trademarks/what_is_a_cancellation_proceed.php" TargetMode="External"/><Relationship Id="rId168" Type="http://schemas.openxmlformats.org/officeDocument/2006/relationships/hyperlink" Target="http://www.usitc.gov/tata/hts/bychapter/index.htm" TargetMode="External"/><Relationship Id="rId8" Type="http://schemas.openxmlformats.org/officeDocument/2006/relationships/hyperlink" Target="http://www.ustr.gov" TargetMode="External"/><Relationship Id="rId51" Type="http://schemas.openxmlformats.org/officeDocument/2006/relationships/hyperlink" Target="http://www.ftc.gov/opa/2011/10/mma.shtm" TargetMode="External"/><Relationship Id="rId72" Type="http://schemas.openxmlformats.org/officeDocument/2006/relationships/hyperlink" Target="mailto:eric_holloway@ustr.eop.gov" TargetMode="External"/><Relationship Id="rId93" Type="http://schemas.openxmlformats.org/officeDocument/2006/relationships/hyperlink" Target="http://www.bls.gov/fls/" TargetMode="External"/><Relationship Id="rId98" Type="http://schemas.openxmlformats.org/officeDocument/2006/relationships/hyperlink" Target="http://www.usitc.gov/intellectual_property/int_prop_publications.htm" TargetMode="External"/><Relationship Id="rId121" Type="http://schemas.openxmlformats.org/officeDocument/2006/relationships/hyperlink" Target="http://www.regulations.gov/" TargetMode="External"/><Relationship Id="rId142" Type="http://schemas.openxmlformats.org/officeDocument/2006/relationships/hyperlink" Target="http://www.gpo.gov/fdsys/browse/collection.action?collectionCode=FR" TargetMode="External"/><Relationship Id="rId163" Type="http://schemas.openxmlformats.org/officeDocument/2006/relationships/hyperlink" Target="http://www.cbp.gov/ipr" TargetMode="External"/><Relationship Id="rId184" Type="http://schemas.openxmlformats.org/officeDocument/2006/relationships/hyperlink" Target="http://www.usaspending.gov/" TargetMode="External"/><Relationship Id="rId189" Type="http://schemas.openxmlformats.org/officeDocument/2006/relationships/hyperlink" Target="http://acquisition.gov/far/index.html"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www.ustr.gov/trade-topics/labor" TargetMode="External"/><Relationship Id="rId25" Type="http://schemas.openxmlformats.org/officeDocument/2006/relationships/hyperlink" Target="http://www.ansi.org/standards_activities/nss/usss.aspx?menuid" TargetMode="External"/><Relationship Id="rId46" Type="http://schemas.openxmlformats.org/officeDocument/2006/relationships/hyperlink" Target="mailto:Jared_Ragland@ustr.eop.gov" TargetMode="External"/><Relationship Id="rId67" Type="http://schemas.openxmlformats.org/officeDocument/2006/relationships/hyperlink" Target="http://www.whitehouse.gov/omb/inforeg_default" TargetMode="External"/><Relationship Id="rId116" Type="http://schemas.openxmlformats.org/officeDocument/2006/relationships/hyperlink" Target="mailto:ncsci@nist.gov" TargetMode="External"/><Relationship Id="rId137" Type="http://schemas.openxmlformats.org/officeDocument/2006/relationships/hyperlink" Target="http://www.whitehouse.gov/open" TargetMode="External"/><Relationship Id="rId158" Type="http://schemas.openxmlformats.org/officeDocument/2006/relationships/hyperlink" Target="http://www.copyright.gov" TargetMode="External"/><Relationship Id="rId20" Type="http://schemas.openxmlformats.org/officeDocument/2006/relationships/hyperlink" Target="http://www.whitehouse.gov/open/documents/open-government-directive" TargetMode="External"/><Relationship Id="rId41" Type="http://schemas.openxmlformats.org/officeDocument/2006/relationships/hyperlink" Target="http://www.stopfakes.gov" TargetMode="External"/><Relationship Id="rId62" Type="http://schemas.openxmlformats.org/officeDocument/2006/relationships/hyperlink" Target="mailto:dkallay@ftc.gov" TargetMode="External"/><Relationship Id="rId83" Type="http://schemas.openxmlformats.org/officeDocument/2006/relationships/hyperlink" Target="http://blogs.census.gov/globalreach/" TargetMode="External"/><Relationship Id="rId88" Type="http://schemas.openxmlformats.org/officeDocument/2006/relationships/hyperlink" Target="http://bea.gov/international/bp_web/ita_and_iip_changes_2011.htm" TargetMode="External"/><Relationship Id="rId111" Type="http://schemas.openxmlformats.org/officeDocument/2006/relationships/hyperlink" Target="mailto:ncsci@nist.gov" TargetMode="External"/><Relationship Id="rId132" Type="http://schemas.openxmlformats.org/officeDocument/2006/relationships/hyperlink" Target="http://www.ftc.gov/os/rules/index.hstm" TargetMode="External"/><Relationship Id="rId153" Type="http://schemas.openxmlformats.org/officeDocument/2006/relationships/hyperlink" Target="http://www.uspto.gov/inventors/iac/index.jsp" TargetMode="External"/><Relationship Id="rId174" Type="http://schemas.openxmlformats.org/officeDocument/2006/relationships/hyperlink" Target="http://www.uscis.gov/" TargetMode="External"/><Relationship Id="rId179" Type="http://schemas.openxmlformats.org/officeDocument/2006/relationships/hyperlink" Target="http://www.gpo.gov/fdsys/browse/collectionCfr.action?collectionCode=CFR" TargetMode="External"/><Relationship Id="rId195" Type="http://schemas.openxmlformats.org/officeDocument/2006/relationships/hyperlink" Target="http://www.ustr.gov/" TargetMode="External"/><Relationship Id="rId209" Type="http://schemas.openxmlformats.org/officeDocument/2006/relationships/hyperlink" Target="http://www.ustr.gov/trade-agreements/free-trade-agreements" TargetMode="External"/><Relationship Id="rId190" Type="http://schemas.openxmlformats.org/officeDocument/2006/relationships/hyperlink" Target="http://acquisition.gov/far/mailframe.html" TargetMode="External"/><Relationship Id="rId204" Type="http://schemas.openxmlformats.org/officeDocument/2006/relationships/hyperlink" Target="mailto:eric_holloway@ustr.eop.gov" TargetMode="External"/><Relationship Id="rId220" Type="http://schemas.microsoft.com/office/2007/relationships/stylesWithEffects" Target="stylesWithEffects.xml"/><Relationship Id="rId15" Type="http://schemas.openxmlformats.org/officeDocument/2006/relationships/hyperlink" Target="http://www.ustr.gov" TargetMode="External"/><Relationship Id="rId36" Type="http://schemas.openxmlformats.org/officeDocument/2006/relationships/hyperlink" Target="http://www.cbp.gov" TargetMode="External"/><Relationship Id="rId57" Type="http://schemas.openxmlformats.org/officeDocument/2006/relationships/hyperlink" Target="http://www.ftc.gov/oia/safeweb.shtm" TargetMode="External"/><Relationship Id="rId106" Type="http://schemas.openxmlformats.org/officeDocument/2006/relationships/hyperlink" Target="http://www.nara.gov" TargetMode="External"/><Relationship Id="rId127" Type="http://schemas.openxmlformats.org/officeDocument/2006/relationships/hyperlink" Target="http://selectusa.commerce.gov/other-resources" TargetMode="External"/><Relationship Id="rId10" Type="http://schemas.openxmlformats.org/officeDocument/2006/relationships/hyperlink" Target="http://ia/ita/doc.gov/steel/license" TargetMode="External"/><Relationship Id="rId31" Type="http://schemas.openxmlformats.org/officeDocument/2006/relationships/hyperlink" Target="http://standards.gov/upload/Federal_Engagement_in_Standards_Activities_October12_final.pdf" TargetMode="External"/><Relationship Id="rId52" Type="http://schemas.openxmlformats.org/officeDocument/2006/relationships/hyperlink" Target="http://www.ftc.gov/opa/2011/07/hsrform.shtm" TargetMode="External"/><Relationship Id="rId73" Type="http://schemas.openxmlformats.org/officeDocument/2006/relationships/hyperlink" Target="http://www.uscis.gov" TargetMode="External"/><Relationship Id="rId78" Type="http://schemas.openxmlformats.org/officeDocument/2006/relationships/hyperlink" Target="mailto:Jai_Motwane@ustr.eop.gov" TargetMode="External"/><Relationship Id="rId94" Type="http://schemas.openxmlformats.org/officeDocument/2006/relationships/hyperlink" Target="http://www.bls.gov/itc/home.htm" TargetMode="External"/><Relationship Id="rId99" Type="http://schemas.openxmlformats.org/officeDocument/2006/relationships/hyperlink" Target="http://www.usitc.gov/trade_remedy/publications/safeguard_pubs.htm" TargetMode="External"/><Relationship Id="rId101" Type="http://schemas.openxmlformats.org/officeDocument/2006/relationships/hyperlink" Target="http://www.bea.gov/scb/toc/0811cont.htm" TargetMode="External"/><Relationship Id="rId122" Type="http://schemas.openxmlformats.org/officeDocument/2006/relationships/hyperlink" Target="mailto:ncsci@nist.gov" TargetMode="External"/><Relationship Id="rId143" Type="http://schemas.openxmlformats.org/officeDocument/2006/relationships/hyperlink" Target="http://www.uspto.gov/patents/law/notices/2011.jsp" TargetMode="External"/><Relationship Id="rId148" Type="http://schemas.openxmlformats.org/officeDocument/2006/relationships/hyperlink" Target="http://www.quizlaw.com/trademarks/what_is_a_trademark.php" TargetMode="External"/><Relationship Id="rId164" Type="http://schemas.openxmlformats.org/officeDocument/2006/relationships/hyperlink" Target="http://www.justice.gov/dag/iptaskforce/proipact/pro-ip-report-fy2010.pdf" TargetMode="External"/><Relationship Id="rId169" Type="http://schemas.openxmlformats.org/officeDocument/2006/relationships/hyperlink" Target="http://dataweb.usitc.gov/scripts/tariff.asp" TargetMode="External"/><Relationship Id="rId185" Type="http://schemas.openxmlformats.org/officeDocument/2006/relationships/hyperlink" Target="http://www.gao.gov/assets/210/203631.pdf" TargetMode="External"/><Relationship Id="rId4" Type="http://schemas.openxmlformats.org/officeDocument/2006/relationships/settings" Target="settings.xml"/><Relationship Id="rId9" Type="http://schemas.openxmlformats.org/officeDocument/2006/relationships/hyperlink" Target="mailto:eric_holloway@ustr.eop.gov" TargetMode="External"/><Relationship Id="rId180" Type="http://schemas.openxmlformats.org/officeDocument/2006/relationships/hyperlink" Target="http://www.gpo.gov/fdsys/browse/collectionUScode.action?collectionCode=USCODE" TargetMode="External"/><Relationship Id="rId210" Type="http://schemas.openxmlformats.org/officeDocument/2006/relationships/hyperlink" Target="mailto:eric_holloway@ustr.eop.gov" TargetMode="External"/><Relationship Id="rId215" Type="http://schemas.openxmlformats.org/officeDocument/2006/relationships/hyperlink" Target="mailto:Timothy_J_Wedding@ustr.eop.gov" TargetMode="External"/><Relationship Id="rId26" Type="http://schemas.openxmlformats.org/officeDocument/2006/relationships/hyperlink" Target="http://www.ustr.gov/sites/default/files/TBT%20Report%20Mar%2025%20Master%20Draft%20Final%20pdf%20-%20Adobe%20Acrobat%20Pro.pdf" TargetMode="External"/><Relationship Id="rId47" Type="http://schemas.openxmlformats.org/officeDocument/2006/relationships/hyperlink" Target="mailto:Paula_C_KarolPinha@ustr.eop.gov" TargetMode="External"/><Relationship Id="rId68" Type="http://schemas.openxmlformats.org/officeDocument/2006/relationships/hyperlink" Target="mailto:ahunt@omb.eop.gov" TargetMode="External"/><Relationship Id="rId89" Type="http://schemas.openxmlformats.org/officeDocument/2006/relationships/hyperlink" Target="http://www.selectusa.gov" TargetMode="External"/><Relationship Id="rId112" Type="http://schemas.openxmlformats.org/officeDocument/2006/relationships/hyperlink" Target="http://www.nist.gov/ncsci" TargetMode="External"/><Relationship Id="rId133" Type="http://schemas.openxmlformats.org/officeDocument/2006/relationships/hyperlink" Target="http://www.whitehouse.gov/open/" TargetMode="External"/><Relationship Id="rId154" Type="http://schemas.openxmlformats.org/officeDocument/2006/relationships/hyperlink" Target="http://www.uspto.gov/inventors/independent/index.jsp" TargetMode="External"/><Relationship Id="rId175" Type="http://schemas.openxmlformats.org/officeDocument/2006/relationships/hyperlink" Target="http://www.cbp.gov/" TargetMode="External"/><Relationship Id="rId196" Type="http://schemas.openxmlformats.org/officeDocument/2006/relationships/hyperlink" Target="http://www.reginfo.gov" TargetMode="External"/><Relationship Id="rId200" Type="http://schemas.openxmlformats.org/officeDocument/2006/relationships/hyperlink" Target="https://tsapps.nist.gov/notifyus/data/index/index.cfm" TargetMode="External"/><Relationship Id="rId16" Type="http://schemas.openxmlformats.org/officeDocument/2006/relationships/hyperlink" Target="mailto:Jai_Motwane@ustr.eop.gov" TargetMode="External"/><Relationship Id="rId37" Type="http://schemas.openxmlformats.org/officeDocument/2006/relationships/hyperlink" Target="http://www.ustr.gov" TargetMode="External"/><Relationship Id="rId58" Type="http://schemas.openxmlformats.org/officeDocument/2006/relationships/hyperlink" Target="http://www.ftc.gov/opa/2012/01/part2rules.shtm" TargetMode="External"/><Relationship Id="rId79" Type="http://schemas.openxmlformats.org/officeDocument/2006/relationships/hyperlink" Target="http://www.ustr.gov" TargetMode="External"/><Relationship Id="rId102" Type="http://schemas.openxmlformats.org/officeDocument/2006/relationships/hyperlink" Target="http://bea.gov/scb/pdf/2011/05%20May/0511_progress.pdf" TargetMode="External"/><Relationship Id="rId123" Type="http://schemas.openxmlformats.org/officeDocument/2006/relationships/hyperlink" Target="http://www.nist.gov/ncsci" TargetMode="External"/><Relationship Id="rId144" Type="http://schemas.openxmlformats.org/officeDocument/2006/relationships/hyperlink" Target="http://www.uspto.gov/trademarks/law/rul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3B0D-4DFA-4666-AD41-D205994B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18247</Words>
  <Characters>126858</Characters>
  <Application>Microsoft Office Word</Application>
  <DocSecurity>0</DocSecurity>
  <Lines>1057</Lines>
  <Paragraphs>289</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144816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cp:lastModifiedBy>Holloway_E</cp:lastModifiedBy>
  <cp:revision>2</cp:revision>
  <cp:lastPrinted>2012-01-06T15:03:00Z</cp:lastPrinted>
  <dcterms:created xsi:type="dcterms:W3CDTF">2012-01-30T23:53:00Z</dcterms:created>
  <dcterms:modified xsi:type="dcterms:W3CDTF">2012-01-30T23:53:00Z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922348423</vt:i4>
  </property>
  <property fmtid="{D5CDD505-2E9C-101B-9397-08002B2CF9AE}" pid="3" name="_NewReviewCycle">
    <vt:lpwstr/>
  </property>
  <property fmtid="{D5CDD505-2E9C-101B-9397-08002B2CF9AE}" pid="4" name="_EmailSubject">
    <vt:lpwstr>U.S. IAP Update for 2012</vt:lpwstr>
  </property>
  <property fmtid="{D5CDD505-2E9C-101B-9397-08002B2CF9AE}" pid="5" name="_AuthorEmail">
    <vt:lpwstr>Eric_Holloway@ustr.eop.gov</vt:lpwstr>
  </property>
  <property fmtid="{D5CDD505-2E9C-101B-9397-08002B2CF9AE}" pid="6" name="_AuthorEmailDisplayName">
    <vt:lpwstr>Holloway, Eric M.</vt:lpwstr>
  </property>
</Properties>
</file>