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6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564"/>
      </w:tblGrid>
      <w:tr w:rsidR="00CB6A57" w:rsidTr="000A33A0">
        <w:trPr>
          <w:tblHeader/>
        </w:trPr>
        <w:tc>
          <w:tcPr>
            <w:tcW w:w="14564" w:type="dxa"/>
            <w:shd w:val="clear" w:color="auto" w:fill="DFEBF5" w:themeFill="accent1" w:themeFillTint="33"/>
          </w:tcPr>
          <w:p w:rsidR="00CB6A57" w:rsidRPr="000A33A0" w:rsidRDefault="00CB6A57" w:rsidP="00FB2568">
            <w:pPr>
              <w:spacing w:before="120" w:after="120"/>
              <w:jc w:val="center"/>
              <w:rPr>
                <w:rFonts w:asciiTheme="minorHAnsi" w:hAnsiTheme="minorHAnsi"/>
                <w:b/>
                <w:sz w:val="20"/>
              </w:rPr>
            </w:pPr>
            <w:bookmarkStart w:id="0" w:name="_GoBack"/>
            <w:bookmarkEnd w:id="0"/>
            <w:r w:rsidRPr="000A33A0">
              <w:rPr>
                <w:rFonts w:asciiTheme="minorHAnsi" w:hAnsiTheme="minorHAnsi"/>
                <w:b/>
                <w:sz w:val="20"/>
              </w:rPr>
              <w:t xml:space="preserve">Individual Action Plan Update for </w:t>
            </w:r>
            <w:r w:rsidR="00FB2568">
              <w:rPr>
                <w:rFonts w:asciiTheme="minorHAnsi" w:hAnsiTheme="minorHAnsi"/>
                <w:b/>
                <w:sz w:val="20"/>
              </w:rPr>
              <w:t>Canada</w:t>
            </w:r>
            <w:r w:rsidRPr="000A33A0">
              <w:rPr>
                <w:rFonts w:asciiTheme="minorHAnsi" w:hAnsiTheme="minorHAnsi"/>
                <w:b/>
                <w:sz w:val="20"/>
              </w:rPr>
              <w:t xml:space="preserve"> for </w:t>
            </w:r>
            <w:r w:rsidR="00FB2568">
              <w:rPr>
                <w:rFonts w:asciiTheme="minorHAnsi" w:hAnsiTheme="minorHAnsi"/>
                <w:b/>
                <w:sz w:val="20"/>
              </w:rPr>
              <w:t>2012</w:t>
            </w:r>
            <w:r w:rsidR="00D179F6" w:rsidRPr="000A33A0">
              <w:rPr>
                <w:rFonts w:asciiTheme="minorHAnsi" w:hAnsiTheme="minorHAnsi"/>
                <w:b/>
                <w:sz w:val="20"/>
              </w:rPr>
              <w:fldChar w:fldCharType="begin" w:fldLock="1">
                <w:ffData>
                  <w:name w:val="Text30"/>
                  <w:enabled/>
                  <w:calcOnExit w:val="0"/>
                  <w:textInput>
                    <w:default w:val="{Year}"/>
                  </w:textInput>
                </w:ffData>
              </w:fldChar>
            </w:r>
            <w:r w:rsidRPr="000A33A0">
              <w:rPr>
                <w:rFonts w:asciiTheme="minorHAnsi" w:hAnsiTheme="minorHAnsi"/>
                <w:b/>
                <w:sz w:val="20"/>
              </w:rPr>
              <w:instrText xml:space="preserve"> FORMTEXT </w:instrText>
            </w:r>
            <w:r w:rsidR="00D179F6" w:rsidRPr="000A33A0">
              <w:rPr>
                <w:rFonts w:asciiTheme="minorHAnsi" w:hAnsiTheme="minorHAnsi"/>
                <w:b/>
                <w:sz w:val="20"/>
              </w:rPr>
            </w:r>
            <w:r w:rsidR="00D179F6" w:rsidRPr="000A33A0">
              <w:rPr>
                <w:rFonts w:asciiTheme="minorHAnsi" w:hAnsiTheme="minorHAnsi"/>
                <w:b/>
                <w:sz w:val="20"/>
              </w:rPr>
              <w:fldChar w:fldCharType="end"/>
            </w:r>
          </w:p>
        </w:tc>
      </w:tr>
      <w:tr w:rsidR="00CB6A57">
        <w:trPr>
          <w:tblHeader/>
        </w:trPr>
        <w:tc>
          <w:tcPr>
            <w:tcW w:w="14564" w:type="dxa"/>
          </w:tcPr>
          <w:p w:rsidR="00CB6A57" w:rsidRPr="00BF37B1" w:rsidRDefault="00CB6A57" w:rsidP="00FB2568">
            <w:pPr>
              <w:spacing w:before="120" w:after="120"/>
              <w:jc w:val="both"/>
              <w:rPr>
                <w:rFonts w:asciiTheme="minorHAnsi" w:hAnsiTheme="minorHAnsi"/>
                <w:b/>
                <w:i/>
                <w:sz w:val="20"/>
              </w:rPr>
            </w:pPr>
            <w:r w:rsidRPr="00BF37B1">
              <w:rPr>
                <w:rFonts w:asciiTheme="minorHAnsi" w:hAnsiTheme="minorHAnsi"/>
                <w:b/>
                <w:i/>
                <w:sz w:val="20"/>
              </w:rPr>
              <w:br/>
            </w:r>
            <w:bookmarkStart w:id="1" w:name="Highlights"/>
            <w:bookmarkEnd w:id="1"/>
            <w:r w:rsidRPr="00BF37B1">
              <w:rPr>
                <w:rFonts w:asciiTheme="minorHAnsi" w:hAnsiTheme="minorHAnsi"/>
                <w:b/>
                <w:i/>
                <w:sz w:val="20"/>
              </w:rPr>
              <w:t xml:space="preserve">Highlights of recent policy developments which indicate how </w:t>
            </w:r>
            <w:r w:rsidR="00FB2568">
              <w:rPr>
                <w:rFonts w:asciiTheme="minorHAnsi" w:hAnsiTheme="minorHAnsi"/>
                <w:b/>
                <w:i/>
                <w:sz w:val="20"/>
              </w:rPr>
              <w:t>Canada</w:t>
            </w:r>
            <w:r w:rsidRPr="00BF37B1">
              <w:rPr>
                <w:rFonts w:asciiTheme="minorHAnsi" w:hAnsiTheme="minorHAnsi"/>
                <w:b/>
                <w:i/>
                <w:sz w:val="20"/>
              </w:rPr>
              <w:t xml:space="preserve"> is progressing towards the Bogor Goals and key challenges it faces in its efforts to meet the Goals. </w:t>
            </w:r>
          </w:p>
        </w:tc>
      </w:tr>
      <w:tr w:rsidR="00CB6A57">
        <w:trPr>
          <w:tblHeader/>
        </w:trPr>
        <w:tc>
          <w:tcPr>
            <w:tcW w:w="14564" w:type="dxa"/>
          </w:tcPr>
          <w:p w:rsidR="00CB6A57" w:rsidRPr="00BF37B1" w:rsidRDefault="00CB6A57">
            <w:pPr>
              <w:spacing w:before="120" w:after="120"/>
              <w:rPr>
                <w:rFonts w:asciiTheme="minorHAnsi" w:hAnsiTheme="minorHAnsi"/>
                <w:bCs/>
                <w:i/>
                <w:sz w:val="20"/>
              </w:rPr>
            </w:pPr>
            <w:r w:rsidRPr="00BF37B1">
              <w:rPr>
                <w:rFonts w:asciiTheme="minorHAnsi" w:hAnsiTheme="minorHAnsi"/>
                <w:bCs/>
                <w:i/>
                <w:sz w:val="20"/>
              </w:rPr>
              <w:br/>
            </w:r>
            <w:r w:rsidRPr="00BF37B1">
              <w:rPr>
                <w:rFonts w:asciiTheme="minorHAnsi" w:hAnsiTheme="minorHAnsi"/>
                <w:bCs/>
                <w:i/>
                <w:sz w:val="20"/>
              </w:rPr>
              <w:br/>
            </w:r>
          </w:p>
        </w:tc>
      </w:tr>
    </w:tbl>
    <w:p w:rsidR="00CB6A57" w:rsidRDefault="00CB6A57"/>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4"/>
        <w:gridCol w:w="5387"/>
        <w:gridCol w:w="5670"/>
      </w:tblGrid>
      <w:tr w:rsidR="00CB6A57" w:rsidRPr="000A33A0" w:rsidTr="000A33A0">
        <w:trPr>
          <w:tblHeader/>
        </w:trPr>
        <w:tc>
          <w:tcPr>
            <w:tcW w:w="3524" w:type="dxa"/>
            <w:shd w:val="clear" w:color="auto" w:fill="C8CAE7" w:themeFill="text2" w:themeFillTint="33"/>
          </w:tcPr>
          <w:p w:rsidR="00CB6A57" w:rsidRPr="000A33A0" w:rsidRDefault="00CB6A57">
            <w:pPr>
              <w:pStyle w:val="Subtitle"/>
              <w:spacing w:before="60" w:after="60"/>
              <w:jc w:val="center"/>
              <w:rPr>
                <w:rFonts w:asciiTheme="minorHAnsi" w:hAnsiTheme="minorHAnsi"/>
                <w:sz w:val="20"/>
              </w:rPr>
            </w:pPr>
            <w:r w:rsidRPr="000A33A0">
              <w:rPr>
                <w:rFonts w:asciiTheme="minorHAnsi" w:hAnsiTheme="minorHAnsi"/>
                <w:sz w:val="20"/>
              </w:rPr>
              <w:t>IAP Chapter (and Sub-Chapter and Section Heading, if any)</w:t>
            </w:r>
            <w:r w:rsidR="008F223D" w:rsidRPr="000A33A0">
              <w:rPr>
                <w:rFonts w:asciiTheme="minorHAnsi" w:hAnsiTheme="minorHAnsi"/>
                <w:b w:val="0"/>
                <w:sz w:val="20"/>
                <w:vertAlign w:val="superscript"/>
                <w:lang w:eastAsia="zh-TW"/>
              </w:rPr>
              <w:t xml:space="preserve"> </w:t>
            </w:r>
          </w:p>
        </w:tc>
        <w:tc>
          <w:tcPr>
            <w:tcW w:w="5387" w:type="dxa"/>
            <w:shd w:val="clear" w:color="auto" w:fill="C8CAE7" w:themeFill="text2" w:themeFillTint="33"/>
          </w:tcPr>
          <w:p w:rsidR="00CB6A57" w:rsidRPr="000A33A0" w:rsidRDefault="00CB6A57" w:rsidP="006D1C9F">
            <w:pPr>
              <w:spacing w:before="60" w:after="60"/>
              <w:jc w:val="center"/>
              <w:rPr>
                <w:rFonts w:asciiTheme="minorHAnsi" w:hAnsiTheme="minorHAnsi"/>
                <w:b/>
                <w:sz w:val="20"/>
                <w:vertAlign w:val="superscript"/>
                <w:lang w:eastAsia="zh-TW"/>
              </w:rPr>
            </w:pPr>
            <w:r w:rsidRPr="000A33A0">
              <w:rPr>
                <w:rFonts w:asciiTheme="minorHAnsi" w:hAnsiTheme="minorHAnsi"/>
                <w:b/>
                <w:sz w:val="20"/>
              </w:rPr>
              <w:t xml:space="preserve">Improvements made since </w:t>
            </w:r>
            <w:r w:rsidRPr="000A33A0">
              <w:rPr>
                <w:rFonts w:asciiTheme="minorHAnsi" w:hAnsiTheme="minorHAnsi"/>
                <w:b/>
                <w:sz w:val="20"/>
                <w:lang w:eastAsia="zh-TW"/>
              </w:rPr>
              <w:t xml:space="preserve"> </w:t>
            </w:r>
            <w:r w:rsidR="006D1C9F">
              <w:rPr>
                <w:rFonts w:asciiTheme="minorHAnsi" w:hAnsiTheme="minorHAnsi"/>
                <w:b/>
                <w:sz w:val="20"/>
                <w:lang w:eastAsia="zh-TW"/>
              </w:rPr>
              <w:t>2010</w:t>
            </w:r>
            <w:r w:rsidRPr="000A33A0">
              <w:rPr>
                <w:rFonts w:asciiTheme="minorHAnsi" w:hAnsiTheme="minorHAnsi"/>
                <w:b/>
                <w:sz w:val="20"/>
              </w:rPr>
              <w:t xml:space="preserve"> IAP </w:t>
            </w:r>
          </w:p>
        </w:tc>
        <w:tc>
          <w:tcPr>
            <w:tcW w:w="5670" w:type="dxa"/>
            <w:shd w:val="clear" w:color="auto" w:fill="C8CAE7" w:themeFill="text2" w:themeFillTint="33"/>
          </w:tcPr>
          <w:p w:rsidR="00CB6A57" w:rsidRPr="000A33A0" w:rsidRDefault="00CB6A57">
            <w:pPr>
              <w:spacing w:before="60" w:after="60"/>
              <w:jc w:val="center"/>
              <w:rPr>
                <w:rFonts w:asciiTheme="minorHAnsi" w:hAnsiTheme="minorHAnsi"/>
                <w:b/>
                <w:sz w:val="20"/>
              </w:rPr>
            </w:pPr>
            <w:r w:rsidRPr="000A33A0">
              <w:rPr>
                <w:rFonts w:asciiTheme="minorHAnsi" w:hAnsiTheme="minorHAnsi"/>
                <w:b/>
                <w:sz w:val="20"/>
              </w:rPr>
              <w:t>Further Improvements Planned</w:t>
            </w:r>
            <w:r w:rsidR="008F223D" w:rsidRPr="000A33A0">
              <w:rPr>
                <w:rFonts w:asciiTheme="minorHAnsi" w:hAnsiTheme="minorHAnsi"/>
                <w:b/>
                <w:sz w:val="20"/>
                <w:vertAlign w:val="superscript"/>
                <w:lang w:eastAsia="zh-TW"/>
              </w:rPr>
              <w:t xml:space="preserve"> </w:t>
            </w:r>
          </w:p>
        </w:tc>
      </w:tr>
      <w:tr w:rsidR="00CB6A57">
        <w:trPr>
          <w:trHeight w:val="648"/>
        </w:trPr>
        <w:tc>
          <w:tcPr>
            <w:tcW w:w="3524" w:type="dxa"/>
          </w:tcPr>
          <w:p w:rsidR="00CB6A57" w:rsidRPr="00BF37B1" w:rsidRDefault="00CB6A57">
            <w:pPr>
              <w:pStyle w:val="Heading9"/>
              <w:rPr>
                <w:rFonts w:asciiTheme="minorHAnsi" w:hAnsiTheme="minorHAnsi"/>
              </w:rPr>
            </w:pPr>
            <w:bookmarkStart w:id="2" w:name="Row01"/>
            <w:r w:rsidRPr="00BF37B1">
              <w:rPr>
                <w:rFonts w:asciiTheme="minorHAnsi" w:hAnsiTheme="minorHAnsi"/>
              </w:rPr>
              <w:t>Tariffs</w:t>
            </w:r>
            <w:bookmarkEnd w:id="2"/>
          </w:p>
        </w:tc>
        <w:tc>
          <w:tcPr>
            <w:tcW w:w="5387" w:type="dxa"/>
          </w:tcPr>
          <w:p w:rsidR="009B3779" w:rsidRDefault="009B3779" w:rsidP="0085774C">
            <w:pPr>
              <w:rPr>
                <w:rFonts w:asciiTheme="minorHAnsi" w:hAnsiTheme="minorHAnsi" w:cs="Arial"/>
                <w:sz w:val="20"/>
              </w:rPr>
            </w:pPr>
            <w:bookmarkStart w:id="3" w:name="Cell01"/>
            <w:bookmarkEnd w:id="3"/>
            <w:r>
              <w:rPr>
                <w:rFonts w:asciiTheme="minorHAnsi" w:hAnsiTheme="minorHAnsi" w:cs="Arial"/>
                <w:sz w:val="20"/>
              </w:rPr>
              <w:t>On October 1, 2010</w:t>
            </w:r>
            <w:r w:rsidR="00D34D3D">
              <w:rPr>
                <w:rFonts w:asciiTheme="minorHAnsi" w:hAnsiTheme="minorHAnsi" w:cs="Arial"/>
                <w:sz w:val="20"/>
              </w:rPr>
              <w:t>,</w:t>
            </w:r>
            <w:r>
              <w:rPr>
                <w:rFonts w:asciiTheme="minorHAnsi" w:hAnsiTheme="minorHAnsi" w:cs="Arial"/>
                <w:sz w:val="20"/>
              </w:rPr>
              <w:t xml:space="preserve"> the Government of Canada announced the implementation of a new duty remission framework for imported cargo vessels, tankers and large-sized ferry-boats which will lead to </w:t>
            </w:r>
            <w:r w:rsidR="00F51619">
              <w:rPr>
                <w:rFonts w:asciiTheme="minorHAnsi" w:hAnsiTheme="minorHAnsi" w:cs="Arial"/>
                <w:sz w:val="20"/>
              </w:rPr>
              <w:t xml:space="preserve">estimated </w:t>
            </w:r>
            <w:r>
              <w:rPr>
                <w:rFonts w:asciiTheme="minorHAnsi" w:hAnsiTheme="minorHAnsi" w:cs="Arial"/>
                <w:sz w:val="20"/>
              </w:rPr>
              <w:t>annual customs duties savings of $25 million.</w:t>
            </w:r>
          </w:p>
          <w:p w:rsidR="009B3779" w:rsidRDefault="009B3779" w:rsidP="0085774C">
            <w:pPr>
              <w:rPr>
                <w:rFonts w:asciiTheme="minorHAnsi" w:hAnsiTheme="minorHAnsi" w:cs="Arial"/>
                <w:sz w:val="20"/>
              </w:rPr>
            </w:pPr>
          </w:p>
          <w:p w:rsidR="00C52482" w:rsidRPr="00BF37B1" w:rsidRDefault="0085774C" w:rsidP="00D34D3D">
            <w:pPr>
              <w:rPr>
                <w:rFonts w:asciiTheme="minorHAnsi" w:hAnsiTheme="minorHAnsi" w:cs="Arial"/>
                <w:i/>
                <w:color w:val="808080"/>
                <w:sz w:val="20"/>
              </w:rPr>
            </w:pPr>
            <w:r>
              <w:rPr>
                <w:rFonts w:asciiTheme="minorHAnsi" w:hAnsiTheme="minorHAnsi" w:cs="Arial"/>
                <w:sz w:val="20"/>
              </w:rPr>
              <w:t>On November 27, 2011</w:t>
            </w:r>
            <w:r w:rsidR="00D34D3D">
              <w:rPr>
                <w:rFonts w:asciiTheme="minorHAnsi" w:hAnsiTheme="minorHAnsi" w:cs="Arial"/>
                <w:sz w:val="20"/>
              </w:rPr>
              <w:t>,</w:t>
            </w:r>
            <w:r>
              <w:rPr>
                <w:rFonts w:asciiTheme="minorHAnsi" w:hAnsiTheme="minorHAnsi" w:cs="Arial"/>
                <w:sz w:val="20"/>
              </w:rPr>
              <w:t xml:space="preserve"> the Departme</w:t>
            </w:r>
            <w:r w:rsidR="00D34D3D">
              <w:rPr>
                <w:rFonts w:asciiTheme="minorHAnsi" w:hAnsiTheme="minorHAnsi" w:cs="Arial"/>
                <w:sz w:val="20"/>
              </w:rPr>
              <w:t>nt of Finance announced the</w:t>
            </w:r>
            <w:r>
              <w:rPr>
                <w:rFonts w:asciiTheme="minorHAnsi" w:hAnsiTheme="minorHAnsi" w:cs="Arial"/>
                <w:sz w:val="20"/>
              </w:rPr>
              <w:t xml:space="preserve"> eliminat</w:t>
            </w:r>
            <w:r w:rsidR="00D34D3D">
              <w:rPr>
                <w:rFonts w:asciiTheme="minorHAnsi" w:hAnsiTheme="minorHAnsi" w:cs="Arial"/>
                <w:sz w:val="20"/>
              </w:rPr>
              <w:t>ion of</w:t>
            </w:r>
            <w:r>
              <w:rPr>
                <w:rFonts w:asciiTheme="minorHAnsi" w:hAnsiTheme="minorHAnsi" w:cs="Arial"/>
                <w:sz w:val="20"/>
              </w:rPr>
              <w:t xml:space="preserve"> a further 70 tariff</w:t>
            </w:r>
            <w:r w:rsidR="00C14F71">
              <w:rPr>
                <w:rFonts w:asciiTheme="minorHAnsi" w:hAnsiTheme="minorHAnsi" w:cs="Arial"/>
                <w:sz w:val="20"/>
              </w:rPr>
              <w:t>s</w:t>
            </w:r>
            <w:r w:rsidR="00D34D3D">
              <w:rPr>
                <w:rFonts w:asciiTheme="minorHAnsi" w:hAnsiTheme="minorHAnsi" w:cs="Arial"/>
                <w:sz w:val="20"/>
              </w:rPr>
              <w:t xml:space="preserve"> on</w:t>
            </w:r>
            <w:r>
              <w:rPr>
                <w:rFonts w:asciiTheme="minorHAnsi" w:hAnsiTheme="minorHAnsi" w:cs="Arial"/>
                <w:sz w:val="20"/>
              </w:rPr>
              <w:t xml:space="preserve"> items</w:t>
            </w:r>
            <w:r w:rsidR="00D34D3D">
              <w:rPr>
                <w:rFonts w:asciiTheme="minorHAnsi" w:hAnsiTheme="minorHAnsi" w:cs="Arial"/>
                <w:sz w:val="20"/>
              </w:rPr>
              <w:t xml:space="preserve"> used in </w:t>
            </w:r>
            <w:proofErr w:type="spellStart"/>
            <w:r w:rsidR="00D34D3D">
              <w:rPr>
                <w:rFonts w:asciiTheme="minorHAnsi" w:hAnsiTheme="minorHAnsi" w:cs="Arial"/>
                <w:sz w:val="20"/>
              </w:rPr>
              <w:t>manufaturing</w:t>
            </w:r>
            <w:proofErr w:type="spellEnd"/>
            <w:r>
              <w:rPr>
                <w:rFonts w:asciiTheme="minorHAnsi" w:hAnsiTheme="minorHAnsi" w:cs="Arial"/>
                <w:sz w:val="20"/>
              </w:rPr>
              <w:t>. Since 2009 the Canadian government has eliminated</w:t>
            </w:r>
            <w:r w:rsidR="00D34D3D">
              <w:rPr>
                <w:rFonts w:asciiTheme="minorHAnsi" w:hAnsiTheme="minorHAnsi" w:cs="Arial"/>
                <w:sz w:val="20"/>
              </w:rPr>
              <w:t xml:space="preserve"> customs duties on</w:t>
            </w:r>
            <w:r>
              <w:rPr>
                <w:rFonts w:asciiTheme="minorHAnsi" w:hAnsiTheme="minorHAnsi" w:cs="Arial"/>
                <w:sz w:val="20"/>
              </w:rPr>
              <w:t xml:space="preserve"> more than 1800 tariff items.</w:t>
            </w:r>
          </w:p>
        </w:tc>
        <w:tc>
          <w:tcPr>
            <w:tcW w:w="5670" w:type="dxa"/>
          </w:tcPr>
          <w:p w:rsidR="00C52482" w:rsidRPr="00475A38" w:rsidRDefault="00C52482" w:rsidP="0085774C">
            <w:pPr>
              <w:rPr>
                <w:rFonts w:asciiTheme="minorHAnsi" w:hAnsiTheme="minorHAnsi" w:cstheme="minorHAnsi"/>
                <w:color w:val="808080"/>
                <w:sz w:val="20"/>
              </w:rPr>
            </w:pPr>
            <w:bookmarkStart w:id="4" w:name="Cell02"/>
            <w:bookmarkEnd w:id="4"/>
          </w:p>
        </w:tc>
      </w:tr>
      <w:tr w:rsidR="00C52482" w:rsidRPr="009E28DA" w:rsidTr="009E28DA">
        <w:trPr>
          <w:trHeight w:val="212"/>
        </w:trPr>
        <w:tc>
          <w:tcPr>
            <w:tcW w:w="3524" w:type="dxa"/>
          </w:tcPr>
          <w:p w:rsidR="00C52482" w:rsidRPr="00BF37B1" w:rsidRDefault="00C52482">
            <w:pPr>
              <w:pStyle w:val="Heading9"/>
              <w:rPr>
                <w:rFonts w:asciiTheme="minorHAnsi" w:hAnsiTheme="minorHAnsi"/>
                <w:color w:val="808080"/>
              </w:rPr>
            </w:pPr>
            <w:r w:rsidRPr="00BF37B1">
              <w:rPr>
                <w:rFonts w:asciiTheme="minorHAnsi" w:hAnsiTheme="minorHAnsi"/>
                <w:b w:val="0"/>
                <w:color w:val="808080"/>
              </w:rPr>
              <w:t xml:space="preserve">Website for further information:  </w:t>
            </w:r>
          </w:p>
        </w:tc>
        <w:tc>
          <w:tcPr>
            <w:tcW w:w="5387" w:type="dxa"/>
          </w:tcPr>
          <w:p w:rsidR="009B3779" w:rsidRDefault="00F2067F">
            <w:pPr>
              <w:rPr>
                <w:rFonts w:asciiTheme="minorHAnsi" w:hAnsiTheme="minorHAnsi" w:cs="Arial"/>
                <w:sz w:val="20"/>
              </w:rPr>
            </w:pPr>
            <w:hyperlink r:id="rId9" w:history="1">
              <w:r w:rsidR="00D34D3D" w:rsidRPr="001404F6">
                <w:rPr>
                  <w:rStyle w:val="Hyperlink"/>
                  <w:rFonts w:asciiTheme="minorHAnsi" w:hAnsiTheme="minorHAnsi" w:cs="Arial"/>
                  <w:sz w:val="20"/>
                </w:rPr>
                <w:t>http://www.gazette.gc.ca/rp-pr/p2/2010/2010-10-13/html/sor-dors202-eng.html</w:t>
              </w:r>
            </w:hyperlink>
            <w:r w:rsidR="00D34D3D">
              <w:rPr>
                <w:rFonts w:asciiTheme="minorHAnsi" w:hAnsiTheme="minorHAnsi" w:cs="Arial"/>
                <w:sz w:val="20"/>
              </w:rPr>
              <w:t xml:space="preserve"> </w:t>
            </w:r>
          </w:p>
          <w:p w:rsidR="00C52482" w:rsidRDefault="00F2067F">
            <w:pPr>
              <w:rPr>
                <w:rFonts w:asciiTheme="minorHAnsi" w:hAnsiTheme="minorHAnsi" w:cs="Arial"/>
                <w:sz w:val="20"/>
              </w:rPr>
            </w:pPr>
            <w:hyperlink r:id="rId10" w:history="1">
              <w:r w:rsidR="00D34D3D" w:rsidRPr="001404F6">
                <w:rPr>
                  <w:rStyle w:val="Hyperlink"/>
                  <w:rFonts w:asciiTheme="minorHAnsi" w:hAnsiTheme="minorHAnsi" w:cs="Arial"/>
                  <w:sz w:val="20"/>
                </w:rPr>
                <w:t>http://www.fin.gc.ca/n11/11-123-eng.asp</w:t>
              </w:r>
            </w:hyperlink>
          </w:p>
          <w:p w:rsidR="00D34D3D" w:rsidRPr="0085774C" w:rsidRDefault="00F2067F">
            <w:pPr>
              <w:rPr>
                <w:rFonts w:asciiTheme="minorHAnsi" w:hAnsiTheme="minorHAnsi" w:cs="Arial"/>
                <w:sz w:val="20"/>
              </w:rPr>
            </w:pPr>
            <w:hyperlink r:id="rId11" w:history="1">
              <w:r w:rsidR="00D34D3D" w:rsidRPr="00EF7822">
                <w:rPr>
                  <w:rStyle w:val="Hyperlink"/>
                  <w:rFonts w:asciiTheme="minorHAnsi" w:hAnsiTheme="minorHAnsi" w:cs="Arial"/>
                  <w:sz w:val="20"/>
                </w:rPr>
                <w:t>http://www.canadagazette.gc.ca/rp-pr/p2/2011/2011-12-07/html/sor-dors260-eng.html</w:t>
              </w:r>
            </w:hyperlink>
          </w:p>
        </w:tc>
        <w:tc>
          <w:tcPr>
            <w:tcW w:w="5670" w:type="dxa"/>
          </w:tcPr>
          <w:p w:rsidR="00C52482" w:rsidRPr="00BF37B1" w:rsidRDefault="00C52482">
            <w:pPr>
              <w:rPr>
                <w:rFonts w:asciiTheme="minorHAnsi" w:hAnsiTheme="minorHAnsi" w:cs="Arial"/>
                <w:i/>
                <w:sz w:val="20"/>
              </w:rPr>
            </w:pPr>
          </w:p>
        </w:tc>
      </w:tr>
      <w:tr w:rsidR="00C52482" w:rsidRPr="009E28DA" w:rsidTr="009E28DA">
        <w:trPr>
          <w:trHeight w:val="230"/>
        </w:trPr>
        <w:tc>
          <w:tcPr>
            <w:tcW w:w="3524" w:type="dxa"/>
          </w:tcPr>
          <w:p w:rsidR="00C52482" w:rsidRPr="00BF37B1" w:rsidRDefault="00C52482">
            <w:pPr>
              <w:pStyle w:val="Heading9"/>
              <w:rPr>
                <w:rFonts w:asciiTheme="minorHAnsi" w:hAnsiTheme="minorHAnsi"/>
                <w:color w:val="808080"/>
              </w:rPr>
            </w:pPr>
            <w:r w:rsidRPr="00BF37B1">
              <w:rPr>
                <w:rFonts w:asciiTheme="minorHAnsi" w:hAnsiTheme="minorHAnsi"/>
                <w:b w:val="0"/>
                <w:color w:val="808080"/>
              </w:rPr>
              <w:t>Contact point for further details:</w:t>
            </w:r>
          </w:p>
        </w:tc>
        <w:tc>
          <w:tcPr>
            <w:tcW w:w="5387" w:type="dxa"/>
          </w:tcPr>
          <w:p w:rsidR="00C52482" w:rsidRPr="00BF37B1" w:rsidRDefault="00C52482">
            <w:pPr>
              <w:rPr>
                <w:rFonts w:asciiTheme="minorHAnsi" w:hAnsiTheme="minorHAnsi" w:cs="Arial"/>
                <w:i/>
                <w:sz w:val="20"/>
              </w:rPr>
            </w:pPr>
          </w:p>
        </w:tc>
        <w:tc>
          <w:tcPr>
            <w:tcW w:w="5670" w:type="dxa"/>
          </w:tcPr>
          <w:p w:rsidR="00C52482" w:rsidRPr="00BF37B1" w:rsidRDefault="00C52482">
            <w:pPr>
              <w:rPr>
                <w:rFonts w:asciiTheme="minorHAnsi" w:hAnsiTheme="minorHAnsi" w:cs="Arial"/>
                <w:i/>
                <w:sz w:val="20"/>
              </w:rPr>
            </w:pPr>
          </w:p>
        </w:tc>
      </w:tr>
      <w:tr w:rsidR="001F22A2">
        <w:trPr>
          <w:trHeight w:val="627"/>
        </w:trPr>
        <w:tc>
          <w:tcPr>
            <w:tcW w:w="3524" w:type="dxa"/>
          </w:tcPr>
          <w:p w:rsidR="001F22A2" w:rsidRPr="00BF37B1" w:rsidRDefault="001F22A2">
            <w:pPr>
              <w:rPr>
                <w:rFonts w:asciiTheme="minorHAnsi" w:hAnsiTheme="minorHAnsi"/>
                <w:b/>
                <w:i/>
                <w:sz w:val="20"/>
              </w:rPr>
            </w:pPr>
            <w:bookmarkStart w:id="5" w:name="Row2"/>
            <w:r w:rsidRPr="00BF37B1">
              <w:rPr>
                <w:rFonts w:asciiTheme="minorHAnsi" w:hAnsiTheme="minorHAnsi"/>
                <w:b/>
                <w:i/>
                <w:sz w:val="20"/>
              </w:rPr>
              <w:t>Non-Tariff Measures</w:t>
            </w:r>
            <w:bookmarkEnd w:id="5"/>
          </w:p>
        </w:tc>
        <w:tc>
          <w:tcPr>
            <w:tcW w:w="5387" w:type="dxa"/>
          </w:tcPr>
          <w:p w:rsidR="001F22A2" w:rsidRPr="005604BD" w:rsidRDefault="005604BD">
            <w:pPr>
              <w:rPr>
                <w:rFonts w:asciiTheme="minorHAnsi" w:hAnsiTheme="minorHAnsi"/>
                <w:sz w:val="20"/>
              </w:rPr>
            </w:pPr>
            <w:bookmarkStart w:id="6" w:name="Cell03"/>
            <w:bookmarkEnd w:id="6"/>
            <w:r>
              <w:rPr>
                <w:rFonts w:asciiTheme="minorHAnsi" w:hAnsiTheme="minorHAnsi"/>
                <w:sz w:val="20"/>
              </w:rPr>
              <w:t>No new information to report</w:t>
            </w:r>
          </w:p>
        </w:tc>
        <w:tc>
          <w:tcPr>
            <w:tcW w:w="5670" w:type="dxa"/>
          </w:tcPr>
          <w:p w:rsidR="001F22A2" w:rsidRPr="00BF37B1" w:rsidRDefault="001F22A2">
            <w:pPr>
              <w:rPr>
                <w:rFonts w:asciiTheme="minorHAnsi" w:hAnsiTheme="minorHAnsi"/>
                <w:color w:val="808080"/>
                <w:sz w:val="20"/>
              </w:rPr>
            </w:pPr>
            <w:bookmarkStart w:id="7" w:name="Cell04"/>
            <w:bookmarkEnd w:id="7"/>
          </w:p>
        </w:tc>
      </w:tr>
      <w:tr w:rsidR="00C65AD1" w:rsidRPr="009E28DA" w:rsidTr="009E28DA">
        <w:trPr>
          <w:trHeight w:val="200"/>
        </w:trPr>
        <w:tc>
          <w:tcPr>
            <w:tcW w:w="3524" w:type="dxa"/>
          </w:tcPr>
          <w:p w:rsidR="00C65AD1" w:rsidRPr="00BF37B1" w:rsidRDefault="00C65AD1" w:rsidP="009E28DA">
            <w:pPr>
              <w:pStyle w:val="Heading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5387" w:type="dxa"/>
          </w:tcPr>
          <w:p w:rsidR="00C65AD1" w:rsidRPr="00BF37B1" w:rsidRDefault="00C65AD1" w:rsidP="009E28DA">
            <w:pPr>
              <w:pStyle w:val="Heading9"/>
              <w:rPr>
                <w:rFonts w:asciiTheme="minorHAnsi" w:hAnsiTheme="minorHAnsi"/>
                <w:b w:val="0"/>
              </w:rPr>
            </w:pPr>
          </w:p>
        </w:tc>
        <w:tc>
          <w:tcPr>
            <w:tcW w:w="5670" w:type="dxa"/>
          </w:tcPr>
          <w:p w:rsidR="00C65AD1" w:rsidRPr="00BF37B1" w:rsidRDefault="00C65AD1" w:rsidP="009E28DA">
            <w:pPr>
              <w:pStyle w:val="Heading9"/>
              <w:rPr>
                <w:rFonts w:asciiTheme="minorHAnsi" w:hAnsiTheme="minorHAnsi"/>
                <w:b w:val="0"/>
              </w:rPr>
            </w:pPr>
          </w:p>
        </w:tc>
      </w:tr>
      <w:tr w:rsidR="00C65AD1" w:rsidRPr="009E28DA" w:rsidTr="009E28DA">
        <w:trPr>
          <w:trHeight w:val="245"/>
        </w:trPr>
        <w:tc>
          <w:tcPr>
            <w:tcW w:w="3524" w:type="dxa"/>
          </w:tcPr>
          <w:p w:rsidR="00C65AD1" w:rsidRPr="00BF37B1" w:rsidRDefault="00C65AD1" w:rsidP="009E28DA">
            <w:pPr>
              <w:pStyle w:val="Heading9"/>
              <w:rPr>
                <w:rFonts w:asciiTheme="minorHAnsi" w:hAnsiTheme="minorHAnsi"/>
                <w:b w:val="0"/>
                <w:color w:val="808080"/>
              </w:rPr>
            </w:pPr>
            <w:r w:rsidRPr="00BF37B1">
              <w:rPr>
                <w:rFonts w:asciiTheme="minorHAnsi" w:hAnsiTheme="minorHAnsi"/>
                <w:b w:val="0"/>
                <w:color w:val="808080"/>
              </w:rPr>
              <w:t>Contact p</w:t>
            </w:r>
            <w:r w:rsidR="00C52482" w:rsidRPr="00BF37B1">
              <w:rPr>
                <w:rFonts w:asciiTheme="minorHAnsi" w:hAnsiTheme="minorHAnsi"/>
                <w:b w:val="0"/>
                <w:color w:val="808080"/>
              </w:rPr>
              <w:t>oint for further details</w:t>
            </w:r>
            <w:r w:rsidRPr="00BF37B1">
              <w:rPr>
                <w:rFonts w:asciiTheme="minorHAnsi" w:hAnsiTheme="minorHAnsi"/>
                <w:b w:val="0"/>
                <w:color w:val="808080"/>
              </w:rPr>
              <w:t xml:space="preserve">: </w:t>
            </w:r>
          </w:p>
        </w:tc>
        <w:tc>
          <w:tcPr>
            <w:tcW w:w="5387" w:type="dxa"/>
          </w:tcPr>
          <w:p w:rsidR="00C65AD1" w:rsidRPr="00BF37B1" w:rsidRDefault="00C65AD1" w:rsidP="009E28DA">
            <w:pPr>
              <w:pStyle w:val="Heading9"/>
              <w:rPr>
                <w:rFonts w:asciiTheme="minorHAnsi" w:hAnsiTheme="minorHAnsi"/>
                <w:b w:val="0"/>
              </w:rPr>
            </w:pPr>
          </w:p>
        </w:tc>
        <w:tc>
          <w:tcPr>
            <w:tcW w:w="5670" w:type="dxa"/>
          </w:tcPr>
          <w:p w:rsidR="00C65AD1" w:rsidRPr="00BF37B1" w:rsidRDefault="00C65AD1" w:rsidP="009E28DA">
            <w:pPr>
              <w:pStyle w:val="Heading9"/>
              <w:rPr>
                <w:rFonts w:asciiTheme="minorHAnsi" w:hAnsiTheme="minorHAnsi"/>
                <w:b w:val="0"/>
              </w:rPr>
            </w:pPr>
          </w:p>
        </w:tc>
      </w:tr>
      <w:tr w:rsidR="001F22A2">
        <w:tc>
          <w:tcPr>
            <w:tcW w:w="3524" w:type="dxa"/>
          </w:tcPr>
          <w:p w:rsidR="001F22A2" w:rsidRPr="00BF37B1" w:rsidRDefault="001F22A2">
            <w:pPr>
              <w:rPr>
                <w:rFonts w:asciiTheme="minorHAnsi" w:hAnsiTheme="minorHAnsi"/>
                <w:b/>
                <w:i/>
                <w:sz w:val="20"/>
              </w:rPr>
            </w:pPr>
            <w:bookmarkStart w:id="8" w:name="Row3"/>
            <w:r w:rsidRPr="00BF37B1">
              <w:rPr>
                <w:rFonts w:asciiTheme="minorHAnsi" w:hAnsiTheme="minorHAnsi"/>
                <w:b/>
                <w:i/>
                <w:sz w:val="20"/>
              </w:rPr>
              <w:t>Services</w:t>
            </w:r>
            <w:bookmarkEnd w:id="8"/>
          </w:p>
          <w:p w:rsidR="001F22A2" w:rsidRPr="00BF37B1" w:rsidRDefault="001F22A2">
            <w:pPr>
              <w:rPr>
                <w:rFonts w:asciiTheme="minorHAnsi" w:hAnsiTheme="minorHAnsi"/>
                <w:b/>
                <w:i/>
                <w:sz w:val="20"/>
              </w:rPr>
            </w:pPr>
          </w:p>
        </w:tc>
        <w:tc>
          <w:tcPr>
            <w:tcW w:w="5387" w:type="dxa"/>
          </w:tcPr>
          <w:p w:rsidR="001F22A2" w:rsidRPr="00BF37B1" w:rsidRDefault="005604BD">
            <w:pPr>
              <w:rPr>
                <w:rFonts w:asciiTheme="minorHAnsi" w:hAnsiTheme="minorHAnsi"/>
                <w:color w:val="808080"/>
                <w:sz w:val="20"/>
              </w:rPr>
            </w:pPr>
            <w:bookmarkStart w:id="9" w:name="Cell05"/>
            <w:bookmarkEnd w:id="9"/>
            <w:r>
              <w:rPr>
                <w:rFonts w:asciiTheme="minorHAnsi" w:hAnsiTheme="minorHAnsi"/>
                <w:sz w:val="20"/>
              </w:rPr>
              <w:t>No new information to report</w:t>
            </w:r>
          </w:p>
        </w:tc>
        <w:tc>
          <w:tcPr>
            <w:tcW w:w="5670" w:type="dxa"/>
          </w:tcPr>
          <w:p w:rsidR="001F22A2" w:rsidRPr="00BF37B1" w:rsidRDefault="001F22A2">
            <w:pPr>
              <w:rPr>
                <w:rFonts w:asciiTheme="minorHAnsi" w:hAnsiTheme="minorHAnsi"/>
                <w:color w:val="808080"/>
                <w:sz w:val="20"/>
              </w:rPr>
            </w:pPr>
            <w:bookmarkStart w:id="10" w:name="Cell06"/>
            <w:bookmarkEnd w:id="10"/>
          </w:p>
        </w:tc>
      </w:tr>
      <w:tr w:rsidR="001A1859" w:rsidRPr="009E28DA">
        <w:tc>
          <w:tcPr>
            <w:tcW w:w="3524" w:type="dxa"/>
          </w:tcPr>
          <w:p w:rsidR="001A1859" w:rsidRPr="00BF37B1" w:rsidRDefault="001A1859">
            <w:pPr>
              <w:rPr>
                <w:rFonts w:asciiTheme="minorHAnsi" w:hAnsiTheme="minorHAnsi"/>
                <w:i/>
                <w:color w:val="808080"/>
                <w:sz w:val="20"/>
              </w:rPr>
            </w:pPr>
            <w:r w:rsidRPr="00BF37B1">
              <w:rPr>
                <w:rFonts w:asciiTheme="minorHAnsi" w:hAnsiTheme="minorHAnsi"/>
                <w:i/>
                <w:color w:val="808080"/>
                <w:sz w:val="20"/>
              </w:rPr>
              <w:lastRenderedPageBreak/>
              <w:t xml:space="preserve">Website for further information:  </w:t>
            </w:r>
          </w:p>
        </w:tc>
        <w:tc>
          <w:tcPr>
            <w:tcW w:w="5387" w:type="dxa"/>
          </w:tcPr>
          <w:p w:rsidR="001A1859" w:rsidRPr="00BF37B1" w:rsidRDefault="001A1859">
            <w:pPr>
              <w:rPr>
                <w:rFonts w:asciiTheme="minorHAnsi" w:hAnsiTheme="minorHAnsi" w:cs="Arial"/>
                <w:i/>
                <w:sz w:val="20"/>
              </w:rPr>
            </w:pPr>
          </w:p>
        </w:tc>
        <w:tc>
          <w:tcPr>
            <w:tcW w:w="5670" w:type="dxa"/>
          </w:tcPr>
          <w:p w:rsidR="001A1859" w:rsidRPr="00BF37B1" w:rsidRDefault="001A1859">
            <w:pPr>
              <w:rPr>
                <w:rFonts w:asciiTheme="minorHAnsi" w:hAnsiTheme="minorHAnsi" w:cs="Arial"/>
                <w:i/>
                <w:sz w:val="20"/>
              </w:rPr>
            </w:pPr>
          </w:p>
        </w:tc>
      </w:tr>
      <w:tr w:rsidR="001A1859" w:rsidRPr="009E28DA">
        <w:tc>
          <w:tcPr>
            <w:tcW w:w="3524" w:type="dxa"/>
          </w:tcPr>
          <w:p w:rsidR="001A1859" w:rsidRPr="00BF37B1" w:rsidRDefault="001A1859">
            <w:pPr>
              <w:rPr>
                <w:rFonts w:asciiTheme="minorHAnsi" w:hAnsiTheme="minorHAnsi"/>
                <w:i/>
                <w:color w:val="808080"/>
                <w:sz w:val="20"/>
              </w:rPr>
            </w:pPr>
            <w:r w:rsidRPr="00BF37B1">
              <w:rPr>
                <w:rFonts w:asciiTheme="minorHAnsi" w:hAnsiTheme="minorHAnsi"/>
                <w:i/>
                <w:color w:val="808080"/>
                <w:sz w:val="20"/>
              </w:rPr>
              <w:t>Contact point for further details:</w:t>
            </w:r>
          </w:p>
        </w:tc>
        <w:tc>
          <w:tcPr>
            <w:tcW w:w="5387" w:type="dxa"/>
          </w:tcPr>
          <w:p w:rsidR="001A1859" w:rsidRPr="00BF37B1" w:rsidRDefault="001A1859">
            <w:pPr>
              <w:rPr>
                <w:rFonts w:asciiTheme="minorHAnsi" w:hAnsiTheme="minorHAnsi" w:cs="Arial"/>
                <w:i/>
                <w:sz w:val="20"/>
              </w:rPr>
            </w:pPr>
          </w:p>
        </w:tc>
        <w:tc>
          <w:tcPr>
            <w:tcW w:w="5670" w:type="dxa"/>
          </w:tcPr>
          <w:p w:rsidR="001A1859" w:rsidRPr="00BF37B1" w:rsidRDefault="001A1859">
            <w:pPr>
              <w:rPr>
                <w:rFonts w:asciiTheme="minorHAnsi" w:hAnsiTheme="minorHAnsi" w:cs="Arial"/>
                <w:i/>
                <w:sz w:val="20"/>
              </w:rPr>
            </w:pPr>
          </w:p>
        </w:tc>
      </w:tr>
      <w:tr w:rsidR="001F22A2">
        <w:tc>
          <w:tcPr>
            <w:tcW w:w="3524" w:type="dxa"/>
          </w:tcPr>
          <w:p w:rsidR="001F22A2" w:rsidRPr="00BF37B1" w:rsidRDefault="001F22A2">
            <w:pPr>
              <w:rPr>
                <w:rFonts w:asciiTheme="minorHAnsi" w:hAnsiTheme="minorHAnsi"/>
                <w:b/>
                <w:i/>
                <w:sz w:val="20"/>
              </w:rPr>
            </w:pPr>
            <w:bookmarkStart w:id="11" w:name="Row4"/>
            <w:r w:rsidRPr="00BF37B1">
              <w:rPr>
                <w:rFonts w:asciiTheme="minorHAnsi" w:hAnsiTheme="minorHAnsi"/>
                <w:b/>
                <w:i/>
                <w:sz w:val="20"/>
              </w:rPr>
              <w:t>Investment</w:t>
            </w:r>
            <w:bookmarkEnd w:id="11"/>
          </w:p>
          <w:p w:rsidR="001F22A2" w:rsidRPr="00BF37B1" w:rsidRDefault="001F22A2">
            <w:pPr>
              <w:rPr>
                <w:rFonts w:asciiTheme="minorHAnsi" w:hAnsiTheme="minorHAnsi"/>
                <w:b/>
                <w:i/>
                <w:sz w:val="20"/>
              </w:rPr>
            </w:pPr>
          </w:p>
        </w:tc>
        <w:tc>
          <w:tcPr>
            <w:tcW w:w="5387" w:type="dxa"/>
          </w:tcPr>
          <w:p w:rsidR="00B75104" w:rsidRPr="00B75104" w:rsidRDefault="00B75104" w:rsidP="00B75104">
            <w:pPr>
              <w:pStyle w:val="NormalWeb"/>
              <w:shd w:val="clear" w:color="auto" w:fill="FFFFFF"/>
              <w:rPr>
                <w:rFonts w:asciiTheme="minorHAnsi" w:hAnsiTheme="minorHAnsi" w:cstheme="minorHAnsi"/>
                <w:sz w:val="20"/>
                <w:szCs w:val="20"/>
                <w:lang w:val="en"/>
              </w:rPr>
            </w:pPr>
            <w:bookmarkStart w:id="12" w:name="Cell07"/>
            <w:bookmarkEnd w:id="12"/>
            <w:r w:rsidRPr="00B75104">
              <w:rPr>
                <w:rFonts w:asciiTheme="minorHAnsi" w:hAnsiTheme="minorHAnsi" w:cstheme="minorHAnsi"/>
                <w:sz w:val="20"/>
                <w:szCs w:val="20"/>
                <w:lang w:val="en"/>
              </w:rPr>
              <w:t xml:space="preserve">Pursuant to the </w:t>
            </w:r>
            <w:r w:rsidRPr="00B75104">
              <w:rPr>
                <w:rStyle w:val="Emphasis"/>
                <w:rFonts w:asciiTheme="minorHAnsi" w:hAnsiTheme="minorHAnsi" w:cstheme="minorHAnsi"/>
                <w:sz w:val="20"/>
                <w:szCs w:val="20"/>
                <w:lang w:val="en"/>
              </w:rPr>
              <w:t>Investment Canada Act</w:t>
            </w:r>
            <w:r w:rsidRPr="00B75104">
              <w:rPr>
                <w:rFonts w:asciiTheme="minorHAnsi" w:hAnsiTheme="minorHAnsi" w:cstheme="minorHAnsi"/>
                <w:sz w:val="20"/>
                <w:szCs w:val="20"/>
                <w:lang w:val="en"/>
              </w:rPr>
              <w:t xml:space="preserve">, new thresholds for review for </w:t>
            </w:r>
            <w:r w:rsidRPr="00B75104">
              <w:rPr>
                <w:rStyle w:val="HTMLAcronym"/>
                <w:rFonts w:asciiTheme="minorHAnsi" w:hAnsiTheme="minorHAnsi" w:cstheme="minorHAnsi"/>
                <w:sz w:val="20"/>
                <w:szCs w:val="20"/>
                <w:lang w:val="en"/>
              </w:rPr>
              <w:t>WTO</w:t>
            </w:r>
            <w:r w:rsidRPr="00B75104">
              <w:rPr>
                <w:rFonts w:asciiTheme="minorHAnsi" w:hAnsiTheme="minorHAnsi" w:cstheme="minorHAnsi"/>
                <w:sz w:val="20"/>
                <w:szCs w:val="20"/>
                <w:lang w:val="en"/>
              </w:rPr>
              <w:t xml:space="preserve"> member investors, or where a Canadian business is ultimately controlled by a </w:t>
            </w:r>
            <w:r w:rsidRPr="00B75104">
              <w:rPr>
                <w:rStyle w:val="HTMLAcronym"/>
                <w:rFonts w:asciiTheme="minorHAnsi" w:hAnsiTheme="minorHAnsi" w:cstheme="minorHAnsi"/>
                <w:sz w:val="20"/>
                <w:szCs w:val="20"/>
                <w:lang w:val="en"/>
              </w:rPr>
              <w:t>WTO</w:t>
            </w:r>
            <w:r w:rsidRPr="00B75104">
              <w:rPr>
                <w:rFonts w:asciiTheme="minorHAnsi" w:hAnsiTheme="minorHAnsi" w:cstheme="minorHAnsi"/>
                <w:sz w:val="20"/>
                <w:szCs w:val="20"/>
                <w:lang w:val="en"/>
              </w:rPr>
              <w:t xml:space="preserve"> member (other than a Canadian) prior to its acquisition, must be determined and become effective on January 1 of e</w:t>
            </w:r>
            <w:r w:rsidR="00893649">
              <w:rPr>
                <w:rFonts w:asciiTheme="minorHAnsi" w:hAnsiTheme="minorHAnsi" w:cstheme="minorHAnsi"/>
                <w:sz w:val="20"/>
                <w:szCs w:val="20"/>
                <w:lang w:val="en"/>
              </w:rPr>
              <w:t>ach</w:t>
            </w:r>
            <w:r w:rsidRPr="00B75104">
              <w:rPr>
                <w:rFonts w:asciiTheme="minorHAnsi" w:hAnsiTheme="minorHAnsi" w:cstheme="minorHAnsi"/>
                <w:sz w:val="20"/>
                <w:szCs w:val="20"/>
                <w:lang w:val="en"/>
              </w:rPr>
              <w:t xml:space="preserve"> year. The amount is equivalent to the growth in Nominal Gross Domestic Product at market prices as published by Statistics Canada for specified periods, multiplied by the amount determined for the previous year.</w:t>
            </w:r>
          </w:p>
          <w:p w:rsidR="00B75104" w:rsidRPr="00B75104" w:rsidRDefault="00B75104" w:rsidP="00B75104">
            <w:pPr>
              <w:pStyle w:val="NormalWeb"/>
              <w:shd w:val="clear" w:color="auto" w:fill="FFFFFF"/>
              <w:rPr>
                <w:rFonts w:asciiTheme="minorHAnsi" w:hAnsiTheme="minorHAnsi" w:cstheme="minorHAnsi"/>
                <w:sz w:val="20"/>
                <w:szCs w:val="20"/>
                <w:lang w:val="en"/>
              </w:rPr>
            </w:pPr>
            <w:r w:rsidRPr="00B75104">
              <w:rPr>
                <w:rFonts w:asciiTheme="minorHAnsi" w:hAnsiTheme="minorHAnsi" w:cstheme="minorHAnsi"/>
                <w:sz w:val="20"/>
                <w:szCs w:val="20"/>
                <w:lang w:val="en"/>
              </w:rPr>
              <w:t>The amount for the year 2011 is 312 million dollars and the amount was</w:t>
            </w:r>
            <w:r>
              <w:rPr>
                <w:rFonts w:asciiTheme="minorHAnsi" w:hAnsiTheme="minorHAnsi" w:cstheme="minorHAnsi"/>
                <w:sz w:val="20"/>
                <w:szCs w:val="20"/>
                <w:lang w:val="en"/>
              </w:rPr>
              <w:t xml:space="preserve"> </w:t>
            </w:r>
            <w:r w:rsidRPr="00B75104">
              <w:rPr>
                <w:rFonts w:asciiTheme="minorHAnsi" w:hAnsiTheme="minorHAnsi" w:cstheme="minorHAnsi"/>
                <w:sz w:val="20"/>
                <w:szCs w:val="20"/>
                <w:lang w:val="en"/>
              </w:rPr>
              <w:t>published in the Canada Gazette Part I on February 12, 2011, page 238.</w:t>
            </w:r>
          </w:p>
          <w:p w:rsidR="001F22A2" w:rsidRPr="00BF37B1" w:rsidRDefault="001F22A2">
            <w:pPr>
              <w:rPr>
                <w:rFonts w:asciiTheme="minorHAnsi" w:hAnsiTheme="minorHAnsi"/>
                <w:color w:val="808080"/>
                <w:sz w:val="20"/>
              </w:rPr>
            </w:pPr>
          </w:p>
        </w:tc>
        <w:tc>
          <w:tcPr>
            <w:tcW w:w="5670" w:type="dxa"/>
          </w:tcPr>
          <w:p w:rsidR="001F22A2" w:rsidRPr="00BF37B1" w:rsidRDefault="00B75104" w:rsidP="00BC468C">
            <w:pPr>
              <w:rPr>
                <w:rFonts w:asciiTheme="minorHAnsi" w:hAnsiTheme="minorHAnsi"/>
                <w:color w:val="808080"/>
                <w:sz w:val="20"/>
              </w:rPr>
            </w:pPr>
            <w:bookmarkStart w:id="13" w:name="Cell08"/>
            <w:bookmarkEnd w:id="13"/>
            <w:r w:rsidRPr="00B75104">
              <w:rPr>
                <w:rFonts w:asciiTheme="minorHAnsi" w:hAnsiTheme="minorHAnsi" w:cstheme="minorHAnsi"/>
                <w:sz w:val="20"/>
                <w:lang w:val="en"/>
              </w:rPr>
              <w:t xml:space="preserve">It is expected that the </w:t>
            </w:r>
            <w:r w:rsidR="00BC468C">
              <w:rPr>
                <w:rFonts w:asciiTheme="minorHAnsi" w:hAnsiTheme="minorHAnsi" w:cstheme="minorHAnsi"/>
                <w:sz w:val="20"/>
                <w:lang w:val="en"/>
              </w:rPr>
              <w:t>review threshold for 2012</w:t>
            </w:r>
            <w:r w:rsidRPr="00B75104">
              <w:rPr>
                <w:rFonts w:asciiTheme="minorHAnsi" w:hAnsiTheme="minorHAnsi" w:cstheme="minorHAnsi"/>
                <w:sz w:val="20"/>
                <w:lang w:val="en"/>
              </w:rPr>
              <w:t xml:space="preserve"> will be 330 million dollars. The official amount will be published in the Canada Gazette in early 2012.</w:t>
            </w:r>
          </w:p>
        </w:tc>
      </w:tr>
      <w:tr w:rsidR="001A1859" w:rsidRPr="009E28DA">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5387" w:type="dxa"/>
          </w:tcPr>
          <w:p w:rsidR="00FC610D" w:rsidRDefault="00F2067F" w:rsidP="00FC610D">
            <w:pPr>
              <w:pStyle w:val="Heading9"/>
              <w:rPr>
                <w:rFonts w:asciiTheme="minorHAnsi" w:hAnsiTheme="minorHAnsi"/>
                <w:b w:val="0"/>
                <w:i w:val="0"/>
              </w:rPr>
            </w:pPr>
            <w:hyperlink r:id="rId12" w:history="1">
              <w:r w:rsidR="00FC610D" w:rsidRPr="005B172D">
                <w:rPr>
                  <w:rStyle w:val="Hyperlink"/>
                  <w:rFonts w:asciiTheme="minorHAnsi" w:hAnsiTheme="minorHAnsi"/>
                  <w:b w:val="0"/>
                  <w:i w:val="0"/>
                </w:rPr>
                <w:t>http://www.ic.gc.ca/eic/site/ica-lic.nsf/eng/home</w:t>
              </w:r>
            </w:hyperlink>
          </w:p>
          <w:p w:rsidR="00FC610D" w:rsidRPr="00FC610D" w:rsidRDefault="00FC610D" w:rsidP="00FC610D"/>
        </w:tc>
        <w:tc>
          <w:tcPr>
            <w:tcW w:w="5670" w:type="dxa"/>
          </w:tcPr>
          <w:p w:rsidR="001A1859" w:rsidRPr="00BF37B1" w:rsidRDefault="001A1859" w:rsidP="009E28DA">
            <w:pPr>
              <w:pStyle w:val="Heading9"/>
              <w:rPr>
                <w:rFonts w:asciiTheme="minorHAnsi" w:hAnsiTheme="minorHAnsi"/>
                <w:b w:val="0"/>
              </w:rPr>
            </w:pPr>
          </w:p>
        </w:tc>
      </w:tr>
      <w:tr w:rsidR="001A1859" w:rsidRPr="009E28DA">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1A1859" w:rsidRPr="00BF37B1" w:rsidRDefault="001A1859" w:rsidP="009E28DA">
            <w:pPr>
              <w:pStyle w:val="Heading9"/>
              <w:rPr>
                <w:rFonts w:asciiTheme="minorHAnsi" w:hAnsiTheme="minorHAnsi"/>
                <w:b w:val="0"/>
              </w:rPr>
            </w:pPr>
          </w:p>
        </w:tc>
        <w:tc>
          <w:tcPr>
            <w:tcW w:w="5670" w:type="dxa"/>
          </w:tcPr>
          <w:p w:rsidR="001A1859" w:rsidRPr="00BF37B1" w:rsidRDefault="001A1859" w:rsidP="009E28DA">
            <w:pPr>
              <w:pStyle w:val="Heading9"/>
              <w:rPr>
                <w:rFonts w:asciiTheme="minorHAnsi" w:hAnsiTheme="minorHAnsi"/>
                <w:b w:val="0"/>
              </w:rPr>
            </w:pPr>
          </w:p>
        </w:tc>
      </w:tr>
      <w:tr w:rsidR="001F22A2">
        <w:tc>
          <w:tcPr>
            <w:tcW w:w="3524" w:type="dxa"/>
          </w:tcPr>
          <w:p w:rsidR="001F22A2" w:rsidRPr="00BF37B1" w:rsidRDefault="001F22A2">
            <w:pPr>
              <w:rPr>
                <w:rFonts w:asciiTheme="minorHAnsi" w:hAnsiTheme="minorHAnsi"/>
                <w:b/>
                <w:i/>
                <w:sz w:val="20"/>
              </w:rPr>
            </w:pPr>
            <w:bookmarkStart w:id="14" w:name="Row5"/>
            <w:r w:rsidRPr="00BF37B1">
              <w:rPr>
                <w:rFonts w:asciiTheme="minorHAnsi" w:hAnsiTheme="minorHAnsi"/>
                <w:b/>
                <w:i/>
                <w:sz w:val="20"/>
              </w:rPr>
              <w:t>Standards and Conformance</w:t>
            </w:r>
            <w:bookmarkEnd w:id="14"/>
          </w:p>
          <w:p w:rsidR="001F22A2" w:rsidRPr="00BF37B1" w:rsidRDefault="001F22A2">
            <w:pPr>
              <w:rPr>
                <w:rFonts w:asciiTheme="minorHAnsi" w:hAnsiTheme="minorHAnsi"/>
                <w:b/>
                <w:i/>
                <w:sz w:val="20"/>
              </w:rPr>
            </w:pPr>
          </w:p>
        </w:tc>
        <w:tc>
          <w:tcPr>
            <w:tcW w:w="5387" w:type="dxa"/>
          </w:tcPr>
          <w:p w:rsidR="00CC52B4" w:rsidRPr="00CC52B4" w:rsidRDefault="00CC52B4" w:rsidP="00D66B34">
            <w:pPr>
              <w:numPr>
                <w:ilvl w:val="0"/>
                <w:numId w:val="6"/>
              </w:numPr>
              <w:spacing w:before="100" w:beforeAutospacing="1" w:after="100" w:afterAutospacing="1"/>
              <w:rPr>
                <w:rFonts w:asciiTheme="minorHAnsi" w:eastAsia="Times New Roman" w:hAnsiTheme="minorHAnsi" w:cstheme="minorHAnsi"/>
                <w:sz w:val="20"/>
                <w:lang w:eastAsia="en-CA"/>
              </w:rPr>
            </w:pPr>
            <w:bookmarkStart w:id="15" w:name="Cell09"/>
            <w:bookmarkEnd w:id="15"/>
            <w:r w:rsidRPr="00CC52B4">
              <w:rPr>
                <w:rFonts w:asciiTheme="minorHAnsi" w:eastAsia="Times New Roman" w:hAnsiTheme="minorHAnsi" w:cstheme="minorHAnsi"/>
                <w:sz w:val="20"/>
                <w:lang w:val="en-GB" w:eastAsia="en-GB"/>
              </w:rPr>
              <w:t>The S</w:t>
            </w:r>
            <w:r w:rsidR="005604BD">
              <w:rPr>
                <w:rFonts w:asciiTheme="minorHAnsi" w:eastAsia="Times New Roman" w:hAnsiTheme="minorHAnsi" w:cstheme="minorHAnsi"/>
                <w:sz w:val="20"/>
                <w:lang w:val="en-GB" w:eastAsia="en-GB"/>
              </w:rPr>
              <w:t xml:space="preserve">tandards </w:t>
            </w:r>
            <w:r w:rsidRPr="00CC52B4">
              <w:rPr>
                <w:rFonts w:asciiTheme="minorHAnsi" w:eastAsia="Times New Roman" w:hAnsiTheme="minorHAnsi" w:cstheme="minorHAnsi"/>
                <w:sz w:val="20"/>
                <w:lang w:val="en-GB" w:eastAsia="en-GB"/>
              </w:rPr>
              <w:t>C</w:t>
            </w:r>
            <w:r w:rsidR="005604BD">
              <w:rPr>
                <w:rFonts w:asciiTheme="minorHAnsi" w:eastAsia="Times New Roman" w:hAnsiTheme="minorHAnsi" w:cstheme="minorHAnsi"/>
                <w:sz w:val="20"/>
                <w:lang w:val="en-GB" w:eastAsia="en-GB"/>
              </w:rPr>
              <w:t xml:space="preserve">ouncil of </w:t>
            </w:r>
            <w:r w:rsidRPr="00CC52B4">
              <w:rPr>
                <w:rFonts w:asciiTheme="minorHAnsi" w:eastAsia="Times New Roman" w:hAnsiTheme="minorHAnsi" w:cstheme="minorHAnsi"/>
                <w:sz w:val="20"/>
                <w:lang w:val="en-GB" w:eastAsia="en-GB"/>
              </w:rPr>
              <w:t>C</w:t>
            </w:r>
            <w:r w:rsidR="00D66B34">
              <w:rPr>
                <w:rFonts w:asciiTheme="minorHAnsi" w:eastAsia="Times New Roman" w:hAnsiTheme="minorHAnsi" w:cstheme="minorHAnsi"/>
                <w:sz w:val="20"/>
                <w:lang w:val="en-GB" w:eastAsia="en-GB"/>
              </w:rPr>
              <w:t xml:space="preserve">anada (SCC) accredits Canada’s standards-development organizations and approves National Standards of Canada.  In addition, SCC accredits over </w:t>
            </w:r>
            <w:r w:rsidR="00D66B34">
              <w:rPr>
                <w:rFonts w:asciiTheme="minorHAnsi" w:eastAsia="Times New Roman" w:hAnsiTheme="minorHAnsi" w:cstheme="minorHAnsi"/>
                <w:sz w:val="20"/>
                <w:lang w:eastAsia="en-GB"/>
              </w:rPr>
              <w:t xml:space="preserve">over 400 conformity assessment bodies, </w:t>
            </w:r>
            <w:proofErr w:type="gramStart"/>
            <w:r w:rsidR="00D66B34">
              <w:rPr>
                <w:rFonts w:asciiTheme="minorHAnsi" w:eastAsia="Times New Roman" w:hAnsiTheme="minorHAnsi" w:cstheme="minorHAnsi"/>
                <w:sz w:val="20"/>
                <w:lang w:eastAsia="en-GB"/>
              </w:rPr>
              <w:t>which  test</w:t>
            </w:r>
            <w:proofErr w:type="gramEnd"/>
            <w:r w:rsidR="00D66B34">
              <w:rPr>
                <w:rFonts w:asciiTheme="minorHAnsi" w:eastAsia="Times New Roman" w:hAnsiTheme="minorHAnsi" w:cstheme="minorHAnsi"/>
                <w:sz w:val="20"/>
                <w:lang w:eastAsia="en-GB"/>
              </w:rPr>
              <w:t xml:space="preserve"> or certify millions of products or services or systems for the Canadian and international marketplace.</w:t>
            </w:r>
          </w:p>
          <w:p w:rsidR="00CC52B4" w:rsidRPr="00CC52B4" w:rsidRDefault="00CC52B4" w:rsidP="00D66B34">
            <w:pPr>
              <w:numPr>
                <w:ilvl w:val="0"/>
                <w:numId w:val="6"/>
              </w:numPr>
              <w:spacing w:before="100" w:beforeAutospacing="1" w:after="100" w:afterAutospacing="1"/>
              <w:rPr>
                <w:rFonts w:asciiTheme="minorHAnsi" w:eastAsia="Times New Roman" w:hAnsiTheme="minorHAnsi" w:cstheme="minorHAnsi"/>
                <w:sz w:val="20"/>
                <w:lang w:eastAsia="en-CA"/>
              </w:rPr>
            </w:pPr>
            <w:r w:rsidRPr="00CC52B4">
              <w:rPr>
                <w:rFonts w:asciiTheme="minorHAnsi" w:eastAsia="Times New Roman" w:hAnsiTheme="minorHAnsi" w:cstheme="minorHAnsi"/>
                <w:sz w:val="20"/>
                <w:lang w:val="en-GB" w:eastAsia="en-GB"/>
              </w:rPr>
              <w:t xml:space="preserve">Canada (through) SCC maintained strategic participation in </w:t>
            </w:r>
            <w:r w:rsidR="005604BD">
              <w:rPr>
                <w:rFonts w:asciiTheme="minorHAnsi" w:eastAsia="Times New Roman" w:hAnsiTheme="minorHAnsi" w:cstheme="minorHAnsi"/>
                <w:sz w:val="20"/>
                <w:lang w:val="en-GB" w:eastAsia="en-GB"/>
              </w:rPr>
              <w:t>International Organisation for Standardisation (</w:t>
            </w:r>
            <w:r w:rsidRPr="00CC52B4">
              <w:rPr>
                <w:rFonts w:asciiTheme="minorHAnsi" w:eastAsia="Times New Roman" w:hAnsiTheme="minorHAnsi" w:cstheme="minorHAnsi"/>
                <w:sz w:val="20"/>
                <w:lang w:val="en-GB" w:eastAsia="en-GB"/>
              </w:rPr>
              <w:t>ISO</w:t>
            </w:r>
            <w:r w:rsidR="005604BD">
              <w:rPr>
                <w:rFonts w:asciiTheme="minorHAnsi" w:eastAsia="Times New Roman" w:hAnsiTheme="minorHAnsi" w:cstheme="minorHAnsi"/>
                <w:sz w:val="20"/>
                <w:lang w:val="en-GB" w:eastAsia="en-GB"/>
              </w:rPr>
              <w:t>)</w:t>
            </w:r>
            <w:r w:rsidRPr="00CC52B4">
              <w:rPr>
                <w:rFonts w:asciiTheme="minorHAnsi" w:eastAsia="Times New Roman" w:hAnsiTheme="minorHAnsi" w:cstheme="minorHAnsi"/>
                <w:sz w:val="20"/>
                <w:lang w:val="en-GB" w:eastAsia="en-GB"/>
              </w:rPr>
              <w:t xml:space="preserve"> and</w:t>
            </w:r>
            <w:r w:rsidR="005604BD">
              <w:rPr>
                <w:rFonts w:asciiTheme="minorHAnsi" w:eastAsia="Times New Roman" w:hAnsiTheme="minorHAnsi" w:cstheme="minorHAnsi"/>
                <w:sz w:val="20"/>
                <w:lang w:val="en-GB" w:eastAsia="en-GB"/>
              </w:rPr>
              <w:t xml:space="preserve"> International </w:t>
            </w:r>
            <w:proofErr w:type="spellStart"/>
            <w:r w:rsidR="005604BD">
              <w:rPr>
                <w:rFonts w:asciiTheme="minorHAnsi" w:eastAsia="Times New Roman" w:hAnsiTheme="minorHAnsi" w:cstheme="minorHAnsi"/>
                <w:sz w:val="20"/>
                <w:lang w:val="en-GB" w:eastAsia="en-GB"/>
              </w:rPr>
              <w:t>Electrotechnical</w:t>
            </w:r>
            <w:proofErr w:type="spellEnd"/>
            <w:r w:rsidR="005604BD">
              <w:rPr>
                <w:rFonts w:asciiTheme="minorHAnsi" w:eastAsia="Times New Roman" w:hAnsiTheme="minorHAnsi" w:cstheme="minorHAnsi"/>
                <w:sz w:val="20"/>
                <w:lang w:val="en-GB" w:eastAsia="en-GB"/>
              </w:rPr>
              <w:t xml:space="preserve"> Commission</w:t>
            </w:r>
            <w:r w:rsidRPr="00CC52B4">
              <w:rPr>
                <w:rFonts w:asciiTheme="minorHAnsi" w:eastAsia="Times New Roman" w:hAnsiTheme="minorHAnsi" w:cstheme="minorHAnsi"/>
                <w:sz w:val="20"/>
                <w:lang w:val="en-GB" w:eastAsia="en-GB"/>
              </w:rPr>
              <w:t xml:space="preserve"> </w:t>
            </w:r>
            <w:r w:rsidR="005604BD">
              <w:rPr>
                <w:rFonts w:asciiTheme="minorHAnsi" w:eastAsia="Times New Roman" w:hAnsiTheme="minorHAnsi" w:cstheme="minorHAnsi"/>
                <w:sz w:val="20"/>
                <w:lang w:val="en-GB" w:eastAsia="en-GB"/>
              </w:rPr>
              <w:t>(</w:t>
            </w:r>
            <w:r w:rsidRPr="00CC52B4">
              <w:rPr>
                <w:rFonts w:asciiTheme="minorHAnsi" w:eastAsia="Times New Roman" w:hAnsiTheme="minorHAnsi" w:cstheme="minorHAnsi"/>
                <w:sz w:val="20"/>
                <w:lang w:val="en-GB" w:eastAsia="en-GB"/>
              </w:rPr>
              <w:t>IEC</w:t>
            </w:r>
            <w:r w:rsidR="005604BD">
              <w:rPr>
                <w:rFonts w:asciiTheme="minorHAnsi" w:eastAsia="Times New Roman" w:hAnsiTheme="minorHAnsi" w:cstheme="minorHAnsi"/>
                <w:sz w:val="20"/>
                <w:lang w:val="en-GB" w:eastAsia="en-GB"/>
              </w:rPr>
              <w:t>)</w:t>
            </w:r>
            <w:r w:rsidRPr="00CC52B4">
              <w:rPr>
                <w:rFonts w:asciiTheme="minorHAnsi" w:eastAsia="Times New Roman" w:hAnsiTheme="minorHAnsi" w:cstheme="minorHAnsi"/>
                <w:sz w:val="20"/>
                <w:lang w:val="en-GB" w:eastAsia="en-GB"/>
              </w:rPr>
              <w:t xml:space="preserve"> technical committees.  The total number of Canadians participating in international standards development </w:t>
            </w:r>
            <w:r w:rsidRPr="00CC52B4">
              <w:rPr>
                <w:rFonts w:asciiTheme="minorHAnsi" w:eastAsia="Times New Roman" w:hAnsiTheme="minorHAnsi" w:cstheme="minorHAnsi"/>
                <w:sz w:val="20"/>
                <w:lang w:val="en-GB" w:eastAsia="en-GB"/>
              </w:rPr>
              <w:lastRenderedPageBreak/>
              <w:t>committees increased from 2,648 to 2,758 by March 31</w:t>
            </w:r>
            <w:r w:rsidRPr="00CC52B4">
              <w:rPr>
                <w:rFonts w:asciiTheme="minorHAnsi" w:eastAsia="Times New Roman" w:hAnsiTheme="minorHAnsi" w:cstheme="minorHAnsi"/>
                <w:sz w:val="20"/>
                <w:vertAlign w:val="superscript"/>
                <w:lang w:val="en-GB" w:eastAsia="en-GB"/>
              </w:rPr>
              <w:t>st</w:t>
            </w:r>
            <w:r w:rsidRPr="00CC52B4">
              <w:rPr>
                <w:rFonts w:asciiTheme="minorHAnsi" w:eastAsia="Times New Roman" w:hAnsiTheme="minorHAnsi" w:cstheme="minorHAnsi"/>
                <w:sz w:val="20"/>
                <w:lang w:val="en-GB" w:eastAsia="en-GB"/>
              </w:rPr>
              <w:t>, 2011</w:t>
            </w:r>
            <w:r w:rsidRPr="00CC52B4">
              <w:rPr>
                <w:rFonts w:asciiTheme="minorHAnsi" w:eastAsia="Times New Roman" w:hAnsiTheme="minorHAnsi" w:cstheme="minorHAnsi"/>
                <w:sz w:val="20"/>
                <w:lang w:val="en-CA" w:eastAsia="en-CA"/>
              </w:rPr>
              <w:t xml:space="preserve"> </w:t>
            </w:r>
          </w:p>
          <w:p w:rsidR="00CC52B4" w:rsidRPr="00CC52B4" w:rsidRDefault="00CC52B4" w:rsidP="00D66B34">
            <w:pPr>
              <w:numPr>
                <w:ilvl w:val="0"/>
                <w:numId w:val="6"/>
              </w:numPr>
              <w:spacing w:before="100" w:beforeAutospacing="1" w:after="100" w:afterAutospacing="1"/>
              <w:rPr>
                <w:rFonts w:asciiTheme="minorHAnsi" w:eastAsia="Times New Roman" w:hAnsiTheme="minorHAnsi" w:cstheme="minorHAnsi"/>
                <w:sz w:val="20"/>
                <w:lang w:eastAsia="en-CA"/>
              </w:rPr>
            </w:pPr>
            <w:r w:rsidRPr="00CC52B4">
              <w:rPr>
                <w:rFonts w:asciiTheme="minorHAnsi" w:eastAsia="Times New Roman" w:hAnsiTheme="minorHAnsi" w:cstheme="minorHAnsi"/>
                <w:sz w:val="20"/>
                <w:lang w:val="en-GB" w:eastAsia="en-GB"/>
              </w:rPr>
              <w:t>The total number of Canadian federal government employees involved in international standards development increased from 378</w:t>
            </w:r>
            <w:proofErr w:type="gramStart"/>
            <w:r w:rsidRPr="00CC52B4">
              <w:rPr>
                <w:rFonts w:asciiTheme="minorHAnsi" w:eastAsia="Times New Roman" w:hAnsiTheme="minorHAnsi" w:cstheme="minorHAnsi"/>
                <w:sz w:val="20"/>
                <w:lang w:val="en-GB" w:eastAsia="en-GB"/>
              </w:rPr>
              <w:t>  to</w:t>
            </w:r>
            <w:proofErr w:type="gramEnd"/>
            <w:r w:rsidRPr="00CC52B4">
              <w:rPr>
                <w:rFonts w:asciiTheme="minorHAnsi" w:eastAsia="Times New Roman" w:hAnsiTheme="minorHAnsi" w:cstheme="minorHAnsi"/>
                <w:sz w:val="20"/>
                <w:lang w:val="en-GB" w:eastAsia="en-GB"/>
              </w:rPr>
              <w:t xml:space="preserve"> 401, by March 31</w:t>
            </w:r>
            <w:r w:rsidRPr="00CC52B4">
              <w:rPr>
                <w:rFonts w:asciiTheme="minorHAnsi" w:eastAsia="Times New Roman" w:hAnsiTheme="minorHAnsi" w:cstheme="minorHAnsi"/>
                <w:sz w:val="20"/>
                <w:vertAlign w:val="superscript"/>
                <w:lang w:val="en-GB" w:eastAsia="en-GB"/>
              </w:rPr>
              <w:t>st</w:t>
            </w:r>
            <w:r w:rsidRPr="00CC52B4">
              <w:rPr>
                <w:rFonts w:asciiTheme="minorHAnsi" w:eastAsia="Times New Roman" w:hAnsiTheme="minorHAnsi" w:cstheme="minorHAnsi"/>
                <w:sz w:val="20"/>
                <w:lang w:val="en-GB" w:eastAsia="en-GB"/>
              </w:rPr>
              <w:t>, 2011.</w:t>
            </w:r>
          </w:p>
          <w:p w:rsidR="00CC52B4" w:rsidRPr="00D66B34" w:rsidRDefault="00CC52B4" w:rsidP="00D66B34">
            <w:pPr>
              <w:numPr>
                <w:ilvl w:val="0"/>
                <w:numId w:val="6"/>
              </w:numPr>
              <w:spacing w:before="100" w:beforeAutospacing="1" w:after="100" w:afterAutospacing="1"/>
              <w:rPr>
                <w:rFonts w:asciiTheme="minorHAnsi" w:eastAsia="Times New Roman" w:hAnsiTheme="minorHAnsi" w:cstheme="minorHAnsi"/>
                <w:sz w:val="20"/>
                <w:lang w:eastAsia="en-CA"/>
              </w:rPr>
            </w:pPr>
            <w:r w:rsidRPr="00CC52B4">
              <w:rPr>
                <w:rFonts w:asciiTheme="minorHAnsi" w:eastAsia="Times New Roman" w:hAnsiTheme="minorHAnsi" w:cstheme="minorHAnsi"/>
                <w:sz w:val="20"/>
                <w:lang w:val="en-GB" w:eastAsia="en-GB"/>
              </w:rPr>
              <w:t>SCC signed a cooperation arrangement with the Mongolian Agency for Standards and Technology and renewed its cooperation arrangement with the Standardization Administration of China (SAC).</w:t>
            </w:r>
          </w:p>
          <w:p w:rsidR="00D66B34" w:rsidRPr="00D66B34" w:rsidRDefault="00D66B34" w:rsidP="00D66B34">
            <w:pPr>
              <w:numPr>
                <w:ilvl w:val="0"/>
                <w:numId w:val="6"/>
              </w:numPr>
              <w:spacing w:before="100" w:beforeAutospacing="1" w:after="100" w:afterAutospacing="1"/>
              <w:rPr>
                <w:rFonts w:asciiTheme="minorHAnsi" w:eastAsia="Times New Roman" w:hAnsiTheme="minorHAnsi" w:cstheme="minorHAnsi"/>
                <w:sz w:val="20"/>
                <w:lang w:eastAsia="en-CA"/>
              </w:rPr>
            </w:pPr>
            <w:r>
              <w:rPr>
                <w:rFonts w:asciiTheme="minorHAnsi" w:eastAsia="Times New Roman" w:hAnsiTheme="minorHAnsi" w:cstheme="minorHAnsi"/>
                <w:sz w:val="20"/>
                <w:lang w:val="en-GB" w:eastAsia="en-GB"/>
              </w:rPr>
              <w:t xml:space="preserve">SCC continues to be actively involved in a number of multilateral accreditation arrangements, including the </w:t>
            </w:r>
            <w:proofErr w:type="spellStart"/>
            <w:r>
              <w:rPr>
                <w:rFonts w:asciiTheme="minorHAnsi" w:eastAsia="Times New Roman" w:hAnsiTheme="minorHAnsi" w:cstheme="minorHAnsi"/>
                <w:sz w:val="20"/>
                <w:lang w:val="en-GB" w:eastAsia="en-GB"/>
              </w:rPr>
              <w:t>Internatioanl</w:t>
            </w:r>
            <w:proofErr w:type="spellEnd"/>
            <w:r>
              <w:rPr>
                <w:rFonts w:asciiTheme="minorHAnsi" w:eastAsia="Times New Roman" w:hAnsiTheme="minorHAnsi" w:cstheme="minorHAnsi"/>
                <w:sz w:val="20"/>
                <w:lang w:val="en-GB" w:eastAsia="en-GB"/>
              </w:rPr>
              <w:t xml:space="preserve"> Accreditation Forum (IAF), the International Laboratory Accreditation Cooperation (ILAC), the Pacific </w:t>
            </w:r>
            <w:proofErr w:type="spellStart"/>
            <w:r>
              <w:rPr>
                <w:rFonts w:asciiTheme="minorHAnsi" w:eastAsia="Times New Roman" w:hAnsiTheme="minorHAnsi" w:cstheme="minorHAnsi"/>
                <w:sz w:val="20"/>
                <w:lang w:val="en-GB" w:eastAsia="en-GB"/>
              </w:rPr>
              <w:t>Accreditaion</w:t>
            </w:r>
            <w:proofErr w:type="spellEnd"/>
            <w:r>
              <w:rPr>
                <w:rFonts w:asciiTheme="minorHAnsi" w:eastAsia="Times New Roman" w:hAnsiTheme="minorHAnsi" w:cstheme="minorHAnsi"/>
                <w:sz w:val="20"/>
                <w:lang w:val="en-GB" w:eastAsia="en-GB"/>
              </w:rPr>
              <w:t xml:space="preserve"> Cooperation (PAC), and the Asia-Pacific </w:t>
            </w:r>
            <w:proofErr w:type="spellStart"/>
            <w:r>
              <w:rPr>
                <w:rFonts w:asciiTheme="minorHAnsi" w:eastAsia="Times New Roman" w:hAnsiTheme="minorHAnsi" w:cstheme="minorHAnsi"/>
                <w:sz w:val="20"/>
                <w:lang w:val="en-GB" w:eastAsia="en-GB"/>
              </w:rPr>
              <w:t>Laboratroy</w:t>
            </w:r>
            <w:proofErr w:type="spellEnd"/>
            <w:r>
              <w:rPr>
                <w:rFonts w:asciiTheme="minorHAnsi" w:eastAsia="Times New Roman" w:hAnsiTheme="minorHAnsi" w:cstheme="minorHAnsi"/>
                <w:sz w:val="20"/>
                <w:lang w:val="en-GB" w:eastAsia="en-GB"/>
              </w:rPr>
              <w:t xml:space="preserve"> Accreditation Cooperation (APLAC).</w:t>
            </w:r>
          </w:p>
          <w:p w:rsidR="008E35A5" w:rsidRPr="005604BD" w:rsidRDefault="00CC52B4" w:rsidP="00D66B34">
            <w:pPr>
              <w:numPr>
                <w:ilvl w:val="0"/>
                <w:numId w:val="6"/>
              </w:numPr>
              <w:spacing w:before="100" w:beforeAutospacing="1" w:after="100" w:afterAutospacing="1"/>
              <w:rPr>
                <w:rFonts w:ascii="Calibri" w:eastAsia="Times New Roman" w:hAnsi="Calibri" w:cs="Calibri"/>
                <w:szCs w:val="24"/>
                <w:lang w:eastAsia="en-CA"/>
              </w:rPr>
            </w:pPr>
            <w:r w:rsidRPr="00CC52B4">
              <w:rPr>
                <w:rFonts w:asciiTheme="minorHAnsi" w:eastAsia="Times New Roman" w:hAnsiTheme="minorHAnsi" w:cstheme="minorHAnsi"/>
                <w:sz w:val="20"/>
                <w:lang w:val="en-GB" w:eastAsia="en-GB"/>
              </w:rPr>
              <w:t>Canada maintained its international influence with the election of SCC’s CEO to ISO’s Technical Management Board and the election of Canadian candidates to the IEC standards management board and the IEC Council Board.</w:t>
            </w:r>
          </w:p>
          <w:p w:rsidR="001F22A2" w:rsidRPr="00BF37B1" w:rsidRDefault="008E35A5" w:rsidP="008E35A5">
            <w:pPr>
              <w:rPr>
                <w:rFonts w:asciiTheme="minorHAnsi" w:hAnsiTheme="minorHAnsi"/>
                <w:color w:val="808080"/>
                <w:sz w:val="20"/>
              </w:rPr>
            </w:pPr>
            <w:r w:rsidRPr="00BF37B1">
              <w:rPr>
                <w:rFonts w:asciiTheme="minorHAnsi" w:hAnsiTheme="minorHAnsi" w:cs="Arial"/>
                <w:i/>
                <w:color w:val="808080"/>
                <w:sz w:val="20"/>
              </w:rPr>
              <w:t xml:space="preserve"> </w:t>
            </w:r>
          </w:p>
        </w:tc>
        <w:tc>
          <w:tcPr>
            <w:tcW w:w="5670" w:type="dxa"/>
          </w:tcPr>
          <w:p w:rsidR="005B12E0" w:rsidRPr="005B12E0" w:rsidRDefault="005B12E0" w:rsidP="005B12E0">
            <w:pPr>
              <w:rPr>
                <w:rFonts w:eastAsia="Batang"/>
                <w:sz w:val="20"/>
                <w:lang w:val="en-CA" w:eastAsia="en-CA"/>
              </w:rPr>
            </w:pPr>
            <w:bookmarkStart w:id="16" w:name="Cell10"/>
            <w:bookmarkEnd w:id="16"/>
            <w:r w:rsidRPr="005B12E0">
              <w:rPr>
                <w:rFonts w:asciiTheme="minorHAnsi" w:eastAsia="Batang" w:hAnsiTheme="minorHAnsi"/>
                <w:bCs/>
                <w:sz w:val="20"/>
                <w:lang w:eastAsia="en-CA"/>
              </w:rPr>
              <w:lastRenderedPageBreak/>
              <w:t>Canada’s goal is to continue to increase the harmonization between new Canadian standards and those adopted by international organisations such as the ISO and the IEC, whenever appropriate.</w:t>
            </w:r>
          </w:p>
          <w:p w:rsidR="008E35A5" w:rsidRPr="005B12E0" w:rsidRDefault="008E35A5">
            <w:pPr>
              <w:rPr>
                <w:rFonts w:asciiTheme="minorHAnsi" w:hAnsiTheme="minorHAnsi"/>
                <w:color w:val="808080"/>
                <w:sz w:val="20"/>
                <w:lang w:val="en-CA"/>
              </w:rPr>
            </w:pPr>
          </w:p>
          <w:p w:rsidR="008E35A5" w:rsidRDefault="008E35A5">
            <w:pPr>
              <w:rPr>
                <w:rFonts w:asciiTheme="minorHAnsi" w:hAnsiTheme="minorHAnsi"/>
                <w:color w:val="808080"/>
                <w:sz w:val="20"/>
              </w:rPr>
            </w:pPr>
          </w:p>
          <w:p w:rsidR="008E35A5" w:rsidRPr="008E35A5" w:rsidRDefault="008E35A5">
            <w:pPr>
              <w:rPr>
                <w:rFonts w:asciiTheme="minorHAnsi" w:hAnsiTheme="minorHAnsi"/>
                <w:b/>
                <w:i/>
                <w:color w:val="FF0000"/>
                <w:sz w:val="20"/>
              </w:rPr>
            </w:pPr>
          </w:p>
        </w:tc>
      </w:tr>
      <w:tr w:rsidR="001A1859" w:rsidRPr="00B72FF6">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lastRenderedPageBreak/>
              <w:t xml:space="preserve">Website for further information:  </w:t>
            </w:r>
          </w:p>
        </w:tc>
        <w:tc>
          <w:tcPr>
            <w:tcW w:w="5387" w:type="dxa"/>
          </w:tcPr>
          <w:p w:rsidR="008E35A5" w:rsidRPr="008E35A5" w:rsidRDefault="00F2067F" w:rsidP="008E35A5">
            <w:pPr>
              <w:pStyle w:val="Heading9"/>
              <w:rPr>
                <w:b w:val="0"/>
                <w:i w:val="0"/>
              </w:rPr>
            </w:pPr>
            <w:hyperlink r:id="rId13" w:tooltip="blocked::http://www.scc.ca/" w:history="1">
              <w:r w:rsidR="008E35A5" w:rsidRPr="008E35A5">
                <w:rPr>
                  <w:rStyle w:val="Hyperlink"/>
                  <w:rFonts w:ascii="Calibri" w:hAnsi="Calibri" w:cs="Calibri"/>
                  <w:b w:val="0"/>
                  <w:i w:val="0"/>
                </w:rPr>
                <w:t>http://www.scc.ca/</w:t>
              </w:r>
            </w:hyperlink>
          </w:p>
          <w:p w:rsidR="008E35A5" w:rsidRDefault="00F2067F" w:rsidP="008E35A5">
            <w:pPr>
              <w:pStyle w:val="Heading9"/>
              <w:rPr>
                <w:rFonts w:ascii="Calibri" w:hAnsi="Calibri" w:cs="Calibri"/>
              </w:rPr>
            </w:pPr>
            <w:hyperlink r:id="rId14" w:tooltip="blocked::http://www.wto.org/english/tratop_e/tpr_e/tp346_e.htm" w:history="1">
              <w:r w:rsidR="008E35A5" w:rsidRPr="008E35A5">
                <w:rPr>
                  <w:rStyle w:val="Hyperlink"/>
                  <w:rFonts w:ascii="Calibri" w:hAnsi="Calibri" w:cs="Calibri"/>
                  <w:b w:val="0"/>
                  <w:i w:val="0"/>
                </w:rPr>
                <w:t>http://www.wto.org/english/tratop_e/tpr_e/tp346_e.htm</w:t>
              </w:r>
            </w:hyperlink>
          </w:p>
          <w:p w:rsidR="001A1859" w:rsidRPr="00BF37B1" w:rsidRDefault="001A1859" w:rsidP="009E28DA">
            <w:pPr>
              <w:pStyle w:val="Heading9"/>
              <w:rPr>
                <w:rFonts w:asciiTheme="minorHAnsi" w:hAnsiTheme="minorHAnsi"/>
                <w:b w:val="0"/>
              </w:rPr>
            </w:pPr>
          </w:p>
        </w:tc>
        <w:tc>
          <w:tcPr>
            <w:tcW w:w="5670" w:type="dxa"/>
          </w:tcPr>
          <w:p w:rsidR="001A1859" w:rsidRPr="00BF37B1" w:rsidRDefault="001A1859" w:rsidP="009E28DA">
            <w:pPr>
              <w:pStyle w:val="Heading9"/>
              <w:rPr>
                <w:rFonts w:asciiTheme="minorHAnsi" w:hAnsiTheme="minorHAnsi"/>
                <w:b w:val="0"/>
              </w:rPr>
            </w:pPr>
          </w:p>
        </w:tc>
      </w:tr>
      <w:tr w:rsidR="008F223D" w:rsidRPr="00B72FF6">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1A1859" w:rsidRPr="00CC52B4" w:rsidRDefault="00F2067F" w:rsidP="00CC52B4">
            <w:pPr>
              <w:pStyle w:val="Heading9"/>
              <w:rPr>
                <w:rFonts w:ascii="Calibri" w:hAnsi="Calibri" w:cs="Calibri"/>
                <w:b w:val="0"/>
                <w:i w:val="0"/>
                <w:color w:val="1F497D"/>
              </w:rPr>
            </w:pPr>
            <w:hyperlink r:id="rId15" w:tooltip="blocked::mailto:info@scc.ca" w:history="1">
              <w:r w:rsidR="00CC52B4" w:rsidRPr="00CC52B4">
                <w:rPr>
                  <w:rStyle w:val="Hyperlink"/>
                  <w:rFonts w:ascii="Calibri" w:hAnsi="Calibri" w:cs="Calibri"/>
                  <w:b w:val="0"/>
                  <w:i w:val="0"/>
                </w:rPr>
                <w:t>info@scc.ca</w:t>
              </w:r>
            </w:hyperlink>
          </w:p>
          <w:p w:rsidR="00CC52B4" w:rsidRPr="00CC52B4" w:rsidRDefault="00CC52B4" w:rsidP="00CC52B4"/>
        </w:tc>
        <w:tc>
          <w:tcPr>
            <w:tcW w:w="5670" w:type="dxa"/>
          </w:tcPr>
          <w:p w:rsidR="001A1859" w:rsidRPr="00BF37B1" w:rsidRDefault="001A1859" w:rsidP="009E28DA">
            <w:pPr>
              <w:pStyle w:val="Heading9"/>
              <w:rPr>
                <w:rFonts w:asciiTheme="minorHAnsi" w:hAnsiTheme="minorHAnsi"/>
                <w:b w:val="0"/>
              </w:rPr>
            </w:pPr>
          </w:p>
        </w:tc>
      </w:tr>
      <w:tr w:rsidR="001F22A2">
        <w:tc>
          <w:tcPr>
            <w:tcW w:w="3524" w:type="dxa"/>
          </w:tcPr>
          <w:p w:rsidR="001F22A2" w:rsidRPr="00BF37B1" w:rsidRDefault="001F22A2">
            <w:pPr>
              <w:rPr>
                <w:rFonts w:asciiTheme="minorHAnsi" w:hAnsiTheme="minorHAnsi"/>
                <w:b/>
                <w:i/>
                <w:sz w:val="20"/>
              </w:rPr>
            </w:pPr>
            <w:bookmarkStart w:id="17" w:name="Row6"/>
            <w:r w:rsidRPr="00BF37B1">
              <w:rPr>
                <w:rFonts w:asciiTheme="minorHAnsi" w:hAnsiTheme="minorHAnsi"/>
                <w:b/>
                <w:i/>
                <w:sz w:val="20"/>
              </w:rPr>
              <w:t>Customs Procedures</w:t>
            </w:r>
            <w:bookmarkEnd w:id="17"/>
          </w:p>
          <w:p w:rsidR="001F22A2" w:rsidRPr="00BF37B1" w:rsidRDefault="00FC610D">
            <w:pPr>
              <w:rPr>
                <w:rFonts w:asciiTheme="minorHAnsi" w:hAnsiTheme="minorHAnsi"/>
                <w:b/>
                <w:i/>
                <w:sz w:val="20"/>
              </w:rPr>
            </w:pPr>
            <w:r w:rsidRPr="006F1BE6">
              <w:rPr>
                <w:rFonts w:ascii="Calibri" w:hAnsi="Calibri"/>
                <w:i/>
                <w:sz w:val="20"/>
              </w:rPr>
              <w:t>Measures to Secure Trade</w:t>
            </w:r>
          </w:p>
        </w:tc>
        <w:tc>
          <w:tcPr>
            <w:tcW w:w="5387" w:type="dxa"/>
          </w:tcPr>
          <w:p w:rsidR="001F22A2" w:rsidRPr="00FC610D" w:rsidRDefault="00FC610D">
            <w:pPr>
              <w:rPr>
                <w:rFonts w:asciiTheme="minorHAnsi" w:hAnsiTheme="minorHAnsi"/>
                <w:sz w:val="20"/>
              </w:rPr>
            </w:pPr>
            <w:bookmarkStart w:id="18" w:name="Cell11"/>
            <w:bookmarkEnd w:id="18"/>
            <w:r w:rsidRPr="00FC610D">
              <w:rPr>
                <w:rFonts w:ascii="Calibri" w:hAnsi="Calibri" w:cs="Arial"/>
                <w:sz w:val="20"/>
              </w:rPr>
              <w:t>On June 25, 2010,</w:t>
            </w:r>
            <w:r w:rsidRPr="00FC610D">
              <w:t xml:space="preserve"> t</w:t>
            </w:r>
            <w:r w:rsidRPr="00FC610D">
              <w:rPr>
                <w:rFonts w:ascii="Calibri" w:hAnsi="Calibri" w:cs="Arial"/>
                <w:sz w:val="20"/>
              </w:rPr>
              <w:t xml:space="preserve">he Canada Border Services Agency (CBSA) signed three Mutual Recognition Arrangements (MRAs) with customs organizations in Japan, Singapore and South Korea. MRAs allow customs administrations to work together to </w:t>
            </w:r>
            <w:r w:rsidRPr="00FC610D">
              <w:rPr>
                <w:rFonts w:ascii="Calibri" w:hAnsi="Calibri" w:cs="Arial"/>
                <w:sz w:val="20"/>
              </w:rPr>
              <w:lastRenderedPageBreak/>
              <w:t>improve their capability to target high risk shipments while expediting legitimate cargo.</w:t>
            </w:r>
          </w:p>
        </w:tc>
        <w:tc>
          <w:tcPr>
            <w:tcW w:w="5670" w:type="dxa"/>
          </w:tcPr>
          <w:p w:rsidR="001F22A2" w:rsidRPr="00BF37B1" w:rsidRDefault="001F22A2">
            <w:pPr>
              <w:rPr>
                <w:rFonts w:asciiTheme="minorHAnsi" w:hAnsiTheme="minorHAnsi"/>
                <w:color w:val="808080"/>
                <w:sz w:val="20"/>
              </w:rPr>
            </w:pPr>
            <w:bookmarkStart w:id="19" w:name="Cell12"/>
            <w:bookmarkEnd w:id="19"/>
          </w:p>
        </w:tc>
      </w:tr>
      <w:tr w:rsidR="00FC610D">
        <w:tc>
          <w:tcPr>
            <w:tcW w:w="3524" w:type="dxa"/>
          </w:tcPr>
          <w:p w:rsidR="00FC610D" w:rsidRPr="00FC610D" w:rsidRDefault="00FC610D">
            <w:pPr>
              <w:rPr>
                <w:rFonts w:asciiTheme="minorHAnsi" w:hAnsiTheme="minorHAnsi"/>
                <w:b/>
                <w:i/>
                <w:sz w:val="20"/>
              </w:rPr>
            </w:pPr>
            <w:r w:rsidRPr="00FC610D">
              <w:rPr>
                <w:rFonts w:asciiTheme="minorHAnsi" w:hAnsiTheme="minorHAnsi"/>
                <w:i/>
                <w:color w:val="808080"/>
                <w:sz w:val="20"/>
              </w:rPr>
              <w:lastRenderedPageBreak/>
              <w:t xml:space="preserve">Website for further information:  </w:t>
            </w:r>
          </w:p>
        </w:tc>
        <w:tc>
          <w:tcPr>
            <w:tcW w:w="5387" w:type="dxa"/>
          </w:tcPr>
          <w:p w:rsidR="00FC610D" w:rsidRPr="00FC610D" w:rsidRDefault="00F2067F">
            <w:pPr>
              <w:rPr>
                <w:rFonts w:asciiTheme="minorHAnsi" w:hAnsiTheme="minorHAnsi" w:cstheme="minorHAnsi"/>
                <w:i/>
                <w:color w:val="808080"/>
                <w:sz w:val="20"/>
              </w:rPr>
            </w:pPr>
            <w:hyperlink r:id="rId16" w:history="1">
              <w:r w:rsidR="00FC610D" w:rsidRPr="00FC610D">
                <w:rPr>
                  <w:rStyle w:val="Hyperlink"/>
                  <w:rFonts w:asciiTheme="minorHAnsi" w:hAnsiTheme="minorHAnsi" w:cstheme="minorHAnsi"/>
                  <w:sz w:val="20"/>
                </w:rPr>
                <w:t>http://www.cbsa.gc.ca/media/release-communique/2010/2010-06-25-eng.html</w:t>
              </w:r>
            </w:hyperlink>
          </w:p>
        </w:tc>
        <w:tc>
          <w:tcPr>
            <w:tcW w:w="5670" w:type="dxa"/>
          </w:tcPr>
          <w:p w:rsidR="00FC610D" w:rsidRPr="00BF37B1" w:rsidRDefault="00FC610D">
            <w:pPr>
              <w:rPr>
                <w:rFonts w:asciiTheme="minorHAnsi" w:hAnsiTheme="minorHAnsi" w:cs="Arial"/>
                <w:i/>
                <w:color w:val="808080"/>
                <w:sz w:val="20"/>
              </w:rPr>
            </w:pPr>
          </w:p>
        </w:tc>
      </w:tr>
      <w:tr w:rsidR="00FC610D">
        <w:tc>
          <w:tcPr>
            <w:tcW w:w="3524" w:type="dxa"/>
          </w:tcPr>
          <w:p w:rsidR="00FC610D" w:rsidRPr="00FC610D" w:rsidRDefault="00FC610D">
            <w:pPr>
              <w:rPr>
                <w:rFonts w:asciiTheme="minorHAnsi" w:hAnsiTheme="minorHAnsi"/>
                <w:b/>
                <w:i/>
                <w:sz w:val="20"/>
              </w:rPr>
            </w:pPr>
            <w:r w:rsidRPr="00FC610D">
              <w:rPr>
                <w:rFonts w:asciiTheme="minorHAnsi" w:hAnsiTheme="minorHAnsi"/>
                <w:i/>
                <w:color w:val="808080"/>
                <w:sz w:val="20"/>
              </w:rPr>
              <w:t>Contact point for further details:</w:t>
            </w:r>
          </w:p>
        </w:tc>
        <w:tc>
          <w:tcPr>
            <w:tcW w:w="5387" w:type="dxa"/>
          </w:tcPr>
          <w:p w:rsidR="00FC610D" w:rsidRPr="00FC610D" w:rsidRDefault="00F2067F">
            <w:pPr>
              <w:rPr>
                <w:rFonts w:asciiTheme="minorHAnsi" w:hAnsiTheme="minorHAnsi" w:cs="Arial"/>
                <w:i/>
                <w:color w:val="808080"/>
                <w:sz w:val="20"/>
              </w:rPr>
            </w:pPr>
            <w:hyperlink r:id="rId17" w:history="1">
              <w:r w:rsidR="00FC610D" w:rsidRPr="00FC610D">
                <w:rPr>
                  <w:rStyle w:val="Hyperlink"/>
                  <w:rFonts w:ascii="Calibri" w:hAnsi="Calibri"/>
                  <w:sz w:val="20"/>
                </w:rPr>
                <w:t>pip-pep@cbsa-asfc.gc.ca</w:t>
              </w:r>
            </w:hyperlink>
          </w:p>
        </w:tc>
        <w:tc>
          <w:tcPr>
            <w:tcW w:w="5670" w:type="dxa"/>
          </w:tcPr>
          <w:p w:rsidR="00FC610D" w:rsidRPr="00BF37B1" w:rsidRDefault="00FC610D">
            <w:pPr>
              <w:rPr>
                <w:rFonts w:asciiTheme="minorHAnsi" w:hAnsiTheme="minorHAnsi" w:cs="Arial"/>
                <w:i/>
                <w:color w:val="808080"/>
                <w:sz w:val="20"/>
              </w:rPr>
            </w:pPr>
          </w:p>
        </w:tc>
      </w:tr>
      <w:tr w:rsidR="00FC610D">
        <w:tc>
          <w:tcPr>
            <w:tcW w:w="3524" w:type="dxa"/>
          </w:tcPr>
          <w:p w:rsidR="00FC610D" w:rsidRPr="00FC610D" w:rsidRDefault="00FC610D" w:rsidP="00FC610D">
            <w:pPr>
              <w:rPr>
                <w:rFonts w:asciiTheme="minorHAnsi" w:hAnsiTheme="minorHAnsi"/>
                <w:b/>
                <w:sz w:val="20"/>
              </w:rPr>
            </w:pPr>
            <w:r w:rsidRPr="00FC610D">
              <w:rPr>
                <w:rFonts w:asciiTheme="minorHAnsi" w:hAnsiTheme="minorHAnsi"/>
                <w:b/>
                <w:sz w:val="20"/>
              </w:rPr>
              <w:t>Customs Procedures</w:t>
            </w:r>
          </w:p>
          <w:p w:rsidR="00FC610D" w:rsidRPr="00BF37B1" w:rsidRDefault="00FC610D">
            <w:pPr>
              <w:rPr>
                <w:rFonts w:asciiTheme="minorHAnsi" w:hAnsiTheme="minorHAnsi"/>
                <w:b/>
                <w:i/>
                <w:sz w:val="20"/>
              </w:rPr>
            </w:pPr>
            <w:r>
              <w:rPr>
                <w:rFonts w:ascii="Calibri" w:hAnsi="Calibri"/>
                <w:i/>
                <w:sz w:val="20"/>
              </w:rPr>
              <w:t>Use of Information Technology and Automation</w:t>
            </w:r>
          </w:p>
        </w:tc>
        <w:tc>
          <w:tcPr>
            <w:tcW w:w="5387" w:type="dxa"/>
          </w:tcPr>
          <w:p w:rsidR="00FC610D" w:rsidRPr="00FC610D" w:rsidRDefault="00FC610D" w:rsidP="00FC610D">
            <w:pPr>
              <w:rPr>
                <w:rFonts w:ascii="Calibri" w:hAnsi="Calibri" w:cs="Arial"/>
                <w:sz w:val="20"/>
              </w:rPr>
            </w:pPr>
            <w:r w:rsidRPr="00FC610D">
              <w:rPr>
                <w:rFonts w:ascii="Calibri" w:hAnsi="Calibri" w:cs="Arial"/>
                <w:sz w:val="20"/>
              </w:rPr>
              <w:t xml:space="preserve">On November 1st, 2010, the </w:t>
            </w:r>
            <w:r w:rsidR="00932EEF">
              <w:rPr>
                <w:rFonts w:ascii="Calibri" w:hAnsi="Calibri" w:cs="Arial"/>
                <w:sz w:val="20"/>
              </w:rPr>
              <w:t>Canada</w:t>
            </w:r>
            <w:r w:rsidR="005604BD">
              <w:rPr>
                <w:rFonts w:ascii="Calibri" w:hAnsi="Calibri" w:cs="Arial"/>
                <w:sz w:val="20"/>
              </w:rPr>
              <w:t xml:space="preserve"> Border Services Agency (</w:t>
            </w:r>
            <w:r w:rsidRPr="00FC610D">
              <w:rPr>
                <w:rFonts w:ascii="Calibri" w:hAnsi="Calibri" w:cs="Arial"/>
                <w:sz w:val="20"/>
              </w:rPr>
              <w:t>CBSA</w:t>
            </w:r>
            <w:r w:rsidR="005604BD">
              <w:rPr>
                <w:rFonts w:ascii="Calibri" w:hAnsi="Calibri" w:cs="Arial"/>
                <w:sz w:val="20"/>
              </w:rPr>
              <w:t>)</w:t>
            </w:r>
            <w:r w:rsidRPr="00FC610D">
              <w:rPr>
                <w:rFonts w:ascii="Calibri" w:hAnsi="Calibri" w:cs="Arial"/>
                <w:sz w:val="20"/>
              </w:rPr>
              <w:t xml:space="preserve"> announced the implementation of the first stage of the </w:t>
            </w:r>
            <w:proofErr w:type="spellStart"/>
            <w:r w:rsidRPr="00FC610D">
              <w:rPr>
                <w:rFonts w:ascii="Calibri" w:hAnsi="Calibri" w:cs="Arial"/>
                <w:sz w:val="20"/>
              </w:rPr>
              <w:t>eManifest</w:t>
            </w:r>
            <w:proofErr w:type="spellEnd"/>
            <w:r w:rsidRPr="00FC610D">
              <w:rPr>
                <w:rFonts w:ascii="Calibri" w:hAnsi="Calibri" w:cs="Arial"/>
                <w:sz w:val="20"/>
              </w:rPr>
              <w:t xml:space="preserve"> initiative. Electronic data interchange (EDI) systems are now available for highway carriers who can transmit their pre-arrival cargo and conveyance data to the CBSA before arriving at the border. In 2011, the </w:t>
            </w:r>
            <w:proofErr w:type="spellStart"/>
            <w:r w:rsidRPr="00FC610D">
              <w:rPr>
                <w:rFonts w:ascii="Calibri" w:hAnsi="Calibri" w:cs="Arial"/>
                <w:sz w:val="20"/>
              </w:rPr>
              <w:t>eManifest</w:t>
            </w:r>
            <w:proofErr w:type="spellEnd"/>
            <w:r w:rsidRPr="00FC610D">
              <w:rPr>
                <w:rFonts w:ascii="Calibri" w:hAnsi="Calibri" w:cs="Arial"/>
                <w:sz w:val="20"/>
              </w:rPr>
              <w:t xml:space="preserve"> Portal was introduced by the CBSA to allow </w:t>
            </w:r>
            <w:r w:rsidR="00991C40">
              <w:rPr>
                <w:rFonts w:ascii="Calibri" w:hAnsi="Calibri" w:cs="Arial"/>
                <w:sz w:val="20"/>
              </w:rPr>
              <w:t>highway and rail carriers, freight forwarders and marine mode importers</w:t>
            </w:r>
            <w:r w:rsidRPr="00FC610D">
              <w:rPr>
                <w:rFonts w:ascii="Calibri" w:hAnsi="Calibri" w:cs="Arial"/>
                <w:sz w:val="20"/>
              </w:rPr>
              <w:t xml:space="preserve"> to electronically transmit their pre-arrival information through the Internet. The </w:t>
            </w:r>
            <w:proofErr w:type="spellStart"/>
            <w:r w:rsidRPr="00FC610D">
              <w:rPr>
                <w:rFonts w:ascii="Calibri" w:hAnsi="Calibri" w:cs="Arial"/>
                <w:sz w:val="20"/>
              </w:rPr>
              <w:t>eManifest</w:t>
            </w:r>
            <w:proofErr w:type="spellEnd"/>
            <w:r w:rsidRPr="00FC610D">
              <w:rPr>
                <w:rFonts w:ascii="Calibri" w:hAnsi="Calibri" w:cs="Arial"/>
                <w:sz w:val="20"/>
              </w:rPr>
              <w:t xml:space="preserve"> Portal was developed primarily for small- to medium-sized enterprises to facilitate their compliance and ease the transition from paper reporting to pre-arrival electronic data transmission.</w:t>
            </w:r>
          </w:p>
          <w:p w:rsidR="00FC610D" w:rsidRPr="00BF37B1" w:rsidRDefault="00FC610D">
            <w:pPr>
              <w:rPr>
                <w:rFonts w:asciiTheme="minorHAnsi" w:hAnsiTheme="minorHAnsi" w:cs="Arial"/>
                <w:i/>
                <w:color w:val="808080"/>
                <w:sz w:val="20"/>
              </w:rPr>
            </w:pPr>
          </w:p>
        </w:tc>
        <w:tc>
          <w:tcPr>
            <w:tcW w:w="5670" w:type="dxa"/>
          </w:tcPr>
          <w:p w:rsidR="00FC610D" w:rsidRPr="00FC610D" w:rsidRDefault="00FC610D">
            <w:pPr>
              <w:rPr>
                <w:rFonts w:asciiTheme="minorHAnsi" w:hAnsiTheme="minorHAnsi" w:cs="Arial"/>
                <w:sz w:val="20"/>
              </w:rPr>
            </w:pPr>
            <w:r w:rsidRPr="00FC610D">
              <w:rPr>
                <w:rFonts w:ascii="Calibri" w:hAnsi="Calibri" w:cs="Arial"/>
                <w:sz w:val="20"/>
              </w:rPr>
              <w:t xml:space="preserve">When fully implemented, </w:t>
            </w:r>
            <w:proofErr w:type="spellStart"/>
            <w:r w:rsidRPr="00FC610D">
              <w:rPr>
                <w:rFonts w:ascii="Calibri" w:hAnsi="Calibri" w:cs="Arial"/>
                <w:sz w:val="20"/>
              </w:rPr>
              <w:t>eManifest</w:t>
            </w:r>
            <w:proofErr w:type="spellEnd"/>
            <w:r w:rsidRPr="00FC610D">
              <w:rPr>
                <w:rFonts w:ascii="Calibri" w:hAnsi="Calibri" w:cs="Arial"/>
                <w:sz w:val="20"/>
              </w:rPr>
              <w:t xml:space="preserve"> will be a virtually paperless process that starts before shipments reach the border. The collection and risk assessment of advance commercial information, sent electronically to the CBSA, will allow low-risk shipments to be identified prior to arrival and processed in a more efficient manner upon arrival in Canada.</w:t>
            </w:r>
          </w:p>
        </w:tc>
      </w:tr>
      <w:tr w:rsidR="001A1859" w:rsidRPr="00B72FF6">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5387" w:type="dxa"/>
          </w:tcPr>
          <w:p w:rsidR="001A1859" w:rsidRPr="00BF37B1" w:rsidRDefault="00F2067F" w:rsidP="009E28DA">
            <w:pPr>
              <w:pStyle w:val="Heading9"/>
              <w:rPr>
                <w:rFonts w:asciiTheme="minorHAnsi" w:hAnsiTheme="minorHAnsi"/>
                <w:b w:val="0"/>
              </w:rPr>
            </w:pPr>
            <w:hyperlink r:id="rId18" w:history="1">
              <w:r w:rsidR="00FC610D" w:rsidRPr="00337EDF">
                <w:rPr>
                  <w:rStyle w:val="Hyperlink"/>
                  <w:rFonts w:ascii="Calibri" w:hAnsi="Calibri"/>
                </w:rPr>
                <w:t>http://www.cbsa.gc.ca/prog/manif/menu-eng.html</w:t>
              </w:r>
            </w:hyperlink>
          </w:p>
        </w:tc>
        <w:tc>
          <w:tcPr>
            <w:tcW w:w="5670" w:type="dxa"/>
          </w:tcPr>
          <w:p w:rsidR="001A1859" w:rsidRPr="00BF37B1" w:rsidRDefault="001A1859" w:rsidP="009E28DA">
            <w:pPr>
              <w:pStyle w:val="Heading9"/>
              <w:rPr>
                <w:rFonts w:asciiTheme="minorHAnsi" w:hAnsiTheme="minorHAnsi"/>
                <w:b w:val="0"/>
              </w:rPr>
            </w:pPr>
          </w:p>
        </w:tc>
      </w:tr>
      <w:tr w:rsidR="008F223D" w:rsidRPr="00B72FF6">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1A1859" w:rsidRPr="00BF37B1" w:rsidRDefault="00F2067F" w:rsidP="009E28DA">
            <w:pPr>
              <w:pStyle w:val="Heading9"/>
              <w:rPr>
                <w:rFonts w:asciiTheme="minorHAnsi" w:hAnsiTheme="minorHAnsi"/>
                <w:b w:val="0"/>
              </w:rPr>
            </w:pPr>
            <w:hyperlink r:id="rId19" w:history="1">
              <w:r w:rsidR="00FC610D" w:rsidRPr="00337EDF">
                <w:rPr>
                  <w:rStyle w:val="Hyperlink"/>
                  <w:rFonts w:ascii="Calibri" w:hAnsi="Calibri"/>
                </w:rPr>
                <w:t>eManifest-manifestelectronique@cbsa-asfc.gc.ca</w:t>
              </w:r>
            </w:hyperlink>
          </w:p>
        </w:tc>
        <w:tc>
          <w:tcPr>
            <w:tcW w:w="5670" w:type="dxa"/>
          </w:tcPr>
          <w:p w:rsidR="001A1859" w:rsidRPr="00BF37B1" w:rsidRDefault="001A1859" w:rsidP="009E28DA">
            <w:pPr>
              <w:pStyle w:val="Heading9"/>
              <w:rPr>
                <w:rFonts w:asciiTheme="minorHAnsi" w:hAnsiTheme="minorHAnsi"/>
                <w:b w:val="0"/>
              </w:rPr>
            </w:pPr>
          </w:p>
        </w:tc>
      </w:tr>
      <w:tr w:rsidR="001F22A2">
        <w:tc>
          <w:tcPr>
            <w:tcW w:w="3524" w:type="dxa"/>
          </w:tcPr>
          <w:p w:rsidR="001F22A2" w:rsidRPr="00BF37B1" w:rsidRDefault="001F22A2">
            <w:pPr>
              <w:rPr>
                <w:rFonts w:asciiTheme="minorHAnsi" w:hAnsiTheme="minorHAnsi"/>
                <w:b/>
                <w:i/>
                <w:sz w:val="20"/>
              </w:rPr>
            </w:pPr>
            <w:bookmarkStart w:id="20" w:name="Row7"/>
            <w:r w:rsidRPr="00BF37B1">
              <w:rPr>
                <w:rFonts w:asciiTheme="minorHAnsi" w:hAnsiTheme="minorHAnsi"/>
                <w:b/>
                <w:i/>
                <w:sz w:val="20"/>
              </w:rPr>
              <w:t>Intellectual Property Rights</w:t>
            </w:r>
            <w:bookmarkEnd w:id="20"/>
          </w:p>
          <w:p w:rsidR="001F22A2" w:rsidRPr="00BF37B1" w:rsidRDefault="001F22A2">
            <w:pPr>
              <w:rPr>
                <w:rFonts w:asciiTheme="minorHAnsi" w:hAnsiTheme="minorHAnsi"/>
                <w:b/>
                <w:i/>
                <w:sz w:val="20"/>
              </w:rPr>
            </w:pPr>
          </w:p>
        </w:tc>
        <w:tc>
          <w:tcPr>
            <w:tcW w:w="5387" w:type="dxa"/>
          </w:tcPr>
          <w:p w:rsidR="001F22A2" w:rsidRPr="00604AEB" w:rsidRDefault="00604AEB" w:rsidP="005604BD">
            <w:pPr>
              <w:rPr>
                <w:rFonts w:asciiTheme="minorHAnsi" w:hAnsiTheme="minorHAnsi" w:cstheme="minorHAnsi"/>
                <w:color w:val="808080"/>
                <w:sz w:val="20"/>
              </w:rPr>
            </w:pPr>
            <w:bookmarkStart w:id="21" w:name="Cell13"/>
            <w:bookmarkEnd w:id="21"/>
            <w:r w:rsidRPr="00604AEB">
              <w:rPr>
                <w:rFonts w:asciiTheme="minorHAnsi" w:hAnsiTheme="minorHAnsi" w:cstheme="minorHAnsi"/>
                <w:sz w:val="20"/>
              </w:rPr>
              <w:t xml:space="preserve">On September 29, 2011 the Government of Canada introduced Bill C-11 the </w:t>
            </w:r>
            <w:r w:rsidRPr="00604AEB">
              <w:rPr>
                <w:rFonts w:asciiTheme="minorHAnsi" w:hAnsiTheme="minorHAnsi" w:cstheme="minorHAnsi"/>
                <w:i/>
                <w:sz w:val="20"/>
              </w:rPr>
              <w:t xml:space="preserve">Copyright Modernization </w:t>
            </w:r>
            <w:r w:rsidRPr="00604AEB">
              <w:rPr>
                <w:rFonts w:asciiTheme="minorHAnsi" w:hAnsiTheme="minorHAnsi" w:cstheme="minorHAnsi"/>
                <w:sz w:val="20"/>
              </w:rPr>
              <w:t xml:space="preserve">Act. </w:t>
            </w:r>
            <w:r w:rsidRPr="00604AEB">
              <w:rPr>
                <w:rFonts w:asciiTheme="minorHAnsi" w:hAnsiTheme="minorHAnsi" w:cstheme="minorHAnsi"/>
                <w:sz w:val="20"/>
                <w:lang w:val="en"/>
              </w:rPr>
              <w:t xml:space="preserve">This legislation: </w:t>
            </w:r>
            <w:r w:rsidRPr="00604AEB">
              <w:rPr>
                <w:rFonts w:asciiTheme="minorHAnsi" w:hAnsiTheme="minorHAnsi" w:cstheme="minorHAnsi"/>
                <w:color w:val="000000"/>
                <w:sz w:val="20"/>
                <w:lang w:val="en"/>
              </w:rPr>
              <w:t xml:space="preserve">implements the rights and protections of the World Intellectual Property Organization Internet Treaties, which brings Canada in line with international standards;  gives copyright owners the tools they need to combat piracy;  clarifies the roles and responsibilities of </w:t>
            </w:r>
            <w:r w:rsidRPr="00604AEB">
              <w:rPr>
                <w:rStyle w:val="HTMLAcronym"/>
                <w:rFonts w:asciiTheme="minorHAnsi" w:hAnsiTheme="minorHAnsi" w:cstheme="minorHAnsi"/>
                <w:color w:val="000000"/>
                <w:sz w:val="20"/>
                <w:lang w:val="en"/>
              </w:rPr>
              <w:t>I</w:t>
            </w:r>
            <w:r w:rsidR="005604BD">
              <w:rPr>
                <w:rStyle w:val="HTMLAcronym"/>
                <w:rFonts w:asciiTheme="minorHAnsi" w:hAnsiTheme="minorHAnsi" w:cstheme="minorHAnsi"/>
                <w:color w:val="000000"/>
                <w:sz w:val="20"/>
                <w:lang w:val="en"/>
              </w:rPr>
              <w:t xml:space="preserve">nternet </w:t>
            </w:r>
            <w:r w:rsidRPr="00604AEB">
              <w:rPr>
                <w:rStyle w:val="HTMLAcronym"/>
                <w:rFonts w:asciiTheme="minorHAnsi" w:hAnsiTheme="minorHAnsi" w:cstheme="minorHAnsi"/>
                <w:color w:val="000000"/>
                <w:sz w:val="20"/>
                <w:lang w:val="en"/>
              </w:rPr>
              <w:t>S</w:t>
            </w:r>
            <w:r w:rsidR="005604BD">
              <w:rPr>
                <w:rStyle w:val="HTMLAcronym"/>
                <w:rFonts w:asciiTheme="minorHAnsi" w:hAnsiTheme="minorHAnsi" w:cstheme="minorHAnsi"/>
                <w:color w:val="000000"/>
                <w:sz w:val="20"/>
                <w:lang w:val="en"/>
              </w:rPr>
              <w:t xml:space="preserve">ervice </w:t>
            </w:r>
            <w:r w:rsidRPr="00604AEB">
              <w:rPr>
                <w:rStyle w:val="HTMLAcronym"/>
                <w:rFonts w:asciiTheme="minorHAnsi" w:hAnsiTheme="minorHAnsi" w:cstheme="minorHAnsi"/>
                <w:color w:val="000000"/>
                <w:sz w:val="20"/>
                <w:lang w:val="en"/>
              </w:rPr>
              <w:t>P</w:t>
            </w:r>
            <w:r w:rsidR="005604BD">
              <w:rPr>
                <w:rStyle w:val="HTMLAcronym"/>
                <w:rFonts w:asciiTheme="minorHAnsi" w:hAnsiTheme="minorHAnsi" w:cstheme="minorHAnsi"/>
                <w:color w:val="000000"/>
                <w:sz w:val="20"/>
                <w:lang w:val="en"/>
              </w:rPr>
              <w:t>roviders (ISPs)</w:t>
            </w:r>
            <w:r w:rsidRPr="00604AEB">
              <w:rPr>
                <w:rFonts w:asciiTheme="minorHAnsi" w:hAnsiTheme="minorHAnsi" w:cstheme="minorHAnsi"/>
                <w:color w:val="000000"/>
                <w:sz w:val="20"/>
                <w:lang w:val="en"/>
              </w:rPr>
              <w:t xml:space="preserve"> and search engines;  promotes creativity and new methods of teaching in the classroom by providing greatly expanded exceptions for education;  </w:t>
            </w:r>
            <w:r w:rsidRPr="00604AEB">
              <w:rPr>
                <w:rFonts w:asciiTheme="minorHAnsi" w:hAnsiTheme="minorHAnsi" w:cstheme="minorHAnsi"/>
                <w:sz w:val="20"/>
                <w:lang w:val="en"/>
              </w:rPr>
              <w:t xml:space="preserve">provides legal protection for businesses that choose to use technological protection measures or "digital locks", to protect their intellectual property as part of their </w:t>
            </w:r>
            <w:r w:rsidRPr="00604AEB">
              <w:rPr>
                <w:rFonts w:asciiTheme="minorHAnsi" w:hAnsiTheme="minorHAnsi" w:cstheme="minorHAnsi"/>
                <w:sz w:val="20"/>
                <w:lang w:val="en"/>
              </w:rPr>
              <w:lastRenderedPageBreak/>
              <w:t xml:space="preserve">business models;  </w:t>
            </w:r>
            <w:r w:rsidRPr="00604AEB">
              <w:rPr>
                <w:rFonts w:asciiTheme="minorHAnsi" w:hAnsiTheme="minorHAnsi" w:cstheme="minorHAnsi"/>
                <w:color w:val="000000"/>
                <w:sz w:val="20"/>
                <w:lang w:val="en"/>
              </w:rPr>
              <w:t xml:space="preserve">encourages innovation by eliminating some uncertainty facing innovative businesses;  and gives consumers the ability to, among other things, record their </w:t>
            </w:r>
            <w:proofErr w:type="spellStart"/>
            <w:r w:rsidRPr="00604AEB">
              <w:rPr>
                <w:rFonts w:asciiTheme="minorHAnsi" w:hAnsiTheme="minorHAnsi" w:cstheme="minorHAnsi"/>
                <w:color w:val="000000"/>
                <w:sz w:val="20"/>
                <w:lang w:val="en"/>
              </w:rPr>
              <w:t>favourite</w:t>
            </w:r>
            <w:proofErr w:type="spellEnd"/>
            <w:r w:rsidRPr="00604AEB">
              <w:rPr>
                <w:rFonts w:asciiTheme="minorHAnsi" w:hAnsiTheme="minorHAnsi" w:cstheme="minorHAnsi"/>
                <w:color w:val="000000"/>
                <w:sz w:val="20"/>
                <w:lang w:val="en"/>
              </w:rPr>
              <w:t xml:space="preserve"> TV shows to watch at a convenient time using the technology of their choice, put music from a </w:t>
            </w:r>
            <w:r w:rsidRPr="00604AEB">
              <w:rPr>
                <w:rStyle w:val="HTMLAcronym"/>
                <w:rFonts w:asciiTheme="minorHAnsi" w:hAnsiTheme="minorHAnsi" w:cstheme="minorHAnsi"/>
                <w:color w:val="000000"/>
                <w:sz w:val="20"/>
                <w:lang w:val="en"/>
              </w:rPr>
              <w:t>CD</w:t>
            </w:r>
            <w:r w:rsidRPr="00604AEB">
              <w:rPr>
                <w:rFonts w:asciiTheme="minorHAnsi" w:hAnsiTheme="minorHAnsi" w:cstheme="minorHAnsi"/>
                <w:color w:val="000000"/>
                <w:sz w:val="20"/>
                <w:lang w:val="en"/>
              </w:rPr>
              <w:t xml:space="preserve"> on their MP3 player, or create a mash-up and post it on a social media website. Second Reading on Bill C-11 began in the House of Commons on October 18, 2011 and the Government intends to deliver on its commitment to move quickly to modernize the </w:t>
            </w:r>
            <w:r w:rsidRPr="00604AEB">
              <w:rPr>
                <w:rFonts w:asciiTheme="minorHAnsi" w:hAnsiTheme="minorHAnsi" w:cstheme="minorHAnsi"/>
                <w:i/>
                <w:color w:val="000000"/>
                <w:sz w:val="20"/>
                <w:lang w:val="en"/>
              </w:rPr>
              <w:t>Copyright Act</w:t>
            </w:r>
            <w:r w:rsidRPr="00604AEB">
              <w:rPr>
                <w:rFonts w:asciiTheme="minorHAnsi" w:hAnsiTheme="minorHAnsi" w:cstheme="minorHAnsi"/>
                <w:color w:val="000000"/>
                <w:sz w:val="20"/>
                <w:lang w:val="en"/>
              </w:rPr>
              <w:t>.</w:t>
            </w:r>
          </w:p>
        </w:tc>
        <w:tc>
          <w:tcPr>
            <w:tcW w:w="5670" w:type="dxa"/>
          </w:tcPr>
          <w:p w:rsidR="001F22A2" w:rsidRPr="00BF37B1" w:rsidRDefault="001F22A2">
            <w:pPr>
              <w:rPr>
                <w:rFonts w:asciiTheme="minorHAnsi" w:hAnsiTheme="minorHAnsi"/>
                <w:color w:val="808080"/>
                <w:sz w:val="20"/>
              </w:rPr>
            </w:pPr>
            <w:bookmarkStart w:id="22" w:name="Cell14"/>
            <w:bookmarkEnd w:id="22"/>
          </w:p>
        </w:tc>
      </w:tr>
      <w:tr w:rsidR="0001261C" w:rsidRPr="0001261C">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lastRenderedPageBreak/>
              <w:t xml:space="preserve">Website for further information:  </w:t>
            </w:r>
          </w:p>
        </w:tc>
        <w:tc>
          <w:tcPr>
            <w:tcW w:w="5387" w:type="dxa"/>
          </w:tcPr>
          <w:p w:rsidR="001A1859" w:rsidRPr="00BF37B1" w:rsidRDefault="00475A38" w:rsidP="009E28DA">
            <w:pPr>
              <w:pStyle w:val="Heading9"/>
              <w:rPr>
                <w:rFonts w:asciiTheme="minorHAnsi" w:hAnsiTheme="minorHAnsi"/>
                <w:b w:val="0"/>
              </w:rPr>
            </w:pPr>
            <w:r w:rsidRPr="00475A38">
              <w:rPr>
                <w:rFonts w:asciiTheme="minorHAnsi" w:hAnsiTheme="minorHAnsi"/>
                <w:b w:val="0"/>
              </w:rPr>
              <w:t>http://www.parl.gc.ca/HousePublications/Publication.aspx?Language=E&amp;Mode=1&amp;DocId=5144516</w:t>
            </w:r>
          </w:p>
        </w:tc>
        <w:tc>
          <w:tcPr>
            <w:tcW w:w="5670" w:type="dxa"/>
          </w:tcPr>
          <w:p w:rsidR="001A1859" w:rsidRPr="00BF37B1" w:rsidRDefault="001A1859" w:rsidP="009E28DA">
            <w:pPr>
              <w:pStyle w:val="Heading9"/>
              <w:rPr>
                <w:rFonts w:asciiTheme="minorHAnsi" w:hAnsiTheme="minorHAnsi"/>
                <w:b w:val="0"/>
              </w:rPr>
            </w:pPr>
          </w:p>
        </w:tc>
      </w:tr>
      <w:tr w:rsidR="0001261C" w:rsidRPr="0001261C">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1A1859" w:rsidRPr="00BF37B1" w:rsidRDefault="001A1859" w:rsidP="009E28DA">
            <w:pPr>
              <w:pStyle w:val="Heading9"/>
              <w:rPr>
                <w:rFonts w:asciiTheme="minorHAnsi" w:hAnsiTheme="minorHAnsi"/>
                <w:b w:val="0"/>
              </w:rPr>
            </w:pPr>
          </w:p>
        </w:tc>
        <w:tc>
          <w:tcPr>
            <w:tcW w:w="5670" w:type="dxa"/>
          </w:tcPr>
          <w:p w:rsidR="001A1859" w:rsidRPr="00BF37B1" w:rsidRDefault="001A1859" w:rsidP="009E28DA">
            <w:pPr>
              <w:pStyle w:val="Heading9"/>
              <w:rPr>
                <w:rFonts w:asciiTheme="minorHAnsi" w:hAnsiTheme="minorHAnsi"/>
                <w:b w:val="0"/>
              </w:rPr>
            </w:pPr>
          </w:p>
        </w:tc>
      </w:tr>
      <w:tr w:rsidR="001F22A2">
        <w:tc>
          <w:tcPr>
            <w:tcW w:w="3524" w:type="dxa"/>
          </w:tcPr>
          <w:p w:rsidR="001F22A2" w:rsidRPr="00BF37B1" w:rsidRDefault="001F22A2">
            <w:pPr>
              <w:rPr>
                <w:rFonts w:asciiTheme="minorHAnsi" w:hAnsiTheme="minorHAnsi"/>
                <w:b/>
                <w:i/>
                <w:sz w:val="20"/>
              </w:rPr>
            </w:pPr>
            <w:bookmarkStart w:id="23" w:name="Row8"/>
            <w:bookmarkEnd w:id="23"/>
            <w:r w:rsidRPr="00BF37B1">
              <w:rPr>
                <w:rFonts w:asciiTheme="minorHAnsi" w:hAnsiTheme="minorHAnsi"/>
                <w:b/>
                <w:i/>
                <w:sz w:val="20"/>
              </w:rPr>
              <w:t>Competition Policy</w:t>
            </w:r>
          </w:p>
          <w:p w:rsidR="001F22A2" w:rsidRPr="00BF37B1" w:rsidRDefault="001F22A2">
            <w:pPr>
              <w:rPr>
                <w:rFonts w:asciiTheme="minorHAnsi" w:hAnsiTheme="minorHAnsi"/>
                <w:b/>
                <w:i/>
                <w:sz w:val="20"/>
              </w:rPr>
            </w:pPr>
          </w:p>
        </w:tc>
        <w:tc>
          <w:tcPr>
            <w:tcW w:w="5387" w:type="dxa"/>
          </w:tcPr>
          <w:p w:rsidR="00D03B26" w:rsidRPr="00D03B26" w:rsidRDefault="00D03B26" w:rsidP="00D03B26">
            <w:pPr>
              <w:pStyle w:val="BodyText3"/>
              <w:rPr>
                <w:rFonts w:ascii="Calibri" w:hAnsi="Calibri"/>
                <w:b w:val="0"/>
                <w:i w:val="0"/>
              </w:rPr>
            </w:pPr>
            <w:bookmarkStart w:id="24" w:name="Cell15"/>
            <w:bookmarkEnd w:id="24"/>
            <w:r w:rsidRPr="00D03B26">
              <w:rPr>
                <w:rFonts w:ascii="Calibri" w:hAnsi="Calibri"/>
                <w:b w:val="0"/>
                <w:i w:val="0"/>
              </w:rPr>
              <w:t xml:space="preserve">In 2009, the Canadian Parliament passed amendments to the </w:t>
            </w:r>
            <w:r w:rsidRPr="00D03B26">
              <w:rPr>
                <w:rFonts w:ascii="Calibri" w:hAnsi="Calibri"/>
                <w:b w:val="0"/>
              </w:rPr>
              <w:t>Competition Act</w:t>
            </w:r>
            <w:r w:rsidRPr="00D03B26">
              <w:rPr>
                <w:rFonts w:ascii="Calibri" w:hAnsi="Calibri"/>
                <w:b w:val="0"/>
                <w:i w:val="0"/>
              </w:rPr>
              <w:t xml:space="preserve"> that included, among other things: reforms to the merger review process; amendments to the conspiracy provisions; the introduction of financial penalties for abuse of dominance; higher penalties for deceptive marketing and for obstruction and non-compliance; and the repeal of various industry-specific and pricing practices provisions.  The amendments came into force on March 12, 2009, with the exception of the reforms to the competitor collaboration provisions (</w:t>
            </w:r>
            <w:r w:rsidRPr="00D03B26">
              <w:rPr>
                <w:rFonts w:ascii="Calibri" w:hAnsi="Calibri"/>
                <w:b w:val="0"/>
              </w:rPr>
              <w:t>i.e</w:t>
            </w:r>
            <w:r w:rsidRPr="00D03B26">
              <w:rPr>
                <w:rFonts w:ascii="Calibri" w:hAnsi="Calibri"/>
                <w:b w:val="0"/>
                <w:i w:val="0"/>
              </w:rPr>
              <w:t xml:space="preserve">., amendments related to sections 45 and 90.1), which came into force on March 12, 2010. </w:t>
            </w:r>
          </w:p>
          <w:p w:rsidR="00D03B26" w:rsidRPr="00D03B26" w:rsidRDefault="00D03B26" w:rsidP="00D03B26">
            <w:pPr>
              <w:rPr>
                <w:rFonts w:ascii="Calibri" w:hAnsi="Calibri"/>
                <w:sz w:val="20"/>
              </w:rPr>
            </w:pPr>
          </w:p>
          <w:p w:rsidR="00D03B26" w:rsidRPr="00D03B26" w:rsidRDefault="00D03B26" w:rsidP="00D03B26">
            <w:pPr>
              <w:rPr>
                <w:rFonts w:ascii="Calibri" w:hAnsi="Calibri"/>
                <w:sz w:val="20"/>
              </w:rPr>
            </w:pPr>
          </w:p>
          <w:p w:rsidR="00D03B26" w:rsidRPr="00D03B26" w:rsidRDefault="00D03B26" w:rsidP="00D03B26">
            <w:pPr>
              <w:rPr>
                <w:rFonts w:ascii="Calibri" w:hAnsi="Calibri"/>
                <w:sz w:val="20"/>
              </w:rPr>
            </w:pPr>
            <w:r w:rsidRPr="00D03B26">
              <w:rPr>
                <w:rFonts w:ascii="Calibri" w:hAnsi="Calibri"/>
                <w:sz w:val="20"/>
              </w:rPr>
              <w:t xml:space="preserve">To provide transparency and predictability with respect to the enforcement of the </w:t>
            </w:r>
            <w:r w:rsidRPr="00D03B26">
              <w:rPr>
                <w:rFonts w:ascii="Calibri" w:hAnsi="Calibri"/>
                <w:i/>
                <w:sz w:val="20"/>
              </w:rPr>
              <w:t>Competition Act</w:t>
            </w:r>
            <w:r w:rsidRPr="00D03B26">
              <w:rPr>
                <w:rFonts w:ascii="Calibri" w:hAnsi="Calibri"/>
                <w:sz w:val="20"/>
              </w:rPr>
              <w:t xml:space="preserve">, the Competition Bureau has developed or revised many of its guidance documents. </w:t>
            </w:r>
          </w:p>
          <w:p w:rsidR="00D03B26" w:rsidRPr="00D03B26" w:rsidRDefault="00D03B26" w:rsidP="00D03B26">
            <w:pPr>
              <w:rPr>
                <w:rFonts w:ascii="Calibri" w:hAnsi="Calibri"/>
                <w:sz w:val="20"/>
              </w:rPr>
            </w:pPr>
          </w:p>
          <w:p w:rsidR="00D03B26" w:rsidRPr="00D03B26" w:rsidRDefault="00D03B26" w:rsidP="00D03B26">
            <w:pPr>
              <w:pStyle w:val="NormalWeb"/>
              <w:shd w:val="clear" w:color="auto" w:fill="FFFFFF"/>
              <w:rPr>
                <w:rFonts w:ascii="Calibri" w:hAnsi="Calibri"/>
                <w:sz w:val="20"/>
                <w:szCs w:val="20"/>
              </w:rPr>
            </w:pPr>
            <w:r w:rsidRPr="00D03B26">
              <w:rPr>
                <w:rFonts w:ascii="Calibri" w:hAnsi="Calibri"/>
                <w:sz w:val="20"/>
                <w:szCs w:val="20"/>
              </w:rPr>
              <w:t xml:space="preserve">On December 15, 2010, Bill </w:t>
            </w:r>
            <w:r w:rsidRPr="00D03B26">
              <w:rPr>
                <w:rStyle w:val="nowrap1"/>
                <w:rFonts w:ascii="Calibri" w:hAnsi="Calibri"/>
                <w:sz w:val="20"/>
                <w:szCs w:val="20"/>
              </w:rPr>
              <w:t>C-28</w:t>
            </w:r>
            <w:r w:rsidRPr="00D03B26">
              <w:rPr>
                <w:rFonts w:ascii="Calibri" w:hAnsi="Calibri"/>
                <w:sz w:val="20"/>
                <w:szCs w:val="20"/>
              </w:rPr>
              <w:t xml:space="preserve">, Canada's </w:t>
            </w:r>
            <w:r w:rsidRPr="00D03B26">
              <w:rPr>
                <w:rStyle w:val="nowrap1"/>
                <w:rFonts w:ascii="Calibri" w:hAnsi="Calibri"/>
                <w:sz w:val="20"/>
                <w:szCs w:val="20"/>
              </w:rPr>
              <w:t>Anti-Spam</w:t>
            </w:r>
            <w:r w:rsidRPr="00D03B26">
              <w:rPr>
                <w:rFonts w:ascii="Calibri" w:hAnsi="Calibri"/>
                <w:sz w:val="20"/>
                <w:szCs w:val="20"/>
              </w:rPr>
              <w:t xml:space="preserve"> Law received Royal Assent. The intent of the legislation is to deter the most damaging and deceptive forms of spam that impact </w:t>
            </w:r>
            <w:r w:rsidRPr="00D03B26">
              <w:rPr>
                <w:rFonts w:ascii="Calibri" w:hAnsi="Calibri"/>
                <w:sz w:val="20"/>
                <w:szCs w:val="20"/>
              </w:rPr>
              <w:lastRenderedPageBreak/>
              <w:t xml:space="preserve">Canadians and Canadian businesses. The legislation contains amendments to the </w:t>
            </w:r>
            <w:r w:rsidRPr="00D03B26">
              <w:rPr>
                <w:rStyle w:val="Emphasis"/>
                <w:rFonts w:ascii="Calibri" w:hAnsi="Calibri"/>
                <w:sz w:val="20"/>
                <w:szCs w:val="20"/>
              </w:rPr>
              <w:t>Competition Act</w:t>
            </w:r>
            <w:r w:rsidRPr="00D03B26">
              <w:rPr>
                <w:rFonts w:ascii="Calibri" w:hAnsi="Calibri"/>
                <w:sz w:val="20"/>
                <w:szCs w:val="20"/>
              </w:rPr>
              <w:t xml:space="preserve"> that will promote greater truth in online advertising for the benefit of consumers, legitimate businesses, and the economy.</w:t>
            </w:r>
          </w:p>
          <w:p w:rsidR="00D03B26" w:rsidRPr="00D03B26" w:rsidRDefault="00D03B26" w:rsidP="00D03B26">
            <w:pPr>
              <w:pStyle w:val="NormalWeb"/>
              <w:shd w:val="clear" w:color="auto" w:fill="FFFFFF"/>
              <w:rPr>
                <w:rFonts w:ascii="Calibri" w:hAnsi="Calibri"/>
                <w:sz w:val="20"/>
                <w:szCs w:val="20"/>
              </w:rPr>
            </w:pPr>
            <w:r w:rsidRPr="00D03B26">
              <w:rPr>
                <w:rFonts w:ascii="Calibri" w:hAnsi="Calibri"/>
                <w:sz w:val="20"/>
                <w:szCs w:val="20"/>
              </w:rPr>
              <w:t xml:space="preserve">The new </w:t>
            </w:r>
            <w:r w:rsidRPr="00D03B26">
              <w:rPr>
                <w:rStyle w:val="nowrap1"/>
                <w:rFonts w:ascii="Calibri" w:hAnsi="Calibri"/>
                <w:sz w:val="20"/>
                <w:szCs w:val="20"/>
              </w:rPr>
              <w:t>law</w:t>
            </w:r>
            <w:r w:rsidRPr="00D03B26">
              <w:rPr>
                <w:rFonts w:ascii="Calibri" w:hAnsi="Calibri"/>
                <w:sz w:val="20"/>
                <w:szCs w:val="20"/>
              </w:rPr>
              <w:t xml:space="preserve"> will be enforced by three organizations, the </w:t>
            </w:r>
            <w:hyperlink r:id="rId20" w:history="1">
              <w:r w:rsidRPr="00D03B26">
                <w:rPr>
                  <w:rFonts w:ascii="Calibri" w:hAnsi="Calibri"/>
                  <w:sz w:val="20"/>
                  <w:szCs w:val="20"/>
                </w:rPr>
                <w:t>Canadian Radio-television and Telecommunications Commission</w:t>
              </w:r>
            </w:hyperlink>
            <w:r w:rsidRPr="00D03B26">
              <w:t xml:space="preserve">, </w:t>
            </w:r>
            <w:r w:rsidRPr="00D03B26">
              <w:rPr>
                <w:rFonts w:ascii="Calibri" w:hAnsi="Calibri"/>
                <w:sz w:val="20"/>
                <w:szCs w:val="20"/>
              </w:rPr>
              <w:t xml:space="preserve">the Competition Bureau, and the </w:t>
            </w:r>
            <w:hyperlink r:id="rId21" w:history="1">
              <w:r w:rsidRPr="00D03B26">
                <w:rPr>
                  <w:rFonts w:ascii="Calibri" w:hAnsi="Calibri"/>
                  <w:sz w:val="20"/>
                  <w:szCs w:val="20"/>
                </w:rPr>
                <w:t>Office of the Privacy Commissioner</w:t>
              </w:r>
            </w:hyperlink>
            <w:r w:rsidRPr="00D03B26">
              <w:rPr>
                <w:rFonts w:ascii="Calibri" w:hAnsi="Calibri"/>
                <w:sz w:val="20"/>
                <w:szCs w:val="20"/>
              </w:rPr>
              <w:t xml:space="preserve">. It also includes a private right of action that will allow Canadian consumers and businesses to take civil action against those who violate the legislation.  </w:t>
            </w:r>
          </w:p>
          <w:p w:rsidR="00D03B26" w:rsidRPr="00D03B26" w:rsidRDefault="00D03B26" w:rsidP="00D03B26">
            <w:pPr>
              <w:rPr>
                <w:rFonts w:ascii="Calibri" w:eastAsia="MS Mincho" w:hAnsi="Calibri"/>
                <w:sz w:val="20"/>
                <w:lang w:eastAsia="ja-JP"/>
              </w:rPr>
            </w:pPr>
            <w:r w:rsidRPr="00D03B26">
              <w:rPr>
                <w:rFonts w:ascii="Calibri" w:hAnsi="Calibri"/>
                <w:sz w:val="20"/>
              </w:rPr>
              <w:t xml:space="preserve">The Anti-Spam Law is not in force at this time. </w:t>
            </w:r>
            <w:r w:rsidRPr="00D03B26">
              <w:rPr>
                <w:rFonts w:ascii="Calibri" w:eastAsia="MS Mincho" w:hAnsi="Calibri"/>
                <w:sz w:val="20"/>
                <w:lang w:eastAsia="ja-JP"/>
              </w:rPr>
              <w:t>A specific date for coming into force will be set in the coming months.</w:t>
            </w:r>
          </w:p>
          <w:p w:rsidR="001F22A2" w:rsidRPr="00BF37B1" w:rsidRDefault="001F22A2">
            <w:pPr>
              <w:rPr>
                <w:rFonts w:asciiTheme="minorHAnsi" w:hAnsiTheme="minorHAnsi"/>
                <w:color w:val="808080"/>
                <w:sz w:val="20"/>
              </w:rPr>
            </w:pPr>
          </w:p>
        </w:tc>
        <w:tc>
          <w:tcPr>
            <w:tcW w:w="5670" w:type="dxa"/>
          </w:tcPr>
          <w:p w:rsidR="001F22A2" w:rsidRPr="00BF37B1" w:rsidRDefault="001F22A2">
            <w:pPr>
              <w:rPr>
                <w:rFonts w:asciiTheme="minorHAnsi" w:hAnsiTheme="minorHAnsi"/>
                <w:color w:val="808080"/>
                <w:sz w:val="20"/>
              </w:rPr>
            </w:pPr>
            <w:bookmarkStart w:id="25" w:name="Cell16"/>
            <w:bookmarkEnd w:id="25"/>
          </w:p>
        </w:tc>
      </w:tr>
      <w:tr w:rsidR="0001261C" w:rsidRPr="00B72FF6">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lastRenderedPageBreak/>
              <w:t xml:space="preserve">Website for further information:  </w:t>
            </w:r>
          </w:p>
        </w:tc>
        <w:tc>
          <w:tcPr>
            <w:tcW w:w="5387" w:type="dxa"/>
          </w:tcPr>
          <w:p w:rsidR="00D03B26" w:rsidRPr="00D03B26" w:rsidRDefault="00D03B26" w:rsidP="00D03B26">
            <w:pPr>
              <w:pStyle w:val="Heading9"/>
              <w:rPr>
                <w:lang w:val="fr-CA"/>
              </w:rPr>
            </w:pPr>
            <w:r w:rsidRPr="00D03B26">
              <w:rPr>
                <w:rFonts w:ascii="Calibri" w:hAnsi="Calibri"/>
                <w:b w:val="0"/>
                <w:i w:val="0"/>
                <w:lang w:val="fr-CA"/>
              </w:rPr>
              <w:t xml:space="preserve">2009 </w:t>
            </w:r>
            <w:proofErr w:type="spellStart"/>
            <w:r w:rsidRPr="00D03B26">
              <w:rPr>
                <w:rFonts w:ascii="Calibri" w:hAnsi="Calibri"/>
                <w:b w:val="0"/>
                <w:i w:val="0"/>
                <w:lang w:val="fr-CA"/>
              </w:rPr>
              <w:t>amendments</w:t>
            </w:r>
            <w:proofErr w:type="spellEnd"/>
            <w:proofErr w:type="gramStart"/>
            <w:r w:rsidRPr="00D03B26">
              <w:rPr>
                <w:rFonts w:ascii="Calibri" w:hAnsi="Calibri"/>
                <w:b w:val="0"/>
                <w:i w:val="0"/>
                <w:lang w:val="fr-CA"/>
              </w:rPr>
              <w:t>:</w:t>
            </w:r>
            <w:r w:rsidRPr="00D03B26">
              <w:rPr>
                <w:rFonts w:ascii="Calibri" w:hAnsi="Calibri"/>
                <w:i w:val="0"/>
                <w:lang w:val="fr-CA"/>
              </w:rPr>
              <w:t xml:space="preserve"> </w:t>
            </w:r>
            <w:r w:rsidRPr="00D03B26">
              <w:rPr>
                <w:rFonts w:ascii="Calibri" w:hAnsi="Calibri"/>
                <w:lang w:val="fr-CA"/>
              </w:rPr>
              <w:t xml:space="preserve"> </w:t>
            </w:r>
            <w:proofErr w:type="gramEnd"/>
            <w:r>
              <w:fldChar w:fldCharType="begin"/>
            </w:r>
            <w:r w:rsidRPr="00D03B26">
              <w:rPr>
                <w:lang w:val="fr-CA"/>
              </w:rPr>
              <w:instrText xml:space="preserve"> HYPERLINK "http://www.competitionbureau.gc.ca/eic/site/cb-bc.nsf/eng/h_03036.html" </w:instrText>
            </w:r>
            <w:r>
              <w:fldChar w:fldCharType="separate"/>
            </w:r>
            <w:r w:rsidRPr="00D03B26">
              <w:rPr>
                <w:rStyle w:val="Hyperlink"/>
                <w:rFonts w:ascii="Calibri" w:hAnsi="Calibri"/>
                <w:lang w:val="fr-CA"/>
              </w:rPr>
              <w:t>http://www.competitionbureau.gc.ca/eic/site/cb-bc.nsf/eng/h_03036.html</w:t>
            </w:r>
            <w:r>
              <w:rPr>
                <w:rStyle w:val="Hyperlink"/>
                <w:rFonts w:ascii="Calibri" w:hAnsi="Calibri"/>
              </w:rPr>
              <w:fldChar w:fldCharType="end"/>
            </w:r>
          </w:p>
          <w:p w:rsidR="00D03B26" w:rsidRPr="00D03B26" w:rsidRDefault="00D03B26" w:rsidP="00D03B26">
            <w:pPr>
              <w:rPr>
                <w:lang w:val="fr-CA"/>
              </w:rPr>
            </w:pPr>
          </w:p>
          <w:p w:rsidR="00D03B26" w:rsidRPr="00D03B26" w:rsidRDefault="00D03B26" w:rsidP="00D03B26">
            <w:pPr>
              <w:rPr>
                <w:rFonts w:ascii="Calibri" w:hAnsi="Calibri"/>
                <w:sz w:val="20"/>
                <w:lang w:val="fr-CA"/>
              </w:rPr>
            </w:pPr>
            <w:r w:rsidRPr="00D03B26">
              <w:rPr>
                <w:rFonts w:ascii="Calibri" w:hAnsi="Calibri"/>
                <w:sz w:val="20"/>
                <w:lang w:val="fr-CA"/>
              </w:rPr>
              <w:t>Guidance documents:</w:t>
            </w:r>
          </w:p>
          <w:p w:rsidR="00D03B26" w:rsidRPr="00D03B26" w:rsidRDefault="00D03B26" w:rsidP="00D03B26">
            <w:pPr>
              <w:rPr>
                <w:rFonts w:ascii="Calibri" w:hAnsi="Calibri"/>
                <w:b/>
                <w:i/>
                <w:sz w:val="20"/>
                <w:lang w:val="fr-CA"/>
              </w:rPr>
            </w:pPr>
            <w:r w:rsidRPr="00D03B26">
              <w:rPr>
                <w:rFonts w:ascii="Calibri" w:hAnsi="Calibri"/>
                <w:b/>
                <w:i/>
                <w:color w:val="0000FF"/>
                <w:sz w:val="20"/>
                <w:u w:val="single"/>
                <w:lang w:val="fr-CA"/>
              </w:rPr>
              <w:t>http://www.competitionbureau.gc.ca/eic/site/cb-bc.nsf/eng/h_00139.html</w:t>
            </w:r>
          </w:p>
          <w:p w:rsidR="00D03B26" w:rsidRPr="00D03B26" w:rsidRDefault="00D03B26" w:rsidP="00D03B26">
            <w:pPr>
              <w:rPr>
                <w:lang w:val="fr-CA"/>
              </w:rPr>
            </w:pPr>
          </w:p>
          <w:p w:rsidR="001A1859" w:rsidRPr="00BF37B1" w:rsidRDefault="00D03B26" w:rsidP="00D03B26">
            <w:pPr>
              <w:pStyle w:val="Heading9"/>
              <w:rPr>
                <w:rFonts w:asciiTheme="minorHAnsi" w:hAnsiTheme="minorHAnsi"/>
                <w:b w:val="0"/>
              </w:rPr>
            </w:pPr>
            <w:r w:rsidRPr="00D03B26">
              <w:rPr>
                <w:rFonts w:ascii="Calibri" w:hAnsi="Calibri"/>
                <w:b w:val="0"/>
                <w:i w:val="0"/>
              </w:rPr>
              <w:t>Canada’s Anti-Spam Law:</w:t>
            </w:r>
            <w:r w:rsidRPr="00892B2C">
              <w:rPr>
                <w:rFonts w:ascii="Calibri" w:hAnsi="Calibri"/>
              </w:rPr>
              <w:t xml:space="preserve"> </w:t>
            </w:r>
            <w:r w:rsidRPr="001C50E8">
              <w:rPr>
                <w:rFonts w:ascii="Calibri" w:hAnsi="Calibri"/>
                <w:color w:val="0000FF"/>
                <w:u w:val="single"/>
              </w:rPr>
              <w:t>http://fightspam.gc.ca/eic/site/030.nsf/eng/home</w:t>
            </w:r>
          </w:p>
        </w:tc>
        <w:tc>
          <w:tcPr>
            <w:tcW w:w="5670" w:type="dxa"/>
          </w:tcPr>
          <w:p w:rsidR="001A1859" w:rsidRPr="00BF37B1" w:rsidRDefault="001A1859" w:rsidP="009E28DA">
            <w:pPr>
              <w:pStyle w:val="Heading9"/>
              <w:rPr>
                <w:rFonts w:asciiTheme="minorHAnsi" w:hAnsiTheme="minorHAnsi"/>
                <w:b w:val="0"/>
              </w:rPr>
            </w:pPr>
          </w:p>
        </w:tc>
      </w:tr>
      <w:tr w:rsidR="008F223D" w:rsidRPr="00B72FF6">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1A1859" w:rsidRPr="00BF37B1" w:rsidRDefault="001A1859" w:rsidP="009E28DA">
            <w:pPr>
              <w:pStyle w:val="Heading9"/>
              <w:rPr>
                <w:rFonts w:asciiTheme="minorHAnsi" w:hAnsiTheme="minorHAnsi"/>
                <w:b w:val="0"/>
              </w:rPr>
            </w:pPr>
          </w:p>
        </w:tc>
        <w:tc>
          <w:tcPr>
            <w:tcW w:w="5670" w:type="dxa"/>
          </w:tcPr>
          <w:p w:rsidR="001A1859" w:rsidRPr="00BF37B1" w:rsidRDefault="001A1859" w:rsidP="009E28DA">
            <w:pPr>
              <w:pStyle w:val="Heading9"/>
              <w:rPr>
                <w:rFonts w:asciiTheme="minorHAnsi" w:hAnsiTheme="minorHAnsi"/>
                <w:b w:val="0"/>
              </w:rPr>
            </w:pPr>
          </w:p>
        </w:tc>
      </w:tr>
      <w:tr w:rsidR="001F22A2">
        <w:tc>
          <w:tcPr>
            <w:tcW w:w="3524" w:type="dxa"/>
          </w:tcPr>
          <w:p w:rsidR="001F22A2" w:rsidRPr="00BF37B1" w:rsidRDefault="001F22A2">
            <w:pPr>
              <w:rPr>
                <w:rFonts w:asciiTheme="minorHAnsi" w:hAnsiTheme="minorHAnsi"/>
                <w:b/>
                <w:i/>
                <w:sz w:val="20"/>
              </w:rPr>
            </w:pPr>
            <w:bookmarkStart w:id="26" w:name="Row9"/>
            <w:r w:rsidRPr="00BF37B1">
              <w:rPr>
                <w:rFonts w:asciiTheme="minorHAnsi" w:hAnsiTheme="minorHAnsi"/>
                <w:b/>
                <w:i/>
                <w:sz w:val="20"/>
              </w:rPr>
              <w:t>Government Procurement</w:t>
            </w:r>
            <w:bookmarkEnd w:id="26"/>
          </w:p>
          <w:p w:rsidR="001F22A2" w:rsidRPr="00BF37B1" w:rsidRDefault="001F22A2">
            <w:pPr>
              <w:rPr>
                <w:rFonts w:asciiTheme="minorHAnsi" w:hAnsiTheme="minorHAnsi"/>
                <w:b/>
                <w:i/>
                <w:sz w:val="20"/>
              </w:rPr>
            </w:pPr>
          </w:p>
        </w:tc>
        <w:tc>
          <w:tcPr>
            <w:tcW w:w="5387" w:type="dxa"/>
          </w:tcPr>
          <w:p w:rsidR="00130B26" w:rsidRPr="00130B26" w:rsidRDefault="00130B26" w:rsidP="00130B26">
            <w:pPr>
              <w:pStyle w:val="BodyText"/>
              <w:tabs>
                <w:tab w:val="left" w:pos="720"/>
              </w:tabs>
              <w:spacing w:after="240"/>
              <w:rPr>
                <w:rFonts w:asciiTheme="minorHAnsi" w:hAnsiTheme="minorHAnsi" w:cstheme="minorHAnsi"/>
                <w:bCs/>
              </w:rPr>
            </w:pPr>
            <w:bookmarkStart w:id="27" w:name="Cell17"/>
            <w:bookmarkEnd w:id="27"/>
            <w:r w:rsidRPr="00130B26">
              <w:rPr>
                <w:rFonts w:asciiTheme="minorHAnsi" w:hAnsiTheme="minorHAnsi" w:cstheme="minorHAnsi"/>
                <w:bCs/>
              </w:rPr>
              <w:t xml:space="preserve">On December 15, 2011, Canada welcomed </w:t>
            </w:r>
            <w:r w:rsidRPr="00130B26">
              <w:rPr>
                <w:rFonts w:asciiTheme="minorHAnsi" w:hAnsiTheme="minorHAnsi" w:cstheme="minorHAnsi"/>
              </w:rPr>
              <w:t>the successful conclusion of negotiations in Geneva to modernize the World Trade Organization’s Agreement on Government Procurement (GPA) and expand market access opportunities for the 15 parties—covering a total of 42 WTO members—to the agreement.</w:t>
            </w:r>
          </w:p>
          <w:p w:rsidR="001F22A2" w:rsidRPr="00130B26" w:rsidRDefault="00130B26" w:rsidP="00130B26">
            <w:pPr>
              <w:pStyle w:val="BodyText"/>
              <w:tabs>
                <w:tab w:val="left" w:pos="720"/>
              </w:tabs>
              <w:spacing w:after="240"/>
              <w:rPr>
                <w:rFonts w:asciiTheme="minorHAnsi" w:hAnsiTheme="minorHAnsi" w:cstheme="minorHAnsi"/>
                <w:bCs/>
              </w:rPr>
            </w:pPr>
            <w:r w:rsidRPr="00130B26">
              <w:rPr>
                <w:rFonts w:asciiTheme="minorHAnsi" w:hAnsiTheme="minorHAnsi" w:cstheme="minorHAnsi"/>
                <w:bCs/>
              </w:rPr>
              <w:lastRenderedPageBreak/>
              <w:t xml:space="preserve">In addition, since 2007, Canada has negotiated a number of Government Procurement Chapters in new Free Trade Agreements, including </w:t>
            </w:r>
            <w:r w:rsidR="00C66C62">
              <w:rPr>
                <w:rFonts w:asciiTheme="minorHAnsi" w:hAnsiTheme="minorHAnsi" w:cstheme="minorHAnsi"/>
                <w:bCs/>
              </w:rPr>
              <w:t>those with Peru, Panama and Colo</w:t>
            </w:r>
            <w:r w:rsidRPr="00130B26">
              <w:rPr>
                <w:rFonts w:asciiTheme="minorHAnsi" w:hAnsiTheme="minorHAnsi" w:cstheme="minorHAnsi"/>
                <w:bCs/>
              </w:rPr>
              <w:t xml:space="preserve">mbia.  The Government Procurement Chapter negotiated with Chile concluded in 2006 and came into force in 2008.  In February 2010, Canada concluded the Canada-U.S. Agreement on Government Procurement, which for the first time includes commitments at the sub-federal level.  Specifically, Canada now includes entities from two territories and all ten provinces under its GPA commitments with respect to goods, services and suppliers from the U.S.  This coverage has now been extended to most other GPA parties with the conclusion of those negotiations, pending eventual ratification. The thresholds for procurements subject to international trade agreements are updated every two years and published by the Treasury Board </w:t>
            </w:r>
            <w:proofErr w:type="gramStart"/>
            <w:r w:rsidRPr="00130B26">
              <w:rPr>
                <w:rFonts w:asciiTheme="minorHAnsi" w:hAnsiTheme="minorHAnsi" w:cstheme="minorHAnsi"/>
                <w:bCs/>
              </w:rPr>
              <w:t>Secretariat ,</w:t>
            </w:r>
            <w:proofErr w:type="gramEnd"/>
            <w:r w:rsidRPr="00130B26">
              <w:rPr>
                <w:rFonts w:asciiTheme="minorHAnsi" w:hAnsiTheme="minorHAnsi" w:cstheme="minorHAnsi"/>
                <w:bCs/>
              </w:rPr>
              <w:t xml:space="preserve"> most recently in January 2012.</w:t>
            </w:r>
          </w:p>
        </w:tc>
        <w:tc>
          <w:tcPr>
            <w:tcW w:w="5670" w:type="dxa"/>
          </w:tcPr>
          <w:p w:rsidR="001F22A2" w:rsidRPr="00BF37B1" w:rsidRDefault="001F22A2">
            <w:pPr>
              <w:rPr>
                <w:rFonts w:asciiTheme="minorHAnsi" w:hAnsiTheme="minorHAnsi"/>
                <w:color w:val="808080"/>
                <w:sz w:val="20"/>
              </w:rPr>
            </w:pPr>
            <w:bookmarkStart w:id="28" w:name="Cell18"/>
            <w:bookmarkEnd w:id="28"/>
          </w:p>
        </w:tc>
      </w:tr>
      <w:tr w:rsidR="0001261C" w:rsidRPr="00B72FF6">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lastRenderedPageBreak/>
              <w:t xml:space="preserve">Website for further information:  </w:t>
            </w:r>
          </w:p>
        </w:tc>
        <w:tc>
          <w:tcPr>
            <w:tcW w:w="5387" w:type="dxa"/>
          </w:tcPr>
          <w:p w:rsidR="001A1859" w:rsidRPr="00D807E4" w:rsidRDefault="00D807E4" w:rsidP="009E28DA">
            <w:pPr>
              <w:pStyle w:val="Heading9"/>
              <w:rPr>
                <w:rFonts w:asciiTheme="minorHAnsi" w:hAnsiTheme="minorHAnsi"/>
                <w:b w:val="0"/>
                <w:i w:val="0"/>
              </w:rPr>
            </w:pPr>
            <w:r w:rsidRPr="00D807E4">
              <w:rPr>
                <w:rFonts w:asciiTheme="minorHAnsi" w:hAnsiTheme="minorHAnsi"/>
                <w:b w:val="0"/>
                <w:i w:val="0"/>
              </w:rPr>
              <w:t>http://www.tbs-sct.gc.ca/pubs_pol/dcgpubs/ContPolNotices/2011/12-19-eng.asp</w:t>
            </w:r>
          </w:p>
        </w:tc>
        <w:tc>
          <w:tcPr>
            <w:tcW w:w="5670" w:type="dxa"/>
          </w:tcPr>
          <w:p w:rsidR="001A1859" w:rsidRPr="00BF37B1" w:rsidRDefault="001A1859" w:rsidP="009E28DA">
            <w:pPr>
              <w:pStyle w:val="Heading9"/>
              <w:rPr>
                <w:rFonts w:asciiTheme="minorHAnsi" w:hAnsiTheme="minorHAnsi"/>
                <w:b w:val="0"/>
                <w:color w:val="808080"/>
              </w:rPr>
            </w:pPr>
          </w:p>
        </w:tc>
      </w:tr>
      <w:tr w:rsidR="0001261C" w:rsidRPr="00B72FF6">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1A1859" w:rsidRPr="00BF37B1" w:rsidRDefault="001A1859" w:rsidP="009E28DA">
            <w:pPr>
              <w:pStyle w:val="Heading9"/>
              <w:rPr>
                <w:rFonts w:asciiTheme="minorHAnsi" w:hAnsiTheme="minorHAnsi"/>
                <w:b w:val="0"/>
                <w:color w:val="808080"/>
              </w:rPr>
            </w:pPr>
          </w:p>
        </w:tc>
        <w:tc>
          <w:tcPr>
            <w:tcW w:w="5670" w:type="dxa"/>
          </w:tcPr>
          <w:p w:rsidR="001A1859" w:rsidRPr="00BF37B1" w:rsidRDefault="001A1859" w:rsidP="009E28DA">
            <w:pPr>
              <w:pStyle w:val="Heading9"/>
              <w:rPr>
                <w:rFonts w:asciiTheme="minorHAnsi" w:hAnsiTheme="minorHAnsi"/>
                <w:b w:val="0"/>
                <w:color w:val="808080"/>
              </w:rPr>
            </w:pPr>
          </w:p>
        </w:tc>
      </w:tr>
      <w:tr w:rsidR="001F22A2">
        <w:tc>
          <w:tcPr>
            <w:tcW w:w="3524" w:type="dxa"/>
          </w:tcPr>
          <w:p w:rsidR="001F22A2" w:rsidRPr="00BF37B1" w:rsidRDefault="001F22A2">
            <w:pPr>
              <w:rPr>
                <w:rFonts w:asciiTheme="minorHAnsi" w:hAnsiTheme="minorHAnsi"/>
                <w:b/>
                <w:i/>
                <w:sz w:val="20"/>
              </w:rPr>
            </w:pPr>
            <w:bookmarkStart w:id="29" w:name="Row10"/>
            <w:r w:rsidRPr="00BF37B1">
              <w:rPr>
                <w:rFonts w:asciiTheme="minorHAnsi" w:hAnsiTheme="minorHAnsi"/>
                <w:b/>
                <w:i/>
                <w:sz w:val="20"/>
              </w:rPr>
              <w:t>Deregulation/Regulatory Review</w:t>
            </w:r>
            <w:bookmarkEnd w:id="29"/>
          </w:p>
          <w:p w:rsidR="001F22A2" w:rsidRPr="00BF37B1" w:rsidRDefault="001F22A2">
            <w:pPr>
              <w:rPr>
                <w:rFonts w:asciiTheme="minorHAnsi" w:hAnsiTheme="minorHAnsi"/>
                <w:b/>
                <w:i/>
                <w:sz w:val="20"/>
              </w:rPr>
            </w:pPr>
          </w:p>
        </w:tc>
        <w:tc>
          <w:tcPr>
            <w:tcW w:w="5387" w:type="dxa"/>
          </w:tcPr>
          <w:p w:rsidR="001F22A2" w:rsidRPr="00BF37B1" w:rsidRDefault="005604BD">
            <w:pPr>
              <w:rPr>
                <w:rFonts w:asciiTheme="minorHAnsi" w:hAnsiTheme="minorHAnsi"/>
                <w:color w:val="808080"/>
                <w:sz w:val="20"/>
              </w:rPr>
            </w:pPr>
            <w:bookmarkStart w:id="30" w:name="Cell19"/>
            <w:bookmarkEnd w:id="30"/>
            <w:r>
              <w:rPr>
                <w:rFonts w:asciiTheme="minorHAnsi" w:hAnsiTheme="minorHAnsi"/>
                <w:sz w:val="20"/>
              </w:rPr>
              <w:t>No new information to report</w:t>
            </w:r>
          </w:p>
        </w:tc>
        <w:tc>
          <w:tcPr>
            <w:tcW w:w="5670" w:type="dxa"/>
          </w:tcPr>
          <w:p w:rsidR="001F22A2" w:rsidRPr="00BF37B1" w:rsidRDefault="001F22A2">
            <w:pPr>
              <w:rPr>
                <w:rFonts w:asciiTheme="minorHAnsi" w:hAnsiTheme="minorHAnsi"/>
                <w:color w:val="808080"/>
                <w:sz w:val="20"/>
              </w:rPr>
            </w:pPr>
            <w:bookmarkStart w:id="31" w:name="Cell20"/>
            <w:bookmarkEnd w:id="31"/>
          </w:p>
        </w:tc>
      </w:tr>
      <w:tr w:rsidR="0001261C" w:rsidRPr="00B72FF6">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5387" w:type="dxa"/>
          </w:tcPr>
          <w:p w:rsidR="001A1859" w:rsidRPr="00BF37B1" w:rsidRDefault="001A1859" w:rsidP="009E28DA">
            <w:pPr>
              <w:pStyle w:val="Heading9"/>
              <w:rPr>
                <w:rFonts w:asciiTheme="minorHAnsi" w:hAnsiTheme="minorHAnsi"/>
                <w:b w:val="0"/>
              </w:rPr>
            </w:pPr>
          </w:p>
        </w:tc>
        <w:tc>
          <w:tcPr>
            <w:tcW w:w="5670" w:type="dxa"/>
          </w:tcPr>
          <w:p w:rsidR="001A1859" w:rsidRPr="00BF37B1" w:rsidRDefault="001A1859" w:rsidP="009E28DA">
            <w:pPr>
              <w:pStyle w:val="Heading9"/>
              <w:rPr>
                <w:rFonts w:asciiTheme="minorHAnsi" w:hAnsiTheme="minorHAnsi"/>
                <w:b w:val="0"/>
              </w:rPr>
            </w:pPr>
          </w:p>
        </w:tc>
      </w:tr>
      <w:tr w:rsidR="008F223D" w:rsidRPr="00B72FF6">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1A1859" w:rsidRPr="00BF37B1" w:rsidRDefault="001A1859" w:rsidP="009E28DA">
            <w:pPr>
              <w:pStyle w:val="Heading9"/>
              <w:rPr>
                <w:rFonts w:asciiTheme="minorHAnsi" w:hAnsiTheme="minorHAnsi"/>
                <w:b w:val="0"/>
              </w:rPr>
            </w:pPr>
          </w:p>
        </w:tc>
        <w:tc>
          <w:tcPr>
            <w:tcW w:w="5670" w:type="dxa"/>
          </w:tcPr>
          <w:p w:rsidR="001A1859" w:rsidRPr="00BF37B1" w:rsidRDefault="001A1859" w:rsidP="009E28DA">
            <w:pPr>
              <w:pStyle w:val="Heading9"/>
              <w:rPr>
                <w:rFonts w:asciiTheme="minorHAnsi" w:hAnsiTheme="minorHAnsi"/>
                <w:b w:val="0"/>
              </w:rPr>
            </w:pPr>
          </w:p>
        </w:tc>
      </w:tr>
      <w:tr w:rsidR="001F22A2">
        <w:tc>
          <w:tcPr>
            <w:tcW w:w="3524" w:type="dxa"/>
          </w:tcPr>
          <w:p w:rsidR="001F22A2" w:rsidRPr="00BF37B1" w:rsidRDefault="001F22A2">
            <w:pPr>
              <w:rPr>
                <w:rFonts w:asciiTheme="minorHAnsi" w:hAnsiTheme="minorHAnsi"/>
                <w:b/>
                <w:i/>
                <w:sz w:val="20"/>
              </w:rPr>
            </w:pPr>
            <w:bookmarkStart w:id="32" w:name="Row11"/>
            <w:r w:rsidRPr="00BF37B1">
              <w:rPr>
                <w:rFonts w:asciiTheme="minorHAnsi" w:hAnsiTheme="minorHAnsi"/>
                <w:b/>
                <w:i/>
                <w:sz w:val="20"/>
              </w:rPr>
              <w:t>Implementation of WTO Obligations/ROOs</w:t>
            </w:r>
            <w:bookmarkEnd w:id="32"/>
          </w:p>
          <w:p w:rsidR="001F22A2" w:rsidRPr="00BF37B1" w:rsidRDefault="001F22A2">
            <w:pPr>
              <w:rPr>
                <w:rFonts w:asciiTheme="minorHAnsi" w:hAnsiTheme="minorHAnsi"/>
                <w:b/>
                <w:i/>
                <w:sz w:val="20"/>
              </w:rPr>
            </w:pPr>
          </w:p>
        </w:tc>
        <w:tc>
          <w:tcPr>
            <w:tcW w:w="5387" w:type="dxa"/>
          </w:tcPr>
          <w:p w:rsidR="001F22A2" w:rsidRPr="00BF37B1" w:rsidRDefault="005604BD">
            <w:pPr>
              <w:rPr>
                <w:rFonts w:asciiTheme="minorHAnsi" w:hAnsiTheme="minorHAnsi"/>
                <w:color w:val="808080"/>
                <w:sz w:val="20"/>
              </w:rPr>
            </w:pPr>
            <w:bookmarkStart w:id="33" w:name="Cell21"/>
            <w:bookmarkEnd w:id="33"/>
            <w:r>
              <w:rPr>
                <w:rFonts w:asciiTheme="minorHAnsi" w:hAnsiTheme="minorHAnsi"/>
                <w:sz w:val="20"/>
              </w:rPr>
              <w:t>No new information to report</w:t>
            </w:r>
          </w:p>
        </w:tc>
        <w:tc>
          <w:tcPr>
            <w:tcW w:w="5670" w:type="dxa"/>
          </w:tcPr>
          <w:p w:rsidR="001F22A2" w:rsidRPr="00BF37B1" w:rsidRDefault="001F22A2">
            <w:pPr>
              <w:rPr>
                <w:rFonts w:asciiTheme="minorHAnsi" w:hAnsiTheme="minorHAnsi"/>
                <w:color w:val="808080"/>
                <w:sz w:val="20"/>
              </w:rPr>
            </w:pPr>
            <w:bookmarkStart w:id="34" w:name="Cell22"/>
            <w:bookmarkEnd w:id="34"/>
          </w:p>
        </w:tc>
      </w:tr>
      <w:tr w:rsidR="0001261C" w:rsidRPr="00B72FF6">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5387" w:type="dxa"/>
          </w:tcPr>
          <w:p w:rsidR="001A1859" w:rsidRPr="00BF37B1" w:rsidRDefault="001A1859" w:rsidP="009E28DA">
            <w:pPr>
              <w:pStyle w:val="Heading9"/>
              <w:rPr>
                <w:rFonts w:asciiTheme="minorHAnsi" w:hAnsiTheme="minorHAnsi"/>
                <w:b w:val="0"/>
              </w:rPr>
            </w:pPr>
          </w:p>
        </w:tc>
        <w:tc>
          <w:tcPr>
            <w:tcW w:w="5670" w:type="dxa"/>
          </w:tcPr>
          <w:p w:rsidR="001A1859" w:rsidRPr="00BF37B1" w:rsidRDefault="001A1859" w:rsidP="009E28DA">
            <w:pPr>
              <w:pStyle w:val="Heading9"/>
              <w:rPr>
                <w:rFonts w:asciiTheme="minorHAnsi" w:hAnsiTheme="minorHAnsi"/>
                <w:b w:val="0"/>
              </w:rPr>
            </w:pPr>
          </w:p>
        </w:tc>
      </w:tr>
      <w:tr w:rsidR="0001261C" w:rsidRPr="00B72FF6">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1A1859" w:rsidRPr="00BF37B1" w:rsidRDefault="001A1859" w:rsidP="009E28DA">
            <w:pPr>
              <w:pStyle w:val="Heading9"/>
              <w:rPr>
                <w:rFonts w:asciiTheme="minorHAnsi" w:hAnsiTheme="minorHAnsi"/>
                <w:b w:val="0"/>
              </w:rPr>
            </w:pPr>
          </w:p>
        </w:tc>
        <w:tc>
          <w:tcPr>
            <w:tcW w:w="5670" w:type="dxa"/>
          </w:tcPr>
          <w:p w:rsidR="001A1859" w:rsidRPr="00BF37B1" w:rsidRDefault="001A1859" w:rsidP="009E28DA">
            <w:pPr>
              <w:pStyle w:val="Heading9"/>
              <w:rPr>
                <w:rFonts w:asciiTheme="minorHAnsi" w:hAnsiTheme="minorHAnsi"/>
                <w:b w:val="0"/>
              </w:rPr>
            </w:pPr>
          </w:p>
        </w:tc>
      </w:tr>
      <w:tr w:rsidR="001F22A2" w:rsidRPr="00B72FF6">
        <w:tc>
          <w:tcPr>
            <w:tcW w:w="3524" w:type="dxa"/>
          </w:tcPr>
          <w:p w:rsidR="001F22A2" w:rsidRPr="00BF37B1" w:rsidRDefault="001F22A2">
            <w:pPr>
              <w:rPr>
                <w:rFonts w:asciiTheme="minorHAnsi" w:hAnsiTheme="minorHAnsi"/>
                <w:b/>
                <w:i/>
                <w:sz w:val="20"/>
              </w:rPr>
            </w:pPr>
            <w:bookmarkStart w:id="35" w:name="Row12"/>
            <w:r w:rsidRPr="00BF37B1">
              <w:rPr>
                <w:rFonts w:asciiTheme="minorHAnsi" w:hAnsiTheme="minorHAnsi"/>
                <w:b/>
                <w:i/>
                <w:sz w:val="20"/>
              </w:rPr>
              <w:t>Dispute Mediation</w:t>
            </w:r>
            <w:bookmarkEnd w:id="35"/>
          </w:p>
          <w:p w:rsidR="001F22A2" w:rsidRPr="00BF37B1" w:rsidRDefault="001F22A2">
            <w:pPr>
              <w:rPr>
                <w:rFonts w:asciiTheme="minorHAnsi" w:hAnsiTheme="minorHAnsi"/>
                <w:b/>
                <w:i/>
                <w:color w:val="808080"/>
                <w:sz w:val="20"/>
              </w:rPr>
            </w:pPr>
          </w:p>
        </w:tc>
        <w:tc>
          <w:tcPr>
            <w:tcW w:w="5387" w:type="dxa"/>
          </w:tcPr>
          <w:p w:rsidR="001F22A2" w:rsidRPr="00BF37B1" w:rsidRDefault="005604BD">
            <w:pPr>
              <w:rPr>
                <w:rFonts w:asciiTheme="minorHAnsi" w:hAnsiTheme="minorHAnsi"/>
                <w:color w:val="808080"/>
                <w:sz w:val="20"/>
              </w:rPr>
            </w:pPr>
            <w:bookmarkStart w:id="36" w:name="Cell23"/>
            <w:bookmarkEnd w:id="36"/>
            <w:r>
              <w:rPr>
                <w:rFonts w:asciiTheme="minorHAnsi" w:hAnsiTheme="minorHAnsi"/>
                <w:sz w:val="20"/>
              </w:rPr>
              <w:t>No new information to report</w:t>
            </w:r>
          </w:p>
        </w:tc>
        <w:tc>
          <w:tcPr>
            <w:tcW w:w="5670" w:type="dxa"/>
          </w:tcPr>
          <w:p w:rsidR="001F22A2" w:rsidRPr="00BF37B1" w:rsidRDefault="001F22A2">
            <w:pPr>
              <w:rPr>
                <w:rFonts w:asciiTheme="minorHAnsi" w:hAnsiTheme="minorHAnsi"/>
                <w:color w:val="808080"/>
                <w:sz w:val="20"/>
              </w:rPr>
            </w:pPr>
            <w:bookmarkStart w:id="37" w:name="Cell24"/>
            <w:bookmarkEnd w:id="37"/>
          </w:p>
        </w:tc>
      </w:tr>
      <w:tr w:rsidR="0001261C" w:rsidRPr="0001261C">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lastRenderedPageBreak/>
              <w:t xml:space="preserve">Website for further information:  </w:t>
            </w:r>
          </w:p>
        </w:tc>
        <w:tc>
          <w:tcPr>
            <w:tcW w:w="5387" w:type="dxa"/>
          </w:tcPr>
          <w:p w:rsidR="001A1859" w:rsidRPr="00BF37B1" w:rsidRDefault="001A1859" w:rsidP="008F223D">
            <w:pPr>
              <w:pStyle w:val="Heading9"/>
              <w:ind w:firstLine="720"/>
              <w:rPr>
                <w:rFonts w:asciiTheme="minorHAnsi" w:hAnsiTheme="minorHAnsi"/>
                <w:b w:val="0"/>
              </w:rPr>
            </w:pPr>
          </w:p>
        </w:tc>
        <w:tc>
          <w:tcPr>
            <w:tcW w:w="5670" w:type="dxa"/>
          </w:tcPr>
          <w:p w:rsidR="001A1859" w:rsidRPr="00BF37B1" w:rsidRDefault="001A1859" w:rsidP="009E28DA">
            <w:pPr>
              <w:pStyle w:val="Heading9"/>
              <w:rPr>
                <w:rFonts w:asciiTheme="minorHAnsi" w:hAnsiTheme="minorHAnsi"/>
                <w:b w:val="0"/>
              </w:rPr>
            </w:pPr>
          </w:p>
        </w:tc>
      </w:tr>
      <w:tr w:rsidR="0001261C" w:rsidRPr="0001261C">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1A1859" w:rsidRPr="00BF37B1" w:rsidRDefault="001A1859" w:rsidP="009E28DA">
            <w:pPr>
              <w:pStyle w:val="Heading9"/>
              <w:rPr>
                <w:rFonts w:asciiTheme="minorHAnsi" w:hAnsiTheme="minorHAnsi"/>
                <w:b w:val="0"/>
              </w:rPr>
            </w:pPr>
          </w:p>
        </w:tc>
        <w:tc>
          <w:tcPr>
            <w:tcW w:w="5670" w:type="dxa"/>
          </w:tcPr>
          <w:p w:rsidR="001A1859" w:rsidRPr="00BF37B1" w:rsidRDefault="001A1859" w:rsidP="009E28DA">
            <w:pPr>
              <w:pStyle w:val="Heading9"/>
              <w:rPr>
                <w:rFonts w:asciiTheme="minorHAnsi" w:hAnsiTheme="minorHAnsi"/>
                <w:b w:val="0"/>
              </w:rPr>
            </w:pPr>
          </w:p>
        </w:tc>
      </w:tr>
      <w:tr w:rsidR="001F22A2">
        <w:tc>
          <w:tcPr>
            <w:tcW w:w="3524" w:type="dxa"/>
          </w:tcPr>
          <w:p w:rsidR="001F22A2" w:rsidRPr="00BF37B1" w:rsidRDefault="001F22A2">
            <w:pPr>
              <w:pStyle w:val="Heading5"/>
              <w:spacing w:after="0"/>
              <w:rPr>
                <w:rFonts w:asciiTheme="minorHAnsi" w:hAnsiTheme="minorHAnsi"/>
                <w:i/>
              </w:rPr>
            </w:pPr>
            <w:bookmarkStart w:id="38" w:name="Row13"/>
            <w:r w:rsidRPr="00BF37B1">
              <w:rPr>
                <w:rFonts w:asciiTheme="minorHAnsi" w:hAnsiTheme="minorHAnsi"/>
                <w:i/>
              </w:rPr>
              <w:t>Mobility of Business People</w:t>
            </w:r>
            <w:bookmarkEnd w:id="38"/>
          </w:p>
          <w:p w:rsidR="001F22A2" w:rsidRPr="00BF37B1" w:rsidRDefault="001F22A2">
            <w:pPr>
              <w:rPr>
                <w:rFonts w:asciiTheme="minorHAnsi" w:hAnsiTheme="minorHAnsi"/>
                <w:sz w:val="20"/>
              </w:rPr>
            </w:pPr>
          </w:p>
        </w:tc>
        <w:tc>
          <w:tcPr>
            <w:tcW w:w="5387" w:type="dxa"/>
          </w:tcPr>
          <w:p w:rsidR="00F66B15" w:rsidRPr="00F87735" w:rsidRDefault="00F66B15" w:rsidP="00F66B15">
            <w:pPr>
              <w:rPr>
                <w:rFonts w:asciiTheme="minorHAnsi" w:hAnsiTheme="minorHAnsi" w:cs="Arial"/>
                <w:sz w:val="20"/>
              </w:rPr>
            </w:pPr>
            <w:bookmarkStart w:id="39" w:name="Cell25"/>
            <w:bookmarkEnd w:id="39"/>
            <w:r w:rsidRPr="00F87735">
              <w:rPr>
                <w:rFonts w:asciiTheme="minorHAnsi" w:hAnsiTheme="minorHAnsi" w:cs="Arial"/>
                <w:sz w:val="20"/>
              </w:rPr>
              <w:t>55 countries and territories</w:t>
            </w:r>
            <w:r>
              <w:rPr>
                <w:rFonts w:asciiTheme="minorHAnsi" w:hAnsiTheme="minorHAnsi" w:cs="Arial"/>
                <w:sz w:val="20"/>
              </w:rPr>
              <w:t xml:space="preserve"> </w:t>
            </w:r>
            <w:r w:rsidRPr="00F87735">
              <w:rPr>
                <w:rFonts w:asciiTheme="minorHAnsi" w:hAnsiTheme="minorHAnsi" w:cs="Arial"/>
                <w:sz w:val="20"/>
              </w:rPr>
              <w:t>are visa exempt for travel to</w:t>
            </w:r>
          </w:p>
          <w:p w:rsidR="001F22A2" w:rsidRDefault="00F66B15" w:rsidP="00F66B15">
            <w:pPr>
              <w:rPr>
                <w:rFonts w:asciiTheme="minorHAnsi" w:hAnsiTheme="minorHAnsi" w:cs="Arial"/>
                <w:sz w:val="20"/>
              </w:rPr>
            </w:pPr>
            <w:r w:rsidRPr="00F87735">
              <w:rPr>
                <w:rFonts w:asciiTheme="minorHAnsi" w:hAnsiTheme="minorHAnsi" w:cs="Arial"/>
                <w:sz w:val="20"/>
              </w:rPr>
              <w:t>Canada</w:t>
            </w:r>
            <w:r>
              <w:rPr>
                <w:rFonts w:asciiTheme="minorHAnsi" w:hAnsiTheme="minorHAnsi" w:cs="Arial"/>
                <w:sz w:val="20"/>
              </w:rPr>
              <w:t>.</w:t>
            </w:r>
          </w:p>
          <w:p w:rsidR="00F66B15" w:rsidRPr="00DE4237" w:rsidRDefault="00F66B15" w:rsidP="00F66B15">
            <w:pPr>
              <w:rPr>
                <w:rFonts w:asciiTheme="minorHAnsi" w:hAnsiTheme="minorHAnsi" w:cs="Arial"/>
                <w:sz w:val="20"/>
                <w:lang w:val="en-CA"/>
              </w:rPr>
            </w:pPr>
            <w:r w:rsidRPr="00DE4237">
              <w:rPr>
                <w:rFonts w:asciiTheme="minorHAnsi" w:hAnsiTheme="minorHAnsi" w:cs="Arial"/>
                <w:sz w:val="20"/>
                <w:lang w:val="en-CA"/>
              </w:rPr>
              <w:t>The following APEC economies qualify for a visa exemption for travel to Canada : Australia, Brunei</w:t>
            </w:r>
          </w:p>
          <w:p w:rsidR="00F66B15" w:rsidRPr="00F66B15" w:rsidRDefault="00F66B15" w:rsidP="00F66B15">
            <w:pPr>
              <w:rPr>
                <w:rFonts w:asciiTheme="minorHAnsi" w:hAnsiTheme="minorHAnsi" w:cs="Arial"/>
                <w:sz w:val="20"/>
                <w:lang w:val="en-CA"/>
              </w:rPr>
            </w:pPr>
            <w:r w:rsidRPr="00F66B15">
              <w:rPr>
                <w:rFonts w:asciiTheme="minorHAnsi" w:hAnsiTheme="minorHAnsi" w:cs="Arial"/>
                <w:sz w:val="20"/>
                <w:lang w:val="en-CA"/>
              </w:rPr>
              <w:t>Darussalam, Hong Kong,</w:t>
            </w:r>
          </w:p>
          <w:p w:rsidR="00F66B15" w:rsidRPr="00F87735" w:rsidRDefault="00F66B15" w:rsidP="00F66B15">
            <w:pPr>
              <w:rPr>
                <w:rFonts w:asciiTheme="minorHAnsi" w:hAnsiTheme="minorHAnsi" w:cs="Arial"/>
                <w:sz w:val="20"/>
              </w:rPr>
            </w:pPr>
            <w:r w:rsidRPr="00F87735">
              <w:rPr>
                <w:rFonts w:asciiTheme="minorHAnsi" w:hAnsiTheme="minorHAnsi" w:cs="Arial"/>
                <w:sz w:val="20"/>
              </w:rPr>
              <w:t>Japan, Korea, New Zealand,</w:t>
            </w:r>
          </w:p>
          <w:p w:rsidR="00F66B15" w:rsidRPr="00F87735" w:rsidRDefault="00F66B15" w:rsidP="00F66B15">
            <w:pPr>
              <w:rPr>
                <w:rFonts w:asciiTheme="minorHAnsi" w:hAnsiTheme="minorHAnsi" w:cs="Arial"/>
                <w:sz w:val="20"/>
              </w:rPr>
            </w:pPr>
            <w:r w:rsidRPr="00F87735">
              <w:rPr>
                <w:rFonts w:asciiTheme="minorHAnsi" w:hAnsiTheme="minorHAnsi" w:cs="Arial"/>
                <w:sz w:val="20"/>
              </w:rPr>
              <w:t>Papua New Guinea,</w:t>
            </w:r>
          </w:p>
          <w:p w:rsidR="00F66B15" w:rsidRDefault="00F66B15" w:rsidP="00F66B15">
            <w:pPr>
              <w:rPr>
                <w:rFonts w:asciiTheme="minorHAnsi" w:hAnsiTheme="minorHAnsi" w:cs="Arial"/>
                <w:sz w:val="20"/>
              </w:rPr>
            </w:pPr>
            <w:r w:rsidRPr="00F87735">
              <w:rPr>
                <w:rFonts w:asciiTheme="minorHAnsi" w:hAnsiTheme="minorHAnsi" w:cs="Arial"/>
                <w:sz w:val="20"/>
              </w:rPr>
              <w:t>Singapore</w:t>
            </w:r>
            <w:r>
              <w:rPr>
                <w:rFonts w:asciiTheme="minorHAnsi" w:hAnsiTheme="minorHAnsi" w:cs="Arial"/>
                <w:sz w:val="20"/>
              </w:rPr>
              <w:t>,</w:t>
            </w:r>
            <w:r w:rsidRPr="00F87735">
              <w:rPr>
                <w:rFonts w:asciiTheme="minorHAnsi" w:hAnsiTheme="minorHAnsi" w:cs="Arial"/>
                <w:sz w:val="20"/>
              </w:rPr>
              <w:t xml:space="preserve"> the U.S.</w:t>
            </w:r>
            <w:r>
              <w:rPr>
                <w:rFonts w:asciiTheme="minorHAnsi" w:hAnsiTheme="minorHAnsi" w:cs="Arial"/>
                <w:sz w:val="20"/>
              </w:rPr>
              <w:t>, and Chinese Taipei* (since November 2010)</w:t>
            </w:r>
          </w:p>
          <w:p w:rsidR="00F66B15" w:rsidRDefault="00F66B15" w:rsidP="00F66B15">
            <w:pPr>
              <w:rPr>
                <w:rFonts w:asciiTheme="minorHAnsi" w:hAnsiTheme="minorHAnsi" w:cs="Arial"/>
                <w:sz w:val="20"/>
              </w:rPr>
            </w:pPr>
          </w:p>
          <w:p w:rsidR="00F66B15" w:rsidRDefault="00F66B15" w:rsidP="00F66B15">
            <w:pPr>
              <w:rPr>
                <w:rFonts w:asciiTheme="minorHAnsi" w:hAnsiTheme="minorHAnsi" w:cs="Arial"/>
                <w:sz w:val="20"/>
              </w:rPr>
            </w:pPr>
            <w:r>
              <w:rPr>
                <w:rFonts w:asciiTheme="minorHAnsi" w:hAnsiTheme="minorHAnsi" w:cs="Arial"/>
                <w:sz w:val="20"/>
              </w:rPr>
              <w:t>*holders of an ordinary passport that contains a personal identification number</w:t>
            </w:r>
          </w:p>
          <w:p w:rsidR="00DA610F" w:rsidRDefault="00DA610F" w:rsidP="00F66B15">
            <w:pPr>
              <w:rPr>
                <w:rFonts w:asciiTheme="minorHAnsi" w:hAnsiTheme="minorHAnsi" w:cs="Arial"/>
                <w:sz w:val="20"/>
              </w:rPr>
            </w:pPr>
          </w:p>
          <w:p w:rsidR="00DA610F" w:rsidRPr="00A25182" w:rsidRDefault="00DA610F" w:rsidP="00DA610F">
            <w:pPr>
              <w:rPr>
                <w:rFonts w:ascii="Calibri" w:hAnsi="Calibri" w:cs="Arial"/>
                <w:color w:val="000000"/>
                <w:sz w:val="20"/>
              </w:rPr>
            </w:pPr>
            <w:r w:rsidRPr="00A25182">
              <w:rPr>
                <w:rFonts w:ascii="Calibri" w:hAnsi="Calibri" w:cs="Arial"/>
                <w:color w:val="000000"/>
                <w:sz w:val="20"/>
              </w:rPr>
              <w:t xml:space="preserve">Canada continues to facilitate </w:t>
            </w:r>
            <w:r w:rsidR="005604BD">
              <w:rPr>
                <w:rFonts w:ascii="Calibri" w:hAnsi="Calibri" w:cs="Arial"/>
                <w:color w:val="000000"/>
                <w:sz w:val="20"/>
              </w:rPr>
              <w:t>APEC Business Traveller Card (</w:t>
            </w:r>
            <w:r w:rsidRPr="00A25182">
              <w:rPr>
                <w:rFonts w:ascii="Calibri" w:hAnsi="Calibri" w:cs="Arial"/>
                <w:color w:val="000000"/>
                <w:sz w:val="20"/>
              </w:rPr>
              <w:t>ABTC</w:t>
            </w:r>
            <w:r w:rsidR="005604BD">
              <w:rPr>
                <w:rFonts w:ascii="Calibri" w:hAnsi="Calibri" w:cs="Arial"/>
                <w:color w:val="000000"/>
                <w:sz w:val="20"/>
              </w:rPr>
              <w:t>)</w:t>
            </w:r>
            <w:r w:rsidRPr="00A25182">
              <w:rPr>
                <w:rFonts w:ascii="Calibri" w:hAnsi="Calibri" w:cs="Arial"/>
                <w:color w:val="000000"/>
                <w:sz w:val="20"/>
              </w:rPr>
              <w:t xml:space="preserve"> members throu</w:t>
            </w:r>
            <w:r w:rsidR="00893649">
              <w:rPr>
                <w:rFonts w:ascii="Calibri" w:hAnsi="Calibri" w:cs="Arial"/>
                <w:color w:val="000000"/>
                <w:sz w:val="20"/>
              </w:rPr>
              <w:t>gh special service counters at its</w:t>
            </w:r>
            <w:r w:rsidRPr="00A25182">
              <w:rPr>
                <w:rFonts w:ascii="Calibri" w:hAnsi="Calibri" w:cs="Arial"/>
                <w:color w:val="000000"/>
                <w:sz w:val="20"/>
              </w:rPr>
              <w:t xml:space="preserve"> eight major international airports.</w:t>
            </w:r>
          </w:p>
          <w:p w:rsidR="00DA610F" w:rsidRPr="00A25182" w:rsidRDefault="00DA610F" w:rsidP="00DA610F">
            <w:pPr>
              <w:rPr>
                <w:rFonts w:ascii="Calibri" w:hAnsi="Calibri" w:cs="Arial"/>
                <w:color w:val="000000"/>
                <w:sz w:val="20"/>
              </w:rPr>
            </w:pPr>
          </w:p>
          <w:p w:rsidR="00DA610F" w:rsidRPr="000911CC" w:rsidRDefault="00DA610F" w:rsidP="00DA610F">
            <w:pPr>
              <w:rPr>
                <w:rFonts w:ascii="Calibri" w:hAnsi="Calibri" w:cs="Arial"/>
                <w:i/>
                <w:color w:val="000000"/>
                <w:sz w:val="20"/>
              </w:rPr>
            </w:pPr>
            <w:r w:rsidRPr="00A25182">
              <w:rPr>
                <w:rFonts w:ascii="Calibri" w:hAnsi="Calibri" w:cs="Arial"/>
                <w:color w:val="000000"/>
                <w:sz w:val="20"/>
              </w:rPr>
              <w:t>Canada’s transitional membership has been extended until 2014</w:t>
            </w:r>
            <w:r w:rsidRPr="000911CC">
              <w:rPr>
                <w:rFonts w:ascii="Calibri" w:hAnsi="Calibri" w:cs="Arial"/>
                <w:i/>
                <w:color w:val="000000"/>
                <w:sz w:val="20"/>
              </w:rPr>
              <w:t>.</w:t>
            </w:r>
          </w:p>
          <w:p w:rsidR="00DA610F" w:rsidRPr="00BF37B1" w:rsidRDefault="00DA610F" w:rsidP="00F66B15">
            <w:pPr>
              <w:rPr>
                <w:rFonts w:asciiTheme="minorHAnsi" w:hAnsiTheme="minorHAnsi"/>
                <w:color w:val="808080"/>
                <w:sz w:val="20"/>
              </w:rPr>
            </w:pPr>
          </w:p>
        </w:tc>
        <w:tc>
          <w:tcPr>
            <w:tcW w:w="5670" w:type="dxa"/>
          </w:tcPr>
          <w:p w:rsidR="00DA610F" w:rsidRPr="00893649" w:rsidRDefault="00DA610F" w:rsidP="00DA610F">
            <w:pPr>
              <w:rPr>
                <w:rFonts w:ascii="Calibri" w:hAnsi="Calibri" w:cs="Arial"/>
                <w:sz w:val="20"/>
              </w:rPr>
            </w:pPr>
            <w:bookmarkStart w:id="40" w:name="Cell26"/>
            <w:bookmarkEnd w:id="40"/>
            <w:r w:rsidRPr="00893649">
              <w:rPr>
                <w:rFonts w:ascii="Calibri" w:hAnsi="Calibri" w:cs="Arial"/>
                <w:color w:val="000000"/>
                <w:sz w:val="20"/>
              </w:rPr>
              <w:t>Canada has committed to piloting a domestic ABTC scheme offering Canadian businessmen the same level of service that Canada currently offers other APEC economies</w:t>
            </w:r>
            <w:r w:rsidRPr="00893649">
              <w:rPr>
                <w:rFonts w:ascii="Calibri" w:hAnsi="Calibri" w:cs="Arial"/>
                <w:sz w:val="20"/>
              </w:rPr>
              <w:t xml:space="preserve"> </w:t>
            </w:r>
          </w:p>
          <w:p w:rsidR="00DA610F" w:rsidRPr="00893649" w:rsidRDefault="00DA610F" w:rsidP="00DA610F">
            <w:pPr>
              <w:rPr>
                <w:rFonts w:ascii="Calibri" w:hAnsi="Calibri" w:cs="Arial"/>
                <w:sz w:val="20"/>
              </w:rPr>
            </w:pPr>
          </w:p>
          <w:p w:rsidR="00DA610F" w:rsidRPr="00893649" w:rsidRDefault="00893649" w:rsidP="00DA610F">
            <w:pPr>
              <w:rPr>
                <w:rFonts w:ascii="Calibri" w:hAnsi="Calibri" w:cs="Arial"/>
                <w:sz w:val="20"/>
              </w:rPr>
            </w:pPr>
            <w:r>
              <w:rPr>
                <w:rFonts w:ascii="Calibri" w:hAnsi="Calibri" w:cs="Arial"/>
                <w:sz w:val="20"/>
              </w:rPr>
              <w:t>The p</w:t>
            </w:r>
            <w:r w:rsidR="00DA610F" w:rsidRPr="00893649">
              <w:rPr>
                <w:rFonts w:ascii="Calibri" w:hAnsi="Calibri" w:cs="Arial"/>
                <w:sz w:val="20"/>
              </w:rPr>
              <w:t>ilot will be available to Canadian business travellers only.</w:t>
            </w:r>
          </w:p>
          <w:p w:rsidR="00DA610F" w:rsidRPr="00893649" w:rsidRDefault="00DA610F" w:rsidP="00DA610F">
            <w:pPr>
              <w:rPr>
                <w:rFonts w:ascii="Calibri" w:hAnsi="Calibri" w:cs="Arial"/>
                <w:sz w:val="20"/>
              </w:rPr>
            </w:pPr>
          </w:p>
          <w:p w:rsidR="00DA610F" w:rsidRPr="00893649" w:rsidRDefault="00893649" w:rsidP="00DA610F">
            <w:pPr>
              <w:rPr>
                <w:rFonts w:ascii="Calibri" w:hAnsi="Calibri" w:cs="Arial"/>
                <w:sz w:val="20"/>
              </w:rPr>
            </w:pPr>
            <w:r>
              <w:rPr>
                <w:rFonts w:ascii="Calibri" w:hAnsi="Calibri" w:cs="Arial"/>
                <w:sz w:val="20"/>
              </w:rPr>
              <w:t>The p</w:t>
            </w:r>
            <w:r w:rsidR="00DA610F" w:rsidRPr="00893649">
              <w:rPr>
                <w:rFonts w:ascii="Calibri" w:hAnsi="Calibri" w:cs="Arial"/>
                <w:sz w:val="20"/>
              </w:rPr>
              <w:t xml:space="preserve">ilot will offer participants </w:t>
            </w:r>
            <w:r>
              <w:rPr>
                <w:rFonts w:ascii="Calibri" w:hAnsi="Calibri" w:cs="Arial"/>
                <w:sz w:val="20"/>
              </w:rPr>
              <w:t xml:space="preserve">the </w:t>
            </w:r>
            <w:r w:rsidR="00DA610F" w:rsidRPr="00893649">
              <w:rPr>
                <w:rFonts w:ascii="Calibri" w:hAnsi="Calibri" w:cs="Arial"/>
                <w:sz w:val="20"/>
              </w:rPr>
              <w:t>same level of service currently offered to ABTC holders when they arrive in Canada.</w:t>
            </w:r>
          </w:p>
          <w:p w:rsidR="001F22A2" w:rsidRPr="00BF37B1" w:rsidRDefault="001F22A2">
            <w:pPr>
              <w:rPr>
                <w:rFonts w:asciiTheme="minorHAnsi" w:hAnsiTheme="minorHAnsi"/>
                <w:color w:val="808080"/>
                <w:sz w:val="20"/>
              </w:rPr>
            </w:pPr>
          </w:p>
        </w:tc>
      </w:tr>
      <w:tr w:rsidR="001A1859" w:rsidRPr="00B72FF6">
        <w:tc>
          <w:tcPr>
            <w:tcW w:w="3524" w:type="dxa"/>
          </w:tcPr>
          <w:p w:rsidR="001A1859" w:rsidRPr="00BF37B1" w:rsidRDefault="001A1859">
            <w:pPr>
              <w:pStyle w:val="Heading5"/>
              <w:spacing w:after="0"/>
              <w:rPr>
                <w:rFonts w:asciiTheme="minorHAnsi" w:hAnsiTheme="minorHAnsi"/>
                <w:i/>
                <w:color w:val="808080"/>
              </w:rPr>
            </w:pPr>
            <w:r w:rsidRPr="00BF37B1">
              <w:rPr>
                <w:rFonts w:asciiTheme="minorHAnsi" w:hAnsiTheme="minorHAnsi"/>
                <w:b w:val="0"/>
                <w:i/>
                <w:color w:val="808080"/>
              </w:rPr>
              <w:t xml:space="preserve">Website for further information:  </w:t>
            </w:r>
          </w:p>
        </w:tc>
        <w:tc>
          <w:tcPr>
            <w:tcW w:w="5387" w:type="dxa"/>
          </w:tcPr>
          <w:p w:rsidR="001A1859" w:rsidRDefault="00F2067F" w:rsidP="002552F9">
            <w:pPr>
              <w:rPr>
                <w:rFonts w:asciiTheme="minorHAnsi" w:hAnsiTheme="minorHAnsi" w:cstheme="minorHAnsi"/>
                <w:i/>
                <w:sz w:val="20"/>
              </w:rPr>
            </w:pPr>
            <w:hyperlink r:id="rId22" w:history="1">
              <w:r w:rsidR="00DA610F" w:rsidRPr="008D312F">
                <w:rPr>
                  <w:rStyle w:val="Hyperlink"/>
                  <w:rFonts w:asciiTheme="minorHAnsi" w:hAnsiTheme="minorHAnsi" w:cstheme="minorHAnsi"/>
                  <w:i/>
                  <w:sz w:val="20"/>
                </w:rPr>
                <w:t>http://www.cic.gc.ca/visit</w:t>
              </w:r>
            </w:hyperlink>
            <w:r w:rsidR="00DA610F">
              <w:rPr>
                <w:rFonts w:asciiTheme="minorHAnsi" w:hAnsiTheme="minorHAnsi" w:cstheme="minorHAnsi"/>
                <w:i/>
                <w:sz w:val="20"/>
              </w:rPr>
              <w:t xml:space="preserve"> </w:t>
            </w:r>
            <w:r w:rsidR="002552F9" w:rsidRPr="00F66B15">
              <w:rPr>
                <w:rFonts w:asciiTheme="minorHAnsi" w:hAnsiTheme="minorHAnsi" w:cstheme="minorHAnsi"/>
                <w:i/>
                <w:sz w:val="20"/>
              </w:rPr>
              <w:t xml:space="preserve"> </w:t>
            </w:r>
          </w:p>
          <w:p w:rsidR="00DA610F" w:rsidRPr="00DA610F" w:rsidRDefault="00F2067F" w:rsidP="00DA610F">
            <w:pPr>
              <w:rPr>
                <w:rFonts w:asciiTheme="minorHAnsi" w:hAnsiTheme="minorHAnsi" w:cstheme="minorHAnsi"/>
                <w:i/>
                <w:color w:val="0000FF"/>
                <w:sz w:val="20"/>
                <w:lang w:val="en-US"/>
              </w:rPr>
            </w:pPr>
            <w:hyperlink r:id="rId23" w:tooltip="blocked::http://cbsa-asfc.gc.ca/media/facts-faits/064-eng.html" w:history="1">
              <w:r w:rsidR="00DA610F" w:rsidRPr="00DA610F">
                <w:rPr>
                  <w:rStyle w:val="Hyperlink"/>
                  <w:rFonts w:asciiTheme="minorHAnsi" w:hAnsiTheme="minorHAnsi" w:cstheme="minorHAnsi"/>
                  <w:i/>
                  <w:sz w:val="20"/>
                  <w:lang w:val="en-US"/>
                </w:rPr>
                <w:t>http://cbsa-asfc.gc.ca/media/facts-faits/064-eng.html</w:t>
              </w:r>
            </w:hyperlink>
          </w:p>
          <w:p w:rsidR="00DA610F" w:rsidRPr="00DA610F" w:rsidRDefault="00DA610F" w:rsidP="002552F9">
            <w:pPr>
              <w:rPr>
                <w:rFonts w:asciiTheme="minorHAnsi" w:hAnsiTheme="minorHAnsi" w:cstheme="minorHAnsi"/>
                <w:i/>
                <w:sz w:val="20"/>
                <w:lang w:val="en-US"/>
              </w:rPr>
            </w:pPr>
          </w:p>
        </w:tc>
        <w:tc>
          <w:tcPr>
            <w:tcW w:w="5670" w:type="dxa"/>
          </w:tcPr>
          <w:p w:rsidR="001A1859" w:rsidRPr="00BF37B1" w:rsidRDefault="001A1859">
            <w:pPr>
              <w:rPr>
                <w:rFonts w:asciiTheme="minorHAnsi" w:hAnsiTheme="minorHAnsi" w:cs="Arial"/>
                <w:sz w:val="20"/>
              </w:rPr>
            </w:pPr>
          </w:p>
        </w:tc>
      </w:tr>
      <w:tr w:rsidR="008F223D" w:rsidRPr="00B72FF6">
        <w:tc>
          <w:tcPr>
            <w:tcW w:w="3524" w:type="dxa"/>
          </w:tcPr>
          <w:p w:rsidR="001A1859" w:rsidRPr="00BF37B1" w:rsidRDefault="001A1859">
            <w:pPr>
              <w:pStyle w:val="Heading5"/>
              <w:spacing w:after="0"/>
              <w:rPr>
                <w:rFonts w:asciiTheme="minorHAnsi" w:hAnsiTheme="minorHAnsi"/>
                <w:i/>
                <w:color w:val="808080"/>
              </w:rPr>
            </w:pPr>
            <w:r w:rsidRPr="00BF37B1">
              <w:rPr>
                <w:rFonts w:asciiTheme="minorHAnsi" w:hAnsiTheme="minorHAnsi"/>
                <w:b w:val="0"/>
                <w:i/>
                <w:color w:val="808080"/>
              </w:rPr>
              <w:t>Contact point for further details:</w:t>
            </w:r>
          </w:p>
        </w:tc>
        <w:tc>
          <w:tcPr>
            <w:tcW w:w="5387" w:type="dxa"/>
          </w:tcPr>
          <w:p w:rsidR="001A1859" w:rsidRPr="00BF37B1" w:rsidRDefault="00DA610F">
            <w:pPr>
              <w:rPr>
                <w:rFonts w:asciiTheme="minorHAnsi" w:hAnsiTheme="minorHAnsi" w:cs="Arial"/>
                <w:sz w:val="20"/>
              </w:rPr>
            </w:pPr>
            <w:r>
              <w:rPr>
                <w:rFonts w:ascii="Calibri" w:hAnsi="Calibri" w:cs="Arial"/>
                <w:sz w:val="20"/>
              </w:rPr>
              <w:t xml:space="preserve">Lily </w:t>
            </w:r>
            <w:proofErr w:type="spellStart"/>
            <w:r>
              <w:rPr>
                <w:rFonts w:ascii="Calibri" w:hAnsi="Calibri" w:cs="Arial"/>
                <w:sz w:val="20"/>
              </w:rPr>
              <w:t>Ooi</w:t>
            </w:r>
            <w:proofErr w:type="spellEnd"/>
            <w:r>
              <w:rPr>
                <w:rFonts w:ascii="Calibri" w:hAnsi="Calibri" w:cs="Arial"/>
                <w:sz w:val="20"/>
              </w:rPr>
              <w:t>, Director, Trusted Travellers, Canada Border Services Agency</w:t>
            </w:r>
          </w:p>
        </w:tc>
        <w:tc>
          <w:tcPr>
            <w:tcW w:w="5670" w:type="dxa"/>
          </w:tcPr>
          <w:p w:rsidR="001A1859" w:rsidRPr="00BF37B1" w:rsidRDefault="00DA610F">
            <w:pPr>
              <w:rPr>
                <w:rFonts w:asciiTheme="minorHAnsi" w:hAnsiTheme="minorHAnsi" w:cs="Arial"/>
                <w:sz w:val="20"/>
              </w:rPr>
            </w:pPr>
            <w:r>
              <w:rPr>
                <w:rFonts w:ascii="Calibri" w:hAnsi="Calibri" w:cs="Arial"/>
                <w:sz w:val="20"/>
              </w:rPr>
              <w:t xml:space="preserve">Lily </w:t>
            </w:r>
            <w:proofErr w:type="spellStart"/>
            <w:r>
              <w:rPr>
                <w:rFonts w:ascii="Calibri" w:hAnsi="Calibri" w:cs="Arial"/>
                <w:sz w:val="20"/>
              </w:rPr>
              <w:t>Ooi</w:t>
            </w:r>
            <w:proofErr w:type="spellEnd"/>
            <w:r>
              <w:rPr>
                <w:rFonts w:ascii="Calibri" w:hAnsi="Calibri" w:cs="Arial"/>
                <w:sz w:val="20"/>
              </w:rPr>
              <w:t>, Director, Trusted Travellers, Canada Border Services Agency</w:t>
            </w:r>
          </w:p>
        </w:tc>
      </w:tr>
      <w:tr w:rsidR="001F22A2">
        <w:tc>
          <w:tcPr>
            <w:tcW w:w="3524" w:type="dxa"/>
          </w:tcPr>
          <w:p w:rsidR="001F22A2" w:rsidRPr="00BF37B1" w:rsidRDefault="005C5ACF" w:rsidP="005C5ACF">
            <w:pPr>
              <w:pStyle w:val="Heading5"/>
              <w:spacing w:after="0"/>
              <w:rPr>
                <w:rFonts w:asciiTheme="minorHAnsi" w:hAnsiTheme="minorHAnsi"/>
                <w:i/>
              </w:rPr>
            </w:pPr>
            <w:r w:rsidRPr="00BF37B1">
              <w:rPr>
                <w:rFonts w:asciiTheme="minorHAnsi" w:hAnsiTheme="minorHAnsi"/>
                <w:i/>
              </w:rPr>
              <w:t>Official websites that gather economies’ information</w:t>
            </w:r>
          </w:p>
          <w:p w:rsidR="001F22A2" w:rsidRPr="00BF37B1" w:rsidRDefault="001F22A2">
            <w:pPr>
              <w:rPr>
                <w:rFonts w:asciiTheme="minorHAnsi" w:hAnsiTheme="minorHAnsi"/>
                <w:b/>
                <w:i/>
                <w:sz w:val="20"/>
              </w:rPr>
            </w:pPr>
          </w:p>
        </w:tc>
        <w:tc>
          <w:tcPr>
            <w:tcW w:w="5387" w:type="dxa"/>
          </w:tcPr>
          <w:p w:rsidR="002552F9" w:rsidRDefault="002552F9" w:rsidP="002552F9">
            <w:pPr>
              <w:pStyle w:val="NormalWeb"/>
              <w:shd w:val="clear" w:color="auto" w:fill="FFFFFF"/>
              <w:rPr>
                <w:rFonts w:asciiTheme="minorHAnsi" w:hAnsiTheme="minorHAnsi" w:cstheme="minorHAnsi"/>
                <w:color w:val="000000"/>
                <w:sz w:val="20"/>
                <w:lang w:val="en"/>
              </w:rPr>
            </w:pPr>
            <w:bookmarkStart w:id="41" w:name="Cell27"/>
            <w:bookmarkEnd w:id="41"/>
            <w:r>
              <w:rPr>
                <w:rFonts w:asciiTheme="minorHAnsi" w:hAnsiTheme="minorHAnsi"/>
                <w:sz w:val="20"/>
              </w:rPr>
              <w:t xml:space="preserve">Statistics Canada is a federal government agency which </w:t>
            </w:r>
            <w:r w:rsidRPr="002552F9">
              <w:rPr>
                <w:rFonts w:asciiTheme="minorHAnsi" w:hAnsiTheme="minorHAnsi" w:cstheme="minorHAnsi"/>
                <w:color w:val="000000"/>
                <w:sz w:val="20"/>
                <w:szCs w:val="20"/>
                <w:lang w:val="en"/>
              </w:rPr>
              <w:t>produces statistics that help Canadians better understand their country—its population, resources, economy, society and culture.</w:t>
            </w:r>
            <w:r>
              <w:rPr>
                <w:rFonts w:asciiTheme="minorHAnsi" w:hAnsiTheme="minorHAnsi" w:cstheme="minorHAnsi"/>
                <w:color w:val="000000"/>
                <w:sz w:val="20"/>
                <w:szCs w:val="20"/>
                <w:lang w:val="en"/>
              </w:rPr>
              <w:t xml:space="preserve">  </w:t>
            </w:r>
            <w:r w:rsidRPr="002552F9">
              <w:rPr>
                <w:rFonts w:asciiTheme="minorHAnsi" w:hAnsiTheme="minorHAnsi" w:cstheme="minorHAnsi"/>
                <w:color w:val="000000"/>
                <w:sz w:val="20"/>
                <w:szCs w:val="20"/>
                <w:lang w:val="en"/>
              </w:rPr>
              <w:t>In addition to conducting a Census every five years, there are about 350 active surveys on virtually all aspects of Canadian life.</w:t>
            </w:r>
            <w:r>
              <w:rPr>
                <w:rFonts w:asciiTheme="minorHAnsi" w:hAnsiTheme="minorHAnsi" w:cstheme="minorHAnsi"/>
                <w:color w:val="000000"/>
                <w:sz w:val="20"/>
                <w:szCs w:val="20"/>
                <w:lang w:val="en"/>
              </w:rPr>
              <w:t xml:space="preserve"> </w:t>
            </w:r>
            <w:r w:rsidRPr="002552F9">
              <w:rPr>
                <w:rFonts w:asciiTheme="minorHAnsi" w:hAnsiTheme="minorHAnsi" w:cstheme="minorHAnsi"/>
                <w:color w:val="000000"/>
                <w:sz w:val="20"/>
                <w:szCs w:val="20"/>
                <w:lang w:val="en"/>
              </w:rPr>
              <w:t xml:space="preserve">In Canada, providing statistics is a federal </w:t>
            </w:r>
            <w:r w:rsidRPr="002552F9">
              <w:rPr>
                <w:rFonts w:asciiTheme="minorHAnsi" w:hAnsiTheme="minorHAnsi" w:cstheme="minorHAnsi"/>
                <w:color w:val="000000"/>
                <w:sz w:val="20"/>
                <w:szCs w:val="20"/>
                <w:lang w:val="en"/>
              </w:rPr>
              <w:lastRenderedPageBreak/>
              <w:t>responsibility. As Canada’s central statistical office, Statistics Canada is</w:t>
            </w:r>
            <w:r>
              <w:rPr>
                <w:rFonts w:asciiTheme="minorHAnsi" w:hAnsiTheme="minorHAnsi" w:cstheme="minorHAnsi"/>
                <w:color w:val="000000"/>
                <w:sz w:val="20"/>
                <w:lang w:val="en"/>
              </w:rPr>
              <w:t xml:space="preserve"> legislated </w:t>
            </w:r>
            <w:r w:rsidRPr="002552F9">
              <w:rPr>
                <w:rFonts w:asciiTheme="minorHAnsi" w:hAnsiTheme="minorHAnsi" w:cstheme="minorHAnsi"/>
                <w:color w:val="000000"/>
                <w:sz w:val="20"/>
                <w:szCs w:val="20"/>
                <w:lang w:val="en"/>
              </w:rPr>
              <w:t>to serve this function for the whole of Canada and each of the provinces and territories.</w:t>
            </w:r>
          </w:p>
          <w:p w:rsidR="001F22A2" w:rsidRDefault="002552F9" w:rsidP="005604BD">
            <w:pPr>
              <w:shd w:val="clear" w:color="auto" w:fill="FFFFFF"/>
              <w:spacing w:before="100" w:beforeAutospacing="1" w:after="100" w:afterAutospacing="1"/>
              <w:rPr>
                <w:rFonts w:asciiTheme="minorHAnsi" w:eastAsia="Times New Roman" w:hAnsiTheme="minorHAnsi" w:cstheme="minorHAnsi"/>
                <w:color w:val="000000"/>
                <w:sz w:val="20"/>
                <w:lang w:val="en" w:eastAsia="en-CA"/>
              </w:rPr>
            </w:pPr>
            <w:r>
              <w:rPr>
                <w:rFonts w:asciiTheme="minorHAnsi" w:eastAsia="Times New Roman" w:hAnsiTheme="minorHAnsi" w:cstheme="minorHAnsi"/>
                <w:color w:val="000000"/>
                <w:sz w:val="20"/>
                <w:lang w:val="en" w:eastAsia="en-CA"/>
              </w:rPr>
              <w:t xml:space="preserve">The Bank of Canada is the nation’s central </w:t>
            </w:r>
            <w:proofErr w:type="spellStart"/>
            <w:r>
              <w:rPr>
                <w:rFonts w:asciiTheme="minorHAnsi" w:eastAsia="Times New Roman" w:hAnsiTheme="minorHAnsi" w:cstheme="minorHAnsi"/>
                <w:color w:val="000000"/>
                <w:sz w:val="20"/>
                <w:lang w:val="en" w:eastAsia="en-CA"/>
              </w:rPr>
              <w:t>bank</w:t>
            </w:r>
            <w:proofErr w:type="gramStart"/>
            <w:r>
              <w:rPr>
                <w:rFonts w:asciiTheme="minorHAnsi" w:eastAsia="Times New Roman" w:hAnsiTheme="minorHAnsi" w:cstheme="minorHAnsi"/>
                <w:color w:val="000000"/>
                <w:sz w:val="20"/>
                <w:lang w:val="en" w:eastAsia="en-CA"/>
              </w:rPr>
              <w:t>,responsible</w:t>
            </w:r>
            <w:proofErr w:type="spellEnd"/>
            <w:proofErr w:type="gramEnd"/>
            <w:r>
              <w:rPr>
                <w:rFonts w:asciiTheme="minorHAnsi" w:eastAsia="Times New Roman" w:hAnsiTheme="minorHAnsi" w:cstheme="minorHAnsi"/>
                <w:color w:val="000000"/>
                <w:sz w:val="20"/>
                <w:lang w:val="en" w:eastAsia="en-CA"/>
              </w:rPr>
              <w:t xml:space="preserve"> for Canada’s monetary policy, bank notes, financial system and funds management.</w:t>
            </w:r>
          </w:p>
          <w:p w:rsidR="005604BD" w:rsidRPr="002552F9" w:rsidRDefault="005604BD" w:rsidP="005604BD">
            <w:pPr>
              <w:shd w:val="clear" w:color="auto" w:fill="FFFFFF"/>
              <w:spacing w:before="100" w:beforeAutospacing="1" w:after="100" w:afterAutospacing="1"/>
              <w:rPr>
                <w:rFonts w:asciiTheme="minorHAnsi" w:hAnsiTheme="minorHAnsi"/>
                <w:sz w:val="20"/>
                <w:lang w:val="en"/>
              </w:rPr>
            </w:pPr>
          </w:p>
        </w:tc>
        <w:tc>
          <w:tcPr>
            <w:tcW w:w="5670" w:type="dxa"/>
          </w:tcPr>
          <w:p w:rsidR="001F22A2" w:rsidRPr="00BF37B1" w:rsidRDefault="001F22A2">
            <w:pPr>
              <w:rPr>
                <w:rFonts w:asciiTheme="minorHAnsi" w:hAnsiTheme="minorHAnsi"/>
                <w:color w:val="808080"/>
                <w:sz w:val="20"/>
              </w:rPr>
            </w:pPr>
            <w:bookmarkStart w:id="42" w:name="Cell28"/>
            <w:bookmarkEnd w:id="42"/>
          </w:p>
        </w:tc>
      </w:tr>
      <w:tr w:rsidR="0001261C" w:rsidRPr="00B72FF6">
        <w:tc>
          <w:tcPr>
            <w:tcW w:w="3524" w:type="dxa"/>
          </w:tcPr>
          <w:p w:rsidR="001A1859" w:rsidRPr="00BF37B1" w:rsidRDefault="001A1859" w:rsidP="0001261C">
            <w:pPr>
              <w:pStyle w:val="Heading9"/>
              <w:rPr>
                <w:rFonts w:asciiTheme="minorHAnsi" w:hAnsiTheme="minorHAnsi"/>
                <w:b w:val="0"/>
                <w:color w:val="808080"/>
              </w:rPr>
            </w:pPr>
            <w:r w:rsidRPr="00BF37B1">
              <w:rPr>
                <w:rFonts w:asciiTheme="minorHAnsi" w:hAnsiTheme="minorHAnsi"/>
                <w:b w:val="0"/>
                <w:color w:val="808080"/>
              </w:rPr>
              <w:lastRenderedPageBreak/>
              <w:t xml:space="preserve">Website for further information:  </w:t>
            </w:r>
          </w:p>
        </w:tc>
        <w:tc>
          <w:tcPr>
            <w:tcW w:w="5387" w:type="dxa"/>
          </w:tcPr>
          <w:p w:rsidR="001A1859" w:rsidRDefault="002552F9" w:rsidP="0001261C">
            <w:pPr>
              <w:pStyle w:val="Heading9"/>
              <w:rPr>
                <w:rFonts w:asciiTheme="minorHAnsi" w:hAnsiTheme="minorHAnsi"/>
                <w:b w:val="0"/>
                <w:i w:val="0"/>
              </w:rPr>
            </w:pPr>
            <w:r>
              <w:rPr>
                <w:rFonts w:asciiTheme="minorHAnsi" w:hAnsiTheme="minorHAnsi"/>
                <w:b w:val="0"/>
                <w:i w:val="0"/>
              </w:rPr>
              <w:t xml:space="preserve">http://www.statcan.gc.ca </w:t>
            </w:r>
          </w:p>
          <w:p w:rsidR="002552F9" w:rsidRPr="002552F9" w:rsidRDefault="002552F9" w:rsidP="002552F9">
            <w:pPr>
              <w:rPr>
                <w:rFonts w:asciiTheme="minorHAnsi" w:hAnsiTheme="minorHAnsi" w:cstheme="minorHAnsi"/>
                <w:sz w:val="20"/>
              </w:rPr>
            </w:pPr>
            <w:r w:rsidRPr="002552F9">
              <w:rPr>
                <w:rFonts w:asciiTheme="minorHAnsi" w:hAnsiTheme="minorHAnsi" w:cstheme="minorHAnsi"/>
                <w:sz w:val="20"/>
              </w:rPr>
              <w:t>http://www</w:t>
            </w:r>
            <w:r>
              <w:rPr>
                <w:rFonts w:asciiTheme="minorHAnsi" w:hAnsiTheme="minorHAnsi" w:cstheme="minorHAnsi"/>
                <w:sz w:val="20"/>
              </w:rPr>
              <w:t>.bankofcanada.ca</w:t>
            </w:r>
          </w:p>
        </w:tc>
        <w:tc>
          <w:tcPr>
            <w:tcW w:w="5670" w:type="dxa"/>
          </w:tcPr>
          <w:p w:rsidR="001A1859" w:rsidRPr="00BF37B1" w:rsidRDefault="001A1859" w:rsidP="0001261C">
            <w:pPr>
              <w:pStyle w:val="Heading9"/>
              <w:rPr>
                <w:rFonts w:asciiTheme="minorHAnsi" w:hAnsiTheme="minorHAnsi"/>
                <w:b w:val="0"/>
              </w:rPr>
            </w:pPr>
          </w:p>
        </w:tc>
      </w:tr>
      <w:tr w:rsidR="008F223D" w:rsidRPr="00B72FF6">
        <w:tc>
          <w:tcPr>
            <w:tcW w:w="3524" w:type="dxa"/>
          </w:tcPr>
          <w:p w:rsidR="001A1859" w:rsidRPr="00BF37B1" w:rsidRDefault="001A1859" w:rsidP="0001261C">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1A1859" w:rsidRPr="00BF37B1" w:rsidRDefault="001A1859" w:rsidP="0001261C">
            <w:pPr>
              <w:pStyle w:val="Heading9"/>
              <w:rPr>
                <w:rFonts w:asciiTheme="minorHAnsi" w:hAnsiTheme="minorHAnsi"/>
                <w:b w:val="0"/>
              </w:rPr>
            </w:pPr>
          </w:p>
        </w:tc>
        <w:tc>
          <w:tcPr>
            <w:tcW w:w="5670" w:type="dxa"/>
          </w:tcPr>
          <w:p w:rsidR="001A1859" w:rsidRPr="00BF37B1" w:rsidRDefault="001A1859" w:rsidP="0001261C">
            <w:pPr>
              <w:pStyle w:val="Heading9"/>
              <w:rPr>
                <w:rFonts w:asciiTheme="minorHAnsi" w:hAnsiTheme="minorHAnsi"/>
                <w:b w:val="0"/>
              </w:rPr>
            </w:pPr>
          </w:p>
        </w:tc>
      </w:tr>
      <w:tr w:rsidR="001F22A2">
        <w:tc>
          <w:tcPr>
            <w:tcW w:w="3524" w:type="dxa"/>
          </w:tcPr>
          <w:p w:rsidR="001F22A2" w:rsidRPr="00BF37B1" w:rsidRDefault="001F22A2">
            <w:pPr>
              <w:rPr>
                <w:rFonts w:asciiTheme="minorHAnsi" w:hAnsiTheme="minorHAnsi"/>
                <w:b/>
                <w:i/>
                <w:sz w:val="20"/>
              </w:rPr>
            </w:pPr>
            <w:bookmarkStart w:id="43" w:name="Row16"/>
            <w:r w:rsidRPr="00BF37B1">
              <w:rPr>
                <w:rFonts w:asciiTheme="minorHAnsi" w:hAnsiTheme="minorHAnsi"/>
                <w:b/>
                <w:i/>
                <w:sz w:val="20"/>
              </w:rPr>
              <w:t>Transparency</w:t>
            </w:r>
            <w:bookmarkEnd w:id="43"/>
          </w:p>
          <w:p w:rsidR="001F22A2" w:rsidRPr="00BF37B1" w:rsidRDefault="001F22A2">
            <w:pPr>
              <w:rPr>
                <w:rFonts w:asciiTheme="minorHAnsi" w:hAnsiTheme="minorHAnsi"/>
                <w:b/>
                <w:i/>
                <w:sz w:val="20"/>
              </w:rPr>
            </w:pPr>
          </w:p>
        </w:tc>
        <w:tc>
          <w:tcPr>
            <w:tcW w:w="5387" w:type="dxa"/>
          </w:tcPr>
          <w:p w:rsidR="001F22A2" w:rsidRPr="00BF37B1" w:rsidRDefault="005604BD">
            <w:pPr>
              <w:rPr>
                <w:rFonts w:asciiTheme="minorHAnsi" w:hAnsiTheme="minorHAnsi"/>
                <w:color w:val="808080"/>
                <w:sz w:val="20"/>
              </w:rPr>
            </w:pPr>
            <w:bookmarkStart w:id="44" w:name="Cell31"/>
            <w:bookmarkEnd w:id="44"/>
            <w:r>
              <w:rPr>
                <w:rFonts w:asciiTheme="minorHAnsi" w:hAnsiTheme="minorHAnsi"/>
                <w:sz w:val="20"/>
              </w:rPr>
              <w:t>No new information to report</w:t>
            </w:r>
          </w:p>
        </w:tc>
        <w:tc>
          <w:tcPr>
            <w:tcW w:w="5670" w:type="dxa"/>
          </w:tcPr>
          <w:p w:rsidR="001F22A2" w:rsidRPr="00BF37B1" w:rsidRDefault="001F22A2">
            <w:pPr>
              <w:rPr>
                <w:rFonts w:asciiTheme="minorHAnsi" w:hAnsiTheme="minorHAnsi"/>
                <w:color w:val="808080"/>
                <w:sz w:val="20"/>
              </w:rPr>
            </w:pPr>
            <w:bookmarkStart w:id="45" w:name="Cell32"/>
            <w:bookmarkEnd w:id="45"/>
          </w:p>
        </w:tc>
      </w:tr>
      <w:tr w:rsidR="0001261C" w:rsidRPr="00B72FF6">
        <w:tc>
          <w:tcPr>
            <w:tcW w:w="3524" w:type="dxa"/>
          </w:tcPr>
          <w:p w:rsidR="001A1859" w:rsidRPr="00BF37B1" w:rsidRDefault="001A1859" w:rsidP="0001261C">
            <w:pPr>
              <w:pStyle w:val="Heading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5387" w:type="dxa"/>
          </w:tcPr>
          <w:p w:rsidR="001A1859" w:rsidRPr="00BF37B1" w:rsidRDefault="001A1859" w:rsidP="0001261C">
            <w:pPr>
              <w:pStyle w:val="Heading9"/>
              <w:rPr>
                <w:rFonts w:asciiTheme="minorHAnsi" w:hAnsiTheme="minorHAnsi"/>
                <w:b w:val="0"/>
              </w:rPr>
            </w:pPr>
          </w:p>
        </w:tc>
        <w:tc>
          <w:tcPr>
            <w:tcW w:w="5670" w:type="dxa"/>
          </w:tcPr>
          <w:p w:rsidR="001A1859" w:rsidRPr="00BF37B1" w:rsidRDefault="001A1859" w:rsidP="0001261C">
            <w:pPr>
              <w:pStyle w:val="Heading9"/>
              <w:rPr>
                <w:rFonts w:asciiTheme="minorHAnsi" w:hAnsiTheme="minorHAnsi"/>
                <w:b w:val="0"/>
              </w:rPr>
            </w:pPr>
          </w:p>
        </w:tc>
      </w:tr>
      <w:tr w:rsidR="008F223D" w:rsidRPr="00B72FF6">
        <w:tc>
          <w:tcPr>
            <w:tcW w:w="3524" w:type="dxa"/>
          </w:tcPr>
          <w:p w:rsidR="001A1859" w:rsidRPr="00BF37B1" w:rsidRDefault="001A1859" w:rsidP="0001261C">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1A1859" w:rsidRPr="00BF37B1" w:rsidRDefault="001A1859" w:rsidP="0001261C">
            <w:pPr>
              <w:pStyle w:val="Heading9"/>
              <w:rPr>
                <w:rFonts w:asciiTheme="minorHAnsi" w:hAnsiTheme="minorHAnsi"/>
                <w:b w:val="0"/>
              </w:rPr>
            </w:pPr>
          </w:p>
        </w:tc>
        <w:tc>
          <w:tcPr>
            <w:tcW w:w="5670" w:type="dxa"/>
          </w:tcPr>
          <w:p w:rsidR="001A1859" w:rsidRPr="00BF37B1" w:rsidRDefault="001A1859" w:rsidP="0001261C">
            <w:pPr>
              <w:pStyle w:val="Heading9"/>
              <w:rPr>
                <w:rFonts w:asciiTheme="minorHAnsi" w:hAnsiTheme="minorHAnsi"/>
                <w:b w:val="0"/>
              </w:rPr>
            </w:pPr>
          </w:p>
        </w:tc>
      </w:tr>
    </w:tbl>
    <w:p w:rsidR="00CB6A57" w:rsidRDefault="00CB6A57"/>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4"/>
        <w:gridCol w:w="11040"/>
        <w:gridCol w:w="17"/>
      </w:tblGrid>
      <w:tr w:rsidR="00CB6A57" w:rsidRPr="000A33A0" w:rsidTr="000A33A0">
        <w:trPr>
          <w:cantSplit/>
        </w:trPr>
        <w:tc>
          <w:tcPr>
            <w:tcW w:w="14581" w:type="dxa"/>
            <w:gridSpan w:val="3"/>
            <w:shd w:val="clear" w:color="auto" w:fill="DFEBF5" w:themeFill="accent1" w:themeFillTint="33"/>
          </w:tcPr>
          <w:p w:rsidR="00CB6A57" w:rsidRPr="000A33A0" w:rsidRDefault="00CB6A57">
            <w:pPr>
              <w:rPr>
                <w:rFonts w:asciiTheme="minorHAnsi" w:hAnsiTheme="minorHAnsi"/>
                <w:b/>
                <w:sz w:val="20"/>
              </w:rPr>
            </w:pPr>
          </w:p>
          <w:p w:rsidR="00CB6A57" w:rsidRPr="000A33A0" w:rsidRDefault="00CB6A57">
            <w:pPr>
              <w:rPr>
                <w:rFonts w:asciiTheme="minorHAnsi" w:hAnsiTheme="minorHAnsi"/>
                <w:b/>
                <w:sz w:val="20"/>
                <w:vertAlign w:val="superscript"/>
                <w:lang w:eastAsia="zh-TW"/>
              </w:rPr>
            </w:pPr>
            <w:r w:rsidRPr="000A33A0">
              <w:rPr>
                <w:rFonts w:asciiTheme="minorHAnsi" w:hAnsiTheme="minorHAnsi"/>
                <w:b/>
                <w:sz w:val="20"/>
              </w:rPr>
              <w:t xml:space="preserve">RTAs/FTAs </w:t>
            </w:r>
            <w:r w:rsidR="008F223D" w:rsidRPr="000A33A0">
              <w:rPr>
                <w:rFonts w:asciiTheme="minorHAnsi" w:hAnsiTheme="minorHAnsi"/>
                <w:b/>
                <w:sz w:val="20"/>
                <w:vertAlign w:val="superscript"/>
                <w:lang w:eastAsia="zh-TW"/>
              </w:rPr>
              <w:t xml:space="preserve"> </w:t>
            </w:r>
          </w:p>
          <w:p w:rsidR="00CB6A57" w:rsidRPr="000A33A0" w:rsidRDefault="00CB6A57">
            <w:pPr>
              <w:rPr>
                <w:rFonts w:asciiTheme="minorHAnsi" w:hAnsiTheme="minorHAnsi"/>
                <w:sz w:val="20"/>
                <w:lang w:val="en-US"/>
              </w:rPr>
            </w:pPr>
          </w:p>
        </w:tc>
      </w:tr>
      <w:tr w:rsidR="00CB6A57" w:rsidRPr="00BF37B1">
        <w:trPr>
          <w:gridAfter w:val="1"/>
          <w:wAfter w:w="17" w:type="dxa"/>
          <w:cantSplit/>
        </w:trPr>
        <w:tc>
          <w:tcPr>
            <w:tcW w:w="3524" w:type="dxa"/>
          </w:tcPr>
          <w:p w:rsidR="00CB6A57" w:rsidRPr="00BF37B1" w:rsidRDefault="00CB6A57" w:rsidP="00BF37B1">
            <w:pPr>
              <w:spacing w:before="120" w:after="120"/>
              <w:rPr>
                <w:rFonts w:asciiTheme="minorHAnsi" w:hAnsiTheme="minorHAnsi"/>
                <w:b/>
                <w:i/>
                <w:sz w:val="20"/>
              </w:rPr>
            </w:pPr>
            <w:r w:rsidRPr="00BF37B1">
              <w:rPr>
                <w:rFonts w:asciiTheme="minorHAnsi" w:hAnsiTheme="minorHAnsi"/>
                <w:b/>
                <w:i/>
                <w:sz w:val="20"/>
              </w:rPr>
              <w:t xml:space="preserve">- </w:t>
            </w:r>
            <w:bookmarkStart w:id="46" w:name="Row17"/>
            <w:r w:rsidRPr="00BF37B1">
              <w:rPr>
                <w:rFonts w:asciiTheme="minorHAnsi" w:hAnsiTheme="minorHAnsi"/>
                <w:b/>
                <w:i/>
                <w:sz w:val="20"/>
              </w:rPr>
              <w:t>Description of current   agreements</w:t>
            </w:r>
            <w:bookmarkEnd w:id="46"/>
            <w:r w:rsidR="00214DE6">
              <w:rPr>
                <w:rFonts w:asciiTheme="minorHAnsi" w:hAnsiTheme="minorHAnsi"/>
                <w:b/>
                <w:i/>
                <w:sz w:val="20"/>
              </w:rPr>
              <w:t xml:space="preserve"> and agreements under negotiation</w:t>
            </w:r>
          </w:p>
        </w:tc>
        <w:tc>
          <w:tcPr>
            <w:tcW w:w="11040" w:type="dxa"/>
          </w:tcPr>
          <w:p w:rsidR="00CB6A57" w:rsidRPr="00BF37B1" w:rsidRDefault="00FD7AAF" w:rsidP="00D34D3D">
            <w:pPr>
              <w:spacing w:before="120" w:after="120"/>
              <w:rPr>
                <w:rFonts w:asciiTheme="minorHAnsi" w:hAnsiTheme="minorHAnsi"/>
                <w:i/>
                <w:sz w:val="20"/>
              </w:rPr>
            </w:pPr>
            <w:bookmarkStart w:id="47" w:name="Cell33"/>
            <w:bookmarkEnd w:id="47"/>
            <w:r>
              <w:rPr>
                <w:rFonts w:asciiTheme="minorHAnsi" w:hAnsiTheme="minorHAnsi"/>
                <w:sz w:val="20"/>
              </w:rPr>
              <w:t xml:space="preserve">Canada currently has 7 FTAs with 11 countries in force (of which Canada is working towards modernizing 3), has successfully concluded negotiations on an additional 3 FTAs (which are pending ratification), and is engaged in 9 ongoing negotiations, at various levels of progress.  </w:t>
            </w:r>
            <w:bookmarkStart w:id="48" w:name="OLE_LINK1"/>
            <w:r>
              <w:rPr>
                <w:rFonts w:asciiTheme="minorHAnsi" w:hAnsiTheme="minorHAnsi"/>
                <w:sz w:val="20"/>
              </w:rPr>
              <w:br/>
              <w:t>Canada has 24 Foreign Investment Promotion and Protection Agreements in force and 12 under negotiation, as well as a range of other types of agreements and initiatives such as Science and Technology Cooperation Agreements and Air Agreements.</w:t>
            </w:r>
            <w:bookmarkEnd w:id="48"/>
          </w:p>
        </w:tc>
      </w:tr>
      <w:tr w:rsidR="00551708" w:rsidRPr="00BF37B1">
        <w:trPr>
          <w:gridAfter w:val="1"/>
          <w:wAfter w:w="17" w:type="dxa"/>
          <w:cantSplit/>
        </w:trPr>
        <w:tc>
          <w:tcPr>
            <w:tcW w:w="3524" w:type="dxa"/>
          </w:tcPr>
          <w:p w:rsidR="00551708" w:rsidRPr="00BF37B1" w:rsidRDefault="00551708" w:rsidP="00CC52B4">
            <w:pPr>
              <w:pStyle w:val="Heading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11040" w:type="dxa"/>
          </w:tcPr>
          <w:p w:rsidR="00551708" w:rsidRPr="00551708" w:rsidRDefault="00551708" w:rsidP="00CC52B4">
            <w:pPr>
              <w:pStyle w:val="Heading9"/>
              <w:rPr>
                <w:rFonts w:asciiTheme="minorHAnsi" w:hAnsiTheme="minorHAnsi"/>
                <w:b w:val="0"/>
                <w:i w:val="0"/>
                <w:color w:val="FF0000"/>
              </w:rPr>
            </w:pPr>
            <w:r>
              <w:rPr>
                <w:rFonts w:asciiTheme="minorHAnsi" w:hAnsiTheme="minorHAnsi"/>
                <w:b w:val="0"/>
                <w:i w:val="0"/>
              </w:rPr>
              <w:t>D</w:t>
            </w:r>
            <w:r w:rsidRPr="00551708">
              <w:rPr>
                <w:rFonts w:asciiTheme="minorHAnsi" w:hAnsiTheme="minorHAnsi"/>
                <w:b w:val="0"/>
                <w:i w:val="0"/>
              </w:rPr>
              <w:t>etailed information on all Canadian trade and investment agreements and negotiations can be found on the Department of Foreign Affairs and International Trade’s website at: http://www.international.gc.ca/trade-agreements-accords-commerciaux/index.</w:t>
            </w:r>
          </w:p>
        </w:tc>
      </w:tr>
      <w:tr w:rsidR="00CB6A57" w:rsidRPr="00BF37B1">
        <w:trPr>
          <w:gridAfter w:val="1"/>
          <w:wAfter w:w="17" w:type="dxa"/>
          <w:cantSplit/>
        </w:trPr>
        <w:tc>
          <w:tcPr>
            <w:tcW w:w="3524" w:type="dxa"/>
          </w:tcPr>
          <w:p w:rsidR="00CB6A57" w:rsidRPr="00BF37B1" w:rsidRDefault="00CB6A57">
            <w:pPr>
              <w:rPr>
                <w:rFonts w:asciiTheme="minorHAnsi" w:hAnsiTheme="minorHAnsi"/>
                <w:b/>
                <w:i/>
                <w:sz w:val="20"/>
              </w:rPr>
            </w:pPr>
          </w:p>
          <w:p w:rsidR="00CB6A57" w:rsidRPr="00BF37B1" w:rsidRDefault="00CB6A57">
            <w:pPr>
              <w:rPr>
                <w:rFonts w:asciiTheme="minorHAnsi" w:hAnsiTheme="minorHAnsi"/>
                <w:b/>
                <w:i/>
                <w:sz w:val="20"/>
              </w:rPr>
            </w:pPr>
            <w:r w:rsidRPr="00BF37B1">
              <w:rPr>
                <w:rFonts w:asciiTheme="minorHAnsi" w:hAnsiTheme="minorHAnsi"/>
                <w:b/>
                <w:i/>
                <w:sz w:val="20"/>
              </w:rPr>
              <w:t xml:space="preserve">- </w:t>
            </w:r>
            <w:bookmarkStart w:id="49" w:name="future"/>
            <w:r w:rsidRPr="00BF37B1">
              <w:rPr>
                <w:rFonts w:asciiTheme="minorHAnsi" w:hAnsiTheme="minorHAnsi"/>
                <w:b/>
                <w:i/>
                <w:sz w:val="20"/>
              </w:rPr>
              <w:t>Future plans</w:t>
            </w:r>
            <w:bookmarkEnd w:id="49"/>
          </w:p>
          <w:p w:rsidR="00CB6A57" w:rsidRPr="00BF37B1" w:rsidRDefault="00CB6A57">
            <w:pPr>
              <w:rPr>
                <w:rFonts w:asciiTheme="minorHAnsi" w:hAnsiTheme="minorHAnsi"/>
                <w:b/>
                <w:i/>
                <w:sz w:val="20"/>
              </w:rPr>
            </w:pPr>
          </w:p>
        </w:tc>
        <w:tc>
          <w:tcPr>
            <w:tcW w:w="11040" w:type="dxa"/>
          </w:tcPr>
          <w:p w:rsidR="00CB6A57" w:rsidRPr="009D612E" w:rsidRDefault="00DC103B">
            <w:pPr>
              <w:rPr>
                <w:rFonts w:asciiTheme="minorHAnsi" w:hAnsiTheme="minorHAnsi" w:cstheme="minorHAnsi"/>
                <w:b/>
                <w:sz w:val="20"/>
              </w:rPr>
            </w:pPr>
            <w:bookmarkStart w:id="50" w:name="cell34"/>
            <w:bookmarkEnd w:id="50"/>
            <w:r>
              <w:rPr>
                <w:rFonts w:asciiTheme="minorHAnsi" w:hAnsiTheme="minorHAnsi" w:cstheme="minorHAnsi"/>
                <w:sz w:val="20"/>
              </w:rPr>
              <w:t xml:space="preserve">Canada has a number of other </w:t>
            </w:r>
            <w:proofErr w:type="spellStart"/>
            <w:r>
              <w:rPr>
                <w:rFonts w:asciiTheme="minorHAnsi" w:hAnsiTheme="minorHAnsi" w:cstheme="minorHAnsi"/>
                <w:sz w:val="20"/>
              </w:rPr>
              <w:t>intiatives</w:t>
            </w:r>
            <w:proofErr w:type="spellEnd"/>
            <w:r>
              <w:rPr>
                <w:rFonts w:asciiTheme="minorHAnsi" w:hAnsiTheme="minorHAnsi" w:cstheme="minorHAnsi"/>
                <w:sz w:val="20"/>
              </w:rPr>
              <w:t xml:space="preserve"> underway with key markets of interest, including a Joint Study with Japan on a possible Economic Partnership Agreement, and consultations with Trans-Pacific Partnership members on our possible participation in the negotiations.</w:t>
            </w:r>
          </w:p>
        </w:tc>
      </w:tr>
      <w:tr w:rsidR="0001261C" w:rsidRPr="00BF37B1">
        <w:trPr>
          <w:gridAfter w:val="1"/>
          <w:wAfter w:w="17" w:type="dxa"/>
          <w:cantSplit/>
        </w:trPr>
        <w:tc>
          <w:tcPr>
            <w:tcW w:w="3524" w:type="dxa"/>
          </w:tcPr>
          <w:p w:rsidR="001A1859" w:rsidRPr="00BF37B1" w:rsidRDefault="001A1859" w:rsidP="0001261C">
            <w:pPr>
              <w:pStyle w:val="Heading9"/>
              <w:rPr>
                <w:rFonts w:asciiTheme="minorHAnsi" w:hAnsiTheme="minorHAnsi"/>
                <w:b w:val="0"/>
                <w:color w:val="808080"/>
              </w:rPr>
            </w:pPr>
            <w:r w:rsidRPr="00BF37B1">
              <w:rPr>
                <w:rFonts w:asciiTheme="minorHAnsi" w:hAnsiTheme="minorHAnsi"/>
                <w:b w:val="0"/>
                <w:color w:val="808080"/>
              </w:rPr>
              <w:lastRenderedPageBreak/>
              <w:t xml:space="preserve">Website for further information:  </w:t>
            </w:r>
          </w:p>
        </w:tc>
        <w:tc>
          <w:tcPr>
            <w:tcW w:w="11040" w:type="dxa"/>
          </w:tcPr>
          <w:p w:rsidR="001A1859" w:rsidRPr="00BF37B1" w:rsidRDefault="001A1859" w:rsidP="0001261C">
            <w:pPr>
              <w:pStyle w:val="Heading9"/>
              <w:rPr>
                <w:rFonts w:asciiTheme="minorHAnsi" w:hAnsiTheme="minorHAnsi"/>
                <w:b w:val="0"/>
                <w:color w:val="FF0000"/>
              </w:rPr>
            </w:pPr>
          </w:p>
        </w:tc>
      </w:tr>
      <w:tr w:rsidR="0001261C" w:rsidRPr="00BF37B1">
        <w:trPr>
          <w:gridAfter w:val="1"/>
          <w:wAfter w:w="17" w:type="dxa"/>
          <w:cantSplit/>
        </w:trPr>
        <w:tc>
          <w:tcPr>
            <w:tcW w:w="3524" w:type="dxa"/>
          </w:tcPr>
          <w:p w:rsidR="001A1859" w:rsidRPr="00BF37B1" w:rsidRDefault="001A1859" w:rsidP="0001261C">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11040" w:type="dxa"/>
          </w:tcPr>
          <w:p w:rsidR="001A1859" w:rsidRPr="00BF37B1" w:rsidRDefault="001A1859" w:rsidP="0001261C">
            <w:pPr>
              <w:pStyle w:val="Heading9"/>
              <w:rPr>
                <w:rFonts w:asciiTheme="minorHAnsi" w:hAnsiTheme="minorHAnsi"/>
                <w:b w:val="0"/>
                <w:color w:val="FF0000"/>
              </w:rPr>
            </w:pPr>
          </w:p>
        </w:tc>
      </w:tr>
    </w:tbl>
    <w:p w:rsidR="00CB6A57" w:rsidRDefault="00CB6A57">
      <w:pPr>
        <w:pStyle w:val="Title"/>
        <w:jc w:val="both"/>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4"/>
        <w:gridCol w:w="5387"/>
        <w:gridCol w:w="5670"/>
      </w:tblGrid>
      <w:tr w:rsidR="008F223D" w:rsidTr="008F223D">
        <w:tc>
          <w:tcPr>
            <w:tcW w:w="3524" w:type="dxa"/>
          </w:tcPr>
          <w:p w:rsidR="008F223D" w:rsidRPr="00BF37B1" w:rsidRDefault="008F223D" w:rsidP="00B72FF6">
            <w:pPr>
              <w:rPr>
                <w:rFonts w:asciiTheme="minorHAnsi" w:hAnsiTheme="minorHAnsi"/>
                <w:b/>
                <w:i/>
                <w:sz w:val="20"/>
              </w:rPr>
            </w:pPr>
            <w:r w:rsidRPr="00BF37B1">
              <w:rPr>
                <w:rFonts w:asciiTheme="minorHAnsi" w:hAnsiTheme="minorHAnsi"/>
                <w:b/>
                <w:i/>
                <w:sz w:val="20"/>
              </w:rPr>
              <w:t>Other voluntary reporting areas</w:t>
            </w:r>
          </w:p>
          <w:p w:rsidR="008F223D" w:rsidRPr="00BF37B1" w:rsidRDefault="008F223D" w:rsidP="00B72FF6">
            <w:pPr>
              <w:rPr>
                <w:rFonts w:asciiTheme="minorHAnsi" w:hAnsiTheme="minorHAnsi"/>
                <w:b/>
                <w:i/>
                <w:sz w:val="20"/>
              </w:rPr>
            </w:pPr>
          </w:p>
        </w:tc>
        <w:tc>
          <w:tcPr>
            <w:tcW w:w="5387" w:type="dxa"/>
          </w:tcPr>
          <w:p w:rsidR="008F223D" w:rsidRPr="00BF37B1" w:rsidRDefault="005604BD" w:rsidP="00B72FF6">
            <w:pPr>
              <w:rPr>
                <w:rFonts w:asciiTheme="minorHAnsi" w:hAnsiTheme="minorHAnsi"/>
                <w:color w:val="808080"/>
                <w:sz w:val="20"/>
              </w:rPr>
            </w:pPr>
            <w:r>
              <w:rPr>
                <w:rFonts w:asciiTheme="minorHAnsi" w:hAnsiTheme="minorHAnsi"/>
                <w:sz w:val="20"/>
              </w:rPr>
              <w:t>No new information to report</w:t>
            </w:r>
          </w:p>
        </w:tc>
        <w:tc>
          <w:tcPr>
            <w:tcW w:w="5670" w:type="dxa"/>
          </w:tcPr>
          <w:p w:rsidR="008F223D" w:rsidRPr="00BF37B1" w:rsidRDefault="008F223D" w:rsidP="00B72FF6">
            <w:pPr>
              <w:rPr>
                <w:rFonts w:asciiTheme="minorHAnsi" w:hAnsiTheme="minorHAnsi"/>
                <w:color w:val="808080"/>
                <w:sz w:val="20"/>
              </w:rPr>
            </w:pPr>
          </w:p>
        </w:tc>
      </w:tr>
      <w:tr w:rsidR="008F223D" w:rsidRPr="008F223D" w:rsidTr="008F223D">
        <w:tc>
          <w:tcPr>
            <w:tcW w:w="3524" w:type="dxa"/>
          </w:tcPr>
          <w:p w:rsidR="008F223D" w:rsidRPr="00BF37B1" w:rsidRDefault="008F223D" w:rsidP="00B72FF6">
            <w:pPr>
              <w:pStyle w:val="Heading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5387" w:type="dxa"/>
          </w:tcPr>
          <w:p w:rsidR="008F223D" w:rsidRPr="00BF37B1" w:rsidRDefault="008F223D" w:rsidP="00B72FF6">
            <w:pPr>
              <w:pStyle w:val="Heading9"/>
              <w:rPr>
                <w:rFonts w:asciiTheme="minorHAnsi" w:hAnsiTheme="minorHAnsi"/>
                <w:b w:val="0"/>
              </w:rPr>
            </w:pPr>
          </w:p>
        </w:tc>
        <w:tc>
          <w:tcPr>
            <w:tcW w:w="5670" w:type="dxa"/>
          </w:tcPr>
          <w:p w:rsidR="008F223D" w:rsidRPr="00BF37B1" w:rsidRDefault="008F223D" w:rsidP="00B72FF6">
            <w:pPr>
              <w:pStyle w:val="Heading9"/>
              <w:rPr>
                <w:rFonts w:asciiTheme="minorHAnsi" w:hAnsiTheme="minorHAnsi"/>
                <w:b w:val="0"/>
              </w:rPr>
            </w:pPr>
          </w:p>
        </w:tc>
      </w:tr>
      <w:tr w:rsidR="008F223D" w:rsidRPr="008F223D" w:rsidTr="008F223D">
        <w:tc>
          <w:tcPr>
            <w:tcW w:w="3524" w:type="dxa"/>
          </w:tcPr>
          <w:p w:rsidR="008F223D" w:rsidRPr="00BF37B1" w:rsidRDefault="008F223D" w:rsidP="00B72FF6">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8F223D" w:rsidRPr="00BF37B1" w:rsidRDefault="008F223D" w:rsidP="00B72FF6">
            <w:pPr>
              <w:pStyle w:val="Heading9"/>
              <w:rPr>
                <w:rFonts w:asciiTheme="minorHAnsi" w:hAnsiTheme="minorHAnsi"/>
                <w:b w:val="0"/>
              </w:rPr>
            </w:pPr>
          </w:p>
        </w:tc>
        <w:tc>
          <w:tcPr>
            <w:tcW w:w="5670" w:type="dxa"/>
          </w:tcPr>
          <w:p w:rsidR="008F223D" w:rsidRPr="00BF37B1" w:rsidRDefault="008F223D" w:rsidP="00B72FF6">
            <w:pPr>
              <w:pStyle w:val="Heading9"/>
              <w:rPr>
                <w:rFonts w:asciiTheme="minorHAnsi" w:hAnsiTheme="minorHAnsi"/>
                <w:b w:val="0"/>
              </w:rPr>
            </w:pPr>
          </w:p>
        </w:tc>
      </w:tr>
    </w:tbl>
    <w:p w:rsidR="00CB6A57" w:rsidRPr="008F223D" w:rsidRDefault="00CB6A57">
      <w:pPr>
        <w:pStyle w:val="Title"/>
        <w:jc w:val="both"/>
        <w:rPr>
          <w:b w:val="0"/>
          <w:i/>
          <w:lang w:val="en-AU"/>
        </w:rPr>
      </w:pPr>
    </w:p>
    <w:sectPr w:rsidR="00CB6A57" w:rsidRPr="008F223D" w:rsidSect="009C1EEE">
      <w:headerReference w:type="even" r:id="rId24"/>
      <w:headerReference w:type="default" r:id="rId25"/>
      <w:pgSz w:w="16834" w:h="11909" w:orient="landscape" w:code="9"/>
      <w:pgMar w:top="1440" w:right="1454" w:bottom="1440" w:left="1440" w:header="720" w:footer="720" w:gutter="0"/>
      <w:paperSrc w:first="12337" w:other="1233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2B4" w:rsidRDefault="00CC52B4">
      <w:r>
        <w:separator/>
      </w:r>
    </w:p>
  </w:endnote>
  <w:endnote w:type="continuationSeparator" w:id="0">
    <w:p w:rsidR="00CC52B4" w:rsidRDefault="00CC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300000000000000"/>
    <w:charset w:val="88"/>
    <w:family w:val="roman"/>
    <w:pitch w:val="variable"/>
    <w:sig w:usb0="00000003" w:usb1="080E0000"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20000287" w:usb1="00000000"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2B4" w:rsidRDefault="00CC52B4">
      <w:r>
        <w:separator/>
      </w:r>
    </w:p>
  </w:footnote>
  <w:footnote w:type="continuationSeparator" w:id="0">
    <w:p w:rsidR="00CC52B4" w:rsidRDefault="00CC52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2B4" w:rsidRPr="00D05848" w:rsidRDefault="00CC52B4" w:rsidP="00750D35">
    <w:pPr>
      <w:pStyle w:val="RptHeader-Calibri"/>
      <w:tabs>
        <w:tab w:val="clear" w:pos="8640"/>
        <w:tab w:val="right" w:pos="13860"/>
      </w:tabs>
    </w:pPr>
    <w:r w:rsidRPr="00193F7C">
      <w:rPr>
        <w:b/>
      </w:rPr>
      <w:fldChar w:fldCharType="begin"/>
    </w:r>
    <w:r w:rsidRPr="00193F7C">
      <w:rPr>
        <w:b/>
      </w:rPr>
      <w:instrText xml:space="preserve"> PAGE   \* MERGEFORMAT </w:instrText>
    </w:r>
    <w:r w:rsidRPr="00193F7C">
      <w:rPr>
        <w:b/>
      </w:rPr>
      <w:fldChar w:fldCharType="separate"/>
    </w:r>
    <w:r w:rsidR="00F2067F">
      <w:rPr>
        <w:b/>
        <w:noProof/>
      </w:rPr>
      <w:t>10</w:t>
    </w:r>
    <w:r w:rsidRPr="00193F7C">
      <w:rPr>
        <w:b/>
      </w:rPr>
      <w:fldChar w:fldCharType="end"/>
    </w:r>
    <w:r>
      <w:rPr>
        <w:b/>
        <w:sz w:val="20"/>
        <w:szCs w:val="20"/>
      </w:rPr>
      <w:t xml:space="preserve"> </w:t>
    </w:r>
  </w:p>
  <w:p w:rsidR="00CC52B4" w:rsidRDefault="00CC52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2B4" w:rsidRPr="00FB2568" w:rsidRDefault="00CC52B4" w:rsidP="00FB25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F4CF6"/>
    <w:multiLevelType w:val="hybridMultilevel"/>
    <w:tmpl w:val="E236F760"/>
    <w:lvl w:ilvl="0" w:tplc="080A0001">
      <w:start w:val="1"/>
      <w:numFmt w:val="bullet"/>
      <w:lvlText w:val=""/>
      <w:lvlJc w:val="left"/>
      <w:pPr>
        <w:ind w:left="1440" w:hanging="360"/>
      </w:pPr>
      <w:rPr>
        <w:rFonts w:ascii="Symbol" w:hAnsi="Symbol" w:hint="default"/>
      </w:rPr>
    </w:lvl>
    <w:lvl w:ilvl="1" w:tplc="080A0019">
      <w:start w:val="1"/>
      <w:numFmt w:val="lowerLetter"/>
      <w:lvlText w:val="%2."/>
      <w:lvlJc w:val="left"/>
      <w:pPr>
        <w:ind w:left="2160" w:hanging="360"/>
      </w:pPr>
    </w:lvl>
    <w:lvl w:ilvl="2" w:tplc="D498675C">
      <w:start w:val="1"/>
      <w:numFmt w:val="decimal"/>
      <w:lvlText w:val="%3)"/>
      <w:lvlJc w:val="left"/>
      <w:pPr>
        <w:ind w:left="3060" w:hanging="360"/>
      </w:pPr>
      <w:rPr>
        <w:rFonts w:hint="default"/>
      </w:rPr>
    </w:lvl>
    <w:lvl w:ilvl="3" w:tplc="080A000F">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191F74E7"/>
    <w:multiLevelType w:val="hybridMultilevel"/>
    <w:tmpl w:val="2626C3AC"/>
    <w:lvl w:ilvl="0" w:tplc="F252C946">
      <w:start w:val="1"/>
      <w:numFmt w:val="bullet"/>
      <w:lvlText w:val="-"/>
      <w:lvlJc w:val="left"/>
      <w:pPr>
        <w:ind w:left="2160" w:hanging="360"/>
      </w:pPr>
      <w:rPr>
        <w:rFonts w:ascii="Arial" w:hAnsi="Arial" w:hint="default"/>
      </w:rPr>
    </w:lvl>
    <w:lvl w:ilvl="1" w:tplc="040A0019" w:tentative="1">
      <w:start w:val="1"/>
      <w:numFmt w:val="lowerLetter"/>
      <w:lvlText w:val="%2."/>
      <w:lvlJc w:val="left"/>
      <w:pPr>
        <w:ind w:left="2880" w:hanging="360"/>
      </w:pPr>
    </w:lvl>
    <w:lvl w:ilvl="2" w:tplc="040A001B" w:tentative="1">
      <w:start w:val="1"/>
      <w:numFmt w:val="lowerRoman"/>
      <w:lvlText w:val="%3."/>
      <w:lvlJc w:val="right"/>
      <w:pPr>
        <w:ind w:left="3600" w:hanging="180"/>
      </w:pPr>
    </w:lvl>
    <w:lvl w:ilvl="3" w:tplc="040A000F" w:tentative="1">
      <w:start w:val="1"/>
      <w:numFmt w:val="decimal"/>
      <w:lvlText w:val="%4."/>
      <w:lvlJc w:val="left"/>
      <w:pPr>
        <w:ind w:left="4320" w:hanging="360"/>
      </w:pPr>
    </w:lvl>
    <w:lvl w:ilvl="4" w:tplc="040A0019" w:tentative="1">
      <w:start w:val="1"/>
      <w:numFmt w:val="lowerLetter"/>
      <w:lvlText w:val="%5."/>
      <w:lvlJc w:val="left"/>
      <w:pPr>
        <w:ind w:left="5040" w:hanging="360"/>
      </w:pPr>
    </w:lvl>
    <w:lvl w:ilvl="5" w:tplc="040A001B" w:tentative="1">
      <w:start w:val="1"/>
      <w:numFmt w:val="lowerRoman"/>
      <w:lvlText w:val="%6."/>
      <w:lvlJc w:val="right"/>
      <w:pPr>
        <w:ind w:left="5760" w:hanging="180"/>
      </w:pPr>
    </w:lvl>
    <w:lvl w:ilvl="6" w:tplc="040A000F" w:tentative="1">
      <w:start w:val="1"/>
      <w:numFmt w:val="decimal"/>
      <w:lvlText w:val="%7."/>
      <w:lvlJc w:val="left"/>
      <w:pPr>
        <w:ind w:left="6480" w:hanging="360"/>
      </w:pPr>
    </w:lvl>
    <w:lvl w:ilvl="7" w:tplc="040A0019" w:tentative="1">
      <w:start w:val="1"/>
      <w:numFmt w:val="lowerLetter"/>
      <w:lvlText w:val="%8."/>
      <w:lvlJc w:val="left"/>
      <w:pPr>
        <w:ind w:left="7200" w:hanging="360"/>
      </w:pPr>
    </w:lvl>
    <w:lvl w:ilvl="8" w:tplc="040A001B" w:tentative="1">
      <w:start w:val="1"/>
      <w:numFmt w:val="lowerRoman"/>
      <w:lvlText w:val="%9."/>
      <w:lvlJc w:val="right"/>
      <w:pPr>
        <w:ind w:left="7920" w:hanging="180"/>
      </w:pPr>
    </w:lvl>
  </w:abstractNum>
  <w:abstractNum w:abstractNumId="2">
    <w:nsid w:val="226E09F0"/>
    <w:multiLevelType w:val="multilevel"/>
    <w:tmpl w:val="E7A8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C900D8"/>
    <w:multiLevelType w:val="multilevel"/>
    <w:tmpl w:val="F2D8F38E"/>
    <w:lvl w:ilvl="0">
      <w:start w:val="1"/>
      <w:numFmt w:val="upperRoman"/>
      <w:lvlText w:val="%1."/>
      <w:lvlJc w:val="left"/>
      <w:pPr>
        <w:tabs>
          <w:tab w:val="num" w:pos="720"/>
        </w:tabs>
        <w:ind w:left="0" w:firstLine="0"/>
      </w:pPr>
    </w:lvl>
    <w:lvl w:ilvl="1">
      <w:start w:val="1"/>
      <w:numFmt w:val="decimal"/>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none"/>
      <w:lvlText w:val="(a)"/>
      <w:lvlJc w:val="left"/>
      <w:pPr>
        <w:tabs>
          <w:tab w:val="num" w:pos="360"/>
        </w:tabs>
        <w:ind w:left="0" w:firstLine="0"/>
      </w:pPr>
    </w:lvl>
    <w:lvl w:ilvl="4">
      <w:start w:val="1"/>
      <w:numFmt w:val="none"/>
      <w:suff w:val="nothing"/>
      <w:lvlText w:val=""/>
      <w:lvlJc w:val="left"/>
      <w:pPr>
        <w:ind w:left="0" w:firstLine="0"/>
      </w:pPr>
    </w:lvl>
    <w:lvl w:ilvl="5">
      <w:start w:val="1"/>
      <w:numFmt w:val="decimal"/>
      <w:lvlRestart w:val="0"/>
      <w:pStyle w:val="QuotationDouble"/>
      <w:lvlText w:val="%6."/>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1440"/>
        </w:tabs>
        <w:ind w:left="1440" w:hanging="720"/>
      </w:pPr>
    </w:lvl>
    <w:lvl w:ilvl="8">
      <w:start w:val="1"/>
      <w:numFmt w:val="lowerLetter"/>
      <w:lvlText w:val="(%9)"/>
      <w:lvlJc w:val="left"/>
      <w:pPr>
        <w:tabs>
          <w:tab w:val="num" w:pos="1440"/>
        </w:tabs>
        <w:ind w:left="1440" w:hanging="720"/>
      </w:pPr>
    </w:lvl>
  </w:abstractNum>
  <w:abstractNum w:abstractNumId="4">
    <w:nsid w:val="5B4769C1"/>
    <w:multiLevelType w:val="multilevel"/>
    <w:tmpl w:val="DA86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5066DD"/>
    <w:multiLevelType w:val="hybridMultilevel"/>
    <w:tmpl w:val="09DEE406"/>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61204B8B"/>
    <w:multiLevelType w:val="hybridMultilevel"/>
    <w:tmpl w:val="D884DB9E"/>
    <w:lvl w:ilvl="0" w:tplc="3558CB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num>
  <w:num w:numId="3">
    <w:abstractNumId w:val="0"/>
  </w:num>
  <w:num w:numId="4">
    <w:abstractNumId w:val="1"/>
  </w:num>
  <w:num w:numId="5">
    <w:abstractNumId w:val="3"/>
  </w:num>
  <w:num w:numId="6">
    <w:abstractNumId w:val="4"/>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proofState w:spelling="clean" w:grammar="clean"/>
  <w:defaultTabStop w:val="720"/>
  <w:doNotHyphenateCaps/>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2"/>
  </w:compat>
  <w:docVars>
    <w:docVar w:name="PrintSpacing" w:val=" 0"/>
  </w:docVars>
  <w:rsids>
    <w:rsidRoot w:val="009E7439"/>
    <w:rsid w:val="0001261C"/>
    <w:rsid w:val="00066458"/>
    <w:rsid w:val="00090838"/>
    <w:rsid w:val="000A31A1"/>
    <w:rsid w:val="000A33A0"/>
    <w:rsid w:val="00130B26"/>
    <w:rsid w:val="0013401C"/>
    <w:rsid w:val="00193F7C"/>
    <w:rsid w:val="001A1859"/>
    <w:rsid w:val="001D27FF"/>
    <w:rsid w:val="001F22A2"/>
    <w:rsid w:val="00214DE6"/>
    <w:rsid w:val="002232DA"/>
    <w:rsid w:val="00232A06"/>
    <w:rsid w:val="002400F3"/>
    <w:rsid w:val="002552F9"/>
    <w:rsid w:val="002825A0"/>
    <w:rsid w:val="002F7A75"/>
    <w:rsid w:val="00362042"/>
    <w:rsid w:val="003F1DEA"/>
    <w:rsid w:val="003F6650"/>
    <w:rsid w:val="00425B7F"/>
    <w:rsid w:val="004446CF"/>
    <w:rsid w:val="00475A38"/>
    <w:rsid w:val="00494D48"/>
    <w:rsid w:val="004E11F1"/>
    <w:rsid w:val="005003B1"/>
    <w:rsid w:val="00551708"/>
    <w:rsid w:val="005604BD"/>
    <w:rsid w:val="005A1C5C"/>
    <w:rsid w:val="005A6A9A"/>
    <w:rsid w:val="005B12E0"/>
    <w:rsid w:val="005C5ACF"/>
    <w:rsid w:val="00604AEB"/>
    <w:rsid w:val="00646C05"/>
    <w:rsid w:val="006C2F68"/>
    <w:rsid w:val="006D1C9F"/>
    <w:rsid w:val="00750D35"/>
    <w:rsid w:val="0075663D"/>
    <w:rsid w:val="008024A3"/>
    <w:rsid w:val="0085774C"/>
    <w:rsid w:val="00893649"/>
    <w:rsid w:val="008E35A5"/>
    <w:rsid w:val="008E7B98"/>
    <w:rsid w:val="008F223D"/>
    <w:rsid w:val="008F3AB7"/>
    <w:rsid w:val="009044FF"/>
    <w:rsid w:val="00932EEF"/>
    <w:rsid w:val="00950932"/>
    <w:rsid w:val="00991C40"/>
    <w:rsid w:val="00996A66"/>
    <w:rsid w:val="009B3779"/>
    <w:rsid w:val="009C1EEE"/>
    <w:rsid w:val="009D612E"/>
    <w:rsid w:val="009E1689"/>
    <w:rsid w:val="009E28DA"/>
    <w:rsid w:val="009E7439"/>
    <w:rsid w:val="00A25182"/>
    <w:rsid w:val="00A34AD9"/>
    <w:rsid w:val="00A94F6A"/>
    <w:rsid w:val="00B101B9"/>
    <w:rsid w:val="00B149BF"/>
    <w:rsid w:val="00B34E82"/>
    <w:rsid w:val="00B4312C"/>
    <w:rsid w:val="00B72FF6"/>
    <w:rsid w:val="00B75104"/>
    <w:rsid w:val="00BB42A4"/>
    <w:rsid w:val="00BC468C"/>
    <w:rsid w:val="00BF37B1"/>
    <w:rsid w:val="00C14F71"/>
    <w:rsid w:val="00C52482"/>
    <w:rsid w:val="00C6530E"/>
    <w:rsid w:val="00C65AD1"/>
    <w:rsid w:val="00C66C62"/>
    <w:rsid w:val="00C7346B"/>
    <w:rsid w:val="00CB6A57"/>
    <w:rsid w:val="00CC52B4"/>
    <w:rsid w:val="00CD607D"/>
    <w:rsid w:val="00CE0E84"/>
    <w:rsid w:val="00CE5225"/>
    <w:rsid w:val="00D03B26"/>
    <w:rsid w:val="00D179F6"/>
    <w:rsid w:val="00D30805"/>
    <w:rsid w:val="00D30D82"/>
    <w:rsid w:val="00D34D3D"/>
    <w:rsid w:val="00D51AB9"/>
    <w:rsid w:val="00D555D0"/>
    <w:rsid w:val="00D66B34"/>
    <w:rsid w:val="00D807E4"/>
    <w:rsid w:val="00DA610F"/>
    <w:rsid w:val="00DC103B"/>
    <w:rsid w:val="00DD3B23"/>
    <w:rsid w:val="00E958BE"/>
    <w:rsid w:val="00F2067F"/>
    <w:rsid w:val="00F2261B"/>
    <w:rsid w:val="00F51619"/>
    <w:rsid w:val="00F645D4"/>
    <w:rsid w:val="00F66B15"/>
    <w:rsid w:val="00FB2568"/>
    <w:rsid w:val="00FC610D"/>
    <w:rsid w:val="00FD7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nhideWhenUsed="0" w:qFormat="1"/>
    <w:lsdException w:name="HTML Acrony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EEE"/>
    <w:rPr>
      <w:sz w:val="24"/>
      <w:lang w:val="en-AU"/>
    </w:rPr>
  </w:style>
  <w:style w:type="paragraph" w:styleId="Heading1">
    <w:name w:val="heading 1"/>
    <w:basedOn w:val="Normal"/>
    <w:next w:val="Normal"/>
    <w:qFormat/>
    <w:rsid w:val="009C1EEE"/>
    <w:pPr>
      <w:keepNext/>
      <w:jc w:val="center"/>
      <w:outlineLvl w:val="0"/>
    </w:pPr>
    <w:rPr>
      <w:rFonts w:ascii="Arial" w:hAnsi="Arial"/>
      <w:b/>
      <w:i/>
      <w:lang w:val="en-US"/>
    </w:rPr>
  </w:style>
  <w:style w:type="paragraph" w:styleId="Heading2">
    <w:name w:val="heading 2"/>
    <w:basedOn w:val="Normal"/>
    <w:next w:val="Normal"/>
    <w:qFormat/>
    <w:rsid w:val="009C1EEE"/>
    <w:pPr>
      <w:keepNext/>
      <w:outlineLvl w:val="1"/>
    </w:pPr>
    <w:rPr>
      <w:rFonts w:ascii="Arial" w:hAnsi="Arial"/>
      <w:b/>
      <w:i/>
      <w:lang w:val="en-US"/>
    </w:rPr>
  </w:style>
  <w:style w:type="paragraph" w:styleId="Heading3">
    <w:name w:val="heading 3"/>
    <w:basedOn w:val="Normal"/>
    <w:next w:val="Normal"/>
    <w:qFormat/>
    <w:rsid w:val="009C1EEE"/>
    <w:pPr>
      <w:keepNext/>
      <w:ind w:left="2160" w:hanging="2160"/>
      <w:jc w:val="center"/>
      <w:outlineLvl w:val="2"/>
    </w:pPr>
    <w:rPr>
      <w:b/>
      <w:i/>
      <w:lang w:val="en-US"/>
    </w:rPr>
  </w:style>
  <w:style w:type="paragraph" w:styleId="Heading4">
    <w:name w:val="heading 4"/>
    <w:basedOn w:val="Normal"/>
    <w:next w:val="Normal"/>
    <w:qFormat/>
    <w:rsid w:val="009C1EEE"/>
    <w:pPr>
      <w:keepNext/>
      <w:tabs>
        <w:tab w:val="left" w:pos="2304"/>
        <w:tab w:val="left" w:pos="8222"/>
      </w:tabs>
      <w:ind w:left="318"/>
      <w:jc w:val="center"/>
      <w:outlineLvl w:val="3"/>
    </w:pPr>
    <w:rPr>
      <w:rFonts w:ascii="Arial" w:hAnsi="Arial"/>
      <w:b/>
    </w:rPr>
  </w:style>
  <w:style w:type="paragraph" w:styleId="Heading5">
    <w:name w:val="heading 5"/>
    <w:basedOn w:val="Normal"/>
    <w:next w:val="Normal"/>
    <w:qFormat/>
    <w:rsid w:val="009C1EEE"/>
    <w:pPr>
      <w:keepNext/>
      <w:spacing w:after="120"/>
      <w:outlineLvl w:val="4"/>
    </w:pPr>
    <w:rPr>
      <w:rFonts w:ascii="Arial" w:hAnsi="Arial"/>
      <w:b/>
      <w:sz w:val="20"/>
    </w:rPr>
  </w:style>
  <w:style w:type="paragraph" w:styleId="Heading6">
    <w:name w:val="heading 6"/>
    <w:basedOn w:val="Normal"/>
    <w:next w:val="Normal"/>
    <w:qFormat/>
    <w:rsid w:val="009C1EEE"/>
    <w:pPr>
      <w:keepNext/>
      <w:jc w:val="center"/>
      <w:outlineLvl w:val="5"/>
    </w:pPr>
    <w:rPr>
      <w:rFonts w:ascii="Arial" w:hAnsi="Arial"/>
      <w:b/>
      <w:i/>
      <w:color w:val="FF0000"/>
      <w:lang w:val="en-US"/>
    </w:rPr>
  </w:style>
  <w:style w:type="paragraph" w:styleId="Heading7">
    <w:name w:val="heading 7"/>
    <w:basedOn w:val="Normal"/>
    <w:next w:val="Normal"/>
    <w:qFormat/>
    <w:rsid w:val="009C1EEE"/>
    <w:pPr>
      <w:keepNext/>
      <w:jc w:val="center"/>
      <w:outlineLvl w:val="6"/>
    </w:pPr>
    <w:rPr>
      <w:rFonts w:ascii="Arial" w:hAnsi="Arial"/>
      <w:i/>
      <w:sz w:val="28"/>
    </w:rPr>
  </w:style>
  <w:style w:type="paragraph" w:styleId="Heading8">
    <w:name w:val="heading 8"/>
    <w:basedOn w:val="Normal"/>
    <w:next w:val="Normal"/>
    <w:qFormat/>
    <w:rsid w:val="009C1EEE"/>
    <w:pPr>
      <w:keepNext/>
      <w:jc w:val="center"/>
      <w:outlineLvl w:val="7"/>
    </w:pPr>
    <w:rPr>
      <w:rFonts w:ascii="Arial" w:hAnsi="Arial"/>
      <w:b/>
      <w:i/>
      <w:sz w:val="20"/>
      <w:lang w:val="en-US"/>
    </w:rPr>
  </w:style>
  <w:style w:type="paragraph" w:styleId="Heading9">
    <w:name w:val="heading 9"/>
    <w:basedOn w:val="Normal"/>
    <w:next w:val="Normal"/>
    <w:link w:val="Heading9Char"/>
    <w:uiPriority w:val="99"/>
    <w:qFormat/>
    <w:rsid w:val="009C1EEE"/>
    <w:pPr>
      <w:keepNext/>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C1EEE"/>
    <w:pPr>
      <w:jc w:val="center"/>
    </w:pPr>
    <w:rPr>
      <w:b/>
      <w:lang w:val="en-US"/>
    </w:rPr>
  </w:style>
  <w:style w:type="paragraph" w:styleId="Header">
    <w:name w:val="header"/>
    <w:basedOn w:val="Normal"/>
    <w:link w:val="HeaderChar"/>
    <w:semiHidden/>
    <w:rsid w:val="009C1EEE"/>
    <w:pPr>
      <w:tabs>
        <w:tab w:val="center" w:pos="4153"/>
        <w:tab w:val="right" w:pos="8306"/>
      </w:tabs>
    </w:pPr>
  </w:style>
  <w:style w:type="paragraph" w:styleId="Footer">
    <w:name w:val="footer"/>
    <w:basedOn w:val="Normal"/>
    <w:semiHidden/>
    <w:rsid w:val="009C1EEE"/>
    <w:pPr>
      <w:tabs>
        <w:tab w:val="center" w:pos="4153"/>
        <w:tab w:val="right" w:pos="8306"/>
      </w:tabs>
    </w:pPr>
  </w:style>
  <w:style w:type="paragraph" w:styleId="BodyText">
    <w:name w:val="Body Text"/>
    <w:basedOn w:val="Normal"/>
    <w:semiHidden/>
    <w:rsid w:val="009C1EEE"/>
    <w:pPr>
      <w:jc w:val="both"/>
    </w:pPr>
    <w:rPr>
      <w:sz w:val="20"/>
      <w:lang w:val="en-US"/>
    </w:rPr>
  </w:style>
  <w:style w:type="paragraph" w:styleId="Subtitle">
    <w:name w:val="Subtitle"/>
    <w:basedOn w:val="Normal"/>
    <w:qFormat/>
    <w:rsid w:val="009C1EEE"/>
    <w:rPr>
      <w:b/>
      <w:lang w:val="en-US"/>
    </w:rPr>
  </w:style>
  <w:style w:type="paragraph" w:styleId="BodyTextIndent">
    <w:name w:val="Body Text Indent"/>
    <w:basedOn w:val="Normal"/>
    <w:semiHidden/>
    <w:rsid w:val="009C1EEE"/>
    <w:pPr>
      <w:tabs>
        <w:tab w:val="left" w:pos="2304"/>
      </w:tabs>
      <w:ind w:left="567"/>
      <w:jc w:val="center"/>
    </w:pPr>
    <w:rPr>
      <w:rFonts w:ascii="Arial" w:hAnsi="Arial"/>
      <w:b/>
    </w:rPr>
  </w:style>
  <w:style w:type="paragraph" w:styleId="BodyText2">
    <w:name w:val="Body Text 2"/>
    <w:basedOn w:val="Normal"/>
    <w:semiHidden/>
    <w:rsid w:val="009C1EEE"/>
    <w:pPr>
      <w:pBdr>
        <w:top w:val="single" w:sz="6" w:space="1" w:color="auto"/>
        <w:left w:val="single" w:sz="6" w:space="4" w:color="auto"/>
        <w:bottom w:val="single" w:sz="6" w:space="1" w:color="auto"/>
        <w:right w:val="single" w:sz="6" w:space="4" w:color="auto"/>
      </w:pBdr>
    </w:pPr>
    <w:rPr>
      <w:rFonts w:ascii="Arial" w:hAnsi="Arial"/>
      <w:i/>
      <w:lang w:val="en-US"/>
    </w:rPr>
  </w:style>
  <w:style w:type="character" w:styleId="PageNumber">
    <w:name w:val="page number"/>
    <w:basedOn w:val="DefaultParagraphFont"/>
    <w:semiHidden/>
    <w:rsid w:val="009C1EEE"/>
  </w:style>
  <w:style w:type="paragraph" w:styleId="BodyText3">
    <w:name w:val="Body Text 3"/>
    <w:basedOn w:val="Normal"/>
    <w:link w:val="BodyText3Char"/>
    <w:uiPriority w:val="99"/>
    <w:semiHidden/>
    <w:rsid w:val="009C1EEE"/>
    <w:rPr>
      <w:rFonts w:ascii="Arial" w:hAnsi="Arial"/>
      <w:b/>
      <w:i/>
      <w:sz w:val="20"/>
      <w:lang w:val="en-US"/>
    </w:rPr>
  </w:style>
  <w:style w:type="character" w:styleId="Hyperlink">
    <w:name w:val="Hyperlink"/>
    <w:semiHidden/>
    <w:rsid w:val="009C1EEE"/>
    <w:rPr>
      <w:color w:val="0000FF"/>
      <w:u w:val="single"/>
    </w:rPr>
  </w:style>
  <w:style w:type="paragraph" w:styleId="NormalIndent">
    <w:name w:val="Normal Indent"/>
    <w:basedOn w:val="Normal"/>
    <w:semiHidden/>
    <w:rsid w:val="009C1EEE"/>
    <w:pPr>
      <w:ind w:left="851"/>
    </w:pPr>
    <w:rPr>
      <w:rFonts w:eastAsia="MS Mincho"/>
    </w:rPr>
  </w:style>
  <w:style w:type="paragraph" w:styleId="BlockText">
    <w:name w:val="Block Text"/>
    <w:basedOn w:val="Normal"/>
    <w:semiHidden/>
    <w:rsid w:val="009C1EEE"/>
    <w:pPr>
      <w:tabs>
        <w:tab w:val="left" w:pos="720"/>
      </w:tabs>
      <w:spacing w:before="10" w:after="10"/>
      <w:ind w:left="180" w:right="180"/>
    </w:pPr>
    <w:rPr>
      <w:rFonts w:ascii="Arial" w:eastAsia="MS Mincho" w:hAnsi="Arial"/>
      <w:i/>
      <w:sz w:val="20"/>
    </w:rPr>
  </w:style>
  <w:style w:type="paragraph" w:customStyle="1" w:styleId="Blockquote">
    <w:name w:val="Blockquote"/>
    <w:basedOn w:val="Normal"/>
    <w:rsid w:val="009C1EEE"/>
    <w:pPr>
      <w:spacing w:before="100" w:after="100"/>
      <w:ind w:left="360" w:right="360"/>
    </w:pPr>
    <w:rPr>
      <w:rFonts w:eastAsia="MS Mincho"/>
      <w:snapToGrid w:val="0"/>
    </w:rPr>
  </w:style>
  <w:style w:type="paragraph" w:customStyle="1" w:styleId="ChartMainHeading">
    <w:name w:val="Chart Main Heading"/>
    <w:basedOn w:val="Normal"/>
    <w:next w:val="Normal"/>
    <w:rsid w:val="009C1EEE"/>
    <w:pPr>
      <w:jc w:val="center"/>
    </w:pPr>
    <w:rPr>
      <w:rFonts w:eastAsia="MS Mincho"/>
      <w:b/>
      <w:caps/>
    </w:rPr>
  </w:style>
  <w:style w:type="paragraph" w:styleId="FootnoteText">
    <w:name w:val="footnote text"/>
    <w:basedOn w:val="Normal"/>
    <w:link w:val="FootnoteTextChar"/>
    <w:semiHidden/>
    <w:rsid w:val="009C1EEE"/>
    <w:pPr>
      <w:spacing w:before="100"/>
      <w:ind w:left="113" w:hanging="113"/>
    </w:pPr>
    <w:rPr>
      <w:sz w:val="20"/>
    </w:rPr>
  </w:style>
  <w:style w:type="character" w:styleId="FootnoteReference">
    <w:name w:val="footnote reference"/>
    <w:semiHidden/>
    <w:rsid w:val="009C1EEE"/>
    <w:rPr>
      <w:vertAlign w:val="superscript"/>
    </w:rPr>
  </w:style>
  <w:style w:type="paragraph" w:styleId="BodyTextIndent2">
    <w:name w:val="Body Text Indent 2"/>
    <w:basedOn w:val="Normal"/>
    <w:semiHidden/>
    <w:rsid w:val="009C1EEE"/>
    <w:pPr>
      <w:ind w:left="720" w:hanging="720"/>
    </w:pPr>
    <w:rPr>
      <w:rFonts w:ascii="Arial" w:hAnsi="Arial" w:cs="Arial"/>
      <w:sz w:val="20"/>
    </w:rPr>
  </w:style>
  <w:style w:type="paragraph" w:styleId="BodyTextIndent3">
    <w:name w:val="Body Text Indent 3"/>
    <w:basedOn w:val="Normal"/>
    <w:semiHidden/>
    <w:rsid w:val="009C1EEE"/>
    <w:pPr>
      <w:ind w:left="35"/>
      <w:jc w:val="center"/>
    </w:pPr>
    <w:rPr>
      <w:rFonts w:ascii="Arial" w:hAnsi="Arial" w:cs="Arial"/>
      <w:vertAlign w:val="superscript"/>
      <w:lang w:eastAsia="zh-TW"/>
    </w:rPr>
  </w:style>
  <w:style w:type="paragraph" w:customStyle="1" w:styleId="BulletPoints">
    <w:name w:val="Bullet Points"/>
    <w:basedOn w:val="Normal"/>
    <w:rsid w:val="009C1EEE"/>
    <w:pPr>
      <w:spacing w:after="240"/>
      <w:ind w:left="720" w:hanging="720"/>
      <w:jc w:val="both"/>
    </w:pPr>
    <w:rPr>
      <w:rFonts w:ascii="Arial" w:hAnsi="Arial" w:cs="Arial"/>
      <w:sz w:val="20"/>
      <w:lang w:val="en-US"/>
    </w:rPr>
  </w:style>
  <w:style w:type="paragraph" w:customStyle="1" w:styleId="NormalVerdana">
    <w:name w:val="Normal + Verdana"/>
    <w:basedOn w:val="Normal"/>
    <w:rsid w:val="009C1EEE"/>
    <w:pPr>
      <w:ind w:left="720"/>
    </w:pPr>
    <w:rPr>
      <w:rFonts w:ascii="Verdana" w:hAnsi="Verdana"/>
      <w:sz w:val="20"/>
      <w:lang w:val="en-US"/>
    </w:rPr>
  </w:style>
  <w:style w:type="character" w:customStyle="1" w:styleId="msoins0">
    <w:name w:val="msoins"/>
    <w:rsid w:val="009C1EEE"/>
    <w:rPr>
      <w:u w:val="single"/>
    </w:rPr>
  </w:style>
  <w:style w:type="character" w:styleId="FollowedHyperlink">
    <w:name w:val="FollowedHyperlink"/>
    <w:semiHidden/>
    <w:rsid w:val="009C1EEE"/>
    <w:rPr>
      <w:color w:val="800080"/>
      <w:u w:val="single"/>
    </w:rPr>
  </w:style>
  <w:style w:type="paragraph" w:customStyle="1" w:styleId="BalloonText1">
    <w:name w:val="Balloon Text1"/>
    <w:basedOn w:val="Normal"/>
    <w:semiHidden/>
    <w:rsid w:val="009C1EEE"/>
    <w:rPr>
      <w:rFonts w:ascii="Arial" w:eastAsia="Dotum" w:hAnsi="Arial"/>
      <w:sz w:val="18"/>
      <w:szCs w:val="18"/>
    </w:rPr>
  </w:style>
  <w:style w:type="paragraph" w:styleId="Caption">
    <w:name w:val="caption"/>
    <w:basedOn w:val="Normal"/>
    <w:next w:val="Normal"/>
    <w:qFormat/>
    <w:rsid w:val="009C1EEE"/>
    <w:pPr>
      <w:adjustRightInd w:val="0"/>
      <w:snapToGrid w:val="0"/>
      <w:jc w:val="center"/>
    </w:pPr>
    <w:rPr>
      <w:b/>
      <w:kern w:val="2"/>
      <w:szCs w:val="24"/>
      <w:lang w:val="en-US" w:eastAsia="zh-TW"/>
    </w:rPr>
  </w:style>
  <w:style w:type="paragraph" w:styleId="BalloonText">
    <w:name w:val="Balloon Text"/>
    <w:basedOn w:val="Normal"/>
    <w:link w:val="BalloonTextChar"/>
    <w:uiPriority w:val="99"/>
    <w:semiHidden/>
    <w:unhideWhenUsed/>
    <w:rsid w:val="00C65AD1"/>
    <w:rPr>
      <w:rFonts w:ascii="Tahoma" w:hAnsi="Tahoma"/>
      <w:sz w:val="16"/>
      <w:szCs w:val="16"/>
    </w:rPr>
  </w:style>
  <w:style w:type="character" w:customStyle="1" w:styleId="BalloonTextChar">
    <w:name w:val="Balloon Text Char"/>
    <w:link w:val="BalloonText"/>
    <w:uiPriority w:val="99"/>
    <w:semiHidden/>
    <w:rsid w:val="00C65AD1"/>
    <w:rPr>
      <w:rFonts w:ascii="Tahoma" w:hAnsi="Tahoma" w:cs="Tahoma"/>
      <w:sz w:val="16"/>
      <w:szCs w:val="16"/>
      <w:lang w:val="en-AU" w:eastAsia="en-US"/>
    </w:rPr>
  </w:style>
  <w:style w:type="character" w:customStyle="1" w:styleId="FootnoteTextChar">
    <w:name w:val="Footnote Text Char"/>
    <w:link w:val="FootnoteText"/>
    <w:semiHidden/>
    <w:rsid w:val="00646C05"/>
    <w:rPr>
      <w:rFonts w:eastAsia="PMingLiU"/>
      <w:lang w:val="en-AU" w:eastAsia="en-US" w:bidi="ar-SA"/>
    </w:rPr>
  </w:style>
  <w:style w:type="paragraph" w:customStyle="1" w:styleId="MediumGrid1-Accent22">
    <w:name w:val="Medium Grid 1 - Accent 22"/>
    <w:basedOn w:val="Normal"/>
    <w:qFormat/>
    <w:rsid w:val="00646C05"/>
    <w:pPr>
      <w:ind w:left="720"/>
      <w:contextualSpacing/>
    </w:pPr>
    <w:rPr>
      <w:rFonts w:ascii="Calibri" w:eastAsia="SimSun" w:hAnsi="Calibri"/>
      <w:sz w:val="22"/>
      <w:szCs w:val="22"/>
      <w:lang w:val="en-US" w:eastAsia="zh-CN"/>
    </w:rPr>
  </w:style>
  <w:style w:type="character" w:customStyle="1" w:styleId="HeaderChar">
    <w:name w:val="Header Char"/>
    <w:link w:val="Header"/>
    <w:rsid w:val="00646C05"/>
    <w:rPr>
      <w:rFonts w:eastAsia="PMingLiU"/>
      <w:sz w:val="24"/>
      <w:lang w:val="en-AU" w:eastAsia="en-US" w:bidi="ar-SA"/>
    </w:rPr>
  </w:style>
  <w:style w:type="paragraph" w:styleId="ListParagraph">
    <w:name w:val="List Paragraph"/>
    <w:basedOn w:val="Normal"/>
    <w:qFormat/>
    <w:rsid w:val="00646C05"/>
    <w:pPr>
      <w:ind w:left="708"/>
    </w:pPr>
    <w:rPr>
      <w:rFonts w:ascii="Calibri" w:eastAsia="SimSun" w:hAnsi="Calibri"/>
      <w:sz w:val="22"/>
      <w:szCs w:val="22"/>
      <w:lang w:val="en-US" w:eastAsia="zh-CN"/>
    </w:rPr>
  </w:style>
  <w:style w:type="paragraph" w:customStyle="1" w:styleId="RptHeader-Calibri">
    <w:name w:val="RptHeader-Calibri"/>
    <w:basedOn w:val="Normal"/>
    <w:link w:val="RptHeader-CalibriChar"/>
    <w:qFormat/>
    <w:rsid w:val="00750D35"/>
    <w:pPr>
      <w:tabs>
        <w:tab w:val="center" w:pos="4320"/>
        <w:tab w:val="right" w:pos="8640"/>
      </w:tabs>
    </w:pPr>
    <w:rPr>
      <w:rFonts w:asciiTheme="minorHAnsi" w:eastAsia="MS Mincho" w:hAnsiTheme="minorHAnsi"/>
      <w:smallCaps/>
      <w:spacing w:val="16"/>
      <w:sz w:val="16"/>
      <w:szCs w:val="16"/>
      <w:lang w:val="en-GB" w:eastAsia="ja-JP" w:bidi="th-TH"/>
    </w:rPr>
  </w:style>
  <w:style w:type="character" w:customStyle="1" w:styleId="RptHeader-CalibriChar">
    <w:name w:val="RptHeader-Calibri Char"/>
    <w:basedOn w:val="DefaultParagraphFont"/>
    <w:link w:val="RptHeader-Calibri"/>
    <w:rsid w:val="00750D35"/>
    <w:rPr>
      <w:rFonts w:asciiTheme="minorHAnsi" w:eastAsia="MS Mincho" w:hAnsiTheme="minorHAnsi"/>
      <w:smallCaps/>
      <w:spacing w:val="16"/>
      <w:sz w:val="16"/>
      <w:szCs w:val="16"/>
      <w:lang w:val="en-GB" w:eastAsia="ja-JP" w:bidi="th-TH"/>
    </w:rPr>
  </w:style>
  <w:style w:type="character" w:styleId="HTMLAcronym">
    <w:name w:val="HTML Acronym"/>
    <w:basedOn w:val="DefaultParagraphFont"/>
    <w:rsid w:val="00475A38"/>
  </w:style>
  <w:style w:type="paragraph" w:styleId="NormalWeb">
    <w:name w:val="Normal (Web)"/>
    <w:basedOn w:val="Normal"/>
    <w:uiPriority w:val="99"/>
    <w:unhideWhenUsed/>
    <w:rsid w:val="00B75104"/>
    <w:pPr>
      <w:spacing w:before="100" w:beforeAutospacing="1" w:after="100" w:afterAutospacing="1"/>
    </w:pPr>
    <w:rPr>
      <w:rFonts w:eastAsia="Times New Roman"/>
      <w:szCs w:val="24"/>
      <w:lang w:val="en-CA" w:eastAsia="en-CA"/>
    </w:rPr>
  </w:style>
  <w:style w:type="character" w:styleId="Emphasis">
    <w:name w:val="Emphasis"/>
    <w:basedOn w:val="DefaultParagraphFont"/>
    <w:uiPriority w:val="99"/>
    <w:qFormat/>
    <w:rsid w:val="00B75104"/>
    <w:rPr>
      <w:i/>
      <w:iCs/>
    </w:rPr>
  </w:style>
  <w:style w:type="paragraph" w:customStyle="1" w:styleId="QuotationDouble">
    <w:name w:val="Quotation Double"/>
    <w:basedOn w:val="BodyText"/>
    <w:rsid w:val="00D807E4"/>
    <w:pPr>
      <w:numPr>
        <w:ilvl w:val="5"/>
        <w:numId w:val="5"/>
      </w:numPr>
      <w:tabs>
        <w:tab w:val="clear" w:pos="360"/>
        <w:tab w:val="left" w:pos="720"/>
      </w:tabs>
      <w:spacing w:after="240"/>
    </w:pPr>
    <w:rPr>
      <w:rFonts w:eastAsia="Times New Roman"/>
      <w:bCs/>
      <w:sz w:val="22"/>
      <w:lang w:val="en-GB" w:eastAsia="en-GB"/>
    </w:rPr>
  </w:style>
  <w:style w:type="character" w:customStyle="1" w:styleId="BodyText3Char">
    <w:name w:val="Body Text 3 Char"/>
    <w:basedOn w:val="DefaultParagraphFont"/>
    <w:link w:val="BodyText3"/>
    <w:uiPriority w:val="99"/>
    <w:semiHidden/>
    <w:locked/>
    <w:rsid w:val="00D03B26"/>
    <w:rPr>
      <w:rFonts w:ascii="Arial" w:hAnsi="Arial"/>
      <w:b/>
      <w:i/>
    </w:rPr>
  </w:style>
  <w:style w:type="character" w:customStyle="1" w:styleId="nowrap1">
    <w:name w:val="nowrap1"/>
    <w:basedOn w:val="DefaultParagraphFont"/>
    <w:uiPriority w:val="99"/>
    <w:rsid w:val="00D03B26"/>
    <w:rPr>
      <w:rFonts w:ascii="Verdana" w:hAnsi="Verdana" w:cs="Times New Roman"/>
    </w:rPr>
  </w:style>
  <w:style w:type="character" w:customStyle="1" w:styleId="Heading9Char">
    <w:name w:val="Heading 9 Char"/>
    <w:basedOn w:val="DefaultParagraphFont"/>
    <w:link w:val="Heading9"/>
    <w:uiPriority w:val="99"/>
    <w:locked/>
    <w:rsid w:val="00D03B26"/>
    <w:rPr>
      <w:rFonts w:ascii="Arial" w:hAnsi="Arial"/>
      <w:b/>
      <w:i/>
      <w:lang w:val="en-AU"/>
    </w:rPr>
  </w:style>
  <w:style w:type="character" w:styleId="Strong">
    <w:name w:val="Strong"/>
    <w:basedOn w:val="DefaultParagraphFont"/>
    <w:uiPriority w:val="22"/>
    <w:qFormat/>
    <w:rsid w:val="005B12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310">
      <w:bodyDiv w:val="1"/>
      <w:marLeft w:val="0"/>
      <w:marRight w:val="0"/>
      <w:marTop w:val="0"/>
      <w:marBottom w:val="0"/>
      <w:divBdr>
        <w:top w:val="none" w:sz="0" w:space="0" w:color="auto"/>
        <w:left w:val="none" w:sz="0" w:space="0" w:color="auto"/>
        <w:bottom w:val="none" w:sz="0" w:space="0" w:color="auto"/>
        <w:right w:val="none" w:sz="0" w:space="0" w:color="auto"/>
      </w:divBdr>
      <w:divsChild>
        <w:div w:id="903292817">
          <w:marLeft w:val="0"/>
          <w:marRight w:val="0"/>
          <w:marTop w:val="0"/>
          <w:marBottom w:val="0"/>
          <w:divBdr>
            <w:top w:val="none" w:sz="0" w:space="0" w:color="auto"/>
            <w:left w:val="none" w:sz="0" w:space="0" w:color="auto"/>
            <w:bottom w:val="none" w:sz="0" w:space="0" w:color="auto"/>
            <w:right w:val="none" w:sz="0" w:space="0" w:color="auto"/>
          </w:divBdr>
          <w:divsChild>
            <w:div w:id="477839210">
              <w:marLeft w:val="0"/>
              <w:marRight w:val="0"/>
              <w:marTop w:val="0"/>
              <w:marBottom w:val="0"/>
              <w:divBdr>
                <w:top w:val="none" w:sz="0" w:space="0" w:color="auto"/>
                <w:left w:val="none" w:sz="0" w:space="0" w:color="auto"/>
                <w:bottom w:val="none" w:sz="0" w:space="0" w:color="auto"/>
                <w:right w:val="none" w:sz="0" w:space="0" w:color="auto"/>
              </w:divBdr>
            </w:div>
            <w:div w:id="1760829720">
              <w:marLeft w:val="0"/>
              <w:marRight w:val="0"/>
              <w:marTop w:val="0"/>
              <w:marBottom w:val="0"/>
              <w:divBdr>
                <w:top w:val="none" w:sz="0" w:space="0" w:color="auto"/>
                <w:left w:val="none" w:sz="0" w:space="0" w:color="auto"/>
                <w:bottom w:val="none" w:sz="0" w:space="0" w:color="auto"/>
                <w:right w:val="none" w:sz="0" w:space="0" w:color="auto"/>
              </w:divBdr>
            </w:div>
            <w:div w:id="838276263">
              <w:marLeft w:val="0"/>
              <w:marRight w:val="0"/>
              <w:marTop w:val="0"/>
              <w:marBottom w:val="0"/>
              <w:divBdr>
                <w:top w:val="none" w:sz="0" w:space="0" w:color="auto"/>
                <w:left w:val="none" w:sz="0" w:space="0" w:color="auto"/>
                <w:bottom w:val="none" w:sz="0" w:space="0" w:color="auto"/>
                <w:right w:val="none" w:sz="0" w:space="0" w:color="auto"/>
              </w:divBdr>
            </w:div>
            <w:div w:id="170297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395">
      <w:bodyDiv w:val="1"/>
      <w:marLeft w:val="0"/>
      <w:marRight w:val="0"/>
      <w:marTop w:val="0"/>
      <w:marBottom w:val="0"/>
      <w:divBdr>
        <w:top w:val="none" w:sz="0" w:space="0" w:color="auto"/>
        <w:left w:val="none" w:sz="0" w:space="0" w:color="auto"/>
        <w:bottom w:val="none" w:sz="0" w:space="0" w:color="auto"/>
        <w:right w:val="none" w:sz="0" w:space="0" w:color="auto"/>
      </w:divBdr>
      <w:divsChild>
        <w:div w:id="2111504781">
          <w:marLeft w:val="3"/>
          <w:marRight w:val="3"/>
          <w:marTop w:val="0"/>
          <w:marBottom w:val="0"/>
          <w:divBdr>
            <w:top w:val="single" w:sz="48" w:space="0" w:color="FFFFFF"/>
            <w:left w:val="single" w:sz="48" w:space="0" w:color="FFFFFF"/>
            <w:bottom w:val="single" w:sz="48" w:space="0" w:color="FFFFFF"/>
            <w:right w:val="single" w:sz="48" w:space="0" w:color="FFFFFF"/>
          </w:divBdr>
          <w:divsChild>
            <w:div w:id="815073394">
              <w:marLeft w:val="0"/>
              <w:marRight w:val="0"/>
              <w:marTop w:val="0"/>
              <w:marBottom w:val="0"/>
              <w:divBdr>
                <w:top w:val="none" w:sz="0" w:space="0" w:color="auto"/>
                <w:left w:val="none" w:sz="0" w:space="0" w:color="auto"/>
                <w:bottom w:val="none" w:sz="0" w:space="0" w:color="auto"/>
                <w:right w:val="none" w:sz="0" w:space="0" w:color="auto"/>
              </w:divBdr>
              <w:divsChild>
                <w:div w:id="2140829909">
                  <w:marLeft w:val="0"/>
                  <w:marRight w:val="-100"/>
                  <w:marTop w:val="0"/>
                  <w:marBottom w:val="0"/>
                  <w:divBdr>
                    <w:top w:val="none" w:sz="0" w:space="0" w:color="auto"/>
                    <w:left w:val="none" w:sz="0" w:space="0" w:color="auto"/>
                    <w:bottom w:val="none" w:sz="0" w:space="0" w:color="auto"/>
                    <w:right w:val="none" w:sz="0" w:space="0" w:color="auto"/>
                  </w:divBdr>
                  <w:divsChild>
                    <w:div w:id="647175183">
                      <w:marLeft w:val="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786724">
      <w:bodyDiv w:val="1"/>
      <w:marLeft w:val="0"/>
      <w:marRight w:val="0"/>
      <w:marTop w:val="0"/>
      <w:marBottom w:val="0"/>
      <w:divBdr>
        <w:top w:val="none" w:sz="0" w:space="0" w:color="auto"/>
        <w:left w:val="none" w:sz="0" w:space="0" w:color="auto"/>
        <w:bottom w:val="none" w:sz="0" w:space="0" w:color="auto"/>
        <w:right w:val="none" w:sz="0" w:space="0" w:color="auto"/>
      </w:divBdr>
      <w:divsChild>
        <w:div w:id="797801755">
          <w:marLeft w:val="0"/>
          <w:marRight w:val="0"/>
          <w:marTop w:val="0"/>
          <w:marBottom w:val="0"/>
          <w:divBdr>
            <w:top w:val="none" w:sz="0" w:space="0" w:color="auto"/>
            <w:left w:val="none" w:sz="0" w:space="0" w:color="auto"/>
            <w:bottom w:val="none" w:sz="0" w:space="0" w:color="auto"/>
            <w:right w:val="none" w:sz="0" w:space="0" w:color="auto"/>
          </w:divBdr>
          <w:divsChild>
            <w:div w:id="575554948">
              <w:marLeft w:val="0"/>
              <w:marRight w:val="0"/>
              <w:marTop w:val="0"/>
              <w:marBottom w:val="0"/>
              <w:divBdr>
                <w:top w:val="none" w:sz="0" w:space="0" w:color="auto"/>
                <w:left w:val="none" w:sz="0" w:space="0" w:color="auto"/>
                <w:bottom w:val="none" w:sz="0" w:space="0" w:color="auto"/>
                <w:right w:val="none" w:sz="0" w:space="0" w:color="auto"/>
              </w:divBdr>
            </w:div>
            <w:div w:id="1990204359">
              <w:marLeft w:val="0"/>
              <w:marRight w:val="0"/>
              <w:marTop w:val="0"/>
              <w:marBottom w:val="0"/>
              <w:divBdr>
                <w:top w:val="none" w:sz="0" w:space="0" w:color="auto"/>
                <w:left w:val="none" w:sz="0" w:space="0" w:color="auto"/>
                <w:bottom w:val="none" w:sz="0" w:space="0" w:color="auto"/>
                <w:right w:val="none" w:sz="0" w:space="0" w:color="auto"/>
              </w:divBdr>
            </w:div>
            <w:div w:id="782845277">
              <w:marLeft w:val="0"/>
              <w:marRight w:val="0"/>
              <w:marTop w:val="0"/>
              <w:marBottom w:val="0"/>
              <w:divBdr>
                <w:top w:val="none" w:sz="0" w:space="0" w:color="auto"/>
                <w:left w:val="none" w:sz="0" w:space="0" w:color="auto"/>
                <w:bottom w:val="none" w:sz="0" w:space="0" w:color="auto"/>
                <w:right w:val="none" w:sz="0" w:space="0" w:color="auto"/>
              </w:divBdr>
            </w:div>
            <w:div w:id="494958338">
              <w:marLeft w:val="0"/>
              <w:marRight w:val="0"/>
              <w:marTop w:val="0"/>
              <w:marBottom w:val="0"/>
              <w:divBdr>
                <w:top w:val="none" w:sz="0" w:space="0" w:color="auto"/>
                <w:left w:val="none" w:sz="0" w:space="0" w:color="auto"/>
                <w:bottom w:val="none" w:sz="0" w:space="0" w:color="auto"/>
                <w:right w:val="none" w:sz="0" w:space="0" w:color="auto"/>
              </w:divBdr>
            </w:div>
            <w:div w:id="711268828">
              <w:marLeft w:val="0"/>
              <w:marRight w:val="0"/>
              <w:marTop w:val="0"/>
              <w:marBottom w:val="0"/>
              <w:divBdr>
                <w:top w:val="none" w:sz="0" w:space="0" w:color="auto"/>
                <w:left w:val="none" w:sz="0" w:space="0" w:color="auto"/>
                <w:bottom w:val="none" w:sz="0" w:space="0" w:color="auto"/>
                <w:right w:val="none" w:sz="0" w:space="0" w:color="auto"/>
              </w:divBdr>
            </w:div>
            <w:div w:id="742146204">
              <w:marLeft w:val="0"/>
              <w:marRight w:val="0"/>
              <w:marTop w:val="0"/>
              <w:marBottom w:val="0"/>
              <w:divBdr>
                <w:top w:val="none" w:sz="0" w:space="0" w:color="auto"/>
                <w:left w:val="none" w:sz="0" w:space="0" w:color="auto"/>
                <w:bottom w:val="none" w:sz="0" w:space="0" w:color="auto"/>
                <w:right w:val="none" w:sz="0" w:space="0" w:color="auto"/>
              </w:divBdr>
            </w:div>
            <w:div w:id="1092706425">
              <w:marLeft w:val="0"/>
              <w:marRight w:val="0"/>
              <w:marTop w:val="0"/>
              <w:marBottom w:val="0"/>
              <w:divBdr>
                <w:top w:val="none" w:sz="0" w:space="0" w:color="auto"/>
                <w:left w:val="none" w:sz="0" w:space="0" w:color="auto"/>
                <w:bottom w:val="none" w:sz="0" w:space="0" w:color="auto"/>
                <w:right w:val="none" w:sz="0" w:space="0" w:color="auto"/>
              </w:divBdr>
            </w:div>
            <w:div w:id="41348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2395">
      <w:bodyDiv w:val="1"/>
      <w:marLeft w:val="0"/>
      <w:marRight w:val="0"/>
      <w:marTop w:val="0"/>
      <w:marBottom w:val="0"/>
      <w:divBdr>
        <w:top w:val="none" w:sz="0" w:space="0" w:color="auto"/>
        <w:left w:val="none" w:sz="0" w:space="0" w:color="auto"/>
        <w:bottom w:val="none" w:sz="0" w:space="0" w:color="auto"/>
        <w:right w:val="none" w:sz="0" w:space="0" w:color="auto"/>
      </w:divBdr>
    </w:div>
    <w:div w:id="477847969">
      <w:bodyDiv w:val="1"/>
      <w:marLeft w:val="0"/>
      <w:marRight w:val="0"/>
      <w:marTop w:val="0"/>
      <w:marBottom w:val="0"/>
      <w:divBdr>
        <w:top w:val="none" w:sz="0" w:space="0" w:color="auto"/>
        <w:left w:val="none" w:sz="0" w:space="0" w:color="auto"/>
        <w:bottom w:val="none" w:sz="0" w:space="0" w:color="auto"/>
        <w:right w:val="none" w:sz="0" w:space="0" w:color="auto"/>
      </w:divBdr>
    </w:div>
    <w:div w:id="752047872">
      <w:bodyDiv w:val="1"/>
      <w:marLeft w:val="0"/>
      <w:marRight w:val="0"/>
      <w:marTop w:val="0"/>
      <w:marBottom w:val="0"/>
      <w:divBdr>
        <w:top w:val="none" w:sz="0" w:space="0" w:color="auto"/>
        <w:left w:val="none" w:sz="0" w:space="0" w:color="auto"/>
        <w:bottom w:val="none" w:sz="0" w:space="0" w:color="auto"/>
        <w:right w:val="none" w:sz="0" w:space="0" w:color="auto"/>
      </w:divBdr>
    </w:div>
    <w:div w:id="1718041753">
      <w:bodyDiv w:val="1"/>
      <w:marLeft w:val="0"/>
      <w:marRight w:val="0"/>
      <w:marTop w:val="0"/>
      <w:marBottom w:val="0"/>
      <w:divBdr>
        <w:top w:val="none" w:sz="0" w:space="0" w:color="auto"/>
        <w:left w:val="none" w:sz="0" w:space="0" w:color="auto"/>
        <w:bottom w:val="none" w:sz="0" w:space="0" w:color="auto"/>
        <w:right w:val="none" w:sz="0" w:space="0" w:color="auto"/>
      </w:divBdr>
      <w:divsChild>
        <w:div w:id="145780793">
          <w:marLeft w:val="0"/>
          <w:marRight w:val="0"/>
          <w:marTop w:val="0"/>
          <w:marBottom w:val="0"/>
          <w:divBdr>
            <w:top w:val="none" w:sz="0" w:space="0" w:color="auto"/>
            <w:left w:val="none" w:sz="0" w:space="0" w:color="auto"/>
            <w:bottom w:val="none" w:sz="0" w:space="0" w:color="auto"/>
            <w:right w:val="none" w:sz="0" w:space="0" w:color="auto"/>
          </w:divBdr>
          <w:divsChild>
            <w:div w:id="1451170338">
              <w:marLeft w:val="0"/>
              <w:marRight w:val="0"/>
              <w:marTop w:val="0"/>
              <w:marBottom w:val="0"/>
              <w:divBdr>
                <w:top w:val="none" w:sz="0" w:space="0" w:color="auto"/>
                <w:left w:val="none" w:sz="0" w:space="0" w:color="auto"/>
                <w:bottom w:val="none" w:sz="0" w:space="0" w:color="auto"/>
                <w:right w:val="none" w:sz="0" w:space="0" w:color="auto"/>
              </w:divBdr>
              <w:divsChild>
                <w:div w:id="1687632078">
                  <w:marLeft w:val="0"/>
                  <w:marRight w:val="0"/>
                  <w:marTop w:val="0"/>
                  <w:marBottom w:val="0"/>
                  <w:divBdr>
                    <w:top w:val="none" w:sz="0" w:space="0" w:color="auto"/>
                    <w:left w:val="none" w:sz="0" w:space="0" w:color="auto"/>
                    <w:bottom w:val="none" w:sz="0" w:space="0" w:color="auto"/>
                    <w:right w:val="none" w:sz="0" w:space="0" w:color="auto"/>
                  </w:divBdr>
                  <w:divsChild>
                    <w:div w:id="1110398691">
                      <w:marLeft w:val="2250"/>
                      <w:marRight w:val="0"/>
                      <w:marTop w:val="0"/>
                      <w:marBottom w:val="0"/>
                      <w:divBdr>
                        <w:top w:val="none" w:sz="0" w:space="0" w:color="auto"/>
                        <w:left w:val="none" w:sz="0" w:space="0" w:color="auto"/>
                        <w:bottom w:val="none" w:sz="0" w:space="0" w:color="auto"/>
                        <w:right w:val="none" w:sz="0" w:space="0" w:color="auto"/>
                      </w:divBdr>
                      <w:divsChild>
                        <w:div w:id="130137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c.ca/" TargetMode="External"/><Relationship Id="rId18" Type="http://schemas.openxmlformats.org/officeDocument/2006/relationships/hyperlink" Target="http://www.cbsa.gc.ca/prog/manif/menu-eng.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riv.gc.ca/index_e.cfm" TargetMode="External"/><Relationship Id="rId7" Type="http://schemas.openxmlformats.org/officeDocument/2006/relationships/footnotes" Target="footnotes.xml"/><Relationship Id="rId12" Type="http://schemas.openxmlformats.org/officeDocument/2006/relationships/hyperlink" Target="http://www.ic.gc.ca/eic/site/ica-lic.nsf/eng/home" TargetMode="External"/><Relationship Id="rId17" Type="http://schemas.openxmlformats.org/officeDocument/2006/relationships/hyperlink" Target="mailto:pip-pep@cbsa-asfc.gc.ca"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cbsa.gc.ca/media/release-communique/2010/2010-06-25-eng.html" TargetMode="External"/><Relationship Id="rId20" Type="http://schemas.openxmlformats.org/officeDocument/2006/relationships/hyperlink" Target="http://www.crtc.gc.ca/eng/home-accueil.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nadagazette.gc.ca/rp-pr/p2/2011/2011-12-07/html/sor-dors260-eng.html"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info@scc.ca" TargetMode="External"/><Relationship Id="rId23" Type="http://schemas.openxmlformats.org/officeDocument/2006/relationships/hyperlink" Target="http://cbsa-asfc.gc.ca/media/facts-faits/064-eng.html" TargetMode="External"/><Relationship Id="rId10" Type="http://schemas.openxmlformats.org/officeDocument/2006/relationships/hyperlink" Target="http://www.fin.gc.ca/n11/11-123-eng.asp" TargetMode="External"/><Relationship Id="rId19" Type="http://schemas.openxmlformats.org/officeDocument/2006/relationships/hyperlink" Target="mailto:eManifest-manifestelectronique@cbsa-asfc.gc.ca" TargetMode="External"/><Relationship Id="rId4" Type="http://schemas.microsoft.com/office/2007/relationships/stylesWithEffects" Target="stylesWithEffects.xml"/><Relationship Id="rId9" Type="http://schemas.openxmlformats.org/officeDocument/2006/relationships/hyperlink" Target="http://www.gazette.gc.ca/rp-pr/p2/2010/2010-10-13/html/sor-dors202-eng.html" TargetMode="External"/><Relationship Id="rId14" Type="http://schemas.openxmlformats.org/officeDocument/2006/relationships/hyperlink" Target="http://www.wto.org/english/tratop_e/tpr_e/tp346_e.htm" TargetMode="External"/><Relationship Id="rId22" Type="http://schemas.openxmlformats.org/officeDocument/2006/relationships/hyperlink" Target="http://www.cic.gc.ca/visi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D4044-3B7B-4EFA-A5D5-23755457B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2004</Words>
  <Characters>14274</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IAP Summary</vt:lpstr>
    </vt:vector>
  </TitlesOfParts>
  <Company>DFAT</Company>
  <LinksUpToDate>false</LinksUpToDate>
  <CharactersWithSpaces>16246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IAP Summary</dc:title>
  <dc:subject>1019366 v2</dc:subject>
  <dc:creator>wallac</dc:creator>
  <cp:keywords/>
  <cp:lastModifiedBy>Stulken, Peter -MER</cp:lastModifiedBy>
  <cp:revision>2</cp:revision>
  <cp:lastPrinted>2012-01-20T17:42:00Z</cp:lastPrinted>
  <dcterms:created xsi:type="dcterms:W3CDTF">2012-02-03T20:06:00Z</dcterms:created>
  <dcterms:modified xsi:type="dcterms:W3CDTF">2012-02-03T20:06:00Z</dcterms:modified>
</cp:coreProperties>
</file>