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83C2E1" w14:textId="77777777" w:rsidR="009D34E6" w:rsidRPr="00D62BDF" w:rsidRDefault="00AE787E">
      <w:pPr>
        <w:pStyle w:val="a3"/>
        <w:tabs>
          <w:tab w:val="left" w:pos="3271"/>
        </w:tabs>
        <w:spacing w:before="185"/>
        <w:ind w:left="1785"/>
        <w:rPr>
          <w:rFonts w:ascii="Times New Roman"/>
          <w:lang w:val="en-GB"/>
        </w:rPr>
      </w:pPr>
      <w:r w:rsidRPr="00D62BDF">
        <w:rPr>
          <w:rFonts w:ascii="Times New Roman"/>
          <w:u w:val="thick"/>
          <w:lang w:val="en-GB"/>
        </w:rPr>
        <w:t>Fact sheet on Individual Efforts Made towards the Achievement of the Bogor Goals</w:t>
      </w:r>
    </w:p>
    <w:p w14:paraId="07D7DD34" w14:textId="77777777" w:rsidR="009D34E6" w:rsidRPr="00D62BDF" w:rsidRDefault="009D34E6">
      <w:pPr>
        <w:spacing w:before="2"/>
        <w:rPr>
          <w:b/>
          <w:sz w:val="14"/>
          <w:lang w:val="en-GB"/>
        </w:rPr>
      </w:pPr>
    </w:p>
    <w:p w14:paraId="7F4DC57B" w14:textId="77777777" w:rsidR="00AE787E" w:rsidRPr="00D62BDF" w:rsidRDefault="00AE787E">
      <w:pPr>
        <w:rPr>
          <w:lang w:val="en-GB"/>
        </w:rPr>
      </w:pPr>
    </w:p>
    <w:tbl>
      <w:tblPr>
        <w:tblStyle w:val="a6"/>
        <w:tblW w:w="14454" w:type="dxa"/>
        <w:tblLayout w:type="fixed"/>
        <w:tblLook w:val="04A0" w:firstRow="1" w:lastRow="0" w:firstColumn="1" w:lastColumn="0" w:noHBand="0" w:noVBand="1"/>
      </w:tblPr>
      <w:tblGrid>
        <w:gridCol w:w="2575"/>
        <w:gridCol w:w="2438"/>
        <w:gridCol w:w="2438"/>
        <w:gridCol w:w="2438"/>
        <w:gridCol w:w="4565"/>
      </w:tblGrid>
      <w:tr w:rsidR="00AE787E" w:rsidRPr="00D62BDF" w14:paraId="31357340" w14:textId="77777777" w:rsidTr="00191B68">
        <w:trPr>
          <w:tblHeader/>
        </w:trPr>
        <w:tc>
          <w:tcPr>
            <w:tcW w:w="2575" w:type="dxa"/>
          </w:tcPr>
          <w:p w14:paraId="659DFA11" w14:textId="77777777" w:rsidR="00AE787E" w:rsidRPr="00D62BDF" w:rsidRDefault="00AE787E" w:rsidP="00305843">
            <w:pPr>
              <w:rPr>
                <w:rFonts w:eastAsiaTheme="minorEastAsia"/>
                <w:lang w:val="en-GB" w:eastAsia="zh-TW"/>
              </w:rPr>
            </w:pPr>
          </w:p>
        </w:tc>
        <w:tc>
          <w:tcPr>
            <w:tcW w:w="2438" w:type="dxa"/>
            <w:vAlign w:val="center"/>
          </w:tcPr>
          <w:p w14:paraId="788F572F" w14:textId="77777777" w:rsidR="00AE787E" w:rsidRPr="00D62BDF" w:rsidRDefault="00AE787E" w:rsidP="00F91D8D">
            <w:pPr>
              <w:jc w:val="center"/>
              <w:rPr>
                <w:b/>
                <w:bCs/>
                <w:sz w:val="20"/>
                <w:szCs w:val="20"/>
                <w:lang w:val="en-GB"/>
              </w:rPr>
            </w:pPr>
            <w:r w:rsidRPr="00D62BDF">
              <w:rPr>
                <w:b/>
                <w:bCs/>
                <w:sz w:val="20"/>
                <w:szCs w:val="20"/>
                <w:lang w:val="en-GB"/>
              </w:rPr>
              <w:t>Status in 1996</w:t>
            </w:r>
          </w:p>
        </w:tc>
        <w:tc>
          <w:tcPr>
            <w:tcW w:w="2438" w:type="dxa"/>
            <w:vAlign w:val="center"/>
          </w:tcPr>
          <w:p w14:paraId="2E108D54" w14:textId="77777777" w:rsidR="00AE787E" w:rsidRPr="00D62BDF" w:rsidRDefault="00AE787E" w:rsidP="00F91D8D">
            <w:pPr>
              <w:jc w:val="center"/>
              <w:rPr>
                <w:b/>
                <w:bCs/>
                <w:sz w:val="20"/>
                <w:szCs w:val="20"/>
                <w:lang w:val="en-GB"/>
              </w:rPr>
            </w:pPr>
            <w:r w:rsidRPr="00D62BDF">
              <w:rPr>
                <w:b/>
                <w:bCs/>
                <w:sz w:val="20"/>
                <w:szCs w:val="20"/>
                <w:lang w:val="en-GB"/>
              </w:rPr>
              <w:t>Status in 2009</w:t>
            </w:r>
          </w:p>
        </w:tc>
        <w:tc>
          <w:tcPr>
            <w:tcW w:w="2438" w:type="dxa"/>
            <w:vAlign w:val="center"/>
          </w:tcPr>
          <w:p w14:paraId="4C0A8EAE" w14:textId="77777777" w:rsidR="00AE787E" w:rsidRPr="002F3032" w:rsidRDefault="00AE787E" w:rsidP="00F91D8D">
            <w:pPr>
              <w:jc w:val="center"/>
              <w:rPr>
                <w:b/>
                <w:bCs/>
                <w:sz w:val="20"/>
                <w:szCs w:val="20"/>
                <w:lang w:val="en-GB"/>
              </w:rPr>
            </w:pPr>
            <w:r w:rsidRPr="002F3032">
              <w:rPr>
                <w:b/>
                <w:bCs/>
                <w:sz w:val="20"/>
                <w:szCs w:val="20"/>
                <w:lang w:val="en-GB"/>
              </w:rPr>
              <w:t>Status in 2019</w:t>
            </w:r>
          </w:p>
        </w:tc>
        <w:tc>
          <w:tcPr>
            <w:tcW w:w="4565" w:type="dxa"/>
            <w:vAlign w:val="center"/>
          </w:tcPr>
          <w:p w14:paraId="4C1087C5" w14:textId="30B3DB65" w:rsidR="00AE787E" w:rsidRPr="00D62BDF" w:rsidRDefault="00AE787E" w:rsidP="00BA2F4B">
            <w:pPr>
              <w:ind w:firstLineChars="300" w:firstLine="601"/>
              <w:jc w:val="center"/>
              <w:rPr>
                <w:b/>
                <w:bCs/>
                <w:sz w:val="20"/>
                <w:szCs w:val="20"/>
                <w:lang w:val="en-GB"/>
              </w:rPr>
            </w:pPr>
            <w:r w:rsidRPr="00D62BDF">
              <w:rPr>
                <w:b/>
                <w:bCs/>
                <w:sz w:val="20"/>
                <w:szCs w:val="20"/>
                <w:lang w:val="en-GB"/>
              </w:rPr>
              <w:t>Major Achievements incl. Significant Progress after the Mid-term Stocktake and Example of Best Practices</w:t>
            </w:r>
          </w:p>
        </w:tc>
      </w:tr>
      <w:tr w:rsidR="00BB2D78" w:rsidRPr="00D62BDF" w14:paraId="44177EA1" w14:textId="77777777" w:rsidTr="00191B68">
        <w:trPr>
          <w:trHeight w:val="282"/>
        </w:trPr>
        <w:tc>
          <w:tcPr>
            <w:tcW w:w="2575" w:type="dxa"/>
            <w:shd w:val="clear" w:color="auto" w:fill="D9D9D9" w:themeFill="background1" w:themeFillShade="D9"/>
            <w:hideMark/>
          </w:tcPr>
          <w:p w14:paraId="6A931A31" w14:textId="77777777" w:rsidR="00AE787E" w:rsidRPr="00D62BDF" w:rsidRDefault="00AE787E" w:rsidP="00305843">
            <w:pPr>
              <w:widowControl/>
              <w:autoSpaceDE/>
              <w:autoSpaceDN/>
              <w:rPr>
                <w:b/>
                <w:bCs/>
                <w:sz w:val="20"/>
                <w:szCs w:val="20"/>
                <w:lang w:val="en-GB" w:eastAsia="zh-TW"/>
              </w:rPr>
            </w:pPr>
            <w:r w:rsidRPr="00D62BDF">
              <w:rPr>
                <w:b/>
                <w:bCs/>
                <w:sz w:val="20"/>
                <w:szCs w:val="20"/>
                <w:lang w:val="en-GB" w:eastAsia="zh-TW"/>
              </w:rPr>
              <w:t>1. Tariffs</w:t>
            </w:r>
          </w:p>
        </w:tc>
        <w:tc>
          <w:tcPr>
            <w:tcW w:w="2438" w:type="dxa"/>
            <w:shd w:val="clear" w:color="auto" w:fill="D9D9D9" w:themeFill="background1" w:themeFillShade="D9"/>
            <w:hideMark/>
          </w:tcPr>
          <w:p w14:paraId="2860AFA1" w14:textId="77777777" w:rsidR="00AE787E" w:rsidRPr="00D62BDF" w:rsidRDefault="00AE787E" w:rsidP="00F91D8D">
            <w:pPr>
              <w:widowControl/>
              <w:autoSpaceDE/>
              <w:autoSpaceDN/>
              <w:rPr>
                <w:color w:val="000000"/>
                <w:sz w:val="20"/>
                <w:szCs w:val="20"/>
                <w:lang w:val="en-GB" w:eastAsia="zh-TW"/>
              </w:rPr>
            </w:pPr>
          </w:p>
        </w:tc>
        <w:tc>
          <w:tcPr>
            <w:tcW w:w="2438" w:type="dxa"/>
            <w:shd w:val="clear" w:color="auto" w:fill="D9D9D9" w:themeFill="background1" w:themeFillShade="D9"/>
            <w:hideMark/>
          </w:tcPr>
          <w:p w14:paraId="203E878F" w14:textId="77777777" w:rsidR="00AE787E" w:rsidRPr="00D62BDF" w:rsidRDefault="00AE787E" w:rsidP="00F91D8D">
            <w:pPr>
              <w:widowControl/>
              <w:autoSpaceDE/>
              <w:autoSpaceDN/>
              <w:rPr>
                <w:color w:val="000000"/>
                <w:sz w:val="20"/>
                <w:szCs w:val="20"/>
                <w:lang w:val="en-GB" w:eastAsia="zh-TW"/>
              </w:rPr>
            </w:pPr>
          </w:p>
        </w:tc>
        <w:tc>
          <w:tcPr>
            <w:tcW w:w="2438" w:type="dxa"/>
            <w:shd w:val="clear" w:color="auto" w:fill="D9D9D9" w:themeFill="background1" w:themeFillShade="D9"/>
            <w:hideMark/>
          </w:tcPr>
          <w:p w14:paraId="19E34B26" w14:textId="77777777" w:rsidR="00AE787E" w:rsidRPr="002F3032" w:rsidRDefault="00AE787E" w:rsidP="00F91D8D">
            <w:pPr>
              <w:widowControl/>
              <w:autoSpaceDE/>
              <w:autoSpaceDN/>
              <w:rPr>
                <w:color w:val="000000"/>
                <w:sz w:val="20"/>
                <w:szCs w:val="20"/>
                <w:lang w:val="en-GB" w:eastAsia="zh-TW"/>
              </w:rPr>
            </w:pPr>
          </w:p>
        </w:tc>
        <w:tc>
          <w:tcPr>
            <w:tcW w:w="4565" w:type="dxa"/>
            <w:shd w:val="clear" w:color="auto" w:fill="D9D9D9" w:themeFill="background1" w:themeFillShade="D9"/>
            <w:hideMark/>
          </w:tcPr>
          <w:p w14:paraId="3FC6AE3F" w14:textId="77777777" w:rsidR="00AE787E" w:rsidRPr="00D62BDF" w:rsidRDefault="00AE787E" w:rsidP="00305843">
            <w:pPr>
              <w:widowControl/>
              <w:autoSpaceDE/>
              <w:autoSpaceDN/>
              <w:rPr>
                <w:color w:val="000000"/>
                <w:sz w:val="20"/>
                <w:szCs w:val="20"/>
                <w:lang w:val="en-GB" w:eastAsia="zh-TW"/>
              </w:rPr>
            </w:pPr>
          </w:p>
        </w:tc>
      </w:tr>
      <w:tr w:rsidR="0079620E" w:rsidRPr="00D62BDF" w14:paraId="35429702" w14:textId="77777777" w:rsidTr="006D5968">
        <w:trPr>
          <w:trHeight w:val="2348"/>
        </w:trPr>
        <w:tc>
          <w:tcPr>
            <w:tcW w:w="2575" w:type="dxa"/>
            <w:hideMark/>
          </w:tcPr>
          <w:p w14:paraId="5461B4DD" w14:textId="77777777" w:rsidR="0079620E" w:rsidRPr="00D62BDF" w:rsidRDefault="0079620E" w:rsidP="00305843">
            <w:pPr>
              <w:pStyle w:val="a4"/>
              <w:widowControl/>
              <w:numPr>
                <w:ilvl w:val="0"/>
                <w:numId w:val="4"/>
              </w:numPr>
              <w:autoSpaceDE/>
              <w:autoSpaceDN/>
              <w:rPr>
                <w:sz w:val="20"/>
                <w:szCs w:val="20"/>
                <w:lang w:val="en-GB" w:eastAsia="zh-TW"/>
              </w:rPr>
            </w:pPr>
            <w:r w:rsidRPr="00D62BDF">
              <w:rPr>
                <w:sz w:val="20"/>
                <w:szCs w:val="20"/>
                <w:lang w:val="en-GB" w:eastAsia="zh-TW"/>
              </w:rPr>
              <w:t>Import-weighted average of MFN applied tariff</w:t>
            </w:r>
          </w:p>
        </w:tc>
        <w:tc>
          <w:tcPr>
            <w:tcW w:w="2438" w:type="dxa"/>
            <w:hideMark/>
          </w:tcPr>
          <w:p w14:paraId="43645BF9" w14:textId="77777777" w:rsidR="0079620E" w:rsidRPr="00D62BDF" w:rsidRDefault="0079620E" w:rsidP="00F91D8D">
            <w:pPr>
              <w:widowControl/>
              <w:autoSpaceDE/>
              <w:autoSpaceDN/>
              <w:jc w:val="center"/>
              <w:rPr>
                <w:color w:val="000000"/>
                <w:sz w:val="20"/>
                <w:szCs w:val="20"/>
                <w:lang w:val="en-GB" w:eastAsia="zh-TW"/>
              </w:rPr>
            </w:pPr>
            <w:r w:rsidRPr="00D62BDF">
              <w:rPr>
                <w:color w:val="000000"/>
                <w:sz w:val="20"/>
                <w:szCs w:val="20"/>
                <w:lang w:val="en-GB" w:eastAsia="zh-TW"/>
              </w:rPr>
              <w:t>0</w:t>
            </w:r>
          </w:p>
        </w:tc>
        <w:tc>
          <w:tcPr>
            <w:tcW w:w="2438" w:type="dxa"/>
            <w:hideMark/>
          </w:tcPr>
          <w:p w14:paraId="7C29498D" w14:textId="77777777" w:rsidR="0079620E" w:rsidRPr="00D62BDF" w:rsidRDefault="0079620E" w:rsidP="00F91D8D">
            <w:pPr>
              <w:widowControl/>
              <w:autoSpaceDE/>
              <w:autoSpaceDN/>
              <w:jc w:val="center"/>
              <w:rPr>
                <w:color w:val="000000"/>
                <w:sz w:val="20"/>
                <w:szCs w:val="20"/>
                <w:lang w:val="en-GB" w:eastAsia="zh-TW"/>
              </w:rPr>
            </w:pPr>
            <w:r w:rsidRPr="00D62BDF">
              <w:rPr>
                <w:color w:val="000000"/>
                <w:sz w:val="20"/>
                <w:szCs w:val="20"/>
                <w:lang w:val="en-GB" w:eastAsia="zh-TW"/>
              </w:rPr>
              <w:t>0</w:t>
            </w:r>
          </w:p>
        </w:tc>
        <w:tc>
          <w:tcPr>
            <w:tcW w:w="2438" w:type="dxa"/>
          </w:tcPr>
          <w:p w14:paraId="56F7AE37" w14:textId="20DE89E0" w:rsidR="0079620E" w:rsidRPr="002F3032" w:rsidRDefault="002F3032" w:rsidP="00385E13">
            <w:pPr>
              <w:pStyle w:val="TableParagraph"/>
              <w:ind w:left="0"/>
              <w:jc w:val="center"/>
              <w:rPr>
                <w:sz w:val="19"/>
                <w:lang w:val="en-GB"/>
              </w:rPr>
            </w:pPr>
            <w:r>
              <w:rPr>
                <w:sz w:val="19"/>
                <w:lang w:val="en-GB"/>
              </w:rPr>
              <w:t>0</w:t>
            </w:r>
          </w:p>
        </w:tc>
        <w:tc>
          <w:tcPr>
            <w:tcW w:w="4565" w:type="dxa"/>
            <w:hideMark/>
          </w:tcPr>
          <w:p w14:paraId="76E367E4" w14:textId="77777777" w:rsidR="002A52ED" w:rsidRDefault="0079620E" w:rsidP="002A52ED">
            <w:pPr>
              <w:widowControl/>
              <w:autoSpaceDE/>
              <w:autoSpaceDN/>
              <w:rPr>
                <w:sz w:val="20"/>
                <w:szCs w:val="20"/>
                <w:lang w:val="en-GB" w:eastAsia="zh-TW"/>
              </w:rPr>
            </w:pPr>
            <w:r w:rsidRPr="00D62BDF">
              <w:rPr>
                <w:sz w:val="20"/>
                <w:szCs w:val="20"/>
                <w:lang w:val="en-GB" w:eastAsia="zh-TW"/>
              </w:rPr>
              <w:t>HKC maintains zero tariffs on all imports.</w:t>
            </w:r>
            <w:r w:rsidR="002A52ED">
              <w:rPr>
                <w:sz w:val="20"/>
                <w:szCs w:val="20"/>
                <w:lang w:val="en-GB" w:eastAsia="zh-TW"/>
              </w:rPr>
              <w:t xml:space="preserve"> </w:t>
            </w:r>
          </w:p>
          <w:p w14:paraId="0D1595F5" w14:textId="77777777" w:rsidR="002A52ED" w:rsidRDefault="002A52ED" w:rsidP="002A52ED">
            <w:pPr>
              <w:widowControl/>
              <w:autoSpaceDE/>
              <w:autoSpaceDN/>
              <w:rPr>
                <w:sz w:val="20"/>
                <w:szCs w:val="20"/>
                <w:lang w:val="en-GB" w:eastAsia="zh-TW"/>
              </w:rPr>
            </w:pPr>
          </w:p>
          <w:p w14:paraId="5EC75998" w14:textId="412BDE6A" w:rsidR="00CF0375" w:rsidRDefault="0079620E" w:rsidP="00CF0375">
            <w:pPr>
              <w:widowControl/>
              <w:autoSpaceDE/>
              <w:autoSpaceDN/>
              <w:rPr>
                <w:sz w:val="20"/>
                <w:szCs w:val="20"/>
                <w:lang w:val="en-GB" w:eastAsia="zh-TW"/>
              </w:rPr>
            </w:pPr>
            <w:r w:rsidRPr="00D62BDF">
              <w:rPr>
                <w:sz w:val="20"/>
                <w:szCs w:val="20"/>
                <w:lang w:val="en-GB" w:eastAsia="zh-TW"/>
              </w:rPr>
              <w:t xml:space="preserve">The tariff binding ratio has furthered increased to </w:t>
            </w:r>
            <w:r w:rsidR="00CF0375">
              <w:rPr>
                <w:sz w:val="20"/>
                <w:szCs w:val="20"/>
                <w:lang w:val="en-GB" w:eastAsia="zh-TW"/>
              </w:rPr>
              <w:t>4</w:t>
            </w:r>
            <w:r w:rsidR="00D50773">
              <w:rPr>
                <w:sz w:val="20"/>
                <w:szCs w:val="20"/>
                <w:lang w:val="en-GB" w:eastAsia="zh-TW"/>
              </w:rPr>
              <w:t>7.5</w:t>
            </w:r>
            <w:r w:rsidRPr="00D62BDF">
              <w:rPr>
                <w:sz w:val="20"/>
                <w:szCs w:val="20"/>
                <w:lang w:val="en-GB" w:eastAsia="zh-TW"/>
              </w:rPr>
              <w:t xml:space="preserve">% of </w:t>
            </w:r>
            <w:proofErr w:type="spellStart"/>
            <w:r w:rsidRPr="00D62BDF">
              <w:rPr>
                <w:sz w:val="20"/>
                <w:szCs w:val="20"/>
                <w:lang w:val="en-GB" w:eastAsia="zh-TW"/>
              </w:rPr>
              <w:t>HKC’s</w:t>
            </w:r>
            <w:proofErr w:type="spellEnd"/>
            <w:r w:rsidRPr="00D62BDF">
              <w:rPr>
                <w:sz w:val="20"/>
                <w:szCs w:val="20"/>
                <w:lang w:val="en-GB" w:eastAsia="zh-TW"/>
              </w:rPr>
              <w:t xml:space="preserve"> tariff lines in 20</w:t>
            </w:r>
            <w:r w:rsidR="00CF0375">
              <w:rPr>
                <w:sz w:val="20"/>
                <w:szCs w:val="20"/>
                <w:lang w:val="en-GB" w:eastAsia="zh-TW"/>
              </w:rPr>
              <w:t>19</w:t>
            </w:r>
            <w:r w:rsidRPr="00D62BDF">
              <w:rPr>
                <w:sz w:val="20"/>
                <w:szCs w:val="20"/>
                <w:lang w:val="en-GB" w:eastAsia="zh-TW"/>
              </w:rPr>
              <w:t>.</w:t>
            </w:r>
            <w:r w:rsidR="00CF0375">
              <w:rPr>
                <w:sz w:val="20"/>
                <w:szCs w:val="20"/>
                <w:lang w:val="en-GB" w:eastAsia="zh-TW"/>
              </w:rPr>
              <w:t xml:space="preserve">  Since 1 July 2016, HKC has bound tariffs on all the 201 information technology products listed in the attachment to the </w:t>
            </w:r>
            <w:r w:rsidR="00CF0375" w:rsidRPr="00CF0375">
              <w:rPr>
                <w:i/>
                <w:sz w:val="20"/>
                <w:szCs w:val="20"/>
                <w:lang w:val="en-GB" w:eastAsia="zh-TW"/>
              </w:rPr>
              <w:t xml:space="preserve">Ministerial Declaration </w:t>
            </w:r>
            <w:r w:rsidR="00627B18">
              <w:rPr>
                <w:i/>
                <w:sz w:val="20"/>
                <w:szCs w:val="20"/>
                <w:lang w:val="en-GB" w:eastAsia="zh-TW"/>
              </w:rPr>
              <w:t>o</w:t>
            </w:r>
            <w:r w:rsidR="00D50773">
              <w:rPr>
                <w:i/>
                <w:sz w:val="20"/>
                <w:szCs w:val="20"/>
                <w:lang w:val="en-GB" w:eastAsia="zh-TW"/>
              </w:rPr>
              <w:t xml:space="preserve">n </w:t>
            </w:r>
            <w:r w:rsidR="00CF0375" w:rsidRPr="00CF0375">
              <w:rPr>
                <w:i/>
                <w:sz w:val="20"/>
                <w:szCs w:val="20"/>
                <w:lang w:val="en-GB" w:eastAsia="zh-TW"/>
              </w:rPr>
              <w:t>the Expansion of Trade in Information Technology Products</w:t>
            </w:r>
            <w:r w:rsidR="00CF0375">
              <w:rPr>
                <w:sz w:val="20"/>
                <w:szCs w:val="20"/>
                <w:lang w:val="en-GB" w:eastAsia="zh-TW"/>
              </w:rPr>
              <w:t xml:space="preserve"> at zero, in accordance with the approved implementation schedule.</w:t>
            </w:r>
            <w:r w:rsidRPr="00D62BDF">
              <w:rPr>
                <w:sz w:val="20"/>
                <w:szCs w:val="20"/>
                <w:lang w:val="en-GB" w:eastAsia="zh-TW"/>
              </w:rPr>
              <w:t xml:space="preserve">   </w:t>
            </w:r>
          </w:p>
          <w:p w14:paraId="140024CB" w14:textId="3F7CE51B" w:rsidR="00CF0375" w:rsidRDefault="00CF0375" w:rsidP="00CF0375">
            <w:pPr>
              <w:widowControl/>
              <w:autoSpaceDE/>
              <w:autoSpaceDN/>
              <w:rPr>
                <w:sz w:val="20"/>
                <w:szCs w:val="20"/>
                <w:lang w:val="en-GB" w:eastAsia="zh-TW"/>
              </w:rPr>
            </w:pPr>
          </w:p>
          <w:p w14:paraId="1026A2DC" w14:textId="23BE71E5" w:rsidR="0079620E" w:rsidRPr="00D62BDF" w:rsidRDefault="0079620E" w:rsidP="00CF0375">
            <w:pPr>
              <w:widowControl/>
              <w:autoSpaceDE/>
              <w:autoSpaceDN/>
              <w:rPr>
                <w:color w:val="000000"/>
                <w:sz w:val="20"/>
                <w:szCs w:val="20"/>
                <w:lang w:val="en-GB" w:eastAsia="zh-TW"/>
              </w:rPr>
            </w:pPr>
            <w:r w:rsidRPr="00D62BDF">
              <w:rPr>
                <w:sz w:val="20"/>
                <w:szCs w:val="20"/>
                <w:lang w:val="en-GB" w:eastAsia="zh-TW"/>
              </w:rPr>
              <w:t>Our tariff bindings cover a comprehensive range of products, which include all agricultural, fish and fish products; and a wide range of tariff lines from the following sectors: wood, pulp, paper and furniture; textiles and clothing; leather, rubber, footwear and travel goods; metals; chemical and photographic supplies; transport equipment,</w:t>
            </w:r>
            <w:r w:rsidR="002A52ED">
              <w:rPr>
                <w:sz w:val="20"/>
                <w:szCs w:val="20"/>
                <w:lang w:val="en-GB" w:eastAsia="zh-TW"/>
              </w:rPr>
              <w:t xml:space="preserve"> </w:t>
            </w:r>
            <w:r w:rsidRPr="00D62BDF">
              <w:rPr>
                <w:sz w:val="20"/>
                <w:szCs w:val="20"/>
                <w:lang w:val="en-GB" w:eastAsia="zh-TW"/>
              </w:rPr>
              <w:t>non-electric machinery; electric machinery; mineral products, precious stones and metals; and miscellaneous manufactured articles.</w:t>
            </w:r>
          </w:p>
        </w:tc>
      </w:tr>
      <w:tr w:rsidR="0079620E" w:rsidRPr="00D62BDF" w14:paraId="0131CBCE" w14:textId="77777777" w:rsidTr="00191B68">
        <w:trPr>
          <w:trHeight w:val="540"/>
        </w:trPr>
        <w:tc>
          <w:tcPr>
            <w:tcW w:w="2575" w:type="dxa"/>
            <w:hideMark/>
          </w:tcPr>
          <w:p w14:paraId="56A7ED55" w14:textId="77777777" w:rsidR="0079620E" w:rsidRPr="00D62BDF" w:rsidRDefault="0079620E" w:rsidP="00305843">
            <w:pPr>
              <w:pStyle w:val="a4"/>
              <w:widowControl/>
              <w:numPr>
                <w:ilvl w:val="0"/>
                <w:numId w:val="4"/>
              </w:numPr>
              <w:autoSpaceDE/>
              <w:autoSpaceDN/>
              <w:rPr>
                <w:sz w:val="20"/>
                <w:szCs w:val="20"/>
                <w:lang w:val="en-GB" w:eastAsia="zh-TW"/>
              </w:rPr>
            </w:pPr>
            <w:r w:rsidRPr="00D62BDF">
              <w:rPr>
                <w:sz w:val="20"/>
                <w:szCs w:val="20"/>
                <w:lang w:val="en-GB" w:eastAsia="zh-TW"/>
              </w:rPr>
              <w:t>Simple average of MFN applied tariff</w:t>
            </w:r>
          </w:p>
        </w:tc>
        <w:tc>
          <w:tcPr>
            <w:tcW w:w="2438" w:type="dxa"/>
            <w:hideMark/>
          </w:tcPr>
          <w:p w14:paraId="0348CC45" w14:textId="77777777" w:rsidR="0079620E" w:rsidRPr="00D62BDF" w:rsidRDefault="0079620E" w:rsidP="00F91D8D">
            <w:pPr>
              <w:widowControl/>
              <w:autoSpaceDE/>
              <w:autoSpaceDN/>
              <w:jc w:val="center"/>
              <w:rPr>
                <w:color w:val="000000"/>
                <w:sz w:val="20"/>
                <w:szCs w:val="20"/>
                <w:lang w:val="en-GB" w:eastAsia="zh-TW"/>
              </w:rPr>
            </w:pPr>
            <w:r w:rsidRPr="00D62BDF">
              <w:rPr>
                <w:color w:val="000000"/>
                <w:sz w:val="20"/>
                <w:szCs w:val="20"/>
                <w:lang w:val="en-GB" w:eastAsia="zh-TW"/>
              </w:rPr>
              <w:t>0</w:t>
            </w:r>
          </w:p>
        </w:tc>
        <w:tc>
          <w:tcPr>
            <w:tcW w:w="2438" w:type="dxa"/>
            <w:hideMark/>
          </w:tcPr>
          <w:p w14:paraId="1AD1263F" w14:textId="77777777" w:rsidR="0079620E" w:rsidRPr="00D62BDF" w:rsidRDefault="0079620E" w:rsidP="00F91D8D">
            <w:pPr>
              <w:widowControl/>
              <w:autoSpaceDE/>
              <w:autoSpaceDN/>
              <w:jc w:val="center"/>
              <w:rPr>
                <w:color w:val="000000"/>
                <w:sz w:val="20"/>
                <w:szCs w:val="20"/>
                <w:lang w:val="en-GB" w:eastAsia="zh-TW"/>
              </w:rPr>
            </w:pPr>
            <w:r w:rsidRPr="00D62BDF">
              <w:rPr>
                <w:color w:val="000000"/>
                <w:sz w:val="20"/>
                <w:szCs w:val="20"/>
                <w:lang w:val="en-GB" w:eastAsia="zh-TW"/>
              </w:rPr>
              <w:t>0</w:t>
            </w:r>
          </w:p>
        </w:tc>
        <w:tc>
          <w:tcPr>
            <w:tcW w:w="2438" w:type="dxa"/>
          </w:tcPr>
          <w:p w14:paraId="64B4F4B0" w14:textId="26C11E5D" w:rsidR="0079620E" w:rsidRPr="002F3032" w:rsidRDefault="002F3032" w:rsidP="00385E13">
            <w:pPr>
              <w:pStyle w:val="TableParagraph"/>
              <w:ind w:left="0"/>
              <w:jc w:val="center"/>
              <w:rPr>
                <w:sz w:val="19"/>
                <w:lang w:val="en-GB"/>
              </w:rPr>
            </w:pPr>
            <w:r>
              <w:rPr>
                <w:sz w:val="19"/>
                <w:lang w:val="en-GB"/>
              </w:rPr>
              <w:t>0</w:t>
            </w:r>
          </w:p>
        </w:tc>
        <w:tc>
          <w:tcPr>
            <w:tcW w:w="4565" w:type="dxa"/>
            <w:hideMark/>
          </w:tcPr>
          <w:p w14:paraId="0D1BDE74" w14:textId="77777777" w:rsidR="0079620E" w:rsidRPr="00D62BDF" w:rsidRDefault="0079620E" w:rsidP="00305843">
            <w:pPr>
              <w:widowControl/>
              <w:autoSpaceDE/>
              <w:autoSpaceDN/>
              <w:rPr>
                <w:sz w:val="20"/>
                <w:szCs w:val="20"/>
                <w:lang w:val="en-GB" w:eastAsia="zh-TW"/>
              </w:rPr>
            </w:pPr>
            <w:r w:rsidRPr="00D62BDF">
              <w:rPr>
                <w:sz w:val="20"/>
                <w:szCs w:val="20"/>
                <w:lang w:val="en-GB" w:eastAsia="zh-TW"/>
              </w:rPr>
              <w:t>Same as above.</w:t>
            </w:r>
          </w:p>
        </w:tc>
      </w:tr>
      <w:tr w:rsidR="0079620E" w:rsidRPr="00D62BDF" w14:paraId="6BEB6B77" w14:textId="77777777" w:rsidTr="006D5968">
        <w:trPr>
          <w:trHeight w:val="589"/>
        </w:trPr>
        <w:tc>
          <w:tcPr>
            <w:tcW w:w="2575" w:type="dxa"/>
            <w:hideMark/>
          </w:tcPr>
          <w:p w14:paraId="6E645222" w14:textId="77777777" w:rsidR="0079620E" w:rsidRPr="00D62BDF" w:rsidRDefault="0079620E" w:rsidP="00305843">
            <w:pPr>
              <w:pStyle w:val="a4"/>
              <w:widowControl/>
              <w:numPr>
                <w:ilvl w:val="0"/>
                <w:numId w:val="4"/>
              </w:numPr>
              <w:autoSpaceDE/>
              <w:autoSpaceDN/>
              <w:rPr>
                <w:sz w:val="20"/>
                <w:szCs w:val="20"/>
                <w:lang w:val="en-GB" w:eastAsia="zh-TW"/>
              </w:rPr>
            </w:pPr>
            <w:r w:rsidRPr="00D62BDF">
              <w:rPr>
                <w:sz w:val="20"/>
                <w:szCs w:val="20"/>
                <w:lang w:val="en-GB" w:eastAsia="zh-TW"/>
              </w:rPr>
              <w:t>Tariff average, based on import tariff revenue</w:t>
            </w:r>
          </w:p>
        </w:tc>
        <w:tc>
          <w:tcPr>
            <w:tcW w:w="2438" w:type="dxa"/>
            <w:hideMark/>
          </w:tcPr>
          <w:p w14:paraId="19AFDA51" w14:textId="77777777" w:rsidR="0079620E" w:rsidRPr="00D62BDF" w:rsidRDefault="0079620E" w:rsidP="00F91D8D">
            <w:pPr>
              <w:widowControl/>
              <w:autoSpaceDE/>
              <w:autoSpaceDN/>
              <w:jc w:val="center"/>
              <w:rPr>
                <w:color w:val="000000"/>
                <w:sz w:val="20"/>
                <w:szCs w:val="20"/>
                <w:lang w:val="en-GB" w:eastAsia="zh-TW"/>
              </w:rPr>
            </w:pPr>
            <w:r w:rsidRPr="00D62BDF">
              <w:rPr>
                <w:color w:val="000000"/>
                <w:sz w:val="20"/>
                <w:szCs w:val="20"/>
                <w:lang w:val="en-GB" w:eastAsia="zh-TW"/>
              </w:rPr>
              <w:t>0</w:t>
            </w:r>
          </w:p>
        </w:tc>
        <w:tc>
          <w:tcPr>
            <w:tcW w:w="2438" w:type="dxa"/>
            <w:hideMark/>
          </w:tcPr>
          <w:p w14:paraId="0A570D1A" w14:textId="77777777" w:rsidR="0079620E" w:rsidRPr="00D62BDF" w:rsidRDefault="0079620E" w:rsidP="00F91D8D">
            <w:pPr>
              <w:widowControl/>
              <w:autoSpaceDE/>
              <w:autoSpaceDN/>
              <w:jc w:val="center"/>
              <w:rPr>
                <w:color w:val="000000"/>
                <w:sz w:val="20"/>
                <w:szCs w:val="20"/>
                <w:lang w:val="en-GB" w:eastAsia="zh-TW"/>
              </w:rPr>
            </w:pPr>
            <w:r w:rsidRPr="00D62BDF">
              <w:rPr>
                <w:color w:val="000000"/>
                <w:sz w:val="20"/>
                <w:szCs w:val="20"/>
                <w:lang w:val="en-GB" w:eastAsia="zh-TW"/>
              </w:rPr>
              <w:t>0</w:t>
            </w:r>
          </w:p>
        </w:tc>
        <w:tc>
          <w:tcPr>
            <w:tcW w:w="2438" w:type="dxa"/>
          </w:tcPr>
          <w:p w14:paraId="489E5059" w14:textId="20128350" w:rsidR="0079620E" w:rsidRPr="002F3032" w:rsidRDefault="002F3032" w:rsidP="00385E13">
            <w:pPr>
              <w:pStyle w:val="TableParagraph"/>
              <w:ind w:left="0"/>
              <w:jc w:val="center"/>
              <w:rPr>
                <w:sz w:val="19"/>
                <w:lang w:val="en-GB"/>
              </w:rPr>
            </w:pPr>
            <w:r>
              <w:rPr>
                <w:sz w:val="19"/>
                <w:lang w:val="en-GB"/>
              </w:rPr>
              <w:t>0</w:t>
            </w:r>
          </w:p>
        </w:tc>
        <w:tc>
          <w:tcPr>
            <w:tcW w:w="4565" w:type="dxa"/>
            <w:hideMark/>
          </w:tcPr>
          <w:p w14:paraId="7C7D3F1E" w14:textId="77777777" w:rsidR="0079620E" w:rsidRPr="00D62BDF" w:rsidRDefault="0079620E" w:rsidP="00305843">
            <w:pPr>
              <w:widowControl/>
              <w:autoSpaceDE/>
              <w:autoSpaceDN/>
              <w:rPr>
                <w:sz w:val="20"/>
                <w:szCs w:val="20"/>
                <w:lang w:val="en-GB" w:eastAsia="zh-TW"/>
              </w:rPr>
            </w:pPr>
            <w:r w:rsidRPr="00D62BDF">
              <w:rPr>
                <w:sz w:val="20"/>
                <w:szCs w:val="20"/>
                <w:lang w:val="en-GB" w:eastAsia="zh-TW"/>
              </w:rPr>
              <w:t>Same as above.</w:t>
            </w:r>
          </w:p>
        </w:tc>
      </w:tr>
      <w:tr w:rsidR="0079620E" w:rsidRPr="00D62BDF" w14:paraId="44C96776" w14:textId="77777777" w:rsidTr="00191B68">
        <w:trPr>
          <w:trHeight w:val="822"/>
        </w:trPr>
        <w:tc>
          <w:tcPr>
            <w:tcW w:w="2575" w:type="dxa"/>
            <w:hideMark/>
          </w:tcPr>
          <w:p w14:paraId="4186A0F4" w14:textId="77777777" w:rsidR="0079620E" w:rsidRPr="00D62BDF" w:rsidRDefault="0079620E" w:rsidP="00305843">
            <w:pPr>
              <w:pStyle w:val="a4"/>
              <w:widowControl/>
              <w:numPr>
                <w:ilvl w:val="0"/>
                <w:numId w:val="4"/>
              </w:numPr>
              <w:autoSpaceDE/>
              <w:autoSpaceDN/>
              <w:rPr>
                <w:sz w:val="20"/>
                <w:szCs w:val="20"/>
                <w:lang w:val="en-GB" w:eastAsia="zh-TW"/>
              </w:rPr>
            </w:pPr>
            <w:r w:rsidRPr="00D62BDF">
              <w:rPr>
                <w:sz w:val="20"/>
                <w:szCs w:val="20"/>
                <w:lang w:val="en-GB" w:eastAsia="zh-TW"/>
              </w:rPr>
              <w:t>Zero tariff lines as a percentage of all tariff lines</w:t>
            </w:r>
          </w:p>
        </w:tc>
        <w:tc>
          <w:tcPr>
            <w:tcW w:w="2438" w:type="dxa"/>
            <w:hideMark/>
          </w:tcPr>
          <w:p w14:paraId="64D979B2" w14:textId="77777777" w:rsidR="0079620E" w:rsidRPr="00D62BDF" w:rsidRDefault="0079620E" w:rsidP="00F91D8D">
            <w:pPr>
              <w:widowControl/>
              <w:autoSpaceDE/>
              <w:autoSpaceDN/>
              <w:jc w:val="center"/>
              <w:rPr>
                <w:color w:val="000000"/>
                <w:sz w:val="20"/>
                <w:szCs w:val="20"/>
                <w:lang w:val="en-GB" w:eastAsia="zh-TW"/>
              </w:rPr>
            </w:pPr>
            <w:r w:rsidRPr="00D62BDF">
              <w:rPr>
                <w:color w:val="000000"/>
                <w:sz w:val="20"/>
                <w:szCs w:val="20"/>
                <w:lang w:val="en-GB" w:eastAsia="zh-TW"/>
              </w:rPr>
              <w:t>100%</w:t>
            </w:r>
          </w:p>
        </w:tc>
        <w:tc>
          <w:tcPr>
            <w:tcW w:w="2438" w:type="dxa"/>
            <w:hideMark/>
          </w:tcPr>
          <w:p w14:paraId="061E7F54" w14:textId="77777777" w:rsidR="0079620E" w:rsidRPr="00D62BDF" w:rsidRDefault="0079620E" w:rsidP="00F91D8D">
            <w:pPr>
              <w:widowControl/>
              <w:autoSpaceDE/>
              <w:autoSpaceDN/>
              <w:jc w:val="center"/>
              <w:rPr>
                <w:color w:val="000000"/>
                <w:sz w:val="20"/>
                <w:szCs w:val="20"/>
                <w:lang w:val="en-GB" w:eastAsia="zh-TW"/>
              </w:rPr>
            </w:pPr>
            <w:r w:rsidRPr="00D62BDF">
              <w:rPr>
                <w:color w:val="000000"/>
                <w:sz w:val="20"/>
                <w:szCs w:val="20"/>
                <w:lang w:val="en-GB" w:eastAsia="zh-TW"/>
              </w:rPr>
              <w:t>100%</w:t>
            </w:r>
          </w:p>
        </w:tc>
        <w:tc>
          <w:tcPr>
            <w:tcW w:w="2438" w:type="dxa"/>
          </w:tcPr>
          <w:p w14:paraId="5B076EF0" w14:textId="2B90DF3D" w:rsidR="0079620E" w:rsidRPr="002F3032" w:rsidRDefault="002F3032" w:rsidP="00385E13">
            <w:pPr>
              <w:pStyle w:val="TableParagraph"/>
              <w:ind w:left="0"/>
              <w:jc w:val="center"/>
              <w:rPr>
                <w:sz w:val="19"/>
                <w:lang w:val="en-GB"/>
              </w:rPr>
            </w:pPr>
            <w:r>
              <w:rPr>
                <w:sz w:val="19"/>
                <w:lang w:val="en-GB"/>
              </w:rPr>
              <w:t>100%</w:t>
            </w:r>
          </w:p>
        </w:tc>
        <w:tc>
          <w:tcPr>
            <w:tcW w:w="4565" w:type="dxa"/>
            <w:hideMark/>
          </w:tcPr>
          <w:p w14:paraId="4737DA95" w14:textId="77777777" w:rsidR="0079620E" w:rsidRPr="00D62BDF" w:rsidRDefault="0079620E" w:rsidP="00305843">
            <w:pPr>
              <w:widowControl/>
              <w:autoSpaceDE/>
              <w:autoSpaceDN/>
              <w:rPr>
                <w:sz w:val="20"/>
                <w:szCs w:val="20"/>
                <w:lang w:val="en-GB" w:eastAsia="zh-TW"/>
              </w:rPr>
            </w:pPr>
            <w:r w:rsidRPr="00D62BDF">
              <w:rPr>
                <w:sz w:val="20"/>
                <w:szCs w:val="20"/>
                <w:lang w:val="en-GB" w:eastAsia="zh-TW"/>
              </w:rPr>
              <w:t>Same as above.</w:t>
            </w:r>
          </w:p>
        </w:tc>
      </w:tr>
      <w:tr w:rsidR="0079620E" w:rsidRPr="00D62BDF" w14:paraId="14B6471E" w14:textId="77777777" w:rsidTr="006D5968">
        <w:trPr>
          <w:trHeight w:val="566"/>
        </w:trPr>
        <w:tc>
          <w:tcPr>
            <w:tcW w:w="2575" w:type="dxa"/>
            <w:hideMark/>
          </w:tcPr>
          <w:p w14:paraId="7D92F1D4" w14:textId="77777777" w:rsidR="0079620E" w:rsidRPr="00D62BDF" w:rsidRDefault="0079620E" w:rsidP="00305843">
            <w:pPr>
              <w:pStyle w:val="a4"/>
              <w:widowControl/>
              <w:numPr>
                <w:ilvl w:val="0"/>
                <w:numId w:val="4"/>
              </w:numPr>
              <w:autoSpaceDE/>
              <w:autoSpaceDN/>
              <w:rPr>
                <w:sz w:val="20"/>
                <w:szCs w:val="20"/>
                <w:lang w:val="en-GB" w:eastAsia="zh-TW"/>
              </w:rPr>
            </w:pPr>
            <w:r w:rsidRPr="00D62BDF">
              <w:rPr>
                <w:sz w:val="20"/>
                <w:szCs w:val="20"/>
                <w:lang w:val="en-GB" w:eastAsia="zh-TW"/>
              </w:rPr>
              <w:t>Zero tariff imports as a percentage of all imports</w:t>
            </w:r>
          </w:p>
        </w:tc>
        <w:tc>
          <w:tcPr>
            <w:tcW w:w="2438" w:type="dxa"/>
            <w:hideMark/>
          </w:tcPr>
          <w:p w14:paraId="09545BAA" w14:textId="77777777" w:rsidR="0079620E" w:rsidRPr="00D62BDF" w:rsidRDefault="0079620E" w:rsidP="00F91D8D">
            <w:pPr>
              <w:widowControl/>
              <w:autoSpaceDE/>
              <w:autoSpaceDN/>
              <w:jc w:val="center"/>
              <w:rPr>
                <w:color w:val="000000"/>
                <w:sz w:val="20"/>
                <w:szCs w:val="20"/>
                <w:lang w:val="en-GB" w:eastAsia="zh-TW"/>
              </w:rPr>
            </w:pPr>
            <w:r w:rsidRPr="00D62BDF">
              <w:rPr>
                <w:color w:val="000000"/>
                <w:sz w:val="20"/>
                <w:szCs w:val="20"/>
                <w:lang w:val="en-GB" w:eastAsia="zh-TW"/>
              </w:rPr>
              <w:t>100%</w:t>
            </w:r>
          </w:p>
        </w:tc>
        <w:tc>
          <w:tcPr>
            <w:tcW w:w="2438" w:type="dxa"/>
            <w:hideMark/>
          </w:tcPr>
          <w:p w14:paraId="044D2FCD" w14:textId="77777777" w:rsidR="0079620E" w:rsidRPr="00D62BDF" w:rsidRDefault="0079620E" w:rsidP="00F91D8D">
            <w:pPr>
              <w:widowControl/>
              <w:autoSpaceDE/>
              <w:autoSpaceDN/>
              <w:jc w:val="center"/>
              <w:rPr>
                <w:color w:val="000000"/>
                <w:sz w:val="20"/>
                <w:szCs w:val="20"/>
                <w:lang w:val="en-GB" w:eastAsia="zh-TW"/>
              </w:rPr>
            </w:pPr>
            <w:r w:rsidRPr="00D62BDF">
              <w:rPr>
                <w:color w:val="000000"/>
                <w:sz w:val="20"/>
                <w:szCs w:val="20"/>
                <w:lang w:val="en-GB" w:eastAsia="zh-TW"/>
              </w:rPr>
              <w:t>100%</w:t>
            </w:r>
          </w:p>
        </w:tc>
        <w:tc>
          <w:tcPr>
            <w:tcW w:w="2438" w:type="dxa"/>
          </w:tcPr>
          <w:p w14:paraId="202F70F0" w14:textId="6021C9EE" w:rsidR="0079620E" w:rsidRPr="002F3032" w:rsidRDefault="002F3032" w:rsidP="00385E13">
            <w:pPr>
              <w:pStyle w:val="TableParagraph"/>
              <w:spacing w:before="28"/>
              <w:ind w:left="0"/>
              <w:jc w:val="center"/>
              <w:rPr>
                <w:sz w:val="19"/>
                <w:lang w:val="en-GB"/>
              </w:rPr>
            </w:pPr>
            <w:r>
              <w:rPr>
                <w:sz w:val="19"/>
                <w:lang w:val="en-GB"/>
              </w:rPr>
              <w:t>100%</w:t>
            </w:r>
          </w:p>
        </w:tc>
        <w:tc>
          <w:tcPr>
            <w:tcW w:w="4565" w:type="dxa"/>
            <w:hideMark/>
          </w:tcPr>
          <w:p w14:paraId="570C7A22" w14:textId="77777777" w:rsidR="0079620E" w:rsidRPr="00D62BDF" w:rsidRDefault="0079620E" w:rsidP="00305843">
            <w:pPr>
              <w:widowControl/>
              <w:autoSpaceDE/>
              <w:autoSpaceDN/>
              <w:rPr>
                <w:sz w:val="20"/>
                <w:szCs w:val="20"/>
                <w:lang w:val="en-GB" w:eastAsia="zh-TW"/>
              </w:rPr>
            </w:pPr>
            <w:r w:rsidRPr="00D62BDF">
              <w:rPr>
                <w:sz w:val="20"/>
                <w:szCs w:val="20"/>
                <w:lang w:val="en-GB" w:eastAsia="zh-TW"/>
              </w:rPr>
              <w:t>Same as above.</w:t>
            </w:r>
          </w:p>
        </w:tc>
      </w:tr>
      <w:tr w:rsidR="0079620E" w:rsidRPr="00D62BDF" w14:paraId="02A5C70F" w14:textId="77777777" w:rsidTr="00191B68">
        <w:trPr>
          <w:trHeight w:val="282"/>
        </w:trPr>
        <w:tc>
          <w:tcPr>
            <w:tcW w:w="2575" w:type="dxa"/>
            <w:hideMark/>
          </w:tcPr>
          <w:p w14:paraId="2FD2F86E" w14:textId="77777777" w:rsidR="0079620E" w:rsidRPr="00D62BDF" w:rsidRDefault="0079620E" w:rsidP="00305843">
            <w:pPr>
              <w:pStyle w:val="a4"/>
              <w:widowControl/>
              <w:numPr>
                <w:ilvl w:val="0"/>
                <w:numId w:val="4"/>
              </w:numPr>
              <w:autoSpaceDE/>
              <w:autoSpaceDN/>
              <w:rPr>
                <w:sz w:val="20"/>
                <w:szCs w:val="20"/>
                <w:lang w:val="en-GB" w:eastAsia="zh-TW"/>
              </w:rPr>
            </w:pPr>
            <w:r w:rsidRPr="00D62BDF">
              <w:rPr>
                <w:sz w:val="20"/>
                <w:szCs w:val="20"/>
                <w:lang w:val="en-GB" w:eastAsia="zh-TW"/>
              </w:rPr>
              <w:lastRenderedPageBreak/>
              <w:t>Standard deviation for applied tariff</w:t>
            </w:r>
          </w:p>
        </w:tc>
        <w:tc>
          <w:tcPr>
            <w:tcW w:w="2438" w:type="dxa"/>
            <w:hideMark/>
          </w:tcPr>
          <w:p w14:paraId="4B916615" w14:textId="77777777" w:rsidR="0079620E" w:rsidRPr="00D62BDF" w:rsidRDefault="0079620E" w:rsidP="00F91D8D">
            <w:pPr>
              <w:widowControl/>
              <w:autoSpaceDE/>
              <w:autoSpaceDN/>
              <w:jc w:val="center"/>
              <w:rPr>
                <w:color w:val="000000"/>
                <w:sz w:val="20"/>
                <w:szCs w:val="20"/>
                <w:lang w:val="en-GB" w:eastAsia="zh-TW"/>
              </w:rPr>
            </w:pPr>
            <w:r w:rsidRPr="00D62BDF">
              <w:rPr>
                <w:color w:val="000000"/>
                <w:sz w:val="20"/>
                <w:szCs w:val="20"/>
                <w:lang w:val="en-GB" w:eastAsia="zh-TW"/>
              </w:rPr>
              <w:t>0</w:t>
            </w:r>
          </w:p>
        </w:tc>
        <w:tc>
          <w:tcPr>
            <w:tcW w:w="2438" w:type="dxa"/>
            <w:hideMark/>
          </w:tcPr>
          <w:p w14:paraId="24061078" w14:textId="77777777" w:rsidR="0079620E" w:rsidRPr="00D62BDF" w:rsidRDefault="0079620E" w:rsidP="00F91D8D">
            <w:pPr>
              <w:widowControl/>
              <w:autoSpaceDE/>
              <w:autoSpaceDN/>
              <w:jc w:val="center"/>
              <w:rPr>
                <w:color w:val="000000"/>
                <w:sz w:val="20"/>
                <w:szCs w:val="20"/>
                <w:lang w:val="en-GB" w:eastAsia="zh-TW"/>
              </w:rPr>
            </w:pPr>
            <w:r w:rsidRPr="00D62BDF">
              <w:rPr>
                <w:color w:val="000000"/>
                <w:sz w:val="20"/>
                <w:szCs w:val="20"/>
                <w:lang w:val="en-GB" w:eastAsia="zh-TW"/>
              </w:rPr>
              <w:t>0</w:t>
            </w:r>
          </w:p>
        </w:tc>
        <w:tc>
          <w:tcPr>
            <w:tcW w:w="2438" w:type="dxa"/>
          </w:tcPr>
          <w:p w14:paraId="17B28118" w14:textId="3596569E" w:rsidR="0079620E" w:rsidRPr="002F3032" w:rsidRDefault="002F3032" w:rsidP="00CC3816">
            <w:pPr>
              <w:pStyle w:val="TableParagraph"/>
              <w:spacing w:before="28"/>
              <w:ind w:left="0"/>
              <w:jc w:val="center"/>
              <w:rPr>
                <w:sz w:val="19"/>
                <w:lang w:val="en-GB"/>
              </w:rPr>
            </w:pPr>
            <w:r>
              <w:rPr>
                <w:sz w:val="19"/>
                <w:lang w:val="en-GB"/>
              </w:rPr>
              <w:t>0</w:t>
            </w:r>
          </w:p>
        </w:tc>
        <w:tc>
          <w:tcPr>
            <w:tcW w:w="4565" w:type="dxa"/>
            <w:hideMark/>
          </w:tcPr>
          <w:p w14:paraId="360F43B8" w14:textId="77777777" w:rsidR="0079620E" w:rsidRPr="00D62BDF" w:rsidRDefault="0079620E" w:rsidP="00305843">
            <w:pPr>
              <w:widowControl/>
              <w:autoSpaceDE/>
              <w:autoSpaceDN/>
              <w:rPr>
                <w:sz w:val="20"/>
                <w:szCs w:val="20"/>
                <w:lang w:val="en-GB" w:eastAsia="zh-TW"/>
              </w:rPr>
            </w:pPr>
            <w:r w:rsidRPr="00D62BDF">
              <w:rPr>
                <w:sz w:val="20"/>
                <w:szCs w:val="20"/>
                <w:lang w:val="en-GB" w:eastAsia="zh-TW"/>
              </w:rPr>
              <w:t>Same as above.</w:t>
            </w:r>
          </w:p>
        </w:tc>
      </w:tr>
      <w:tr w:rsidR="0079620E" w:rsidRPr="00D62BDF" w14:paraId="52192968" w14:textId="77777777" w:rsidTr="00191B68">
        <w:trPr>
          <w:trHeight w:val="514"/>
        </w:trPr>
        <w:tc>
          <w:tcPr>
            <w:tcW w:w="2575" w:type="dxa"/>
            <w:hideMark/>
          </w:tcPr>
          <w:p w14:paraId="2CD23C6E" w14:textId="77777777" w:rsidR="0079620E" w:rsidRPr="00D62BDF" w:rsidRDefault="0079620E" w:rsidP="00305843">
            <w:pPr>
              <w:pStyle w:val="a4"/>
              <w:widowControl/>
              <w:numPr>
                <w:ilvl w:val="0"/>
                <w:numId w:val="4"/>
              </w:numPr>
              <w:autoSpaceDE/>
              <w:autoSpaceDN/>
              <w:rPr>
                <w:sz w:val="20"/>
                <w:szCs w:val="20"/>
                <w:lang w:val="en-GB" w:eastAsia="zh-TW"/>
              </w:rPr>
            </w:pPr>
            <w:r w:rsidRPr="00D62BDF">
              <w:rPr>
                <w:sz w:val="20"/>
                <w:szCs w:val="20"/>
                <w:lang w:val="en-GB" w:eastAsia="zh-TW"/>
              </w:rPr>
              <w:t>Transparency</w:t>
            </w:r>
            <w:r w:rsidR="00305843" w:rsidRPr="00D62BDF">
              <w:rPr>
                <w:sz w:val="20"/>
                <w:szCs w:val="20"/>
                <w:lang w:val="en-GB" w:eastAsia="zh-TW"/>
              </w:rPr>
              <w:t xml:space="preserve"> </w:t>
            </w:r>
            <w:r w:rsidRPr="00D62BDF">
              <w:rPr>
                <w:sz w:val="20"/>
                <w:szCs w:val="20"/>
                <w:lang w:val="en-GB" w:eastAsia="zh-TW"/>
              </w:rPr>
              <w:t>in tariff regime</w:t>
            </w:r>
          </w:p>
        </w:tc>
        <w:tc>
          <w:tcPr>
            <w:tcW w:w="2438" w:type="dxa"/>
            <w:hideMark/>
          </w:tcPr>
          <w:p w14:paraId="1865015C" w14:textId="77777777" w:rsidR="0079620E" w:rsidRPr="00D62BDF" w:rsidRDefault="0079620E" w:rsidP="00F91D8D">
            <w:pPr>
              <w:widowControl/>
              <w:autoSpaceDE/>
              <w:autoSpaceDN/>
              <w:rPr>
                <w:sz w:val="20"/>
                <w:szCs w:val="20"/>
                <w:lang w:val="en-GB" w:eastAsia="zh-TW"/>
              </w:rPr>
            </w:pPr>
            <w:r w:rsidRPr="00D62BDF">
              <w:rPr>
                <w:sz w:val="20"/>
                <w:szCs w:val="20"/>
                <w:lang w:val="en-GB" w:eastAsia="zh-TW"/>
              </w:rPr>
              <w:t>HKC provided tariff data for the WTO Integrated Database in 1996.</w:t>
            </w:r>
          </w:p>
        </w:tc>
        <w:tc>
          <w:tcPr>
            <w:tcW w:w="2438" w:type="dxa"/>
            <w:hideMark/>
          </w:tcPr>
          <w:p w14:paraId="75F1F625" w14:textId="77777777" w:rsidR="0079620E" w:rsidRPr="00D62BDF" w:rsidRDefault="0079620E" w:rsidP="00F91D8D">
            <w:pPr>
              <w:widowControl/>
              <w:autoSpaceDE/>
              <w:autoSpaceDN/>
              <w:rPr>
                <w:sz w:val="20"/>
                <w:szCs w:val="20"/>
                <w:lang w:val="en-GB" w:eastAsia="zh-TW"/>
              </w:rPr>
            </w:pPr>
            <w:r w:rsidRPr="00D62BDF">
              <w:rPr>
                <w:sz w:val="20"/>
                <w:szCs w:val="20"/>
                <w:lang w:val="en-GB" w:eastAsia="zh-TW"/>
              </w:rPr>
              <w:t>HKC updates tariff data in the WTO Integrated Database on an annual basis.</w:t>
            </w:r>
          </w:p>
        </w:tc>
        <w:tc>
          <w:tcPr>
            <w:tcW w:w="2438" w:type="dxa"/>
          </w:tcPr>
          <w:p w14:paraId="5E7CCD78" w14:textId="6E0EF831" w:rsidR="0079620E" w:rsidRPr="002F3032" w:rsidRDefault="002F3032" w:rsidP="006D5968">
            <w:pPr>
              <w:pStyle w:val="TableParagraph"/>
              <w:spacing w:before="0"/>
              <w:ind w:left="0" w:right="40"/>
              <w:rPr>
                <w:sz w:val="19"/>
                <w:lang w:val="en-GB"/>
              </w:rPr>
            </w:pPr>
            <w:r w:rsidRPr="006D5968">
              <w:rPr>
                <w:sz w:val="20"/>
                <w:szCs w:val="20"/>
                <w:lang w:val="en-GB" w:eastAsia="zh-TW"/>
              </w:rPr>
              <w:t>HKC updates tariff data in the WTO Integrated Database on an annual basis.</w:t>
            </w:r>
          </w:p>
        </w:tc>
        <w:tc>
          <w:tcPr>
            <w:tcW w:w="4565" w:type="dxa"/>
            <w:hideMark/>
          </w:tcPr>
          <w:p w14:paraId="74E36150" w14:textId="77777777" w:rsidR="0079620E" w:rsidRPr="00D62BDF" w:rsidRDefault="0079620E" w:rsidP="00305843">
            <w:pPr>
              <w:widowControl/>
              <w:autoSpaceDE/>
              <w:autoSpaceDN/>
              <w:rPr>
                <w:sz w:val="20"/>
                <w:szCs w:val="20"/>
                <w:lang w:val="en-GB" w:eastAsia="zh-TW"/>
              </w:rPr>
            </w:pPr>
            <w:r w:rsidRPr="00D62BDF">
              <w:rPr>
                <w:sz w:val="20"/>
                <w:szCs w:val="20"/>
                <w:lang w:val="en-GB" w:eastAsia="zh-TW"/>
              </w:rPr>
              <w:t>HKC has updated our tariff data for the WTO Integrated Database on an annual basis since 1996.</w:t>
            </w:r>
          </w:p>
        </w:tc>
      </w:tr>
      <w:tr w:rsidR="0079620E" w:rsidRPr="00D62BDF" w14:paraId="08849BF3" w14:textId="77777777" w:rsidTr="00385E13">
        <w:trPr>
          <w:trHeight w:val="295"/>
        </w:trPr>
        <w:tc>
          <w:tcPr>
            <w:tcW w:w="2575" w:type="dxa"/>
            <w:shd w:val="clear" w:color="auto" w:fill="D9D9D9" w:themeFill="background1" w:themeFillShade="D9"/>
            <w:hideMark/>
          </w:tcPr>
          <w:p w14:paraId="2A5651A0" w14:textId="77777777" w:rsidR="0079620E" w:rsidRPr="00D62BDF" w:rsidRDefault="0079620E" w:rsidP="00305843">
            <w:pPr>
              <w:widowControl/>
              <w:autoSpaceDE/>
              <w:autoSpaceDN/>
              <w:rPr>
                <w:b/>
                <w:bCs/>
                <w:sz w:val="20"/>
                <w:szCs w:val="20"/>
                <w:lang w:val="en-GB" w:eastAsia="zh-TW"/>
              </w:rPr>
            </w:pPr>
            <w:r w:rsidRPr="00D62BDF">
              <w:rPr>
                <w:b/>
                <w:bCs/>
                <w:sz w:val="20"/>
                <w:szCs w:val="20"/>
                <w:lang w:val="en-GB" w:eastAsia="zh-TW"/>
              </w:rPr>
              <w:t>2.</w:t>
            </w:r>
            <w:r w:rsidR="00D62BDF" w:rsidRPr="00D62BDF">
              <w:rPr>
                <w:b/>
                <w:bCs/>
                <w:sz w:val="20"/>
                <w:szCs w:val="20"/>
                <w:lang w:val="en-GB" w:eastAsia="zh-TW"/>
              </w:rPr>
              <w:t xml:space="preserve"> </w:t>
            </w:r>
            <w:r w:rsidRPr="00D62BDF">
              <w:rPr>
                <w:b/>
                <w:bCs/>
                <w:sz w:val="20"/>
                <w:szCs w:val="20"/>
                <w:lang w:val="en-GB" w:eastAsia="zh-TW"/>
              </w:rPr>
              <w:t>Non-Tariff Measures</w:t>
            </w:r>
          </w:p>
        </w:tc>
        <w:tc>
          <w:tcPr>
            <w:tcW w:w="2438" w:type="dxa"/>
            <w:shd w:val="clear" w:color="auto" w:fill="D9D9D9" w:themeFill="background1" w:themeFillShade="D9"/>
            <w:hideMark/>
          </w:tcPr>
          <w:p w14:paraId="4C862E9B" w14:textId="77777777" w:rsidR="0079620E" w:rsidRPr="00D62BDF" w:rsidRDefault="0079620E" w:rsidP="00F91D8D">
            <w:pPr>
              <w:widowControl/>
              <w:autoSpaceDE/>
              <w:autoSpaceDN/>
              <w:rPr>
                <w:color w:val="000000"/>
                <w:sz w:val="20"/>
                <w:szCs w:val="20"/>
                <w:lang w:val="en-GB" w:eastAsia="zh-TW"/>
              </w:rPr>
            </w:pPr>
          </w:p>
        </w:tc>
        <w:tc>
          <w:tcPr>
            <w:tcW w:w="2438" w:type="dxa"/>
            <w:shd w:val="clear" w:color="auto" w:fill="D9D9D9" w:themeFill="background1" w:themeFillShade="D9"/>
            <w:hideMark/>
          </w:tcPr>
          <w:p w14:paraId="52B6D516" w14:textId="77777777" w:rsidR="0079620E" w:rsidRPr="00D62BDF" w:rsidRDefault="0079620E" w:rsidP="00F91D8D">
            <w:pPr>
              <w:widowControl/>
              <w:autoSpaceDE/>
              <w:autoSpaceDN/>
              <w:rPr>
                <w:color w:val="000000"/>
                <w:sz w:val="20"/>
                <w:szCs w:val="20"/>
                <w:lang w:val="en-GB" w:eastAsia="zh-TW"/>
              </w:rPr>
            </w:pPr>
          </w:p>
        </w:tc>
        <w:tc>
          <w:tcPr>
            <w:tcW w:w="2438" w:type="dxa"/>
            <w:shd w:val="clear" w:color="auto" w:fill="D9D9D9" w:themeFill="background1" w:themeFillShade="D9"/>
          </w:tcPr>
          <w:p w14:paraId="4B199298" w14:textId="77777777" w:rsidR="0079620E" w:rsidRPr="002F3032" w:rsidRDefault="0079620E" w:rsidP="00F91D8D">
            <w:pPr>
              <w:widowControl/>
              <w:autoSpaceDE/>
              <w:autoSpaceDN/>
              <w:rPr>
                <w:color w:val="000000"/>
                <w:sz w:val="20"/>
                <w:szCs w:val="20"/>
                <w:lang w:val="en-GB" w:eastAsia="zh-TW"/>
              </w:rPr>
            </w:pPr>
          </w:p>
        </w:tc>
        <w:tc>
          <w:tcPr>
            <w:tcW w:w="4565" w:type="dxa"/>
            <w:shd w:val="clear" w:color="auto" w:fill="D9D9D9" w:themeFill="background1" w:themeFillShade="D9"/>
            <w:hideMark/>
          </w:tcPr>
          <w:p w14:paraId="2F19B6BF" w14:textId="77777777" w:rsidR="0079620E" w:rsidRPr="00D62BDF" w:rsidRDefault="0079620E" w:rsidP="00305843">
            <w:pPr>
              <w:widowControl/>
              <w:autoSpaceDE/>
              <w:autoSpaceDN/>
              <w:rPr>
                <w:color w:val="000000"/>
                <w:sz w:val="20"/>
                <w:szCs w:val="20"/>
                <w:lang w:val="en-GB" w:eastAsia="zh-TW"/>
              </w:rPr>
            </w:pPr>
          </w:p>
        </w:tc>
      </w:tr>
      <w:tr w:rsidR="0079620E" w:rsidRPr="00D62BDF" w14:paraId="5254AEF0" w14:textId="77777777" w:rsidTr="00191B68">
        <w:trPr>
          <w:trHeight w:val="3019"/>
        </w:trPr>
        <w:tc>
          <w:tcPr>
            <w:tcW w:w="2575" w:type="dxa"/>
            <w:hideMark/>
          </w:tcPr>
          <w:p w14:paraId="625F7598" w14:textId="77777777" w:rsidR="0079620E" w:rsidRPr="00D62BDF" w:rsidRDefault="0079620E" w:rsidP="006D5968">
            <w:pPr>
              <w:pStyle w:val="a4"/>
              <w:numPr>
                <w:ilvl w:val="0"/>
                <w:numId w:val="1"/>
              </w:numPr>
              <w:autoSpaceDE/>
              <w:autoSpaceDN/>
              <w:rPr>
                <w:sz w:val="20"/>
                <w:szCs w:val="20"/>
                <w:lang w:val="en-GB" w:eastAsia="zh-TW"/>
              </w:rPr>
            </w:pPr>
            <w:r w:rsidRPr="00D62BDF">
              <w:rPr>
                <w:sz w:val="20"/>
                <w:szCs w:val="20"/>
                <w:lang w:val="en-GB" w:eastAsia="zh-TW"/>
              </w:rPr>
              <w:t>Quantitative import restrictions/ prohibitions</w:t>
            </w:r>
          </w:p>
        </w:tc>
        <w:tc>
          <w:tcPr>
            <w:tcW w:w="2438" w:type="dxa"/>
            <w:hideMark/>
          </w:tcPr>
          <w:p w14:paraId="3783AE9E" w14:textId="77777777" w:rsidR="00B5116C" w:rsidRDefault="0079620E" w:rsidP="006D5968">
            <w:pPr>
              <w:autoSpaceDE/>
              <w:autoSpaceDN/>
              <w:rPr>
                <w:sz w:val="20"/>
                <w:szCs w:val="20"/>
                <w:lang w:val="en-GB" w:eastAsia="zh-TW"/>
              </w:rPr>
            </w:pPr>
            <w:r w:rsidRPr="00D62BDF">
              <w:rPr>
                <w:sz w:val="20"/>
                <w:szCs w:val="20"/>
                <w:lang w:val="en-GB" w:eastAsia="zh-TW"/>
              </w:rPr>
              <w:t>Quantitative restrictions were applied on the import of rice and ozone-depleting substances.</w:t>
            </w:r>
          </w:p>
          <w:p w14:paraId="032F2A87" w14:textId="4669FC00" w:rsidR="0079620E" w:rsidRPr="00D62BDF" w:rsidRDefault="0079620E" w:rsidP="006D5968">
            <w:pPr>
              <w:autoSpaceDE/>
              <w:autoSpaceDN/>
              <w:rPr>
                <w:color w:val="000000"/>
                <w:sz w:val="20"/>
                <w:szCs w:val="20"/>
                <w:lang w:val="en-GB" w:eastAsia="zh-TW"/>
              </w:rPr>
            </w:pPr>
            <w:r w:rsidRPr="00D62BDF">
              <w:rPr>
                <w:sz w:val="20"/>
                <w:szCs w:val="20"/>
                <w:lang w:val="en-GB" w:eastAsia="zh-TW"/>
              </w:rPr>
              <w:br/>
              <w:t>Separately, import of highly endangered species of flora and fauna, certain</w:t>
            </w:r>
            <w:r w:rsidR="00B5116C">
              <w:rPr>
                <w:sz w:val="20"/>
                <w:szCs w:val="20"/>
                <w:lang w:val="en-GB" w:eastAsia="zh-TW"/>
              </w:rPr>
              <w:t xml:space="preserve"> </w:t>
            </w:r>
            <w:r w:rsidRPr="00D62BDF">
              <w:rPr>
                <w:sz w:val="20"/>
                <w:szCs w:val="20"/>
                <w:lang w:val="en-GB" w:eastAsia="zh-TW"/>
              </w:rPr>
              <w:t xml:space="preserve">ozone-depleting substances, and </w:t>
            </w:r>
            <w:proofErr w:type="spellStart"/>
            <w:r w:rsidRPr="00D62BDF">
              <w:rPr>
                <w:sz w:val="20"/>
                <w:szCs w:val="20"/>
                <w:lang w:val="en-GB" w:eastAsia="zh-TW"/>
              </w:rPr>
              <w:t>amosite</w:t>
            </w:r>
            <w:proofErr w:type="spellEnd"/>
            <w:r w:rsidRPr="00D62BDF">
              <w:rPr>
                <w:sz w:val="20"/>
                <w:szCs w:val="20"/>
                <w:lang w:val="en-GB" w:eastAsia="zh-TW"/>
              </w:rPr>
              <w:t xml:space="preserve"> and crocidolite were prohibited.</w:t>
            </w:r>
          </w:p>
        </w:tc>
        <w:tc>
          <w:tcPr>
            <w:tcW w:w="2438" w:type="dxa"/>
            <w:hideMark/>
          </w:tcPr>
          <w:p w14:paraId="689FEA45" w14:textId="77777777" w:rsidR="00B5116C" w:rsidRDefault="0079620E" w:rsidP="006D5968">
            <w:pPr>
              <w:autoSpaceDE/>
              <w:autoSpaceDN/>
              <w:rPr>
                <w:sz w:val="20"/>
                <w:szCs w:val="20"/>
                <w:lang w:val="en-GB" w:eastAsia="zh-TW"/>
              </w:rPr>
            </w:pPr>
            <w:r w:rsidRPr="00D62BDF">
              <w:rPr>
                <w:sz w:val="20"/>
                <w:szCs w:val="20"/>
                <w:lang w:val="en-GB" w:eastAsia="zh-TW"/>
              </w:rPr>
              <w:t>Rice trade has been fully liberalised.</w:t>
            </w:r>
          </w:p>
          <w:p w14:paraId="7B6A0837" w14:textId="77777777" w:rsidR="00B5116C" w:rsidRDefault="0079620E" w:rsidP="006D5968">
            <w:pPr>
              <w:autoSpaceDE/>
              <w:autoSpaceDN/>
              <w:rPr>
                <w:sz w:val="20"/>
                <w:szCs w:val="20"/>
                <w:lang w:val="en-GB" w:eastAsia="zh-TW"/>
              </w:rPr>
            </w:pPr>
            <w:r w:rsidRPr="00D62BDF">
              <w:rPr>
                <w:sz w:val="20"/>
                <w:szCs w:val="20"/>
                <w:lang w:val="en-GB" w:eastAsia="zh-TW"/>
              </w:rPr>
              <w:br/>
              <w:t>Quantitative restrictions are applied on the import of ozone-depleting substances.</w:t>
            </w:r>
          </w:p>
          <w:p w14:paraId="20916BC5" w14:textId="77777777" w:rsidR="00B5116C" w:rsidRDefault="00B5116C" w:rsidP="006D5968">
            <w:pPr>
              <w:autoSpaceDE/>
              <w:autoSpaceDN/>
              <w:rPr>
                <w:sz w:val="20"/>
                <w:szCs w:val="20"/>
                <w:lang w:val="en-GB" w:eastAsia="zh-TW"/>
              </w:rPr>
            </w:pPr>
          </w:p>
          <w:p w14:paraId="437F3C82" w14:textId="3FB51272" w:rsidR="0079620E" w:rsidRPr="00D62BDF" w:rsidRDefault="0079620E" w:rsidP="006D5968">
            <w:pPr>
              <w:autoSpaceDE/>
              <w:autoSpaceDN/>
              <w:rPr>
                <w:color w:val="000000"/>
                <w:sz w:val="20"/>
                <w:szCs w:val="20"/>
                <w:lang w:val="en-GB" w:eastAsia="zh-TW"/>
              </w:rPr>
            </w:pPr>
            <w:r w:rsidRPr="00D62BDF">
              <w:rPr>
                <w:sz w:val="20"/>
                <w:szCs w:val="20"/>
                <w:lang w:val="en-GB" w:eastAsia="zh-TW"/>
              </w:rPr>
              <w:t xml:space="preserve">Separately, import of highly endangered species of flora and fauna, certain ozone-depleting substances, and </w:t>
            </w:r>
            <w:proofErr w:type="spellStart"/>
            <w:r w:rsidRPr="00D62BDF">
              <w:rPr>
                <w:sz w:val="20"/>
                <w:szCs w:val="20"/>
                <w:lang w:val="en-GB" w:eastAsia="zh-TW"/>
              </w:rPr>
              <w:t>amosite</w:t>
            </w:r>
            <w:proofErr w:type="spellEnd"/>
            <w:r w:rsidRPr="00D62BDF">
              <w:rPr>
                <w:sz w:val="20"/>
                <w:szCs w:val="20"/>
                <w:lang w:val="en-GB" w:eastAsia="zh-TW"/>
              </w:rPr>
              <w:t xml:space="preserve"> and crocidolite are prohibited.</w:t>
            </w:r>
          </w:p>
        </w:tc>
        <w:tc>
          <w:tcPr>
            <w:tcW w:w="2438" w:type="dxa"/>
          </w:tcPr>
          <w:p w14:paraId="33914F7F" w14:textId="77777777" w:rsidR="006A74C8" w:rsidRDefault="006A74C8" w:rsidP="006D5968">
            <w:pPr>
              <w:autoSpaceDE/>
              <w:autoSpaceDN/>
              <w:rPr>
                <w:sz w:val="20"/>
                <w:szCs w:val="20"/>
                <w:lang w:val="en-GB" w:eastAsia="zh-TW"/>
              </w:rPr>
            </w:pPr>
            <w:r w:rsidRPr="00D62BDF">
              <w:rPr>
                <w:sz w:val="20"/>
                <w:szCs w:val="20"/>
                <w:lang w:val="en-GB" w:eastAsia="zh-TW"/>
              </w:rPr>
              <w:t>Quantitative restrictions are applied on the import of ozone-depleting substances.</w:t>
            </w:r>
          </w:p>
          <w:p w14:paraId="68A39653" w14:textId="77777777" w:rsidR="006A74C8" w:rsidRDefault="006A74C8" w:rsidP="006D5968">
            <w:pPr>
              <w:autoSpaceDE/>
              <w:autoSpaceDN/>
              <w:rPr>
                <w:sz w:val="20"/>
                <w:szCs w:val="20"/>
                <w:lang w:val="en-GB" w:eastAsia="zh-TW"/>
              </w:rPr>
            </w:pPr>
          </w:p>
          <w:p w14:paraId="03411B4D" w14:textId="4B004E44" w:rsidR="000107A6" w:rsidRPr="002F3032" w:rsidRDefault="006A74C8" w:rsidP="006D5968">
            <w:pPr>
              <w:pStyle w:val="TableParagraph"/>
              <w:spacing w:before="0"/>
              <w:ind w:left="0"/>
              <w:rPr>
                <w:sz w:val="20"/>
                <w:szCs w:val="20"/>
                <w:lang w:val="en-GB" w:eastAsia="zh-TW"/>
              </w:rPr>
            </w:pPr>
            <w:r w:rsidRPr="00D62BDF">
              <w:rPr>
                <w:sz w:val="20"/>
                <w:szCs w:val="20"/>
                <w:lang w:val="en-GB" w:eastAsia="zh-TW"/>
              </w:rPr>
              <w:t xml:space="preserve">Separately, import of highly endangered species of flora and fauna, certain ozone-depleting substances, </w:t>
            </w:r>
            <w:proofErr w:type="spellStart"/>
            <w:r w:rsidRPr="00D62BDF">
              <w:rPr>
                <w:sz w:val="20"/>
                <w:szCs w:val="20"/>
                <w:lang w:val="en-GB" w:eastAsia="zh-TW"/>
              </w:rPr>
              <w:t>amosite</w:t>
            </w:r>
            <w:proofErr w:type="spellEnd"/>
            <w:r w:rsidRPr="00D62BDF">
              <w:rPr>
                <w:sz w:val="20"/>
                <w:szCs w:val="20"/>
                <w:lang w:val="en-GB" w:eastAsia="zh-TW"/>
              </w:rPr>
              <w:t xml:space="preserve"> and crocidolite</w:t>
            </w:r>
            <w:r>
              <w:rPr>
                <w:sz w:val="20"/>
                <w:szCs w:val="20"/>
                <w:lang w:val="en-GB" w:eastAsia="zh-TW"/>
              </w:rPr>
              <w:t xml:space="preserve">, and </w:t>
            </w:r>
            <w:r w:rsidRPr="002F3032">
              <w:rPr>
                <w:sz w:val="20"/>
                <w:szCs w:val="20"/>
                <w:lang w:val="en-GB"/>
              </w:rPr>
              <w:t>all forms of asbestos and asbestos containing materials</w:t>
            </w:r>
            <w:r w:rsidRPr="00D62BDF">
              <w:rPr>
                <w:sz w:val="20"/>
                <w:szCs w:val="20"/>
                <w:lang w:val="en-GB" w:eastAsia="zh-TW"/>
              </w:rPr>
              <w:t xml:space="preserve"> are prohibited.</w:t>
            </w:r>
          </w:p>
        </w:tc>
        <w:tc>
          <w:tcPr>
            <w:tcW w:w="4565" w:type="dxa"/>
            <w:hideMark/>
          </w:tcPr>
          <w:p w14:paraId="73C11BCE" w14:textId="2D6D9F0E" w:rsidR="0079620E" w:rsidRPr="00D62BDF" w:rsidRDefault="0079620E" w:rsidP="006D5968">
            <w:pPr>
              <w:autoSpaceDE/>
              <w:autoSpaceDN/>
              <w:rPr>
                <w:sz w:val="20"/>
                <w:szCs w:val="20"/>
                <w:lang w:val="en-GB" w:eastAsia="zh-TW"/>
              </w:rPr>
            </w:pPr>
            <w:r w:rsidRPr="00D62BDF">
              <w:rPr>
                <w:sz w:val="20"/>
                <w:szCs w:val="20"/>
                <w:lang w:val="en-GB" w:eastAsia="zh-TW"/>
              </w:rPr>
              <w:t>HKC maintains only a few quantitative import restrictions/prohibitions to protect public health, safety, security and the environment, and to fulfil international obligations.  HKC keeps the measures under constant review with the objective of facilitating trade as far as possible.</w:t>
            </w:r>
          </w:p>
        </w:tc>
      </w:tr>
      <w:tr w:rsidR="0079620E" w:rsidRPr="00D62BDF" w14:paraId="7E4D6559" w14:textId="77777777" w:rsidTr="006D5968">
        <w:trPr>
          <w:trHeight w:val="2417"/>
        </w:trPr>
        <w:tc>
          <w:tcPr>
            <w:tcW w:w="2575" w:type="dxa"/>
            <w:hideMark/>
          </w:tcPr>
          <w:p w14:paraId="15C81CC2" w14:textId="77777777" w:rsidR="0079620E" w:rsidRPr="00D62BDF" w:rsidRDefault="0079620E" w:rsidP="00305843">
            <w:pPr>
              <w:pStyle w:val="a4"/>
              <w:widowControl/>
              <w:numPr>
                <w:ilvl w:val="0"/>
                <w:numId w:val="1"/>
              </w:numPr>
              <w:autoSpaceDE/>
              <w:autoSpaceDN/>
              <w:rPr>
                <w:sz w:val="20"/>
                <w:szCs w:val="20"/>
                <w:lang w:val="en-GB" w:eastAsia="zh-TW"/>
              </w:rPr>
            </w:pPr>
            <w:r w:rsidRPr="00D62BDF">
              <w:rPr>
                <w:sz w:val="20"/>
                <w:szCs w:val="20"/>
                <w:lang w:val="en-GB" w:eastAsia="zh-TW"/>
              </w:rPr>
              <w:t>Import licensing</w:t>
            </w:r>
          </w:p>
        </w:tc>
        <w:tc>
          <w:tcPr>
            <w:tcW w:w="2438" w:type="dxa"/>
            <w:hideMark/>
          </w:tcPr>
          <w:p w14:paraId="5012D56D" w14:textId="77777777" w:rsidR="00B5116C" w:rsidRDefault="0079620E" w:rsidP="003C205F">
            <w:pPr>
              <w:widowControl/>
              <w:autoSpaceDE/>
              <w:autoSpaceDN/>
              <w:rPr>
                <w:sz w:val="20"/>
                <w:szCs w:val="20"/>
                <w:lang w:val="en-GB" w:eastAsia="zh-TW"/>
              </w:rPr>
            </w:pPr>
            <w:r w:rsidRPr="00D62BDF">
              <w:rPr>
                <w:sz w:val="20"/>
                <w:szCs w:val="20"/>
                <w:lang w:val="en-GB" w:eastAsia="zh-TW"/>
              </w:rPr>
              <w:t>Licences/Permits were required for import of the following products:</w:t>
            </w:r>
          </w:p>
          <w:p w14:paraId="390403B6" w14:textId="1F886EE4" w:rsidR="0079620E" w:rsidRPr="00D62BDF" w:rsidRDefault="0079620E" w:rsidP="003C205F">
            <w:pPr>
              <w:widowControl/>
              <w:autoSpaceDE/>
              <w:autoSpaceDN/>
              <w:rPr>
                <w:color w:val="000000"/>
                <w:sz w:val="20"/>
                <w:szCs w:val="20"/>
                <w:lang w:val="en-GB" w:eastAsia="zh-TW"/>
              </w:rPr>
            </w:pPr>
            <w:r w:rsidRPr="00D62BDF">
              <w:rPr>
                <w:sz w:val="20"/>
                <w:szCs w:val="20"/>
                <w:lang w:val="en-GB" w:eastAsia="zh-TW"/>
              </w:rPr>
              <w:br/>
              <w:t>rice; frozen or chilled meat and poultry; animals, birds, plants, plant pests and soil; textiles and clothing;</w:t>
            </w:r>
            <w:r w:rsidR="003C205F">
              <w:rPr>
                <w:sz w:val="20"/>
                <w:szCs w:val="20"/>
                <w:lang w:val="en-GB" w:eastAsia="zh-TW"/>
              </w:rPr>
              <w:t xml:space="preserve"> </w:t>
            </w:r>
            <w:r w:rsidRPr="00D62BDF">
              <w:rPr>
                <w:sz w:val="20"/>
                <w:szCs w:val="20"/>
                <w:lang w:val="en-GB" w:eastAsia="zh-TW"/>
              </w:rPr>
              <w:t xml:space="preserve">ozone-depleting substances; pesticides; pharmaceutical products, medicines, and dangerous drugs; sand; radioactive substances and irradiating </w:t>
            </w:r>
            <w:r w:rsidRPr="00D62BDF">
              <w:rPr>
                <w:sz w:val="20"/>
                <w:szCs w:val="20"/>
                <w:lang w:val="en-GB" w:eastAsia="zh-TW"/>
              </w:rPr>
              <w:lastRenderedPageBreak/>
              <w:t>apparatuses; waste; dutiable commodities; left-hand drive vehicles and outboard engines; and strategic commodities.</w:t>
            </w:r>
          </w:p>
        </w:tc>
        <w:tc>
          <w:tcPr>
            <w:tcW w:w="2438" w:type="dxa"/>
            <w:hideMark/>
          </w:tcPr>
          <w:p w14:paraId="32B3A6EF" w14:textId="77777777" w:rsidR="00B5116C" w:rsidRDefault="0079620E" w:rsidP="00F91D8D">
            <w:pPr>
              <w:widowControl/>
              <w:autoSpaceDE/>
              <w:autoSpaceDN/>
              <w:rPr>
                <w:sz w:val="20"/>
                <w:szCs w:val="20"/>
                <w:lang w:val="en-GB" w:eastAsia="zh-TW"/>
              </w:rPr>
            </w:pPr>
            <w:r w:rsidRPr="00D62BDF">
              <w:rPr>
                <w:sz w:val="20"/>
                <w:szCs w:val="20"/>
                <w:lang w:val="en-GB" w:eastAsia="zh-TW"/>
              </w:rPr>
              <w:lastRenderedPageBreak/>
              <w:t xml:space="preserve">Licences/Permits are required for import of the following products: </w:t>
            </w:r>
          </w:p>
          <w:p w14:paraId="6A0106D0" w14:textId="77777777" w:rsidR="00B5116C" w:rsidRDefault="00B5116C" w:rsidP="00F91D8D">
            <w:pPr>
              <w:widowControl/>
              <w:autoSpaceDE/>
              <w:autoSpaceDN/>
              <w:rPr>
                <w:sz w:val="20"/>
                <w:szCs w:val="20"/>
                <w:lang w:val="en-GB" w:eastAsia="zh-TW"/>
              </w:rPr>
            </w:pPr>
          </w:p>
          <w:p w14:paraId="6A0F30A9" w14:textId="09E9D0EF" w:rsidR="0079620E" w:rsidRPr="00D62BDF" w:rsidRDefault="0079620E" w:rsidP="00F91D8D">
            <w:pPr>
              <w:widowControl/>
              <w:autoSpaceDE/>
              <w:autoSpaceDN/>
              <w:rPr>
                <w:color w:val="000000"/>
                <w:sz w:val="20"/>
                <w:szCs w:val="20"/>
                <w:lang w:val="en-GB" w:eastAsia="zh-TW"/>
              </w:rPr>
            </w:pPr>
            <w:r w:rsidRPr="00D62BDF">
              <w:rPr>
                <w:sz w:val="20"/>
                <w:szCs w:val="20"/>
                <w:lang w:val="en-GB" w:eastAsia="zh-TW"/>
              </w:rPr>
              <w:t xml:space="preserve">rice; frozen or chilled meat and poultry; animals, birds, plants, plant pests and soil; textiles and clothing; ozone-depleting substances; pesticides; pharmaceutical products, medicines, and dangerous drugs; controlled chemicals; sand; </w:t>
            </w:r>
            <w:r w:rsidRPr="00D62BDF">
              <w:rPr>
                <w:sz w:val="20"/>
                <w:szCs w:val="20"/>
                <w:lang w:val="en-GB" w:eastAsia="zh-TW"/>
              </w:rPr>
              <w:lastRenderedPageBreak/>
              <w:t>radioactive substances and irradiating apparatuses; waste; dutiable commodities; motor vehicles; strategic commodities; optical disc mastering and replication equipment; rough diamonds; and non-pesticide hazardous chemicals.</w:t>
            </w:r>
          </w:p>
        </w:tc>
        <w:tc>
          <w:tcPr>
            <w:tcW w:w="2438" w:type="dxa"/>
          </w:tcPr>
          <w:p w14:paraId="356AF02E" w14:textId="351471FE" w:rsidR="00B03135" w:rsidRPr="006D5968" w:rsidRDefault="00B03135" w:rsidP="00B03135">
            <w:pPr>
              <w:pStyle w:val="TableParagraph"/>
              <w:spacing w:before="0"/>
              <w:ind w:left="0"/>
              <w:rPr>
                <w:sz w:val="20"/>
                <w:lang w:val="en-GB"/>
              </w:rPr>
            </w:pPr>
            <w:r w:rsidRPr="006D5968">
              <w:rPr>
                <w:sz w:val="20"/>
                <w:lang w:val="en-GB"/>
              </w:rPr>
              <w:lastRenderedPageBreak/>
              <w:t>The licensing regime for textiles and clothing has been fully liberalised since 21 November 2014.</w:t>
            </w:r>
          </w:p>
          <w:p w14:paraId="6C65E9EC" w14:textId="77777777" w:rsidR="00B03135" w:rsidRDefault="00B03135" w:rsidP="00B03135">
            <w:pPr>
              <w:pStyle w:val="TableParagraph"/>
              <w:spacing w:before="0"/>
              <w:ind w:left="0"/>
              <w:rPr>
                <w:sz w:val="19"/>
                <w:lang w:val="en-GB"/>
              </w:rPr>
            </w:pPr>
          </w:p>
          <w:p w14:paraId="1C2D9425" w14:textId="77777777" w:rsidR="002F3032" w:rsidRPr="002F3032" w:rsidRDefault="002F3032" w:rsidP="006D5968">
            <w:pPr>
              <w:pStyle w:val="TableParagraph"/>
              <w:spacing w:before="0"/>
              <w:ind w:left="0"/>
              <w:rPr>
                <w:sz w:val="20"/>
                <w:szCs w:val="20"/>
                <w:lang w:val="en-GB" w:eastAsia="zh-TW"/>
              </w:rPr>
            </w:pPr>
            <w:r w:rsidRPr="002F3032">
              <w:rPr>
                <w:sz w:val="20"/>
                <w:szCs w:val="20"/>
                <w:lang w:val="en-GB" w:eastAsia="zh-TW"/>
              </w:rPr>
              <w:t xml:space="preserve">Licences/Permits are required for import of the following products: </w:t>
            </w:r>
          </w:p>
          <w:p w14:paraId="1B98FFB3" w14:textId="77777777" w:rsidR="002F3032" w:rsidRPr="002F3032" w:rsidRDefault="002F3032" w:rsidP="006D5968">
            <w:pPr>
              <w:pStyle w:val="TableParagraph"/>
              <w:spacing w:before="0"/>
              <w:ind w:left="0"/>
              <w:rPr>
                <w:sz w:val="20"/>
                <w:szCs w:val="20"/>
                <w:lang w:val="en-GB" w:eastAsia="zh-TW"/>
              </w:rPr>
            </w:pPr>
          </w:p>
          <w:p w14:paraId="5796289A" w14:textId="77777777" w:rsidR="002F3032" w:rsidRPr="002F3032" w:rsidRDefault="002F3032" w:rsidP="006D5968">
            <w:pPr>
              <w:pStyle w:val="TableParagraph"/>
              <w:spacing w:before="0"/>
              <w:ind w:left="0"/>
              <w:rPr>
                <w:sz w:val="20"/>
                <w:szCs w:val="20"/>
                <w:lang w:val="en-GB" w:eastAsia="zh-TW"/>
              </w:rPr>
            </w:pPr>
            <w:r w:rsidRPr="002F3032">
              <w:rPr>
                <w:sz w:val="20"/>
                <w:szCs w:val="20"/>
                <w:lang w:val="en-GB" w:eastAsia="zh-TW"/>
              </w:rPr>
              <w:t xml:space="preserve">strategic commodities; </w:t>
            </w:r>
          </w:p>
          <w:p w14:paraId="36A08D17" w14:textId="601A4983" w:rsidR="002F3032" w:rsidRPr="002F3032" w:rsidRDefault="002F3032" w:rsidP="006D5968">
            <w:pPr>
              <w:pStyle w:val="TableParagraph"/>
              <w:spacing w:before="0"/>
              <w:ind w:left="0"/>
              <w:rPr>
                <w:sz w:val="20"/>
                <w:szCs w:val="20"/>
                <w:lang w:val="en-GB" w:eastAsia="zh-TW"/>
              </w:rPr>
            </w:pPr>
            <w:r w:rsidRPr="002F3032">
              <w:rPr>
                <w:sz w:val="20"/>
                <w:szCs w:val="20"/>
                <w:lang w:val="en-GB" w:eastAsia="zh-TW"/>
              </w:rPr>
              <w:t xml:space="preserve">rice; pesticides; rough diamonds; ozone-depleting substances; pharmaceutical products and medicines; </w:t>
            </w:r>
            <w:r w:rsidRPr="002F3032">
              <w:rPr>
                <w:sz w:val="20"/>
                <w:szCs w:val="20"/>
                <w:lang w:val="en-GB" w:eastAsia="zh-TW"/>
              </w:rPr>
              <w:lastRenderedPageBreak/>
              <w:t xml:space="preserve">proprietary Chinese medicines and 36 Chinese herbal medicines; radioactive substances and irradiating apparatus; dutiable commodities; </w:t>
            </w:r>
          </w:p>
          <w:p w14:paraId="48516979" w14:textId="77777777" w:rsidR="002F3032" w:rsidRPr="002F3032" w:rsidRDefault="002F3032" w:rsidP="006D5968">
            <w:pPr>
              <w:pStyle w:val="TableParagraph"/>
              <w:spacing w:before="0"/>
              <w:ind w:left="0"/>
              <w:rPr>
                <w:sz w:val="20"/>
                <w:szCs w:val="20"/>
                <w:lang w:val="en-GB" w:eastAsia="zh-TW"/>
              </w:rPr>
            </w:pPr>
            <w:r w:rsidRPr="002F3032">
              <w:rPr>
                <w:sz w:val="20"/>
                <w:szCs w:val="20"/>
                <w:lang w:val="en-GB" w:eastAsia="zh-TW"/>
              </w:rPr>
              <w:t xml:space="preserve">controlled chemicals; </w:t>
            </w:r>
          </w:p>
          <w:p w14:paraId="764810AF" w14:textId="77777777" w:rsidR="002F3032" w:rsidRPr="002F3032" w:rsidRDefault="002F3032" w:rsidP="006D5968">
            <w:pPr>
              <w:pStyle w:val="TableParagraph"/>
              <w:spacing w:before="0"/>
              <w:ind w:left="0"/>
              <w:rPr>
                <w:sz w:val="20"/>
                <w:szCs w:val="20"/>
                <w:lang w:val="en-GB" w:eastAsia="zh-TW"/>
              </w:rPr>
            </w:pPr>
            <w:r w:rsidRPr="002F3032">
              <w:rPr>
                <w:sz w:val="20"/>
                <w:szCs w:val="20"/>
                <w:lang w:val="en-GB" w:eastAsia="zh-TW"/>
              </w:rPr>
              <w:t xml:space="preserve">optical disc mastering and replication equipment; </w:t>
            </w:r>
          </w:p>
          <w:p w14:paraId="45B4FF96" w14:textId="555C0604" w:rsidR="002F3032" w:rsidRPr="002F3032" w:rsidRDefault="002F3032" w:rsidP="006D5968">
            <w:pPr>
              <w:pStyle w:val="TableParagraph"/>
              <w:spacing w:before="0"/>
              <w:ind w:left="0"/>
              <w:rPr>
                <w:sz w:val="20"/>
                <w:szCs w:val="20"/>
                <w:lang w:val="en-GB" w:eastAsia="zh-TW"/>
              </w:rPr>
            </w:pPr>
            <w:r w:rsidRPr="002F3032">
              <w:rPr>
                <w:sz w:val="20"/>
                <w:szCs w:val="20"/>
                <w:lang w:val="en-GB" w:eastAsia="zh-TW"/>
              </w:rPr>
              <w:t xml:space="preserve">sand; frozen or chilled meat and poultry; </w:t>
            </w:r>
          </w:p>
          <w:p w14:paraId="4BBDFAA1" w14:textId="7DB41955" w:rsidR="002F3032" w:rsidRPr="002F3032" w:rsidRDefault="002F3032" w:rsidP="006D5968">
            <w:pPr>
              <w:pStyle w:val="TableParagraph"/>
              <w:spacing w:before="0"/>
              <w:ind w:left="0"/>
              <w:rPr>
                <w:sz w:val="20"/>
                <w:szCs w:val="20"/>
                <w:lang w:val="en-GB" w:eastAsia="zh-TW"/>
              </w:rPr>
            </w:pPr>
            <w:r w:rsidRPr="002F3032">
              <w:rPr>
                <w:sz w:val="20"/>
                <w:szCs w:val="20"/>
                <w:lang w:val="en-GB" w:eastAsia="zh-TW"/>
              </w:rPr>
              <w:t xml:space="preserve">live animals and birds; </w:t>
            </w:r>
          </w:p>
          <w:p w14:paraId="5244C3DC" w14:textId="77777777" w:rsidR="002F3032" w:rsidRPr="002F3032" w:rsidRDefault="002F3032" w:rsidP="006D5968">
            <w:pPr>
              <w:pStyle w:val="TableParagraph"/>
              <w:spacing w:before="0"/>
              <w:ind w:left="0"/>
              <w:rPr>
                <w:sz w:val="20"/>
                <w:szCs w:val="20"/>
                <w:lang w:val="en-GB" w:eastAsia="zh-TW"/>
              </w:rPr>
            </w:pPr>
            <w:r w:rsidRPr="002F3032">
              <w:rPr>
                <w:sz w:val="20"/>
                <w:szCs w:val="20"/>
                <w:lang w:val="en-GB" w:eastAsia="zh-TW"/>
              </w:rPr>
              <w:t xml:space="preserve">plants, plant pests, and soil; endangered species of animals and plants; </w:t>
            </w:r>
          </w:p>
          <w:p w14:paraId="63CAB18A" w14:textId="03A5D88A" w:rsidR="005F2698" w:rsidRPr="002F3032" w:rsidRDefault="002F3032" w:rsidP="006D5968">
            <w:pPr>
              <w:pStyle w:val="TableParagraph"/>
              <w:spacing w:before="0"/>
              <w:ind w:left="0"/>
              <w:rPr>
                <w:sz w:val="19"/>
                <w:lang w:val="en-GB"/>
              </w:rPr>
            </w:pPr>
            <w:r w:rsidRPr="002F3032">
              <w:rPr>
                <w:sz w:val="20"/>
                <w:szCs w:val="20"/>
                <w:lang w:val="en-GB" w:eastAsia="zh-TW"/>
              </w:rPr>
              <w:t>non-pesticide hazardous chemicals; waste</w:t>
            </w:r>
            <w:r w:rsidR="00DC0A61" w:rsidRPr="00D62BDF">
              <w:rPr>
                <w:sz w:val="20"/>
                <w:szCs w:val="20"/>
                <w:lang w:val="en-GB" w:eastAsia="zh-TW"/>
              </w:rPr>
              <w:t xml:space="preserve">; </w:t>
            </w:r>
            <w:r w:rsidR="00DC0A61" w:rsidRPr="002F3032">
              <w:rPr>
                <w:sz w:val="20"/>
                <w:szCs w:val="20"/>
                <w:lang w:val="en-GB" w:eastAsia="zh-TW"/>
              </w:rPr>
              <w:t xml:space="preserve">and </w:t>
            </w:r>
            <w:r w:rsidR="00DC0A61" w:rsidRPr="00D62BDF">
              <w:rPr>
                <w:sz w:val="20"/>
                <w:szCs w:val="20"/>
                <w:lang w:val="en-GB" w:eastAsia="zh-TW"/>
              </w:rPr>
              <w:t>motor vehicles</w:t>
            </w:r>
            <w:r w:rsidRPr="002F3032">
              <w:rPr>
                <w:sz w:val="20"/>
                <w:szCs w:val="20"/>
                <w:lang w:val="en-GB" w:eastAsia="zh-TW"/>
              </w:rPr>
              <w:t>.</w:t>
            </w:r>
          </w:p>
        </w:tc>
        <w:tc>
          <w:tcPr>
            <w:tcW w:w="4565" w:type="dxa"/>
            <w:hideMark/>
          </w:tcPr>
          <w:p w14:paraId="0F196DDA" w14:textId="77777777" w:rsidR="00B5116C" w:rsidRDefault="0079620E" w:rsidP="00305843">
            <w:pPr>
              <w:widowControl/>
              <w:autoSpaceDE/>
              <w:autoSpaceDN/>
              <w:rPr>
                <w:sz w:val="20"/>
                <w:szCs w:val="20"/>
                <w:lang w:val="en-GB" w:eastAsia="zh-TW"/>
              </w:rPr>
            </w:pPr>
            <w:r w:rsidRPr="00D62BDF">
              <w:rPr>
                <w:sz w:val="20"/>
                <w:szCs w:val="20"/>
                <w:lang w:val="en-GB" w:eastAsia="zh-TW"/>
              </w:rPr>
              <w:lastRenderedPageBreak/>
              <w:t>HKC keeps the import licensing requirements under constant review with the objective of facilitating trade as far as possible.</w:t>
            </w:r>
          </w:p>
          <w:p w14:paraId="58183920" w14:textId="77777777" w:rsidR="002F3032" w:rsidRDefault="002F3032" w:rsidP="005C5A04">
            <w:pPr>
              <w:widowControl/>
              <w:autoSpaceDE/>
              <w:autoSpaceDN/>
              <w:rPr>
                <w:sz w:val="20"/>
                <w:szCs w:val="20"/>
                <w:lang w:val="en-GB" w:eastAsia="zh-TW"/>
              </w:rPr>
            </w:pPr>
          </w:p>
          <w:p w14:paraId="7209D56B" w14:textId="5AE60FDF" w:rsidR="0079620E" w:rsidRPr="00D62BDF" w:rsidRDefault="00001527" w:rsidP="00976805">
            <w:pPr>
              <w:widowControl/>
              <w:autoSpaceDE/>
              <w:autoSpaceDN/>
              <w:rPr>
                <w:color w:val="000000"/>
                <w:sz w:val="20"/>
                <w:szCs w:val="20"/>
                <w:lang w:val="en-GB" w:eastAsia="zh-TW"/>
              </w:rPr>
            </w:pPr>
            <w:r w:rsidRPr="007C1D90">
              <w:rPr>
                <w:sz w:val="20"/>
                <w:szCs w:val="20"/>
                <w:lang w:val="en-GB" w:eastAsia="zh-TW"/>
              </w:rPr>
              <w:t xml:space="preserve">With effect from 21 November 2014, all textiles </w:t>
            </w:r>
            <w:r>
              <w:rPr>
                <w:sz w:val="20"/>
                <w:szCs w:val="20"/>
                <w:lang w:val="en-GB" w:eastAsia="zh-TW"/>
              </w:rPr>
              <w:t xml:space="preserve">and clothing </w:t>
            </w:r>
            <w:r w:rsidRPr="007C1D90">
              <w:rPr>
                <w:sz w:val="20"/>
                <w:szCs w:val="20"/>
                <w:lang w:val="en-GB" w:eastAsia="zh-TW"/>
              </w:rPr>
              <w:t>imported into or exported from Hong Kong do not require any licences.</w:t>
            </w:r>
          </w:p>
        </w:tc>
      </w:tr>
      <w:tr w:rsidR="0079620E" w:rsidRPr="00D62BDF" w14:paraId="6742B1F1" w14:textId="77777777" w:rsidTr="00191B68">
        <w:trPr>
          <w:trHeight w:val="559"/>
        </w:trPr>
        <w:tc>
          <w:tcPr>
            <w:tcW w:w="2575" w:type="dxa"/>
            <w:hideMark/>
          </w:tcPr>
          <w:p w14:paraId="7A3614B8" w14:textId="77777777" w:rsidR="0079620E" w:rsidRPr="00D62BDF" w:rsidRDefault="0079620E" w:rsidP="00305843">
            <w:pPr>
              <w:pStyle w:val="a4"/>
              <w:widowControl/>
              <w:numPr>
                <w:ilvl w:val="0"/>
                <w:numId w:val="1"/>
              </w:numPr>
              <w:autoSpaceDE/>
              <w:autoSpaceDN/>
              <w:rPr>
                <w:color w:val="000000"/>
                <w:sz w:val="20"/>
                <w:szCs w:val="20"/>
                <w:lang w:val="en-GB" w:eastAsia="zh-TW"/>
              </w:rPr>
            </w:pPr>
            <w:r w:rsidRPr="00D62BDF">
              <w:rPr>
                <w:sz w:val="20"/>
                <w:szCs w:val="20"/>
                <w:lang w:val="en-GB" w:eastAsia="zh-TW"/>
              </w:rPr>
              <w:t>Import levies</w:t>
            </w:r>
          </w:p>
        </w:tc>
        <w:tc>
          <w:tcPr>
            <w:tcW w:w="2438" w:type="dxa"/>
            <w:hideMark/>
          </w:tcPr>
          <w:p w14:paraId="07C5CDC2" w14:textId="77777777" w:rsidR="0079620E" w:rsidRPr="00D62BDF" w:rsidRDefault="0079620E" w:rsidP="00F91D8D">
            <w:pPr>
              <w:widowControl/>
              <w:autoSpaceDE/>
              <w:autoSpaceDN/>
              <w:rPr>
                <w:b/>
                <w:bCs/>
                <w:sz w:val="20"/>
                <w:szCs w:val="20"/>
                <w:lang w:val="en-GB" w:eastAsia="zh-TW"/>
              </w:rPr>
            </w:pPr>
            <w:r w:rsidRPr="00D62BDF">
              <w:rPr>
                <w:sz w:val="20"/>
                <w:szCs w:val="20"/>
                <w:lang w:val="en-GB" w:eastAsia="zh-TW"/>
              </w:rPr>
              <w:t>HKC did not collect levies on imports.</w:t>
            </w:r>
          </w:p>
        </w:tc>
        <w:tc>
          <w:tcPr>
            <w:tcW w:w="2438" w:type="dxa"/>
            <w:hideMark/>
          </w:tcPr>
          <w:p w14:paraId="4A734924" w14:textId="77777777" w:rsidR="0079620E" w:rsidRPr="00D62BDF" w:rsidRDefault="0079620E" w:rsidP="00F91D8D">
            <w:pPr>
              <w:widowControl/>
              <w:autoSpaceDE/>
              <w:autoSpaceDN/>
              <w:rPr>
                <w:b/>
                <w:bCs/>
                <w:sz w:val="20"/>
                <w:szCs w:val="20"/>
                <w:lang w:val="en-GB" w:eastAsia="zh-TW"/>
              </w:rPr>
            </w:pPr>
            <w:r w:rsidRPr="00D62BDF">
              <w:rPr>
                <w:sz w:val="20"/>
                <w:szCs w:val="20"/>
                <w:lang w:val="en-GB" w:eastAsia="zh-TW"/>
              </w:rPr>
              <w:t>HKC does not collect levies on imports.</w:t>
            </w:r>
          </w:p>
        </w:tc>
        <w:tc>
          <w:tcPr>
            <w:tcW w:w="2438" w:type="dxa"/>
          </w:tcPr>
          <w:p w14:paraId="43C9D6B9" w14:textId="46FBC590" w:rsidR="0079620E" w:rsidRPr="002F3032" w:rsidRDefault="00AE0897" w:rsidP="006D5968">
            <w:pPr>
              <w:pStyle w:val="TableParagraph"/>
              <w:spacing w:before="0"/>
              <w:ind w:left="0"/>
              <w:rPr>
                <w:sz w:val="19"/>
                <w:lang w:val="en-GB"/>
              </w:rPr>
            </w:pPr>
            <w:r w:rsidRPr="00D62BDF">
              <w:rPr>
                <w:sz w:val="20"/>
                <w:szCs w:val="20"/>
                <w:lang w:val="en-GB" w:eastAsia="zh-TW"/>
              </w:rPr>
              <w:t>HKC does not collect levies on imports.</w:t>
            </w:r>
          </w:p>
        </w:tc>
        <w:tc>
          <w:tcPr>
            <w:tcW w:w="4565" w:type="dxa"/>
            <w:hideMark/>
          </w:tcPr>
          <w:p w14:paraId="313F5F95" w14:textId="43D70033" w:rsidR="0079620E" w:rsidRPr="00D62BDF" w:rsidRDefault="0079620E" w:rsidP="00BA2F4B">
            <w:pPr>
              <w:widowControl/>
              <w:autoSpaceDE/>
              <w:autoSpaceDN/>
              <w:rPr>
                <w:b/>
                <w:bCs/>
                <w:sz w:val="20"/>
                <w:szCs w:val="20"/>
                <w:lang w:val="en-GB" w:eastAsia="zh-TW"/>
              </w:rPr>
            </w:pPr>
            <w:r w:rsidRPr="00D62BDF">
              <w:rPr>
                <w:sz w:val="20"/>
                <w:szCs w:val="20"/>
                <w:lang w:val="en-GB" w:eastAsia="zh-TW"/>
              </w:rPr>
              <w:t>Being  a  staunch  supporter  of  free  trade,  HKC  all  along  has not been collecting levies on imports.</w:t>
            </w:r>
          </w:p>
        </w:tc>
      </w:tr>
      <w:tr w:rsidR="0079620E" w:rsidRPr="00D62BDF" w14:paraId="4205928C" w14:textId="77777777" w:rsidTr="006D5968">
        <w:trPr>
          <w:trHeight w:val="828"/>
        </w:trPr>
        <w:tc>
          <w:tcPr>
            <w:tcW w:w="2575" w:type="dxa"/>
            <w:hideMark/>
          </w:tcPr>
          <w:p w14:paraId="04B14A17" w14:textId="77777777" w:rsidR="0079620E" w:rsidRPr="00D62BDF" w:rsidRDefault="0079620E" w:rsidP="00305843">
            <w:pPr>
              <w:pStyle w:val="a4"/>
              <w:widowControl/>
              <w:numPr>
                <w:ilvl w:val="0"/>
                <w:numId w:val="1"/>
              </w:numPr>
              <w:autoSpaceDE/>
              <w:autoSpaceDN/>
              <w:rPr>
                <w:color w:val="000000"/>
                <w:sz w:val="20"/>
                <w:szCs w:val="20"/>
                <w:lang w:val="en-GB" w:eastAsia="zh-TW"/>
              </w:rPr>
            </w:pPr>
            <w:r w:rsidRPr="00D62BDF">
              <w:rPr>
                <w:sz w:val="20"/>
                <w:szCs w:val="20"/>
                <w:lang w:val="en-GB" w:eastAsia="zh-TW"/>
              </w:rPr>
              <w:t>Export subsidies</w:t>
            </w:r>
          </w:p>
        </w:tc>
        <w:tc>
          <w:tcPr>
            <w:tcW w:w="2438" w:type="dxa"/>
            <w:hideMark/>
          </w:tcPr>
          <w:p w14:paraId="2073F82C" w14:textId="77777777" w:rsidR="0079620E" w:rsidRPr="00D62BDF" w:rsidRDefault="0079620E" w:rsidP="00F91D8D">
            <w:pPr>
              <w:widowControl/>
              <w:autoSpaceDE/>
              <w:autoSpaceDN/>
              <w:rPr>
                <w:sz w:val="20"/>
                <w:szCs w:val="20"/>
                <w:lang w:val="en-GB" w:eastAsia="zh-TW"/>
              </w:rPr>
            </w:pPr>
            <w:r w:rsidRPr="00D62BDF">
              <w:rPr>
                <w:sz w:val="20"/>
                <w:szCs w:val="20"/>
                <w:lang w:val="en-GB" w:eastAsia="zh-TW"/>
              </w:rPr>
              <w:t>HKC did not maintain any export subsidies scheme.</w:t>
            </w:r>
          </w:p>
        </w:tc>
        <w:tc>
          <w:tcPr>
            <w:tcW w:w="2438" w:type="dxa"/>
            <w:hideMark/>
          </w:tcPr>
          <w:p w14:paraId="1C048315" w14:textId="77777777" w:rsidR="0079620E" w:rsidRPr="00D62BDF" w:rsidRDefault="0079620E" w:rsidP="00F91D8D">
            <w:pPr>
              <w:widowControl/>
              <w:autoSpaceDE/>
              <w:autoSpaceDN/>
              <w:rPr>
                <w:sz w:val="20"/>
                <w:szCs w:val="20"/>
                <w:lang w:val="en-GB" w:eastAsia="zh-TW"/>
              </w:rPr>
            </w:pPr>
            <w:r w:rsidRPr="00D62BDF">
              <w:rPr>
                <w:sz w:val="20"/>
                <w:szCs w:val="20"/>
                <w:lang w:val="en-GB" w:eastAsia="zh-TW"/>
              </w:rPr>
              <w:t>HKC does not maintain any export subsidies scheme.</w:t>
            </w:r>
          </w:p>
        </w:tc>
        <w:tc>
          <w:tcPr>
            <w:tcW w:w="2438" w:type="dxa"/>
          </w:tcPr>
          <w:p w14:paraId="742580F6" w14:textId="2A2F8B08" w:rsidR="0079620E" w:rsidRPr="002F3032" w:rsidRDefault="00AE0897" w:rsidP="006D5968">
            <w:pPr>
              <w:pStyle w:val="TableParagraph"/>
              <w:spacing w:before="0"/>
              <w:ind w:left="0"/>
              <w:rPr>
                <w:sz w:val="19"/>
                <w:lang w:val="en-GB"/>
              </w:rPr>
            </w:pPr>
            <w:r w:rsidRPr="00D62BDF">
              <w:rPr>
                <w:sz w:val="20"/>
                <w:szCs w:val="20"/>
                <w:lang w:val="en-GB" w:eastAsia="zh-TW"/>
              </w:rPr>
              <w:t>HKC does not maintain any export subsidies scheme.</w:t>
            </w:r>
          </w:p>
        </w:tc>
        <w:tc>
          <w:tcPr>
            <w:tcW w:w="4565" w:type="dxa"/>
            <w:hideMark/>
          </w:tcPr>
          <w:p w14:paraId="5DD15061" w14:textId="77777777" w:rsidR="0079620E" w:rsidRPr="00D62BDF" w:rsidRDefault="0079620E" w:rsidP="00305843">
            <w:pPr>
              <w:widowControl/>
              <w:autoSpaceDE/>
              <w:autoSpaceDN/>
              <w:rPr>
                <w:sz w:val="20"/>
                <w:szCs w:val="20"/>
                <w:lang w:val="en-GB" w:eastAsia="zh-TW"/>
              </w:rPr>
            </w:pPr>
            <w:r w:rsidRPr="00D62BDF">
              <w:rPr>
                <w:sz w:val="20"/>
                <w:szCs w:val="20"/>
                <w:lang w:val="en-GB" w:eastAsia="zh-TW"/>
              </w:rPr>
              <w:t>Being  a  staunch  supporter  of  free  trade,  HKC  all  along  has  not been maintaining any export subsidies scheme.</w:t>
            </w:r>
          </w:p>
        </w:tc>
      </w:tr>
      <w:tr w:rsidR="0079620E" w:rsidRPr="00D62BDF" w14:paraId="36971646" w14:textId="77777777" w:rsidTr="00191B68">
        <w:trPr>
          <w:trHeight w:val="540"/>
        </w:trPr>
        <w:tc>
          <w:tcPr>
            <w:tcW w:w="2575" w:type="dxa"/>
            <w:hideMark/>
          </w:tcPr>
          <w:p w14:paraId="6AD3E19E" w14:textId="77777777" w:rsidR="0079620E" w:rsidRPr="00D62BDF" w:rsidRDefault="0079620E" w:rsidP="00305843">
            <w:pPr>
              <w:pStyle w:val="a4"/>
              <w:widowControl/>
              <w:numPr>
                <w:ilvl w:val="0"/>
                <w:numId w:val="1"/>
              </w:numPr>
              <w:autoSpaceDE/>
              <w:autoSpaceDN/>
              <w:rPr>
                <w:sz w:val="20"/>
                <w:szCs w:val="20"/>
                <w:lang w:val="en-GB" w:eastAsia="zh-TW"/>
              </w:rPr>
            </w:pPr>
            <w:r w:rsidRPr="00D62BDF">
              <w:rPr>
                <w:sz w:val="20"/>
                <w:szCs w:val="20"/>
                <w:lang w:val="en-GB" w:eastAsia="zh-TW"/>
              </w:rPr>
              <w:t>Other non-tariff measures maintained</w:t>
            </w:r>
          </w:p>
        </w:tc>
        <w:tc>
          <w:tcPr>
            <w:tcW w:w="2438" w:type="dxa"/>
            <w:hideMark/>
          </w:tcPr>
          <w:p w14:paraId="7BE6C0A0" w14:textId="77777777" w:rsidR="00B5116C" w:rsidRDefault="0079620E" w:rsidP="00F91D8D">
            <w:pPr>
              <w:widowControl/>
              <w:autoSpaceDE/>
              <w:autoSpaceDN/>
              <w:rPr>
                <w:sz w:val="20"/>
                <w:szCs w:val="20"/>
                <w:lang w:val="en-GB" w:eastAsia="zh-TW"/>
              </w:rPr>
            </w:pPr>
            <w:r w:rsidRPr="00D62BDF">
              <w:rPr>
                <w:sz w:val="20"/>
                <w:szCs w:val="20"/>
                <w:lang w:val="en-GB" w:eastAsia="zh-TW"/>
              </w:rPr>
              <w:t>Health certifications/prior approval for imports were required for the following products:</w:t>
            </w:r>
          </w:p>
          <w:p w14:paraId="5D8365A7" w14:textId="317F4E2C" w:rsidR="0079620E" w:rsidRPr="00D62BDF" w:rsidRDefault="0079620E" w:rsidP="00F91D8D">
            <w:pPr>
              <w:widowControl/>
              <w:autoSpaceDE/>
              <w:autoSpaceDN/>
              <w:rPr>
                <w:sz w:val="20"/>
                <w:szCs w:val="20"/>
                <w:lang w:val="en-GB" w:eastAsia="zh-TW"/>
              </w:rPr>
            </w:pPr>
            <w:r w:rsidRPr="00D62BDF">
              <w:rPr>
                <w:sz w:val="20"/>
                <w:szCs w:val="20"/>
                <w:lang w:val="en-GB" w:eastAsia="zh-TW"/>
              </w:rPr>
              <w:br/>
              <w:t>poultry carcasses or poultry products, and food containing animal, poultry or fish products; game and prohibited meat; and milk, milk beverage and frozen confections.</w:t>
            </w:r>
          </w:p>
        </w:tc>
        <w:tc>
          <w:tcPr>
            <w:tcW w:w="2438" w:type="dxa"/>
            <w:hideMark/>
          </w:tcPr>
          <w:p w14:paraId="12CFB3E1" w14:textId="77777777" w:rsidR="00B5116C" w:rsidRDefault="0079620E" w:rsidP="00F91D8D">
            <w:pPr>
              <w:widowControl/>
              <w:autoSpaceDE/>
              <w:autoSpaceDN/>
              <w:rPr>
                <w:sz w:val="20"/>
                <w:szCs w:val="20"/>
                <w:lang w:val="en-GB" w:eastAsia="zh-TW"/>
              </w:rPr>
            </w:pPr>
            <w:r w:rsidRPr="00D62BDF">
              <w:rPr>
                <w:sz w:val="20"/>
                <w:szCs w:val="20"/>
                <w:lang w:val="en-GB" w:eastAsia="zh-TW"/>
              </w:rPr>
              <w:t>Health certifications/permissions are required for the following products:</w:t>
            </w:r>
          </w:p>
          <w:p w14:paraId="14DFB03B" w14:textId="38EDB89A" w:rsidR="0079620E" w:rsidRPr="00D62BDF" w:rsidRDefault="0079620E" w:rsidP="00F91D8D">
            <w:pPr>
              <w:widowControl/>
              <w:autoSpaceDE/>
              <w:autoSpaceDN/>
              <w:rPr>
                <w:sz w:val="20"/>
                <w:szCs w:val="20"/>
                <w:lang w:val="en-GB" w:eastAsia="zh-TW"/>
              </w:rPr>
            </w:pPr>
            <w:r w:rsidRPr="00D62BDF">
              <w:rPr>
                <w:sz w:val="20"/>
                <w:szCs w:val="20"/>
                <w:lang w:val="en-GB" w:eastAsia="zh-TW"/>
              </w:rPr>
              <w:br/>
              <w:t>plants, poultry carcasses or poultry products, and food containing animal, poultry or fish products; game and prohibited meat; and milk, milk beverage and frozen confections.</w:t>
            </w:r>
          </w:p>
        </w:tc>
        <w:tc>
          <w:tcPr>
            <w:tcW w:w="2438" w:type="dxa"/>
          </w:tcPr>
          <w:p w14:paraId="302F0BE3" w14:textId="77777777" w:rsidR="00713C17" w:rsidRPr="002F3032" w:rsidRDefault="00713C17" w:rsidP="006D5968">
            <w:pPr>
              <w:pStyle w:val="TableParagraph"/>
              <w:spacing w:before="0"/>
              <w:ind w:left="0"/>
              <w:rPr>
                <w:sz w:val="20"/>
                <w:szCs w:val="20"/>
                <w:lang w:val="en-GB" w:eastAsia="zh-TW"/>
              </w:rPr>
            </w:pPr>
            <w:r w:rsidRPr="002F3032">
              <w:rPr>
                <w:sz w:val="20"/>
                <w:szCs w:val="20"/>
                <w:lang w:val="en-GB" w:eastAsia="zh-TW"/>
              </w:rPr>
              <w:t>Health certifications/permissions are required for the following products:</w:t>
            </w:r>
          </w:p>
          <w:p w14:paraId="17E7C807" w14:textId="77777777" w:rsidR="00713C17" w:rsidRPr="002F3032" w:rsidRDefault="00713C17" w:rsidP="006D5968">
            <w:pPr>
              <w:pStyle w:val="TableParagraph"/>
              <w:spacing w:before="0"/>
              <w:rPr>
                <w:sz w:val="19"/>
                <w:lang w:val="en-GB"/>
              </w:rPr>
            </w:pPr>
          </w:p>
          <w:p w14:paraId="647884DF" w14:textId="189AE33B" w:rsidR="0079620E" w:rsidRPr="002F3032" w:rsidRDefault="00D673AC">
            <w:pPr>
              <w:pStyle w:val="TableParagraph"/>
              <w:spacing w:before="0"/>
              <w:ind w:left="0"/>
              <w:rPr>
                <w:sz w:val="19"/>
                <w:lang w:val="en-GB"/>
              </w:rPr>
            </w:pPr>
            <w:r w:rsidRPr="00D62BDF">
              <w:rPr>
                <w:sz w:val="20"/>
                <w:szCs w:val="20"/>
                <w:lang w:val="en-GB" w:eastAsia="zh-TW"/>
              </w:rPr>
              <w:t>plants</w:t>
            </w:r>
            <w:r w:rsidR="00202A76">
              <w:rPr>
                <w:sz w:val="20"/>
                <w:szCs w:val="20"/>
                <w:lang w:val="en-GB" w:eastAsia="zh-TW"/>
              </w:rPr>
              <w:t xml:space="preserve">; </w:t>
            </w:r>
            <w:r w:rsidR="00202A76">
              <w:rPr>
                <w:iCs/>
                <w:sz w:val="20"/>
                <w:szCs w:val="20"/>
                <w:lang w:eastAsia="zh-TW"/>
              </w:rPr>
              <w:t>meat or meat products;</w:t>
            </w:r>
            <w:r w:rsidR="00202A76" w:rsidRPr="00385E13">
              <w:rPr>
                <w:iCs/>
                <w:sz w:val="20"/>
                <w:szCs w:val="20"/>
                <w:lang w:eastAsia="zh-TW"/>
              </w:rPr>
              <w:t xml:space="preserve"> eggs</w:t>
            </w:r>
            <w:r w:rsidR="00202A76">
              <w:rPr>
                <w:iCs/>
                <w:sz w:val="20"/>
                <w:szCs w:val="20"/>
                <w:lang w:eastAsia="zh-TW"/>
              </w:rPr>
              <w:t>;</w:t>
            </w:r>
            <w:r w:rsidR="00202A76" w:rsidRPr="00385E13">
              <w:rPr>
                <w:iCs/>
                <w:sz w:val="20"/>
                <w:szCs w:val="20"/>
                <w:lang w:eastAsia="zh-TW"/>
              </w:rPr>
              <w:t xml:space="preserve"> poultry</w:t>
            </w:r>
            <w:r w:rsidR="00202A76">
              <w:rPr>
                <w:iCs/>
                <w:sz w:val="20"/>
                <w:szCs w:val="20"/>
                <w:lang w:eastAsia="zh-TW"/>
              </w:rPr>
              <w:t>;</w:t>
            </w:r>
            <w:r w:rsidR="00202A76" w:rsidRPr="00385E13">
              <w:rPr>
                <w:iCs/>
                <w:sz w:val="20"/>
                <w:szCs w:val="20"/>
                <w:lang w:eastAsia="zh-TW"/>
              </w:rPr>
              <w:t xml:space="preserve"> hairy crabs</w:t>
            </w:r>
            <w:r w:rsidRPr="00D62BDF">
              <w:rPr>
                <w:sz w:val="20"/>
                <w:szCs w:val="20"/>
                <w:lang w:val="en-GB" w:eastAsia="zh-TW"/>
              </w:rPr>
              <w:t>; game and prohibited meat; and milk, milk beverage and frozen confections.</w:t>
            </w:r>
          </w:p>
        </w:tc>
        <w:tc>
          <w:tcPr>
            <w:tcW w:w="4565" w:type="dxa"/>
            <w:hideMark/>
          </w:tcPr>
          <w:p w14:paraId="7E8E5D1D" w14:textId="77777777" w:rsidR="0079620E" w:rsidRPr="00D62BDF" w:rsidRDefault="0079620E" w:rsidP="00305843">
            <w:pPr>
              <w:widowControl/>
              <w:autoSpaceDE/>
              <w:autoSpaceDN/>
              <w:rPr>
                <w:sz w:val="20"/>
                <w:szCs w:val="20"/>
                <w:lang w:val="en-GB" w:eastAsia="zh-TW"/>
              </w:rPr>
            </w:pPr>
            <w:r w:rsidRPr="00D62BDF">
              <w:rPr>
                <w:sz w:val="20"/>
                <w:szCs w:val="20"/>
                <w:lang w:val="en-GB" w:eastAsia="zh-TW"/>
              </w:rPr>
              <w:t>The measures are maintained to fulfil the requirements of the importing economies or protecting public health.</w:t>
            </w:r>
          </w:p>
        </w:tc>
      </w:tr>
      <w:tr w:rsidR="0079620E" w:rsidRPr="00D62BDF" w14:paraId="709591E2" w14:textId="77777777" w:rsidTr="00385E13">
        <w:trPr>
          <w:trHeight w:val="277"/>
        </w:trPr>
        <w:tc>
          <w:tcPr>
            <w:tcW w:w="2575" w:type="dxa"/>
            <w:shd w:val="clear" w:color="auto" w:fill="D9D9D9" w:themeFill="background1" w:themeFillShade="D9"/>
            <w:hideMark/>
          </w:tcPr>
          <w:p w14:paraId="5D3E5544" w14:textId="77777777" w:rsidR="0079620E" w:rsidRPr="00D62BDF" w:rsidRDefault="0079620E" w:rsidP="00305843">
            <w:pPr>
              <w:widowControl/>
              <w:autoSpaceDE/>
              <w:autoSpaceDN/>
              <w:rPr>
                <w:sz w:val="20"/>
                <w:szCs w:val="20"/>
                <w:lang w:val="en-GB" w:eastAsia="zh-TW"/>
              </w:rPr>
            </w:pPr>
            <w:r w:rsidRPr="00D62BDF">
              <w:rPr>
                <w:b/>
                <w:bCs/>
                <w:sz w:val="20"/>
                <w:szCs w:val="20"/>
                <w:lang w:val="en-GB" w:eastAsia="zh-TW"/>
              </w:rPr>
              <w:lastRenderedPageBreak/>
              <w:t>3. Services</w:t>
            </w:r>
          </w:p>
        </w:tc>
        <w:tc>
          <w:tcPr>
            <w:tcW w:w="2438" w:type="dxa"/>
            <w:shd w:val="clear" w:color="auto" w:fill="D9D9D9" w:themeFill="background1" w:themeFillShade="D9"/>
            <w:hideMark/>
          </w:tcPr>
          <w:p w14:paraId="3B5A09BD" w14:textId="77777777" w:rsidR="0079620E" w:rsidRPr="00D62BDF" w:rsidRDefault="0079620E" w:rsidP="00F91D8D">
            <w:pPr>
              <w:widowControl/>
              <w:autoSpaceDE/>
              <w:autoSpaceDN/>
              <w:rPr>
                <w:sz w:val="20"/>
                <w:szCs w:val="20"/>
                <w:lang w:val="en-GB" w:eastAsia="zh-TW"/>
              </w:rPr>
            </w:pPr>
          </w:p>
        </w:tc>
        <w:tc>
          <w:tcPr>
            <w:tcW w:w="2438" w:type="dxa"/>
            <w:shd w:val="clear" w:color="auto" w:fill="D9D9D9" w:themeFill="background1" w:themeFillShade="D9"/>
            <w:hideMark/>
          </w:tcPr>
          <w:p w14:paraId="0834710E" w14:textId="77777777" w:rsidR="0079620E" w:rsidRPr="00D62BDF" w:rsidRDefault="0079620E" w:rsidP="00F91D8D">
            <w:pPr>
              <w:widowControl/>
              <w:autoSpaceDE/>
              <w:autoSpaceDN/>
              <w:rPr>
                <w:sz w:val="20"/>
                <w:szCs w:val="20"/>
                <w:lang w:val="en-GB" w:eastAsia="zh-TW"/>
              </w:rPr>
            </w:pPr>
          </w:p>
        </w:tc>
        <w:tc>
          <w:tcPr>
            <w:tcW w:w="2438" w:type="dxa"/>
            <w:shd w:val="clear" w:color="auto" w:fill="D9D9D9" w:themeFill="background1" w:themeFillShade="D9"/>
          </w:tcPr>
          <w:p w14:paraId="5EE1CDF2" w14:textId="77777777" w:rsidR="0079620E" w:rsidRPr="002F3032" w:rsidRDefault="0079620E" w:rsidP="00F91D8D">
            <w:pPr>
              <w:widowControl/>
              <w:autoSpaceDE/>
              <w:autoSpaceDN/>
              <w:rPr>
                <w:sz w:val="20"/>
                <w:szCs w:val="20"/>
                <w:lang w:val="en-GB" w:eastAsia="zh-TW"/>
              </w:rPr>
            </w:pPr>
          </w:p>
        </w:tc>
        <w:tc>
          <w:tcPr>
            <w:tcW w:w="4565" w:type="dxa"/>
            <w:shd w:val="clear" w:color="auto" w:fill="D9D9D9" w:themeFill="background1" w:themeFillShade="D9"/>
            <w:hideMark/>
          </w:tcPr>
          <w:p w14:paraId="17A6AF08" w14:textId="77777777" w:rsidR="0079620E" w:rsidRPr="00D62BDF" w:rsidRDefault="0079620E" w:rsidP="00305843">
            <w:pPr>
              <w:widowControl/>
              <w:autoSpaceDE/>
              <w:autoSpaceDN/>
              <w:rPr>
                <w:sz w:val="20"/>
                <w:szCs w:val="20"/>
                <w:lang w:val="en-GB" w:eastAsia="zh-TW"/>
              </w:rPr>
            </w:pPr>
          </w:p>
        </w:tc>
      </w:tr>
      <w:tr w:rsidR="0079620E" w:rsidRPr="00D62BDF" w14:paraId="43148535" w14:textId="77777777" w:rsidTr="00191B68">
        <w:trPr>
          <w:trHeight w:val="461"/>
        </w:trPr>
        <w:tc>
          <w:tcPr>
            <w:tcW w:w="2575" w:type="dxa"/>
            <w:hideMark/>
          </w:tcPr>
          <w:p w14:paraId="350A6BFC" w14:textId="77777777" w:rsidR="0079620E" w:rsidRPr="00D62BDF" w:rsidRDefault="0079620E" w:rsidP="00D62BDF">
            <w:pPr>
              <w:pStyle w:val="a4"/>
              <w:widowControl/>
              <w:numPr>
                <w:ilvl w:val="0"/>
                <w:numId w:val="2"/>
              </w:numPr>
              <w:autoSpaceDE/>
              <w:autoSpaceDN/>
              <w:rPr>
                <w:sz w:val="20"/>
                <w:szCs w:val="20"/>
                <w:lang w:val="en-GB" w:eastAsia="zh-TW"/>
              </w:rPr>
            </w:pPr>
            <w:r w:rsidRPr="00D62BDF">
              <w:rPr>
                <w:sz w:val="20"/>
                <w:szCs w:val="20"/>
                <w:lang w:val="en-GB" w:eastAsia="zh-TW"/>
              </w:rPr>
              <w:t>Number of sectors out of 55 services sectors in which market access and/or NT are granted as a result</w:t>
            </w:r>
            <w:r w:rsidR="00D62BDF" w:rsidRPr="00D62BDF">
              <w:rPr>
                <w:sz w:val="20"/>
                <w:szCs w:val="20"/>
                <w:lang w:val="en-GB" w:eastAsia="zh-TW"/>
              </w:rPr>
              <w:t xml:space="preserve"> </w:t>
            </w:r>
            <w:r w:rsidRPr="00D62BDF">
              <w:rPr>
                <w:sz w:val="20"/>
                <w:szCs w:val="20"/>
                <w:lang w:val="en-GB" w:eastAsia="zh-TW"/>
              </w:rPr>
              <w:t>of the</w:t>
            </w:r>
            <w:r w:rsidR="00D62BDF" w:rsidRPr="00D62BDF">
              <w:rPr>
                <w:sz w:val="20"/>
                <w:szCs w:val="20"/>
                <w:lang w:val="en-GB" w:eastAsia="zh-TW"/>
              </w:rPr>
              <w:t xml:space="preserve"> </w:t>
            </w:r>
            <w:r w:rsidRPr="00D62BDF">
              <w:rPr>
                <w:sz w:val="20"/>
                <w:szCs w:val="20"/>
                <w:lang w:val="en-GB" w:eastAsia="zh-TW"/>
              </w:rPr>
              <w:t>commitments in</w:t>
            </w:r>
            <w:r w:rsidR="00D62BDF" w:rsidRPr="00D62BDF">
              <w:rPr>
                <w:sz w:val="20"/>
                <w:szCs w:val="20"/>
                <w:lang w:val="en-GB" w:eastAsia="zh-TW"/>
              </w:rPr>
              <w:t xml:space="preserve"> </w:t>
            </w:r>
            <w:r w:rsidRPr="00D62BDF">
              <w:rPr>
                <w:sz w:val="20"/>
                <w:szCs w:val="20"/>
                <w:lang w:val="en-GB" w:eastAsia="zh-TW"/>
              </w:rPr>
              <w:t>the GATS</w:t>
            </w:r>
          </w:p>
        </w:tc>
        <w:tc>
          <w:tcPr>
            <w:tcW w:w="2438" w:type="dxa"/>
            <w:hideMark/>
          </w:tcPr>
          <w:p w14:paraId="6BDD7723" w14:textId="77777777" w:rsidR="0079620E" w:rsidRPr="00D62BDF" w:rsidRDefault="0079620E" w:rsidP="00D62BDF">
            <w:pPr>
              <w:widowControl/>
              <w:autoSpaceDE/>
              <w:autoSpaceDN/>
              <w:jc w:val="center"/>
              <w:rPr>
                <w:color w:val="000000"/>
                <w:sz w:val="20"/>
                <w:szCs w:val="20"/>
                <w:lang w:val="en-GB" w:eastAsia="zh-TW"/>
              </w:rPr>
            </w:pPr>
            <w:r w:rsidRPr="00D62BDF">
              <w:rPr>
                <w:sz w:val="20"/>
                <w:szCs w:val="20"/>
                <w:lang w:val="en-GB" w:eastAsia="zh-TW"/>
              </w:rPr>
              <w:t>18 sectors</w:t>
            </w:r>
          </w:p>
        </w:tc>
        <w:tc>
          <w:tcPr>
            <w:tcW w:w="2438" w:type="dxa"/>
            <w:hideMark/>
          </w:tcPr>
          <w:p w14:paraId="2A307CB1" w14:textId="77777777" w:rsidR="0079620E" w:rsidRPr="00D62BDF" w:rsidRDefault="0079620E" w:rsidP="00D62BDF">
            <w:pPr>
              <w:widowControl/>
              <w:autoSpaceDE/>
              <w:autoSpaceDN/>
              <w:jc w:val="center"/>
              <w:rPr>
                <w:color w:val="000000"/>
                <w:sz w:val="20"/>
                <w:szCs w:val="20"/>
                <w:lang w:val="en-GB" w:eastAsia="zh-TW"/>
              </w:rPr>
            </w:pPr>
            <w:r w:rsidRPr="00D62BDF">
              <w:rPr>
                <w:sz w:val="20"/>
                <w:szCs w:val="20"/>
                <w:lang w:val="en-GB" w:eastAsia="zh-TW"/>
              </w:rPr>
              <w:t>Unchanged</w:t>
            </w:r>
          </w:p>
        </w:tc>
        <w:tc>
          <w:tcPr>
            <w:tcW w:w="2438" w:type="dxa"/>
          </w:tcPr>
          <w:p w14:paraId="212C5943" w14:textId="01A38009" w:rsidR="0079620E" w:rsidRPr="006D5968" w:rsidRDefault="002F3032" w:rsidP="006D5968">
            <w:pPr>
              <w:jc w:val="center"/>
              <w:rPr>
                <w:sz w:val="20"/>
                <w:szCs w:val="20"/>
                <w:lang w:val="en-GB"/>
              </w:rPr>
            </w:pPr>
            <w:r w:rsidRPr="006D5968">
              <w:rPr>
                <w:sz w:val="20"/>
                <w:szCs w:val="20"/>
                <w:lang w:val="en-GB"/>
              </w:rPr>
              <w:t>Unchanged</w:t>
            </w:r>
          </w:p>
        </w:tc>
        <w:tc>
          <w:tcPr>
            <w:tcW w:w="4565" w:type="dxa"/>
            <w:hideMark/>
          </w:tcPr>
          <w:p w14:paraId="7F4443FD" w14:textId="053D3DEC" w:rsidR="00B5116C" w:rsidRDefault="00B5116C" w:rsidP="00305843">
            <w:pPr>
              <w:widowControl/>
              <w:autoSpaceDE/>
              <w:autoSpaceDN/>
              <w:rPr>
                <w:i/>
                <w:iCs/>
                <w:sz w:val="20"/>
                <w:szCs w:val="20"/>
                <w:lang w:val="en-GB" w:eastAsia="zh-TW"/>
              </w:rPr>
            </w:pPr>
            <w:r w:rsidRPr="00B5116C">
              <w:rPr>
                <w:i/>
                <w:iCs/>
                <w:sz w:val="20"/>
                <w:szCs w:val="20"/>
                <w:lang w:val="en-GB" w:eastAsia="zh-TW"/>
              </w:rPr>
              <w:t>[Comments: We note with concern that the assessments of APEC economies’ achievements towards the Bogor Goals on different trade subjects, e.g. tariff, services and investment, are done on different bases and this may not be conducive to an equitable and consistent comparison across subjects or across economies.</w:t>
            </w:r>
          </w:p>
          <w:p w14:paraId="3EA7C698" w14:textId="77777777" w:rsidR="00B5116C" w:rsidRDefault="00B5116C" w:rsidP="00305843">
            <w:pPr>
              <w:widowControl/>
              <w:autoSpaceDE/>
              <w:autoSpaceDN/>
              <w:rPr>
                <w:i/>
                <w:iCs/>
                <w:sz w:val="20"/>
                <w:szCs w:val="20"/>
                <w:lang w:val="en-GB" w:eastAsia="zh-TW"/>
              </w:rPr>
            </w:pPr>
          </w:p>
          <w:p w14:paraId="3D691357" w14:textId="00AF15DC" w:rsidR="0079620E" w:rsidRPr="00D62BDF" w:rsidRDefault="0079620E" w:rsidP="00305843">
            <w:pPr>
              <w:widowControl/>
              <w:autoSpaceDE/>
              <w:autoSpaceDN/>
              <w:rPr>
                <w:i/>
                <w:iCs/>
                <w:sz w:val="20"/>
                <w:szCs w:val="20"/>
                <w:lang w:val="en-GB" w:eastAsia="zh-TW"/>
              </w:rPr>
            </w:pPr>
            <w:r w:rsidRPr="00D62BDF">
              <w:rPr>
                <w:i/>
                <w:iCs/>
                <w:sz w:val="20"/>
                <w:szCs w:val="20"/>
                <w:lang w:val="en-GB" w:eastAsia="zh-TW"/>
              </w:rPr>
              <w:t>Specifically, we note that the achievements in other trade subjects</w:t>
            </w:r>
            <w:r w:rsidR="00AE1FA6">
              <w:rPr>
                <w:i/>
                <w:iCs/>
                <w:sz w:val="20"/>
                <w:szCs w:val="20"/>
                <w:lang w:val="en-GB" w:eastAsia="zh-TW"/>
              </w:rPr>
              <w:t xml:space="preserve"> </w:t>
            </w:r>
            <w:r w:rsidRPr="00D62BDF">
              <w:rPr>
                <w:i/>
                <w:iCs/>
                <w:sz w:val="20"/>
                <w:szCs w:val="20"/>
                <w:lang w:val="en-GB" w:eastAsia="zh-TW"/>
              </w:rPr>
              <w:t xml:space="preserve">reflect essentially the </w:t>
            </w:r>
            <w:r w:rsidRPr="00D62BDF">
              <w:rPr>
                <w:i/>
                <w:iCs/>
                <w:sz w:val="20"/>
                <w:szCs w:val="20"/>
                <w:u w:val="single"/>
                <w:lang w:val="en-GB" w:eastAsia="zh-TW"/>
              </w:rPr>
              <w:t>existing</w:t>
            </w:r>
            <w:r w:rsidRPr="00D62BDF">
              <w:rPr>
                <w:i/>
                <w:iCs/>
                <w:sz w:val="20"/>
                <w:szCs w:val="20"/>
                <w:lang w:val="en-GB" w:eastAsia="zh-TW"/>
              </w:rPr>
              <w:t xml:space="preserve"> regimes of economies while the</w:t>
            </w:r>
            <w:r w:rsidR="00AE1FA6">
              <w:rPr>
                <w:i/>
                <w:iCs/>
                <w:sz w:val="20"/>
                <w:szCs w:val="20"/>
                <w:lang w:val="en-GB" w:eastAsia="zh-TW"/>
              </w:rPr>
              <w:t xml:space="preserve"> </w:t>
            </w:r>
            <w:r w:rsidRPr="00D62BDF">
              <w:rPr>
                <w:i/>
                <w:iCs/>
                <w:sz w:val="20"/>
                <w:szCs w:val="20"/>
                <w:lang w:val="en-GB" w:eastAsia="zh-TW"/>
              </w:rPr>
              <w:t>assessment on services trade is based only on the GATS Schedules</w:t>
            </w:r>
            <w:r w:rsidR="00AE1FA6">
              <w:rPr>
                <w:i/>
                <w:iCs/>
                <w:sz w:val="20"/>
                <w:szCs w:val="20"/>
                <w:lang w:val="en-GB" w:eastAsia="zh-TW"/>
              </w:rPr>
              <w:t xml:space="preserve"> </w:t>
            </w:r>
            <w:r w:rsidRPr="00D62BDF">
              <w:rPr>
                <w:i/>
                <w:iCs/>
                <w:sz w:val="20"/>
                <w:szCs w:val="20"/>
                <w:lang w:val="en-GB" w:eastAsia="zh-TW"/>
              </w:rPr>
              <w:t>of Specific Commitments, in other words the bound regimes of the</w:t>
            </w:r>
            <w:r w:rsidR="00AE1FA6">
              <w:rPr>
                <w:i/>
                <w:iCs/>
                <w:sz w:val="20"/>
                <w:szCs w:val="20"/>
                <w:lang w:val="en-GB" w:eastAsia="zh-TW"/>
              </w:rPr>
              <w:t xml:space="preserve"> </w:t>
            </w:r>
            <w:r w:rsidRPr="00D62BDF">
              <w:rPr>
                <w:i/>
                <w:iCs/>
                <w:sz w:val="20"/>
                <w:szCs w:val="20"/>
                <w:lang w:val="en-GB" w:eastAsia="zh-TW"/>
              </w:rPr>
              <w:t>economies.</w:t>
            </w:r>
            <w:r w:rsidR="00462893">
              <w:rPr>
                <w:i/>
                <w:iCs/>
                <w:sz w:val="20"/>
                <w:szCs w:val="20"/>
                <w:lang w:val="en-GB" w:eastAsia="zh-TW"/>
              </w:rPr>
              <w:t xml:space="preserve"> </w:t>
            </w:r>
            <w:r w:rsidRPr="00D62BDF">
              <w:rPr>
                <w:i/>
                <w:iCs/>
                <w:sz w:val="20"/>
                <w:szCs w:val="20"/>
                <w:lang w:val="en-GB" w:eastAsia="zh-TW"/>
              </w:rPr>
              <w:t xml:space="preserve"> We are of the view that the existing regimes of</w:t>
            </w:r>
            <w:r w:rsidR="00AE1FA6">
              <w:rPr>
                <w:i/>
                <w:iCs/>
                <w:sz w:val="20"/>
                <w:szCs w:val="20"/>
                <w:lang w:val="en-GB" w:eastAsia="zh-TW"/>
              </w:rPr>
              <w:t xml:space="preserve"> </w:t>
            </w:r>
            <w:r w:rsidRPr="00D62BDF">
              <w:rPr>
                <w:i/>
                <w:iCs/>
                <w:sz w:val="20"/>
                <w:szCs w:val="20"/>
                <w:lang w:val="en-GB" w:eastAsia="zh-TW"/>
              </w:rPr>
              <w:t>economies are a far more meaningful and pertinent measurement</w:t>
            </w:r>
            <w:r w:rsidR="00AE1FA6">
              <w:rPr>
                <w:i/>
                <w:iCs/>
                <w:sz w:val="20"/>
                <w:szCs w:val="20"/>
                <w:lang w:val="en-GB" w:eastAsia="zh-TW"/>
              </w:rPr>
              <w:t xml:space="preserve"> </w:t>
            </w:r>
            <w:r w:rsidRPr="00D62BDF">
              <w:rPr>
                <w:i/>
                <w:iCs/>
                <w:sz w:val="20"/>
                <w:szCs w:val="20"/>
                <w:lang w:val="en-GB" w:eastAsia="zh-TW"/>
              </w:rPr>
              <w:t>and should also be taken into account in assessing the achievement</w:t>
            </w:r>
            <w:r w:rsidR="00462893">
              <w:rPr>
                <w:i/>
                <w:iCs/>
                <w:sz w:val="20"/>
                <w:szCs w:val="20"/>
                <w:lang w:val="en-GB" w:eastAsia="zh-TW"/>
              </w:rPr>
              <w:t xml:space="preserve"> </w:t>
            </w:r>
            <w:r w:rsidRPr="00D62BDF">
              <w:rPr>
                <w:i/>
                <w:iCs/>
                <w:sz w:val="20"/>
                <w:szCs w:val="20"/>
                <w:lang w:val="en-GB" w:eastAsia="zh-TW"/>
              </w:rPr>
              <w:t xml:space="preserve">of the Bogor Goals. </w:t>
            </w:r>
            <w:r w:rsidR="00462893">
              <w:rPr>
                <w:i/>
                <w:iCs/>
                <w:sz w:val="20"/>
                <w:szCs w:val="20"/>
                <w:lang w:val="en-GB" w:eastAsia="zh-TW"/>
              </w:rPr>
              <w:t xml:space="preserve"> </w:t>
            </w:r>
            <w:r w:rsidRPr="00D62BDF">
              <w:rPr>
                <w:i/>
                <w:iCs/>
                <w:sz w:val="20"/>
                <w:szCs w:val="20"/>
                <w:lang w:val="en-GB" w:eastAsia="zh-TW"/>
              </w:rPr>
              <w:t>For HKC, our WTO legal commitments in</w:t>
            </w:r>
            <w:r w:rsidR="00AE1FA6">
              <w:rPr>
                <w:i/>
                <w:iCs/>
                <w:sz w:val="20"/>
                <w:szCs w:val="20"/>
                <w:lang w:val="en-GB" w:eastAsia="zh-TW"/>
              </w:rPr>
              <w:t xml:space="preserve"> </w:t>
            </w:r>
            <w:r w:rsidRPr="00D62BDF">
              <w:rPr>
                <w:i/>
                <w:iCs/>
                <w:sz w:val="20"/>
                <w:szCs w:val="20"/>
                <w:lang w:val="en-GB" w:eastAsia="zh-TW"/>
              </w:rPr>
              <w:t>services reflect only the outcomes of previous round of multilateral</w:t>
            </w:r>
            <w:r w:rsidR="00AE1FA6">
              <w:rPr>
                <w:i/>
                <w:iCs/>
                <w:sz w:val="20"/>
                <w:szCs w:val="20"/>
                <w:lang w:val="en-GB" w:eastAsia="zh-TW"/>
              </w:rPr>
              <w:t xml:space="preserve"> </w:t>
            </w:r>
            <w:r w:rsidRPr="00D62BDF">
              <w:rPr>
                <w:i/>
                <w:iCs/>
                <w:sz w:val="20"/>
                <w:szCs w:val="20"/>
                <w:lang w:val="en-GB" w:eastAsia="zh-TW"/>
              </w:rPr>
              <w:t>negotiations, and they do not reflect fully</w:t>
            </w:r>
            <w:r w:rsidR="00AE1FA6">
              <w:rPr>
                <w:i/>
                <w:iCs/>
                <w:sz w:val="20"/>
                <w:szCs w:val="20"/>
                <w:lang w:val="en-GB" w:eastAsia="zh-TW"/>
              </w:rPr>
              <w:t xml:space="preserve"> </w:t>
            </w:r>
            <w:r w:rsidRPr="00D62BDF">
              <w:rPr>
                <w:i/>
                <w:iCs/>
                <w:sz w:val="20"/>
                <w:szCs w:val="20"/>
                <w:lang w:val="en-GB" w:eastAsia="zh-TW"/>
              </w:rPr>
              <w:t>our existing open services regime.]</w:t>
            </w:r>
          </w:p>
          <w:p w14:paraId="0317CCB2" w14:textId="3AFE7CF8" w:rsidR="0079620E" w:rsidRPr="00B5116C" w:rsidRDefault="0079620E" w:rsidP="00AE1FA6">
            <w:pPr>
              <w:widowControl/>
              <w:autoSpaceDE/>
              <w:autoSpaceDN/>
              <w:rPr>
                <w:color w:val="000000"/>
                <w:sz w:val="20"/>
                <w:szCs w:val="20"/>
                <w:lang w:val="en-GB" w:eastAsia="zh-TW"/>
              </w:rPr>
            </w:pPr>
            <w:r w:rsidRPr="00D62BDF">
              <w:rPr>
                <w:i/>
                <w:iCs/>
                <w:sz w:val="20"/>
                <w:szCs w:val="20"/>
                <w:lang w:val="en-GB" w:eastAsia="zh-TW"/>
              </w:rPr>
              <w:br/>
            </w:r>
            <w:r w:rsidRPr="00B5116C">
              <w:rPr>
                <w:iCs/>
                <w:sz w:val="20"/>
                <w:szCs w:val="20"/>
                <w:lang w:val="en-GB" w:eastAsia="zh-TW"/>
              </w:rPr>
              <w:t xml:space="preserve">It is </w:t>
            </w:r>
            <w:proofErr w:type="spellStart"/>
            <w:r w:rsidRPr="00B5116C">
              <w:rPr>
                <w:iCs/>
                <w:sz w:val="20"/>
                <w:szCs w:val="20"/>
                <w:lang w:val="en-GB" w:eastAsia="zh-TW"/>
              </w:rPr>
              <w:t>HKC’s</w:t>
            </w:r>
            <w:proofErr w:type="spellEnd"/>
            <w:r w:rsidRPr="00B5116C">
              <w:rPr>
                <w:iCs/>
                <w:sz w:val="20"/>
                <w:szCs w:val="20"/>
                <w:lang w:val="en-GB" w:eastAsia="zh-TW"/>
              </w:rPr>
              <w:t xml:space="preserve"> long held policy to maintain a liberal services regime.</w:t>
            </w:r>
            <w:r w:rsidR="00462893">
              <w:rPr>
                <w:iCs/>
                <w:sz w:val="20"/>
                <w:szCs w:val="20"/>
                <w:lang w:val="en-GB" w:eastAsia="zh-TW"/>
              </w:rPr>
              <w:t xml:space="preserve"> </w:t>
            </w:r>
            <w:r w:rsidR="00AE1FA6" w:rsidRPr="00B5116C">
              <w:rPr>
                <w:iCs/>
                <w:sz w:val="20"/>
                <w:szCs w:val="20"/>
                <w:lang w:val="en-GB" w:eastAsia="zh-TW"/>
              </w:rPr>
              <w:t xml:space="preserve"> </w:t>
            </w:r>
            <w:r w:rsidRPr="00B5116C">
              <w:rPr>
                <w:iCs/>
                <w:sz w:val="20"/>
                <w:szCs w:val="20"/>
                <w:lang w:val="en-GB" w:eastAsia="zh-TW"/>
              </w:rPr>
              <w:t>Indeed, our existing services regime is one of the most liberal in</w:t>
            </w:r>
            <w:r w:rsidR="00AE1FA6" w:rsidRPr="00B5116C">
              <w:rPr>
                <w:iCs/>
                <w:sz w:val="20"/>
                <w:szCs w:val="20"/>
                <w:lang w:val="en-GB" w:eastAsia="zh-TW"/>
              </w:rPr>
              <w:t xml:space="preserve"> </w:t>
            </w:r>
            <w:r w:rsidRPr="00B5116C">
              <w:rPr>
                <w:iCs/>
                <w:sz w:val="20"/>
                <w:szCs w:val="20"/>
                <w:lang w:val="en-GB" w:eastAsia="zh-TW"/>
              </w:rPr>
              <w:t xml:space="preserve">the world. </w:t>
            </w:r>
            <w:r w:rsidR="00462893">
              <w:rPr>
                <w:iCs/>
                <w:sz w:val="20"/>
                <w:szCs w:val="20"/>
                <w:lang w:val="en-GB" w:eastAsia="zh-TW"/>
              </w:rPr>
              <w:t xml:space="preserve"> </w:t>
            </w:r>
            <w:r w:rsidRPr="00B5116C">
              <w:rPr>
                <w:iCs/>
                <w:sz w:val="20"/>
                <w:szCs w:val="20"/>
                <w:lang w:val="en-GB" w:eastAsia="zh-TW"/>
              </w:rPr>
              <w:t>Most service sectors are free and open, and foreign</w:t>
            </w:r>
            <w:r w:rsidR="00AE1FA6" w:rsidRPr="00B5116C">
              <w:rPr>
                <w:iCs/>
                <w:sz w:val="20"/>
                <w:szCs w:val="20"/>
                <w:lang w:val="en-GB" w:eastAsia="zh-TW"/>
              </w:rPr>
              <w:t xml:space="preserve"> </w:t>
            </w:r>
            <w:r w:rsidRPr="00B5116C">
              <w:rPr>
                <w:iCs/>
                <w:sz w:val="20"/>
                <w:szCs w:val="20"/>
                <w:lang w:val="en-GB" w:eastAsia="zh-TW"/>
              </w:rPr>
              <w:t>service providers generally enjoy national treatment.</w:t>
            </w:r>
            <w:r w:rsidR="00AE1FA6" w:rsidRPr="00B5116C">
              <w:rPr>
                <w:iCs/>
                <w:sz w:val="20"/>
                <w:szCs w:val="20"/>
                <w:lang w:val="en-GB" w:eastAsia="zh-TW"/>
              </w:rPr>
              <w:t xml:space="preserve">  </w:t>
            </w:r>
            <w:r w:rsidRPr="00B5116C">
              <w:rPr>
                <w:iCs/>
                <w:sz w:val="20"/>
                <w:szCs w:val="20"/>
                <w:lang w:val="en-GB" w:eastAsia="zh-TW"/>
              </w:rPr>
              <w:t>Most-favoured-nation treatment is applied to all services and all</w:t>
            </w:r>
            <w:r w:rsidR="00AE1FA6" w:rsidRPr="00B5116C">
              <w:rPr>
                <w:iCs/>
                <w:sz w:val="20"/>
                <w:szCs w:val="20"/>
                <w:lang w:val="en-GB" w:eastAsia="zh-TW"/>
              </w:rPr>
              <w:t xml:space="preserve"> </w:t>
            </w:r>
            <w:r w:rsidRPr="00B5116C">
              <w:rPr>
                <w:iCs/>
                <w:sz w:val="20"/>
                <w:szCs w:val="20"/>
                <w:lang w:val="en-GB" w:eastAsia="zh-TW"/>
              </w:rPr>
              <w:t>service providers without any exception. Domestic regulations</w:t>
            </w:r>
            <w:r w:rsidR="00AE1FA6" w:rsidRPr="00B5116C">
              <w:rPr>
                <w:iCs/>
                <w:sz w:val="20"/>
                <w:szCs w:val="20"/>
                <w:lang w:val="en-GB" w:eastAsia="zh-TW"/>
              </w:rPr>
              <w:t xml:space="preserve"> </w:t>
            </w:r>
            <w:r w:rsidRPr="00B5116C">
              <w:rPr>
                <w:iCs/>
                <w:sz w:val="20"/>
                <w:szCs w:val="20"/>
                <w:lang w:val="en-GB" w:eastAsia="zh-TW"/>
              </w:rPr>
              <w:t>are maintained for legitimate policy objectives or prudential</w:t>
            </w:r>
            <w:r w:rsidR="00AE1FA6" w:rsidRPr="00B5116C">
              <w:rPr>
                <w:iCs/>
                <w:sz w:val="20"/>
                <w:szCs w:val="20"/>
                <w:lang w:val="en-GB" w:eastAsia="zh-TW"/>
              </w:rPr>
              <w:t xml:space="preserve"> </w:t>
            </w:r>
            <w:r w:rsidRPr="00B5116C">
              <w:rPr>
                <w:iCs/>
                <w:sz w:val="20"/>
                <w:szCs w:val="20"/>
                <w:lang w:val="en-GB" w:eastAsia="zh-TW"/>
              </w:rPr>
              <w:t xml:space="preserve">reasons. </w:t>
            </w:r>
            <w:r w:rsidR="00462893">
              <w:rPr>
                <w:iCs/>
                <w:sz w:val="20"/>
                <w:szCs w:val="20"/>
                <w:lang w:val="en-GB" w:eastAsia="zh-TW"/>
              </w:rPr>
              <w:t xml:space="preserve"> </w:t>
            </w:r>
            <w:r w:rsidRPr="00B5116C">
              <w:rPr>
                <w:iCs/>
                <w:sz w:val="20"/>
                <w:szCs w:val="20"/>
                <w:lang w:val="en-GB" w:eastAsia="zh-TW"/>
              </w:rPr>
              <w:t>They are administered in a reasonable, objective,</w:t>
            </w:r>
            <w:r w:rsidR="00AE1FA6" w:rsidRPr="00B5116C">
              <w:rPr>
                <w:iCs/>
                <w:sz w:val="20"/>
                <w:szCs w:val="20"/>
                <w:lang w:val="en-GB" w:eastAsia="zh-TW"/>
              </w:rPr>
              <w:t xml:space="preserve"> </w:t>
            </w:r>
            <w:r w:rsidRPr="00B5116C">
              <w:rPr>
                <w:iCs/>
                <w:sz w:val="20"/>
                <w:szCs w:val="20"/>
                <w:lang w:val="en-GB" w:eastAsia="zh-TW"/>
              </w:rPr>
              <w:t>transparent and impartial manner.</w:t>
            </w:r>
          </w:p>
        </w:tc>
      </w:tr>
      <w:tr w:rsidR="0079620E" w:rsidRPr="00D62BDF" w14:paraId="2C1580E2" w14:textId="77777777" w:rsidTr="00191B68">
        <w:trPr>
          <w:trHeight w:val="282"/>
        </w:trPr>
        <w:tc>
          <w:tcPr>
            <w:tcW w:w="2575" w:type="dxa"/>
          </w:tcPr>
          <w:p w14:paraId="0547131C" w14:textId="77777777" w:rsidR="0079620E" w:rsidRPr="00D62BDF" w:rsidRDefault="0079620E" w:rsidP="00305843">
            <w:pPr>
              <w:pStyle w:val="a4"/>
              <w:widowControl/>
              <w:numPr>
                <w:ilvl w:val="0"/>
                <w:numId w:val="2"/>
              </w:numPr>
              <w:autoSpaceDE/>
              <w:autoSpaceDN/>
              <w:rPr>
                <w:b/>
                <w:bCs/>
                <w:sz w:val="20"/>
                <w:szCs w:val="20"/>
                <w:lang w:val="en-GB" w:eastAsia="zh-TW"/>
              </w:rPr>
            </w:pPr>
            <w:r w:rsidRPr="00D62BDF">
              <w:rPr>
                <w:sz w:val="20"/>
                <w:szCs w:val="20"/>
                <w:lang w:val="en-GB" w:eastAsia="zh-TW"/>
              </w:rPr>
              <w:t>Number of sectors</w:t>
            </w:r>
            <w:r w:rsidRPr="00D62BDF">
              <w:rPr>
                <w:sz w:val="20"/>
                <w:szCs w:val="20"/>
                <w:lang w:val="en-GB" w:eastAsia="zh-TW"/>
              </w:rPr>
              <w:br/>
              <w:t>out of 55 services</w:t>
            </w:r>
            <w:r w:rsidRPr="00D62BDF">
              <w:rPr>
                <w:sz w:val="20"/>
                <w:szCs w:val="20"/>
                <w:lang w:val="en-GB" w:eastAsia="zh-TW"/>
              </w:rPr>
              <w:br/>
              <w:t>sectors in which</w:t>
            </w:r>
            <w:r w:rsidRPr="00D62BDF">
              <w:rPr>
                <w:sz w:val="20"/>
                <w:szCs w:val="20"/>
                <w:lang w:val="en-GB" w:eastAsia="zh-TW"/>
              </w:rPr>
              <w:br/>
            </w:r>
            <w:r w:rsidRPr="00D62BDF">
              <w:rPr>
                <w:sz w:val="20"/>
                <w:szCs w:val="20"/>
                <w:lang w:val="en-GB" w:eastAsia="zh-TW"/>
              </w:rPr>
              <w:lastRenderedPageBreak/>
              <w:t>MFN exemptions</w:t>
            </w:r>
            <w:r w:rsidRPr="00D62BDF">
              <w:rPr>
                <w:sz w:val="20"/>
                <w:szCs w:val="20"/>
                <w:lang w:val="en-GB" w:eastAsia="zh-TW"/>
              </w:rPr>
              <w:br/>
              <w:t>maintained as a</w:t>
            </w:r>
            <w:r w:rsidRPr="00D62BDF">
              <w:rPr>
                <w:sz w:val="20"/>
                <w:szCs w:val="20"/>
                <w:lang w:val="en-GB" w:eastAsia="zh-TW"/>
              </w:rPr>
              <w:br/>
              <w:t>result of the commitments in the GATS</w:t>
            </w:r>
          </w:p>
        </w:tc>
        <w:tc>
          <w:tcPr>
            <w:tcW w:w="2438" w:type="dxa"/>
          </w:tcPr>
          <w:p w14:paraId="12B4BCEA" w14:textId="77777777" w:rsidR="0079620E" w:rsidRPr="00D62BDF" w:rsidRDefault="0079620E" w:rsidP="00D62BDF">
            <w:pPr>
              <w:widowControl/>
              <w:autoSpaceDE/>
              <w:autoSpaceDN/>
              <w:jc w:val="center"/>
              <w:rPr>
                <w:color w:val="000000"/>
                <w:sz w:val="20"/>
                <w:szCs w:val="20"/>
                <w:lang w:val="en-GB" w:eastAsia="zh-TW"/>
              </w:rPr>
            </w:pPr>
            <w:r w:rsidRPr="00D62BDF">
              <w:rPr>
                <w:color w:val="000000"/>
                <w:sz w:val="20"/>
                <w:szCs w:val="20"/>
                <w:lang w:val="en-GB" w:eastAsia="zh-TW"/>
              </w:rPr>
              <w:lastRenderedPageBreak/>
              <w:t>0</w:t>
            </w:r>
          </w:p>
        </w:tc>
        <w:tc>
          <w:tcPr>
            <w:tcW w:w="2438" w:type="dxa"/>
          </w:tcPr>
          <w:p w14:paraId="3AC02923" w14:textId="77777777" w:rsidR="0079620E" w:rsidRPr="00D62BDF" w:rsidRDefault="0079620E" w:rsidP="00D62BDF">
            <w:pPr>
              <w:widowControl/>
              <w:autoSpaceDE/>
              <w:autoSpaceDN/>
              <w:jc w:val="center"/>
              <w:rPr>
                <w:color w:val="000000"/>
                <w:sz w:val="20"/>
                <w:szCs w:val="20"/>
                <w:lang w:val="en-GB" w:eastAsia="zh-TW"/>
              </w:rPr>
            </w:pPr>
            <w:r w:rsidRPr="00D62BDF">
              <w:rPr>
                <w:sz w:val="20"/>
                <w:szCs w:val="20"/>
                <w:lang w:val="en-GB" w:eastAsia="zh-TW"/>
              </w:rPr>
              <w:t>Unchanged</w:t>
            </w:r>
          </w:p>
        </w:tc>
        <w:tc>
          <w:tcPr>
            <w:tcW w:w="2438" w:type="dxa"/>
          </w:tcPr>
          <w:p w14:paraId="78F6EC2B" w14:textId="6E72D466" w:rsidR="0079620E" w:rsidRPr="002F3032" w:rsidRDefault="002F3032" w:rsidP="006D5968">
            <w:pPr>
              <w:jc w:val="center"/>
              <w:rPr>
                <w:lang w:val="en-GB"/>
              </w:rPr>
            </w:pPr>
            <w:r w:rsidRPr="006D5968">
              <w:rPr>
                <w:sz w:val="20"/>
                <w:lang w:val="en-GB"/>
              </w:rPr>
              <w:t>Unchanged</w:t>
            </w:r>
          </w:p>
        </w:tc>
        <w:tc>
          <w:tcPr>
            <w:tcW w:w="4565" w:type="dxa"/>
          </w:tcPr>
          <w:p w14:paraId="33CF2043" w14:textId="57E6389E" w:rsidR="00401A1D" w:rsidRPr="00D62BDF" w:rsidRDefault="0079620E" w:rsidP="00AE1FA6">
            <w:pPr>
              <w:widowControl/>
              <w:autoSpaceDE/>
              <w:autoSpaceDN/>
              <w:rPr>
                <w:color w:val="000000"/>
                <w:sz w:val="20"/>
                <w:szCs w:val="20"/>
                <w:lang w:val="en-GB" w:eastAsia="zh-TW"/>
              </w:rPr>
            </w:pPr>
            <w:r w:rsidRPr="00D62BDF">
              <w:rPr>
                <w:sz w:val="20"/>
                <w:szCs w:val="20"/>
                <w:lang w:val="en-GB" w:eastAsia="zh-TW"/>
              </w:rPr>
              <w:t>HKC does not maintain any MFN exemptions under the GATS.</w:t>
            </w:r>
            <w:r w:rsidR="00AE1FA6">
              <w:rPr>
                <w:sz w:val="20"/>
                <w:szCs w:val="20"/>
                <w:lang w:val="en-GB" w:eastAsia="zh-TW"/>
              </w:rPr>
              <w:t xml:space="preserve"> </w:t>
            </w:r>
            <w:r w:rsidR="005F3CD8">
              <w:rPr>
                <w:sz w:val="20"/>
                <w:szCs w:val="20"/>
                <w:lang w:val="en-GB" w:eastAsia="zh-TW"/>
              </w:rPr>
              <w:t xml:space="preserve"> </w:t>
            </w:r>
            <w:r w:rsidRPr="00D62BDF">
              <w:rPr>
                <w:sz w:val="20"/>
                <w:szCs w:val="20"/>
                <w:lang w:val="en-GB" w:eastAsia="zh-TW"/>
              </w:rPr>
              <w:t>The MFN principle is the cornerstone of the multilateral trading</w:t>
            </w:r>
            <w:r w:rsidR="00AE1FA6">
              <w:rPr>
                <w:sz w:val="20"/>
                <w:szCs w:val="20"/>
                <w:lang w:val="en-GB" w:eastAsia="zh-TW"/>
              </w:rPr>
              <w:t xml:space="preserve"> </w:t>
            </w:r>
            <w:r w:rsidRPr="00D62BDF">
              <w:rPr>
                <w:sz w:val="20"/>
                <w:szCs w:val="20"/>
                <w:lang w:val="en-GB" w:eastAsia="zh-TW"/>
              </w:rPr>
              <w:t xml:space="preserve">system and is fundamental to </w:t>
            </w:r>
            <w:r w:rsidRPr="00D62BDF">
              <w:rPr>
                <w:sz w:val="20"/>
                <w:szCs w:val="20"/>
                <w:lang w:val="en-GB" w:eastAsia="zh-TW"/>
              </w:rPr>
              <w:lastRenderedPageBreak/>
              <w:t xml:space="preserve">the WTO Agreements. </w:t>
            </w:r>
            <w:r w:rsidR="005F3CD8">
              <w:rPr>
                <w:sz w:val="20"/>
                <w:szCs w:val="20"/>
                <w:lang w:val="en-GB" w:eastAsia="zh-TW"/>
              </w:rPr>
              <w:t xml:space="preserve"> </w:t>
            </w:r>
            <w:r w:rsidRPr="00D62BDF">
              <w:rPr>
                <w:sz w:val="20"/>
                <w:szCs w:val="20"/>
                <w:lang w:val="en-GB" w:eastAsia="zh-TW"/>
              </w:rPr>
              <w:t>Any</w:t>
            </w:r>
            <w:r w:rsidR="00AE1FA6">
              <w:rPr>
                <w:sz w:val="20"/>
                <w:szCs w:val="20"/>
                <w:lang w:val="en-GB" w:eastAsia="zh-TW"/>
              </w:rPr>
              <w:t xml:space="preserve"> </w:t>
            </w:r>
            <w:r w:rsidRPr="00D62BDF">
              <w:rPr>
                <w:sz w:val="20"/>
                <w:szCs w:val="20"/>
                <w:lang w:val="en-GB" w:eastAsia="zh-TW"/>
              </w:rPr>
              <w:t>departure from the MFN principle derogates from the principle of</w:t>
            </w:r>
            <w:r w:rsidR="00AE1FA6">
              <w:rPr>
                <w:sz w:val="20"/>
                <w:szCs w:val="20"/>
                <w:lang w:val="en-GB" w:eastAsia="zh-TW"/>
              </w:rPr>
              <w:t xml:space="preserve"> </w:t>
            </w:r>
            <w:r w:rsidRPr="00D62BDF">
              <w:rPr>
                <w:sz w:val="20"/>
                <w:szCs w:val="20"/>
                <w:lang w:val="en-GB" w:eastAsia="zh-TW"/>
              </w:rPr>
              <w:t>non-discrimination and potentially undermines the value of any</w:t>
            </w:r>
            <w:r w:rsidR="00AE1FA6">
              <w:rPr>
                <w:sz w:val="20"/>
                <w:szCs w:val="20"/>
                <w:lang w:val="en-GB" w:eastAsia="zh-TW"/>
              </w:rPr>
              <w:t xml:space="preserve"> </w:t>
            </w:r>
            <w:r w:rsidRPr="00D62BDF">
              <w:rPr>
                <w:sz w:val="20"/>
                <w:szCs w:val="20"/>
                <w:lang w:val="en-GB" w:eastAsia="zh-TW"/>
              </w:rPr>
              <w:t xml:space="preserve">market access opening. </w:t>
            </w:r>
            <w:r w:rsidR="005F3CD8">
              <w:rPr>
                <w:sz w:val="20"/>
                <w:szCs w:val="20"/>
                <w:lang w:val="en-GB" w:eastAsia="zh-TW"/>
              </w:rPr>
              <w:t xml:space="preserve"> </w:t>
            </w:r>
            <w:r w:rsidRPr="00D62BDF">
              <w:rPr>
                <w:sz w:val="20"/>
                <w:szCs w:val="20"/>
                <w:lang w:val="en-GB" w:eastAsia="zh-TW"/>
              </w:rPr>
              <w:t>We have been advocating the removal, reduction and clarification of MFN exemptions, which is an indispensable element in the overall progress of the WTO services negotiations.</w:t>
            </w:r>
          </w:p>
        </w:tc>
      </w:tr>
      <w:tr w:rsidR="00305843" w:rsidRPr="00D62BDF" w14:paraId="21A749F2" w14:textId="77777777" w:rsidTr="006D5968">
        <w:trPr>
          <w:trHeight w:val="1417"/>
        </w:trPr>
        <w:tc>
          <w:tcPr>
            <w:tcW w:w="2575" w:type="dxa"/>
          </w:tcPr>
          <w:p w14:paraId="4FFE3013" w14:textId="77777777" w:rsidR="00305843" w:rsidRPr="00D62BDF" w:rsidRDefault="00305843" w:rsidP="00305843">
            <w:pPr>
              <w:pStyle w:val="a4"/>
              <w:widowControl/>
              <w:numPr>
                <w:ilvl w:val="0"/>
                <w:numId w:val="2"/>
              </w:numPr>
              <w:autoSpaceDE/>
              <w:autoSpaceDN/>
              <w:rPr>
                <w:sz w:val="20"/>
                <w:szCs w:val="20"/>
                <w:lang w:val="en-GB" w:eastAsia="zh-TW"/>
              </w:rPr>
            </w:pPr>
            <w:r w:rsidRPr="00D62BDF">
              <w:rPr>
                <w:sz w:val="20"/>
                <w:szCs w:val="20"/>
                <w:lang w:val="en-GB" w:eastAsia="zh-TW"/>
              </w:rPr>
              <w:lastRenderedPageBreak/>
              <w:t xml:space="preserve">Number of sectors out of 55 services sectors in which market access and/or NT are offered in the </w:t>
            </w:r>
            <w:proofErr w:type="spellStart"/>
            <w:r w:rsidRPr="00D62BDF">
              <w:rPr>
                <w:sz w:val="20"/>
                <w:szCs w:val="20"/>
                <w:lang w:val="en-GB" w:eastAsia="zh-TW"/>
              </w:rPr>
              <w:t>DDA</w:t>
            </w:r>
            <w:proofErr w:type="spellEnd"/>
            <w:r w:rsidRPr="00D62BDF">
              <w:rPr>
                <w:sz w:val="20"/>
                <w:szCs w:val="20"/>
                <w:lang w:val="en-GB" w:eastAsia="zh-TW"/>
              </w:rPr>
              <w:t xml:space="preserve"> under the GATS</w:t>
            </w:r>
          </w:p>
        </w:tc>
        <w:tc>
          <w:tcPr>
            <w:tcW w:w="2438" w:type="dxa"/>
          </w:tcPr>
          <w:p w14:paraId="658717CD" w14:textId="77777777" w:rsidR="00305843" w:rsidRPr="00D62BDF" w:rsidRDefault="00305843" w:rsidP="00D62BDF">
            <w:pPr>
              <w:widowControl/>
              <w:autoSpaceDE/>
              <w:autoSpaceDN/>
              <w:jc w:val="center"/>
              <w:rPr>
                <w:color w:val="000000"/>
                <w:sz w:val="20"/>
                <w:szCs w:val="20"/>
                <w:lang w:val="en-GB" w:eastAsia="zh-TW"/>
              </w:rPr>
            </w:pPr>
            <w:r w:rsidRPr="00D62BDF">
              <w:rPr>
                <w:sz w:val="20"/>
                <w:szCs w:val="20"/>
                <w:lang w:val="en-GB" w:eastAsia="zh-TW"/>
              </w:rPr>
              <w:t>--</w:t>
            </w:r>
          </w:p>
        </w:tc>
        <w:tc>
          <w:tcPr>
            <w:tcW w:w="2438" w:type="dxa"/>
          </w:tcPr>
          <w:p w14:paraId="0AA8F795" w14:textId="77777777" w:rsidR="00305843" w:rsidRPr="00D62BDF" w:rsidRDefault="00305843" w:rsidP="00D62BDF">
            <w:pPr>
              <w:widowControl/>
              <w:autoSpaceDE/>
              <w:autoSpaceDN/>
              <w:jc w:val="center"/>
              <w:rPr>
                <w:sz w:val="20"/>
                <w:szCs w:val="20"/>
                <w:lang w:val="en-GB" w:eastAsia="zh-TW"/>
              </w:rPr>
            </w:pPr>
            <w:r w:rsidRPr="00D62BDF">
              <w:rPr>
                <w:sz w:val="20"/>
                <w:szCs w:val="20"/>
                <w:lang w:val="en-GB" w:eastAsia="zh-TW"/>
              </w:rPr>
              <w:t>28 sectors</w:t>
            </w:r>
          </w:p>
        </w:tc>
        <w:tc>
          <w:tcPr>
            <w:tcW w:w="2438" w:type="dxa"/>
          </w:tcPr>
          <w:p w14:paraId="0F2EB605" w14:textId="36126C5D" w:rsidR="00305843" w:rsidRPr="002F3032" w:rsidRDefault="002F3032" w:rsidP="00CC3816">
            <w:pPr>
              <w:jc w:val="center"/>
              <w:rPr>
                <w:lang w:val="en-GB"/>
              </w:rPr>
            </w:pPr>
            <w:r w:rsidRPr="006D5968">
              <w:rPr>
                <w:w w:val="105"/>
                <w:sz w:val="20"/>
                <w:lang w:val="en-GB"/>
              </w:rPr>
              <w:t>28 sectors</w:t>
            </w:r>
          </w:p>
        </w:tc>
        <w:tc>
          <w:tcPr>
            <w:tcW w:w="4565" w:type="dxa"/>
          </w:tcPr>
          <w:p w14:paraId="0E099BB6" w14:textId="37076F1D" w:rsidR="00305843" w:rsidRPr="00D62BDF" w:rsidRDefault="00305843" w:rsidP="008D33DD">
            <w:pPr>
              <w:widowControl/>
              <w:autoSpaceDE/>
              <w:autoSpaceDN/>
              <w:rPr>
                <w:sz w:val="20"/>
                <w:szCs w:val="20"/>
                <w:lang w:val="en-GB" w:eastAsia="zh-TW"/>
              </w:rPr>
            </w:pPr>
            <w:r w:rsidRPr="00D62BDF">
              <w:rPr>
                <w:sz w:val="20"/>
                <w:szCs w:val="20"/>
                <w:lang w:val="en-GB" w:eastAsia="zh-TW"/>
              </w:rPr>
              <w:t>See item (1) of this Chapter above.</w:t>
            </w:r>
          </w:p>
        </w:tc>
      </w:tr>
      <w:tr w:rsidR="0079620E" w:rsidRPr="00D62BDF" w14:paraId="5E9221DE" w14:textId="77777777" w:rsidTr="006D5968">
        <w:trPr>
          <w:trHeight w:val="1140"/>
        </w:trPr>
        <w:tc>
          <w:tcPr>
            <w:tcW w:w="2575" w:type="dxa"/>
            <w:hideMark/>
          </w:tcPr>
          <w:p w14:paraId="29CC7E90" w14:textId="77777777" w:rsidR="0079620E" w:rsidRPr="00D62BDF" w:rsidRDefault="0079620E" w:rsidP="00F91D8D">
            <w:pPr>
              <w:pStyle w:val="a4"/>
              <w:widowControl/>
              <w:numPr>
                <w:ilvl w:val="0"/>
                <w:numId w:val="6"/>
              </w:numPr>
              <w:autoSpaceDE/>
              <w:autoSpaceDN/>
              <w:rPr>
                <w:sz w:val="20"/>
                <w:szCs w:val="20"/>
                <w:lang w:val="en-GB" w:eastAsia="zh-TW"/>
              </w:rPr>
            </w:pPr>
            <w:r w:rsidRPr="00D62BDF">
              <w:rPr>
                <w:sz w:val="20"/>
                <w:szCs w:val="20"/>
                <w:lang w:val="en-GB" w:eastAsia="zh-TW"/>
              </w:rPr>
              <w:t xml:space="preserve">Number of sectors out of 55 services sectors in which MFN exemptions maintained in the </w:t>
            </w:r>
            <w:proofErr w:type="spellStart"/>
            <w:r w:rsidRPr="00D62BDF">
              <w:rPr>
                <w:sz w:val="20"/>
                <w:szCs w:val="20"/>
                <w:lang w:val="en-GB" w:eastAsia="zh-TW"/>
              </w:rPr>
              <w:t>DDA</w:t>
            </w:r>
            <w:proofErr w:type="spellEnd"/>
            <w:r w:rsidRPr="00D62BDF">
              <w:rPr>
                <w:sz w:val="20"/>
                <w:szCs w:val="20"/>
                <w:lang w:val="en-GB" w:eastAsia="zh-TW"/>
              </w:rPr>
              <w:t xml:space="preserve"> under the GATS</w:t>
            </w:r>
          </w:p>
        </w:tc>
        <w:tc>
          <w:tcPr>
            <w:tcW w:w="2438" w:type="dxa"/>
            <w:hideMark/>
          </w:tcPr>
          <w:p w14:paraId="25203640" w14:textId="77777777" w:rsidR="0079620E" w:rsidRPr="00D62BDF" w:rsidRDefault="0079620E" w:rsidP="003C205F">
            <w:pPr>
              <w:widowControl/>
              <w:autoSpaceDE/>
              <w:autoSpaceDN/>
              <w:jc w:val="center"/>
              <w:rPr>
                <w:color w:val="000000"/>
                <w:sz w:val="20"/>
                <w:szCs w:val="20"/>
                <w:lang w:val="en-GB" w:eastAsia="zh-TW"/>
              </w:rPr>
            </w:pPr>
            <w:r w:rsidRPr="00D62BDF">
              <w:rPr>
                <w:sz w:val="20"/>
                <w:szCs w:val="20"/>
                <w:lang w:val="en-GB" w:eastAsia="zh-TW"/>
              </w:rPr>
              <w:t>--</w:t>
            </w:r>
          </w:p>
        </w:tc>
        <w:tc>
          <w:tcPr>
            <w:tcW w:w="2438" w:type="dxa"/>
            <w:hideMark/>
          </w:tcPr>
          <w:p w14:paraId="5FCE0A38" w14:textId="77777777" w:rsidR="0079620E" w:rsidRPr="00D62BDF" w:rsidRDefault="0079620E" w:rsidP="003C205F">
            <w:pPr>
              <w:widowControl/>
              <w:autoSpaceDE/>
              <w:autoSpaceDN/>
              <w:jc w:val="center"/>
              <w:rPr>
                <w:color w:val="000000"/>
                <w:sz w:val="20"/>
                <w:szCs w:val="20"/>
                <w:lang w:val="en-GB" w:eastAsia="zh-TW"/>
              </w:rPr>
            </w:pPr>
            <w:r w:rsidRPr="00D62BDF">
              <w:rPr>
                <w:color w:val="000000"/>
                <w:sz w:val="20"/>
                <w:szCs w:val="20"/>
                <w:lang w:val="en-GB" w:eastAsia="zh-TW"/>
              </w:rPr>
              <w:t>0</w:t>
            </w:r>
          </w:p>
        </w:tc>
        <w:tc>
          <w:tcPr>
            <w:tcW w:w="2438" w:type="dxa"/>
          </w:tcPr>
          <w:p w14:paraId="7E6ADF6E" w14:textId="26E432B2" w:rsidR="0079620E" w:rsidRPr="002F3032" w:rsidRDefault="002F3032" w:rsidP="00385E13">
            <w:pPr>
              <w:pStyle w:val="TableParagraph"/>
              <w:spacing w:before="28"/>
              <w:ind w:left="0"/>
              <w:jc w:val="center"/>
              <w:rPr>
                <w:sz w:val="19"/>
                <w:lang w:val="en-GB"/>
              </w:rPr>
            </w:pPr>
            <w:r w:rsidRPr="006D5968">
              <w:rPr>
                <w:w w:val="105"/>
                <w:sz w:val="20"/>
                <w:lang w:val="en-GB"/>
              </w:rPr>
              <w:t>0</w:t>
            </w:r>
          </w:p>
        </w:tc>
        <w:tc>
          <w:tcPr>
            <w:tcW w:w="4565" w:type="dxa"/>
            <w:hideMark/>
          </w:tcPr>
          <w:p w14:paraId="650A7E0A" w14:textId="77777777" w:rsidR="0079620E" w:rsidRPr="00D62BDF" w:rsidRDefault="0079620E" w:rsidP="00305843">
            <w:pPr>
              <w:widowControl/>
              <w:autoSpaceDE/>
              <w:autoSpaceDN/>
              <w:rPr>
                <w:i/>
                <w:iCs/>
                <w:sz w:val="20"/>
                <w:szCs w:val="20"/>
                <w:lang w:val="en-GB" w:eastAsia="zh-TW"/>
              </w:rPr>
            </w:pPr>
            <w:r w:rsidRPr="00D62BDF">
              <w:rPr>
                <w:sz w:val="20"/>
                <w:szCs w:val="20"/>
                <w:lang w:val="en-GB" w:eastAsia="zh-TW"/>
              </w:rPr>
              <w:t>See item (2) of this Chapter above.</w:t>
            </w:r>
          </w:p>
        </w:tc>
      </w:tr>
      <w:tr w:rsidR="0079620E" w:rsidRPr="00D62BDF" w14:paraId="4A1F7027" w14:textId="77777777" w:rsidTr="00191B68">
        <w:trPr>
          <w:trHeight w:val="2295"/>
        </w:trPr>
        <w:tc>
          <w:tcPr>
            <w:tcW w:w="2575" w:type="dxa"/>
            <w:hideMark/>
          </w:tcPr>
          <w:p w14:paraId="272A327E" w14:textId="77777777" w:rsidR="0079620E" w:rsidRPr="00D62BDF" w:rsidRDefault="0079620E" w:rsidP="00F91D8D">
            <w:pPr>
              <w:pStyle w:val="a4"/>
              <w:widowControl/>
              <w:numPr>
                <w:ilvl w:val="0"/>
                <w:numId w:val="6"/>
              </w:numPr>
              <w:autoSpaceDE/>
              <w:autoSpaceDN/>
              <w:rPr>
                <w:sz w:val="20"/>
                <w:szCs w:val="20"/>
                <w:lang w:val="en-GB" w:eastAsia="zh-TW"/>
              </w:rPr>
            </w:pPr>
            <w:r w:rsidRPr="00D62BDF">
              <w:rPr>
                <w:sz w:val="20"/>
                <w:szCs w:val="20"/>
                <w:lang w:val="en-GB" w:eastAsia="zh-TW"/>
              </w:rPr>
              <w:t>Number of</w:t>
            </w:r>
            <w:r w:rsidRPr="00D62BDF">
              <w:rPr>
                <w:sz w:val="20"/>
                <w:szCs w:val="20"/>
                <w:lang w:val="en-GB" w:eastAsia="zh-TW"/>
              </w:rPr>
              <w:br/>
            </w:r>
            <w:proofErr w:type="spellStart"/>
            <w:r w:rsidRPr="00D62BDF">
              <w:rPr>
                <w:sz w:val="20"/>
                <w:szCs w:val="20"/>
                <w:lang w:val="en-GB" w:eastAsia="zh-TW"/>
              </w:rPr>
              <w:t>RTAs</w:t>
            </w:r>
            <w:proofErr w:type="spellEnd"/>
            <w:r w:rsidRPr="00D62BDF">
              <w:rPr>
                <w:sz w:val="20"/>
                <w:szCs w:val="20"/>
                <w:lang w:val="en-GB" w:eastAsia="zh-TW"/>
              </w:rPr>
              <w:t>/</w:t>
            </w:r>
            <w:proofErr w:type="spellStart"/>
            <w:r w:rsidRPr="00D62BDF">
              <w:rPr>
                <w:sz w:val="20"/>
                <w:szCs w:val="20"/>
                <w:lang w:val="en-GB" w:eastAsia="zh-TW"/>
              </w:rPr>
              <w:t>FTAs</w:t>
            </w:r>
            <w:proofErr w:type="spellEnd"/>
            <w:r w:rsidRPr="00D62BDF">
              <w:rPr>
                <w:sz w:val="20"/>
                <w:szCs w:val="20"/>
                <w:lang w:val="en-GB" w:eastAsia="zh-TW"/>
              </w:rPr>
              <w:t xml:space="preserve"> in</w:t>
            </w:r>
            <w:r w:rsidRPr="00D62BDF">
              <w:rPr>
                <w:sz w:val="20"/>
                <w:szCs w:val="20"/>
                <w:lang w:val="en-GB" w:eastAsia="zh-TW"/>
              </w:rPr>
              <w:br/>
              <w:t>which more market</w:t>
            </w:r>
            <w:r w:rsidRPr="00D62BDF">
              <w:rPr>
                <w:sz w:val="20"/>
                <w:szCs w:val="20"/>
                <w:lang w:val="en-GB" w:eastAsia="zh-TW"/>
              </w:rPr>
              <w:br/>
              <w:t>access and/or NT</w:t>
            </w:r>
            <w:r w:rsidRPr="00D62BDF">
              <w:rPr>
                <w:sz w:val="20"/>
                <w:szCs w:val="20"/>
                <w:lang w:val="en-GB" w:eastAsia="zh-TW"/>
              </w:rPr>
              <w:br/>
              <w:t>are committed to</w:t>
            </w:r>
            <w:r w:rsidRPr="00D62BDF">
              <w:rPr>
                <w:sz w:val="20"/>
                <w:szCs w:val="20"/>
                <w:lang w:val="en-GB" w:eastAsia="zh-TW"/>
              </w:rPr>
              <w:br/>
              <w:t>services sectors</w:t>
            </w:r>
            <w:r w:rsidRPr="00D62BDF">
              <w:rPr>
                <w:sz w:val="20"/>
                <w:szCs w:val="20"/>
                <w:lang w:val="en-GB" w:eastAsia="zh-TW"/>
              </w:rPr>
              <w:br/>
              <w:t>than those in the commitments under the GATS</w:t>
            </w:r>
          </w:p>
        </w:tc>
        <w:tc>
          <w:tcPr>
            <w:tcW w:w="2438" w:type="dxa"/>
            <w:hideMark/>
          </w:tcPr>
          <w:p w14:paraId="18DFD462" w14:textId="77777777" w:rsidR="0079620E" w:rsidRPr="00D62BDF" w:rsidRDefault="0079620E" w:rsidP="003C205F">
            <w:pPr>
              <w:widowControl/>
              <w:autoSpaceDE/>
              <w:autoSpaceDN/>
              <w:jc w:val="center"/>
              <w:rPr>
                <w:color w:val="000000"/>
                <w:sz w:val="20"/>
                <w:szCs w:val="20"/>
                <w:lang w:val="en-GB" w:eastAsia="zh-TW"/>
              </w:rPr>
            </w:pPr>
            <w:r w:rsidRPr="00D62BDF">
              <w:rPr>
                <w:color w:val="000000"/>
                <w:sz w:val="20"/>
                <w:szCs w:val="20"/>
                <w:lang w:val="en-GB" w:eastAsia="zh-TW"/>
              </w:rPr>
              <w:t>0</w:t>
            </w:r>
          </w:p>
        </w:tc>
        <w:tc>
          <w:tcPr>
            <w:tcW w:w="2438" w:type="dxa"/>
            <w:hideMark/>
          </w:tcPr>
          <w:p w14:paraId="5DE36773" w14:textId="77777777" w:rsidR="0079620E" w:rsidRPr="00D62BDF" w:rsidRDefault="0079620E" w:rsidP="003C205F">
            <w:pPr>
              <w:widowControl/>
              <w:autoSpaceDE/>
              <w:autoSpaceDN/>
              <w:jc w:val="center"/>
              <w:rPr>
                <w:sz w:val="20"/>
                <w:szCs w:val="20"/>
                <w:lang w:val="en-GB" w:eastAsia="zh-TW"/>
              </w:rPr>
            </w:pPr>
            <w:r w:rsidRPr="00D62BDF">
              <w:rPr>
                <w:color w:val="000000"/>
                <w:sz w:val="20"/>
                <w:szCs w:val="20"/>
                <w:lang w:val="en-GB" w:eastAsia="zh-TW"/>
              </w:rPr>
              <w:t>1</w:t>
            </w:r>
          </w:p>
        </w:tc>
        <w:tc>
          <w:tcPr>
            <w:tcW w:w="2438" w:type="dxa"/>
          </w:tcPr>
          <w:p w14:paraId="65400B67" w14:textId="25B17278" w:rsidR="0079620E" w:rsidRPr="006D5968" w:rsidRDefault="00CF0375" w:rsidP="00D14F8D">
            <w:pPr>
              <w:pStyle w:val="TableParagraph"/>
              <w:spacing w:before="0"/>
              <w:ind w:left="0"/>
              <w:jc w:val="center"/>
              <w:rPr>
                <w:sz w:val="20"/>
                <w:lang w:val="en-GB"/>
              </w:rPr>
            </w:pPr>
            <w:r w:rsidRPr="006D5968">
              <w:rPr>
                <w:sz w:val="20"/>
                <w:lang w:val="en-GB"/>
              </w:rPr>
              <w:t>8</w:t>
            </w:r>
          </w:p>
          <w:p w14:paraId="78049B4A" w14:textId="290E06FA" w:rsidR="0012759F" w:rsidRPr="002F3032" w:rsidRDefault="0012759F" w:rsidP="00385E13">
            <w:pPr>
              <w:pStyle w:val="TableParagraph"/>
              <w:spacing w:before="30"/>
              <w:ind w:left="0"/>
              <w:rPr>
                <w:sz w:val="19"/>
                <w:lang w:val="en-GB"/>
              </w:rPr>
            </w:pPr>
          </w:p>
        </w:tc>
        <w:tc>
          <w:tcPr>
            <w:tcW w:w="4565" w:type="dxa"/>
            <w:hideMark/>
          </w:tcPr>
          <w:p w14:paraId="7096EA4E" w14:textId="1E0C1C87" w:rsidR="00F8161A" w:rsidRDefault="0079620E" w:rsidP="00AE1FA6">
            <w:pPr>
              <w:widowControl/>
              <w:autoSpaceDE/>
              <w:autoSpaceDN/>
              <w:rPr>
                <w:sz w:val="20"/>
                <w:szCs w:val="20"/>
                <w:lang w:val="en-GB" w:eastAsia="zh-TW"/>
              </w:rPr>
            </w:pPr>
            <w:r w:rsidRPr="00D62BDF">
              <w:rPr>
                <w:sz w:val="20"/>
                <w:szCs w:val="20"/>
                <w:lang w:val="en-GB" w:eastAsia="zh-TW"/>
              </w:rPr>
              <w:t>The Mainland and Hong Kong Closer Economic Partnership</w:t>
            </w:r>
            <w:r w:rsidR="00AE1FA6">
              <w:rPr>
                <w:sz w:val="20"/>
                <w:szCs w:val="20"/>
                <w:lang w:val="en-GB" w:eastAsia="zh-TW"/>
              </w:rPr>
              <w:t xml:space="preserve"> </w:t>
            </w:r>
            <w:r w:rsidRPr="00D62BDF">
              <w:rPr>
                <w:sz w:val="20"/>
                <w:szCs w:val="20"/>
                <w:lang w:val="en-GB" w:eastAsia="zh-TW"/>
              </w:rPr>
              <w:t>Arrangement (</w:t>
            </w:r>
            <w:proofErr w:type="spellStart"/>
            <w:r w:rsidRPr="00D62BDF">
              <w:rPr>
                <w:sz w:val="20"/>
                <w:szCs w:val="20"/>
                <w:lang w:val="en-GB" w:eastAsia="zh-TW"/>
              </w:rPr>
              <w:t>CEPA</w:t>
            </w:r>
            <w:proofErr w:type="spellEnd"/>
            <w:r w:rsidRPr="00D62BDF">
              <w:rPr>
                <w:sz w:val="20"/>
                <w:szCs w:val="20"/>
                <w:lang w:val="en-GB" w:eastAsia="zh-TW"/>
              </w:rPr>
              <w:t>) is the first free trade agreement ever</w:t>
            </w:r>
            <w:r w:rsidR="00AE1FA6">
              <w:rPr>
                <w:sz w:val="20"/>
                <w:szCs w:val="20"/>
                <w:lang w:val="en-GB" w:eastAsia="zh-TW"/>
              </w:rPr>
              <w:t xml:space="preserve"> </w:t>
            </w:r>
            <w:r w:rsidRPr="00D62BDF">
              <w:rPr>
                <w:sz w:val="20"/>
                <w:szCs w:val="20"/>
                <w:lang w:val="en-GB" w:eastAsia="zh-TW"/>
              </w:rPr>
              <w:t>concluded by HKC</w:t>
            </w:r>
            <w:r w:rsidR="00F8161A">
              <w:rPr>
                <w:sz w:val="20"/>
                <w:szCs w:val="20"/>
                <w:lang w:val="en-GB" w:eastAsia="zh-TW"/>
              </w:rPr>
              <w:t xml:space="preserve"> and China</w:t>
            </w:r>
            <w:r w:rsidRPr="00D62BDF">
              <w:rPr>
                <w:sz w:val="20"/>
                <w:szCs w:val="20"/>
                <w:lang w:val="en-GB" w:eastAsia="zh-TW"/>
              </w:rPr>
              <w:t>. It greatly enhances the already</w:t>
            </w:r>
            <w:r w:rsidR="00AE1FA6">
              <w:rPr>
                <w:sz w:val="20"/>
                <w:szCs w:val="20"/>
                <w:lang w:val="en-GB" w:eastAsia="zh-TW"/>
              </w:rPr>
              <w:t xml:space="preserve"> </w:t>
            </w:r>
            <w:r w:rsidRPr="00D62BDF">
              <w:rPr>
                <w:sz w:val="20"/>
                <w:szCs w:val="20"/>
                <w:lang w:val="en-GB" w:eastAsia="zh-TW"/>
              </w:rPr>
              <w:t>close economic cooperation and integration between the two</w:t>
            </w:r>
            <w:r w:rsidR="00AE1FA6">
              <w:rPr>
                <w:sz w:val="20"/>
                <w:szCs w:val="20"/>
                <w:lang w:val="en-GB" w:eastAsia="zh-TW"/>
              </w:rPr>
              <w:t xml:space="preserve"> </w:t>
            </w:r>
            <w:r w:rsidRPr="00D62BDF">
              <w:rPr>
                <w:sz w:val="20"/>
                <w:szCs w:val="20"/>
                <w:lang w:val="en-GB" w:eastAsia="zh-TW"/>
              </w:rPr>
              <w:t xml:space="preserve">parties. </w:t>
            </w:r>
            <w:proofErr w:type="spellStart"/>
            <w:r w:rsidRPr="00D62BDF">
              <w:rPr>
                <w:sz w:val="20"/>
                <w:szCs w:val="20"/>
                <w:lang w:val="en-GB" w:eastAsia="zh-TW"/>
              </w:rPr>
              <w:t>CEPA</w:t>
            </w:r>
            <w:proofErr w:type="spellEnd"/>
            <w:r w:rsidRPr="00D62BDF">
              <w:rPr>
                <w:sz w:val="20"/>
                <w:szCs w:val="20"/>
                <w:lang w:val="en-GB" w:eastAsia="zh-TW"/>
              </w:rPr>
              <w:t xml:space="preserve"> adopts a building block approach and the two</w:t>
            </w:r>
            <w:r w:rsidR="00AE1FA6">
              <w:rPr>
                <w:sz w:val="20"/>
                <w:szCs w:val="20"/>
                <w:lang w:val="en-GB" w:eastAsia="zh-TW"/>
              </w:rPr>
              <w:t xml:space="preserve"> </w:t>
            </w:r>
            <w:r w:rsidRPr="00D62BDF">
              <w:rPr>
                <w:sz w:val="20"/>
                <w:szCs w:val="20"/>
                <w:lang w:val="en-GB" w:eastAsia="zh-TW"/>
              </w:rPr>
              <w:t>parties have been working closely to introduce further</w:t>
            </w:r>
            <w:r w:rsidR="00AE1FA6">
              <w:rPr>
                <w:sz w:val="20"/>
                <w:szCs w:val="20"/>
                <w:lang w:val="en-GB" w:eastAsia="zh-TW"/>
              </w:rPr>
              <w:t xml:space="preserve"> </w:t>
            </w:r>
            <w:r w:rsidRPr="00D62BDF">
              <w:rPr>
                <w:sz w:val="20"/>
                <w:szCs w:val="20"/>
                <w:lang w:val="en-GB" w:eastAsia="zh-TW"/>
              </w:rPr>
              <w:t xml:space="preserve">liberalisation measures continually. </w:t>
            </w:r>
            <w:r w:rsidR="005160D0">
              <w:rPr>
                <w:sz w:val="20"/>
                <w:szCs w:val="20"/>
                <w:lang w:val="en-GB" w:eastAsia="zh-TW"/>
              </w:rPr>
              <w:t xml:space="preserve"> </w:t>
            </w:r>
            <w:proofErr w:type="spellStart"/>
            <w:r w:rsidR="00F8161A" w:rsidRPr="00F8161A">
              <w:rPr>
                <w:sz w:val="20"/>
                <w:szCs w:val="20"/>
                <w:lang w:val="en-GB" w:eastAsia="zh-TW"/>
              </w:rPr>
              <w:t>CEPA</w:t>
            </w:r>
            <w:proofErr w:type="spellEnd"/>
            <w:r w:rsidR="00F8161A" w:rsidRPr="00F8161A">
              <w:rPr>
                <w:sz w:val="20"/>
                <w:szCs w:val="20"/>
                <w:lang w:val="en-GB" w:eastAsia="zh-TW"/>
              </w:rPr>
              <w:t xml:space="preserve"> is now a comprehensive and modern free trade agreement, underpinned by four subsidiary agreements signed during 2015-2018 covering four major areas, namely trade in goods, trade in services, investment, and economic and technical cooperation.  On trade in services, China has fully or partially opened up 153 sectors to HKC services industry, accounting for 96% of all the 160 services sectors.  HKC and China signed the Agreement concerning Amendment to the </w:t>
            </w:r>
            <w:proofErr w:type="spellStart"/>
            <w:r w:rsidR="00F8161A" w:rsidRPr="00F8161A">
              <w:rPr>
                <w:sz w:val="20"/>
                <w:szCs w:val="20"/>
                <w:lang w:val="en-GB" w:eastAsia="zh-TW"/>
              </w:rPr>
              <w:t>CEPA</w:t>
            </w:r>
            <w:proofErr w:type="spellEnd"/>
            <w:r w:rsidR="00F8161A" w:rsidRPr="00F8161A">
              <w:rPr>
                <w:sz w:val="20"/>
                <w:szCs w:val="20"/>
                <w:lang w:val="en-GB" w:eastAsia="zh-TW"/>
              </w:rPr>
              <w:t xml:space="preserve"> Agreement on Trade in Services under the </w:t>
            </w:r>
            <w:r w:rsidR="00F8161A" w:rsidRPr="00F8161A">
              <w:rPr>
                <w:sz w:val="20"/>
                <w:szCs w:val="20"/>
                <w:lang w:val="en-GB" w:eastAsia="zh-TW"/>
              </w:rPr>
              <w:lastRenderedPageBreak/>
              <w:t xml:space="preserve">framework of </w:t>
            </w:r>
            <w:proofErr w:type="spellStart"/>
            <w:r w:rsidR="00F8161A" w:rsidRPr="00F8161A">
              <w:rPr>
                <w:sz w:val="20"/>
                <w:szCs w:val="20"/>
                <w:lang w:val="en-GB" w:eastAsia="zh-TW"/>
              </w:rPr>
              <w:t>CEPA</w:t>
            </w:r>
            <w:proofErr w:type="spellEnd"/>
            <w:r w:rsidR="00F8161A" w:rsidRPr="00F8161A">
              <w:rPr>
                <w:sz w:val="20"/>
                <w:szCs w:val="20"/>
                <w:lang w:val="en-GB" w:eastAsia="zh-TW"/>
              </w:rPr>
              <w:t xml:space="preserve"> on 21 November 2019 for implementation from 1 June 2020 to further liberalise trade in ser</w:t>
            </w:r>
            <w:r w:rsidR="00F8161A">
              <w:rPr>
                <w:sz w:val="20"/>
                <w:szCs w:val="20"/>
                <w:lang w:val="en-GB" w:eastAsia="zh-TW"/>
              </w:rPr>
              <w:t>vices between the two places.</w:t>
            </w:r>
          </w:p>
          <w:p w14:paraId="7620C0C3" w14:textId="77777777" w:rsidR="0012759F" w:rsidRDefault="0012759F" w:rsidP="00AE1FA6">
            <w:pPr>
              <w:widowControl/>
              <w:autoSpaceDE/>
              <w:autoSpaceDN/>
              <w:rPr>
                <w:rFonts w:eastAsiaTheme="minorEastAsia"/>
                <w:sz w:val="20"/>
                <w:szCs w:val="20"/>
                <w:lang w:val="en-GB" w:eastAsia="zh-TW"/>
              </w:rPr>
            </w:pPr>
          </w:p>
          <w:p w14:paraId="63C65107" w14:textId="45AEA59B" w:rsidR="00255409" w:rsidRPr="00255409" w:rsidRDefault="0012759F" w:rsidP="00AE1FA6">
            <w:pPr>
              <w:widowControl/>
              <w:autoSpaceDE/>
              <w:autoSpaceDN/>
              <w:rPr>
                <w:rFonts w:eastAsiaTheme="minorEastAsia"/>
                <w:sz w:val="20"/>
                <w:szCs w:val="20"/>
                <w:lang w:val="en-GB" w:eastAsia="zh-TW"/>
              </w:rPr>
            </w:pPr>
            <w:r w:rsidRPr="0012759F">
              <w:rPr>
                <w:rFonts w:eastAsiaTheme="minorEastAsia"/>
                <w:sz w:val="20"/>
                <w:szCs w:val="20"/>
                <w:lang w:val="en-GB" w:eastAsia="zh-TW"/>
              </w:rPr>
              <w:t xml:space="preserve">The Free Trade Agreement between Hong Kong, China and Australia was signed on 26 March 2019 and will enter into force on 17 January 2020.  The commitments the two sides made to each other far exceed their GATS commitments.  Apart from market access and NT commitments, the two sides have agreed on other obligations to facilitate trade in services. </w:t>
            </w:r>
            <w:r w:rsidR="006448AA">
              <w:rPr>
                <w:rFonts w:eastAsiaTheme="minorEastAsia"/>
                <w:sz w:val="20"/>
                <w:szCs w:val="20"/>
                <w:lang w:val="en-GB" w:eastAsia="zh-TW"/>
              </w:rPr>
              <w:t xml:space="preserve"> </w:t>
            </w:r>
            <w:r w:rsidRPr="0012759F">
              <w:rPr>
                <w:rFonts w:eastAsiaTheme="minorEastAsia"/>
                <w:sz w:val="20"/>
                <w:szCs w:val="20"/>
                <w:lang w:val="en-GB" w:eastAsia="zh-TW"/>
              </w:rPr>
              <w:t>They include tariff-free undertaking for all electronic transmissions and other facilitation measures for e-commerce; improvement of transparency of domestic regulations and streamlining of application procedures for authorisation; provision of dedicated disciplines on financial services and telecommunications; and implementation of future work programmes on educational services, professional services and legal services.</w:t>
            </w:r>
          </w:p>
        </w:tc>
      </w:tr>
      <w:tr w:rsidR="0079620E" w:rsidRPr="00D62BDF" w14:paraId="13C664A9" w14:textId="77777777" w:rsidTr="00191B68">
        <w:trPr>
          <w:trHeight w:val="2295"/>
        </w:trPr>
        <w:tc>
          <w:tcPr>
            <w:tcW w:w="2575" w:type="dxa"/>
            <w:hideMark/>
          </w:tcPr>
          <w:p w14:paraId="331E769D" w14:textId="77777777" w:rsidR="0079620E" w:rsidRPr="00D62BDF" w:rsidRDefault="0079620E" w:rsidP="00F91D8D">
            <w:pPr>
              <w:pStyle w:val="a4"/>
              <w:widowControl/>
              <w:numPr>
                <w:ilvl w:val="0"/>
                <w:numId w:val="6"/>
              </w:numPr>
              <w:autoSpaceDE/>
              <w:autoSpaceDN/>
              <w:rPr>
                <w:sz w:val="20"/>
                <w:szCs w:val="20"/>
                <w:lang w:val="en-GB" w:eastAsia="zh-TW"/>
              </w:rPr>
            </w:pPr>
            <w:r w:rsidRPr="00D62BDF">
              <w:rPr>
                <w:sz w:val="20"/>
                <w:szCs w:val="20"/>
                <w:lang w:val="en-GB" w:eastAsia="zh-TW"/>
              </w:rPr>
              <w:lastRenderedPageBreak/>
              <w:t>Number of sectors in which licensing and qualification requirements apply specifically to foreign service providers</w:t>
            </w:r>
          </w:p>
        </w:tc>
        <w:tc>
          <w:tcPr>
            <w:tcW w:w="2438" w:type="dxa"/>
            <w:hideMark/>
          </w:tcPr>
          <w:p w14:paraId="32B934D6" w14:textId="77777777" w:rsidR="0079620E" w:rsidRPr="00D62BDF" w:rsidRDefault="0079620E" w:rsidP="00F91D8D">
            <w:pPr>
              <w:widowControl/>
              <w:autoSpaceDE/>
              <w:autoSpaceDN/>
              <w:rPr>
                <w:sz w:val="20"/>
                <w:szCs w:val="20"/>
                <w:lang w:val="en-GB" w:eastAsia="zh-TW"/>
              </w:rPr>
            </w:pPr>
            <w:r w:rsidRPr="00D62BDF">
              <w:rPr>
                <w:sz w:val="20"/>
                <w:szCs w:val="20"/>
                <w:lang w:val="en-GB" w:eastAsia="zh-TW"/>
              </w:rPr>
              <w:t>4 sectors</w:t>
            </w:r>
            <w:r w:rsidRPr="00D62BDF">
              <w:rPr>
                <w:sz w:val="20"/>
                <w:szCs w:val="20"/>
                <w:lang w:val="en-GB" w:eastAsia="zh-TW"/>
              </w:rPr>
              <w:br/>
            </w:r>
            <w:r w:rsidRPr="00D62BDF">
              <w:rPr>
                <w:i/>
                <w:iCs/>
                <w:sz w:val="20"/>
                <w:szCs w:val="20"/>
                <w:lang w:val="en-GB" w:eastAsia="zh-TW"/>
              </w:rPr>
              <w:t>(out of 55 service sectors)</w:t>
            </w:r>
          </w:p>
        </w:tc>
        <w:tc>
          <w:tcPr>
            <w:tcW w:w="2438" w:type="dxa"/>
            <w:hideMark/>
          </w:tcPr>
          <w:p w14:paraId="062CBA61" w14:textId="2D9159EB" w:rsidR="0079620E" w:rsidRPr="00D62BDF" w:rsidRDefault="0079620E" w:rsidP="00A672C7">
            <w:pPr>
              <w:widowControl/>
              <w:autoSpaceDE/>
              <w:autoSpaceDN/>
              <w:rPr>
                <w:sz w:val="20"/>
                <w:szCs w:val="20"/>
                <w:lang w:val="en-GB" w:eastAsia="zh-TW"/>
              </w:rPr>
            </w:pPr>
            <w:r w:rsidRPr="00D62BDF">
              <w:rPr>
                <w:sz w:val="20"/>
                <w:szCs w:val="20"/>
                <w:lang w:val="en-GB" w:eastAsia="zh-TW"/>
              </w:rPr>
              <w:t>4 sectors</w:t>
            </w:r>
          </w:p>
        </w:tc>
        <w:tc>
          <w:tcPr>
            <w:tcW w:w="2438" w:type="dxa"/>
          </w:tcPr>
          <w:p w14:paraId="7CF6DD66" w14:textId="69BB1E3C" w:rsidR="0079620E" w:rsidRPr="002F3032" w:rsidRDefault="001254EE" w:rsidP="00385E13">
            <w:pPr>
              <w:pStyle w:val="TableParagraph"/>
              <w:spacing w:before="0"/>
              <w:ind w:left="96"/>
              <w:rPr>
                <w:sz w:val="19"/>
                <w:lang w:val="en-GB"/>
              </w:rPr>
            </w:pPr>
            <w:r w:rsidRPr="00D62BDF">
              <w:rPr>
                <w:sz w:val="20"/>
                <w:szCs w:val="20"/>
                <w:lang w:val="en-GB" w:eastAsia="zh-TW"/>
              </w:rPr>
              <w:t>4 sectors</w:t>
            </w:r>
            <w:r w:rsidRPr="00D62BDF">
              <w:rPr>
                <w:sz w:val="20"/>
                <w:szCs w:val="20"/>
                <w:lang w:val="en-GB" w:eastAsia="zh-TW"/>
              </w:rPr>
              <w:br/>
            </w:r>
          </w:p>
        </w:tc>
        <w:tc>
          <w:tcPr>
            <w:tcW w:w="4565" w:type="dxa"/>
            <w:hideMark/>
          </w:tcPr>
          <w:p w14:paraId="25987ACE" w14:textId="77777777" w:rsidR="0079620E" w:rsidRPr="00D62BDF" w:rsidRDefault="0079620E" w:rsidP="00305843">
            <w:pPr>
              <w:widowControl/>
              <w:autoSpaceDE/>
              <w:autoSpaceDN/>
              <w:rPr>
                <w:sz w:val="20"/>
                <w:szCs w:val="20"/>
                <w:lang w:val="en-GB" w:eastAsia="zh-TW"/>
              </w:rPr>
            </w:pPr>
            <w:r w:rsidRPr="00D62BDF">
              <w:rPr>
                <w:sz w:val="20"/>
                <w:szCs w:val="20"/>
                <w:lang w:val="en-GB" w:eastAsia="zh-TW"/>
              </w:rPr>
              <w:t>HKC maintains a liberal regime for trade in services.    Most service sectors are free and open, and foreign service providers normally enjoy national treatment.    The licensing and qualification requirements in place are maintained for legitimate policy objectives or prudential reasons, and are implemented in an objective and impartial manner.</w:t>
            </w:r>
          </w:p>
          <w:p w14:paraId="65AC0846" w14:textId="08EE195B" w:rsidR="0079620E" w:rsidRPr="00D62BDF" w:rsidRDefault="0079620E">
            <w:pPr>
              <w:widowControl/>
              <w:autoSpaceDE/>
              <w:autoSpaceDN/>
              <w:rPr>
                <w:sz w:val="20"/>
                <w:szCs w:val="20"/>
                <w:lang w:val="en-GB" w:eastAsia="zh-TW"/>
              </w:rPr>
            </w:pPr>
            <w:r w:rsidRPr="00D62BDF">
              <w:rPr>
                <w:sz w:val="20"/>
                <w:szCs w:val="20"/>
                <w:lang w:val="en-GB" w:eastAsia="zh-TW"/>
              </w:rPr>
              <w:br/>
              <w:t>The 4 sectors concerned are:</w:t>
            </w:r>
            <w:r w:rsidRPr="00D62BDF">
              <w:rPr>
                <w:sz w:val="20"/>
                <w:szCs w:val="20"/>
                <w:lang w:val="en-GB" w:eastAsia="zh-TW"/>
              </w:rPr>
              <w:br/>
              <w:t xml:space="preserve">-  </w:t>
            </w:r>
            <w:r w:rsidRPr="00D62BDF">
              <w:rPr>
                <w:b/>
                <w:bCs/>
                <w:sz w:val="20"/>
                <w:szCs w:val="20"/>
                <w:lang w:val="en-GB" w:eastAsia="zh-TW"/>
              </w:rPr>
              <w:t>Business Services: Legal</w:t>
            </w:r>
            <w:r w:rsidRPr="00D62BDF">
              <w:rPr>
                <w:sz w:val="20"/>
                <w:szCs w:val="20"/>
                <w:lang w:val="en-GB" w:eastAsia="zh-TW"/>
              </w:rPr>
              <w:t>, where foreign lawyers would need to pass  the  examinations  prescribed  under  the  Overseas  Lawyers (Qualification for</w:t>
            </w:r>
            <w:r w:rsidR="006971D5">
              <w:rPr>
                <w:sz w:val="20"/>
                <w:szCs w:val="20"/>
                <w:lang w:val="en-GB" w:eastAsia="zh-TW"/>
              </w:rPr>
              <w:t xml:space="preserve"> </w:t>
            </w:r>
            <w:r w:rsidRPr="00D62BDF">
              <w:rPr>
                <w:sz w:val="20"/>
                <w:szCs w:val="20"/>
                <w:lang w:val="en-GB" w:eastAsia="zh-TW"/>
              </w:rPr>
              <w:t xml:space="preserve">Admission) Rules under the Legal Practitioners Ordinance in order to be qualified as Hong Kong </w:t>
            </w:r>
            <w:r w:rsidR="003265C7">
              <w:rPr>
                <w:sz w:val="20"/>
                <w:szCs w:val="20"/>
                <w:lang w:val="en-GB" w:eastAsia="zh-TW"/>
              </w:rPr>
              <w:t>solicitors</w:t>
            </w:r>
            <w:r w:rsidRPr="00D62BDF">
              <w:rPr>
                <w:sz w:val="20"/>
                <w:szCs w:val="20"/>
                <w:lang w:val="en-GB" w:eastAsia="zh-TW"/>
              </w:rPr>
              <w:t>.  As in the case</w:t>
            </w:r>
            <w:r w:rsidR="006971D5">
              <w:rPr>
                <w:sz w:val="20"/>
                <w:szCs w:val="20"/>
                <w:lang w:val="en-GB" w:eastAsia="zh-TW"/>
              </w:rPr>
              <w:t xml:space="preserve"> </w:t>
            </w:r>
            <w:r w:rsidRPr="00D62BDF">
              <w:rPr>
                <w:sz w:val="20"/>
                <w:szCs w:val="20"/>
                <w:lang w:val="en-GB" w:eastAsia="zh-TW"/>
              </w:rPr>
              <w:t xml:space="preserve">of solicitors, foreign lawyers are allowed to be admitted as barristers in  Hong Kong subject to certain examination </w:t>
            </w:r>
            <w:r w:rsidRPr="00D62BDF">
              <w:rPr>
                <w:sz w:val="20"/>
                <w:szCs w:val="20"/>
                <w:lang w:val="en-GB" w:eastAsia="zh-TW"/>
              </w:rPr>
              <w:lastRenderedPageBreak/>
              <w:t>requirements</w:t>
            </w:r>
            <w:r w:rsidR="003265C7">
              <w:rPr>
                <w:sz w:val="20"/>
                <w:szCs w:val="20"/>
                <w:lang w:val="en-GB" w:eastAsia="zh-TW"/>
              </w:rPr>
              <w:t xml:space="preserve"> prescribed under the Barristers (Qualification for Admission and Pupillage) Rules</w:t>
            </w:r>
            <w:r w:rsidRPr="00D62BDF">
              <w:rPr>
                <w:sz w:val="20"/>
                <w:szCs w:val="20"/>
                <w:lang w:val="en-GB" w:eastAsia="zh-TW"/>
              </w:rPr>
              <w:t>;</w:t>
            </w:r>
            <w:r w:rsidRPr="00D62BDF">
              <w:rPr>
                <w:sz w:val="20"/>
                <w:szCs w:val="20"/>
                <w:lang w:val="en-GB" w:eastAsia="zh-TW"/>
              </w:rPr>
              <w:br/>
              <w:t xml:space="preserve">-  </w:t>
            </w:r>
            <w:r w:rsidRPr="00D62BDF">
              <w:rPr>
                <w:b/>
                <w:bCs/>
                <w:sz w:val="20"/>
                <w:szCs w:val="20"/>
                <w:lang w:val="en-GB" w:eastAsia="zh-TW"/>
              </w:rPr>
              <w:t>Business Services: Other Professional Services</w:t>
            </w:r>
            <w:r w:rsidRPr="00D62BDF">
              <w:rPr>
                <w:sz w:val="20"/>
                <w:szCs w:val="20"/>
                <w:lang w:val="en-GB" w:eastAsia="zh-TW"/>
              </w:rPr>
              <w:t>,   where in respect of medical practitioners, dentists, pharmacists and nurses, all holders of non-local qualification wishing to register would have to sit and pass the relevant licensing examinations;</w:t>
            </w:r>
            <w:r w:rsidRPr="00D62BDF">
              <w:rPr>
                <w:sz w:val="20"/>
                <w:szCs w:val="20"/>
                <w:lang w:val="en-GB" w:eastAsia="zh-TW"/>
              </w:rPr>
              <w:br/>
              <w:t xml:space="preserve">-  </w:t>
            </w:r>
            <w:r w:rsidRPr="00D62BDF">
              <w:rPr>
                <w:b/>
                <w:bCs/>
                <w:sz w:val="20"/>
                <w:szCs w:val="20"/>
                <w:lang w:val="en-GB" w:eastAsia="zh-TW"/>
              </w:rPr>
              <w:t>Financial Services</w:t>
            </w:r>
            <w:r w:rsidRPr="00D62BDF">
              <w:rPr>
                <w:sz w:val="20"/>
                <w:szCs w:val="20"/>
                <w:lang w:val="en-GB" w:eastAsia="zh-TW"/>
              </w:rPr>
              <w:t>,  where  an  overseas-incorporated applicant for banking services would  have to satisfy certain market entry criteria, in addition to the standard prudential criteria; and</w:t>
            </w:r>
            <w:r w:rsidRPr="00D62BDF">
              <w:rPr>
                <w:sz w:val="20"/>
                <w:szCs w:val="20"/>
                <w:lang w:val="en-GB" w:eastAsia="zh-TW"/>
              </w:rPr>
              <w:br/>
              <w:t xml:space="preserve">-  </w:t>
            </w:r>
            <w:r w:rsidRPr="00D62BDF">
              <w:rPr>
                <w:b/>
                <w:bCs/>
                <w:sz w:val="20"/>
                <w:szCs w:val="20"/>
                <w:lang w:val="en-GB" w:eastAsia="zh-TW"/>
              </w:rPr>
              <w:t>Transport Services: Air</w:t>
            </w:r>
            <w:r w:rsidRPr="00D62BDF">
              <w:rPr>
                <w:sz w:val="20"/>
                <w:szCs w:val="20"/>
                <w:lang w:val="en-GB" w:eastAsia="zh-TW"/>
              </w:rPr>
              <w:t>, where in respect of the provision of scheduled services for passenger and freight transportation by air, an airline based outside  Hong Kong and designated by the government of the  partner concerned would need to obtain an operating permit from the Civil Aviation Department.</w:t>
            </w:r>
          </w:p>
        </w:tc>
      </w:tr>
      <w:tr w:rsidR="0079620E" w:rsidRPr="00D62BDF" w14:paraId="25CA9991" w14:textId="77777777" w:rsidTr="00191B68">
        <w:trPr>
          <w:trHeight w:val="1920"/>
        </w:trPr>
        <w:tc>
          <w:tcPr>
            <w:tcW w:w="2575" w:type="dxa"/>
            <w:hideMark/>
          </w:tcPr>
          <w:p w14:paraId="3D106B35" w14:textId="77777777" w:rsidR="0079620E" w:rsidRPr="00D62BDF" w:rsidRDefault="0079620E" w:rsidP="00F91D8D">
            <w:pPr>
              <w:pStyle w:val="a4"/>
              <w:widowControl/>
              <w:numPr>
                <w:ilvl w:val="0"/>
                <w:numId w:val="6"/>
              </w:numPr>
              <w:autoSpaceDE/>
              <w:autoSpaceDN/>
              <w:rPr>
                <w:sz w:val="20"/>
                <w:szCs w:val="20"/>
                <w:lang w:val="en-GB" w:eastAsia="zh-TW"/>
              </w:rPr>
            </w:pPr>
            <w:r w:rsidRPr="00D62BDF">
              <w:rPr>
                <w:sz w:val="20"/>
                <w:szCs w:val="20"/>
                <w:lang w:val="en-GB" w:eastAsia="zh-TW"/>
              </w:rPr>
              <w:lastRenderedPageBreak/>
              <w:t>Measures to</w:t>
            </w:r>
            <w:r w:rsidRPr="00D62BDF">
              <w:rPr>
                <w:sz w:val="20"/>
                <w:szCs w:val="20"/>
                <w:lang w:val="en-GB" w:eastAsia="zh-TW"/>
              </w:rPr>
              <w:br/>
              <w:t>improve transparency in</w:t>
            </w:r>
            <w:r w:rsidRPr="00D62BDF">
              <w:rPr>
                <w:sz w:val="20"/>
                <w:szCs w:val="20"/>
                <w:lang w:val="en-GB" w:eastAsia="zh-TW"/>
              </w:rPr>
              <w:br/>
              <w:t>services</w:t>
            </w:r>
          </w:p>
        </w:tc>
        <w:tc>
          <w:tcPr>
            <w:tcW w:w="2438" w:type="dxa"/>
            <w:hideMark/>
          </w:tcPr>
          <w:p w14:paraId="39ED927E" w14:textId="5A1C7CDA" w:rsidR="0079620E" w:rsidRPr="00D62BDF" w:rsidRDefault="0079620E" w:rsidP="003C205F">
            <w:pPr>
              <w:widowControl/>
              <w:autoSpaceDE/>
              <w:autoSpaceDN/>
              <w:rPr>
                <w:sz w:val="20"/>
                <w:szCs w:val="20"/>
                <w:lang w:val="en-GB" w:eastAsia="zh-TW"/>
              </w:rPr>
            </w:pPr>
            <w:r w:rsidRPr="00D62BDF">
              <w:rPr>
                <w:sz w:val="20"/>
                <w:szCs w:val="20"/>
                <w:lang w:val="en-GB" w:eastAsia="zh-TW"/>
              </w:rPr>
              <w:t>Hong Kong had all along been</w:t>
            </w:r>
            <w:r w:rsidR="003C205F">
              <w:rPr>
                <w:sz w:val="20"/>
                <w:szCs w:val="20"/>
                <w:lang w:val="en-GB" w:eastAsia="zh-TW"/>
              </w:rPr>
              <w:t xml:space="preserve"> </w:t>
            </w:r>
            <w:r w:rsidRPr="00D62BDF">
              <w:rPr>
                <w:sz w:val="20"/>
                <w:szCs w:val="20"/>
                <w:lang w:val="en-GB" w:eastAsia="zh-TW"/>
              </w:rPr>
              <w:t>taking measures to increase</w:t>
            </w:r>
            <w:r w:rsidR="003C205F">
              <w:rPr>
                <w:sz w:val="20"/>
                <w:szCs w:val="20"/>
                <w:lang w:val="en-GB" w:eastAsia="zh-TW"/>
              </w:rPr>
              <w:t xml:space="preserve"> </w:t>
            </w:r>
            <w:r w:rsidRPr="00D62BDF">
              <w:rPr>
                <w:sz w:val="20"/>
                <w:szCs w:val="20"/>
                <w:lang w:val="en-GB" w:eastAsia="zh-TW"/>
              </w:rPr>
              <w:t>the transparency of</w:t>
            </w:r>
            <w:r w:rsidR="003C205F">
              <w:rPr>
                <w:sz w:val="20"/>
                <w:szCs w:val="20"/>
                <w:lang w:val="en-GB" w:eastAsia="zh-TW"/>
              </w:rPr>
              <w:t xml:space="preserve"> </w:t>
            </w:r>
            <w:r w:rsidRPr="00D62BDF">
              <w:rPr>
                <w:sz w:val="20"/>
                <w:szCs w:val="20"/>
                <w:lang w:val="en-GB" w:eastAsia="zh-TW"/>
              </w:rPr>
              <w:t>government policy initiatives</w:t>
            </w:r>
            <w:r w:rsidR="003C205F">
              <w:rPr>
                <w:sz w:val="20"/>
                <w:szCs w:val="20"/>
                <w:lang w:val="en-GB" w:eastAsia="zh-TW"/>
              </w:rPr>
              <w:t xml:space="preserve"> </w:t>
            </w:r>
            <w:r w:rsidRPr="00D62BDF">
              <w:rPr>
                <w:sz w:val="20"/>
                <w:szCs w:val="20"/>
                <w:lang w:val="en-GB" w:eastAsia="zh-TW"/>
              </w:rPr>
              <w:t>and laws through regular</w:t>
            </w:r>
            <w:r w:rsidR="003C205F">
              <w:rPr>
                <w:sz w:val="20"/>
                <w:szCs w:val="20"/>
                <w:lang w:val="en-GB" w:eastAsia="zh-TW"/>
              </w:rPr>
              <w:t xml:space="preserve"> </w:t>
            </w:r>
            <w:r w:rsidRPr="00D62BDF">
              <w:rPr>
                <w:sz w:val="20"/>
                <w:szCs w:val="20"/>
                <w:lang w:val="en-GB" w:eastAsia="zh-TW"/>
              </w:rPr>
              <w:t>updating and publicity.</w:t>
            </w:r>
          </w:p>
        </w:tc>
        <w:tc>
          <w:tcPr>
            <w:tcW w:w="2438" w:type="dxa"/>
            <w:hideMark/>
          </w:tcPr>
          <w:p w14:paraId="6A19B520" w14:textId="6C2F355A" w:rsidR="0079620E" w:rsidRPr="00D62BDF" w:rsidRDefault="0079620E" w:rsidP="003C205F">
            <w:pPr>
              <w:widowControl/>
              <w:autoSpaceDE/>
              <w:autoSpaceDN/>
              <w:rPr>
                <w:color w:val="000000"/>
                <w:sz w:val="20"/>
                <w:szCs w:val="20"/>
                <w:lang w:val="en-GB" w:eastAsia="zh-TW"/>
              </w:rPr>
            </w:pPr>
            <w:r w:rsidRPr="00D62BDF">
              <w:rPr>
                <w:sz w:val="20"/>
                <w:szCs w:val="20"/>
                <w:lang w:val="en-GB" w:eastAsia="zh-TW"/>
              </w:rPr>
              <w:t>Government laws, regulations, policies,</w:t>
            </w:r>
            <w:r w:rsidR="003C205F">
              <w:rPr>
                <w:sz w:val="20"/>
                <w:szCs w:val="20"/>
                <w:lang w:val="en-GB" w:eastAsia="zh-TW"/>
              </w:rPr>
              <w:t xml:space="preserve"> </w:t>
            </w:r>
            <w:r w:rsidRPr="00D62BDF">
              <w:rPr>
                <w:sz w:val="20"/>
                <w:szCs w:val="20"/>
                <w:lang w:val="en-GB" w:eastAsia="zh-TW"/>
              </w:rPr>
              <w:t>guidelines, administrative measures/procedures,</w:t>
            </w:r>
            <w:r w:rsidR="003C205F">
              <w:rPr>
                <w:sz w:val="20"/>
                <w:szCs w:val="20"/>
                <w:lang w:val="en-GB" w:eastAsia="zh-TW"/>
              </w:rPr>
              <w:t xml:space="preserve"> </w:t>
            </w:r>
            <w:r w:rsidRPr="00D62BDF">
              <w:rPr>
                <w:sz w:val="20"/>
                <w:szCs w:val="20"/>
                <w:lang w:val="en-GB" w:eastAsia="zh-TW"/>
              </w:rPr>
              <w:t>performance pledges, etc. are widely publicised</w:t>
            </w:r>
            <w:r w:rsidR="003C205F">
              <w:rPr>
                <w:sz w:val="20"/>
                <w:szCs w:val="20"/>
                <w:lang w:val="en-GB" w:eastAsia="zh-TW"/>
              </w:rPr>
              <w:t xml:space="preserve"> </w:t>
            </w:r>
            <w:r w:rsidRPr="00D62BDF">
              <w:rPr>
                <w:sz w:val="20"/>
                <w:szCs w:val="20"/>
                <w:lang w:val="en-GB" w:eastAsia="zh-TW"/>
              </w:rPr>
              <w:t>at government publications and websites of the</w:t>
            </w:r>
            <w:r w:rsidR="003C205F">
              <w:rPr>
                <w:sz w:val="20"/>
                <w:szCs w:val="20"/>
                <w:lang w:val="en-GB" w:eastAsia="zh-TW"/>
              </w:rPr>
              <w:t xml:space="preserve"> </w:t>
            </w:r>
            <w:r w:rsidRPr="00D62BDF">
              <w:rPr>
                <w:sz w:val="20"/>
                <w:szCs w:val="20"/>
                <w:lang w:val="en-GB" w:eastAsia="zh-TW"/>
              </w:rPr>
              <w:t>relevant government bureaux and departments.</w:t>
            </w:r>
            <w:r w:rsidR="003C205F">
              <w:rPr>
                <w:sz w:val="20"/>
                <w:szCs w:val="20"/>
                <w:lang w:val="en-GB" w:eastAsia="zh-TW"/>
              </w:rPr>
              <w:t xml:space="preserve"> </w:t>
            </w:r>
            <w:r w:rsidRPr="00D62BDF">
              <w:rPr>
                <w:sz w:val="20"/>
                <w:szCs w:val="20"/>
                <w:lang w:val="en-GB" w:eastAsia="zh-TW"/>
              </w:rPr>
              <w:t>Enquiry points are maintained and publicised so</w:t>
            </w:r>
            <w:r w:rsidRPr="00D62BDF">
              <w:rPr>
                <w:sz w:val="20"/>
                <w:szCs w:val="20"/>
                <w:lang w:val="en-GB" w:eastAsia="zh-TW"/>
              </w:rPr>
              <w:br/>
              <w:t>as to promptly provide information and respond</w:t>
            </w:r>
            <w:r w:rsidR="003C205F">
              <w:rPr>
                <w:sz w:val="20"/>
                <w:szCs w:val="20"/>
                <w:lang w:val="en-GB" w:eastAsia="zh-TW"/>
              </w:rPr>
              <w:t xml:space="preserve"> </w:t>
            </w:r>
            <w:r w:rsidRPr="00D62BDF">
              <w:rPr>
                <w:sz w:val="20"/>
                <w:szCs w:val="20"/>
                <w:lang w:val="en-GB" w:eastAsia="zh-TW"/>
              </w:rPr>
              <w:t>to comments/questions from any interested</w:t>
            </w:r>
            <w:r w:rsidRPr="00D62BDF">
              <w:rPr>
                <w:sz w:val="20"/>
                <w:szCs w:val="20"/>
                <w:lang w:val="en-GB" w:eastAsia="zh-TW"/>
              </w:rPr>
              <w:br/>
              <w:t>parties.</w:t>
            </w:r>
          </w:p>
        </w:tc>
        <w:tc>
          <w:tcPr>
            <w:tcW w:w="2438" w:type="dxa"/>
          </w:tcPr>
          <w:p w14:paraId="77468628" w14:textId="314F70EE" w:rsidR="0079620E" w:rsidRPr="002F3032" w:rsidRDefault="00E61670" w:rsidP="00D14F8D">
            <w:pPr>
              <w:pStyle w:val="TableParagraph"/>
              <w:spacing w:before="0"/>
              <w:ind w:left="0" w:right="40"/>
              <w:rPr>
                <w:sz w:val="19"/>
                <w:lang w:val="en-GB"/>
              </w:rPr>
            </w:pPr>
            <w:r w:rsidRPr="00D62BDF">
              <w:rPr>
                <w:sz w:val="20"/>
                <w:szCs w:val="20"/>
                <w:lang w:val="en-GB" w:eastAsia="zh-TW"/>
              </w:rPr>
              <w:t>Government laws, regulations, policies,</w:t>
            </w:r>
            <w:r>
              <w:rPr>
                <w:sz w:val="20"/>
                <w:szCs w:val="20"/>
                <w:lang w:val="en-GB" w:eastAsia="zh-TW"/>
              </w:rPr>
              <w:t xml:space="preserve"> </w:t>
            </w:r>
            <w:r w:rsidRPr="00D62BDF">
              <w:rPr>
                <w:sz w:val="20"/>
                <w:szCs w:val="20"/>
                <w:lang w:val="en-GB" w:eastAsia="zh-TW"/>
              </w:rPr>
              <w:t>guidelines, administrative measures/procedures,</w:t>
            </w:r>
            <w:r>
              <w:rPr>
                <w:sz w:val="20"/>
                <w:szCs w:val="20"/>
                <w:lang w:val="en-GB" w:eastAsia="zh-TW"/>
              </w:rPr>
              <w:t xml:space="preserve"> </w:t>
            </w:r>
            <w:r w:rsidRPr="00D62BDF">
              <w:rPr>
                <w:sz w:val="20"/>
                <w:szCs w:val="20"/>
                <w:lang w:val="en-GB" w:eastAsia="zh-TW"/>
              </w:rPr>
              <w:t>performance pledges, etc. are widely publicised</w:t>
            </w:r>
            <w:r>
              <w:rPr>
                <w:sz w:val="20"/>
                <w:szCs w:val="20"/>
                <w:lang w:val="en-GB" w:eastAsia="zh-TW"/>
              </w:rPr>
              <w:t xml:space="preserve"> </w:t>
            </w:r>
            <w:r w:rsidRPr="00D62BDF">
              <w:rPr>
                <w:sz w:val="20"/>
                <w:szCs w:val="20"/>
                <w:lang w:val="en-GB" w:eastAsia="zh-TW"/>
              </w:rPr>
              <w:t>at government publications and websites of the</w:t>
            </w:r>
            <w:r>
              <w:rPr>
                <w:sz w:val="20"/>
                <w:szCs w:val="20"/>
                <w:lang w:val="en-GB" w:eastAsia="zh-TW"/>
              </w:rPr>
              <w:t xml:space="preserve"> </w:t>
            </w:r>
            <w:r w:rsidRPr="00D62BDF">
              <w:rPr>
                <w:sz w:val="20"/>
                <w:szCs w:val="20"/>
                <w:lang w:val="en-GB" w:eastAsia="zh-TW"/>
              </w:rPr>
              <w:t>relevant government bureaux and departments.</w:t>
            </w:r>
            <w:r>
              <w:rPr>
                <w:sz w:val="20"/>
                <w:szCs w:val="20"/>
                <w:lang w:val="en-GB" w:eastAsia="zh-TW"/>
              </w:rPr>
              <w:t xml:space="preserve"> </w:t>
            </w:r>
            <w:r w:rsidRPr="00D62BDF">
              <w:rPr>
                <w:sz w:val="20"/>
                <w:szCs w:val="20"/>
                <w:lang w:val="en-GB" w:eastAsia="zh-TW"/>
              </w:rPr>
              <w:t>Enquiry points are maintained and publicised so</w:t>
            </w:r>
            <w:r>
              <w:rPr>
                <w:sz w:val="20"/>
                <w:szCs w:val="20"/>
                <w:lang w:val="en-GB" w:eastAsia="zh-TW"/>
              </w:rPr>
              <w:t xml:space="preserve"> </w:t>
            </w:r>
            <w:r w:rsidRPr="00D62BDF">
              <w:rPr>
                <w:sz w:val="20"/>
                <w:szCs w:val="20"/>
                <w:lang w:val="en-GB" w:eastAsia="zh-TW"/>
              </w:rPr>
              <w:t>as to promptly provide information and respond</w:t>
            </w:r>
            <w:r>
              <w:rPr>
                <w:sz w:val="20"/>
                <w:szCs w:val="20"/>
                <w:lang w:val="en-GB" w:eastAsia="zh-TW"/>
              </w:rPr>
              <w:t xml:space="preserve"> </w:t>
            </w:r>
            <w:r w:rsidRPr="00D62BDF">
              <w:rPr>
                <w:sz w:val="20"/>
                <w:szCs w:val="20"/>
                <w:lang w:val="en-GB" w:eastAsia="zh-TW"/>
              </w:rPr>
              <w:t>to comments/questions from any interested</w:t>
            </w:r>
            <w:r w:rsidR="006A1676">
              <w:rPr>
                <w:sz w:val="20"/>
                <w:szCs w:val="20"/>
                <w:lang w:val="en-GB" w:eastAsia="zh-TW"/>
              </w:rPr>
              <w:t xml:space="preserve"> </w:t>
            </w:r>
            <w:r w:rsidRPr="00D62BDF">
              <w:rPr>
                <w:sz w:val="20"/>
                <w:szCs w:val="20"/>
                <w:lang w:val="en-GB" w:eastAsia="zh-TW"/>
              </w:rPr>
              <w:t>parties.</w:t>
            </w:r>
          </w:p>
        </w:tc>
        <w:tc>
          <w:tcPr>
            <w:tcW w:w="4565" w:type="dxa"/>
            <w:hideMark/>
          </w:tcPr>
          <w:p w14:paraId="67959E32" w14:textId="6DBC1D09" w:rsidR="0079620E" w:rsidRPr="00D62BDF" w:rsidRDefault="0079620E" w:rsidP="00305843">
            <w:pPr>
              <w:widowControl/>
              <w:autoSpaceDE/>
              <w:autoSpaceDN/>
              <w:rPr>
                <w:sz w:val="20"/>
                <w:szCs w:val="20"/>
                <w:lang w:val="en-GB" w:eastAsia="zh-TW"/>
              </w:rPr>
            </w:pPr>
            <w:r w:rsidRPr="00D62BDF">
              <w:rPr>
                <w:sz w:val="20"/>
                <w:szCs w:val="20"/>
                <w:lang w:val="en-GB" w:eastAsia="zh-TW"/>
              </w:rPr>
              <w:t>HKC maintains a high degree of transparency in government laws,</w:t>
            </w:r>
            <w:r w:rsidR="00AE1FA6">
              <w:rPr>
                <w:sz w:val="20"/>
                <w:szCs w:val="20"/>
                <w:lang w:val="en-GB" w:eastAsia="zh-TW"/>
              </w:rPr>
              <w:t xml:space="preserve"> </w:t>
            </w:r>
            <w:r w:rsidRPr="00D62BDF">
              <w:rPr>
                <w:sz w:val="20"/>
                <w:szCs w:val="20"/>
                <w:lang w:val="en-GB" w:eastAsia="zh-TW"/>
              </w:rPr>
              <w:t>regulations, policies and administrative measures/procedures</w:t>
            </w:r>
            <w:r w:rsidR="00AE1FA6">
              <w:rPr>
                <w:sz w:val="20"/>
                <w:szCs w:val="20"/>
                <w:lang w:val="en-GB" w:eastAsia="zh-TW"/>
              </w:rPr>
              <w:t xml:space="preserve"> </w:t>
            </w:r>
            <w:r w:rsidRPr="00D62BDF">
              <w:rPr>
                <w:sz w:val="20"/>
                <w:szCs w:val="20"/>
                <w:lang w:val="en-GB" w:eastAsia="zh-TW"/>
              </w:rPr>
              <w:t xml:space="preserve">relating to trade in services. </w:t>
            </w:r>
            <w:r w:rsidR="008C6E89">
              <w:rPr>
                <w:sz w:val="20"/>
                <w:szCs w:val="20"/>
                <w:lang w:val="en-GB" w:eastAsia="zh-TW"/>
              </w:rPr>
              <w:t xml:space="preserve"> </w:t>
            </w:r>
            <w:r w:rsidRPr="00D62BDF">
              <w:rPr>
                <w:sz w:val="20"/>
                <w:szCs w:val="20"/>
                <w:lang w:val="en-GB" w:eastAsia="zh-TW"/>
              </w:rPr>
              <w:t>Constant review of the development</w:t>
            </w:r>
            <w:r w:rsidR="00AE1FA6">
              <w:rPr>
                <w:sz w:val="20"/>
                <w:szCs w:val="20"/>
                <w:lang w:val="en-GB" w:eastAsia="zh-TW"/>
              </w:rPr>
              <w:t xml:space="preserve"> </w:t>
            </w:r>
            <w:r w:rsidRPr="00D62BDF">
              <w:rPr>
                <w:sz w:val="20"/>
                <w:szCs w:val="20"/>
                <w:lang w:val="en-GB" w:eastAsia="zh-TW"/>
              </w:rPr>
              <w:t>of E-Government is carried out so as to maximise the utilisation of</w:t>
            </w:r>
            <w:r w:rsidR="00AE1FA6">
              <w:rPr>
                <w:sz w:val="20"/>
                <w:szCs w:val="20"/>
                <w:lang w:val="en-GB" w:eastAsia="zh-TW"/>
              </w:rPr>
              <w:t xml:space="preserve"> </w:t>
            </w:r>
            <w:r w:rsidRPr="00D62BDF">
              <w:rPr>
                <w:sz w:val="20"/>
                <w:szCs w:val="20"/>
                <w:lang w:val="en-GB" w:eastAsia="zh-TW"/>
              </w:rPr>
              <w:t>electronic option for the provision of Government services as well</w:t>
            </w:r>
            <w:r w:rsidR="00AE1FA6">
              <w:rPr>
                <w:sz w:val="20"/>
                <w:szCs w:val="20"/>
                <w:lang w:val="en-GB" w:eastAsia="zh-TW"/>
              </w:rPr>
              <w:t xml:space="preserve"> </w:t>
            </w:r>
            <w:r w:rsidRPr="00D62BDF">
              <w:rPr>
                <w:sz w:val="20"/>
                <w:szCs w:val="20"/>
                <w:lang w:val="en-GB" w:eastAsia="zh-TW"/>
              </w:rPr>
              <w:t>as to ensure that laws, regulations, policies, guidelines,</w:t>
            </w:r>
            <w:r w:rsidR="00AE1FA6">
              <w:rPr>
                <w:sz w:val="20"/>
                <w:szCs w:val="20"/>
                <w:lang w:val="en-GB" w:eastAsia="zh-TW"/>
              </w:rPr>
              <w:t xml:space="preserve"> </w:t>
            </w:r>
            <w:r w:rsidRPr="00D62BDF">
              <w:rPr>
                <w:sz w:val="20"/>
                <w:szCs w:val="20"/>
                <w:lang w:val="en-GB" w:eastAsia="zh-TW"/>
              </w:rPr>
              <w:t>administrative measures/procedures, performance pledges, etc. are</w:t>
            </w:r>
            <w:r w:rsidR="00AE1FA6">
              <w:rPr>
                <w:sz w:val="20"/>
                <w:szCs w:val="20"/>
                <w:lang w:val="en-GB" w:eastAsia="zh-TW"/>
              </w:rPr>
              <w:t xml:space="preserve"> </w:t>
            </w:r>
            <w:r w:rsidRPr="00D62BDF">
              <w:rPr>
                <w:sz w:val="20"/>
                <w:szCs w:val="20"/>
                <w:lang w:val="en-GB" w:eastAsia="zh-TW"/>
              </w:rPr>
              <w:t>promptly published or otherwise made available in such a manner</w:t>
            </w:r>
            <w:r w:rsidR="00AE1FA6">
              <w:rPr>
                <w:sz w:val="20"/>
                <w:szCs w:val="20"/>
                <w:lang w:val="en-GB" w:eastAsia="zh-TW"/>
              </w:rPr>
              <w:t xml:space="preserve"> </w:t>
            </w:r>
            <w:r w:rsidRPr="00D62BDF">
              <w:rPr>
                <w:sz w:val="20"/>
                <w:szCs w:val="20"/>
                <w:lang w:val="en-GB" w:eastAsia="zh-TW"/>
              </w:rPr>
              <w:t>as to enable interested persons to become acquainted with them.</w:t>
            </w:r>
            <w:r w:rsidRPr="00D62BDF">
              <w:rPr>
                <w:sz w:val="20"/>
                <w:szCs w:val="20"/>
                <w:lang w:val="en-GB" w:eastAsia="zh-TW"/>
              </w:rPr>
              <w:br/>
            </w:r>
          </w:p>
          <w:p w14:paraId="71E2D321" w14:textId="043F81F5" w:rsidR="0079620E" w:rsidRPr="00D62BDF" w:rsidRDefault="0079620E" w:rsidP="00307939">
            <w:pPr>
              <w:widowControl/>
              <w:autoSpaceDE/>
              <w:autoSpaceDN/>
              <w:rPr>
                <w:sz w:val="20"/>
                <w:szCs w:val="20"/>
                <w:lang w:val="en-GB" w:eastAsia="zh-TW"/>
              </w:rPr>
            </w:pPr>
            <w:r w:rsidRPr="00D62BDF">
              <w:rPr>
                <w:sz w:val="20"/>
                <w:szCs w:val="20"/>
                <w:lang w:val="en-GB" w:eastAsia="zh-TW"/>
              </w:rPr>
              <w:t>“</w:t>
            </w:r>
            <w:proofErr w:type="spellStart"/>
            <w:r w:rsidRPr="00D62BDF">
              <w:rPr>
                <w:sz w:val="20"/>
                <w:szCs w:val="20"/>
                <w:lang w:val="en-GB" w:eastAsia="zh-TW"/>
              </w:rPr>
              <w:t>GovHK</w:t>
            </w:r>
            <w:proofErr w:type="spellEnd"/>
            <w:r w:rsidRPr="00D62BDF">
              <w:rPr>
                <w:sz w:val="20"/>
                <w:szCs w:val="20"/>
                <w:lang w:val="en-GB" w:eastAsia="zh-TW"/>
              </w:rPr>
              <w:t>”, the one-stop access portal of the Government of</w:t>
            </w:r>
            <w:r w:rsidR="00AE1FA6">
              <w:rPr>
                <w:sz w:val="20"/>
                <w:szCs w:val="20"/>
                <w:lang w:val="en-GB" w:eastAsia="zh-TW"/>
              </w:rPr>
              <w:t xml:space="preserve"> </w:t>
            </w:r>
            <w:r w:rsidRPr="00D62BDF">
              <w:rPr>
                <w:sz w:val="20"/>
                <w:szCs w:val="20"/>
                <w:lang w:val="en-GB" w:eastAsia="zh-TW"/>
              </w:rPr>
              <w:t>the Hong Kong Special Administrative Region, was launched in</w:t>
            </w:r>
            <w:r w:rsidR="00AE1FA6">
              <w:rPr>
                <w:sz w:val="20"/>
                <w:szCs w:val="20"/>
                <w:lang w:val="en-GB" w:eastAsia="zh-TW"/>
              </w:rPr>
              <w:t xml:space="preserve"> </w:t>
            </w:r>
            <w:r w:rsidRPr="00D62BDF">
              <w:rPr>
                <w:sz w:val="20"/>
                <w:szCs w:val="20"/>
                <w:lang w:val="en-GB" w:eastAsia="zh-TW"/>
              </w:rPr>
              <w:t>2007 to provide convenient access to information and services of</w:t>
            </w:r>
            <w:r w:rsidR="00AE1FA6">
              <w:rPr>
                <w:sz w:val="20"/>
                <w:szCs w:val="20"/>
                <w:lang w:val="en-GB" w:eastAsia="zh-TW"/>
              </w:rPr>
              <w:t xml:space="preserve"> </w:t>
            </w:r>
            <w:r w:rsidRPr="00D62BDF">
              <w:rPr>
                <w:sz w:val="20"/>
                <w:szCs w:val="20"/>
                <w:lang w:val="en-GB" w:eastAsia="zh-TW"/>
              </w:rPr>
              <w:t xml:space="preserve">the public sector frequently sought after by the public. </w:t>
            </w:r>
            <w:r w:rsidR="00307939">
              <w:rPr>
                <w:sz w:val="20"/>
                <w:szCs w:val="20"/>
                <w:lang w:val="en-GB" w:eastAsia="zh-TW"/>
              </w:rPr>
              <w:t xml:space="preserve"> </w:t>
            </w:r>
            <w:r w:rsidR="00307939" w:rsidRPr="00D62BDF">
              <w:rPr>
                <w:sz w:val="20"/>
                <w:szCs w:val="20"/>
                <w:lang w:val="en-GB" w:eastAsia="zh-TW"/>
              </w:rPr>
              <w:t>To meet</w:t>
            </w:r>
            <w:r w:rsidR="00307939">
              <w:rPr>
                <w:sz w:val="20"/>
                <w:szCs w:val="20"/>
                <w:lang w:val="en-GB" w:eastAsia="zh-TW"/>
              </w:rPr>
              <w:t xml:space="preserve"> </w:t>
            </w:r>
            <w:r w:rsidR="00307939" w:rsidRPr="00D62BDF">
              <w:rPr>
                <w:sz w:val="20"/>
                <w:szCs w:val="20"/>
                <w:lang w:val="en-GB" w:eastAsia="zh-TW"/>
              </w:rPr>
              <w:t xml:space="preserve">the </w:t>
            </w:r>
            <w:r w:rsidR="00307939">
              <w:rPr>
                <w:sz w:val="20"/>
                <w:szCs w:val="20"/>
                <w:lang w:val="en-GB" w:eastAsia="zh-TW"/>
              </w:rPr>
              <w:t>increasing demand for mobile services, t</w:t>
            </w:r>
            <w:r w:rsidR="00307939" w:rsidRPr="00856981">
              <w:rPr>
                <w:sz w:val="20"/>
                <w:szCs w:val="20"/>
                <w:lang w:val="en-GB" w:eastAsia="zh-TW"/>
              </w:rPr>
              <w:t xml:space="preserve">he </w:t>
            </w:r>
            <w:proofErr w:type="spellStart"/>
            <w:r w:rsidR="00307939" w:rsidRPr="00856981">
              <w:rPr>
                <w:sz w:val="20"/>
                <w:szCs w:val="20"/>
                <w:lang w:val="en-GB" w:eastAsia="zh-TW"/>
              </w:rPr>
              <w:t>GovHK</w:t>
            </w:r>
            <w:proofErr w:type="spellEnd"/>
            <w:r w:rsidR="00307939" w:rsidRPr="00856981">
              <w:rPr>
                <w:sz w:val="20"/>
                <w:szCs w:val="20"/>
                <w:lang w:val="en-GB" w:eastAsia="zh-TW"/>
              </w:rPr>
              <w:t xml:space="preserve"> portal adopt</w:t>
            </w:r>
            <w:r w:rsidR="00307939">
              <w:rPr>
                <w:sz w:val="20"/>
                <w:szCs w:val="20"/>
                <w:lang w:val="en-GB" w:eastAsia="zh-TW"/>
              </w:rPr>
              <w:t>ed</w:t>
            </w:r>
            <w:r w:rsidR="00307939" w:rsidRPr="00856981">
              <w:rPr>
                <w:sz w:val="20"/>
                <w:szCs w:val="20"/>
                <w:lang w:val="en-GB" w:eastAsia="zh-TW"/>
              </w:rPr>
              <w:t xml:space="preserve"> responsive web </w:t>
            </w:r>
            <w:r w:rsidR="00307939" w:rsidRPr="00856981">
              <w:rPr>
                <w:sz w:val="20"/>
                <w:szCs w:val="20"/>
                <w:lang w:val="en-GB" w:eastAsia="zh-TW"/>
              </w:rPr>
              <w:lastRenderedPageBreak/>
              <w:t xml:space="preserve">design </w:t>
            </w:r>
            <w:r w:rsidR="00307939">
              <w:rPr>
                <w:sz w:val="20"/>
                <w:szCs w:val="20"/>
                <w:lang w:val="en-GB" w:eastAsia="zh-TW"/>
              </w:rPr>
              <w:t xml:space="preserve">from end-2016 </w:t>
            </w:r>
            <w:r w:rsidR="00307939" w:rsidRPr="00856981">
              <w:rPr>
                <w:sz w:val="20"/>
                <w:szCs w:val="20"/>
                <w:lang w:val="en-GB" w:eastAsia="zh-TW"/>
              </w:rPr>
              <w:t>and was revamped in end</w:t>
            </w:r>
            <w:r w:rsidR="00307939">
              <w:rPr>
                <w:sz w:val="20"/>
                <w:szCs w:val="20"/>
                <w:lang w:val="en-GB" w:eastAsia="zh-TW"/>
              </w:rPr>
              <w:t>-</w:t>
            </w:r>
            <w:r w:rsidR="00307939" w:rsidRPr="00856981">
              <w:rPr>
                <w:sz w:val="20"/>
                <w:szCs w:val="20"/>
                <w:lang w:val="en-GB" w:eastAsia="zh-TW"/>
              </w:rPr>
              <w:t xml:space="preserve">2019 to </w:t>
            </w:r>
            <w:r w:rsidR="00307939">
              <w:rPr>
                <w:sz w:val="20"/>
                <w:szCs w:val="20"/>
                <w:lang w:val="en-GB" w:eastAsia="zh-TW"/>
              </w:rPr>
              <w:t>provide more user-friendly interfaces</w:t>
            </w:r>
            <w:r w:rsidR="00307939" w:rsidRPr="00856981">
              <w:rPr>
                <w:sz w:val="20"/>
                <w:szCs w:val="20"/>
                <w:lang w:val="en-GB" w:eastAsia="zh-TW"/>
              </w:rPr>
              <w:t>.</w:t>
            </w:r>
            <w:r w:rsidR="00307939">
              <w:rPr>
                <w:sz w:val="20"/>
                <w:szCs w:val="20"/>
                <w:lang w:val="en-GB" w:eastAsia="zh-TW"/>
              </w:rPr>
              <w:t xml:space="preserve">  Leveraging new technologies, </w:t>
            </w:r>
            <w:r w:rsidR="00307939" w:rsidRPr="00FB2CA7">
              <w:rPr>
                <w:sz w:val="20"/>
                <w:szCs w:val="20"/>
                <w:lang w:val="en-GB" w:eastAsia="zh-TW"/>
              </w:rPr>
              <w:t>artificial intelligence and</w:t>
            </w:r>
            <w:r w:rsidR="00307939" w:rsidRPr="00801CDF">
              <w:rPr>
                <w:sz w:val="20"/>
                <w:szCs w:val="20"/>
                <w:lang w:val="en-GB" w:eastAsia="zh-TW"/>
              </w:rPr>
              <w:t xml:space="preserve"> </w:t>
            </w:r>
            <w:proofErr w:type="spellStart"/>
            <w:r w:rsidR="00307939" w:rsidRPr="00FB2CA7">
              <w:rPr>
                <w:sz w:val="20"/>
                <w:szCs w:val="20"/>
                <w:lang w:val="en-GB" w:eastAsia="zh-TW"/>
              </w:rPr>
              <w:t>chatbot</w:t>
            </w:r>
            <w:proofErr w:type="spellEnd"/>
            <w:r w:rsidR="00307939" w:rsidRPr="00801CDF">
              <w:rPr>
                <w:sz w:val="20"/>
                <w:szCs w:val="20"/>
                <w:lang w:val="en-GB" w:eastAsia="zh-TW"/>
              </w:rPr>
              <w:t xml:space="preserve"> </w:t>
            </w:r>
            <w:r w:rsidR="00307939" w:rsidRPr="00FB2CA7">
              <w:rPr>
                <w:sz w:val="20"/>
                <w:szCs w:val="20"/>
                <w:lang w:val="en-GB" w:eastAsia="zh-TW"/>
              </w:rPr>
              <w:t xml:space="preserve">functions </w:t>
            </w:r>
            <w:r w:rsidR="00307939">
              <w:rPr>
                <w:sz w:val="20"/>
                <w:szCs w:val="20"/>
                <w:lang w:val="en-GB" w:eastAsia="zh-TW"/>
              </w:rPr>
              <w:t xml:space="preserve">have been introduced </w:t>
            </w:r>
            <w:r w:rsidR="00307939" w:rsidRPr="00FB2CA7">
              <w:rPr>
                <w:sz w:val="20"/>
                <w:szCs w:val="20"/>
                <w:lang w:val="en-GB" w:eastAsia="zh-TW"/>
              </w:rPr>
              <w:t xml:space="preserve">to the </w:t>
            </w:r>
            <w:proofErr w:type="spellStart"/>
            <w:r w:rsidR="00307939" w:rsidRPr="00FB2CA7">
              <w:rPr>
                <w:sz w:val="20"/>
                <w:szCs w:val="20"/>
                <w:lang w:val="en-GB" w:eastAsia="zh-TW"/>
              </w:rPr>
              <w:t>GovHK</w:t>
            </w:r>
            <w:proofErr w:type="spellEnd"/>
            <w:r w:rsidR="00307939" w:rsidRPr="00FB2CA7">
              <w:rPr>
                <w:sz w:val="20"/>
                <w:szCs w:val="20"/>
                <w:lang w:val="en-GB" w:eastAsia="zh-TW"/>
              </w:rPr>
              <w:t xml:space="preserve"> portal in </w:t>
            </w:r>
            <w:r w:rsidR="00307939">
              <w:rPr>
                <w:sz w:val="20"/>
                <w:szCs w:val="20"/>
                <w:lang w:val="en-GB" w:eastAsia="zh-TW"/>
              </w:rPr>
              <w:t>end-</w:t>
            </w:r>
            <w:r w:rsidR="00307939" w:rsidRPr="00FB2CA7">
              <w:rPr>
                <w:sz w:val="20"/>
                <w:szCs w:val="20"/>
                <w:lang w:val="en-GB" w:eastAsia="zh-TW"/>
              </w:rPr>
              <w:t>2019 to facilitate searching and access of e-Government services by the public</w:t>
            </w:r>
            <w:r w:rsidR="00307939" w:rsidRPr="00D62BDF">
              <w:rPr>
                <w:sz w:val="20"/>
                <w:szCs w:val="20"/>
                <w:lang w:val="en-GB" w:eastAsia="zh-TW"/>
              </w:rPr>
              <w:t xml:space="preserve">.  </w:t>
            </w:r>
            <w:r w:rsidR="00307939">
              <w:rPr>
                <w:sz w:val="20"/>
                <w:szCs w:val="20"/>
                <w:lang w:val="en-GB" w:eastAsia="zh-TW"/>
              </w:rPr>
              <w:t>HKC</w:t>
            </w:r>
            <w:r w:rsidR="0048639A">
              <w:rPr>
                <w:sz w:val="20"/>
                <w:szCs w:val="20"/>
                <w:lang w:val="en-GB" w:eastAsia="zh-TW"/>
              </w:rPr>
              <w:t xml:space="preserve"> </w:t>
            </w:r>
            <w:r w:rsidRPr="00D62BDF">
              <w:rPr>
                <w:sz w:val="20"/>
                <w:szCs w:val="20"/>
                <w:lang w:val="en-GB" w:eastAsia="zh-TW"/>
              </w:rPr>
              <w:t>will continue to launch more diverse, advanced and comprehensive electronic services and functions to extend the Government’s outreach to different sectors of the economy.</w:t>
            </w:r>
          </w:p>
        </w:tc>
      </w:tr>
      <w:tr w:rsidR="0079620E" w:rsidRPr="00D62BDF" w14:paraId="7139D8A3" w14:textId="77777777" w:rsidTr="00191B68">
        <w:trPr>
          <w:trHeight w:val="340"/>
        </w:trPr>
        <w:tc>
          <w:tcPr>
            <w:tcW w:w="2575" w:type="dxa"/>
            <w:shd w:val="clear" w:color="auto" w:fill="D9D9D9" w:themeFill="background1" w:themeFillShade="D9"/>
            <w:hideMark/>
          </w:tcPr>
          <w:p w14:paraId="68721DD3" w14:textId="77777777" w:rsidR="0079620E" w:rsidRPr="00D62BDF" w:rsidRDefault="0079620E" w:rsidP="00305843">
            <w:pPr>
              <w:keepNext/>
              <w:widowControl/>
              <w:autoSpaceDE/>
              <w:autoSpaceDN/>
              <w:rPr>
                <w:sz w:val="20"/>
                <w:szCs w:val="20"/>
                <w:lang w:val="en-GB" w:eastAsia="zh-TW"/>
              </w:rPr>
            </w:pPr>
            <w:r w:rsidRPr="00D62BDF">
              <w:rPr>
                <w:b/>
                <w:bCs/>
                <w:sz w:val="20"/>
                <w:szCs w:val="20"/>
                <w:lang w:val="en-GB" w:eastAsia="zh-TW"/>
              </w:rPr>
              <w:lastRenderedPageBreak/>
              <w:t>4. Investment</w:t>
            </w:r>
          </w:p>
        </w:tc>
        <w:tc>
          <w:tcPr>
            <w:tcW w:w="2438" w:type="dxa"/>
            <w:shd w:val="clear" w:color="auto" w:fill="D9D9D9" w:themeFill="background1" w:themeFillShade="D9"/>
          </w:tcPr>
          <w:p w14:paraId="7CEF12CC" w14:textId="77777777" w:rsidR="0079620E" w:rsidRPr="00D62BDF" w:rsidRDefault="0079620E" w:rsidP="00F91D8D">
            <w:pPr>
              <w:keepNext/>
              <w:widowControl/>
              <w:autoSpaceDE/>
              <w:autoSpaceDN/>
              <w:rPr>
                <w:color w:val="000000"/>
                <w:sz w:val="20"/>
                <w:szCs w:val="20"/>
                <w:lang w:val="en-GB" w:eastAsia="zh-TW"/>
              </w:rPr>
            </w:pPr>
          </w:p>
        </w:tc>
        <w:tc>
          <w:tcPr>
            <w:tcW w:w="2438" w:type="dxa"/>
            <w:shd w:val="clear" w:color="auto" w:fill="D9D9D9" w:themeFill="background1" w:themeFillShade="D9"/>
          </w:tcPr>
          <w:p w14:paraId="7AB11291" w14:textId="77777777" w:rsidR="0079620E" w:rsidRPr="00D62BDF" w:rsidRDefault="0079620E" w:rsidP="00F91D8D">
            <w:pPr>
              <w:keepNext/>
              <w:widowControl/>
              <w:autoSpaceDE/>
              <w:autoSpaceDN/>
              <w:rPr>
                <w:color w:val="000000"/>
                <w:sz w:val="20"/>
                <w:szCs w:val="20"/>
                <w:lang w:val="en-GB" w:eastAsia="zh-TW"/>
              </w:rPr>
            </w:pPr>
          </w:p>
        </w:tc>
        <w:tc>
          <w:tcPr>
            <w:tcW w:w="2438" w:type="dxa"/>
            <w:shd w:val="clear" w:color="auto" w:fill="D9D9D9" w:themeFill="background1" w:themeFillShade="D9"/>
          </w:tcPr>
          <w:p w14:paraId="76224B9E" w14:textId="77777777" w:rsidR="0079620E" w:rsidRPr="002F3032" w:rsidRDefault="0079620E" w:rsidP="00F91D8D">
            <w:pPr>
              <w:keepNext/>
              <w:widowControl/>
              <w:autoSpaceDE/>
              <w:autoSpaceDN/>
              <w:rPr>
                <w:color w:val="000000"/>
                <w:sz w:val="20"/>
                <w:szCs w:val="20"/>
                <w:lang w:val="en-GB" w:eastAsia="zh-TW"/>
              </w:rPr>
            </w:pPr>
          </w:p>
        </w:tc>
        <w:tc>
          <w:tcPr>
            <w:tcW w:w="4565" w:type="dxa"/>
            <w:shd w:val="clear" w:color="auto" w:fill="D9D9D9" w:themeFill="background1" w:themeFillShade="D9"/>
          </w:tcPr>
          <w:p w14:paraId="1CBBF1D9" w14:textId="77777777" w:rsidR="0079620E" w:rsidRPr="00D62BDF" w:rsidRDefault="0079620E" w:rsidP="00305843">
            <w:pPr>
              <w:keepNext/>
              <w:widowControl/>
              <w:autoSpaceDE/>
              <w:autoSpaceDN/>
              <w:rPr>
                <w:sz w:val="20"/>
                <w:szCs w:val="20"/>
                <w:lang w:val="en-GB" w:eastAsia="zh-TW"/>
              </w:rPr>
            </w:pPr>
          </w:p>
        </w:tc>
      </w:tr>
      <w:tr w:rsidR="00191A0C" w:rsidRPr="00D62BDF" w14:paraId="74A3A6FA" w14:textId="77777777" w:rsidTr="00385E13">
        <w:trPr>
          <w:trHeight w:val="1708"/>
        </w:trPr>
        <w:tc>
          <w:tcPr>
            <w:tcW w:w="2575" w:type="dxa"/>
            <w:hideMark/>
          </w:tcPr>
          <w:p w14:paraId="5338D801" w14:textId="77777777" w:rsidR="00191A0C" w:rsidRPr="00D62BDF" w:rsidRDefault="00191A0C" w:rsidP="00F91D8D">
            <w:pPr>
              <w:pStyle w:val="a4"/>
              <w:widowControl/>
              <w:numPr>
                <w:ilvl w:val="0"/>
                <w:numId w:val="7"/>
              </w:numPr>
              <w:autoSpaceDE/>
              <w:autoSpaceDN/>
              <w:rPr>
                <w:sz w:val="20"/>
                <w:szCs w:val="20"/>
                <w:lang w:val="en-GB" w:eastAsia="zh-TW"/>
              </w:rPr>
            </w:pPr>
            <w:r w:rsidRPr="00D62BDF">
              <w:rPr>
                <w:sz w:val="20"/>
                <w:szCs w:val="20"/>
                <w:lang w:val="en-GB" w:eastAsia="zh-TW"/>
              </w:rPr>
              <w:t>Restrictions on foreign investment</w:t>
            </w:r>
          </w:p>
        </w:tc>
        <w:tc>
          <w:tcPr>
            <w:tcW w:w="2438" w:type="dxa"/>
            <w:hideMark/>
          </w:tcPr>
          <w:p w14:paraId="46C382B1" w14:textId="77777777" w:rsidR="00191A0C" w:rsidRPr="00D62BDF" w:rsidRDefault="00191A0C" w:rsidP="003C205F">
            <w:pPr>
              <w:widowControl/>
              <w:autoSpaceDE/>
              <w:autoSpaceDN/>
              <w:jc w:val="center"/>
              <w:rPr>
                <w:color w:val="000000"/>
                <w:sz w:val="20"/>
                <w:szCs w:val="20"/>
                <w:lang w:val="en-GB" w:eastAsia="zh-TW"/>
              </w:rPr>
            </w:pPr>
            <w:r w:rsidRPr="00D62BDF">
              <w:rPr>
                <w:color w:val="000000"/>
                <w:sz w:val="20"/>
                <w:szCs w:val="20"/>
                <w:lang w:val="en-GB" w:eastAsia="zh-TW"/>
              </w:rPr>
              <w:t>2</w:t>
            </w:r>
          </w:p>
        </w:tc>
        <w:tc>
          <w:tcPr>
            <w:tcW w:w="2438" w:type="dxa"/>
            <w:hideMark/>
          </w:tcPr>
          <w:p w14:paraId="5579A275" w14:textId="77777777" w:rsidR="00191A0C" w:rsidRPr="00D62BDF" w:rsidRDefault="00191A0C" w:rsidP="003C205F">
            <w:pPr>
              <w:widowControl/>
              <w:autoSpaceDE/>
              <w:autoSpaceDN/>
              <w:jc w:val="center"/>
              <w:rPr>
                <w:sz w:val="20"/>
                <w:szCs w:val="20"/>
                <w:lang w:val="en-GB" w:eastAsia="zh-TW"/>
              </w:rPr>
            </w:pPr>
            <w:r w:rsidRPr="00D62BDF">
              <w:rPr>
                <w:color w:val="000000"/>
                <w:sz w:val="20"/>
                <w:szCs w:val="20"/>
                <w:lang w:val="en-GB" w:eastAsia="zh-TW"/>
              </w:rPr>
              <w:t>2</w:t>
            </w:r>
          </w:p>
        </w:tc>
        <w:tc>
          <w:tcPr>
            <w:tcW w:w="2438" w:type="dxa"/>
          </w:tcPr>
          <w:p w14:paraId="365A3A65" w14:textId="1369508D" w:rsidR="00191A0C" w:rsidRPr="006D5968" w:rsidRDefault="008C48BC" w:rsidP="00C20FAD">
            <w:pPr>
              <w:pStyle w:val="TableParagraph"/>
              <w:spacing w:before="28"/>
              <w:ind w:left="0"/>
              <w:jc w:val="center"/>
              <w:rPr>
                <w:sz w:val="20"/>
                <w:szCs w:val="20"/>
                <w:lang w:val="en-GB"/>
              </w:rPr>
            </w:pPr>
            <w:r w:rsidRPr="00D62BDF">
              <w:rPr>
                <w:color w:val="000000"/>
                <w:sz w:val="20"/>
                <w:szCs w:val="20"/>
                <w:lang w:val="en-GB" w:eastAsia="zh-TW"/>
              </w:rPr>
              <w:t>2</w:t>
            </w:r>
          </w:p>
        </w:tc>
        <w:tc>
          <w:tcPr>
            <w:tcW w:w="4565" w:type="dxa"/>
            <w:hideMark/>
          </w:tcPr>
          <w:p w14:paraId="3E7F1101" w14:textId="3A3C1E65" w:rsidR="00191A0C" w:rsidRPr="00D62BDF" w:rsidRDefault="00191A0C" w:rsidP="00305843">
            <w:pPr>
              <w:widowControl/>
              <w:autoSpaceDE/>
              <w:autoSpaceDN/>
              <w:rPr>
                <w:sz w:val="20"/>
                <w:szCs w:val="20"/>
                <w:lang w:val="en-GB" w:eastAsia="zh-TW"/>
              </w:rPr>
            </w:pPr>
            <w:r w:rsidRPr="00D62BDF">
              <w:rPr>
                <w:sz w:val="20"/>
                <w:szCs w:val="20"/>
                <w:lang w:val="en-GB" w:eastAsia="zh-TW"/>
              </w:rPr>
              <w:t xml:space="preserve">HKC is committed to achieving the Bogor Goals of free and open investment.  HKC continues to maintain one of the world’s most liberal and transparent investment regimes.  There are no special legislations, regulations or administrative guidelines governing foreign investment in HKC, except for very limited regulatory requirements concerning investment in the banking and broadcasting sectors where the requirements are on par with international standards.  These regulatory requirements are subject to constant review by the Government, and have been progressively relaxed. </w:t>
            </w:r>
          </w:p>
          <w:p w14:paraId="2BBC24D0" w14:textId="4FAC2F21" w:rsidR="00191A0C" w:rsidRPr="00D62BDF" w:rsidRDefault="00191A0C" w:rsidP="00305843">
            <w:pPr>
              <w:widowControl/>
              <w:autoSpaceDE/>
              <w:autoSpaceDN/>
              <w:rPr>
                <w:sz w:val="20"/>
                <w:szCs w:val="20"/>
                <w:lang w:val="en-GB" w:eastAsia="zh-TW"/>
              </w:rPr>
            </w:pPr>
            <w:r w:rsidRPr="00D62BDF">
              <w:rPr>
                <w:sz w:val="20"/>
                <w:szCs w:val="20"/>
                <w:lang w:val="en-GB" w:eastAsia="zh-TW"/>
              </w:rPr>
              <w:br/>
              <w:t xml:space="preserve">There is no restriction on foreign exchange transactions, capital movement or repatriation of capital and returns related to foreign investments.  A level playing field is provided for both foreign and local investors in HKC. </w:t>
            </w:r>
          </w:p>
          <w:p w14:paraId="6BDD040B" w14:textId="77777777" w:rsidR="00191A0C" w:rsidRPr="00D62BDF" w:rsidRDefault="00191A0C" w:rsidP="00305843">
            <w:pPr>
              <w:widowControl/>
              <w:autoSpaceDE/>
              <w:autoSpaceDN/>
              <w:rPr>
                <w:sz w:val="20"/>
                <w:szCs w:val="20"/>
                <w:lang w:val="en-GB" w:eastAsia="zh-TW"/>
              </w:rPr>
            </w:pPr>
          </w:p>
          <w:p w14:paraId="18F11AF3" w14:textId="3B7D79D6" w:rsidR="00191A0C" w:rsidRPr="00D62BDF" w:rsidRDefault="00191A0C" w:rsidP="008D33DD">
            <w:pPr>
              <w:widowControl/>
              <w:autoSpaceDE/>
              <w:autoSpaceDN/>
              <w:rPr>
                <w:sz w:val="20"/>
                <w:szCs w:val="20"/>
                <w:lang w:val="en-GB" w:eastAsia="zh-TW"/>
              </w:rPr>
            </w:pPr>
            <w:r w:rsidRPr="00D62BDF">
              <w:rPr>
                <w:sz w:val="20"/>
                <w:szCs w:val="20"/>
                <w:lang w:val="en-GB" w:eastAsia="zh-TW"/>
              </w:rPr>
              <w:t>Invest Hong Kong</w:t>
            </w:r>
            <w:r w:rsidR="000235A3">
              <w:rPr>
                <w:sz w:val="20"/>
                <w:szCs w:val="20"/>
                <w:lang w:val="en-GB" w:eastAsia="zh-TW"/>
              </w:rPr>
              <w:t xml:space="preserve"> (</w:t>
            </w:r>
            <w:proofErr w:type="spellStart"/>
            <w:r w:rsidR="000235A3">
              <w:rPr>
                <w:sz w:val="20"/>
                <w:szCs w:val="20"/>
                <w:lang w:val="en-GB" w:eastAsia="zh-TW"/>
              </w:rPr>
              <w:t>InvestHK</w:t>
            </w:r>
            <w:proofErr w:type="spellEnd"/>
            <w:r w:rsidR="000235A3">
              <w:rPr>
                <w:sz w:val="20"/>
                <w:szCs w:val="20"/>
                <w:lang w:val="en-GB" w:eastAsia="zh-TW"/>
              </w:rPr>
              <w:t>)</w:t>
            </w:r>
            <w:r w:rsidRPr="00D62BDF">
              <w:rPr>
                <w:sz w:val="20"/>
                <w:szCs w:val="20"/>
                <w:lang w:val="en-GB" w:eastAsia="zh-TW"/>
              </w:rPr>
              <w:t xml:space="preserve">, the government’s investment promotion agency, has been adopting a focused and proactive approach in providing solution-oriented advice, facilitation and aftercare services to companies or individuals interested in investing in HKC.  Since its establishment in 2000, </w:t>
            </w:r>
            <w:proofErr w:type="spellStart"/>
            <w:r w:rsidRPr="00D62BDF">
              <w:rPr>
                <w:sz w:val="20"/>
                <w:szCs w:val="20"/>
                <w:lang w:val="en-GB" w:eastAsia="zh-TW"/>
              </w:rPr>
              <w:t>Invest</w:t>
            </w:r>
            <w:r w:rsidR="000235A3">
              <w:rPr>
                <w:sz w:val="20"/>
                <w:szCs w:val="20"/>
                <w:lang w:val="en-GB" w:eastAsia="zh-TW"/>
              </w:rPr>
              <w:t>HK</w:t>
            </w:r>
            <w:proofErr w:type="spellEnd"/>
            <w:r w:rsidRPr="00D62BDF">
              <w:rPr>
                <w:sz w:val="20"/>
                <w:szCs w:val="20"/>
                <w:lang w:val="en-GB" w:eastAsia="zh-TW"/>
              </w:rPr>
              <w:t xml:space="preserve"> has </w:t>
            </w:r>
            <w:r w:rsidRPr="00D62BDF">
              <w:rPr>
                <w:sz w:val="20"/>
                <w:szCs w:val="20"/>
                <w:lang w:val="en-GB" w:eastAsia="zh-TW"/>
              </w:rPr>
              <w:lastRenderedPageBreak/>
              <w:t xml:space="preserve">assisted over </w:t>
            </w:r>
            <w:r w:rsidR="000235A3">
              <w:rPr>
                <w:sz w:val="20"/>
                <w:szCs w:val="20"/>
                <w:lang w:val="en-GB" w:eastAsia="zh-TW"/>
              </w:rPr>
              <w:t>5,500</w:t>
            </w:r>
            <w:r w:rsidRPr="00D62BDF">
              <w:rPr>
                <w:sz w:val="20"/>
                <w:szCs w:val="20"/>
                <w:lang w:val="en-GB" w:eastAsia="zh-TW"/>
              </w:rPr>
              <w:t xml:space="preserve"> companies in establishing a presence or expanding its operation in HKC.  According to the latest survey, HKC was host to some </w:t>
            </w:r>
            <w:r w:rsidR="000235A3">
              <w:rPr>
                <w:sz w:val="20"/>
                <w:szCs w:val="20"/>
                <w:lang w:val="en-GB" w:eastAsia="zh-TW"/>
              </w:rPr>
              <w:t>9,000</w:t>
            </w:r>
            <w:r w:rsidRPr="00D62BDF">
              <w:rPr>
                <w:sz w:val="20"/>
                <w:szCs w:val="20"/>
                <w:lang w:val="en-GB" w:eastAsia="zh-TW"/>
              </w:rPr>
              <w:t xml:space="preserve"> companies </w:t>
            </w:r>
            <w:r w:rsidR="000235A3">
              <w:rPr>
                <w:sz w:val="20"/>
                <w:szCs w:val="20"/>
                <w:lang w:val="en-GB" w:eastAsia="zh-TW"/>
              </w:rPr>
              <w:t xml:space="preserve">with </w:t>
            </w:r>
            <w:r w:rsidRPr="00D62BDF">
              <w:rPr>
                <w:sz w:val="20"/>
                <w:szCs w:val="20"/>
                <w:lang w:val="en-GB" w:eastAsia="zh-TW"/>
              </w:rPr>
              <w:t>parent companies located outside HKC as at June 20</w:t>
            </w:r>
            <w:r w:rsidR="000235A3">
              <w:rPr>
                <w:sz w:val="20"/>
                <w:szCs w:val="20"/>
                <w:lang w:val="en-GB" w:eastAsia="zh-TW"/>
              </w:rPr>
              <w:t>1</w:t>
            </w:r>
            <w:r w:rsidRPr="00D62BDF">
              <w:rPr>
                <w:sz w:val="20"/>
                <w:szCs w:val="20"/>
                <w:lang w:val="en-GB" w:eastAsia="zh-TW"/>
              </w:rPr>
              <w:t xml:space="preserve">9.  The work of </w:t>
            </w:r>
            <w:proofErr w:type="spellStart"/>
            <w:r w:rsidRPr="00D62BDF">
              <w:rPr>
                <w:sz w:val="20"/>
                <w:szCs w:val="20"/>
                <w:lang w:val="en-GB" w:eastAsia="zh-TW"/>
              </w:rPr>
              <w:t>Invest</w:t>
            </w:r>
            <w:r w:rsidR="000235A3">
              <w:rPr>
                <w:sz w:val="20"/>
                <w:szCs w:val="20"/>
                <w:lang w:val="en-GB" w:eastAsia="zh-TW"/>
              </w:rPr>
              <w:t>HK</w:t>
            </w:r>
            <w:proofErr w:type="spellEnd"/>
            <w:r w:rsidRPr="00D62BDF">
              <w:rPr>
                <w:sz w:val="20"/>
                <w:szCs w:val="20"/>
                <w:lang w:val="en-GB" w:eastAsia="zh-TW"/>
              </w:rPr>
              <w:t xml:space="preserve"> in promoting inward investment to HKC has been widely recognised.</w:t>
            </w:r>
          </w:p>
        </w:tc>
      </w:tr>
      <w:tr w:rsidR="00191A0C" w:rsidRPr="00D62BDF" w14:paraId="7B0171D8" w14:textId="77777777" w:rsidTr="00191B68">
        <w:trPr>
          <w:trHeight w:val="1411"/>
        </w:trPr>
        <w:tc>
          <w:tcPr>
            <w:tcW w:w="2575" w:type="dxa"/>
            <w:hideMark/>
          </w:tcPr>
          <w:p w14:paraId="4549C8B2" w14:textId="77777777" w:rsidR="00191A0C" w:rsidRPr="00D62BDF" w:rsidRDefault="00191A0C" w:rsidP="00F91D8D">
            <w:pPr>
              <w:pStyle w:val="a4"/>
              <w:widowControl/>
              <w:numPr>
                <w:ilvl w:val="0"/>
                <w:numId w:val="7"/>
              </w:numPr>
              <w:autoSpaceDE/>
              <w:autoSpaceDN/>
              <w:rPr>
                <w:sz w:val="20"/>
                <w:szCs w:val="20"/>
                <w:lang w:val="en-GB" w:eastAsia="zh-TW"/>
              </w:rPr>
            </w:pPr>
            <w:r w:rsidRPr="00D62BDF">
              <w:rPr>
                <w:sz w:val="20"/>
                <w:szCs w:val="20"/>
                <w:lang w:val="en-GB" w:eastAsia="zh-TW"/>
              </w:rPr>
              <w:lastRenderedPageBreak/>
              <w:t>Investment by foreigners entails offsets (performance requirements, export requirements, local content requirements)</w:t>
            </w:r>
          </w:p>
        </w:tc>
        <w:tc>
          <w:tcPr>
            <w:tcW w:w="2438" w:type="dxa"/>
          </w:tcPr>
          <w:p w14:paraId="3AA52284" w14:textId="77777777" w:rsidR="00191A0C" w:rsidRPr="00D62BDF" w:rsidRDefault="00191A0C" w:rsidP="003C205F">
            <w:pPr>
              <w:widowControl/>
              <w:autoSpaceDE/>
              <w:autoSpaceDN/>
              <w:jc w:val="center"/>
              <w:rPr>
                <w:sz w:val="20"/>
                <w:szCs w:val="20"/>
                <w:lang w:val="en-GB" w:eastAsia="zh-TW"/>
              </w:rPr>
            </w:pPr>
            <w:r w:rsidRPr="00D62BDF">
              <w:rPr>
                <w:color w:val="000000"/>
                <w:sz w:val="20"/>
                <w:szCs w:val="20"/>
                <w:lang w:val="en-GB" w:eastAsia="zh-TW"/>
              </w:rPr>
              <w:t>0</w:t>
            </w:r>
          </w:p>
        </w:tc>
        <w:tc>
          <w:tcPr>
            <w:tcW w:w="2438" w:type="dxa"/>
          </w:tcPr>
          <w:p w14:paraId="6C29F13A" w14:textId="77777777" w:rsidR="00191A0C" w:rsidRPr="00D62BDF" w:rsidRDefault="00191A0C" w:rsidP="003C205F">
            <w:pPr>
              <w:widowControl/>
              <w:autoSpaceDE/>
              <w:autoSpaceDN/>
              <w:jc w:val="center"/>
              <w:rPr>
                <w:sz w:val="20"/>
                <w:szCs w:val="20"/>
                <w:lang w:val="en-GB" w:eastAsia="zh-TW"/>
              </w:rPr>
            </w:pPr>
            <w:r w:rsidRPr="00D62BDF">
              <w:rPr>
                <w:color w:val="000000"/>
                <w:sz w:val="20"/>
                <w:szCs w:val="20"/>
                <w:lang w:val="en-GB" w:eastAsia="zh-TW"/>
              </w:rPr>
              <w:t>0</w:t>
            </w:r>
          </w:p>
        </w:tc>
        <w:tc>
          <w:tcPr>
            <w:tcW w:w="2438" w:type="dxa"/>
          </w:tcPr>
          <w:p w14:paraId="20181EA8" w14:textId="57B7D065" w:rsidR="00191A0C" w:rsidRPr="002F3032" w:rsidRDefault="00C66D40" w:rsidP="00C20FAD">
            <w:pPr>
              <w:pStyle w:val="TableParagraph"/>
              <w:ind w:left="0"/>
              <w:jc w:val="center"/>
              <w:rPr>
                <w:sz w:val="19"/>
                <w:lang w:val="en-GB"/>
              </w:rPr>
            </w:pPr>
            <w:r w:rsidRPr="006D5968">
              <w:rPr>
                <w:w w:val="105"/>
                <w:sz w:val="20"/>
                <w:lang w:val="en-GB"/>
              </w:rPr>
              <w:t>0</w:t>
            </w:r>
          </w:p>
        </w:tc>
        <w:tc>
          <w:tcPr>
            <w:tcW w:w="4565" w:type="dxa"/>
          </w:tcPr>
          <w:p w14:paraId="585CCBC0" w14:textId="77777777" w:rsidR="00191A0C" w:rsidRPr="00D62BDF" w:rsidRDefault="00191A0C" w:rsidP="00305843">
            <w:pPr>
              <w:widowControl/>
              <w:autoSpaceDE/>
              <w:autoSpaceDN/>
              <w:rPr>
                <w:sz w:val="20"/>
                <w:szCs w:val="20"/>
                <w:lang w:val="en-GB" w:eastAsia="zh-TW"/>
              </w:rPr>
            </w:pPr>
            <w:r w:rsidRPr="00D62BDF">
              <w:rPr>
                <w:sz w:val="20"/>
                <w:szCs w:val="20"/>
                <w:lang w:val="en-GB" w:eastAsia="zh-TW"/>
              </w:rPr>
              <w:t>Same as (1) above</w:t>
            </w:r>
          </w:p>
        </w:tc>
      </w:tr>
      <w:tr w:rsidR="00191A0C" w:rsidRPr="00D62BDF" w14:paraId="79F1324F" w14:textId="77777777" w:rsidTr="00191B68">
        <w:trPr>
          <w:trHeight w:val="282"/>
        </w:trPr>
        <w:tc>
          <w:tcPr>
            <w:tcW w:w="2575" w:type="dxa"/>
            <w:hideMark/>
          </w:tcPr>
          <w:p w14:paraId="0179574B" w14:textId="77777777" w:rsidR="00191A0C" w:rsidRPr="00D62BDF" w:rsidRDefault="00191A0C" w:rsidP="00F91D8D">
            <w:pPr>
              <w:pStyle w:val="a4"/>
              <w:widowControl/>
              <w:numPr>
                <w:ilvl w:val="0"/>
                <w:numId w:val="7"/>
              </w:numPr>
              <w:autoSpaceDE/>
              <w:autoSpaceDN/>
              <w:rPr>
                <w:b/>
                <w:bCs/>
                <w:sz w:val="20"/>
                <w:szCs w:val="20"/>
                <w:lang w:val="en-GB" w:eastAsia="zh-TW"/>
              </w:rPr>
            </w:pPr>
            <w:r w:rsidRPr="00D62BDF">
              <w:rPr>
                <w:sz w:val="20"/>
                <w:szCs w:val="20"/>
                <w:lang w:val="en-GB" w:eastAsia="zh-TW"/>
              </w:rPr>
              <w:t>Restrictions on transfers of capital</w:t>
            </w:r>
          </w:p>
        </w:tc>
        <w:tc>
          <w:tcPr>
            <w:tcW w:w="2438" w:type="dxa"/>
          </w:tcPr>
          <w:p w14:paraId="27169A69" w14:textId="77777777" w:rsidR="00191A0C" w:rsidRPr="00D62BDF" w:rsidRDefault="00191A0C" w:rsidP="003C205F">
            <w:pPr>
              <w:widowControl/>
              <w:autoSpaceDE/>
              <w:autoSpaceDN/>
              <w:jc w:val="center"/>
              <w:rPr>
                <w:color w:val="000000"/>
                <w:sz w:val="20"/>
                <w:szCs w:val="20"/>
                <w:lang w:val="en-GB" w:eastAsia="zh-TW"/>
              </w:rPr>
            </w:pPr>
            <w:r w:rsidRPr="00D62BDF">
              <w:rPr>
                <w:sz w:val="20"/>
                <w:szCs w:val="20"/>
                <w:lang w:val="en-GB" w:eastAsia="zh-TW"/>
              </w:rPr>
              <w:t>Not existing</w:t>
            </w:r>
          </w:p>
        </w:tc>
        <w:tc>
          <w:tcPr>
            <w:tcW w:w="2438" w:type="dxa"/>
          </w:tcPr>
          <w:p w14:paraId="292E7089" w14:textId="77777777" w:rsidR="00191A0C" w:rsidRPr="00D62BDF" w:rsidRDefault="00191A0C" w:rsidP="003C205F">
            <w:pPr>
              <w:widowControl/>
              <w:autoSpaceDE/>
              <w:autoSpaceDN/>
              <w:jc w:val="center"/>
              <w:rPr>
                <w:color w:val="000000"/>
                <w:sz w:val="20"/>
                <w:szCs w:val="20"/>
                <w:lang w:val="en-GB" w:eastAsia="zh-TW"/>
              </w:rPr>
            </w:pPr>
            <w:r w:rsidRPr="00D62BDF">
              <w:rPr>
                <w:sz w:val="20"/>
                <w:szCs w:val="20"/>
                <w:lang w:val="en-GB" w:eastAsia="zh-TW"/>
              </w:rPr>
              <w:t>Not existing</w:t>
            </w:r>
          </w:p>
        </w:tc>
        <w:tc>
          <w:tcPr>
            <w:tcW w:w="2438" w:type="dxa"/>
          </w:tcPr>
          <w:p w14:paraId="759FF432" w14:textId="41C2A1BC" w:rsidR="00191A0C" w:rsidRPr="006D5968" w:rsidRDefault="00C66D40" w:rsidP="00385E13">
            <w:pPr>
              <w:pStyle w:val="TableParagraph"/>
              <w:ind w:left="0"/>
              <w:jc w:val="center"/>
              <w:rPr>
                <w:sz w:val="20"/>
                <w:lang w:val="en-GB"/>
              </w:rPr>
            </w:pPr>
            <w:r w:rsidRPr="00D62BDF">
              <w:rPr>
                <w:sz w:val="20"/>
                <w:szCs w:val="20"/>
                <w:lang w:val="en-GB" w:eastAsia="zh-TW"/>
              </w:rPr>
              <w:t>Not existing</w:t>
            </w:r>
          </w:p>
        </w:tc>
        <w:tc>
          <w:tcPr>
            <w:tcW w:w="4565" w:type="dxa"/>
          </w:tcPr>
          <w:p w14:paraId="1468221B" w14:textId="77777777" w:rsidR="00191A0C" w:rsidRPr="00D62BDF" w:rsidRDefault="00191A0C" w:rsidP="00305843">
            <w:pPr>
              <w:widowControl/>
              <w:autoSpaceDE/>
              <w:autoSpaceDN/>
              <w:rPr>
                <w:color w:val="000000"/>
                <w:sz w:val="20"/>
                <w:szCs w:val="20"/>
                <w:lang w:val="en-GB" w:eastAsia="zh-TW"/>
              </w:rPr>
            </w:pPr>
            <w:r w:rsidRPr="00D62BDF">
              <w:rPr>
                <w:sz w:val="20"/>
                <w:szCs w:val="20"/>
                <w:lang w:val="en-GB" w:eastAsia="zh-TW"/>
              </w:rPr>
              <w:t>Same as (1) above</w:t>
            </w:r>
          </w:p>
        </w:tc>
      </w:tr>
      <w:tr w:rsidR="00191A0C" w:rsidRPr="00D62BDF" w14:paraId="7698F3AD" w14:textId="77777777" w:rsidTr="006D5968">
        <w:trPr>
          <w:trHeight w:val="46"/>
        </w:trPr>
        <w:tc>
          <w:tcPr>
            <w:tcW w:w="2575" w:type="dxa"/>
            <w:hideMark/>
          </w:tcPr>
          <w:p w14:paraId="3523EBFF" w14:textId="2C271BD1" w:rsidR="00191A0C" w:rsidRPr="00D62BDF" w:rsidRDefault="00191A0C" w:rsidP="00F91D8D">
            <w:pPr>
              <w:pStyle w:val="a4"/>
              <w:widowControl/>
              <w:numPr>
                <w:ilvl w:val="0"/>
                <w:numId w:val="7"/>
              </w:numPr>
              <w:autoSpaceDE/>
              <w:autoSpaceDN/>
              <w:rPr>
                <w:sz w:val="20"/>
                <w:szCs w:val="20"/>
                <w:lang w:val="en-GB" w:eastAsia="zh-TW"/>
              </w:rPr>
            </w:pPr>
            <w:r w:rsidRPr="00D62BDF">
              <w:rPr>
                <w:sz w:val="20"/>
                <w:szCs w:val="20"/>
                <w:lang w:val="en-GB" w:eastAsia="zh-TW"/>
              </w:rPr>
              <w:t xml:space="preserve">Consistency with </w:t>
            </w:r>
            <w:r w:rsidRPr="008A2F2C">
              <w:rPr>
                <w:sz w:val="20"/>
                <w:szCs w:val="20"/>
                <w:lang w:val="en-GB" w:eastAsia="zh-TW"/>
              </w:rPr>
              <w:t>APEC</w:t>
            </w:r>
            <w:r w:rsidRPr="008A2F2C">
              <w:rPr>
                <w:sz w:val="20"/>
                <w:szCs w:val="20"/>
                <w:lang w:val="en-GB" w:eastAsia="zh-TW"/>
              </w:rPr>
              <w:br/>
              <w:t>Non-Binding Investment Principles</w:t>
            </w:r>
          </w:p>
        </w:tc>
        <w:tc>
          <w:tcPr>
            <w:tcW w:w="2438" w:type="dxa"/>
            <w:hideMark/>
          </w:tcPr>
          <w:p w14:paraId="3E2173AC" w14:textId="77777777" w:rsidR="00191A0C" w:rsidRPr="00D62BDF" w:rsidRDefault="00191A0C" w:rsidP="003C205F">
            <w:pPr>
              <w:widowControl/>
              <w:autoSpaceDE/>
              <w:autoSpaceDN/>
              <w:jc w:val="center"/>
              <w:rPr>
                <w:color w:val="000000"/>
                <w:sz w:val="20"/>
                <w:szCs w:val="20"/>
                <w:lang w:val="en-GB" w:eastAsia="zh-TW"/>
              </w:rPr>
            </w:pPr>
            <w:r w:rsidRPr="00D62BDF">
              <w:rPr>
                <w:sz w:val="20"/>
                <w:szCs w:val="20"/>
                <w:lang w:val="en-GB" w:eastAsia="zh-TW"/>
              </w:rPr>
              <w:t>Most</w:t>
            </w:r>
          </w:p>
        </w:tc>
        <w:tc>
          <w:tcPr>
            <w:tcW w:w="2438" w:type="dxa"/>
            <w:hideMark/>
          </w:tcPr>
          <w:p w14:paraId="245F65C0" w14:textId="77777777" w:rsidR="00191A0C" w:rsidRPr="00D62BDF" w:rsidRDefault="00191A0C" w:rsidP="003C205F">
            <w:pPr>
              <w:widowControl/>
              <w:autoSpaceDE/>
              <w:autoSpaceDN/>
              <w:jc w:val="center"/>
              <w:rPr>
                <w:color w:val="000000"/>
                <w:sz w:val="20"/>
                <w:szCs w:val="20"/>
                <w:lang w:val="en-GB" w:eastAsia="zh-TW"/>
              </w:rPr>
            </w:pPr>
            <w:r w:rsidRPr="00D62BDF">
              <w:rPr>
                <w:sz w:val="20"/>
                <w:szCs w:val="20"/>
                <w:lang w:val="en-GB" w:eastAsia="zh-TW"/>
              </w:rPr>
              <w:t>Most</w:t>
            </w:r>
          </w:p>
        </w:tc>
        <w:tc>
          <w:tcPr>
            <w:tcW w:w="2438" w:type="dxa"/>
          </w:tcPr>
          <w:p w14:paraId="7ACF4F89" w14:textId="62C38A7A" w:rsidR="00191A0C" w:rsidRPr="006D5968" w:rsidRDefault="00F435B1" w:rsidP="00385E13">
            <w:pPr>
              <w:pStyle w:val="TableParagraph"/>
              <w:ind w:left="0"/>
              <w:jc w:val="center"/>
              <w:rPr>
                <w:sz w:val="20"/>
                <w:lang w:val="en-GB"/>
              </w:rPr>
            </w:pPr>
            <w:r w:rsidRPr="00D62BDF">
              <w:rPr>
                <w:sz w:val="20"/>
                <w:szCs w:val="20"/>
                <w:lang w:val="en-GB" w:eastAsia="zh-TW"/>
              </w:rPr>
              <w:t>Most</w:t>
            </w:r>
          </w:p>
        </w:tc>
        <w:tc>
          <w:tcPr>
            <w:tcW w:w="4565" w:type="dxa"/>
            <w:hideMark/>
          </w:tcPr>
          <w:p w14:paraId="057863CA" w14:textId="7B521BFE" w:rsidR="005C0A45" w:rsidRPr="006D5968" w:rsidRDefault="00191A0C" w:rsidP="00305843">
            <w:pPr>
              <w:widowControl/>
              <w:autoSpaceDE/>
              <w:autoSpaceDN/>
              <w:rPr>
                <w:sz w:val="20"/>
                <w:szCs w:val="20"/>
                <w:lang w:val="en-GB" w:eastAsia="zh-TW"/>
              </w:rPr>
            </w:pPr>
            <w:proofErr w:type="spellStart"/>
            <w:r w:rsidRPr="00D62BDF">
              <w:rPr>
                <w:sz w:val="20"/>
                <w:szCs w:val="20"/>
                <w:lang w:val="en-GB" w:eastAsia="zh-TW"/>
              </w:rPr>
              <w:t>HKC’s</w:t>
            </w:r>
            <w:proofErr w:type="spellEnd"/>
            <w:r w:rsidRPr="00D62BDF">
              <w:rPr>
                <w:sz w:val="20"/>
                <w:szCs w:val="20"/>
                <w:lang w:val="en-GB" w:eastAsia="zh-TW"/>
              </w:rPr>
              <w:t xml:space="preserve"> investment regime is consistent with APEC</w:t>
            </w:r>
            <w:r w:rsidR="00AE1FA6">
              <w:rPr>
                <w:sz w:val="20"/>
                <w:szCs w:val="20"/>
                <w:lang w:val="en-GB" w:eastAsia="zh-TW"/>
              </w:rPr>
              <w:t xml:space="preserve"> </w:t>
            </w:r>
            <w:r w:rsidRPr="00D62BDF">
              <w:rPr>
                <w:sz w:val="20"/>
                <w:szCs w:val="20"/>
                <w:lang w:val="en-GB" w:eastAsia="zh-TW"/>
              </w:rPr>
              <w:t>Non-Binding Investment Principles, except for the two regulatory requirements concerning investment in the banking and broadcasting sector</w:t>
            </w:r>
            <w:r w:rsidR="002B123F">
              <w:rPr>
                <w:sz w:val="20"/>
                <w:szCs w:val="20"/>
                <w:lang w:val="en-GB" w:eastAsia="zh-TW"/>
              </w:rPr>
              <w:t>s mentioned in item (1) above.</w:t>
            </w:r>
          </w:p>
        </w:tc>
      </w:tr>
      <w:tr w:rsidR="00191A0C" w:rsidRPr="00D62BDF" w14:paraId="2D067470" w14:textId="77777777" w:rsidTr="00191B68">
        <w:trPr>
          <w:trHeight w:val="1127"/>
        </w:trPr>
        <w:tc>
          <w:tcPr>
            <w:tcW w:w="2575" w:type="dxa"/>
            <w:tcBorders>
              <w:bottom w:val="dashSmallGap" w:sz="4" w:space="0" w:color="auto"/>
            </w:tcBorders>
          </w:tcPr>
          <w:p w14:paraId="64C935FF" w14:textId="77777777" w:rsidR="00191A0C" w:rsidRPr="00D62BDF" w:rsidRDefault="00191A0C" w:rsidP="00F91D8D">
            <w:pPr>
              <w:pStyle w:val="a4"/>
              <w:widowControl/>
              <w:numPr>
                <w:ilvl w:val="0"/>
                <w:numId w:val="7"/>
              </w:numPr>
              <w:autoSpaceDE/>
              <w:autoSpaceDN/>
              <w:rPr>
                <w:sz w:val="20"/>
                <w:szCs w:val="20"/>
                <w:lang w:val="en-GB" w:eastAsia="zh-TW"/>
              </w:rPr>
            </w:pPr>
            <w:r w:rsidRPr="00D62BDF">
              <w:rPr>
                <w:sz w:val="20"/>
                <w:szCs w:val="20"/>
                <w:lang w:val="en-GB" w:eastAsia="zh-TW"/>
              </w:rPr>
              <w:t xml:space="preserve">Number of </w:t>
            </w:r>
            <w:proofErr w:type="spellStart"/>
            <w:r w:rsidRPr="00D62BDF">
              <w:rPr>
                <w:sz w:val="20"/>
                <w:szCs w:val="20"/>
                <w:lang w:val="en-GB" w:eastAsia="zh-TW"/>
              </w:rPr>
              <w:t>BITs</w:t>
            </w:r>
            <w:proofErr w:type="spellEnd"/>
            <w:r w:rsidRPr="00D62BDF">
              <w:rPr>
                <w:sz w:val="20"/>
                <w:szCs w:val="20"/>
                <w:lang w:val="en-GB" w:eastAsia="zh-TW"/>
              </w:rPr>
              <w:t xml:space="preserve"> and </w:t>
            </w:r>
            <w:proofErr w:type="spellStart"/>
            <w:r w:rsidRPr="00D62BDF">
              <w:rPr>
                <w:sz w:val="20"/>
                <w:szCs w:val="20"/>
                <w:lang w:val="en-GB" w:eastAsia="zh-TW"/>
              </w:rPr>
              <w:t>FTAs</w:t>
            </w:r>
            <w:proofErr w:type="spellEnd"/>
            <w:r w:rsidRPr="00D62BDF">
              <w:rPr>
                <w:sz w:val="20"/>
                <w:szCs w:val="20"/>
                <w:lang w:val="en-GB" w:eastAsia="zh-TW"/>
              </w:rPr>
              <w:t>/</w:t>
            </w:r>
            <w:proofErr w:type="spellStart"/>
            <w:r w:rsidRPr="00D62BDF">
              <w:rPr>
                <w:sz w:val="20"/>
                <w:szCs w:val="20"/>
                <w:lang w:val="en-GB" w:eastAsia="zh-TW"/>
              </w:rPr>
              <w:t>RTAs</w:t>
            </w:r>
            <w:proofErr w:type="spellEnd"/>
            <w:r w:rsidRPr="00D62BDF">
              <w:rPr>
                <w:sz w:val="20"/>
                <w:szCs w:val="20"/>
                <w:lang w:val="en-GB" w:eastAsia="zh-TW"/>
              </w:rPr>
              <w:t xml:space="preserve"> which NT and MFN are ensured in relation to foreign investment</w:t>
            </w:r>
          </w:p>
        </w:tc>
        <w:tc>
          <w:tcPr>
            <w:tcW w:w="2438" w:type="dxa"/>
            <w:tcBorders>
              <w:bottom w:val="dashSmallGap" w:sz="4" w:space="0" w:color="auto"/>
            </w:tcBorders>
          </w:tcPr>
          <w:p w14:paraId="1629651C" w14:textId="77777777" w:rsidR="00191A0C" w:rsidRPr="00D62BDF" w:rsidRDefault="00191A0C" w:rsidP="00F91D8D">
            <w:pPr>
              <w:widowControl/>
              <w:autoSpaceDE/>
              <w:autoSpaceDN/>
              <w:rPr>
                <w:sz w:val="20"/>
                <w:szCs w:val="20"/>
                <w:lang w:val="en-GB" w:eastAsia="zh-TW"/>
              </w:rPr>
            </w:pPr>
            <w:r w:rsidRPr="00D62BDF">
              <w:rPr>
                <w:sz w:val="20"/>
                <w:szCs w:val="20"/>
                <w:lang w:val="en-GB" w:eastAsia="zh-TW"/>
              </w:rPr>
              <w:t>11 Investment Promotion and Protection Agreements (</w:t>
            </w:r>
            <w:proofErr w:type="spellStart"/>
            <w:r w:rsidRPr="00D62BDF">
              <w:rPr>
                <w:sz w:val="20"/>
                <w:szCs w:val="20"/>
                <w:lang w:val="en-GB" w:eastAsia="zh-TW"/>
              </w:rPr>
              <w:t>IPPAs</w:t>
            </w:r>
            <w:proofErr w:type="spellEnd"/>
            <w:r w:rsidRPr="00D62BDF">
              <w:rPr>
                <w:sz w:val="20"/>
                <w:szCs w:val="20"/>
                <w:lang w:val="en-GB" w:eastAsia="zh-TW"/>
              </w:rPr>
              <w:t>) signed. (as at end of 1996)</w:t>
            </w:r>
            <w:r w:rsidRPr="00D62BDF">
              <w:rPr>
                <w:sz w:val="20"/>
                <w:szCs w:val="20"/>
                <w:lang w:val="en-GB" w:eastAsia="zh-TW"/>
              </w:rPr>
              <w:br/>
            </w:r>
          </w:p>
        </w:tc>
        <w:tc>
          <w:tcPr>
            <w:tcW w:w="2438" w:type="dxa"/>
            <w:tcBorders>
              <w:bottom w:val="dashSmallGap" w:sz="4" w:space="0" w:color="auto"/>
            </w:tcBorders>
          </w:tcPr>
          <w:p w14:paraId="4D18A51C" w14:textId="77777777" w:rsidR="00191A0C" w:rsidRPr="00D62BDF" w:rsidRDefault="00191A0C" w:rsidP="00F91D8D">
            <w:pPr>
              <w:widowControl/>
              <w:autoSpaceDE/>
              <w:autoSpaceDN/>
              <w:rPr>
                <w:sz w:val="20"/>
                <w:szCs w:val="20"/>
                <w:lang w:val="en-GB" w:eastAsia="zh-TW"/>
              </w:rPr>
            </w:pPr>
            <w:r w:rsidRPr="00D62BDF">
              <w:rPr>
                <w:sz w:val="20"/>
                <w:szCs w:val="20"/>
                <w:lang w:val="en-GB" w:eastAsia="zh-TW"/>
              </w:rPr>
              <w:t xml:space="preserve">16 </w:t>
            </w:r>
            <w:proofErr w:type="spellStart"/>
            <w:r w:rsidRPr="00D62BDF">
              <w:rPr>
                <w:sz w:val="20"/>
                <w:szCs w:val="20"/>
                <w:lang w:val="en-GB" w:eastAsia="zh-TW"/>
              </w:rPr>
              <w:t>IPPAs</w:t>
            </w:r>
            <w:proofErr w:type="spellEnd"/>
            <w:r w:rsidRPr="00D62BDF">
              <w:rPr>
                <w:sz w:val="20"/>
                <w:szCs w:val="20"/>
                <w:lang w:val="en-GB" w:eastAsia="zh-TW"/>
              </w:rPr>
              <w:t xml:space="preserve"> signed.</w:t>
            </w:r>
          </w:p>
        </w:tc>
        <w:tc>
          <w:tcPr>
            <w:tcW w:w="2438" w:type="dxa"/>
            <w:tcBorders>
              <w:bottom w:val="dashSmallGap" w:sz="4" w:space="0" w:color="auto"/>
            </w:tcBorders>
          </w:tcPr>
          <w:p w14:paraId="7C9CF8E8" w14:textId="34EF8B2B" w:rsidR="00191A0C" w:rsidRDefault="00AF069C" w:rsidP="006D5968">
            <w:pPr>
              <w:pStyle w:val="TableParagraph"/>
              <w:spacing w:before="0"/>
              <w:ind w:left="0"/>
              <w:rPr>
                <w:w w:val="105"/>
                <w:sz w:val="20"/>
                <w:lang w:val="en-GB"/>
              </w:rPr>
            </w:pPr>
            <w:r>
              <w:rPr>
                <w:w w:val="105"/>
                <w:sz w:val="19"/>
                <w:lang w:val="en-GB"/>
              </w:rPr>
              <w:t xml:space="preserve">21 </w:t>
            </w:r>
            <w:proofErr w:type="spellStart"/>
            <w:r>
              <w:rPr>
                <w:w w:val="105"/>
                <w:sz w:val="19"/>
                <w:lang w:val="en-GB"/>
              </w:rPr>
              <w:t>IPPAs</w:t>
            </w:r>
            <w:proofErr w:type="spellEnd"/>
            <w:r>
              <w:rPr>
                <w:w w:val="105"/>
                <w:sz w:val="19"/>
                <w:lang w:val="en-GB"/>
              </w:rPr>
              <w:t xml:space="preserve"> </w:t>
            </w:r>
            <w:r w:rsidRPr="006D5968">
              <w:rPr>
                <w:w w:val="105"/>
                <w:sz w:val="20"/>
                <w:lang w:val="en-GB"/>
              </w:rPr>
              <w:t>signed (as at end 2019)</w:t>
            </w:r>
            <w:r w:rsidR="00BB15FC">
              <w:rPr>
                <w:w w:val="105"/>
                <w:sz w:val="20"/>
                <w:lang w:val="en-GB"/>
              </w:rPr>
              <w:t>.</w:t>
            </w:r>
          </w:p>
          <w:p w14:paraId="64BAAF56" w14:textId="77777777" w:rsidR="00BB15FC" w:rsidRPr="006D5968" w:rsidRDefault="00BB15FC" w:rsidP="006D5968">
            <w:pPr>
              <w:pStyle w:val="TableParagraph"/>
              <w:spacing w:before="0"/>
              <w:ind w:left="0"/>
              <w:rPr>
                <w:w w:val="105"/>
                <w:sz w:val="20"/>
                <w:lang w:val="en-GB"/>
              </w:rPr>
            </w:pPr>
          </w:p>
          <w:p w14:paraId="4C4B381B" w14:textId="1808D716" w:rsidR="00AF069C" w:rsidRPr="006D5968" w:rsidRDefault="00AF069C" w:rsidP="006D5968">
            <w:pPr>
              <w:pStyle w:val="TableParagraph"/>
              <w:spacing w:before="0"/>
              <w:ind w:left="0"/>
              <w:rPr>
                <w:sz w:val="19"/>
              </w:rPr>
            </w:pPr>
            <w:r w:rsidRPr="006D5968">
              <w:rPr>
                <w:w w:val="105"/>
                <w:sz w:val="20"/>
                <w:lang w:val="en-GB"/>
              </w:rPr>
              <w:t xml:space="preserve">3 </w:t>
            </w:r>
            <w:proofErr w:type="spellStart"/>
            <w:r w:rsidRPr="006D5968">
              <w:rPr>
                <w:w w:val="105"/>
                <w:sz w:val="20"/>
                <w:lang w:val="en-GB"/>
              </w:rPr>
              <w:t>FTAs</w:t>
            </w:r>
            <w:proofErr w:type="spellEnd"/>
            <w:r w:rsidRPr="006D5968">
              <w:rPr>
                <w:w w:val="105"/>
                <w:sz w:val="20"/>
                <w:lang w:val="en-GB"/>
              </w:rPr>
              <w:t xml:space="preserve"> with NT in investment and 1 </w:t>
            </w:r>
            <w:proofErr w:type="spellStart"/>
            <w:r w:rsidRPr="006D5968">
              <w:rPr>
                <w:w w:val="105"/>
                <w:sz w:val="20"/>
                <w:lang w:val="en-GB"/>
              </w:rPr>
              <w:t>FTA</w:t>
            </w:r>
            <w:proofErr w:type="spellEnd"/>
            <w:r w:rsidRPr="006D5968">
              <w:rPr>
                <w:w w:val="105"/>
                <w:sz w:val="20"/>
                <w:lang w:val="en-GB"/>
              </w:rPr>
              <w:t xml:space="preserve"> with both NT and MF</w:t>
            </w:r>
            <w:r w:rsidRPr="006D5968">
              <w:rPr>
                <w:w w:val="105"/>
                <w:sz w:val="20"/>
              </w:rPr>
              <w:t xml:space="preserve">N treatment in investment signed (as at end </w:t>
            </w:r>
            <w:r>
              <w:rPr>
                <w:w w:val="105"/>
                <w:sz w:val="19"/>
              </w:rPr>
              <w:t>of 2019)</w:t>
            </w:r>
            <w:r w:rsidR="00BB15FC">
              <w:rPr>
                <w:w w:val="105"/>
                <w:sz w:val="19"/>
              </w:rPr>
              <w:t>.</w:t>
            </w:r>
          </w:p>
        </w:tc>
        <w:tc>
          <w:tcPr>
            <w:tcW w:w="4565" w:type="dxa"/>
            <w:tcBorders>
              <w:bottom w:val="dashSmallGap" w:sz="4" w:space="0" w:color="auto"/>
            </w:tcBorders>
          </w:tcPr>
          <w:p w14:paraId="7CB453F9" w14:textId="26302B8E" w:rsidR="00191A0C" w:rsidRPr="00D62BDF" w:rsidRDefault="00A6723B" w:rsidP="008D33DD">
            <w:pPr>
              <w:widowControl/>
              <w:autoSpaceDE/>
              <w:autoSpaceDN/>
              <w:rPr>
                <w:sz w:val="20"/>
                <w:szCs w:val="20"/>
                <w:lang w:val="en-GB" w:eastAsia="zh-TW"/>
              </w:rPr>
            </w:pPr>
            <w:r>
              <w:rPr>
                <w:sz w:val="20"/>
                <w:szCs w:val="20"/>
                <w:lang w:val="en-GB" w:eastAsia="zh-TW"/>
              </w:rPr>
              <w:t xml:space="preserve">Since the mid-term stocktake in 2009, HK has signed 6 more </w:t>
            </w:r>
            <w:proofErr w:type="spellStart"/>
            <w:r>
              <w:rPr>
                <w:sz w:val="20"/>
                <w:szCs w:val="20"/>
                <w:lang w:val="en-GB" w:eastAsia="zh-TW"/>
              </w:rPr>
              <w:t>IPPAs</w:t>
            </w:r>
            <w:proofErr w:type="spellEnd"/>
            <w:r>
              <w:rPr>
                <w:sz w:val="20"/>
                <w:szCs w:val="20"/>
                <w:lang w:val="en-GB" w:eastAsia="zh-TW"/>
              </w:rPr>
              <w:t xml:space="preserve"> (the one signed with Australia in 2019 replace</w:t>
            </w:r>
            <w:r w:rsidR="000252A3">
              <w:rPr>
                <w:sz w:val="20"/>
                <w:szCs w:val="20"/>
                <w:lang w:val="en-GB" w:eastAsia="zh-TW"/>
              </w:rPr>
              <w:t>d</w:t>
            </w:r>
            <w:r>
              <w:rPr>
                <w:sz w:val="20"/>
                <w:szCs w:val="20"/>
                <w:lang w:val="en-GB" w:eastAsia="zh-TW"/>
              </w:rPr>
              <w:t xml:space="preserve"> the one signed in 1993).</w:t>
            </w:r>
          </w:p>
        </w:tc>
      </w:tr>
      <w:tr w:rsidR="00191A0C" w:rsidRPr="00D62BDF" w14:paraId="6184D3C7" w14:textId="77777777" w:rsidTr="00191B68">
        <w:trPr>
          <w:trHeight w:val="559"/>
        </w:trPr>
        <w:tc>
          <w:tcPr>
            <w:tcW w:w="2575" w:type="dxa"/>
            <w:tcBorders>
              <w:top w:val="dashSmallGap" w:sz="4" w:space="0" w:color="auto"/>
            </w:tcBorders>
            <w:hideMark/>
          </w:tcPr>
          <w:p w14:paraId="6BADC5A0" w14:textId="77777777" w:rsidR="00191A0C" w:rsidRPr="00D62BDF" w:rsidRDefault="00191A0C" w:rsidP="003B4AED">
            <w:pPr>
              <w:widowControl/>
              <w:autoSpaceDE/>
              <w:autoSpaceDN/>
              <w:ind w:leftChars="271" w:left="596"/>
              <w:rPr>
                <w:color w:val="000000"/>
                <w:sz w:val="20"/>
                <w:szCs w:val="20"/>
                <w:lang w:val="en-GB" w:eastAsia="zh-TW"/>
              </w:rPr>
            </w:pPr>
            <w:proofErr w:type="spellStart"/>
            <w:r w:rsidRPr="00D62BDF">
              <w:rPr>
                <w:sz w:val="20"/>
                <w:szCs w:val="20"/>
                <w:lang w:val="en-GB" w:eastAsia="zh-TW"/>
              </w:rPr>
              <w:t>BITs</w:t>
            </w:r>
            <w:proofErr w:type="spellEnd"/>
            <w:r w:rsidRPr="00D62BDF">
              <w:rPr>
                <w:sz w:val="20"/>
                <w:szCs w:val="20"/>
                <w:lang w:val="en-GB" w:eastAsia="zh-TW"/>
              </w:rPr>
              <w:t xml:space="preserve"> and </w:t>
            </w:r>
            <w:proofErr w:type="spellStart"/>
            <w:r w:rsidRPr="00D62BDF">
              <w:rPr>
                <w:sz w:val="20"/>
                <w:szCs w:val="20"/>
                <w:lang w:val="en-GB" w:eastAsia="zh-TW"/>
              </w:rPr>
              <w:t>FTAs</w:t>
            </w:r>
            <w:proofErr w:type="spellEnd"/>
            <w:r w:rsidRPr="00D62BDF">
              <w:rPr>
                <w:sz w:val="20"/>
                <w:szCs w:val="20"/>
                <w:lang w:val="en-GB" w:eastAsia="zh-TW"/>
              </w:rPr>
              <w:t>/</w:t>
            </w:r>
            <w:proofErr w:type="spellStart"/>
            <w:r w:rsidRPr="00D62BDF">
              <w:rPr>
                <w:sz w:val="20"/>
                <w:szCs w:val="20"/>
                <w:lang w:val="en-GB" w:eastAsia="zh-TW"/>
              </w:rPr>
              <w:t>RTAs</w:t>
            </w:r>
            <w:proofErr w:type="spellEnd"/>
            <w:r w:rsidRPr="00D62BDF">
              <w:rPr>
                <w:sz w:val="20"/>
                <w:szCs w:val="20"/>
                <w:lang w:val="en-GB" w:eastAsia="zh-TW"/>
              </w:rPr>
              <w:t xml:space="preserve"> with APEC member economies which NT and MFN are ensured in relation to foreign investment</w:t>
            </w:r>
          </w:p>
        </w:tc>
        <w:tc>
          <w:tcPr>
            <w:tcW w:w="2438" w:type="dxa"/>
            <w:tcBorders>
              <w:top w:val="dashSmallGap" w:sz="4" w:space="0" w:color="auto"/>
            </w:tcBorders>
            <w:hideMark/>
          </w:tcPr>
          <w:p w14:paraId="04837C45" w14:textId="77777777" w:rsidR="00F91D8D" w:rsidRPr="00D62BDF" w:rsidRDefault="00191A0C" w:rsidP="00F91D8D">
            <w:pPr>
              <w:pStyle w:val="a4"/>
              <w:widowControl/>
              <w:numPr>
                <w:ilvl w:val="0"/>
                <w:numId w:val="8"/>
              </w:numPr>
              <w:autoSpaceDE/>
              <w:autoSpaceDN/>
              <w:ind w:left="312" w:hanging="312"/>
              <w:rPr>
                <w:sz w:val="20"/>
                <w:szCs w:val="20"/>
                <w:lang w:val="en-GB" w:eastAsia="zh-TW"/>
              </w:rPr>
            </w:pPr>
            <w:r w:rsidRPr="00D62BDF">
              <w:rPr>
                <w:sz w:val="20"/>
                <w:szCs w:val="20"/>
                <w:lang w:val="en-GB" w:eastAsia="zh-TW"/>
              </w:rPr>
              <w:t xml:space="preserve">Hong Kong / Australia </w:t>
            </w:r>
            <w:proofErr w:type="spellStart"/>
            <w:r w:rsidRPr="00D62BDF">
              <w:rPr>
                <w:sz w:val="20"/>
                <w:szCs w:val="20"/>
                <w:lang w:val="en-GB" w:eastAsia="zh-TW"/>
              </w:rPr>
              <w:t>IPPA</w:t>
            </w:r>
            <w:proofErr w:type="spellEnd"/>
            <w:r w:rsidRPr="00D62BDF">
              <w:rPr>
                <w:sz w:val="20"/>
                <w:szCs w:val="20"/>
                <w:lang w:val="en-GB" w:eastAsia="zh-TW"/>
              </w:rPr>
              <w:t xml:space="preserve"> (no NT provision)</w:t>
            </w:r>
          </w:p>
          <w:p w14:paraId="43432155" w14:textId="77777777" w:rsidR="00191A0C" w:rsidRPr="00D62BDF" w:rsidRDefault="00191A0C" w:rsidP="00F91D8D">
            <w:pPr>
              <w:pStyle w:val="a4"/>
              <w:widowControl/>
              <w:numPr>
                <w:ilvl w:val="0"/>
                <w:numId w:val="8"/>
              </w:numPr>
              <w:autoSpaceDE/>
              <w:autoSpaceDN/>
              <w:ind w:left="312" w:hanging="312"/>
              <w:rPr>
                <w:b/>
                <w:bCs/>
                <w:sz w:val="20"/>
                <w:szCs w:val="20"/>
                <w:lang w:val="en-GB" w:eastAsia="zh-TW"/>
              </w:rPr>
            </w:pPr>
            <w:r w:rsidRPr="00D62BDF">
              <w:rPr>
                <w:sz w:val="20"/>
                <w:szCs w:val="20"/>
                <w:lang w:val="en-GB" w:eastAsia="zh-TW"/>
              </w:rPr>
              <w:t xml:space="preserve">Hong Kong / New Zealand </w:t>
            </w:r>
            <w:proofErr w:type="spellStart"/>
            <w:r w:rsidRPr="00D62BDF">
              <w:rPr>
                <w:sz w:val="20"/>
                <w:szCs w:val="20"/>
                <w:lang w:val="en-GB" w:eastAsia="zh-TW"/>
              </w:rPr>
              <w:t>IPPA</w:t>
            </w:r>
            <w:proofErr w:type="spellEnd"/>
          </w:p>
        </w:tc>
        <w:tc>
          <w:tcPr>
            <w:tcW w:w="2438" w:type="dxa"/>
            <w:tcBorders>
              <w:top w:val="dashSmallGap" w:sz="4" w:space="0" w:color="auto"/>
            </w:tcBorders>
            <w:hideMark/>
          </w:tcPr>
          <w:p w14:paraId="0162918D" w14:textId="77777777" w:rsidR="00191A0C" w:rsidRPr="00D62BDF" w:rsidRDefault="00191A0C" w:rsidP="00F91D8D">
            <w:pPr>
              <w:widowControl/>
              <w:autoSpaceDE/>
              <w:autoSpaceDN/>
              <w:rPr>
                <w:b/>
                <w:bCs/>
                <w:sz w:val="20"/>
                <w:szCs w:val="20"/>
                <w:lang w:val="en-GB" w:eastAsia="zh-TW"/>
              </w:rPr>
            </w:pPr>
            <w:r w:rsidRPr="00D62BDF">
              <w:rPr>
                <w:rFonts w:ascii="Wingdings" w:hAnsi="Wingdings"/>
                <w:sz w:val="20"/>
                <w:szCs w:val="20"/>
                <w:lang w:val="en-GB" w:eastAsia="zh-TW"/>
              </w:rPr>
              <w:t></w:t>
            </w:r>
            <w:r w:rsidRPr="00D62BDF">
              <w:rPr>
                <w:sz w:val="20"/>
                <w:szCs w:val="20"/>
                <w:lang w:val="en-GB" w:eastAsia="zh-TW"/>
              </w:rPr>
              <w:t xml:space="preserve">    Hong Kong / Australia </w:t>
            </w:r>
            <w:proofErr w:type="spellStart"/>
            <w:r w:rsidRPr="00D62BDF">
              <w:rPr>
                <w:sz w:val="20"/>
                <w:szCs w:val="20"/>
                <w:lang w:val="en-GB" w:eastAsia="zh-TW"/>
              </w:rPr>
              <w:t>IPPA</w:t>
            </w:r>
            <w:proofErr w:type="spellEnd"/>
            <w:r w:rsidRPr="00D62BDF">
              <w:rPr>
                <w:sz w:val="20"/>
                <w:szCs w:val="20"/>
                <w:lang w:val="en-GB" w:eastAsia="zh-TW"/>
              </w:rPr>
              <w:t xml:space="preserve"> (no NT provision)</w:t>
            </w:r>
            <w:r w:rsidRPr="00D62BDF">
              <w:rPr>
                <w:sz w:val="20"/>
                <w:szCs w:val="20"/>
                <w:lang w:val="en-GB" w:eastAsia="zh-TW"/>
              </w:rPr>
              <w:br/>
            </w:r>
            <w:r w:rsidRPr="00D62BDF">
              <w:rPr>
                <w:rFonts w:ascii="Wingdings" w:hAnsi="Wingdings"/>
                <w:sz w:val="20"/>
                <w:szCs w:val="20"/>
                <w:lang w:val="en-GB" w:eastAsia="zh-TW"/>
              </w:rPr>
              <w:t></w:t>
            </w:r>
            <w:r w:rsidRPr="00D62BDF">
              <w:rPr>
                <w:sz w:val="20"/>
                <w:szCs w:val="20"/>
                <w:lang w:val="en-GB" w:eastAsia="zh-TW"/>
              </w:rPr>
              <w:t xml:space="preserve">    Hong Kong / New Zealand </w:t>
            </w:r>
            <w:proofErr w:type="spellStart"/>
            <w:r w:rsidRPr="00D62BDF">
              <w:rPr>
                <w:sz w:val="20"/>
                <w:szCs w:val="20"/>
                <w:lang w:val="en-GB" w:eastAsia="zh-TW"/>
              </w:rPr>
              <w:t>IPPA</w:t>
            </w:r>
            <w:proofErr w:type="spellEnd"/>
            <w:r w:rsidRPr="00D62BDF">
              <w:rPr>
                <w:sz w:val="20"/>
                <w:szCs w:val="20"/>
                <w:lang w:val="en-GB" w:eastAsia="zh-TW"/>
              </w:rPr>
              <w:br/>
            </w:r>
            <w:r w:rsidRPr="00D62BDF">
              <w:rPr>
                <w:rFonts w:ascii="Wingdings" w:hAnsi="Wingdings"/>
                <w:sz w:val="20"/>
                <w:szCs w:val="20"/>
                <w:lang w:val="en-GB" w:eastAsia="zh-TW"/>
              </w:rPr>
              <w:t></w:t>
            </w:r>
            <w:r w:rsidRPr="00D62BDF">
              <w:rPr>
                <w:sz w:val="20"/>
                <w:szCs w:val="20"/>
                <w:lang w:val="en-GB" w:eastAsia="zh-TW"/>
              </w:rPr>
              <w:t xml:space="preserve">    Hong Kong / Japan </w:t>
            </w:r>
            <w:proofErr w:type="spellStart"/>
            <w:r w:rsidRPr="00D62BDF">
              <w:rPr>
                <w:sz w:val="20"/>
                <w:szCs w:val="20"/>
                <w:lang w:val="en-GB" w:eastAsia="zh-TW"/>
              </w:rPr>
              <w:t>IPPA</w:t>
            </w:r>
            <w:proofErr w:type="spellEnd"/>
            <w:r w:rsidRPr="00D62BDF">
              <w:rPr>
                <w:sz w:val="20"/>
                <w:szCs w:val="20"/>
                <w:lang w:val="en-GB" w:eastAsia="zh-TW"/>
              </w:rPr>
              <w:br/>
            </w:r>
            <w:r w:rsidRPr="00D62BDF">
              <w:rPr>
                <w:rFonts w:ascii="Wingdings" w:hAnsi="Wingdings"/>
                <w:sz w:val="20"/>
                <w:szCs w:val="20"/>
                <w:lang w:val="en-GB" w:eastAsia="zh-TW"/>
              </w:rPr>
              <w:t></w:t>
            </w:r>
            <w:r w:rsidRPr="00D62BDF">
              <w:rPr>
                <w:sz w:val="20"/>
                <w:szCs w:val="20"/>
                <w:lang w:val="en-GB" w:eastAsia="zh-TW"/>
              </w:rPr>
              <w:t xml:space="preserve">    Hong Kong / Republic of Korea </w:t>
            </w:r>
            <w:proofErr w:type="spellStart"/>
            <w:r w:rsidRPr="00D62BDF">
              <w:rPr>
                <w:sz w:val="20"/>
                <w:szCs w:val="20"/>
                <w:lang w:val="en-GB" w:eastAsia="zh-TW"/>
              </w:rPr>
              <w:t>IPPA</w:t>
            </w:r>
            <w:proofErr w:type="spellEnd"/>
            <w:r w:rsidRPr="00D62BDF">
              <w:rPr>
                <w:sz w:val="20"/>
                <w:szCs w:val="20"/>
                <w:lang w:val="en-GB" w:eastAsia="zh-TW"/>
              </w:rPr>
              <w:br/>
            </w:r>
            <w:r w:rsidRPr="00D62BDF">
              <w:rPr>
                <w:rFonts w:ascii="Wingdings" w:hAnsi="Wingdings"/>
                <w:sz w:val="20"/>
                <w:szCs w:val="20"/>
                <w:lang w:val="en-GB" w:eastAsia="zh-TW"/>
              </w:rPr>
              <w:lastRenderedPageBreak/>
              <w:t></w:t>
            </w:r>
            <w:r w:rsidRPr="00D62BDF">
              <w:rPr>
                <w:sz w:val="20"/>
                <w:szCs w:val="20"/>
                <w:lang w:val="en-GB" w:eastAsia="zh-TW"/>
              </w:rPr>
              <w:t xml:space="preserve">    Hong Kong, China / Thailand </w:t>
            </w:r>
            <w:proofErr w:type="spellStart"/>
            <w:r w:rsidRPr="00D62BDF">
              <w:rPr>
                <w:sz w:val="20"/>
                <w:szCs w:val="20"/>
                <w:lang w:val="en-GB" w:eastAsia="zh-TW"/>
              </w:rPr>
              <w:t>IPPA</w:t>
            </w:r>
            <w:proofErr w:type="spellEnd"/>
          </w:p>
        </w:tc>
        <w:tc>
          <w:tcPr>
            <w:tcW w:w="2438" w:type="dxa"/>
            <w:tcBorders>
              <w:top w:val="dashSmallGap" w:sz="4" w:space="0" w:color="auto"/>
            </w:tcBorders>
          </w:tcPr>
          <w:p w14:paraId="5636C0B4" w14:textId="7ADA412D" w:rsidR="00F8161A" w:rsidRPr="006D5968" w:rsidRDefault="00F8161A" w:rsidP="006D5968">
            <w:pPr>
              <w:numPr>
                <w:ilvl w:val="0"/>
                <w:numId w:val="31"/>
              </w:numPr>
              <w:tabs>
                <w:tab w:val="clear" w:pos="480"/>
                <w:tab w:val="left" w:pos="366"/>
              </w:tabs>
              <w:autoSpaceDE/>
              <w:autoSpaceDN/>
              <w:ind w:left="0" w:firstLine="0"/>
              <w:rPr>
                <w:i/>
                <w:sz w:val="19"/>
                <w:lang w:val="en-GB"/>
              </w:rPr>
            </w:pPr>
            <w:r>
              <w:rPr>
                <w:sz w:val="20"/>
                <w:szCs w:val="20"/>
                <w:lang w:val="en-GB" w:eastAsia="zh-TW"/>
              </w:rPr>
              <w:lastRenderedPageBreak/>
              <w:t xml:space="preserve">Investment Agreement under the framework of </w:t>
            </w:r>
            <w:proofErr w:type="spellStart"/>
            <w:r>
              <w:rPr>
                <w:sz w:val="20"/>
                <w:szCs w:val="20"/>
                <w:lang w:val="en-GB" w:eastAsia="zh-TW"/>
              </w:rPr>
              <w:t>CEPA</w:t>
            </w:r>
            <w:proofErr w:type="spellEnd"/>
            <w:r>
              <w:rPr>
                <w:sz w:val="20"/>
                <w:szCs w:val="20"/>
                <w:lang w:val="en-GB" w:eastAsia="zh-TW"/>
              </w:rPr>
              <w:t xml:space="preserve"> </w:t>
            </w:r>
            <w:r w:rsidRPr="00AE2FA3">
              <w:rPr>
                <w:sz w:val="20"/>
                <w:szCs w:val="20"/>
                <w:lang w:val="en-GB" w:eastAsia="zh-TW"/>
              </w:rPr>
              <w:t xml:space="preserve">signed between </w:t>
            </w:r>
            <w:r>
              <w:rPr>
                <w:sz w:val="20"/>
                <w:szCs w:val="20"/>
                <w:lang w:val="en-GB" w:eastAsia="zh-TW"/>
              </w:rPr>
              <w:t xml:space="preserve">HKC and </w:t>
            </w:r>
            <w:r w:rsidRPr="00AE2FA3">
              <w:rPr>
                <w:sz w:val="20"/>
                <w:szCs w:val="20"/>
                <w:lang w:val="en-GB" w:eastAsia="zh-TW"/>
              </w:rPr>
              <w:t>China</w:t>
            </w:r>
          </w:p>
          <w:p w14:paraId="48425310" w14:textId="771833BE" w:rsidR="00603F28" w:rsidRPr="006D5968" w:rsidRDefault="00603F28" w:rsidP="006D5968">
            <w:pPr>
              <w:numPr>
                <w:ilvl w:val="0"/>
                <w:numId w:val="31"/>
              </w:numPr>
              <w:tabs>
                <w:tab w:val="clear" w:pos="480"/>
                <w:tab w:val="left" w:pos="366"/>
              </w:tabs>
              <w:autoSpaceDE/>
              <w:autoSpaceDN/>
              <w:ind w:left="0" w:firstLine="0"/>
              <w:rPr>
                <w:i/>
                <w:sz w:val="19"/>
                <w:lang w:val="en-GB"/>
              </w:rPr>
            </w:pPr>
            <w:r>
              <w:rPr>
                <w:sz w:val="20"/>
                <w:szCs w:val="20"/>
                <w:lang w:val="en-GB" w:eastAsia="zh-TW"/>
              </w:rPr>
              <w:t xml:space="preserve">Hong Kong / Australia </w:t>
            </w:r>
            <w:proofErr w:type="spellStart"/>
            <w:r>
              <w:rPr>
                <w:sz w:val="20"/>
                <w:szCs w:val="20"/>
                <w:lang w:val="en-GB" w:eastAsia="zh-TW"/>
              </w:rPr>
              <w:t>IPPA</w:t>
            </w:r>
            <w:proofErr w:type="spellEnd"/>
            <w:r>
              <w:rPr>
                <w:sz w:val="20"/>
                <w:szCs w:val="20"/>
                <w:lang w:val="en-GB" w:eastAsia="zh-TW"/>
              </w:rPr>
              <w:t xml:space="preserve"> </w:t>
            </w:r>
            <w:r w:rsidR="00A6723B">
              <w:rPr>
                <w:sz w:val="20"/>
                <w:szCs w:val="20"/>
                <w:lang w:val="en-GB" w:eastAsia="zh-TW"/>
              </w:rPr>
              <w:t>(signed in 2019, to replace the one signed in 1993)</w:t>
            </w:r>
          </w:p>
          <w:p w14:paraId="7EF73C99" w14:textId="52992292" w:rsidR="00A6723B" w:rsidRPr="006D5968" w:rsidRDefault="00A6723B" w:rsidP="006D5968">
            <w:pPr>
              <w:numPr>
                <w:ilvl w:val="0"/>
                <w:numId w:val="31"/>
              </w:numPr>
              <w:tabs>
                <w:tab w:val="clear" w:pos="480"/>
                <w:tab w:val="left" w:pos="366"/>
              </w:tabs>
              <w:autoSpaceDE/>
              <w:autoSpaceDN/>
              <w:ind w:left="0" w:firstLine="0"/>
              <w:rPr>
                <w:i/>
                <w:sz w:val="19"/>
                <w:lang w:val="en-GB"/>
              </w:rPr>
            </w:pPr>
            <w:r>
              <w:rPr>
                <w:sz w:val="20"/>
                <w:szCs w:val="20"/>
                <w:lang w:val="en-GB" w:eastAsia="zh-TW"/>
              </w:rPr>
              <w:lastRenderedPageBreak/>
              <w:t>Free Trade Agreement between Hong Kong, China and Australia</w:t>
            </w:r>
          </w:p>
          <w:p w14:paraId="4AE3F287" w14:textId="737EB5A3" w:rsidR="00603F28" w:rsidRPr="006D5968" w:rsidRDefault="00603F28" w:rsidP="006D5968">
            <w:pPr>
              <w:numPr>
                <w:ilvl w:val="0"/>
                <w:numId w:val="31"/>
              </w:numPr>
              <w:tabs>
                <w:tab w:val="clear" w:pos="480"/>
                <w:tab w:val="left" w:pos="366"/>
              </w:tabs>
              <w:autoSpaceDE/>
              <w:autoSpaceDN/>
              <w:ind w:left="0" w:firstLine="0"/>
              <w:rPr>
                <w:i/>
                <w:sz w:val="19"/>
                <w:lang w:val="en-GB"/>
              </w:rPr>
            </w:pPr>
            <w:r>
              <w:rPr>
                <w:sz w:val="20"/>
                <w:szCs w:val="20"/>
                <w:lang w:val="en-GB" w:eastAsia="zh-TW"/>
              </w:rPr>
              <w:t xml:space="preserve">Hong Kong / New Zealand </w:t>
            </w:r>
            <w:proofErr w:type="spellStart"/>
            <w:r>
              <w:rPr>
                <w:sz w:val="20"/>
                <w:szCs w:val="20"/>
                <w:lang w:val="en-GB" w:eastAsia="zh-TW"/>
              </w:rPr>
              <w:t>IPPA</w:t>
            </w:r>
            <w:proofErr w:type="spellEnd"/>
          </w:p>
          <w:p w14:paraId="5F0B1CBC" w14:textId="062D0C70" w:rsidR="00603F28" w:rsidRPr="006D5968" w:rsidRDefault="00603F28" w:rsidP="006D5968">
            <w:pPr>
              <w:numPr>
                <w:ilvl w:val="0"/>
                <w:numId w:val="31"/>
              </w:numPr>
              <w:tabs>
                <w:tab w:val="clear" w:pos="480"/>
                <w:tab w:val="left" w:pos="366"/>
              </w:tabs>
              <w:autoSpaceDE/>
              <w:autoSpaceDN/>
              <w:ind w:left="0" w:firstLine="0"/>
              <w:rPr>
                <w:i/>
                <w:sz w:val="19"/>
                <w:lang w:val="en-GB"/>
              </w:rPr>
            </w:pPr>
            <w:r>
              <w:rPr>
                <w:sz w:val="20"/>
                <w:szCs w:val="20"/>
                <w:lang w:val="en-GB" w:eastAsia="zh-TW"/>
              </w:rPr>
              <w:t xml:space="preserve">Hong Kong / Japan </w:t>
            </w:r>
            <w:proofErr w:type="spellStart"/>
            <w:r>
              <w:rPr>
                <w:sz w:val="20"/>
                <w:szCs w:val="20"/>
                <w:lang w:val="en-GB" w:eastAsia="zh-TW"/>
              </w:rPr>
              <w:t>IPPA</w:t>
            </w:r>
            <w:proofErr w:type="spellEnd"/>
          </w:p>
          <w:p w14:paraId="43C7967D" w14:textId="23334DCC" w:rsidR="00603F28" w:rsidRPr="006D5968" w:rsidRDefault="00603F28" w:rsidP="006D5968">
            <w:pPr>
              <w:numPr>
                <w:ilvl w:val="0"/>
                <w:numId w:val="31"/>
              </w:numPr>
              <w:tabs>
                <w:tab w:val="clear" w:pos="480"/>
                <w:tab w:val="left" w:pos="366"/>
              </w:tabs>
              <w:autoSpaceDE/>
              <w:autoSpaceDN/>
              <w:ind w:left="0" w:firstLine="0"/>
              <w:rPr>
                <w:i/>
                <w:sz w:val="19"/>
                <w:lang w:val="en-GB"/>
              </w:rPr>
            </w:pPr>
            <w:r>
              <w:rPr>
                <w:sz w:val="20"/>
                <w:szCs w:val="20"/>
                <w:lang w:val="en-GB" w:eastAsia="zh-TW"/>
              </w:rPr>
              <w:t xml:space="preserve">Hong Kong / Republic of Korea </w:t>
            </w:r>
            <w:proofErr w:type="spellStart"/>
            <w:r>
              <w:rPr>
                <w:sz w:val="20"/>
                <w:szCs w:val="20"/>
                <w:lang w:val="en-GB" w:eastAsia="zh-TW"/>
              </w:rPr>
              <w:t>IPPA</w:t>
            </w:r>
            <w:proofErr w:type="spellEnd"/>
          </w:p>
          <w:p w14:paraId="023C4961" w14:textId="1B778239" w:rsidR="00603F28" w:rsidRPr="006D5968" w:rsidRDefault="00603F28" w:rsidP="006D5968">
            <w:pPr>
              <w:numPr>
                <w:ilvl w:val="0"/>
                <w:numId w:val="31"/>
              </w:numPr>
              <w:tabs>
                <w:tab w:val="clear" w:pos="480"/>
                <w:tab w:val="left" w:pos="366"/>
              </w:tabs>
              <w:autoSpaceDE/>
              <w:autoSpaceDN/>
              <w:ind w:left="0" w:firstLine="0"/>
              <w:rPr>
                <w:i/>
                <w:sz w:val="19"/>
                <w:lang w:val="en-GB"/>
              </w:rPr>
            </w:pPr>
            <w:r>
              <w:rPr>
                <w:sz w:val="20"/>
                <w:szCs w:val="20"/>
                <w:lang w:val="en-GB" w:eastAsia="zh-TW"/>
              </w:rPr>
              <w:t xml:space="preserve">Hong Kong, China / Thailand </w:t>
            </w:r>
            <w:proofErr w:type="spellStart"/>
            <w:r>
              <w:rPr>
                <w:sz w:val="20"/>
                <w:szCs w:val="20"/>
                <w:lang w:val="en-GB" w:eastAsia="zh-TW"/>
              </w:rPr>
              <w:t>IPPA</w:t>
            </w:r>
            <w:proofErr w:type="spellEnd"/>
          </w:p>
          <w:p w14:paraId="52CB95A1" w14:textId="5108EF76" w:rsidR="00603F28" w:rsidRPr="006D5968" w:rsidRDefault="00603F28" w:rsidP="006D5968">
            <w:pPr>
              <w:numPr>
                <w:ilvl w:val="0"/>
                <w:numId w:val="31"/>
              </w:numPr>
              <w:tabs>
                <w:tab w:val="clear" w:pos="480"/>
                <w:tab w:val="left" w:pos="366"/>
              </w:tabs>
              <w:autoSpaceDE/>
              <w:autoSpaceDN/>
              <w:ind w:left="0" w:firstLine="0"/>
              <w:rPr>
                <w:i/>
                <w:sz w:val="19"/>
                <w:lang w:val="en-GB"/>
              </w:rPr>
            </w:pPr>
            <w:r>
              <w:rPr>
                <w:sz w:val="20"/>
                <w:szCs w:val="20"/>
                <w:lang w:val="en-GB" w:eastAsia="zh-TW"/>
              </w:rPr>
              <w:t xml:space="preserve">ASEAN </w:t>
            </w:r>
            <w:r w:rsidR="00FB5BAD">
              <w:rPr>
                <w:sz w:val="20"/>
                <w:szCs w:val="20"/>
                <w:lang w:val="en-GB" w:eastAsia="zh-TW"/>
              </w:rPr>
              <w:t>-</w:t>
            </w:r>
            <w:r>
              <w:rPr>
                <w:sz w:val="20"/>
                <w:szCs w:val="20"/>
                <w:lang w:val="en-GB" w:eastAsia="zh-TW"/>
              </w:rPr>
              <w:t xml:space="preserve"> Hong Kong, China Investment Agreement</w:t>
            </w:r>
          </w:p>
          <w:p w14:paraId="19CBBF0B" w14:textId="492AEDBD" w:rsidR="00B35E93" w:rsidRPr="006D5968" w:rsidRDefault="00B35E93" w:rsidP="006D5968">
            <w:pPr>
              <w:numPr>
                <w:ilvl w:val="0"/>
                <w:numId w:val="31"/>
              </w:numPr>
              <w:tabs>
                <w:tab w:val="clear" w:pos="480"/>
                <w:tab w:val="left" w:pos="366"/>
              </w:tabs>
              <w:autoSpaceDE/>
              <w:autoSpaceDN/>
              <w:ind w:left="0" w:firstLine="0"/>
              <w:rPr>
                <w:i/>
                <w:sz w:val="19"/>
                <w:lang w:val="en-GB"/>
              </w:rPr>
            </w:pPr>
            <w:r>
              <w:rPr>
                <w:sz w:val="20"/>
                <w:szCs w:val="20"/>
                <w:lang w:val="en-GB" w:eastAsia="zh-TW"/>
              </w:rPr>
              <w:t xml:space="preserve">Hong Kong / Canada </w:t>
            </w:r>
            <w:proofErr w:type="spellStart"/>
            <w:r>
              <w:rPr>
                <w:sz w:val="20"/>
                <w:szCs w:val="20"/>
                <w:lang w:val="en-GB" w:eastAsia="zh-TW"/>
              </w:rPr>
              <w:t>IPPA</w:t>
            </w:r>
            <w:proofErr w:type="spellEnd"/>
          </w:p>
          <w:p w14:paraId="0EEF3EFC" w14:textId="7685E76C" w:rsidR="00AF069C" w:rsidRPr="006D5968" w:rsidRDefault="00091586" w:rsidP="006D5968">
            <w:pPr>
              <w:numPr>
                <w:ilvl w:val="0"/>
                <w:numId w:val="31"/>
              </w:numPr>
              <w:tabs>
                <w:tab w:val="clear" w:pos="480"/>
                <w:tab w:val="left" w:pos="366"/>
              </w:tabs>
              <w:autoSpaceDE/>
              <w:autoSpaceDN/>
              <w:ind w:left="0" w:firstLine="0"/>
              <w:rPr>
                <w:i/>
                <w:sz w:val="19"/>
                <w:lang w:val="en-GB"/>
              </w:rPr>
            </w:pPr>
            <w:r>
              <w:rPr>
                <w:sz w:val="20"/>
                <w:szCs w:val="20"/>
                <w:lang w:val="en-GB" w:eastAsia="zh-TW"/>
              </w:rPr>
              <w:t>Ho</w:t>
            </w:r>
            <w:r w:rsidR="00AF069C">
              <w:rPr>
                <w:sz w:val="20"/>
                <w:szCs w:val="20"/>
                <w:lang w:val="en-GB" w:eastAsia="zh-TW"/>
              </w:rPr>
              <w:t xml:space="preserve">ng Kong / Chile </w:t>
            </w:r>
            <w:proofErr w:type="spellStart"/>
            <w:r w:rsidR="00AF069C">
              <w:rPr>
                <w:sz w:val="20"/>
                <w:szCs w:val="20"/>
                <w:lang w:val="en-GB" w:eastAsia="zh-TW"/>
              </w:rPr>
              <w:t>FTA</w:t>
            </w:r>
            <w:proofErr w:type="spellEnd"/>
            <w:r w:rsidR="00AF069C">
              <w:rPr>
                <w:sz w:val="20"/>
                <w:szCs w:val="20"/>
                <w:lang w:val="en-GB" w:eastAsia="zh-TW"/>
              </w:rPr>
              <w:t xml:space="preserve"> (with NT in investment)</w:t>
            </w:r>
          </w:p>
          <w:p w14:paraId="3D766F44" w14:textId="0A0C0D8D" w:rsidR="00255409" w:rsidRPr="006D5968" w:rsidRDefault="00B35E93" w:rsidP="006D5968">
            <w:pPr>
              <w:numPr>
                <w:ilvl w:val="0"/>
                <w:numId w:val="31"/>
              </w:numPr>
              <w:tabs>
                <w:tab w:val="clear" w:pos="480"/>
                <w:tab w:val="left" w:pos="366"/>
              </w:tabs>
              <w:autoSpaceDE/>
              <w:autoSpaceDN/>
              <w:ind w:left="0" w:firstLine="0"/>
              <w:rPr>
                <w:sz w:val="19"/>
                <w:lang w:val="en-GB"/>
              </w:rPr>
            </w:pPr>
            <w:r>
              <w:rPr>
                <w:sz w:val="20"/>
                <w:szCs w:val="20"/>
                <w:lang w:val="en-GB" w:eastAsia="zh-TW"/>
              </w:rPr>
              <w:t>Hong Kong / Chile Investment Agreement</w:t>
            </w:r>
            <w:r w:rsidR="00F311F9">
              <w:rPr>
                <w:sz w:val="20"/>
                <w:szCs w:val="20"/>
                <w:lang w:val="en-GB" w:eastAsia="zh-TW"/>
              </w:rPr>
              <w:t xml:space="preserve"> (with both NT and MFN provision)</w:t>
            </w:r>
          </w:p>
        </w:tc>
        <w:tc>
          <w:tcPr>
            <w:tcW w:w="4565" w:type="dxa"/>
            <w:tcBorders>
              <w:top w:val="dashSmallGap" w:sz="4" w:space="0" w:color="auto"/>
            </w:tcBorders>
            <w:hideMark/>
          </w:tcPr>
          <w:p w14:paraId="01FE5938" w14:textId="58097206" w:rsidR="00191A0C" w:rsidRDefault="00191A0C">
            <w:pPr>
              <w:widowControl/>
              <w:autoSpaceDE/>
              <w:autoSpaceDN/>
              <w:ind w:leftChars="-5" w:left="1" w:hangingChars="6" w:hanging="12"/>
              <w:rPr>
                <w:sz w:val="20"/>
                <w:szCs w:val="20"/>
                <w:lang w:val="en-GB" w:eastAsia="zh-TW"/>
              </w:rPr>
            </w:pPr>
          </w:p>
          <w:p w14:paraId="700991AC" w14:textId="60300621" w:rsidR="00F8161A" w:rsidRPr="00096311" w:rsidRDefault="00F8161A" w:rsidP="006D5968">
            <w:pPr>
              <w:widowControl/>
              <w:autoSpaceDE/>
              <w:autoSpaceDN/>
              <w:rPr>
                <w:sz w:val="20"/>
                <w:szCs w:val="20"/>
                <w:lang w:val="en-GB" w:eastAsia="zh-TW"/>
              </w:rPr>
            </w:pPr>
            <w:r>
              <w:rPr>
                <w:sz w:val="20"/>
                <w:szCs w:val="20"/>
                <w:lang w:val="en-GB" w:eastAsia="zh-TW"/>
              </w:rPr>
              <w:t xml:space="preserve">  </w:t>
            </w:r>
          </w:p>
          <w:p w14:paraId="03976185" w14:textId="4E743FB8" w:rsidR="00F8161A" w:rsidRPr="00D62BDF" w:rsidRDefault="00F8161A">
            <w:pPr>
              <w:widowControl/>
              <w:autoSpaceDE/>
              <w:autoSpaceDN/>
              <w:ind w:leftChars="-5" w:left="1" w:hangingChars="6" w:hanging="12"/>
              <w:rPr>
                <w:b/>
                <w:bCs/>
                <w:sz w:val="20"/>
                <w:szCs w:val="20"/>
                <w:lang w:val="en-GB" w:eastAsia="zh-TW"/>
              </w:rPr>
            </w:pPr>
          </w:p>
        </w:tc>
      </w:tr>
      <w:tr w:rsidR="00191A0C" w:rsidRPr="00D62BDF" w14:paraId="7D5E635C" w14:textId="77777777" w:rsidTr="00191B68">
        <w:trPr>
          <w:trHeight w:val="559"/>
        </w:trPr>
        <w:tc>
          <w:tcPr>
            <w:tcW w:w="2575" w:type="dxa"/>
          </w:tcPr>
          <w:p w14:paraId="3FBD566E" w14:textId="77777777" w:rsidR="00191A0C" w:rsidRPr="00D62BDF" w:rsidRDefault="00191A0C" w:rsidP="00F91D8D">
            <w:pPr>
              <w:pStyle w:val="a4"/>
              <w:widowControl/>
              <w:numPr>
                <w:ilvl w:val="0"/>
                <w:numId w:val="7"/>
              </w:numPr>
              <w:autoSpaceDE/>
              <w:autoSpaceDN/>
              <w:rPr>
                <w:sz w:val="20"/>
                <w:szCs w:val="20"/>
                <w:lang w:val="en-GB" w:eastAsia="zh-TW"/>
              </w:rPr>
            </w:pPr>
            <w:r w:rsidRPr="00D62BDF">
              <w:rPr>
                <w:sz w:val="20"/>
                <w:szCs w:val="20"/>
                <w:lang w:val="en-GB" w:eastAsia="zh-TW"/>
              </w:rPr>
              <w:t>Measures to improve transparency in investment</w:t>
            </w:r>
          </w:p>
        </w:tc>
        <w:tc>
          <w:tcPr>
            <w:tcW w:w="2438" w:type="dxa"/>
          </w:tcPr>
          <w:p w14:paraId="5DA98B55" w14:textId="77777777" w:rsidR="00191A0C" w:rsidRPr="00D62BDF" w:rsidRDefault="00191A0C" w:rsidP="00F91D8D">
            <w:pPr>
              <w:widowControl/>
              <w:autoSpaceDE/>
              <w:autoSpaceDN/>
              <w:rPr>
                <w:sz w:val="20"/>
                <w:szCs w:val="20"/>
                <w:lang w:val="en-GB" w:eastAsia="zh-TW"/>
              </w:rPr>
            </w:pPr>
            <w:r w:rsidRPr="00D62BDF">
              <w:rPr>
                <w:sz w:val="20"/>
                <w:szCs w:val="20"/>
                <w:lang w:val="en-GB" w:eastAsia="zh-TW"/>
              </w:rPr>
              <w:t>Hong Kong had all along been taking measures to increase the transparency of government policy initiatives and investment-related laws through regular updating and publicity.</w:t>
            </w:r>
          </w:p>
        </w:tc>
        <w:tc>
          <w:tcPr>
            <w:tcW w:w="2438" w:type="dxa"/>
          </w:tcPr>
          <w:p w14:paraId="4C531FC2" w14:textId="77777777" w:rsidR="00191A0C" w:rsidRPr="00D62BDF" w:rsidRDefault="00191A0C" w:rsidP="00F91D8D">
            <w:pPr>
              <w:widowControl/>
              <w:autoSpaceDE/>
              <w:autoSpaceDN/>
              <w:rPr>
                <w:sz w:val="20"/>
                <w:szCs w:val="20"/>
                <w:lang w:val="en-GB" w:eastAsia="zh-TW"/>
              </w:rPr>
            </w:pPr>
            <w:proofErr w:type="spellStart"/>
            <w:r w:rsidRPr="00D62BDF">
              <w:rPr>
                <w:sz w:val="20"/>
                <w:szCs w:val="20"/>
                <w:lang w:val="en-GB" w:eastAsia="zh-TW"/>
              </w:rPr>
              <w:t>HKC’s</w:t>
            </w:r>
            <w:proofErr w:type="spellEnd"/>
            <w:r w:rsidRPr="00D62BDF">
              <w:rPr>
                <w:sz w:val="20"/>
                <w:szCs w:val="20"/>
                <w:lang w:val="en-GB" w:eastAsia="zh-TW"/>
              </w:rPr>
              <w:t xml:space="preserve"> investment regime is highly transparent. Information on major policy initiatives, government programmes, investment-related laws and services of interest to investors is widely publicised and easily accessible, including provision of such information on the Internet.</w:t>
            </w:r>
          </w:p>
        </w:tc>
        <w:tc>
          <w:tcPr>
            <w:tcW w:w="2438" w:type="dxa"/>
          </w:tcPr>
          <w:p w14:paraId="2BF63430" w14:textId="2D67F961" w:rsidR="00191A0C" w:rsidRPr="002F3032" w:rsidRDefault="00504907" w:rsidP="00F91D8D">
            <w:pPr>
              <w:widowControl/>
              <w:autoSpaceDE/>
              <w:autoSpaceDN/>
              <w:rPr>
                <w:b/>
                <w:bCs/>
                <w:sz w:val="20"/>
                <w:szCs w:val="20"/>
                <w:lang w:val="en-GB" w:eastAsia="zh-TW"/>
              </w:rPr>
            </w:pPr>
            <w:proofErr w:type="spellStart"/>
            <w:r w:rsidRPr="00D62BDF">
              <w:rPr>
                <w:sz w:val="20"/>
                <w:szCs w:val="20"/>
                <w:lang w:val="en-GB" w:eastAsia="zh-TW"/>
              </w:rPr>
              <w:t>HKC’s</w:t>
            </w:r>
            <w:proofErr w:type="spellEnd"/>
            <w:r w:rsidRPr="00D62BDF">
              <w:rPr>
                <w:sz w:val="20"/>
                <w:szCs w:val="20"/>
                <w:lang w:val="en-GB" w:eastAsia="zh-TW"/>
              </w:rPr>
              <w:t xml:space="preserve"> investment regime is highly transparent. Information on major policy initiatives, government programmes, investment-related laws and services of interest to investors is widely publicised and easily accessible, including provision of such information on the Internet.</w:t>
            </w:r>
          </w:p>
        </w:tc>
        <w:tc>
          <w:tcPr>
            <w:tcW w:w="4565" w:type="dxa"/>
          </w:tcPr>
          <w:p w14:paraId="69474A1C" w14:textId="08D6CC78" w:rsidR="008A2F2C" w:rsidRDefault="00191A0C" w:rsidP="002B123F">
            <w:pPr>
              <w:widowControl/>
              <w:autoSpaceDE/>
              <w:autoSpaceDN/>
              <w:rPr>
                <w:sz w:val="20"/>
                <w:szCs w:val="20"/>
                <w:lang w:val="en-GB" w:eastAsia="zh-TW"/>
              </w:rPr>
            </w:pPr>
            <w:r w:rsidRPr="00D62BDF">
              <w:rPr>
                <w:sz w:val="20"/>
                <w:szCs w:val="20"/>
                <w:lang w:val="en-GB" w:eastAsia="zh-TW"/>
              </w:rPr>
              <w:t>HKC maintains a high degree of transparency in government laws, regulations, policies and administrative measures/procedures relating to investment.  Constant review of the development of</w:t>
            </w:r>
            <w:r w:rsidRPr="00D62BDF">
              <w:rPr>
                <w:sz w:val="20"/>
                <w:szCs w:val="20"/>
                <w:lang w:val="en-GB" w:eastAsia="zh-TW"/>
              </w:rPr>
              <w:br/>
              <w:t>E-Government is carried out so as to maximise the utilisation of electronic option for the provision of Government services as well as to ensure that laws, regulations, policies, guidelines, administrative measures/procedures, performance pledges, etc. are promptly published or otherwise made available in such a manner as to enable interested persons to become acquainted with them.</w:t>
            </w:r>
          </w:p>
          <w:p w14:paraId="1F3CDFB2" w14:textId="31C85CD5" w:rsidR="00191A0C" w:rsidRPr="00D62BDF" w:rsidRDefault="00191A0C" w:rsidP="008D33DD">
            <w:pPr>
              <w:widowControl/>
              <w:autoSpaceDE/>
              <w:autoSpaceDN/>
              <w:rPr>
                <w:sz w:val="20"/>
                <w:szCs w:val="20"/>
                <w:lang w:val="en-GB" w:eastAsia="zh-TW"/>
              </w:rPr>
            </w:pPr>
            <w:r w:rsidRPr="00D62BDF">
              <w:rPr>
                <w:sz w:val="20"/>
                <w:szCs w:val="20"/>
                <w:lang w:val="en-GB" w:eastAsia="zh-TW"/>
              </w:rPr>
              <w:br/>
              <w:t>“</w:t>
            </w:r>
            <w:proofErr w:type="spellStart"/>
            <w:r w:rsidRPr="00D62BDF">
              <w:rPr>
                <w:sz w:val="20"/>
                <w:szCs w:val="20"/>
                <w:lang w:val="en-GB" w:eastAsia="zh-TW"/>
              </w:rPr>
              <w:t>GovHK</w:t>
            </w:r>
            <w:proofErr w:type="spellEnd"/>
            <w:r w:rsidRPr="00D62BDF">
              <w:rPr>
                <w:sz w:val="20"/>
                <w:szCs w:val="20"/>
                <w:lang w:val="en-GB" w:eastAsia="zh-TW"/>
              </w:rPr>
              <w:t xml:space="preserve">”, the one-stop access portal of the </w:t>
            </w:r>
            <w:r w:rsidRPr="00D62BDF">
              <w:rPr>
                <w:sz w:val="20"/>
                <w:szCs w:val="20"/>
                <w:lang w:val="en-GB" w:eastAsia="zh-TW"/>
              </w:rPr>
              <w:lastRenderedPageBreak/>
              <w:t xml:space="preserve">Government of the Hong Kong Special Administrative Region, was launched in 2007 to provide convenient access to information and services of the public sector frequently sought after by the public.  </w:t>
            </w:r>
            <w:r w:rsidR="00252018" w:rsidRPr="00D62BDF">
              <w:rPr>
                <w:sz w:val="20"/>
                <w:szCs w:val="20"/>
                <w:lang w:val="en-GB" w:eastAsia="zh-TW"/>
              </w:rPr>
              <w:t>To meet</w:t>
            </w:r>
            <w:r w:rsidR="00252018">
              <w:rPr>
                <w:sz w:val="20"/>
                <w:szCs w:val="20"/>
                <w:lang w:val="en-GB" w:eastAsia="zh-TW"/>
              </w:rPr>
              <w:t xml:space="preserve"> </w:t>
            </w:r>
            <w:r w:rsidR="00252018" w:rsidRPr="00D62BDF">
              <w:rPr>
                <w:sz w:val="20"/>
                <w:szCs w:val="20"/>
                <w:lang w:val="en-GB" w:eastAsia="zh-TW"/>
              </w:rPr>
              <w:t xml:space="preserve">the </w:t>
            </w:r>
            <w:r w:rsidR="00252018">
              <w:rPr>
                <w:sz w:val="20"/>
                <w:szCs w:val="20"/>
                <w:lang w:val="en-GB" w:eastAsia="zh-TW"/>
              </w:rPr>
              <w:t>increasing demand for mobile services, t</w:t>
            </w:r>
            <w:r w:rsidR="00252018" w:rsidRPr="00856981">
              <w:rPr>
                <w:sz w:val="20"/>
                <w:szCs w:val="20"/>
                <w:lang w:val="en-GB" w:eastAsia="zh-TW"/>
              </w:rPr>
              <w:t xml:space="preserve">he </w:t>
            </w:r>
            <w:proofErr w:type="spellStart"/>
            <w:r w:rsidR="00252018" w:rsidRPr="00856981">
              <w:rPr>
                <w:sz w:val="20"/>
                <w:szCs w:val="20"/>
                <w:lang w:val="en-GB" w:eastAsia="zh-TW"/>
              </w:rPr>
              <w:t>GovHK</w:t>
            </w:r>
            <w:proofErr w:type="spellEnd"/>
            <w:r w:rsidR="00252018" w:rsidRPr="00856981">
              <w:rPr>
                <w:sz w:val="20"/>
                <w:szCs w:val="20"/>
                <w:lang w:val="en-GB" w:eastAsia="zh-TW"/>
              </w:rPr>
              <w:t xml:space="preserve"> portal adopt</w:t>
            </w:r>
            <w:r w:rsidR="00252018">
              <w:rPr>
                <w:sz w:val="20"/>
                <w:szCs w:val="20"/>
                <w:lang w:val="en-GB" w:eastAsia="zh-TW"/>
              </w:rPr>
              <w:t>ed</w:t>
            </w:r>
            <w:r w:rsidR="00252018" w:rsidRPr="00856981">
              <w:rPr>
                <w:sz w:val="20"/>
                <w:szCs w:val="20"/>
                <w:lang w:val="en-GB" w:eastAsia="zh-TW"/>
              </w:rPr>
              <w:t xml:space="preserve"> responsive web design </w:t>
            </w:r>
            <w:r w:rsidR="00252018">
              <w:rPr>
                <w:sz w:val="20"/>
                <w:szCs w:val="20"/>
                <w:lang w:val="en-GB" w:eastAsia="zh-TW"/>
              </w:rPr>
              <w:t xml:space="preserve">from end-2016 </w:t>
            </w:r>
            <w:r w:rsidR="00252018" w:rsidRPr="00856981">
              <w:rPr>
                <w:sz w:val="20"/>
                <w:szCs w:val="20"/>
                <w:lang w:val="en-GB" w:eastAsia="zh-TW"/>
              </w:rPr>
              <w:t>and was revamped in end</w:t>
            </w:r>
            <w:r w:rsidR="00252018">
              <w:rPr>
                <w:sz w:val="20"/>
                <w:szCs w:val="20"/>
                <w:lang w:val="en-GB" w:eastAsia="zh-TW"/>
              </w:rPr>
              <w:t>-</w:t>
            </w:r>
            <w:r w:rsidR="00252018" w:rsidRPr="00856981">
              <w:rPr>
                <w:sz w:val="20"/>
                <w:szCs w:val="20"/>
                <w:lang w:val="en-GB" w:eastAsia="zh-TW"/>
              </w:rPr>
              <w:t xml:space="preserve">2019 to </w:t>
            </w:r>
            <w:r w:rsidR="00252018">
              <w:rPr>
                <w:sz w:val="20"/>
                <w:szCs w:val="20"/>
                <w:lang w:val="en-GB" w:eastAsia="zh-TW"/>
              </w:rPr>
              <w:t>provide more user-friendly interfaces</w:t>
            </w:r>
            <w:r w:rsidR="00252018" w:rsidRPr="00856981">
              <w:rPr>
                <w:sz w:val="20"/>
                <w:szCs w:val="20"/>
                <w:lang w:val="en-GB" w:eastAsia="zh-TW"/>
              </w:rPr>
              <w:t>.</w:t>
            </w:r>
            <w:r w:rsidR="00252018">
              <w:rPr>
                <w:sz w:val="20"/>
                <w:szCs w:val="20"/>
                <w:lang w:val="en-GB" w:eastAsia="zh-TW"/>
              </w:rPr>
              <w:t xml:space="preserve">  Leveraging new technologies, </w:t>
            </w:r>
            <w:r w:rsidR="00252018" w:rsidRPr="00FB2CA7">
              <w:rPr>
                <w:sz w:val="20"/>
                <w:szCs w:val="20"/>
                <w:lang w:val="en-GB" w:eastAsia="zh-TW"/>
              </w:rPr>
              <w:t>artificial intelligence and</w:t>
            </w:r>
            <w:r w:rsidR="00252018" w:rsidRPr="00801CDF">
              <w:rPr>
                <w:sz w:val="20"/>
                <w:szCs w:val="20"/>
                <w:lang w:val="en-GB" w:eastAsia="zh-TW"/>
              </w:rPr>
              <w:t xml:space="preserve"> </w:t>
            </w:r>
            <w:proofErr w:type="spellStart"/>
            <w:r w:rsidR="00252018" w:rsidRPr="00FB2CA7">
              <w:rPr>
                <w:sz w:val="20"/>
                <w:szCs w:val="20"/>
                <w:lang w:val="en-GB" w:eastAsia="zh-TW"/>
              </w:rPr>
              <w:t>chatbot</w:t>
            </w:r>
            <w:proofErr w:type="spellEnd"/>
            <w:r w:rsidR="00252018" w:rsidRPr="00801CDF">
              <w:rPr>
                <w:sz w:val="20"/>
                <w:szCs w:val="20"/>
                <w:lang w:val="en-GB" w:eastAsia="zh-TW"/>
              </w:rPr>
              <w:t xml:space="preserve"> </w:t>
            </w:r>
            <w:r w:rsidR="00252018" w:rsidRPr="00FB2CA7">
              <w:rPr>
                <w:sz w:val="20"/>
                <w:szCs w:val="20"/>
                <w:lang w:val="en-GB" w:eastAsia="zh-TW"/>
              </w:rPr>
              <w:t xml:space="preserve">functions </w:t>
            </w:r>
            <w:r w:rsidR="00252018">
              <w:rPr>
                <w:sz w:val="20"/>
                <w:szCs w:val="20"/>
                <w:lang w:val="en-GB" w:eastAsia="zh-TW"/>
              </w:rPr>
              <w:t xml:space="preserve">have been introduced </w:t>
            </w:r>
            <w:r w:rsidR="00252018" w:rsidRPr="00FB2CA7">
              <w:rPr>
                <w:sz w:val="20"/>
                <w:szCs w:val="20"/>
                <w:lang w:val="en-GB" w:eastAsia="zh-TW"/>
              </w:rPr>
              <w:t xml:space="preserve">to the </w:t>
            </w:r>
            <w:proofErr w:type="spellStart"/>
            <w:r w:rsidR="00252018" w:rsidRPr="00FB2CA7">
              <w:rPr>
                <w:sz w:val="20"/>
                <w:szCs w:val="20"/>
                <w:lang w:val="en-GB" w:eastAsia="zh-TW"/>
              </w:rPr>
              <w:t>GovHK</w:t>
            </w:r>
            <w:proofErr w:type="spellEnd"/>
            <w:r w:rsidR="00252018" w:rsidRPr="00FB2CA7">
              <w:rPr>
                <w:sz w:val="20"/>
                <w:szCs w:val="20"/>
                <w:lang w:val="en-GB" w:eastAsia="zh-TW"/>
              </w:rPr>
              <w:t xml:space="preserve"> portal in </w:t>
            </w:r>
            <w:r w:rsidR="00252018">
              <w:rPr>
                <w:sz w:val="20"/>
                <w:szCs w:val="20"/>
                <w:lang w:val="en-GB" w:eastAsia="zh-TW"/>
              </w:rPr>
              <w:t>end-</w:t>
            </w:r>
            <w:r w:rsidR="00252018" w:rsidRPr="00FB2CA7">
              <w:rPr>
                <w:sz w:val="20"/>
                <w:szCs w:val="20"/>
                <w:lang w:val="en-GB" w:eastAsia="zh-TW"/>
              </w:rPr>
              <w:t>2019 to facilitate searching and access of e-Government services by the public</w:t>
            </w:r>
            <w:r w:rsidR="00252018" w:rsidRPr="00D62BDF">
              <w:rPr>
                <w:sz w:val="20"/>
                <w:szCs w:val="20"/>
                <w:lang w:val="en-GB" w:eastAsia="zh-TW"/>
              </w:rPr>
              <w:t xml:space="preserve">.  </w:t>
            </w:r>
            <w:r w:rsidR="00252018">
              <w:rPr>
                <w:sz w:val="20"/>
                <w:szCs w:val="20"/>
                <w:lang w:val="en-GB" w:eastAsia="zh-TW"/>
              </w:rPr>
              <w:t xml:space="preserve">HKC </w:t>
            </w:r>
            <w:r w:rsidRPr="00D62BDF">
              <w:rPr>
                <w:sz w:val="20"/>
                <w:szCs w:val="20"/>
                <w:lang w:val="en-GB" w:eastAsia="zh-TW"/>
              </w:rPr>
              <w:t>will continue to launch more diverse, advanced and comprehensive electronic services and functions to extend the Government’s outreach to different sectors of the economy.</w:t>
            </w:r>
          </w:p>
        </w:tc>
      </w:tr>
      <w:tr w:rsidR="00191A0C" w:rsidRPr="00D62BDF" w14:paraId="442DEE77" w14:textId="77777777" w:rsidTr="00385E13">
        <w:trPr>
          <w:trHeight w:val="529"/>
        </w:trPr>
        <w:tc>
          <w:tcPr>
            <w:tcW w:w="2575" w:type="dxa"/>
            <w:shd w:val="clear" w:color="auto" w:fill="D9D9D9" w:themeFill="background1" w:themeFillShade="D9"/>
            <w:hideMark/>
          </w:tcPr>
          <w:p w14:paraId="2916CD5D" w14:textId="77777777" w:rsidR="00191A0C" w:rsidRPr="00D62BDF" w:rsidRDefault="00191A0C" w:rsidP="00305843">
            <w:pPr>
              <w:widowControl/>
              <w:autoSpaceDE/>
              <w:autoSpaceDN/>
              <w:rPr>
                <w:color w:val="000000"/>
                <w:sz w:val="20"/>
                <w:szCs w:val="20"/>
                <w:lang w:val="en-GB" w:eastAsia="zh-TW"/>
              </w:rPr>
            </w:pPr>
            <w:r w:rsidRPr="00D62BDF">
              <w:rPr>
                <w:b/>
                <w:bCs/>
                <w:sz w:val="20"/>
                <w:szCs w:val="20"/>
                <w:lang w:val="en-GB" w:eastAsia="zh-TW"/>
              </w:rPr>
              <w:lastRenderedPageBreak/>
              <w:t>5. Standards and Conformance</w:t>
            </w:r>
          </w:p>
        </w:tc>
        <w:tc>
          <w:tcPr>
            <w:tcW w:w="2438" w:type="dxa"/>
            <w:shd w:val="clear" w:color="auto" w:fill="D9D9D9" w:themeFill="background1" w:themeFillShade="D9"/>
            <w:hideMark/>
          </w:tcPr>
          <w:p w14:paraId="6AD135E2" w14:textId="77777777" w:rsidR="00191A0C" w:rsidRPr="00D62BDF" w:rsidRDefault="00191A0C" w:rsidP="00F91D8D">
            <w:pPr>
              <w:widowControl/>
              <w:autoSpaceDE/>
              <w:autoSpaceDN/>
              <w:rPr>
                <w:color w:val="000000"/>
                <w:sz w:val="20"/>
                <w:szCs w:val="20"/>
                <w:lang w:val="en-GB" w:eastAsia="zh-TW"/>
              </w:rPr>
            </w:pPr>
          </w:p>
        </w:tc>
        <w:tc>
          <w:tcPr>
            <w:tcW w:w="2438" w:type="dxa"/>
            <w:shd w:val="clear" w:color="auto" w:fill="D9D9D9" w:themeFill="background1" w:themeFillShade="D9"/>
            <w:hideMark/>
          </w:tcPr>
          <w:p w14:paraId="770D1BC7" w14:textId="77777777" w:rsidR="00191A0C" w:rsidRPr="00D62BDF" w:rsidRDefault="00191A0C" w:rsidP="00F91D8D">
            <w:pPr>
              <w:widowControl/>
              <w:autoSpaceDE/>
              <w:autoSpaceDN/>
              <w:rPr>
                <w:color w:val="000000"/>
                <w:sz w:val="20"/>
                <w:szCs w:val="20"/>
                <w:lang w:val="en-GB" w:eastAsia="zh-TW"/>
              </w:rPr>
            </w:pPr>
          </w:p>
        </w:tc>
        <w:tc>
          <w:tcPr>
            <w:tcW w:w="2438" w:type="dxa"/>
            <w:shd w:val="clear" w:color="auto" w:fill="D9D9D9" w:themeFill="background1" w:themeFillShade="D9"/>
          </w:tcPr>
          <w:p w14:paraId="4CEFAB16" w14:textId="77777777" w:rsidR="00191A0C" w:rsidRPr="002F3032" w:rsidRDefault="00191A0C" w:rsidP="00F91D8D">
            <w:pPr>
              <w:widowControl/>
              <w:autoSpaceDE/>
              <w:autoSpaceDN/>
              <w:rPr>
                <w:color w:val="000000"/>
                <w:sz w:val="20"/>
                <w:szCs w:val="20"/>
                <w:lang w:val="en-GB" w:eastAsia="zh-TW"/>
              </w:rPr>
            </w:pPr>
          </w:p>
        </w:tc>
        <w:tc>
          <w:tcPr>
            <w:tcW w:w="4565" w:type="dxa"/>
            <w:shd w:val="clear" w:color="auto" w:fill="D9D9D9" w:themeFill="background1" w:themeFillShade="D9"/>
            <w:hideMark/>
          </w:tcPr>
          <w:p w14:paraId="21834655" w14:textId="77777777" w:rsidR="00191A0C" w:rsidRPr="00D62BDF" w:rsidRDefault="00191A0C" w:rsidP="00305843">
            <w:pPr>
              <w:widowControl/>
              <w:autoSpaceDE/>
              <w:autoSpaceDN/>
              <w:rPr>
                <w:sz w:val="20"/>
                <w:szCs w:val="20"/>
                <w:lang w:val="en-GB" w:eastAsia="zh-TW"/>
              </w:rPr>
            </w:pPr>
          </w:p>
        </w:tc>
      </w:tr>
      <w:tr w:rsidR="00191A0C" w:rsidRPr="00D62BDF" w14:paraId="00AC1058" w14:textId="77777777" w:rsidTr="006D5968">
        <w:trPr>
          <w:trHeight w:val="277"/>
        </w:trPr>
        <w:tc>
          <w:tcPr>
            <w:tcW w:w="2575" w:type="dxa"/>
            <w:hideMark/>
          </w:tcPr>
          <w:p w14:paraId="31221EED" w14:textId="1F0260C3" w:rsidR="00191A0C" w:rsidRPr="00D62BDF" w:rsidRDefault="00191A0C" w:rsidP="00F91D8D">
            <w:pPr>
              <w:pStyle w:val="a4"/>
              <w:widowControl/>
              <w:numPr>
                <w:ilvl w:val="0"/>
                <w:numId w:val="9"/>
              </w:numPr>
              <w:autoSpaceDE/>
              <w:autoSpaceDN/>
              <w:rPr>
                <w:sz w:val="20"/>
                <w:szCs w:val="20"/>
                <w:lang w:val="en-GB" w:eastAsia="zh-TW"/>
              </w:rPr>
            </w:pPr>
            <w:r w:rsidRPr="00D62BDF">
              <w:rPr>
                <w:sz w:val="20"/>
                <w:szCs w:val="20"/>
                <w:lang w:val="en-GB" w:eastAsia="zh-TW"/>
              </w:rPr>
              <w:t>Number of</w:t>
            </w:r>
            <w:r w:rsidRPr="00D62BDF">
              <w:rPr>
                <w:sz w:val="20"/>
                <w:szCs w:val="20"/>
                <w:lang w:val="en-GB" w:eastAsia="zh-TW"/>
              </w:rPr>
              <w:br/>
              <w:t>domestic standards</w:t>
            </w:r>
            <w:r w:rsidRPr="00D62BDF">
              <w:rPr>
                <w:sz w:val="20"/>
                <w:szCs w:val="20"/>
                <w:lang w:val="en-GB" w:eastAsia="zh-TW"/>
              </w:rPr>
              <w:br/>
              <w:t>aligned with the</w:t>
            </w:r>
            <w:r w:rsidRPr="00D62BDF">
              <w:rPr>
                <w:sz w:val="20"/>
                <w:szCs w:val="20"/>
                <w:lang w:val="en-GB" w:eastAsia="zh-TW"/>
              </w:rPr>
              <w:br/>
              <w:t>target international</w:t>
            </w:r>
            <w:r w:rsidRPr="00D62BDF">
              <w:rPr>
                <w:sz w:val="20"/>
                <w:szCs w:val="20"/>
                <w:lang w:val="en-GB" w:eastAsia="zh-TW"/>
              </w:rPr>
              <w:br/>
              <w:t>standards for</w:t>
            </w:r>
            <w:r w:rsidRPr="00D62BDF">
              <w:rPr>
                <w:sz w:val="20"/>
                <w:szCs w:val="20"/>
                <w:lang w:val="en-GB" w:eastAsia="zh-TW"/>
              </w:rPr>
              <w:br/>
            </w:r>
            <w:r w:rsidRPr="008A2F2C">
              <w:rPr>
                <w:sz w:val="20"/>
                <w:szCs w:val="20"/>
                <w:lang w:val="en-GB" w:eastAsia="zh-TW"/>
              </w:rPr>
              <w:t>Voluntary Action</w:t>
            </w:r>
            <w:r w:rsidRPr="008A2F2C">
              <w:rPr>
                <w:sz w:val="20"/>
                <w:szCs w:val="20"/>
                <w:lang w:val="en-GB" w:eastAsia="zh-TW"/>
              </w:rPr>
              <w:br/>
              <w:t>Plan (</w:t>
            </w:r>
            <w:proofErr w:type="spellStart"/>
            <w:r w:rsidRPr="008A2F2C">
              <w:rPr>
                <w:sz w:val="20"/>
                <w:szCs w:val="20"/>
                <w:lang w:val="en-GB" w:eastAsia="zh-TW"/>
              </w:rPr>
              <w:t>VAP</w:t>
            </w:r>
            <w:proofErr w:type="spellEnd"/>
            <w:r w:rsidRPr="008A2F2C">
              <w:rPr>
                <w:sz w:val="20"/>
                <w:szCs w:val="20"/>
                <w:lang w:val="en-GB" w:eastAsia="zh-TW"/>
              </w:rPr>
              <w:t>)</w:t>
            </w:r>
          </w:p>
        </w:tc>
        <w:tc>
          <w:tcPr>
            <w:tcW w:w="2438" w:type="dxa"/>
            <w:hideMark/>
          </w:tcPr>
          <w:p w14:paraId="05093FD2" w14:textId="5EBF5712" w:rsidR="00191A0C" w:rsidRPr="00D62BDF" w:rsidRDefault="00191A0C" w:rsidP="002B123F">
            <w:pPr>
              <w:widowControl/>
              <w:autoSpaceDE/>
              <w:autoSpaceDN/>
              <w:rPr>
                <w:color w:val="000000"/>
                <w:sz w:val="20"/>
                <w:szCs w:val="20"/>
                <w:lang w:val="en-GB" w:eastAsia="zh-TW"/>
              </w:rPr>
            </w:pPr>
            <w:r w:rsidRPr="00D62BDF">
              <w:rPr>
                <w:sz w:val="20"/>
                <w:szCs w:val="20"/>
                <w:lang w:val="en-GB" w:eastAsia="zh-TW"/>
              </w:rPr>
              <w:t>APEC Sub-Committee on</w:t>
            </w:r>
            <w:r w:rsidRPr="00D62BDF">
              <w:rPr>
                <w:sz w:val="20"/>
                <w:szCs w:val="20"/>
                <w:lang w:val="en-GB" w:eastAsia="zh-TW"/>
              </w:rPr>
              <w:br/>
              <w:t>Standards and Conformance</w:t>
            </w:r>
            <w:r w:rsidR="002B123F">
              <w:rPr>
                <w:sz w:val="20"/>
                <w:szCs w:val="20"/>
                <w:lang w:val="en-GB" w:eastAsia="zh-TW"/>
              </w:rPr>
              <w:t xml:space="preserve"> </w:t>
            </w:r>
            <w:r w:rsidRPr="00D62BDF">
              <w:rPr>
                <w:sz w:val="20"/>
                <w:szCs w:val="20"/>
                <w:lang w:val="en-GB" w:eastAsia="zh-TW"/>
              </w:rPr>
              <w:t>(</w:t>
            </w:r>
            <w:proofErr w:type="spellStart"/>
            <w:r w:rsidRPr="00D62BDF">
              <w:rPr>
                <w:sz w:val="20"/>
                <w:szCs w:val="20"/>
                <w:lang w:val="en-GB" w:eastAsia="zh-TW"/>
              </w:rPr>
              <w:t>SCSC</w:t>
            </w:r>
            <w:proofErr w:type="spellEnd"/>
            <w:r w:rsidRPr="00D62BDF">
              <w:rPr>
                <w:sz w:val="20"/>
                <w:szCs w:val="20"/>
                <w:lang w:val="en-GB" w:eastAsia="zh-TW"/>
              </w:rPr>
              <w:t>) started standards</w:t>
            </w:r>
            <w:r w:rsidR="002B123F">
              <w:rPr>
                <w:sz w:val="20"/>
                <w:szCs w:val="20"/>
                <w:lang w:val="en-GB" w:eastAsia="zh-TW"/>
              </w:rPr>
              <w:t xml:space="preserve"> </w:t>
            </w:r>
            <w:r w:rsidRPr="00D62BDF">
              <w:rPr>
                <w:sz w:val="20"/>
                <w:szCs w:val="20"/>
                <w:lang w:val="en-GB" w:eastAsia="zh-TW"/>
              </w:rPr>
              <w:t>alignment work in priority</w:t>
            </w:r>
            <w:r w:rsidR="002B123F">
              <w:rPr>
                <w:sz w:val="20"/>
                <w:szCs w:val="20"/>
                <w:lang w:val="en-GB" w:eastAsia="zh-TW"/>
              </w:rPr>
              <w:t xml:space="preserve"> </w:t>
            </w:r>
            <w:r w:rsidRPr="00D62BDF">
              <w:rPr>
                <w:sz w:val="20"/>
                <w:szCs w:val="20"/>
                <w:lang w:val="en-GB" w:eastAsia="zh-TW"/>
              </w:rPr>
              <w:t>areas as the Voluntary Action</w:t>
            </w:r>
            <w:r w:rsidR="00833EA4">
              <w:rPr>
                <w:sz w:val="20"/>
                <w:szCs w:val="20"/>
                <w:lang w:val="en-GB" w:eastAsia="zh-TW"/>
              </w:rPr>
              <w:t xml:space="preserve"> </w:t>
            </w:r>
            <w:r w:rsidRPr="00D62BDF">
              <w:rPr>
                <w:sz w:val="20"/>
                <w:szCs w:val="20"/>
                <w:lang w:val="en-GB" w:eastAsia="zh-TW"/>
              </w:rPr>
              <w:t>Plan (</w:t>
            </w:r>
            <w:proofErr w:type="spellStart"/>
            <w:r w:rsidRPr="00D62BDF">
              <w:rPr>
                <w:sz w:val="20"/>
                <w:szCs w:val="20"/>
                <w:lang w:val="en-GB" w:eastAsia="zh-TW"/>
              </w:rPr>
              <w:t>VAP</w:t>
            </w:r>
            <w:proofErr w:type="spellEnd"/>
            <w:r w:rsidRPr="00D62BDF">
              <w:rPr>
                <w:sz w:val="20"/>
                <w:szCs w:val="20"/>
                <w:lang w:val="en-GB" w:eastAsia="zh-TW"/>
              </w:rPr>
              <w:t>) in 1995. HKC</w:t>
            </w:r>
            <w:r w:rsidR="002B123F">
              <w:rPr>
                <w:sz w:val="20"/>
                <w:szCs w:val="20"/>
                <w:lang w:val="en-GB" w:eastAsia="zh-TW"/>
              </w:rPr>
              <w:t xml:space="preserve"> </w:t>
            </w:r>
            <w:r w:rsidRPr="00D62BDF">
              <w:rPr>
                <w:sz w:val="20"/>
                <w:szCs w:val="20"/>
                <w:lang w:val="en-GB" w:eastAsia="zh-TW"/>
              </w:rPr>
              <w:t xml:space="preserve">joined the alignment works under the </w:t>
            </w:r>
            <w:proofErr w:type="spellStart"/>
            <w:r w:rsidRPr="00D62BDF">
              <w:rPr>
                <w:sz w:val="20"/>
                <w:szCs w:val="20"/>
                <w:lang w:val="en-GB" w:eastAsia="zh-TW"/>
              </w:rPr>
              <w:t>VAP</w:t>
            </w:r>
            <w:proofErr w:type="spellEnd"/>
            <w:r w:rsidRPr="00D62BDF">
              <w:rPr>
                <w:sz w:val="20"/>
                <w:szCs w:val="20"/>
                <w:lang w:val="en-GB" w:eastAsia="zh-TW"/>
              </w:rPr>
              <w:t>.</w:t>
            </w:r>
          </w:p>
        </w:tc>
        <w:tc>
          <w:tcPr>
            <w:tcW w:w="2438" w:type="dxa"/>
            <w:hideMark/>
          </w:tcPr>
          <w:p w14:paraId="4EE206F9" w14:textId="405F629F" w:rsidR="00191A0C" w:rsidRPr="00D62BDF" w:rsidRDefault="00191A0C" w:rsidP="008D33DD">
            <w:pPr>
              <w:widowControl/>
              <w:autoSpaceDE/>
              <w:autoSpaceDN/>
              <w:rPr>
                <w:color w:val="000000"/>
                <w:sz w:val="20"/>
                <w:szCs w:val="20"/>
                <w:lang w:val="en-GB" w:eastAsia="zh-TW"/>
              </w:rPr>
            </w:pPr>
            <w:r w:rsidRPr="00D62BDF">
              <w:rPr>
                <w:sz w:val="20"/>
                <w:szCs w:val="20"/>
                <w:lang w:val="en-GB" w:eastAsia="zh-TW"/>
              </w:rPr>
              <w:t xml:space="preserve">As reported in the 2008 </w:t>
            </w:r>
            <w:proofErr w:type="spellStart"/>
            <w:r w:rsidRPr="00D62BDF">
              <w:rPr>
                <w:sz w:val="20"/>
                <w:szCs w:val="20"/>
                <w:lang w:val="en-GB" w:eastAsia="zh-TW"/>
              </w:rPr>
              <w:t>VAP</w:t>
            </w:r>
            <w:proofErr w:type="spellEnd"/>
            <w:r w:rsidRPr="00D62BDF">
              <w:rPr>
                <w:sz w:val="20"/>
                <w:szCs w:val="20"/>
                <w:lang w:val="en-GB" w:eastAsia="zh-TW"/>
              </w:rPr>
              <w:t xml:space="preserve"> report, HKC has</w:t>
            </w:r>
            <w:r w:rsidRPr="00D62BDF">
              <w:rPr>
                <w:sz w:val="20"/>
                <w:szCs w:val="20"/>
                <w:lang w:val="en-GB" w:eastAsia="zh-TW"/>
              </w:rPr>
              <w:br/>
              <w:t xml:space="preserve">achieved 100% alignment of the 168 target </w:t>
            </w:r>
            <w:proofErr w:type="spellStart"/>
            <w:r w:rsidRPr="00D62BDF">
              <w:rPr>
                <w:sz w:val="20"/>
                <w:szCs w:val="20"/>
                <w:lang w:val="en-GB" w:eastAsia="zh-TW"/>
              </w:rPr>
              <w:t>IEC</w:t>
            </w:r>
            <w:proofErr w:type="spellEnd"/>
            <w:r w:rsidRPr="00D62BDF">
              <w:rPr>
                <w:sz w:val="20"/>
                <w:szCs w:val="20"/>
                <w:lang w:val="en-GB" w:eastAsia="zh-TW"/>
              </w:rPr>
              <w:br/>
              <w:t>standards.</w:t>
            </w:r>
            <w:r w:rsidRPr="00D62BDF">
              <w:rPr>
                <w:sz w:val="20"/>
                <w:szCs w:val="20"/>
                <w:lang w:val="en-GB" w:eastAsia="zh-TW"/>
              </w:rPr>
              <w:br/>
              <w:t>HKC will join the new alignment work for the</w:t>
            </w:r>
            <w:r w:rsidRPr="00D62BDF">
              <w:rPr>
                <w:sz w:val="20"/>
                <w:szCs w:val="20"/>
                <w:lang w:val="en-GB" w:eastAsia="zh-TW"/>
              </w:rPr>
              <w:br/>
              <w:t xml:space="preserve">2010 </w:t>
            </w:r>
            <w:proofErr w:type="spellStart"/>
            <w:r w:rsidRPr="00D62BDF">
              <w:rPr>
                <w:sz w:val="20"/>
                <w:szCs w:val="20"/>
                <w:lang w:val="en-GB" w:eastAsia="zh-TW"/>
              </w:rPr>
              <w:t>VAP</w:t>
            </w:r>
            <w:proofErr w:type="spellEnd"/>
            <w:r w:rsidRPr="00D62BDF">
              <w:rPr>
                <w:sz w:val="20"/>
                <w:szCs w:val="20"/>
                <w:lang w:val="en-GB" w:eastAsia="zh-TW"/>
              </w:rPr>
              <w:t xml:space="preserve"> Alignment Work.</w:t>
            </w:r>
          </w:p>
        </w:tc>
        <w:tc>
          <w:tcPr>
            <w:tcW w:w="2438" w:type="dxa"/>
          </w:tcPr>
          <w:p w14:paraId="16634A6A" w14:textId="77777777" w:rsidR="00A74547" w:rsidRPr="002F3032" w:rsidRDefault="00A74547" w:rsidP="006D5968">
            <w:pPr>
              <w:pStyle w:val="TableParagraph"/>
              <w:spacing w:before="0"/>
              <w:ind w:left="0"/>
              <w:rPr>
                <w:sz w:val="20"/>
                <w:szCs w:val="20"/>
                <w:lang w:val="en-GB"/>
              </w:rPr>
            </w:pPr>
            <w:r w:rsidRPr="002F3032">
              <w:rPr>
                <w:sz w:val="20"/>
                <w:szCs w:val="20"/>
                <w:lang w:val="en-GB"/>
              </w:rPr>
              <w:t xml:space="preserve">Of all the target standards we have provided input in the 7th </w:t>
            </w:r>
            <w:proofErr w:type="spellStart"/>
            <w:r w:rsidRPr="002F3032">
              <w:rPr>
                <w:sz w:val="20"/>
                <w:szCs w:val="20"/>
                <w:lang w:val="en-GB"/>
              </w:rPr>
              <w:t>VAP</w:t>
            </w:r>
            <w:proofErr w:type="spellEnd"/>
            <w:r w:rsidRPr="002F3032">
              <w:rPr>
                <w:sz w:val="20"/>
                <w:szCs w:val="20"/>
                <w:lang w:val="en-GB"/>
              </w:rPr>
              <w:t xml:space="preserve"> survey report in 2019 (70 target standards), HKC has achieved 100% alignment in the fields of conformity assessment, electrical equipment, textiles, rubber products and management systems related standards.</w:t>
            </w:r>
          </w:p>
          <w:p w14:paraId="7A2A9521" w14:textId="77777777" w:rsidR="00A74547" w:rsidRPr="002F3032" w:rsidRDefault="00A74547" w:rsidP="0048639A">
            <w:pPr>
              <w:pStyle w:val="TableParagraph"/>
              <w:ind w:left="0"/>
              <w:rPr>
                <w:sz w:val="20"/>
                <w:szCs w:val="20"/>
                <w:lang w:val="en-GB"/>
              </w:rPr>
            </w:pPr>
          </w:p>
          <w:p w14:paraId="50325453" w14:textId="4EA7FDE9" w:rsidR="00191A0C" w:rsidRPr="002F3032" w:rsidRDefault="00A74547" w:rsidP="006D5968">
            <w:pPr>
              <w:pStyle w:val="TableParagraph"/>
              <w:spacing w:before="0"/>
              <w:ind w:left="0"/>
              <w:rPr>
                <w:sz w:val="20"/>
                <w:szCs w:val="20"/>
                <w:lang w:val="en-GB"/>
              </w:rPr>
            </w:pPr>
            <w:r w:rsidRPr="002F3032">
              <w:rPr>
                <w:sz w:val="20"/>
                <w:szCs w:val="20"/>
                <w:lang w:val="en-GB"/>
              </w:rPr>
              <w:t xml:space="preserve">HKC will join future new </w:t>
            </w:r>
            <w:proofErr w:type="spellStart"/>
            <w:r w:rsidRPr="002F3032">
              <w:rPr>
                <w:sz w:val="20"/>
                <w:szCs w:val="20"/>
                <w:lang w:val="en-GB"/>
              </w:rPr>
              <w:t>VAP</w:t>
            </w:r>
            <w:proofErr w:type="spellEnd"/>
            <w:r w:rsidRPr="002F3032">
              <w:rPr>
                <w:sz w:val="20"/>
                <w:szCs w:val="20"/>
                <w:lang w:val="en-GB"/>
              </w:rPr>
              <w:t xml:space="preserve"> alignment work as appropriate.</w:t>
            </w:r>
          </w:p>
        </w:tc>
        <w:tc>
          <w:tcPr>
            <w:tcW w:w="4565" w:type="dxa"/>
            <w:hideMark/>
          </w:tcPr>
          <w:p w14:paraId="35D9D423" w14:textId="2657517E" w:rsidR="00191A0C" w:rsidRPr="00D62BDF" w:rsidRDefault="00A74547" w:rsidP="00305843">
            <w:pPr>
              <w:widowControl/>
              <w:autoSpaceDE/>
              <w:autoSpaceDN/>
              <w:rPr>
                <w:sz w:val="20"/>
                <w:szCs w:val="20"/>
                <w:lang w:val="en-GB" w:eastAsia="zh-TW"/>
              </w:rPr>
            </w:pPr>
            <w:r w:rsidRPr="00A74547">
              <w:rPr>
                <w:sz w:val="20"/>
                <w:szCs w:val="20"/>
                <w:lang w:val="en-GB" w:eastAsia="zh-TW"/>
              </w:rPr>
              <w:t xml:space="preserve">HKC accepts relevant international standards such as ISO and </w:t>
            </w:r>
            <w:proofErr w:type="spellStart"/>
            <w:r w:rsidRPr="00A74547">
              <w:rPr>
                <w:sz w:val="20"/>
                <w:szCs w:val="20"/>
                <w:lang w:val="en-GB" w:eastAsia="zh-TW"/>
              </w:rPr>
              <w:t>IEC</w:t>
            </w:r>
            <w:proofErr w:type="spellEnd"/>
            <w:r w:rsidRPr="00A74547">
              <w:rPr>
                <w:sz w:val="20"/>
                <w:szCs w:val="20"/>
                <w:lang w:val="en-GB" w:eastAsia="zh-TW"/>
              </w:rPr>
              <w:t xml:space="preserve"> standards.  There is no central standards body developing and issuing domestic standards in Hong Kong.  </w:t>
            </w:r>
            <w:proofErr w:type="spellStart"/>
            <w:r w:rsidRPr="00A74547">
              <w:rPr>
                <w:sz w:val="20"/>
                <w:szCs w:val="20"/>
                <w:lang w:val="en-GB" w:eastAsia="zh-TW"/>
              </w:rPr>
              <w:t>HKC’s</w:t>
            </w:r>
            <w:proofErr w:type="spellEnd"/>
            <w:r w:rsidRPr="00A74547">
              <w:rPr>
                <w:sz w:val="20"/>
                <w:szCs w:val="20"/>
                <w:lang w:val="en-GB" w:eastAsia="zh-TW"/>
              </w:rPr>
              <w:t xml:space="preserve"> policy is to use international standards as far as possible and align domestic standards with international standards where appropriate.</w:t>
            </w:r>
          </w:p>
        </w:tc>
      </w:tr>
      <w:tr w:rsidR="00191A0C" w:rsidRPr="00D62BDF" w14:paraId="488AA1DB" w14:textId="77777777" w:rsidTr="00191B68">
        <w:trPr>
          <w:trHeight w:val="540"/>
        </w:trPr>
        <w:tc>
          <w:tcPr>
            <w:tcW w:w="2575" w:type="dxa"/>
            <w:hideMark/>
          </w:tcPr>
          <w:p w14:paraId="63FBBA56" w14:textId="77777777" w:rsidR="00191A0C" w:rsidRPr="00D62BDF" w:rsidRDefault="00191A0C" w:rsidP="00F91D8D">
            <w:pPr>
              <w:pStyle w:val="a4"/>
              <w:widowControl/>
              <w:numPr>
                <w:ilvl w:val="0"/>
                <w:numId w:val="9"/>
              </w:numPr>
              <w:autoSpaceDE/>
              <w:autoSpaceDN/>
              <w:rPr>
                <w:sz w:val="20"/>
                <w:szCs w:val="20"/>
                <w:lang w:val="en-GB" w:eastAsia="zh-TW"/>
              </w:rPr>
            </w:pPr>
            <w:r w:rsidRPr="00D62BDF">
              <w:rPr>
                <w:sz w:val="20"/>
                <w:szCs w:val="20"/>
                <w:lang w:val="en-GB" w:eastAsia="zh-TW"/>
              </w:rPr>
              <w:t xml:space="preserve">Description of conformity assessment process including </w:t>
            </w:r>
            <w:r w:rsidRPr="00D62BDF">
              <w:rPr>
                <w:sz w:val="20"/>
                <w:szCs w:val="20"/>
                <w:lang w:val="en-GB" w:eastAsia="zh-TW"/>
              </w:rPr>
              <w:lastRenderedPageBreak/>
              <w:t>participation in and implementation of mutual recognition arrangements</w:t>
            </w:r>
          </w:p>
        </w:tc>
        <w:tc>
          <w:tcPr>
            <w:tcW w:w="2438" w:type="dxa"/>
            <w:hideMark/>
          </w:tcPr>
          <w:p w14:paraId="4B286230" w14:textId="77777777" w:rsidR="00191A0C" w:rsidRPr="00D62BDF" w:rsidRDefault="00191A0C" w:rsidP="002B123F">
            <w:pPr>
              <w:widowControl/>
              <w:autoSpaceDE/>
              <w:autoSpaceDN/>
              <w:rPr>
                <w:sz w:val="20"/>
                <w:szCs w:val="20"/>
                <w:lang w:val="en-GB" w:eastAsia="zh-TW"/>
              </w:rPr>
            </w:pPr>
            <w:r w:rsidRPr="00D62BDF">
              <w:rPr>
                <w:sz w:val="20"/>
                <w:szCs w:val="20"/>
                <w:lang w:val="en-GB" w:eastAsia="zh-TW"/>
              </w:rPr>
              <w:lastRenderedPageBreak/>
              <w:t xml:space="preserve">There was no </w:t>
            </w:r>
            <w:proofErr w:type="spellStart"/>
            <w:r w:rsidRPr="00D62BDF">
              <w:rPr>
                <w:sz w:val="20"/>
                <w:szCs w:val="20"/>
                <w:lang w:val="en-GB" w:eastAsia="zh-TW"/>
              </w:rPr>
              <w:t>plurilateral</w:t>
            </w:r>
            <w:proofErr w:type="spellEnd"/>
            <w:r w:rsidRPr="00D62BDF">
              <w:rPr>
                <w:sz w:val="20"/>
                <w:szCs w:val="20"/>
                <w:lang w:val="en-GB" w:eastAsia="zh-TW"/>
              </w:rPr>
              <w:t xml:space="preserve"> mutual recognition arrangement on conformity </w:t>
            </w:r>
            <w:r w:rsidRPr="00D62BDF">
              <w:rPr>
                <w:sz w:val="20"/>
                <w:szCs w:val="20"/>
                <w:lang w:val="en-GB" w:eastAsia="zh-TW"/>
              </w:rPr>
              <w:lastRenderedPageBreak/>
              <w:t>assessment prior to 1996.</w:t>
            </w:r>
            <w:r w:rsidR="002B123F">
              <w:rPr>
                <w:sz w:val="20"/>
                <w:szCs w:val="20"/>
                <w:lang w:val="en-GB" w:eastAsia="zh-TW"/>
              </w:rPr>
              <w:t xml:space="preserve"> </w:t>
            </w:r>
            <w:r w:rsidRPr="00D62BDF">
              <w:rPr>
                <w:sz w:val="20"/>
                <w:szCs w:val="20"/>
                <w:lang w:val="en-GB" w:eastAsia="zh-TW"/>
              </w:rPr>
              <w:t>There was no bilateral mutual recognition arrangement (</w:t>
            </w:r>
            <w:proofErr w:type="spellStart"/>
            <w:r w:rsidRPr="00D62BDF">
              <w:rPr>
                <w:sz w:val="20"/>
                <w:szCs w:val="20"/>
                <w:lang w:val="en-GB" w:eastAsia="zh-TW"/>
              </w:rPr>
              <w:t>MRA</w:t>
            </w:r>
            <w:proofErr w:type="spellEnd"/>
            <w:r w:rsidRPr="00D62BDF">
              <w:rPr>
                <w:sz w:val="20"/>
                <w:szCs w:val="20"/>
                <w:lang w:val="en-GB" w:eastAsia="zh-TW"/>
              </w:rPr>
              <w:t>) on conformity assessment prior to 1996.</w:t>
            </w:r>
            <w:r w:rsidR="002B123F">
              <w:rPr>
                <w:sz w:val="20"/>
                <w:szCs w:val="20"/>
                <w:lang w:val="en-GB" w:eastAsia="zh-TW"/>
              </w:rPr>
              <w:t xml:space="preserve"> </w:t>
            </w:r>
            <w:r w:rsidRPr="00D62BDF">
              <w:rPr>
                <w:sz w:val="20"/>
                <w:szCs w:val="20"/>
                <w:lang w:val="en-GB" w:eastAsia="zh-TW"/>
              </w:rPr>
              <w:t>The Hong Kong Laboratory Accreditation Scheme (</w:t>
            </w:r>
            <w:proofErr w:type="spellStart"/>
            <w:r w:rsidRPr="00D62BDF">
              <w:rPr>
                <w:sz w:val="20"/>
                <w:szCs w:val="20"/>
                <w:lang w:val="en-GB" w:eastAsia="zh-TW"/>
              </w:rPr>
              <w:t>HOKLAS</w:t>
            </w:r>
            <w:proofErr w:type="spellEnd"/>
            <w:r w:rsidRPr="00D62BDF">
              <w:rPr>
                <w:sz w:val="20"/>
                <w:szCs w:val="20"/>
                <w:lang w:val="en-GB" w:eastAsia="zh-TW"/>
              </w:rPr>
              <w:t xml:space="preserve">) had established </w:t>
            </w:r>
            <w:proofErr w:type="spellStart"/>
            <w:r w:rsidRPr="00D62BDF">
              <w:rPr>
                <w:sz w:val="20"/>
                <w:szCs w:val="20"/>
                <w:lang w:val="en-GB" w:eastAsia="zh-TW"/>
              </w:rPr>
              <w:t>MRAs</w:t>
            </w:r>
            <w:proofErr w:type="spellEnd"/>
            <w:r w:rsidRPr="00D62BDF">
              <w:rPr>
                <w:sz w:val="20"/>
                <w:szCs w:val="20"/>
                <w:lang w:val="en-GB" w:eastAsia="zh-TW"/>
              </w:rPr>
              <w:t xml:space="preserve"> with its counterparts in the US, the UK, Australia, New Zealand, the Netherlands and Singapore.    It has also entered into an </w:t>
            </w:r>
            <w:proofErr w:type="spellStart"/>
            <w:r w:rsidRPr="00D62BDF">
              <w:rPr>
                <w:sz w:val="20"/>
                <w:szCs w:val="20"/>
                <w:lang w:val="en-GB" w:eastAsia="zh-TW"/>
              </w:rPr>
              <w:t>MRA</w:t>
            </w:r>
            <w:proofErr w:type="spellEnd"/>
            <w:r w:rsidRPr="00D62BDF">
              <w:rPr>
                <w:sz w:val="20"/>
                <w:szCs w:val="20"/>
                <w:lang w:val="en-GB" w:eastAsia="zh-TW"/>
              </w:rPr>
              <w:t xml:space="preserve"> with the European Co-operation for Accreditation of Laboratories.</w:t>
            </w:r>
          </w:p>
        </w:tc>
        <w:tc>
          <w:tcPr>
            <w:tcW w:w="2438" w:type="dxa"/>
            <w:hideMark/>
          </w:tcPr>
          <w:p w14:paraId="674BB4C9" w14:textId="77777777" w:rsidR="00191A0C" w:rsidRPr="00D62BDF" w:rsidRDefault="00191A0C" w:rsidP="00F91D8D">
            <w:pPr>
              <w:widowControl/>
              <w:autoSpaceDE/>
              <w:autoSpaceDN/>
              <w:rPr>
                <w:sz w:val="20"/>
                <w:szCs w:val="20"/>
                <w:lang w:val="en-GB" w:eastAsia="zh-TW"/>
              </w:rPr>
            </w:pPr>
            <w:r w:rsidRPr="00D62BDF">
              <w:rPr>
                <w:sz w:val="20"/>
                <w:szCs w:val="20"/>
                <w:lang w:val="en-GB" w:eastAsia="zh-TW"/>
              </w:rPr>
              <w:lastRenderedPageBreak/>
              <w:t xml:space="preserve">HKC has been participating in the development and </w:t>
            </w:r>
            <w:r w:rsidRPr="00D62BDF">
              <w:rPr>
                <w:sz w:val="20"/>
                <w:szCs w:val="20"/>
                <w:lang w:val="en-GB" w:eastAsia="zh-TW"/>
              </w:rPr>
              <w:lastRenderedPageBreak/>
              <w:t xml:space="preserve">implementation of the </w:t>
            </w:r>
            <w:proofErr w:type="spellStart"/>
            <w:r w:rsidRPr="00D62BDF">
              <w:rPr>
                <w:sz w:val="20"/>
                <w:szCs w:val="20"/>
                <w:lang w:val="en-GB" w:eastAsia="zh-TW"/>
              </w:rPr>
              <w:t>MRA</w:t>
            </w:r>
            <w:proofErr w:type="spellEnd"/>
            <w:r w:rsidRPr="00D62BDF">
              <w:rPr>
                <w:sz w:val="20"/>
                <w:szCs w:val="20"/>
                <w:lang w:val="en-GB" w:eastAsia="zh-TW"/>
              </w:rPr>
              <w:t xml:space="preserve"> for Conformity Assessment.    HKC has participated in or notified its intention to participate in 10 </w:t>
            </w:r>
            <w:proofErr w:type="spellStart"/>
            <w:r w:rsidRPr="00D62BDF">
              <w:rPr>
                <w:sz w:val="20"/>
                <w:szCs w:val="20"/>
                <w:lang w:val="en-GB" w:eastAsia="zh-TW"/>
              </w:rPr>
              <w:t>MRAs</w:t>
            </w:r>
            <w:proofErr w:type="spellEnd"/>
            <w:r w:rsidRPr="00D62BDF">
              <w:rPr>
                <w:sz w:val="20"/>
                <w:szCs w:val="20"/>
                <w:lang w:val="en-GB" w:eastAsia="zh-TW"/>
              </w:rPr>
              <w:t>:</w:t>
            </w:r>
            <w:r w:rsidRPr="00D62BDF">
              <w:rPr>
                <w:sz w:val="20"/>
                <w:szCs w:val="20"/>
                <w:lang w:val="en-GB" w:eastAsia="zh-TW"/>
              </w:rPr>
              <w:br/>
            </w:r>
            <w:r w:rsidRPr="0048639A">
              <w:rPr>
                <w:rFonts w:ascii="Symbol" w:hAnsi="Symbol"/>
                <w:sz w:val="20"/>
                <w:szCs w:val="20"/>
                <w:lang w:val="en-GB" w:eastAsia="zh-TW"/>
              </w:rPr>
              <w:t></w:t>
            </w:r>
            <w:r w:rsidRPr="0048639A">
              <w:rPr>
                <w:sz w:val="20"/>
                <w:szCs w:val="20"/>
                <w:lang w:val="en-GB" w:eastAsia="zh-TW"/>
              </w:rPr>
              <w:t>APEC Arrangement for the Exchange of</w:t>
            </w:r>
            <w:r w:rsidRPr="0048639A">
              <w:rPr>
                <w:sz w:val="20"/>
                <w:szCs w:val="20"/>
                <w:lang w:val="en-GB" w:eastAsia="zh-TW"/>
              </w:rPr>
              <w:br/>
              <w:t>Information on Toy Safety;</w:t>
            </w:r>
            <w:r w:rsidRPr="0048639A">
              <w:rPr>
                <w:sz w:val="20"/>
                <w:szCs w:val="20"/>
                <w:lang w:val="en-GB" w:eastAsia="zh-TW"/>
              </w:rPr>
              <w:br/>
            </w:r>
            <w:r w:rsidRPr="0048639A">
              <w:rPr>
                <w:rFonts w:ascii="Symbol" w:hAnsi="Symbol"/>
                <w:sz w:val="20"/>
                <w:szCs w:val="20"/>
                <w:lang w:val="en-GB" w:eastAsia="zh-TW"/>
              </w:rPr>
              <w:t></w:t>
            </w:r>
            <w:r w:rsidRPr="0048639A">
              <w:rPr>
                <w:sz w:val="20"/>
                <w:szCs w:val="20"/>
                <w:lang w:val="en-GB" w:eastAsia="zh-TW"/>
              </w:rPr>
              <w:t xml:space="preserve"> the umbrella arrangement of APEC Food </w:t>
            </w:r>
            <w:proofErr w:type="spellStart"/>
            <w:r w:rsidRPr="0048639A">
              <w:rPr>
                <w:sz w:val="20"/>
                <w:szCs w:val="20"/>
                <w:lang w:val="en-GB" w:eastAsia="zh-TW"/>
              </w:rPr>
              <w:t>MRA</w:t>
            </w:r>
            <w:proofErr w:type="spellEnd"/>
            <w:r w:rsidRPr="0048639A">
              <w:rPr>
                <w:sz w:val="20"/>
                <w:szCs w:val="20"/>
                <w:lang w:val="en-GB" w:eastAsia="zh-TW"/>
              </w:rPr>
              <w:t>;</w:t>
            </w:r>
            <w:r w:rsidRPr="0048639A">
              <w:rPr>
                <w:sz w:val="20"/>
                <w:szCs w:val="20"/>
                <w:lang w:val="en-GB" w:eastAsia="zh-TW"/>
              </w:rPr>
              <w:br/>
            </w:r>
            <w:r w:rsidRPr="0048639A">
              <w:rPr>
                <w:rFonts w:ascii="Symbol" w:hAnsi="Symbol"/>
                <w:sz w:val="20"/>
                <w:szCs w:val="20"/>
                <w:lang w:val="en-GB" w:eastAsia="zh-TW"/>
              </w:rPr>
              <w:t></w:t>
            </w:r>
            <w:r w:rsidRPr="0048639A">
              <w:rPr>
                <w:sz w:val="20"/>
                <w:szCs w:val="20"/>
                <w:lang w:val="en-GB" w:eastAsia="zh-TW"/>
              </w:rPr>
              <w:t xml:space="preserve">APEC Tel </w:t>
            </w:r>
            <w:proofErr w:type="spellStart"/>
            <w:r w:rsidRPr="0048639A">
              <w:rPr>
                <w:sz w:val="20"/>
                <w:szCs w:val="20"/>
                <w:lang w:val="en-GB" w:eastAsia="zh-TW"/>
              </w:rPr>
              <w:t>MRA</w:t>
            </w:r>
            <w:proofErr w:type="spellEnd"/>
            <w:r w:rsidRPr="0048639A">
              <w:rPr>
                <w:sz w:val="20"/>
                <w:szCs w:val="20"/>
                <w:lang w:val="en-GB" w:eastAsia="zh-TW"/>
              </w:rPr>
              <w:t>;</w:t>
            </w:r>
            <w:r w:rsidRPr="0048639A">
              <w:rPr>
                <w:sz w:val="20"/>
                <w:szCs w:val="20"/>
                <w:lang w:val="en-GB" w:eastAsia="zh-TW"/>
              </w:rPr>
              <w:br/>
            </w:r>
            <w:r w:rsidRPr="0048639A">
              <w:rPr>
                <w:rFonts w:ascii="Symbol" w:hAnsi="Symbol"/>
                <w:sz w:val="20"/>
                <w:szCs w:val="20"/>
                <w:lang w:val="en-GB" w:eastAsia="zh-TW"/>
              </w:rPr>
              <w:t></w:t>
            </w:r>
            <w:r w:rsidRPr="0048639A">
              <w:rPr>
                <w:sz w:val="20"/>
                <w:szCs w:val="20"/>
                <w:lang w:val="en-GB" w:eastAsia="zh-TW"/>
              </w:rPr>
              <w:t xml:space="preserve">APEC </w:t>
            </w:r>
            <w:proofErr w:type="spellStart"/>
            <w:r w:rsidRPr="0048639A">
              <w:rPr>
                <w:sz w:val="20"/>
                <w:szCs w:val="20"/>
                <w:lang w:val="en-GB" w:eastAsia="zh-TW"/>
              </w:rPr>
              <w:t>EEMRA</w:t>
            </w:r>
            <w:proofErr w:type="spellEnd"/>
            <w:r w:rsidRPr="0048639A">
              <w:rPr>
                <w:sz w:val="20"/>
                <w:szCs w:val="20"/>
                <w:lang w:val="en-GB" w:eastAsia="zh-TW"/>
              </w:rPr>
              <w:t xml:space="preserve"> Part I;</w:t>
            </w:r>
            <w:r w:rsidRPr="00D62BDF">
              <w:rPr>
                <w:sz w:val="20"/>
                <w:szCs w:val="20"/>
                <w:lang w:val="en-GB" w:eastAsia="zh-TW"/>
              </w:rPr>
              <w:br/>
            </w:r>
            <w:r w:rsidRPr="00D62BDF">
              <w:rPr>
                <w:rFonts w:ascii="Symbol" w:hAnsi="Symbol"/>
                <w:sz w:val="20"/>
                <w:szCs w:val="20"/>
                <w:lang w:val="en-GB" w:eastAsia="zh-TW"/>
              </w:rPr>
              <w:t></w:t>
            </w:r>
            <w:proofErr w:type="spellStart"/>
            <w:r w:rsidRPr="00D62BDF">
              <w:rPr>
                <w:sz w:val="20"/>
                <w:szCs w:val="20"/>
                <w:lang w:val="en-GB" w:eastAsia="zh-TW"/>
              </w:rPr>
              <w:t>APLAC-MRA</w:t>
            </w:r>
            <w:proofErr w:type="spellEnd"/>
            <w:r w:rsidRPr="00D62BDF">
              <w:rPr>
                <w:sz w:val="20"/>
                <w:szCs w:val="20"/>
                <w:lang w:val="en-GB" w:eastAsia="zh-TW"/>
              </w:rPr>
              <w:t>;</w:t>
            </w:r>
            <w:r w:rsidRPr="00D62BDF">
              <w:rPr>
                <w:sz w:val="20"/>
                <w:szCs w:val="20"/>
                <w:lang w:val="en-GB" w:eastAsia="zh-TW"/>
              </w:rPr>
              <w:br/>
            </w:r>
            <w:r w:rsidRPr="00D62BDF">
              <w:rPr>
                <w:rFonts w:ascii="Symbol" w:hAnsi="Symbol"/>
                <w:sz w:val="20"/>
                <w:szCs w:val="20"/>
                <w:lang w:val="en-GB" w:eastAsia="zh-TW"/>
              </w:rPr>
              <w:t></w:t>
            </w:r>
            <w:r w:rsidRPr="00D62BDF">
              <w:rPr>
                <w:sz w:val="20"/>
                <w:szCs w:val="20"/>
                <w:lang w:val="en-GB" w:eastAsia="zh-TW"/>
              </w:rPr>
              <w:t>PAC MLA;</w:t>
            </w:r>
            <w:r w:rsidRPr="00D62BDF">
              <w:rPr>
                <w:sz w:val="20"/>
                <w:szCs w:val="20"/>
                <w:lang w:val="en-GB" w:eastAsia="zh-TW"/>
              </w:rPr>
              <w:br/>
            </w:r>
            <w:r w:rsidRPr="00D62BDF">
              <w:rPr>
                <w:rFonts w:ascii="Symbol" w:hAnsi="Symbol"/>
                <w:sz w:val="20"/>
                <w:szCs w:val="20"/>
                <w:lang w:val="en-GB" w:eastAsia="zh-TW"/>
              </w:rPr>
              <w:t></w:t>
            </w:r>
            <w:proofErr w:type="spellStart"/>
            <w:r w:rsidRPr="00D62BDF">
              <w:rPr>
                <w:sz w:val="20"/>
                <w:szCs w:val="20"/>
                <w:lang w:val="en-GB" w:eastAsia="zh-TW"/>
              </w:rPr>
              <w:t>CIPM</w:t>
            </w:r>
            <w:proofErr w:type="spellEnd"/>
            <w:r w:rsidRPr="00D62BDF">
              <w:rPr>
                <w:sz w:val="20"/>
                <w:szCs w:val="20"/>
                <w:lang w:val="en-GB" w:eastAsia="zh-TW"/>
              </w:rPr>
              <w:t xml:space="preserve"> </w:t>
            </w:r>
            <w:proofErr w:type="spellStart"/>
            <w:r w:rsidRPr="00D62BDF">
              <w:rPr>
                <w:sz w:val="20"/>
                <w:szCs w:val="20"/>
                <w:lang w:val="en-GB" w:eastAsia="zh-TW"/>
              </w:rPr>
              <w:t>MRA</w:t>
            </w:r>
            <w:proofErr w:type="spellEnd"/>
            <w:r w:rsidRPr="00D62BDF">
              <w:rPr>
                <w:sz w:val="20"/>
                <w:szCs w:val="20"/>
                <w:lang w:val="en-GB" w:eastAsia="zh-TW"/>
              </w:rPr>
              <w:t>;</w:t>
            </w:r>
            <w:r w:rsidRPr="00D62BDF">
              <w:rPr>
                <w:sz w:val="20"/>
                <w:szCs w:val="20"/>
                <w:lang w:val="en-GB" w:eastAsia="zh-TW"/>
              </w:rPr>
              <w:br/>
            </w:r>
            <w:r w:rsidRPr="00D62BDF">
              <w:rPr>
                <w:rFonts w:ascii="Symbol" w:hAnsi="Symbol"/>
                <w:sz w:val="20"/>
                <w:szCs w:val="20"/>
                <w:lang w:val="en-GB" w:eastAsia="zh-TW"/>
              </w:rPr>
              <w:t></w:t>
            </w:r>
            <w:proofErr w:type="spellStart"/>
            <w:r w:rsidRPr="00D62BDF">
              <w:rPr>
                <w:sz w:val="20"/>
                <w:szCs w:val="20"/>
                <w:lang w:val="en-GB" w:eastAsia="zh-TW"/>
              </w:rPr>
              <w:t>ILAC</w:t>
            </w:r>
            <w:proofErr w:type="spellEnd"/>
            <w:r w:rsidRPr="00D62BDF">
              <w:rPr>
                <w:sz w:val="20"/>
                <w:szCs w:val="20"/>
                <w:lang w:val="en-GB" w:eastAsia="zh-TW"/>
              </w:rPr>
              <w:t xml:space="preserve"> </w:t>
            </w:r>
            <w:proofErr w:type="spellStart"/>
            <w:r w:rsidRPr="00D62BDF">
              <w:rPr>
                <w:sz w:val="20"/>
                <w:szCs w:val="20"/>
                <w:lang w:val="en-GB" w:eastAsia="zh-TW"/>
              </w:rPr>
              <w:t>MRA</w:t>
            </w:r>
            <w:proofErr w:type="spellEnd"/>
            <w:r w:rsidRPr="00D62BDF">
              <w:rPr>
                <w:sz w:val="20"/>
                <w:szCs w:val="20"/>
                <w:lang w:val="en-GB" w:eastAsia="zh-TW"/>
              </w:rPr>
              <w:t>;</w:t>
            </w:r>
            <w:r w:rsidRPr="00D62BDF">
              <w:rPr>
                <w:sz w:val="20"/>
                <w:szCs w:val="20"/>
                <w:lang w:val="en-GB" w:eastAsia="zh-TW"/>
              </w:rPr>
              <w:br/>
            </w:r>
            <w:r w:rsidRPr="00D62BDF">
              <w:rPr>
                <w:rFonts w:ascii="Symbol" w:hAnsi="Symbol"/>
                <w:sz w:val="20"/>
                <w:szCs w:val="20"/>
                <w:lang w:val="en-GB" w:eastAsia="zh-TW"/>
              </w:rPr>
              <w:t></w:t>
            </w:r>
            <w:proofErr w:type="spellStart"/>
            <w:r w:rsidRPr="00D62BDF">
              <w:rPr>
                <w:sz w:val="20"/>
                <w:szCs w:val="20"/>
                <w:lang w:val="en-GB" w:eastAsia="zh-TW"/>
              </w:rPr>
              <w:t>IAF</w:t>
            </w:r>
            <w:proofErr w:type="spellEnd"/>
            <w:r w:rsidRPr="00D62BDF">
              <w:rPr>
                <w:sz w:val="20"/>
                <w:szCs w:val="20"/>
                <w:lang w:val="en-GB" w:eastAsia="zh-TW"/>
              </w:rPr>
              <w:t xml:space="preserve"> MLA,;</w:t>
            </w:r>
            <w:r w:rsidRPr="00D62BDF">
              <w:rPr>
                <w:sz w:val="20"/>
                <w:szCs w:val="20"/>
                <w:lang w:val="en-GB" w:eastAsia="zh-TW"/>
              </w:rPr>
              <w:br/>
            </w:r>
            <w:r w:rsidRPr="00D62BDF">
              <w:rPr>
                <w:rFonts w:ascii="Symbol" w:hAnsi="Symbol"/>
                <w:sz w:val="20"/>
                <w:szCs w:val="20"/>
                <w:lang w:val="en-GB" w:eastAsia="zh-TW"/>
              </w:rPr>
              <w:t></w:t>
            </w:r>
            <w:r w:rsidRPr="00D62BDF">
              <w:rPr>
                <w:sz w:val="20"/>
                <w:szCs w:val="20"/>
                <w:lang w:val="en-GB" w:eastAsia="zh-TW"/>
              </w:rPr>
              <w:t xml:space="preserve">a bilateral arrangement with multilateral arrangement group of the </w:t>
            </w:r>
            <w:proofErr w:type="spellStart"/>
            <w:r w:rsidRPr="00D62BDF">
              <w:rPr>
                <w:sz w:val="20"/>
                <w:szCs w:val="20"/>
                <w:lang w:val="en-GB" w:eastAsia="zh-TW"/>
              </w:rPr>
              <w:t>EA</w:t>
            </w:r>
            <w:proofErr w:type="spellEnd"/>
          </w:p>
          <w:p w14:paraId="5E636BB1" w14:textId="77777777" w:rsidR="00191A0C" w:rsidRPr="00D62BDF" w:rsidRDefault="00191A0C" w:rsidP="00F91D8D">
            <w:pPr>
              <w:widowControl/>
              <w:autoSpaceDE/>
              <w:autoSpaceDN/>
              <w:rPr>
                <w:sz w:val="20"/>
                <w:szCs w:val="20"/>
                <w:lang w:val="en-GB" w:eastAsia="zh-TW"/>
              </w:rPr>
            </w:pPr>
            <w:r w:rsidRPr="00D62BDF">
              <w:rPr>
                <w:sz w:val="20"/>
                <w:szCs w:val="20"/>
                <w:lang w:val="en-GB" w:eastAsia="zh-TW"/>
              </w:rPr>
              <w:br/>
              <w:t>Since September 1998, HKC has adopted a Hong Kong Telecommunications Equipment Evaluation and Certification Scheme which provides for the regulatory framework for evaluation and certification of wireless and wireline equipment for use in HKC.</w:t>
            </w:r>
          </w:p>
          <w:p w14:paraId="27275BFD" w14:textId="1B98E892" w:rsidR="00191A0C" w:rsidRPr="00D62BDF" w:rsidRDefault="00191A0C" w:rsidP="00F91D8D">
            <w:pPr>
              <w:widowControl/>
              <w:autoSpaceDE/>
              <w:autoSpaceDN/>
              <w:rPr>
                <w:sz w:val="20"/>
                <w:szCs w:val="20"/>
                <w:lang w:val="en-GB" w:eastAsia="zh-TW"/>
              </w:rPr>
            </w:pPr>
            <w:r w:rsidRPr="00D62BDF">
              <w:rPr>
                <w:sz w:val="20"/>
                <w:szCs w:val="20"/>
                <w:lang w:val="en-GB" w:eastAsia="zh-TW"/>
              </w:rPr>
              <w:br/>
              <w:t xml:space="preserve">HKC has recognised thirteen testing laboratories </w:t>
            </w:r>
            <w:r w:rsidRPr="00D62BDF">
              <w:rPr>
                <w:sz w:val="20"/>
                <w:szCs w:val="20"/>
                <w:lang w:val="en-GB" w:eastAsia="zh-TW"/>
              </w:rPr>
              <w:lastRenderedPageBreak/>
              <w:t>as conformity assessment bodies (CAB) for telecommunications equipment.    Of the 13 recognised testing laboratories, eight are accredited   certification   bodie</w:t>
            </w:r>
            <w:r w:rsidR="003C205F">
              <w:rPr>
                <w:sz w:val="20"/>
                <w:szCs w:val="20"/>
                <w:lang w:val="en-GB" w:eastAsia="zh-TW"/>
              </w:rPr>
              <w:t xml:space="preserve">s   in   the   private sector, </w:t>
            </w:r>
            <w:r w:rsidR="008A2F2C">
              <w:rPr>
                <w:sz w:val="20"/>
                <w:szCs w:val="20"/>
                <w:lang w:val="en-GB" w:eastAsia="zh-TW"/>
              </w:rPr>
              <w:t xml:space="preserve">local or </w:t>
            </w:r>
            <w:r w:rsidR="004679C7" w:rsidRPr="00D62BDF">
              <w:rPr>
                <w:sz w:val="20"/>
                <w:szCs w:val="20"/>
                <w:lang w:val="en-GB" w:eastAsia="zh-TW"/>
              </w:rPr>
              <w:t>foreign, are</w:t>
            </w:r>
            <w:r w:rsidRPr="00D62BDF">
              <w:rPr>
                <w:sz w:val="20"/>
                <w:szCs w:val="20"/>
                <w:lang w:val="en-GB" w:eastAsia="zh-TW"/>
              </w:rPr>
              <w:t xml:space="preserve"> </w:t>
            </w:r>
            <w:proofErr w:type="gramStart"/>
            <w:r w:rsidRPr="00D62BDF">
              <w:rPr>
                <w:sz w:val="20"/>
                <w:szCs w:val="20"/>
                <w:lang w:val="en-GB" w:eastAsia="zh-TW"/>
              </w:rPr>
              <w:t>allowed  to</w:t>
            </w:r>
            <w:proofErr w:type="gramEnd"/>
            <w:r w:rsidRPr="00D62BDF">
              <w:rPr>
                <w:sz w:val="20"/>
                <w:szCs w:val="20"/>
                <w:lang w:val="en-GB" w:eastAsia="zh-TW"/>
              </w:rPr>
              <w:t xml:space="preserve">  perform equipment  certification  and  grant  certificate  to telecommunications  equipment  which  has  been evaluated and is in compliance with the relevant technical specification.</w:t>
            </w:r>
          </w:p>
          <w:p w14:paraId="2C00C7F6" w14:textId="2A6D105B" w:rsidR="00295B75" w:rsidRDefault="00191A0C" w:rsidP="00F91D8D">
            <w:pPr>
              <w:widowControl/>
              <w:autoSpaceDE/>
              <w:autoSpaceDN/>
              <w:rPr>
                <w:sz w:val="20"/>
                <w:szCs w:val="20"/>
                <w:lang w:val="en-GB" w:eastAsia="zh-TW"/>
              </w:rPr>
            </w:pPr>
            <w:r w:rsidRPr="00D62BDF">
              <w:rPr>
                <w:sz w:val="20"/>
                <w:szCs w:val="20"/>
                <w:lang w:val="en-GB" w:eastAsia="zh-TW"/>
              </w:rPr>
              <w:br/>
              <w:t xml:space="preserve">For laboratory accreditation, Hong </w:t>
            </w:r>
            <w:r w:rsidR="00F75006" w:rsidRPr="00D62BDF">
              <w:rPr>
                <w:sz w:val="20"/>
                <w:szCs w:val="20"/>
                <w:lang w:val="en-GB" w:eastAsia="zh-TW"/>
              </w:rPr>
              <w:t>Kong Accreditation</w:t>
            </w:r>
            <w:r w:rsidRPr="00D62BDF">
              <w:rPr>
                <w:sz w:val="20"/>
                <w:szCs w:val="20"/>
                <w:lang w:val="en-GB" w:eastAsia="zh-TW"/>
              </w:rPr>
              <w:t xml:space="preserve"> Service (</w:t>
            </w:r>
            <w:proofErr w:type="spellStart"/>
            <w:r w:rsidRPr="00D62BDF">
              <w:rPr>
                <w:sz w:val="20"/>
                <w:szCs w:val="20"/>
                <w:lang w:val="en-GB" w:eastAsia="zh-TW"/>
              </w:rPr>
              <w:t>HKAS</w:t>
            </w:r>
            <w:proofErr w:type="spellEnd"/>
            <w:r w:rsidRPr="00D62BDF">
              <w:rPr>
                <w:sz w:val="20"/>
                <w:szCs w:val="20"/>
                <w:lang w:val="en-GB" w:eastAsia="zh-TW"/>
              </w:rPr>
              <w:t>) is a signatory to the Asia Pacific Laboratory Accreditation Cooperation (</w:t>
            </w:r>
            <w:proofErr w:type="spellStart"/>
            <w:r w:rsidRPr="00D62BDF">
              <w:rPr>
                <w:sz w:val="20"/>
                <w:szCs w:val="20"/>
                <w:lang w:val="en-GB" w:eastAsia="zh-TW"/>
              </w:rPr>
              <w:t>APLAC</w:t>
            </w:r>
            <w:proofErr w:type="spellEnd"/>
            <w:r w:rsidRPr="00D62BDF">
              <w:rPr>
                <w:sz w:val="20"/>
                <w:szCs w:val="20"/>
                <w:lang w:val="en-GB" w:eastAsia="zh-TW"/>
              </w:rPr>
              <w:t xml:space="preserve">) multilateral </w:t>
            </w:r>
            <w:proofErr w:type="spellStart"/>
            <w:r w:rsidRPr="00D62BDF">
              <w:rPr>
                <w:sz w:val="20"/>
                <w:szCs w:val="20"/>
                <w:lang w:val="en-GB" w:eastAsia="zh-TW"/>
              </w:rPr>
              <w:t>MRA</w:t>
            </w:r>
            <w:proofErr w:type="spellEnd"/>
            <w:r w:rsidRPr="00D62BDF">
              <w:rPr>
                <w:sz w:val="20"/>
                <w:szCs w:val="20"/>
                <w:lang w:val="en-GB" w:eastAsia="zh-TW"/>
              </w:rPr>
              <w:t xml:space="preserve"> and the International Laboratory Accreditation Cooperation (</w:t>
            </w:r>
            <w:proofErr w:type="spellStart"/>
            <w:r w:rsidRPr="00D62BDF">
              <w:rPr>
                <w:sz w:val="20"/>
                <w:szCs w:val="20"/>
                <w:lang w:val="en-GB" w:eastAsia="zh-TW"/>
              </w:rPr>
              <w:t>ILAC</w:t>
            </w:r>
            <w:proofErr w:type="spellEnd"/>
            <w:r w:rsidRPr="00D62BDF">
              <w:rPr>
                <w:sz w:val="20"/>
                <w:szCs w:val="20"/>
                <w:lang w:val="en-GB" w:eastAsia="zh-TW"/>
              </w:rPr>
              <w:t xml:space="preserve">) multilateral </w:t>
            </w:r>
            <w:proofErr w:type="spellStart"/>
            <w:r w:rsidRPr="00D62BDF">
              <w:rPr>
                <w:sz w:val="20"/>
                <w:szCs w:val="20"/>
                <w:lang w:val="en-GB" w:eastAsia="zh-TW"/>
              </w:rPr>
              <w:t>MRA</w:t>
            </w:r>
            <w:proofErr w:type="spellEnd"/>
            <w:r w:rsidRPr="00D62BDF">
              <w:rPr>
                <w:sz w:val="20"/>
                <w:szCs w:val="20"/>
                <w:lang w:val="en-GB" w:eastAsia="zh-TW"/>
              </w:rPr>
              <w:t>.</w:t>
            </w:r>
            <w:r w:rsidRPr="00D62BDF">
              <w:rPr>
                <w:sz w:val="20"/>
                <w:szCs w:val="20"/>
                <w:lang w:val="en-GB" w:eastAsia="zh-TW"/>
              </w:rPr>
              <w:br/>
            </w:r>
            <w:proofErr w:type="spellStart"/>
            <w:r w:rsidRPr="00D62BDF">
              <w:rPr>
                <w:sz w:val="20"/>
                <w:szCs w:val="20"/>
                <w:lang w:val="en-GB" w:eastAsia="zh-TW"/>
              </w:rPr>
              <w:t>HKAS</w:t>
            </w:r>
            <w:proofErr w:type="spellEnd"/>
            <w:r w:rsidRPr="00D62BDF">
              <w:rPr>
                <w:sz w:val="20"/>
                <w:szCs w:val="20"/>
                <w:lang w:val="en-GB" w:eastAsia="zh-TW"/>
              </w:rPr>
              <w:t xml:space="preserve"> has also entered into a bilateral arrangement with the multilateral arrangement group of the European Co-operation for Accreditation (</w:t>
            </w:r>
            <w:proofErr w:type="spellStart"/>
            <w:r w:rsidRPr="00D62BDF">
              <w:rPr>
                <w:sz w:val="20"/>
                <w:szCs w:val="20"/>
                <w:lang w:val="en-GB" w:eastAsia="zh-TW"/>
              </w:rPr>
              <w:t>EA</w:t>
            </w:r>
            <w:proofErr w:type="spellEnd"/>
            <w:r w:rsidRPr="00D62BDF">
              <w:rPr>
                <w:sz w:val="20"/>
                <w:szCs w:val="20"/>
                <w:lang w:val="en-GB" w:eastAsia="zh-TW"/>
              </w:rPr>
              <w:t>).</w:t>
            </w:r>
          </w:p>
          <w:p w14:paraId="3503F40C" w14:textId="77777777" w:rsidR="00191A0C" w:rsidRPr="00D62BDF" w:rsidRDefault="00191A0C" w:rsidP="00F91D8D">
            <w:pPr>
              <w:widowControl/>
              <w:autoSpaceDE/>
              <w:autoSpaceDN/>
              <w:rPr>
                <w:sz w:val="20"/>
                <w:szCs w:val="20"/>
                <w:lang w:val="en-GB" w:eastAsia="zh-TW"/>
              </w:rPr>
            </w:pPr>
            <w:r w:rsidRPr="00D62BDF">
              <w:rPr>
                <w:sz w:val="20"/>
                <w:szCs w:val="20"/>
                <w:lang w:val="en-GB" w:eastAsia="zh-TW"/>
              </w:rPr>
              <w:lastRenderedPageBreak/>
              <w:t xml:space="preserve">For inspection body accreditation, </w:t>
            </w:r>
            <w:proofErr w:type="spellStart"/>
            <w:r w:rsidRPr="00D62BDF">
              <w:rPr>
                <w:sz w:val="20"/>
                <w:szCs w:val="20"/>
                <w:lang w:val="en-GB" w:eastAsia="zh-TW"/>
              </w:rPr>
              <w:t>HKAS</w:t>
            </w:r>
            <w:proofErr w:type="spellEnd"/>
            <w:r w:rsidRPr="00D62BDF">
              <w:rPr>
                <w:sz w:val="20"/>
                <w:szCs w:val="20"/>
                <w:lang w:val="en-GB" w:eastAsia="zh-TW"/>
              </w:rPr>
              <w:t xml:space="preserve"> is a signatory to the </w:t>
            </w:r>
            <w:proofErr w:type="spellStart"/>
            <w:r w:rsidRPr="00D62BDF">
              <w:rPr>
                <w:sz w:val="20"/>
                <w:szCs w:val="20"/>
                <w:lang w:val="en-GB" w:eastAsia="zh-TW"/>
              </w:rPr>
              <w:t>APLAC</w:t>
            </w:r>
            <w:proofErr w:type="spellEnd"/>
            <w:r w:rsidRPr="00D62BDF">
              <w:rPr>
                <w:sz w:val="20"/>
                <w:szCs w:val="20"/>
                <w:lang w:val="en-GB" w:eastAsia="zh-TW"/>
              </w:rPr>
              <w:t xml:space="preserve"> multilateral </w:t>
            </w:r>
            <w:proofErr w:type="spellStart"/>
            <w:r w:rsidRPr="00D62BDF">
              <w:rPr>
                <w:sz w:val="20"/>
                <w:szCs w:val="20"/>
                <w:lang w:val="en-GB" w:eastAsia="zh-TW"/>
              </w:rPr>
              <w:t>MRA</w:t>
            </w:r>
            <w:proofErr w:type="spellEnd"/>
            <w:r w:rsidRPr="00D62BDF">
              <w:rPr>
                <w:sz w:val="20"/>
                <w:szCs w:val="20"/>
                <w:lang w:val="en-GB" w:eastAsia="zh-TW"/>
              </w:rPr>
              <w:t>. More information can be found at http://</w:t>
            </w:r>
            <w:proofErr w:type="spellStart"/>
            <w:r w:rsidRPr="00D62BDF">
              <w:rPr>
                <w:sz w:val="20"/>
                <w:szCs w:val="20"/>
                <w:lang w:val="en-GB" w:eastAsia="zh-TW"/>
              </w:rPr>
              <w:t>www.itc.gov.hk</w:t>
            </w:r>
            <w:proofErr w:type="spellEnd"/>
            <w:r w:rsidRPr="00D62BDF">
              <w:rPr>
                <w:sz w:val="20"/>
                <w:szCs w:val="20"/>
                <w:lang w:val="en-GB" w:eastAsia="zh-TW"/>
              </w:rPr>
              <w:t>/</w:t>
            </w:r>
            <w:proofErr w:type="spellStart"/>
            <w:r w:rsidRPr="00D62BDF">
              <w:rPr>
                <w:sz w:val="20"/>
                <w:szCs w:val="20"/>
                <w:lang w:val="en-GB" w:eastAsia="zh-TW"/>
              </w:rPr>
              <w:t>en</w:t>
            </w:r>
            <w:proofErr w:type="spellEnd"/>
            <w:r w:rsidRPr="00D62BDF">
              <w:rPr>
                <w:sz w:val="20"/>
                <w:szCs w:val="20"/>
                <w:lang w:val="en-GB" w:eastAsia="zh-TW"/>
              </w:rPr>
              <w:t>/quality/</w:t>
            </w:r>
            <w:proofErr w:type="spellStart"/>
            <w:r w:rsidRPr="00D62BDF">
              <w:rPr>
                <w:sz w:val="20"/>
                <w:szCs w:val="20"/>
                <w:lang w:val="en-GB" w:eastAsia="zh-TW"/>
              </w:rPr>
              <w:t>hkas</w:t>
            </w:r>
            <w:proofErr w:type="spellEnd"/>
            <w:r w:rsidRPr="00D62BDF">
              <w:rPr>
                <w:sz w:val="20"/>
                <w:szCs w:val="20"/>
                <w:lang w:val="en-GB" w:eastAsia="zh-TW"/>
              </w:rPr>
              <w:t>/</w:t>
            </w:r>
            <w:proofErr w:type="spellStart"/>
            <w:r w:rsidRPr="00D62BDF">
              <w:rPr>
                <w:sz w:val="20"/>
                <w:szCs w:val="20"/>
                <w:lang w:val="en-GB" w:eastAsia="zh-TW"/>
              </w:rPr>
              <w:t>hkias</w:t>
            </w:r>
            <w:proofErr w:type="spellEnd"/>
            <w:r w:rsidRPr="00D62BDF">
              <w:rPr>
                <w:sz w:val="20"/>
                <w:szCs w:val="20"/>
                <w:lang w:val="en-GB" w:eastAsia="zh-TW"/>
              </w:rPr>
              <w:br/>
              <w:t>/</w:t>
            </w:r>
            <w:proofErr w:type="spellStart"/>
            <w:r w:rsidRPr="00D62BDF">
              <w:rPr>
                <w:sz w:val="20"/>
                <w:szCs w:val="20"/>
                <w:lang w:val="en-GB" w:eastAsia="zh-TW"/>
              </w:rPr>
              <w:t>agreement.htm</w:t>
            </w:r>
            <w:proofErr w:type="spellEnd"/>
            <w:r w:rsidRPr="00D62BDF">
              <w:rPr>
                <w:sz w:val="20"/>
                <w:szCs w:val="20"/>
                <w:lang w:val="en-GB" w:eastAsia="zh-TW"/>
              </w:rPr>
              <w:t>.</w:t>
            </w:r>
          </w:p>
          <w:p w14:paraId="73B6355E" w14:textId="77777777" w:rsidR="00191A0C" w:rsidRPr="00D62BDF" w:rsidRDefault="00191A0C" w:rsidP="00F91D8D">
            <w:pPr>
              <w:widowControl/>
              <w:autoSpaceDE/>
              <w:autoSpaceDN/>
              <w:rPr>
                <w:sz w:val="20"/>
                <w:szCs w:val="20"/>
                <w:lang w:val="en-GB" w:eastAsia="zh-TW"/>
              </w:rPr>
            </w:pPr>
            <w:r w:rsidRPr="00D62BDF">
              <w:rPr>
                <w:sz w:val="20"/>
                <w:szCs w:val="20"/>
                <w:lang w:val="en-GB" w:eastAsia="zh-TW"/>
              </w:rPr>
              <w:br/>
              <w:t xml:space="preserve">For quality management system certification body accreditation, </w:t>
            </w:r>
            <w:proofErr w:type="spellStart"/>
            <w:r w:rsidRPr="00D62BDF">
              <w:rPr>
                <w:sz w:val="20"/>
                <w:szCs w:val="20"/>
                <w:lang w:val="en-GB" w:eastAsia="zh-TW"/>
              </w:rPr>
              <w:t>HKAS</w:t>
            </w:r>
            <w:proofErr w:type="spellEnd"/>
            <w:r w:rsidRPr="00D62BDF">
              <w:rPr>
                <w:sz w:val="20"/>
                <w:szCs w:val="20"/>
                <w:lang w:val="en-GB" w:eastAsia="zh-TW"/>
              </w:rPr>
              <w:t xml:space="preserve"> is a signatory to the Pacific Accreditation Cooperation (PAC) multilateral recognition arrangement (MLA) and the International Accreditation Forum (</w:t>
            </w:r>
            <w:proofErr w:type="spellStart"/>
            <w:r w:rsidRPr="00D62BDF">
              <w:rPr>
                <w:sz w:val="20"/>
                <w:szCs w:val="20"/>
                <w:lang w:val="en-GB" w:eastAsia="zh-TW"/>
              </w:rPr>
              <w:t>IAF</w:t>
            </w:r>
            <w:proofErr w:type="spellEnd"/>
            <w:r w:rsidRPr="00D62BDF">
              <w:rPr>
                <w:sz w:val="20"/>
                <w:szCs w:val="20"/>
                <w:lang w:val="en-GB" w:eastAsia="zh-TW"/>
              </w:rPr>
              <w:t>) MLA.    More information can be found at http://</w:t>
            </w:r>
            <w:proofErr w:type="spellStart"/>
            <w:r w:rsidRPr="00D62BDF">
              <w:rPr>
                <w:sz w:val="20"/>
                <w:szCs w:val="20"/>
                <w:lang w:val="en-GB" w:eastAsia="zh-TW"/>
              </w:rPr>
              <w:t>www.itc.gov.hk</w:t>
            </w:r>
            <w:proofErr w:type="spellEnd"/>
            <w:r w:rsidRPr="00D62BDF">
              <w:rPr>
                <w:sz w:val="20"/>
                <w:szCs w:val="20"/>
                <w:lang w:val="en-GB" w:eastAsia="zh-TW"/>
              </w:rPr>
              <w:t>/</w:t>
            </w:r>
            <w:proofErr w:type="spellStart"/>
            <w:r w:rsidRPr="00D62BDF">
              <w:rPr>
                <w:sz w:val="20"/>
                <w:szCs w:val="20"/>
                <w:lang w:val="en-GB" w:eastAsia="zh-TW"/>
              </w:rPr>
              <w:t>en</w:t>
            </w:r>
            <w:proofErr w:type="spellEnd"/>
            <w:r w:rsidRPr="00D62BDF">
              <w:rPr>
                <w:sz w:val="20"/>
                <w:szCs w:val="20"/>
                <w:lang w:val="en-GB" w:eastAsia="zh-TW"/>
              </w:rPr>
              <w:t>/quality/</w:t>
            </w:r>
            <w:proofErr w:type="spellStart"/>
            <w:r w:rsidRPr="00D62BDF">
              <w:rPr>
                <w:sz w:val="20"/>
                <w:szCs w:val="20"/>
                <w:lang w:val="en-GB" w:eastAsia="zh-TW"/>
              </w:rPr>
              <w:t>hkas</w:t>
            </w:r>
            <w:proofErr w:type="spellEnd"/>
            <w:r w:rsidRPr="00D62BDF">
              <w:rPr>
                <w:sz w:val="20"/>
                <w:szCs w:val="20"/>
                <w:lang w:val="en-GB" w:eastAsia="zh-TW"/>
              </w:rPr>
              <w:t>/</w:t>
            </w:r>
            <w:proofErr w:type="spellStart"/>
            <w:r w:rsidRPr="00D62BDF">
              <w:rPr>
                <w:sz w:val="20"/>
                <w:szCs w:val="20"/>
                <w:lang w:val="en-GB" w:eastAsia="zh-TW"/>
              </w:rPr>
              <w:t>hkcas</w:t>
            </w:r>
            <w:proofErr w:type="spellEnd"/>
            <w:r w:rsidRPr="00D62BDF">
              <w:rPr>
                <w:sz w:val="20"/>
                <w:szCs w:val="20"/>
                <w:lang w:val="en-GB" w:eastAsia="zh-TW"/>
              </w:rPr>
              <w:br/>
              <w:t>/</w:t>
            </w:r>
            <w:proofErr w:type="spellStart"/>
            <w:r w:rsidRPr="00D62BDF">
              <w:rPr>
                <w:sz w:val="20"/>
                <w:szCs w:val="20"/>
                <w:lang w:val="en-GB" w:eastAsia="zh-TW"/>
              </w:rPr>
              <w:t>agreement.htm</w:t>
            </w:r>
            <w:proofErr w:type="spellEnd"/>
            <w:r w:rsidRPr="00D62BDF">
              <w:rPr>
                <w:sz w:val="20"/>
                <w:szCs w:val="20"/>
                <w:lang w:val="en-GB" w:eastAsia="zh-TW"/>
              </w:rPr>
              <w:t>.</w:t>
            </w:r>
            <w:r w:rsidRPr="00D62BDF">
              <w:rPr>
                <w:sz w:val="20"/>
                <w:szCs w:val="20"/>
                <w:lang w:val="en-GB" w:eastAsia="zh-TW"/>
              </w:rPr>
              <w:br/>
              <w:t>The Standards and Calibration Laboratory of HKC is a signatory to the “</w:t>
            </w:r>
            <w:proofErr w:type="spellStart"/>
            <w:r w:rsidRPr="00D62BDF">
              <w:rPr>
                <w:sz w:val="20"/>
                <w:szCs w:val="20"/>
                <w:lang w:val="en-GB" w:eastAsia="zh-TW"/>
              </w:rPr>
              <w:t>MRA</w:t>
            </w:r>
            <w:proofErr w:type="spellEnd"/>
            <w:r w:rsidRPr="00D62BDF">
              <w:rPr>
                <w:sz w:val="20"/>
                <w:szCs w:val="20"/>
                <w:lang w:val="en-GB" w:eastAsia="zh-TW"/>
              </w:rPr>
              <w:t xml:space="preserve"> for National Measurement Standards and for Calibration and Measurement Certificates issued by National Metrology Institutes” (</w:t>
            </w:r>
            <w:proofErr w:type="spellStart"/>
            <w:r w:rsidRPr="00D62BDF">
              <w:rPr>
                <w:sz w:val="20"/>
                <w:szCs w:val="20"/>
                <w:lang w:val="en-GB" w:eastAsia="zh-TW"/>
              </w:rPr>
              <w:t>CIPM</w:t>
            </w:r>
            <w:proofErr w:type="spellEnd"/>
            <w:r w:rsidRPr="00D62BDF">
              <w:rPr>
                <w:sz w:val="20"/>
                <w:szCs w:val="20"/>
                <w:lang w:val="en-GB" w:eastAsia="zh-TW"/>
              </w:rPr>
              <w:t xml:space="preserve"> Global </w:t>
            </w:r>
            <w:proofErr w:type="spellStart"/>
            <w:r w:rsidRPr="00D62BDF">
              <w:rPr>
                <w:sz w:val="20"/>
                <w:szCs w:val="20"/>
                <w:lang w:val="en-GB" w:eastAsia="zh-TW"/>
              </w:rPr>
              <w:t>MRA</w:t>
            </w:r>
            <w:proofErr w:type="spellEnd"/>
            <w:r w:rsidRPr="00D62BDF">
              <w:rPr>
                <w:sz w:val="20"/>
                <w:szCs w:val="20"/>
                <w:lang w:val="en-GB" w:eastAsia="zh-TW"/>
              </w:rPr>
              <w:t>).</w:t>
            </w:r>
            <w:r w:rsidRPr="00D62BDF">
              <w:rPr>
                <w:sz w:val="20"/>
                <w:szCs w:val="20"/>
                <w:lang w:val="en-GB" w:eastAsia="zh-TW"/>
              </w:rPr>
              <w:br/>
              <w:t>More information can be found at http://</w:t>
            </w:r>
            <w:proofErr w:type="spellStart"/>
            <w:r w:rsidRPr="00D62BDF">
              <w:rPr>
                <w:sz w:val="20"/>
                <w:szCs w:val="20"/>
                <w:lang w:val="en-GB" w:eastAsia="zh-TW"/>
              </w:rPr>
              <w:t>www.itc.gov.hk</w:t>
            </w:r>
            <w:proofErr w:type="spellEnd"/>
            <w:r w:rsidRPr="00D62BDF">
              <w:rPr>
                <w:sz w:val="20"/>
                <w:szCs w:val="20"/>
                <w:lang w:val="en-GB" w:eastAsia="zh-TW"/>
              </w:rPr>
              <w:t>/</w:t>
            </w:r>
            <w:proofErr w:type="spellStart"/>
            <w:r w:rsidRPr="00D62BDF">
              <w:rPr>
                <w:sz w:val="20"/>
                <w:szCs w:val="20"/>
                <w:lang w:val="en-GB" w:eastAsia="zh-TW"/>
              </w:rPr>
              <w:t>en</w:t>
            </w:r>
            <w:proofErr w:type="spellEnd"/>
            <w:r w:rsidRPr="00D62BDF">
              <w:rPr>
                <w:sz w:val="20"/>
                <w:szCs w:val="20"/>
                <w:lang w:val="en-GB" w:eastAsia="zh-TW"/>
              </w:rPr>
              <w:t>/q</w:t>
            </w:r>
            <w:r w:rsidRPr="00D62BDF">
              <w:rPr>
                <w:sz w:val="20"/>
                <w:szCs w:val="20"/>
                <w:lang w:val="en-GB" w:eastAsia="zh-TW"/>
              </w:rPr>
              <w:lastRenderedPageBreak/>
              <w:t>uality/</w:t>
            </w:r>
            <w:proofErr w:type="spellStart"/>
            <w:r w:rsidRPr="00D62BDF">
              <w:rPr>
                <w:sz w:val="20"/>
                <w:szCs w:val="20"/>
                <w:lang w:val="en-GB" w:eastAsia="zh-TW"/>
              </w:rPr>
              <w:t>scl</w:t>
            </w:r>
            <w:proofErr w:type="spellEnd"/>
            <w:r w:rsidRPr="00D62BDF">
              <w:rPr>
                <w:sz w:val="20"/>
                <w:szCs w:val="20"/>
                <w:lang w:val="en-GB" w:eastAsia="zh-TW"/>
              </w:rPr>
              <w:br/>
              <w:t>/</w:t>
            </w:r>
            <w:proofErr w:type="spellStart"/>
            <w:r w:rsidRPr="00D62BDF">
              <w:rPr>
                <w:sz w:val="20"/>
                <w:szCs w:val="20"/>
                <w:lang w:val="en-GB" w:eastAsia="zh-TW"/>
              </w:rPr>
              <w:t>activities.htm</w:t>
            </w:r>
            <w:proofErr w:type="spellEnd"/>
            <w:r w:rsidRPr="00D62BDF">
              <w:rPr>
                <w:sz w:val="20"/>
                <w:szCs w:val="20"/>
                <w:lang w:val="en-GB" w:eastAsia="zh-TW"/>
              </w:rPr>
              <w:t>.</w:t>
            </w:r>
          </w:p>
        </w:tc>
        <w:tc>
          <w:tcPr>
            <w:tcW w:w="2438" w:type="dxa"/>
          </w:tcPr>
          <w:p w14:paraId="16E8DC31" w14:textId="77777777" w:rsidR="00C94E51" w:rsidRDefault="00A74547" w:rsidP="00A74547">
            <w:pPr>
              <w:widowControl/>
              <w:autoSpaceDE/>
              <w:autoSpaceDN/>
              <w:rPr>
                <w:sz w:val="20"/>
                <w:szCs w:val="20"/>
                <w:lang w:val="en-GB" w:eastAsia="zh-TW"/>
              </w:rPr>
            </w:pPr>
            <w:r w:rsidRPr="002F3032">
              <w:rPr>
                <w:sz w:val="20"/>
                <w:szCs w:val="20"/>
                <w:lang w:val="en-GB" w:eastAsia="zh-TW"/>
              </w:rPr>
              <w:lastRenderedPageBreak/>
              <w:t xml:space="preserve">HKC has </w:t>
            </w:r>
            <w:r w:rsidRPr="002F3032">
              <w:rPr>
                <w:rFonts w:hint="eastAsia"/>
                <w:sz w:val="20"/>
                <w:szCs w:val="20"/>
                <w:lang w:val="en-GB" w:eastAsia="zh-TW"/>
              </w:rPr>
              <w:t xml:space="preserve">continued </w:t>
            </w:r>
            <w:r w:rsidRPr="002F3032">
              <w:rPr>
                <w:sz w:val="20"/>
                <w:szCs w:val="20"/>
                <w:lang w:val="en-GB" w:eastAsia="zh-TW"/>
              </w:rPr>
              <w:t xml:space="preserve">participating in the development and </w:t>
            </w:r>
            <w:r w:rsidRPr="002F3032">
              <w:rPr>
                <w:sz w:val="20"/>
                <w:szCs w:val="20"/>
                <w:lang w:val="en-GB" w:eastAsia="zh-TW"/>
              </w:rPr>
              <w:lastRenderedPageBreak/>
              <w:t xml:space="preserve">implementation of the </w:t>
            </w:r>
            <w:proofErr w:type="spellStart"/>
            <w:r w:rsidRPr="002F3032">
              <w:rPr>
                <w:sz w:val="20"/>
                <w:szCs w:val="20"/>
                <w:lang w:val="en-GB" w:eastAsia="zh-TW"/>
              </w:rPr>
              <w:t>MRA</w:t>
            </w:r>
            <w:proofErr w:type="spellEnd"/>
            <w:r w:rsidRPr="002F3032">
              <w:rPr>
                <w:rFonts w:hint="eastAsia"/>
                <w:sz w:val="20"/>
                <w:szCs w:val="20"/>
                <w:lang w:val="en-GB" w:eastAsia="zh-TW"/>
              </w:rPr>
              <w:t>/MLA</w:t>
            </w:r>
            <w:r w:rsidRPr="002F3032">
              <w:rPr>
                <w:sz w:val="20"/>
                <w:szCs w:val="20"/>
                <w:lang w:val="en-GB" w:eastAsia="zh-TW"/>
              </w:rPr>
              <w:t xml:space="preserve"> for Conformity Assessment.   </w:t>
            </w:r>
          </w:p>
          <w:p w14:paraId="53978347" w14:textId="35194C73" w:rsidR="00C94E51" w:rsidRDefault="00C94E51" w:rsidP="00A74547">
            <w:pPr>
              <w:widowControl/>
              <w:autoSpaceDE/>
              <w:autoSpaceDN/>
              <w:rPr>
                <w:sz w:val="20"/>
                <w:szCs w:val="20"/>
                <w:lang w:val="en-GB" w:eastAsia="zh-TW"/>
              </w:rPr>
            </w:pPr>
          </w:p>
          <w:p w14:paraId="7882B597" w14:textId="5B619530" w:rsidR="0048639A" w:rsidRPr="006D5968" w:rsidRDefault="00A74547" w:rsidP="00A74547">
            <w:pPr>
              <w:widowControl/>
              <w:autoSpaceDE/>
              <w:autoSpaceDN/>
              <w:rPr>
                <w:sz w:val="20"/>
                <w:szCs w:val="20"/>
                <w:lang w:val="en-GB" w:eastAsia="zh-TW"/>
              </w:rPr>
            </w:pPr>
            <w:r w:rsidRPr="002F3032">
              <w:rPr>
                <w:sz w:val="20"/>
                <w:szCs w:val="20"/>
                <w:lang w:val="en-GB" w:eastAsia="zh-TW"/>
              </w:rPr>
              <w:t>HKC has participated in</w:t>
            </w:r>
            <w:r w:rsidRPr="002F3032">
              <w:rPr>
                <w:rFonts w:hint="eastAsia"/>
                <w:sz w:val="20"/>
                <w:szCs w:val="20"/>
                <w:lang w:val="en-GB" w:eastAsia="zh-TW"/>
              </w:rPr>
              <w:t xml:space="preserve"> following</w:t>
            </w:r>
            <w:r w:rsidRPr="002F3032">
              <w:rPr>
                <w:sz w:val="20"/>
                <w:szCs w:val="20"/>
                <w:lang w:val="en-GB" w:eastAsia="zh-TW"/>
              </w:rPr>
              <w:t xml:space="preserve"> </w:t>
            </w:r>
            <w:proofErr w:type="spellStart"/>
            <w:r w:rsidRPr="002F3032">
              <w:rPr>
                <w:sz w:val="20"/>
                <w:szCs w:val="20"/>
                <w:lang w:val="en-GB" w:eastAsia="zh-TW"/>
              </w:rPr>
              <w:t>MRA</w:t>
            </w:r>
            <w:proofErr w:type="spellEnd"/>
            <w:r w:rsidRPr="002F3032">
              <w:rPr>
                <w:rFonts w:hint="eastAsia"/>
                <w:sz w:val="20"/>
                <w:szCs w:val="20"/>
                <w:lang w:val="en-GB" w:eastAsia="zh-TW"/>
              </w:rPr>
              <w:t>/MLA</w:t>
            </w:r>
            <w:r w:rsidRPr="002F3032">
              <w:rPr>
                <w:sz w:val="20"/>
                <w:szCs w:val="20"/>
                <w:lang w:val="en-GB" w:eastAsia="zh-TW"/>
              </w:rPr>
              <w:t>s:</w:t>
            </w:r>
            <w:r w:rsidRPr="002F3032">
              <w:rPr>
                <w:sz w:val="20"/>
                <w:szCs w:val="20"/>
                <w:lang w:val="en-GB" w:eastAsia="zh-TW"/>
              </w:rPr>
              <w:br/>
            </w:r>
            <w:r w:rsidR="0048639A" w:rsidRPr="009803F1">
              <w:rPr>
                <w:rFonts w:ascii="Symbol" w:hAnsi="Symbol"/>
                <w:sz w:val="20"/>
                <w:szCs w:val="20"/>
                <w:lang w:val="en-GB" w:eastAsia="zh-TW"/>
              </w:rPr>
              <w:t></w:t>
            </w:r>
            <w:r w:rsidR="000F4231">
              <w:rPr>
                <w:sz w:val="20"/>
                <w:szCs w:val="20"/>
                <w:lang w:val="en-GB" w:eastAsia="zh-TW"/>
              </w:rPr>
              <w:t xml:space="preserve"> </w:t>
            </w:r>
            <w:r w:rsidR="00C94E51" w:rsidRPr="009803F1">
              <w:rPr>
                <w:sz w:val="20"/>
                <w:szCs w:val="20"/>
                <w:lang w:val="en-GB" w:eastAsia="zh-TW"/>
              </w:rPr>
              <w:t>APEC Arrangement for the Exchange of</w:t>
            </w:r>
            <w:r w:rsidR="00C94E51" w:rsidRPr="009803F1">
              <w:rPr>
                <w:sz w:val="20"/>
                <w:szCs w:val="20"/>
                <w:lang w:val="en-GB" w:eastAsia="zh-TW"/>
              </w:rPr>
              <w:br/>
              <w:t>Information on Toy Safety;</w:t>
            </w:r>
            <w:r w:rsidR="00C94E51" w:rsidRPr="009803F1">
              <w:rPr>
                <w:sz w:val="20"/>
                <w:szCs w:val="20"/>
                <w:lang w:val="en-GB" w:eastAsia="zh-TW"/>
              </w:rPr>
              <w:br/>
            </w:r>
            <w:r w:rsidR="00C94E51" w:rsidRPr="009803F1">
              <w:rPr>
                <w:rFonts w:ascii="Symbol" w:hAnsi="Symbol"/>
                <w:sz w:val="20"/>
                <w:szCs w:val="20"/>
                <w:lang w:val="en-GB" w:eastAsia="zh-TW"/>
              </w:rPr>
              <w:t></w:t>
            </w:r>
            <w:r w:rsidR="00C94E51" w:rsidRPr="009803F1">
              <w:rPr>
                <w:sz w:val="20"/>
                <w:szCs w:val="20"/>
                <w:lang w:val="en-GB" w:eastAsia="zh-TW"/>
              </w:rPr>
              <w:t xml:space="preserve"> the umbrella arrangement of APEC Food </w:t>
            </w:r>
            <w:proofErr w:type="spellStart"/>
            <w:r w:rsidR="00C94E51" w:rsidRPr="009803F1">
              <w:rPr>
                <w:sz w:val="20"/>
                <w:szCs w:val="20"/>
                <w:lang w:val="en-GB" w:eastAsia="zh-TW"/>
              </w:rPr>
              <w:t>MRA</w:t>
            </w:r>
            <w:proofErr w:type="spellEnd"/>
            <w:r w:rsidR="00C94E51" w:rsidRPr="009803F1">
              <w:rPr>
                <w:sz w:val="20"/>
                <w:szCs w:val="20"/>
                <w:lang w:val="en-GB" w:eastAsia="zh-TW"/>
              </w:rPr>
              <w:t>;</w:t>
            </w:r>
            <w:r w:rsidR="00C94E51" w:rsidRPr="006D5968">
              <w:rPr>
                <w:sz w:val="20"/>
                <w:szCs w:val="20"/>
                <w:highlight w:val="yellow"/>
                <w:lang w:val="en-GB" w:eastAsia="zh-TW"/>
              </w:rPr>
              <w:br/>
            </w:r>
            <w:r w:rsidR="00C94E51" w:rsidRPr="00872498">
              <w:rPr>
                <w:rFonts w:ascii="Symbol" w:hAnsi="Symbol"/>
                <w:sz w:val="20"/>
                <w:szCs w:val="20"/>
                <w:lang w:val="en-GB" w:eastAsia="zh-TW"/>
              </w:rPr>
              <w:t></w:t>
            </w:r>
            <w:r w:rsidR="000F4231">
              <w:rPr>
                <w:rFonts w:ascii="Symbol" w:hAnsi="Symbol"/>
                <w:sz w:val="20"/>
                <w:szCs w:val="20"/>
                <w:lang w:val="en-GB" w:eastAsia="zh-TW"/>
              </w:rPr>
              <w:t></w:t>
            </w:r>
            <w:r w:rsidR="00C94E51" w:rsidRPr="00872498">
              <w:rPr>
                <w:sz w:val="20"/>
                <w:szCs w:val="20"/>
                <w:lang w:val="en-GB" w:eastAsia="zh-TW"/>
              </w:rPr>
              <w:t xml:space="preserve">APEC Tel </w:t>
            </w:r>
            <w:proofErr w:type="spellStart"/>
            <w:r w:rsidR="00C94E51" w:rsidRPr="00872498">
              <w:rPr>
                <w:sz w:val="20"/>
                <w:szCs w:val="20"/>
                <w:lang w:val="en-GB" w:eastAsia="zh-TW"/>
              </w:rPr>
              <w:t>MRA</w:t>
            </w:r>
            <w:proofErr w:type="spellEnd"/>
            <w:r w:rsidR="00C94E51" w:rsidRPr="00872498">
              <w:rPr>
                <w:sz w:val="20"/>
                <w:szCs w:val="20"/>
                <w:lang w:val="en-GB" w:eastAsia="zh-TW"/>
              </w:rPr>
              <w:t>;</w:t>
            </w:r>
            <w:r w:rsidR="00C94E51" w:rsidRPr="0048639A">
              <w:rPr>
                <w:sz w:val="20"/>
                <w:szCs w:val="20"/>
                <w:lang w:val="en-GB" w:eastAsia="zh-TW"/>
              </w:rPr>
              <w:br/>
            </w:r>
            <w:r w:rsidR="00C94E51" w:rsidRPr="0048639A">
              <w:rPr>
                <w:rFonts w:ascii="Symbol" w:hAnsi="Symbol"/>
                <w:sz w:val="20"/>
                <w:szCs w:val="20"/>
                <w:lang w:val="en-GB" w:eastAsia="zh-TW"/>
              </w:rPr>
              <w:t></w:t>
            </w:r>
            <w:r w:rsidR="000F4231">
              <w:rPr>
                <w:rFonts w:ascii="Symbol" w:hAnsi="Symbol"/>
                <w:sz w:val="20"/>
                <w:szCs w:val="20"/>
                <w:lang w:val="en-GB" w:eastAsia="zh-TW"/>
              </w:rPr>
              <w:t></w:t>
            </w:r>
            <w:r w:rsidR="00C94E51" w:rsidRPr="0048639A">
              <w:rPr>
                <w:sz w:val="20"/>
                <w:szCs w:val="20"/>
                <w:lang w:val="en-GB" w:eastAsia="zh-TW"/>
              </w:rPr>
              <w:t xml:space="preserve">APEC </w:t>
            </w:r>
            <w:proofErr w:type="spellStart"/>
            <w:r w:rsidR="00C94E51" w:rsidRPr="0048639A">
              <w:rPr>
                <w:sz w:val="20"/>
                <w:szCs w:val="20"/>
                <w:lang w:val="en-GB" w:eastAsia="zh-TW"/>
              </w:rPr>
              <w:t>EEMRA</w:t>
            </w:r>
            <w:proofErr w:type="spellEnd"/>
            <w:r w:rsidR="00C94E51" w:rsidRPr="0048639A">
              <w:rPr>
                <w:sz w:val="20"/>
                <w:szCs w:val="20"/>
                <w:lang w:val="en-GB" w:eastAsia="zh-TW"/>
              </w:rPr>
              <w:t xml:space="preserve"> Part I;</w:t>
            </w:r>
          </w:p>
          <w:p w14:paraId="773F37ED" w14:textId="23710232" w:rsidR="00A74547" w:rsidRPr="002F3032" w:rsidRDefault="00A74547" w:rsidP="00A74547">
            <w:pPr>
              <w:widowControl/>
              <w:autoSpaceDE/>
              <w:autoSpaceDN/>
              <w:rPr>
                <w:sz w:val="20"/>
                <w:szCs w:val="20"/>
                <w:lang w:val="en-GB" w:eastAsia="zh-TW"/>
              </w:rPr>
            </w:pPr>
            <w:r w:rsidRPr="002F3032">
              <w:rPr>
                <w:rFonts w:ascii="Symbol" w:hAnsi="Symbol"/>
                <w:sz w:val="20"/>
                <w:szCs w:val="20"/>
                <w:lang w:val="en-GB" w:eastAsia="zh-TW"/>
              </w:rPr>
              <w:t></w:t>
            </w:r>
            <w:r w:rsidR="000F4231">
              <w:rPr>
                <w:rFonts w:ascii="Symbol" w:hAnsi="Symbol"/>
                <w:sz w:val="20"/>
                <w:szCs w:val="20"/>
                <w:lang w:val="en-GB" w:eastAsia="zh-TW"/>
              </w:rPr>
              <w:t></w:t>
            </w:r>
            <w:r w:rsidRPr="002F3032">
              <w:rPr>
                <w:sz w:val="20"/>
                <w:szCs w:val="20"/>
                <w:lang w:val="en-GB" w:eastAsia="zh-TW"/>
              </w:rPr>
              <w:t xml:space="preserve">APAC </w:t>
            </w:r>
            <w:proofErr w:type="spellStart"/>
            <w:r w:rsidRPr="002F3032">
              <w:rPr>
                <w:sz w:val="20"/>
                <w:szCs w:val="20"/>
                <w:lang w:val="en-GB" w:eastAsia="zh-TW"/>
              </w:rPr>
              <w:t>MRA</w:t>
            </w:r>
            <w:proofErr w:type="spellEnd"/>
            <w:r w:rsidRPr="002F3032">
              <w:rPr>
                <w:sz w:val="20"/>
                <w:szCs w:val="20"/>
                <w:lang w:val="en-GB" w:eastAsia="zh-TW"/>
              </w:rPr>
              <w:t>;</w:t>
            </w:r>
          </w:p>
          <w:p w14:paraId="5BD51186" w14:textId="6F7EE112" w:rsidR="00A74547" w:rsidRPr="002F3032" w:rsidRDefault="00A74547" w:rsidP="00A74547">
            <w:pPr>
              <w:widowControl/>
              <w:autoSpaceDE/>
              <w:autoSpaceDN/>
              <w:rPr>
                <w:sz w:val="20"/>
                <w:szCs w:val="20"/>
                <w:lang w:val="en-GB" w:eastAsia="zh-TW"/>
              </w:rPr>
            </w:pPr>
            <w:r w:rsidRPr="002F3032">
              <w:rPr>
                <w:rFonts w:ascii="Symbol" w:hAnsi="Symbol"/>
                <w:sz w:val="20"/>
                <w:szCs w:val="20"/>
                <w:lang w:val="en-GB" w:eastAsia="zh-TW"/>
              </w:rPr>
              <w:t></w:t>
            </w:r>
            <w:r w:rsidR="000F4231">
              <w:rPr>
                <w:rFonts w:ascii="Symbol" w:hAnsi="Symbol"/>
                <w:sz w:val="20"/>
                <w:szCs w:val="20"/>
                <w:lang w:val="en-GB" w:eastAsia="zh-TW"/>
              </w:rPr>
              <w:t></w:t>
            </w:r>
            <w:proofErr w:type="spellStart"/>
            <w:r w:rsidRPr="002F3032">
              <w:rPr>
                <w:sz w:val="20"/>
                <w:szCs w:val="20"/>
                <w:lang w:val="en-GB" w:eastAsia="zh-TW"/>
              </w:rPr>
              <w:t>ILAC</w:t>
            </w:r>
            <w:proofErr w:type="spellEnd"/>
            <w:r w:rsidRPr="002F3032">
              <w:rPr>
                <w:sz w:val="20"/>
                <w:szCs w:val="20"/>
                <w:lang w:val="en-GB" w:eastAsia="zh-TW"/>
              </w:rPr>
              <w:t xml:space="preserve"> </w:t>
            </w:r>
            <w:proofErr w:type="spellStart"/>
            <w:r w:rsidRPr="002F3032">
              <w:rPr>
                <w:sz w:val="20"/>
                <w:szCs w:val="20"/>
                <w:lang w:val="en-GB" w:eastAsia="zh-TW"/>
              </w:rPr>
              <w:t>MRA</w:t>
            </w:r>
            <w:proofErr w:type="spellEnd"/>
            <w:r w:rsidRPr="002F3032">
              <w:rPr>
                <w:sz w:val="20"/>
                <w:szCs w:val="20"/>
                <w:lang w:val="en-GB" w:eastAsia="zh-TW"/>
              </w:rPr>
              <w:t>;</w:t>
            </w:r>
            <w:r w:rsidRPr="002F3032">
              <w:rPr>
                <w:sz w:val="20"/>
                <w:szCs w:val="20"/>
                <w:lang w:val="en-GB" w:eastAsia="zh-TW"/>
              </w:rPr>
              <w:br/>
            </w:r>
            <w:r w:rsidRPr="002F3032">
              <w:rPr>
                <w:rFonts w:ascii="Symbol" w:hAnsi="Symbol"/>
                <w:sz w:val="20"/>
                <w:szCs w:val="20"/>
                <w:lang w:val="en-GB" w:eastAsia="zh-TW"/>
              </w:rPr>
              <w:t></w:t>
            </w:r>
            <w:r w:rsidR="000F4231">
              <w:rPr>
                <w:rFonts w:ascii="Symbol" w:hAnsi="Symbol"/>
                <w:sz w:val="20"/>
                <w:szCs w:val="20"/>
                <w:lang w:val="en-GB" w:eastAsia="zh-TW"/>
              </w:rPr>
              <w:t></w:t>
            </w:r>
            <w:proofErr w:type="spellStart"/>
            <w:r w:rsidRPr="002F3032">
              <w:rPr>
                <w:sz w:val="20"/>
                <w:szCs w:val="20"/>
                <w:lang w:val="en-GB" w:eastAsia="zh-TW"/>
              </w:rPr>
              <w:t>IAF</w:t>
            </w:r>
            <w:proofErr w:type="spellEnd"/>
            <w:r w:rsidRPr="002F3032">
              <w:rPr>
                <w:sz w:val="20"/>
                <w:szCs w:val="20"/>
                <w:lang w:val="en-GB" w:eastAsia="zh-TW"/>
              </w:rPr>
              <w:t xml:space="preserve"> MLA</w:t>
            </w:r>
            <w:r w:rsidR="00F75006" w:rsidRPr="002F3032">
              <w:rPr>
                <w:sz w:val="20"/>
                <w:szCs w:val="20"/>
                <w:lang w:val="en-GB" w:eastAsia="zh-TW"/>
              </w:rPr>
              <w:t>;</w:t>
            </w:r>
            <w:r w:rsidRPr="002F3032">
              <w:rPr>
                <w:sz w:val="20"/>
                <w:szCs w:val="20"/>
                <w:lang w:val="en-GB" w:eastAsia="zh-TW"/>
              </w:rPr>
              <w:br/>
            </w:r>
            <w:r w:rsidRPr="002F3032">
              <w:rPr>
                <w:rFonts w:ascii="Symbol" w:hAnsi="Symbol"/>
                <w:sz w:val="20"/>
                <w:szCs w:val="20"/>
                <w:lang w:val="en-GB" w:eastAsia="zh-TW"/>
              </w:rPr>
              <w:t></w:t>
            </w:r>
            <w:r w:rsidR="000F4231">
              <w:rPr>
                <w:rFonts w:ascii="Symbol" w:hAnsi="Symbol"/>
                <w:sz w:val="20"/>
                <w:szCs w:val="20"/>
                <w:lang w:val="en-GB" w:eastAsia="zh-TW"/>
              </w:rPr>
              <w:t></w:t>
            </w:r>
            <w:proofErr w:type="spellStart"/>
            <w:r w:rsidRPr="002F3032">
              <w:rPr>
                <w:sz w:val="20"/>
                <w:szCs w:val="20"/>
                <w:lang w:val="en-GB" w:eastAsia="zh-TW"/>
              </w:rPr>
              <w:t>CIPM</w:t>
            </w:r>
            <w:proofErr w:type="spellEnd"/>
            <w:r w:rsidRPr="002F3032">
              <w:rPr>
                <w:sz w:val="20"/>
                <w:szCs w:val="20"/>
                <w:lang w:val="en-GB" w:eastAsia="zh-TW"/>
              </w:rPr>
              <w:t xml:space="preserve"> </w:t>
            </w:r>
            <w:proofErr w:type="spellStart"/>
            <w:r w:rsidRPr="002F3032">
              <w:rPr>
                <w:sz w:val="20"/>
                <w:szCs w:val="20"/>
                <w:lang w:val="en-GB" w:eastAsia="zh-TW"/>
              </w:rPr>
              <w:t>MRA</w:t>
            </w:r>
            <w:proofErr w:type="spellEnd"/>
            <w:r w:rsidRPr="002F3032">
              <w:rPr>
                <w:rFonts w:hint="eastAsia"/>
                <w:sz w:val="20"/>
                <w:szCs w:val="20"/>
                <w:lang w:val="en-GB" w:eastAsia="zh-TW"/>
              </w:rPr>
              <w:t>.</w:t>
            </w:r>
            <w:r w:rsidRPr="002F3032">
              <w:rPr>
                <w:sz w:val="20"/>
                <w:szCs w:val="20"/>
                <w:lang w:val="en-GB" w:eastAsia="zh-TW"/>
              </w:rPr>
              <w:br/>
            </w:r>
          </w:p>
          <w:p w14:paraId="2774EFFD" w14:textId="77777777" w:rsidR="00543D9E" w:rsidRPr="002F3032" w:rsidRDefault="00543D9E" w:rsidP="00543D9E">
            <w:pPr>
              <w:widowControl/>
              <w:autoSpaceDE/>
              <w:autoSpaceDN/>
              <w:rPr>
                <w:rFonts w:eastAsiaTheme="minorEastAsia"/>
                <w:sz w:val="20"/>
                <w:szCs w:val="20"/>
                <w:lang w:val="en-GB" w:eastAsia="zh-TW"/>
              </w:rPr>
            </w:pPr>
            <w:r w:rsidRPr="002F3032">
              <w:rPr>
                <w:sz w:val="20"/>
                <w:szCs w:val="20"/>
                <w:lang w:val="en-GB" w:eastAsia="zh-TW"/>
              </w:rPr>
              <w:t>Hong Kong Accreditation Service (</w:t>
            </w:r>
            <w:proofErr w:type="spellStart"/>
            <w:r w:rsidRPr="002F3032">
              <w:rPr>
                <w:sz w:val="20"/>
                <w:szCs w:val="20"/>
                <w:lang w:val="en-GB" w:eastAsia="zh-TW"/>
              </w:rPr>
              <w:t>HKAS</w:t>
            </w:r>
            <w:proofErr w:type="spellEnd"/>
            <w:r w:rsidRPr="002F3032">
              <w:rPr>
                <w:sz w:val="20"/>
                <w:szCs w:val="20"/>
                <w:lang w:val="en-GB" w:eastAsia="zh-TW"/>
              </w:rPr>
              <w:t>) is a</w:t>
            </w:r>
            <w:r w:rsidRPr="002F3032">
              <w:rPr>
                <w:rFonts w:eastAsiaTheme="minorEastAsia" w:hint="eastAsia"/>
                <w:sz w:val="20"/>
                <w:szCs w:val="20"/>
                <w:lang w:val="en-GB" w:eastAsia="zh-TW"/>
              </w:rPr>
              <w:t xml:space="preserve"> signatory to the </w:t>
            </w:r>
            <w:proofErr w:type="spellStart"/>
            <w:r w:rsidRPr="002F3032">
              <w:rPr>
                <w:rFonts w:eastAsiaTheme="minorEastAsia" w:hint="eastAsia"/>
                <w:sz w:val="20"/>
                <w:szCs w:val="20"/>
                <w:lang w:val="en-GB" w:eastAsia="zh-TW"/>
              </w:rPr>
              <w:t>MRA</w:t>
            </w:r>
            <w:proofErr w:type="spellEnd"/>
            <w:r w:rsidRPr="002F3032">
              <w:rPr>
                <w:rFonts w:eastAsiaTheme="minorEastAsia" w:hint="eastAsia"/>
                <w:sz w:val="20"/>
                <w:szCs w:val="20"/>
                <w:lang w:val="en-GB" w:eastAsia="zh-TW"/>
              </w:rPr>
              <w:t xml:space="preserve"> of </w:t>
            </w:r>
            <w:r w:rsidRPr="002F3032">
              <w:rPr>
                <w:sz w:val="20"/>
                <w:szCs w:val="20"/>
                <w:lang w:val="en-GB" w:eastAsia="zh-TW"/>
              </w:rPr>
              <w:t>Asia Pacific Accreditation Cooperation (APAC) and International Laboratory Accreditation Cooperation (</w:t>
            </w:r>
            <w:proofErr w:type="spellStart"/>
            <w:r w:rsidRPr="002F3032">
              <w:rPr>
                <w:sz w:val="20"/>
                <w:szCs w:val="20"/>
                <w:lang w:val="en-GB" w:eastAsia="zh-TW"/>
              </w:rPr>
              <w:t>ILAC</w:t>
            </w:r>
            <w:proofErr w:type="spellEnd"/>
            <w:r w:rsidRPr="002F3032">
              <w:rPr>
                <w:sz w:val="20"/>
                <w:szCs w:val="20"/>
                <w:lang w:val="en-GB" w:eastAsia="zh-TW"/>
              </w:rPr>
              <w:t>) for testing, calibration, medical testing, inspection, and proficiency testing provider; and to</w:t>
            </w:r>
            <w:r w:rsidRPr="002F3032">
              <w:rPr>
                <w:rFonts w:eastAsiaTheme="minorEastAsia" w:hint="eastAsia"/>
                <w:sz w:val="20"/>
                <w:szCs w:val="20"/>
                <w:lang w:val="en-GB" w:eastAsia="zh-TW"/>
              </w:rPr>
              <w:t xml:space="preserve"> the</w:t>
            </w:r>
            <w:r w:rsidRPr="002F3032">
              <w:rPr>
                <w:sz w:val="20"/>
                <w:szCs w:val="20"/>
                <w:lang w:val="en-GB" w:eastAsia="zh-TW"/>
              </w:rPr>
              <w:t xml:space="preserve"> APAC </w:t>
            </w:r>
            <w:proofErr w:type="spellStart"/>
            <w:r w:rsidRPr="002F3032">
              <w:rPr>
                <w:rFonts w:eastAsiaTheme="minorEastAsia" w:hint="eastAsia"/>
                <w:sz w:val="20"/>
                <w:szCs w:val="20"/>
                <w:lang w:val="en-GB" w:eastAsia="zh-TW"/>
              </w:rPr>
              <w:t>MRA</w:t>
            </w:r>
            <w:proofErr w:type="spellEnd"/>
            <w:r w:rsidRPr="002F3032">
              <w:rPr>
                <w:rFonts w:eastAsiaTheme="minorEastAsia" w:hint="eastAsia"/>
                <w:sz w:val="20"/>
                <w:szCs w:val="20"/>
                <w:lang w:val="en-GB" w:eastAsia="zh-TW"/>
              </w:rPr>
              <w:t xml:space="preserve"> </w:t>
            </w:r>
            <w:r w:rsidRPr="002F3032">
              <w:rPr>
                <w:sz w:val="20"/>
                <w:szCs w:val="20"/>
                <w:lang w:val="en-GB" w:eastAsia="zh-TW"/>
              </w:rPr>
              <w:t xml:space="preserve">for reference material producer. </w:t>
            </w:r>
          </w:p>
          <w:p w14:paraId="4C278118" w14:textId="77777777" w:rsidR="00543D9E" w:rsidRPr="002F3032" w:rsidRDefault="00543D9E" w:rsidP="00543D9E">
            <w:pPr>
              <w:widowControl/>
              <w:autoSpaceDE/>
              <w:autoSpaceDN/>
              <w:rPr>
                <w:rFonts w:eastAsiaTheme="minorEastAsia"/>
                <w:sz w:val="20"/>
                <w:szCs w:val="20"/>
                <w:lang w:val="en-GB" w:eastAsia="zh-TW"/>
              </w:rPr>
            </w:pPr>
          </w:p>
          <w:p w14:paraId="22905ACD" w14:textId="5D338284" w:rsidR="00543D9E" w:rsidRPr="002F3032" w:rsidRDefault="00543D9E" w:rsidP="00543D9E">
            <w:pPr>
              <w:widowControl/>
              <w:autoSpaceDE/>
              <w:autoSpaceDN/>
              <w:rPr>
                <w:rFonts w:eastAsiaTheme="minorEastAsia"/>
                <w:sz w:val="20"/>
                <w:szCs w:val="20"/>
                <w:lang w:val="en-GB" w:eastAsia="zh-HK"/>
              </w:rPr>
            </w:pPr>
            <w:r w:rsidRPr="002F3032">
              <w:rPr>
                <w:sz w:val="20"/>
                <w:szCs w:val="20"/>
                <w:lang w:val="en-GB" w:eastAsia="zh-TW"/>
              </w:rPr>
              <w:t>For certification</w:t>
            </w:r>
            <w:r w:rsidRPr="002F3032">
              <w:rPr>
                <w:rFonts w:eastAsiaTheme="minorEastAsia" w:hint="eastAsia"/>
                <w:sz w:val="20"/>
                <w:szCs w:val="20"/>
                <w:lang w:val="en-GB" w:eastAsia="zh-TW"/>
              </w:rPr>
              <w:t xml:space="preserve"> as well as </w:t>
            </w:r>
            <w:r w:rsidRPr="002F3032">
              <w:rPr>
                <w:sz w:val="20"/>
                <w:szCs w:val="20"/>
                <w:lang w:val="en-GB" w:eastAsia="zh-TW"/>
              </w:rPr>
              <w:t xml:space="preserve">validation and verification, </w:t>
            </w:r>
            <w:proofErr w:type="spellStart"/>
            <w:r w:rsidRPr="002F3032">
              <w:rPr>
                <w:sz w:val="20"/>
                <w:szCs w:val="20"/>
                <w:lang w:val="en-GB" w:eastAsia="zh-TW"/>
              </w:rPr>
              <w:t>HKAS</w:t>
            </w:r>
            <w:proofErr w:type="spellEnd"/>
            <w:r w:rsidRPr="002F3032">
              <w:rPr>
                <w:sz w:val="20"/>
                <w:szCs w:val="20"/>
                <w:lang w:val="en-GB" w:eastAsia="zh-TW"/>
              </w:rPr>
              <w:t xml:space="preserve"> is</w:t>
            </w:r>
            <w:r w:rsidRPr="002F3032">
              <w:rPr>
                <w:rFonts w:eastAsiaTheme="minorEastAsia" w:hint="eastAsia"/>
                <w:sz w:val="20"/>
                <w:szCs w:val="20"/>
                <w:lang w:val="en-GB" w:eastAsia="zh-TW"/>
              </w:rPr>
              <w:t xml:space="preserve"> </w:t>
            </w:r>
            <w:r w:rsidRPr="002F3032">
              <w:rPr>
                <w:sz w:val="20"/>
                <w:szCs w:val="20"/>
                <w:lang w:val="en-GB" w:eastAsia="zh-TW"/>
              </w:rPr>
              <w:t xml:space="preserve">a signatory to both </w:t>
            </w:r>
            <w:r w:rsidRPr="002F3032">
              <w:rPr>
                <w:rFonts w:eastAsiaTheme="minorEastAsia" w:hint="eastAsia"/>
                <w:sz w:val="20"/>
                <w:szCs w:val="20"/>
                <w:lang w:val="en-GB" w:eastAsia="zh-TW"/>
              </w:rPr>
              <w:t xml:space="preserve">the </w:t>
            </w:r>
            <w:r w:rsidRPr="002F3032">
              <w:rPr>
                <w:sz w:val="20"/>
                <w:szCs w:val="20"/>
                <w:lang w:val="en-GB" w:eastAsia="zh-TW"/>
              </w:rPr>
              <w:t xml:space="preserve">APAC </w:t>
            </w:r>
            <w:proofErr w:type="spellStart"/>
            <w:r w:rsidRPr="002F3032">
              <w:rPr>
                <w:rFonts w:eastAsiaTheme="minorEastAsia" w:hint="eastAsia"/>
                <w:sz w:val="20"/>
                <w:szCs w:val="20"/>
                <w:lang w:val="en-GB" w:eastAsia="zh-TW"/>
              </w:rPr>
              <w:t>MRA</w:t>
            </w:r>
            <w:proofErr w:type="spellEnd"/>
            <w:r w:rsidRPr="002F3032">
              <w:rPr>
                <w:rFonts w:eastAsiaTheme="minorEastAsia" w:hint="eastAsia"/>
                <w:sz w:val="20"/>
                <w:szCs w:val="20"/>
                <w:lang w:val="en-GB" w:eastAsia="zh-TW"/>
              </w:rPr>
              <w:t xml:space="preserve"> </w:t>
            </w:r>
            <w:r w:rsidRPr="002F3032">
              <w:rPr>
                <w:sz w:val="20"/>
                <w:szCs w:val="20"/>
                <w:lang w:val="en-GB" w:eastAsia="zh-TW"/>
              </w:rPr>
              <w:t xml:space="preserve">and </w:t>
            </w:r>
            <w:r w:rsidRPr="002F3032">
              <w:rPr>
                <w:sz w:val="20"/>
                <w:szCs w:val="20"/>
                <w:lang w:val="en-GB" w:eastAsia="zh-TW"/>
              </w:rPr>
              <w:lastRenderedPageBreak/>
              <w:t>the International Accreditation Forum (</w:t>
            </w:r>
            <w:proofErr w:type="spellStart"/>
            <w:r w:rsidRPr="002F3032">
              <w:rPr>
                <w:sz w:val="20"/>
                <w:szCs w:val="20"/>
                <w:lang w:val="en-GB" w:eastAsia="zh-TW"/>
              </w:rPr>
              <w:t>IAF</w:t>
            </w:r>
            <w:proofErr w:type="spellEnd"/>
            <w:r w:rsidRPr="002F3032">
              <w:rPr>
                <w:sz w:val="20"/>
                <w:szCs w:val="20"/>
                <w:lang w:val="en-GB" w:eastAsia="zh-TW"/>
              </w:rPr>
              <w:t xml:space="preserve">) </w:t>
            </w:r>
            <w:r w:rsidRPr="002F3032">
              <w:rPr>
                <w:rFonts w:eastAsiaTheme="minorEastAsia" w:hint="eastAsia"/>
                <w:sz w:val="20"/>
                <w:szCs w:val="20"/>
                <w:lang w:val="en-GB" w:eastAsia="zh-TW"/>
              </w:rPr>
              <w:t xml:space="preserve">MLA </w:t>
            </w:r>
            <w:r w:rsidRPr="002F3032">
              <w:rPr>
                <w:sz w:val="20"/>
                <w:szCs w:val="20"/>
                <w:lang w:val="en-GB" w:eastAsia="zh-TW"/>
              </w:rPr>
              <w:t xml:space="preserve">for quality management system certification, environmental management system certification, food safety </w:t>
            </w:r>
            <w:bookmarkStart w:id="0" w:name="_GoBack"/>
            <w:bookmarkEnd w:id="0"/>
            <w:r w:rsidRPr="002F3032">
              <w:rPr>
                <w:sz w:val="20"/>
                <w:szCs w:val="20"/>
                <w:lang w:val="en-GB" w:eastAsia="zh-TW"/>
              </w:rPr>
              <w:t xml:space="preserve">management system certification, energy management system certification, product certification, and validation and verification; and to </w:t>
            </w:r>
            <w:r w:rsidRPr="002F3032">
              <w:rPr>
                <w:rFonts w:eastAsiaTheme="minorEastAsia" w:hint="eastAsia"/>
                <w:sz w:val="20"/>
                <w:szCs w:val="20"/>
                <w:lang w:val="en-GB" w:eastAsia="zh-TW"/>
              </w:rPr>
              <w:t xml:space="preserve">the </w:t>
            </w:r>
            <w:r w:rsidRPr="002F3032">
              <w:rPr>
                <w:sz w:val="20"/>
                <w:szCs w:val="20"/>
                <w:lang w:val="en-GB" w:eastAsia="zh-TW"/>
              </w:rPr>
              <w:t xml:space="preserve">APAC </w:t>
            </w:r>
            <w:proofErr w:type="spellStart"/>
            <w:r w:rsidRPr="002F3032">
              <w:rPr>
                <w:rFonts w:eastAsiaTheme="minorEastAsia" w:hint="eastAsia"/>
                <w:sz w:val="20"/>
                <w:szCs w:val="20"/>
                <w:lang w:val="en-GB" w:eastAsia="zh-TW"/>
              </w:rPr>
              <w:t>MRA</w:t>
            </w:r>
            <w:proofErr w:type="spellEnd"/>
            <w:r w:rsidRPr="002F3032">
              <w:rPr>
                <w:rFonts w:eastAsiaTheme="minorEastAsia" w:hint="eastAsia"/>
                <w:sz w:val="20"/>
                <w:szCs w:val="20"/>
                <w:lang w:val="en-GB" w:eastAsia="zh-TW"/>
              </w:rPr>
              <w:t xml:space="preserve"> </w:t>
            </w:r>
            <w:r w:rsidRPr="002F3032">
              <w:rPr>
                <w:sz w:val="20"/>
                <w:szCs w:val="20"/>
                <w:lang w:val="en-GB" w:eastAsia="zh-TW"/>
              </w:rPr>
              <w:t>for occupational health and safety management system certification.</w:t>
            </w:r>
            <w:r w:rsidRPr="002F3032">
              <w:rPr>
                <w:rFonts w:hint="eastAsia"/>
                <w:sz w:val="20"/>
                <w:szCs w:val="20"/>
                <w:lang w:val="en-GB" w:eastAsia="zh-TW"/>
              </w:rPr>
              <w:t xml:space="preserve">  More information</w:t>
            </w:r>
            <w:r w:rsidRPr="002F3032">
              <w:rPr>
                <w:rFonts w:eastAsiaTheme="minorEastAsia" w:hint="eastAsia"/>
                <w:sz w:val="20"/>
                <w:szCs w:val="20"/>
                <w:lang w:val="en-GB" w:eastAsia="zh-TW"/>
              </w:rPr>
              <w:t xml:space="preserve"> on </w:t>
            </w:r>
            <w:proofErr w:type="spellStart"/>
            <w:r w:rsidRPr="002F3032">
              <w:rPr>
                <w:rFonts w:eastAsiaTheme="minorEastAsia" w:hint="eastAsia"/>
                <w:sz w:val="20"/>
                <w:szCs w:val="20"/>
                <w:lang w:val="en-GB" w:eastAsia="zh-TW"/>
              </w:rPr>
              <w:t>HKAS</w:t>
            </w:r>
            <w:proofErr w:type="spellEnd"/>
            <w:r w:rsidRPr="002F3032">
              <w:rPr>
                <w:rFonts w:eastAsiaTheme="minorEastAsia"/>
                <w:sz w:val="20"/>
                <w:szCs w:val="20"/>
                <w:lang w:val="en-GB" w:eastAsia="zh-TW"/>
              </w:rPr>
              <w:t>’</w:t>
            </w:r>
            <w:r w:rsidRPr="002F3032">
              <w:rPr>
                <w:rFonts w:eastAsiaTheme="minorEastAsia" w:hint="eastAsia"/>
                <w:sz w:val="20"/>
                <w:szCs w:val="20"/>
                <w:lang w:val="en-GB" w:eastAsia="zh-TW"/>
              </w:rPr>
              <w:t xml:space="preserve"> </w:t>
            </w:r>
            <w:proofErr w:type="spellStart"/>
            <w:r w:rsidRPr="002F3032">
              <w:rPr>
                <w:rFonts w:eastAsiaTheme="minorEastAsia" w:hint="eastAsia"/>
                <w:sz w:val="20"/>
                <w:szCs w:val="20"/>
                <w:lang w:val="en-GB" w:eastAsia="zh-TW"/>
              </w:rPr>
              <w:t>MRA</w:t>
            </w:r>
            <w:proofErr w:type="spellEnd"/>
            <w:r w:rsidRPr="002F3032">
              <w:rPr>
                <w:rFonts w:eastAsiaTheme="minorEastAsia" w:hint="eastAsia"/>
                <w:sz w:val="20"/>
                <w:szCs w:val="20"/>
                <w:lang w:val="en-GB" w:eastAsia="zh-TW"/>
              </w:rPr>
              <w:t>/MLA</w:t>
            </w:r>
            <w:r w:rsidRPr="002F3032">
              <w:rPr>
                <w:rFonts w:hint="eastAsia"/>
                <w:sz w:val="20"/>
                <w:szCs w:val="20"/>
                <w:lang w:val="en-GB" w:eastAsia="zh-TW"/>
              </w:rPr>
              <w:t xml:space="preserve"> can be found at </w:t>
            </w:r>
            <w:hyperlink r:id="rId8" w:history="1">
              <w:r w:rsidRPr="002F3032">
                <w:rPr>
                  <w:rStyle w:val="a5"/>
                  <w:rFonts w:eastAsiaTheme="minorEastAsia"/>
                  <w:sz w:val="20"/>
                  <w:szCs w:val="20"/>
                  <w:lang w:val="en-GB" w:eastAsia="zh-HK"/>
                </w:rPr>
                <w:t>https://</w:t>
              </w:r>
              <w:proofErr w:type="spellStart"/>
              <w:r w:rsidRPr="002F3032">
                <w:rPr>
                  <w:rStyle w:val="a5"/>
                  <w:rFonts w:eastAsiaTheme="minorEastAsia"/>
                  <w:sz w:val="20"/>
                  <w:szCs w:val="20"/>
                  <w:lang w:val="en-GB" w:eastAsia="zh-HK"/>
                </w:rPr>
                <w:t>www.itc.gov.hk</w:t>
              </w:r>
              <w:proofErr w:type="spellEnd"/>
              <w:r w:rsidRPr="002F3032">
                <w:rPr>
                  <w:rStyle w:val="a5"/>
                  <w:rFonts w:eastAsiaTheme="minorEastAsia"/>
                  <w:sz w:val="20"/>
                  <w:szCs w:val="20"/>
                  <w:lang w:val="en-GB" w:eastAsia="zh-HK"/>
                </w:rPr>
                <w:t>/</w:t>
              </w:r>
              <w:proofErr w:type="spellStart"/>
              <w:r w:rsidRPr="002F3032">
                <w:rPr>
                  <w:rStyle w:val="a5"/>
                  <w:rFonts w:eastAsiaTheme="minorEastAsia"/>
                  <w:sz w:val="20"/>
                  <w:szCs w:val="20"/>
                  <w:lang w:val="en-GB" w:eastAsia="zh-HK"/>
                </w:rPr>
                <w:t>en</w:t>
              </w:r>
              <w:proofErr w:type="spellEnd"/>
              <w:r w:rsidRPr="002F3032">
                <w:rPr>
                  <w:rStyle w:val="a5"/>
                  <w:rFonts w:eastAsiaTheme="minorEastAsia"/>
                  <w:sz w:val="20"/>
                  <w:szCs w:val="20"/>
                  <w:lang w:val="en-GB" w:eastAsia="zh-HK"/>
                </w:rPr>
                <w:t>/quality/</w:t>
              </w:r>
              <w:proofErr w:type="spellStart"/>
              <w:r w:rsidRPr="002F3032">
                <w:rPr>
                  <w:rStyle w:val="a5"/>
                  <w:rFonts w:eastAsiaTheme="minorEastAsia"/>
                  <w:sz w:val="20"/>
                  <w:szCs w:val="20"/>
                  <w:lang w:val="en-GB" w:eastAsia="zh-HK"/>
                </w:rPr>
                <w:t>hkas</w:t>
              </w:r>
              <w:proofErr w:type="spellEnd"/>
              <w:r w:rsidRPr="002F3032">
                <w:rPr>
                  <w:rStyle w:val="a5"/>
                  <w:rFonts w:eastAsiaTheme="minorEastAsia"/>
                  <w:sz w:val="20"/>
                  <w:szCs w:val="20"/>
                  <w:lang w:val="en-GB" w:eastAsia="zh-HK"/>
                </w:rPr>
                <w:t>/</w:t>
              </w:r>
              <w:proofErr w:type="spellStart"/>
              <w:r w:rsidRPr="002F3032">
                <w:rPr>
                  <w:rStyle w:val="a5"/>
                  <w:rFonts w:eastAsiaTheme="minorEastAsia"/>
                  <w:sz w:val="20"/>
                  <w:szCs w:val="20"/>
                  <w:lang w:val="en-GB" w:eastAsia="zh-HK"/>
                </w:rPr>
                <w:t>agreement.htm</w:t>
              </w:r>
              <w:proofErr w:type="spellEnd"/>
            </w:hyperlink>
            <w:r w:rsidR="009803F1">
              <w:rPr>
                <w:rFonts w:eastAsiaTheme="minorEastAsia"/>
                <w:sz w:val="20"/>
                <w:szCs w:val="20"/>
                <w:lang w:val="en-GB" w:eastAsia="zh-HK"/>
              </w:rPr>
              <w:t>.</w:t>
            </w:r>
          </w:p>
          <w:p w14:paraId="16F81F3A" w14:textId="77777777" w:rsidR="00543D9E" w:rsidRPr="002F3032" w:rsidRDefault="00543D9E" w:rsidP="00543D9E">
            <w:pPr>
              <w:widowControl/>
              <w:autoSpaceDE/>
              <w:autoSpaceDN/>
              <w:rPr>
                <w:rFonts w:eastAsiaTheme="minorEastAsia"/>
                <w:sz w:val="20"/>
                <w:szCs w:val="20"/>
                <w:lang w:val="en-GB" w:eastAsia="zh-HK"/>
              </w:rPr>
            </w:pPr>
          </w:p>
          <w:p w14:paraId="6409439B" w14:textId="793194E0" w:rsidR="00543D9E" w:rsidRDefault="00543D9E" w:rsidP="00543D9E">
            <w:pPr>
              <w:widowControl/>
              <w:autoSpaceDE/>
              <w:autoSpaceDN/>
              <w:rPr>
                <w:sz w:val="20"/>
                <w:szCs w:val="20"/>
                <w:lang w:val="en-GB" w:eastAsia="zh-TW"/>
              </w:rPr>
            </w:pPr>
            <w:r w:rsidRPr="002F3032">
              <w:rPr>
                <w:sz w:val="20"/>
                <w:szCs w:val="20"/>
                <w:lang w:val="en-GB" w:eastAsia="zh-TW"/>
              </w:rPr>
              <w:t>The Standards and Calibration Laboratory of HKC</w:t>
            </w:r>
            <w:r w:rsidRPr="002F3032">
              <w:rPr>
                <w:rFonts w:hint="eastAsia"/>
                <w:sz w:val="20"/>
                <w:szCs w:val="20"/>
                <w:lang w:val="en-GB" w:eastAsia="zh-TW"/>
              </w:rPr>
              <w:t xml:space="preserve"> </w:t>
            </w:r>
            <w:r w:rsidRPr="002F3032">
              <w:rPr>
                <w:sz w:val="20"/>
                <w:szCs w:val="20"/>
                <w:lang w:val="en-GB" w:eastAsia="zh-TW"/>
              </w:rPr>
              <w:t>is a signatory of the "Arrangement for Mutual Recognition of National Measurement Standards and of Calibration and Measurement Certificates issued by National Metrology Institutes (</w:t>
            </w:r>
            <w:proofErr w:type="spellStart"/>
            <w:r w:rsidRPr="002F3032">
              <w:rPr>
                <w:sz w:val="20"/>
                <w:szCs w:val="20"/>
                <w:lang w:val="en-GB" w:eastAsia="zh-TW"/>
              </w:rPr>
              <w:t>NMIs</w:t>
            </w:r>
            <w:proofErr w:type="spellEnd"/>
            <w:r w:rsidRPr="002F3032">
              <w:rPr>
                <w:sz w:val="20"/>
                <w:szCs w:val="20"/>
                <w:lang w:val="en-GB" w:eastAsia="zh-TW"/>
              </w:rPr>
              <w:t xml:space="preserve">)", which was drawn up by </w:t>
            </w:r>
            <w:proofErr w:type="spellStart"/>
            <w:r w:rsidRPr="002F3032">
              <w:rPr>
                <w:sz w:val="20"/>
                <w:szCs w:val="20"/>
                <w:lang w:val="en-GB" w:eastAsia="zh-TW"/>
              </w:rPr>
              <w:t>CIPM</w:t>
            </w:r>
            <w:proofErr w:type="spellEnd"/>
            <w:r w:rsidRPr="002F3032">
              <w:rPr>
                <w:rFonts w:hint="eastAsia"/>
                <w:sz w:val="20"/>
                <w:szCs w:val="20"/>
                <w:lang w:val="en-GB" w:eastAsia="zh-TW"/>
              </w:rPr>
              <w:t xml:space="preserve"> (</w:t>
            </w:r>
            <w:proofErr w:type="spellStart"/>
            <w:r w:rsidRPr="002F3032">
              <w:rPr>
                <w:rFonts w:hint="eastAsia"/>
                <w:sz w:val="20"/>
                <w:szCs w:val="20"/>
                <w:lang w:val="en-GB" w:eastAsia="zh-TW"/>
              </w:rPr>
              <w:t>CIPM</w:t>
            </w:r>
            <w:proofErr w:type="spellEnd"/>
            <w:r w:rsidRPr="002F3032">
              <w:rPr>
                <w:rFonts w:hint="eastAsia"/>
                <w:sz w:val="20"/>
                <w:szCs w:val="20"/>
                <w:lang w:val="en-GB" w:eastAsia="zh-TW"/>
              </w:rPr>
              <w:t xml:space="preserve"> </w:t>
            </w:r>
            <w:proofErr w:type="spellStart"/>
            <w:r w:rsidRPr="002F3032">
              <w:rPr>
                <w:rFonts w:hint="eastAsia"/>
                <w:sz w:val="20"/>
                <w:szCs w:val="20"/>
                <w:lang w:val="en-GB" w:eastAsia="zh-TW"/>
              </w:rPr>
              <w:t>MRA</w:t>
            </w:r>
            <w:proofErr w:type="spellEnd"/>
            <w:r w:rsidRPr="002F3032">
              <w:rPr>
                <w:rFonts w:hint="eastAsia"/>
                <w:sz w:val="20"/>
                <w:szCs w:val="20"/>
                <w:lang w:val="en-GB" w:eastAsia="zh-TW"/>
              </w:rPr>
              <w:t>)</w:t>
            </w:r>
            <w:r w:rsidRPr="002F3032">
              <w:rPr>
                <w:sz w:val="20"/>
                <w:szCs w:val="20"/>
                <w:lang w:val="en-GB" w:eastAsia="zh-TW"/>
              </w:rPr>
              <w:t>.</w:t>
            </w:r>
            <w:r w:rsidRPr="002F3032">
              <w:rPr>
                <w:rFonts w:hint="eastAsia"/>
                <w:sz w:val="20"/>
                <w:szCs w:val="20"/>
                <w:lang w:val="en-GB" w:eastAsia="zh-TW"/>
              </w:rPr>
              <w:t xml:space="preserve"> </w:t>
            </w:r>
            <w:r w:rsidRPr="002F3032">
              <w:rPr>
                <w:sz w:val="20"/>
                <w:szCs w:val="20"/>
                <w:lang w:val="en-GB" w:eastAsia="zh-TW"/>
              </w:rPr>
              <w:t xml:space="preserve">More information can be </w:t>
            </w:r>
            <w:r w:rsidRPr="002F3032">
              <w:rPr>
                <w:sz w:val="20"/>
                <w:szCs w:val="20"/>
                <w:lang w:val="en-GB" w:eastAsia="zh-TW"/>
              </w:rPr>
              <w:lastRenderedPageBreak/>
              <w:t>found at</w:t>
            </w:r>
            <w:r w:rsidRPr="002F3032">
              <w:rPr>
                <w:rFonts w:hint="eastAsia"/>
                <w:sz w:val="20"/>
                <w:szCs w:val="20"/>
                <w:lang w:val="en-GB" w:eastAsia="zh-TW"/>
              </w:rPr>
              <w:t xml:space="preserve"> </w:t>
            </w:r>
            <w:hyperlink r:id="rId9" w:history="1">
              <w:r w:rsidR="0050083D" w:rsidRPr="002C6104">
                <w:rPr>
                  <w:rStyle w:val="a5"/>
                  <w:sz w:val="20"/>
                  <w:szCs w:val="20"/>
                  <w:lang w:val="en-GB" w:eastAsia="zh-TW"/>
                </w:rPr>
                <w:t>https://</w:t>
              </w:r>
              <w:proofErr w:type="spellStart"/>
              <w:r w:rsidR="0050083D" w:rsidRPr="002C6104">
                <w:rPr>
                  <w:rStyle w:val="a5"/>
                  <w:sz w:val="20"/>
                  <w:szCs w:val="20"/>
                  <w:lang w:val="en-GB" w:eastAsia="zh-TW"/>
                </w:rPr>
                <w:t>www.itc.gov.hk</w:t>
              </w:r>
              <w:proofErr w:type="spellEnd"/>
              <w:r w:rsidR="0050083D" w:rsidRPr="002C6104">
                <w:rPr>
                  <w:rStyle w:val="a5"/>
                  <w:sz w:val="20"/>
                  <w:szCs w:val="20"/>
                  <w:lang w:val="en-GB" w:eastAsia="zh-TW"/>
                </w:rPr>
                <w:t>/</w:t>
              </w:r>
              <w:proofErr w:type="spellStart"/>
              <w:r w:rsidR="0050083D" w:rsidRPr="002C6104">
                <w:rPr>
                  <w:rStyle w:val="a5"/>
                  <w:sz w:val="20"/>
                  <w:szCs w:val="20"/>
                  <w:lang w:val="en-GB" w:eastAsia="zh-TW"/>
                </w:rPr>
                <w:t>en</w:t>
              </w:r>
              <w:proofErr w:type="spellEnd"/>
              <w:r w:rsidR="0050083D" w:rsidRPr="002C6104">
                <w:rPr>
                  <w:rStyle w:val="a5"/>
                  <w:sz w:val="20"/>
                  <w:szCs w:val="20"/>
                  <w:lang w:val="en-GB" w:eastAsia="zh-TW"/>
                </w:rPr>
                <w:t>/quality/</w:t>
              </w:r>
              <w:proofErr w:type="spellStart"/>
              <w:r w:rsidR="0050083D" w:rsidRPr="002C6104">
                <w:rPr>
                  <w:rStyle w:val="a5"/>
                  <w:sz w:val="20"/>
                  <w:szCs w:val="20"/>
                  <w:lang w:val="en-GB" w:eastAsia="zh-TW"/>
                </w:rPr>
                <w:t>scl</w:t>
              </w:r>
              <w:proofErr w:type="spellEnd"/>
              <w:r w:rsidR="0050083D" w:rsidRPr="002C6104">
                <w:rPr>
                  <w:rStyle w:val="a5"/>
                  <w:sz w:val="20"/>
                  <w:szCs w:val="20"/>
                  <w:lang w:val="en-GB" w:eastAsia="zh-TW"/>
                </w:rPr>
                <w:t>/</w:t>
              </w:r>
              <w:proofErr w:type="spellStart"/>
              <w:r w:rsidR="0050083D" w:rsidRPr="002C6104">
                <w:rPr>
                  <w:rStyle w:val="a5"/>
                  <w:sz w:val="20"/>
                  <w:szCs w:val="20"/>
                  <w:lang w:val="en-GB" w:eastAsia="zh-TW"/>
                </w:rPr>
                <w:t>activities.htm</w:t>
              </w:r>
              <w:proofErr w:type="spellEnd"/>
            </w:hyperlink>
          </w:p>
          <w:p w14:paraId="20D855FE" w14:textId="77777777" w:rsidR="0050083D" w:rsidRDefault="0050083D" w:rsidP="00543D9E">
            <w:pPr>
              <w:widowControl/>
              <w:autoSpaceDE/>
              <w:autoSpaceDN/>
              <w:rPr>
                <w:sz w:val="20"/>
                <w:szCs w:val="20"/>
                <w:lang w:val="en-GB" w:eastAsia="zh-TW"/>
              </w:rPr>
            </w:pPr>
          </w:p>
          <w:p w14:paraId="302A3C27" w14:textId="12353C3D" w:rsidR="0050083D" w:rsidRPr="002F3032" w:rsidRDefault="0050083D" w:rsidP="00543D9E">
            <w:pPr>
              <w:widowControl/>
              <w:autoSpaceDE/>
              <w:autoSpaceDN/>
              <w:rPr>
                <w:rFonts w:eastAsiaTheme="minorEastAsia"/>
                <w:sz w:val="20"/>
                <w:szCs w:val="20"/>
                <w:lang w:val="en-GB" w:eastAsia="zh-TW"/>
              </w:rPr>
            </w:pPr>
            <w:r w:rsidRPr="0050083D">
              <w:rPr>
                <w:sz w:val="20"/>
                <w:szCs w:val="20"/>
                <w:lang w:val="en-GB" w:eastAsia="zh-TW"/>
              </w:rPr>
              <w:t xml:space="preserve">APEC Tel </w:t>
            </w:r>
            <w:proofErr w:type="spellStart"/>
            <w:r w:rsidRPr="0050083D">
              <w:rPr>
                <w:sz w:val="20"/>
                <w:szCs w:val="20"/>
                <w:lang w:val="en-GB" w:eastAsia="zh-TW"/>
              </w:rPr>
              <w:t>MRA</w:t>
            </w:r>
            <w:proofErr w:type="spellEnd"/>
            <w:r w:rsidRPr="0050083D">
              <w:rPr>
                <w:sz w:val="20"/>
                <w:szCs w:val="20"/>
                <w:lang w:val="en-GB" w:eastAsia="zh-TW"/>
              </w:rPr>
              <w:t xml:space="preserve"> facilitates trade in telecommunications equipment among participating APEC economies by removing duplicate conformity assessment which would otherwise cause delays in bringing products to the marketplace and increase in costs to consumers. Reaping the benefits of this trade facilitation measure to the entire telecommunications industry, HKC will continue its cooperation with participating APEC economies in implementing APEC Tel </w:t>
            </w:r>
            <w:proofErr w:type="spellStart"/>
            <w:r w:rsidRPr="0050083D">
              <w:rPr>
                <w:sz w:val="20"/>
                <w:szCs w:val="20"/>
                <w:lang w:val="en-GB" w:eastAsia="zh-TW"/>
              </w:rPr>
              <w:t>MRA</w:t>
            </w:r>
            <w:proofErr w:type="spellEnd"/>
            <w:r w:rsidRPr="0050083D">
              <w:rPr>
                <w:sz w:val="20"/>
                <w:szCs w:val="20"/>
                <w:lang w:val="en-GB" w:eastAsia="zh-TW"/>
              </w:rPr>
              <w:t xml:space="preserve"> in the years ahead.</w:t>
            </w:r>
          </w:p>
        </w:tc>
        <w:tc>
          <w:tcPr>
            <w:tcW w:w="4565" w:type="dxa"/>
            <w:hideMark/>
          </w:tcPr>
          <w:p w14:paraId="10696025" w14:textId="6AFE933E" w:rsidR="00191A0C" w:rsidRDefault="00191A0C" w:rsidP="002B123F">
            <w:pPr>
              <w:widowControl/>
              <w:autoSpaceDE/>
              <w:autoSpaceDN/>
              <w:rPr>
                <w:sz w:val="20"/>
                <w:szCs w:val="20"/>
                <w:lang w:val="en-GB" w:eastAsia="zh-TW"/>
              </w:rPr>
            </w:pPr>
            <w:r w:rsidRPr="00D62BDF">
              <w:rPr>
                <w:sz w:val="20"/>
                <w:szCs w:val="20"/>
                <w:lang w:val="en-GB" w:eastAsia="zh-TW"/>
              </w:rPr>
              <w:lastRenderedPageBreak/>
              <w:t xml:space="preserve">With     effect     from     October     2009, </w:t>
            </w:r>
            <w:r w:rsidR="0050083D" w:rsidRPr="0050083D">
              <w:rPr>
                <w:sz w:val="20"/>
                <w:szCs w:val="20"/>
                <w:lang w:val="en-GB" w:eastAsia="zh-TW"/>
              </w:rPr>
              <w:t xml:space="preserve">accredited local and overseas testing laboratories are recognised   to   perform conformity assessment of </w:t>
            </w:r>
            <w:r w:rsidR="0050083D" w:rsidRPr="0050083D">
              <w:rPr>
                <w:sz w:val="20"/>
                <w:szCs w:val="20"/>
                <w:lang w:val="en-GB" w:eastAsia="zh-TW"/>
              </w:rPr>
              <w:lastRenderedPageBreak/>
              <w:t xml:space="preserve">telecommunications equipment for use in HKC. </w:t>
            </w:r>
            <w:r w:rsidR="00F72350">
              <w:rPr>
                <w:sz w:val="20"/>
                <w:szCs w:val="20"/>
                <w:lang w:val="en-GB" w:eastAsia="zh-TW"/>
              </w:rPr>
              <w:t xml:space="preserve"> </w:t>
            </w:r>
            <w:r w:rsidR="0050083D" w:rsidRPr="0050083D">
              <w:rPr>
                <w:sz w:val="20"/>
                <w:szCs w:val="20"/>
                <w:lang w:val="en-GB" w:eastAsia="zh-TW"/>
              </w:rPr>
              <w:t>As of end 2019, HKC has recognised 37 overseas testing laboratories as conformity assessment bodies (CABs) for performing testing of telecommunications equipment.  Of the 37 recognised testing laboratories, 29 are designated by the US, three by Chinese Taipei, four by Canada and one by Singapore.</w:t>
            </w:r>
          </w:p>
          <w:p w14:paraId="66FA0521" w14:textId="77777777" w:rsidR="00543D9E" w:rsidRDefault="00543D9E" w:rsidP="002B123F">
            <w:pPr>
              <w:widowControl/>
              <w:autoSpaceDE/>
              <w:autoSpaceDN/>
              <w:rPr>
                <w:sz w:val="20"/>
                <w:szCs w:val="20"/>
                <w:lang w:val="en-GB" w:eastAsia="zh-TW"/>
              </w:rPr>
            </w:pPr>
          </w:p>
          <w:p w14:paraId="1CE2EC29" w14:textId="078E1C32" w:rsidR="00543D9E" w:rsidRPr="00D62BDF" w:rsidRDefault="00543D9E" w:rsidP="002B123F">
            <w:pPr>
              <w:widowControl/>
              <w:autoSpaceDE/>
              <w:autoSpaceDN/>
              <w:rPr>
                <w:sz w:val="20"/>
                <w:szCs w:val="20"/>
                <w:lang w:val="en-GB" w:eastAsia="zh-TW"/>
              </w:rPr>
            </w:pPr>
            <w:proofErr w:type="spellStart"/>
            <w:r>
              <w:rPr>
                <w:rFonts w:eastAsiaTheme="minorEastAsia" w:hint="eastAsia"/>
                <w:sz w:val="20"/>
                <w:szCs w:val="20"/>
                <w:lang w:val="en-GB" w:eastAsia="zh-TW"/>
              </w:rPr>
              <w:t>APLAC</w:t>
            </w:r>
            <w:proofErr w:type="spellEnd"/>
            <w:r>
              <w:rPr>
                <w:rFonts w:eastAsiaTheme="minorEastAsia" w:hint="eastAsia"/>
                <w:sz w:val="20"/>
                <w:szCs w:val="20"/>
                <w:lang w:val="en-GB" w:eastAsia="zh-TW"/>
              </w:rPr>
              <w:t xml:space="preserve"> and PA</w:t>
            </w:r>
            <w:r w:rsidRPr="00151D0D">
              <w:rPr>
                <w:sz w:val="20"/>
                <w:szCs w:val="20"/>
                <w:lang w:val="en-GB" w:eastAsia="zh-TW"/>
              </w:rPr>
              <w:t xml:space="preserve">C merged to become </w:t>
            </w:r>
            <w:r w:rsidRPr="00151D0D">
              <w:rPr>
                <w:rFonts w:eastAsiaTheme="minorEastAsia"/>
                <w:sz w:val="20"/>
                <w:szCs w:val="20"/>
                <w:lang w:val="en-GB" w:eastAsia="zh-TW"/>
              </w:rPr>
              <w:t>one</w:t>
            </w:r>
            <w:r>
              <w:rPr>
                <w:rFonts w:eastAsiaTheme="minorEastAsia" w:hint="eastAsia"/>
                <w:sz w:val="20"/>
                <w:szCs w:val="20"/>
                <w:lang w:val="en-GB" w:eastAsia="zh-TW"/>
              </w:rPr>
              <w:t xml:space="preserve"> </w:t>
            </w:r>
            <w:r w:rsidRPr="00151D0D">
              <w:rPr>
                <w:rFonts w:eastAsiaTheme="minorEastAsia"/>
                <w:sz w:val="20"/>
                <w:szCs w:val="20"/>
                <w:lang w:val="en-GB" w:eastAsia="zh-TW"/>
              </w:rPr>
              <w:t xml:space="preserve">regional accreditation cooperation i.e. the </w:t>
            </w:r>
            <w:r w:rsidRPr="00151D0D">
              <w:rPr>
                <w:sz w:val="20"/>
                <w:szCs w:val="20"/>
                <w:lang w:val="en-GB" w:eastAsia="zh-TW"/>
              </w:rPr>
              <w:t xml:space="preserve">Asia Pacific Accreditation Cooperation (APAC) on 1 January 2019. </w:t>
            </w:r>
            <w:r w:rsidR="00C94E51">
              <w:rPr>
                <w:sz w:val="20"/>
                <w:szCs w:val="20"/>
                <w:lang w:val="en-GB" w:eastAsia="zh-TW"/>
              </w:rPr>
              <w:t xml:space="preserve"> </w:t>
            </w:r>
            <w:r w:rsidRPr="00151D0D">
              <w:rPr>
                <w:rFonts w:eastAsiaTheme="minorEastAsia"/>
                <w:sz w:val="20"/>
                <w:szCs w:val="20"/>
                <w:lang w:val="en-GB" w:eastAsia="zh-TW"/>
              </w:rPr>
              <w:t>S</w:t>
            </w:r>
            <w:r w:rsidRPr="00151D0D">
              <w:rPr>
                <w:sz w:val="20"/>
                <w:szCs w:val="20"/>
                <w:lang w:val="en-GB" w:eastAsia="zh-TW"/>
              </w:rPr>
              <w:t>ignator</w:t>
            </w:r>
            <w:r w:rsidRPr="00151D0D">
              <w:rPr>
                <w:rFonts w:eastAsiaTheme="minorEastAsia"/>
                <w:sz w:val="20"/>
                <w:szCs w:val="20"/>
                <w:lang w:val="en-GB" w:eastAsia="zh-TW"/>
              </w:rPr>
              <w:t>ies of t</w:t>
            </w:r>
            <w:r w:rsidRPr="00151D0D">
              <w:rPr>
                <w:sz w:val="20"/>
                <w:szCs w:val="20"/>
                <w:lang w:val="en-GB" w:eastAsia="zh-TW"/>
              </w:rPr>
              <w:t>he or</w:t>
            </w:r>
            <w:r w:rsidRPr="00151D0D">
              <w:rPr>
                <w:rFonts w:eastAsiaTheme="minorEastAsia"/>
                <w:sz w:val="20"/>
                <w:szCs w:val="20"/>
                <w:lang w:val="en-GB" w:eastAsia="zh-TW"/>
              </w:rPr>
              <w:t>i</w:t>
            </w:r>
            <w:r w:rsidRPr="00151D0D">
              <w:rPr>
                <w:sz w:val="20"/>
                <w:szCs w:val="20"/>
                <w:lang w:val="en-GB" w:eastAsia="zh-TW"/>
              </w:rPr>
              <w:t xml:space="preserve">ginal PAC MLA and </w:t>
            </w:r>
            <w:proofErr w:type="spellStart"/>
            <w:r w:rsidRPr="00151D0D">
              <w:rPr>
                <w:sz w:val="20"/>
                <w:szCs w:val="20"/>
                <w:lang w:val="en-GB" w:eastAsia="zh-TW"/>
              </w:rPr>
              <w:t>APLAC</w:t>
            </w:r>
            <w:proofErr w:type="spellEnd"/>
            <w:r w:rsidRPr="00151D0D">
              <w:rPr>
                <w:sz w:val="20"/>
                <w:szCs w:val="20"/>
                <w:lang w:val="en-GB" w:eastAsia="zh-TW"/>
              </w:rPr>
              <w:t xml:space="preserve"> </w:t>
            </w:r>
            <w:proofErr w:type="spellStart"/>
            <w:r w:rsidRPr="00151D0D">
              <w:rPr>
                <w:sz w:val="20"/>
                <w:szCs w:val="20"/>
                <w:lang w:val="en-GB" w:eastAsia="zh-TW"/>
              </w:rPr>
              <w:t>MRA</w:t>
            </w:r>
            <w:proofErr w:type="spellEnd"/>
            <w:r w:rsidRPr="00151D0D">
              <w:rPr>
                <w:rFonts w:eastAsiaTheme="minorEastAsia"/>
                <w:sz w:val="20"/>
                <w:szCs w:val="20"/>
                <w:lang w:val="en-GB" w:eastAsia="zh-TW"/>
              </w:rPr>
              <w:t xml:space="preserve">, including </w:t>
            </w:r>
            <w:proofErr w:type="spellStart"/>
            <w:r w:rsidRPr="00151D0D">
              <w:rPr>
                <w:rFonts w:eastAsiaTheme="minorEastAsia"/>
                <w:sz w:val="20"/>
                <w:szCs w:val="20"/>
                <w:lang w:val="en-GB" w:eastAsia="zh-TW"/>
              </w:rPr>
              <w:t>HKAS</w:t>
            </w:r>
            <w:proofErr w:type="spellEnd"/>
            <w:r w:rsidRPr="00151D0D">
              <w:rPr>
                <w:rFonts w:eastAsiaTheme="minorEastAsia"/>
                <w:sz w:val="20"/>
                <w:szCs w:val="20"/>
                <w:lang w:val="en-GB" w:eastAsia="zh-TW"/>
              </w:rPr>
              <w:t>,</w:t>
            </w:r>
            <w:r w:rsidRPr="00151D0D">
              <w:rPr>
                <w:sz w:val="20"/>
                <w:szCs w:val="20"/>
                <w:lang w:val="en-GB" w:eastAsia="zh-TW"/>
              </w:rPr>
              <w:t xml:space="preserve"> </w:t>
            </w:r>
            <w:r w:rsidRPr="00151D0D">
              <w:rPr>
                <w:rFonts w:eastAsiaTheme="minorEastAsia"/>
                <w:sz w:val="20"/>
                <w:szCs w:val="20"/>
                <w:lang w:val="en-GB" w:eastAsia="zh-TW"/>
              </w:rPr>
              <w:t>became signatories of</w:t>
            </w:r>
            <w:r w:rsidRPr="00151D0D">
              <w:rPr>
                <w:sz w:val="20"/>
                <w:szCs w:val="20"/>
                <w:lang w:val="en-GB" w:eastAsia="zh-TW"/>
              </w:rPr>
              <w:t xml:space="preserve"> the newly established APAC </w:t>
            </w:r>
            <w:proofErr w:type="spellStart"/>
            <w:r w:rsidRPr="00151D0D">
              <w:rPr>
                <w:sz w:val="20"/>
                <w:szCs w:val="20"/>
                <w:lang w:val="en-GB" w:eastAsia="zh-TW"/>
              </w:rPr>
              <w:t>MRA</w:t>
            </w:r>
            <w:proofErr w:type="spellEnd"/>
            <w:r w:rsidRPr="00151D0D">
              <w:rPr>
                <w:sz w:val="20"/>
                <w:szCs w:val="20"/>
                <w:lang w:val="en-GB" w:eastAsia="zh-TW"/>
              </w:rPr>
              <w:t xml:space="preserve"> as at 1 January 2019.</w:t>
            </w:r>
          </w:p>
        </w:tc>
      </w:tr>
      <w:tr w:rsidR="00191A0C" w:rsidRPr="00D62BDF" w14:paraId="31BACFC8" w14:textId="77777777" w:rsidTr="00385E13">
        <w:trPr>
          <w:trHeight w:val="3962"/>
        </w:trPr>
        <w:tc>
          <w:tcPr>
            <w:tcW w:w="2575" w:type="dxa"/>
            <w:hideMark/>
          </w:tcPr>
          <w:p w14:paraId="09703AE9" w14:textId="77777777" w:rsidR="00191A0C" w:rsidRPr="00D62BDF" w:rsidRDefault="00191A0C" w:rsidP="00F91D8D">
            <w:pPr>
              <w:pStyle w:val="a4"/>
              <w:widowControl/>
              <w:numPr>
                <w:ilvl w:val="0"/>
                <w:numId w:val="9"/>
              </w:numPr>
              <w:autoSpaceDE/>
              <w:autoSpaceDN/>
              <w:rPr>
                <w:color w:val="000000"/>
                <w:sz w:val="20"/>
                <w:szCs w:val="20"/>
                <w:lang w:val="en-GB" w:eastAsia="zh-TW"/>
              </w:rPr>
            </w:pPr>
            <w:r w:rsidRPr="00D62BDF">
              <w:rPr>
                <w:sz w:val="20"/>
                <w:szCs w:val="20"/>
                <w:lang w:val="en-GB" w:eastAsia="zh-TW"/>
              </w:rPr>
              <w:lastRenderedPageBreak/>
              <w:t>Efforts to raise transparency and objectivity of standards</w:t>
            </w:r>
          </w:p>
        </w:tc>
        <w:tc>
          <w:tcPr>
            <w:tcW w:w="2438" w:type="dxa"/>
            <w:hideMark/>
          </w:tcPr>
          <w:p w14:paraId="3190A2C9" w14:textId="77777777" w:rsidR="00191A0C" w:rsidRPr="00D62BDF" w:rsidRDefault="00191A0C" w:rsidP="00F91D8D">
            <w:pPr>
              <w:widowControl/>
              <w:autoSpaceDE/>
              <w:autoSpaceDN/>
              <w:rPr>
                <w:sz w:val="20"/>
                <w:szCs w:val="20"/>
                <w:lang w:val="en-GB" w:eastAsia="zh-TW"/>
              </w:rPr>
            </w:pPr>
            <w:r w:rsidRPr="00D62BDF">
              <w:rPr>
                <w:sz w:val="20"/>
                <w:szCs w:val="20"/>
                <w:lang w:val="en-GB" w:eastAsia="zh-TW"/>
              </w:rPr>
              <w:t>The website on information on standards and conformance had not been established.</w:t>
            </w:r>
          </w:p>
        </w:tc>
        <w:tc>
          <w:tcPr>
            <w:tcW w:w="2438" w:type="dxa"/>
            <w:hideMark/>
          </w:tcPr>
          <w:p w14:paraId="6202F735" w14:textId="68086C02" w:rsidR="003C205F" w:rsidRDefault="00191A0C" w:rsidP="00F91D8D">
            <w:pPr>
              <w:widowControl/>
              <w:autoSpaceDE/>
              <w:autoSpaceDN/>
              <w:rPr>
                <w:color w:val="000000"/>
                <w:sz w:val="20"/>
                <w:szCs w:val="20"/>
                <w:lang w:val="en-GB" w:eastAsia="zh-TW"/>
              </w:rPr>
            </w:pPr>
            <w:r w:rsidRPr="00D62BDF">
              <w:rPr>
                <w:color w:val="000000"/>
                <w:sz w:val="20"/>
                <w:szCs w:val="20"/>
                <w:lang w:val="en-GB" w:eastAsia="zh-TW"/>
              </w:rPr>
              <w:t xml:space="preserve">HKC has complied with the WTO Agreements on Technical Barriers to Trade (TBT) and on the Application of Sanitary and </w:t>
            </w:r>
            <w:proofErr w:type="spellStart"/>
            <w:r w:rsidRPr="00D62BDF">
              <w:rPr>
                <w:color w:val="000000"/>
                <w:sz w:val="20"/>
                <w:szCs w:val="20"/>
                <w:lang w:val="en-GB" w:eastAsia="zh-TW"/>
              </w:rPr>
              <w:t>Phytosanitary</w:t>
            </w:r>
            <w:proofErr w:type="spellEnd"/>
            <w:r w:rsidRPr="00D62BDF">
              <w:rPr>
                <w:color w:val="000000"/>
                <w:sz w:val="20"/>
                <w:szCs w:val="20"/>
                <w:lang w:val="en-GB" w:eastAsia="zh-TW"/>
              </w:rPr>
              <w:t xml:space="preserve"> Measures (</w:t>
            </w:r>
            <w:proofErr w:type="spellStart"/>
            <w:r w:rsidRPr="00D62BDF">
              <w:rPr>
                <w:color w:val="000000"/>
                <w:sz w:val="20"/>
                <w:szCs w:val="20"/>
                <w:lang w:val="en-GB" w:eastAsia="zh-TW"/>
              </w:rPr>
              <w:t>SPS</w:t>
            </w:r>
            <w:proofErr w:type="spellEnd"/>
            <w:r w:rsidRPr="00D62BDF">
              <w:rPr>
                <w:color w:val="000000"/>
                <w:sz w:val="20"/>
                <w:szCs w:val="20"/>
                <w:lang w:val="en-GB" w:eastAsia="zh-TW"/>
              </w:rPr>
              <w:t>) in setting up respective notifications and enquiry points in respect of technical regulations, standards and conformity assessment measures.    We issue WTO TBT</w:t>
            </w:r>
            <w:r w:rsidR="00295B75">
              <w:rPr>
                <w:color w:val="000000"/>
                <w:sz w:val="20"/>
                <w:szCs w:val="20"/>
                <w:lang w:val="en-GB" w:eastAsia="zh-TW"/>
              </w:rPr>
              <w:t xml:space="preserve"> </w:t>
            </w:r>
            <w:r w:rsidRPr="00D62BDF">
              <w:rPr>
                <w:color w:val="000000"/>
                <w:sz w:val="20"/>
                <w:szCs w:val="20"/>
                <w:lang w:val="en-GB" w:eastAsia="zh-TW"/>
              </w:rPr>
              <w:t xml:space="preserve">and </w:t>
            </w:r>
            <w:proofErr w:type="spellStart"/>
            <w:r w:rsidRPr="00D62BDF">
              <w:rPr>
                <w:color w:val="000000"/>
                <w:sz w:val="20"/>
                <w:szCs w:val="20"/>
                <w:lang w:val="en-GB" w:eastAsia="zh-TW"/>
              </w:rPr>
              <w:t>SPS</w:t>
            </w:r>
            <w:proofErr w:type="spellEnd"/>
            <w:r w:rsidR="004478C4">
              <w:rPr>
                <w:color w:val="000000"/>
                <w:sz w:val="20"/>
                <w:szCs w:val="20"/>
                <w:lang w:val="en-GB" w:eastAsia="zh-TW"/>
              </w:rPr>
              <w:t xml:space="preserve"> </w:t>
            </w:r>
            <w:r w:rsidRPr="00D62BDF">
              <w:rPr>
                <w:color w:val="000000"/>
                <w:sz w:val="20"/>
                <w:szCs w:val="20"/>
                <w:lang w:val="en-GB" w:eastAsia="zh-TW"/>
              </w:rPr>
              <w:t>notifications as and when required</w:t>
            </w:r>
            <w:r w:rsidR="008A2B7E">
              <w:rPr>
                <w:color w:val="000000"/>
                <w:sz w:val="20"/>
                <w:szCs w:val="20"/>
                <w:lang w:val="en-GB" w:eastAsia="zh-TW"/>
              </w:rPr>
              <w:t xml:space="preserve"> </w:t>
            </w:r>
            <w:r w:rsidRPr="00D62BDF">
              <w:rPr>
                <w:color w:val="000000"/>
                <w:sz w:val="20"/>
                <w:szCs w:val="20"/>
                <w:lang w:val="en-GB" w:eastAsia="zh-TW"/>
              </w:rPr>
              <w:t xml:space="preserve">Criterion documents of the accreditation schemes under </w:t>
            </w:r>
            <w:proofErr w:type="spellStart"/>
            <w:r w:rsidRPr="00D62BDF">
              <w:rPr>
                <w:color w:val="000000"/>
                <w:sz w:val="20"/>
                <w:szCs w:val="20"/>
                <w:lang w:val="en-GB" w:eastAsia="zh-TW"/>
              </w:rPr>
              <w:t>HKAS</w:t>
            </w:r>
            <w:proofErr w:type="spellEnd"/>
            <w:r w:rsidRPr="00D62BDF">
              <w:rPr>
                <w:color w:val="000000"/>
                <w:sz w:val="20"/>
                <w:szCs w:val="20"/>
                <w:lang w:val="en-GB" w:eastAsia="zh-TW"/>
              </w:rPr>
              <w:t xml:space="preserve"> are available to the public and on its website http://</w:t>
            </w:r>
            <w:proofErr w:type="spellStart"/>
            <w:r w:rsidRPr="00D62BDF">
              <w:rPr>
                <w:color w:val="000000"/>
                <w:sz w:val="20"/>
                <w:szCs w:val="20"/>
                <w:lang w:val="en-GB" w:eastAsia="zh-TW"/>
              </w:rPr>
              <w:t>www.itc.gov.hk</w:t>
            </w:r>
            <w:proofErr w:type="spellEnd"/>
            <w:r w:rsidRPr="00D62BDF">
              <w:rPr>
                <w:color w:val="000000"/>
                <w:sz w:val="20"/>
                <w:szCs w:val="20"/>
                <w:lang w:val="en-GB" w:eastAsia="zh-TW"/>
              </w:rPr>
              <w:t>/</w:t>
            </w:r>
            <w:proofErr w:type="spellStart"/>
            <w:r w:rsidRPr="00D62BDF">
              <w:rPr>
                <w:color w:val="000000"/>
                <w:sz w:val="20"/>
                <w:szCs w:val="20"/>
                <w:lang w:val="en-GB" w:eastAsia="zh-TW"/>
              </w:rPr>
              <w:t>en</w:t>
            </w:r>
            <w:proofErr w:type="spellEnd"/>
            <w:r w:rsidRPr="00D62BDF">
              <w:rPr>
                <w:color w:val="000000"/>
                <w:sz w:val="20"/>
                <w:szCs w:val="20"/>
                <w:lang w:val="en-GB" w:eastAsia="zh-TW"/>
              </w:rPr>
              <w:t>/quality/</w:t>
            </w:r>
            <w:proofErr w:type="spellStart"/>
            <w:r w:rsidRPr="00D62BDF">
              <w:rPr>
                <w:color w:val="000000"/>
                <w:sz w:val="20"/>
                <w:szCs w:val="20"/>
                <w:lang w:val="en-GB" w:eastAsia="zh-TW"/>
              </w:rPr>
              <w:t>hkas</w:t>
            </w:r>
            <w:proofErr w:type="spellEnd"/>
            <w:r w:rsidRPr="00D62BDF">
              <w:rPr>
                <w:color w:val="000000"/>
                <w:sz w:val="20"/>
                <w:szCs w:val="20"/>
                <w:lang w:val="en-GB" w:eastAsia="zh-TW"/>
              </w:rPr>
              <w:t>/</w:t>
            </w:r>
            <w:proofErr w:type="spellStart"/>
            <w:r w:rsidRPr="00D62BDF">
              <w:rPr>
                <w:color w:val="000000"/>
                <w:sz w:val="20"/>
                <w:szCs w:val="20"/>
                <w:lang w:val="en-GB" w:eastAsia="zh-TW"/>
              </w:rPr>
              <w:t>publication.htm</w:t>
            </w:r>
            <w:proofErr w:type="spellEnd"/>
            <w:r w:rsidRPr="00D62BDF">
              <w:rPr>
                <w:color w:val="000000"/>
                <w:sz w:val="20"/>
                <w:szCs w:val="20"/>
                <w:lang w:val="en-GB" w:eastAsia="zh-TW"/>
              </w:rPr>
              <w:t>.</w:t>
            </w:r>
            <w:r w:rsidRPr="00D62BDF">
              <w:rPr>
                <w:color w:val="000000"/>
                <w:sz w:val="20"/>
                <w:szCs w:val="20"/>
                <w:lang w:val="en-GB" w:eastAsia="zh-TW"/>
              </w:rPr>
              <w:br/>
              <w:t>A website http://</w:t>
            </w:r>
            <w:proofErr w:type="spellStart"/>
            <w:r w:rsidRPr="00D62BDF">
              <w:rPr>
                <w:color w:val="000000"/>
                <w:sz w:val="20"/>
                <w:szCs w:val="20"/>
                <w:lang w:val="en-GB" w:eastAsia="zh-TW"/>
              </w:rPr>
              <w:t>www.itc.gov.hk</w:t>
            </w:r>
            <w:proofErr w:type="spellEnd"/>
            <w:r w:rsidRPr="00D62BDF">
              <w:rPr>
                <w:color w:val="000000"/>
                <w:sz w:val="20"/>
                <w:szCs w:val="20"/>
                <w:lang w:val="en-GB" w:eastAsia="zh-TW"/>
              </w:rPr>
              <w:t>/</w:t>
            </w:r>
            <w:proofErr w:type="spellStart"/>
            <w:r w:rsidRPr="00D62BDF">
              <w:rPr>
                <w:color w:val="000000"/>
                <w:sz w:val="20"/>
                <w:szCs w:val="20"/>
                <w:lang w:val="en-GB" w:eastAsia="zh-TW"/>
              </w:rPr>
              <w:t>en</w:t>
            </w:r>
            <w:proofErr w:type="spellEnd"/>
            <w:r w:rsidRPr="00D62BDF">
              <w:rPr>
                <w:color w:val="000000"/>
                <w:sz w:val="20"/>
                <w:szCs w:val="20"/>
                <w:lang w:val="en-GB" w:eastAsia="zh-TW"/>
              </w:rPr>
              <w:t>/quality/</w:t>
            </w:r>
            <w:proofErr w:type="spellStart"/>
            <w:r w:rsidRPr="00D62BDF">
              <w:rPr>
                <w:color w:val="000000"/>
                <w:sz w:val="20"/>
                <w:szCs w:val="20"/>
                <w:lang w:val="en-GB" w:eastAsia="zh-TW"/>
              </w:rPr>
              <w:t>psis</w:t>
            </w:r>
            <w:proofErr w:type="spellEnd"/>
            <w:r w:rsidRPr="00D62BDF">
              <w:rPr>
                <w:color w:val="000000"/>
                <w:sz w:val="20"/>
                <w:szCs w:val="20"/>
                <w:lang w:val="en-GB" w:eastAsia="zh-TW"/>
              </w:rPr>
              <w:t>/</w:t>
            </w:r>
            <w:proofErr w:type="spellStart"/>
            <w:r w:rsidRPr="00D62BDF">
              <w:rPr>
                <w:color w:val="000000"/>
                <w:sz w:val="20"/>
                <w:szCs w:val="20"/>
                <w:lang w:val="en-GB" w:eastAsia="zh-TW"/>
              </w:rPr>
              <w:t>srca</w:t>
            </w:r>
            <w:proofErr w:type="spellEnd"/>
            <w:r w:rsidRPr="00D62BDF">
              <w:rPr>
                <w:color w:val="000000"/>
                <w:sz w:val="20"/>
                <w:szCs w:val="20"/>
                <w:lang w:val="en-GB" w:eastAsia="zh-TW"/>
              </w:rPr>
              <w:br/>
              <w:t>/</w:t>
            </w:r>
            <w:proofErr w:type="spellStart"/>
            <w:r w:rsidRPr="00D62BDF">
              <w:rPr>
                <w:color w:val="000000"/>
                <w:sz w:val="20"/>
                <w:szCs w:val="20"/>
                <w:lang w:val="en-GB" w:eastAsia="zh-TW"/>
              </w:rPr>
              <w:t>standards.htm</w:t>
            </w:r>
            <w:proofErr w:type="spellEnd"/>
            <w:r w:rsidRPr="00D62BDF">
              <w:rPr>
                <w:color w:val="000000"/>
                <w:sz w:val="20"/>
                <w:szCs w:val="20"/>
                <w:lang w:val="en-GB" w:eastAsia="zh-TW"/>
              </w:rPr>
              <w:t xml:space="preserve"> has been established and updated regularly to disseminate </w:t>
            </w:r>
            <w:proofErr w:type="spellStart"/>
            <w:r w:rsidRPr="00D62BDF">
              <w:rPr>
                <w:color w:val="000000"/>
                <w:sz w:val="20"/>
                <w:szCs w:val="20"/>
                <w:lang w:val="en-GB" w:eastAsia="zh-TW"/>
              </w:rPr>
              <w:t>HKC’s</w:t>
            </w:r>
            <w:proofErr w:type="spellEnd"/>
            <w:r w:rsidRPr="00D62BDF">
              <w:rPr>
                <w:color w:val="000000"/>
                <w:sz w:val="20"/>
                <w:szCs w:val="20"/>
                <w:lang w:val="en-GB" w:eastAsia="zh-TW"/>
              </w:rPr>
              <w:t xml:space="preserve"> standards and conformance information (information on standards, technical regulations, conformity assessment requirements and contact </w:t>
            </w:r>
            <w:r w:rsidRPr="00D62BDF">
              <w:rPr>
                <w:color w:val="000000"/>
                <w:sz w:val="20"/>
                <w:szCs w:val="20"/>
                <w:lang w:val="en-GB" w:eastAsia="zh-TW"/>
              </w:rPr>
              <w:lastRenderedPageBreak/>
              <w:t>points of relevant government departments).</w:t>
            </w:r>
            <w:r w:rsidRPr="00D62BDF">
              <w:rPr>
                <w:color w:val="000000"/>
                <w:sz w:val="20"/>
                <w:szCs w:val="20"/>
                <w:lang w:val="en-GB" w:eastAsia="zh-TW"/>
              </w:rPr>
              <w:br/>
              <w:t xml:space="preserve">Latest information about consumer protection is disseminated through the website </w:t>
            </w:r>
            <w:r w:rsidR="003C205F" w:rsidRPr="003C205F">
              <w:rPr>
                <w:color w:val="000000"/>
                <w:sz w:val="20"/>
                <w:szCs w:val="20"/>
                <w:lang w:val="en-GB" w:eastAsia="zh-TW"/>
              </w:rPr>
              <w:t>http://</w:t>
            </w:r>
            <w:proofErr w:type="spellStart"/>
            <w:r w:rsidR="003C205F" w:rsidRPr="003C205F">
              <w:rPr>
                <w:color w:val="000000"/>
                <w:sz w:val="20"/>
                <w:szCs w:val="20"/>
                <w:lang w:val="en-GB" w:eastAsia="zh-TW"/>
              </w:rPr>
              <w:t>www.customs.gov.hk</w:t>
            </w:r>
            <w:proofErr w:type="spellEnd"/>
            <w:r w:rsidR="003C205F" w:rsidRPr="003C205F">
              <w:rPr>
                <w:color w:val="000000"/>
                <w:sz w:val="20"/>
                <w:szCs w:val="20"/>
                <w:lang w:val="en-GB" w:eastAsia="zh-TW"/>
              </w:rPr>
              <w:t>/</w:t>
            </w:r>
            <w:r w:rsidRPr="00D62BDF">
              <w:rPr>
                <w:color w:val="000000"/>
                <w:sz w:val="20"/>
                <w:szCs w:val="20"/>
                <w:lang w:val="en-GB" w:eastAsia="zh-TW"/>
              </w:rPr>
              <w:t>.</w:t>
            </w:r>
          </w:p>
          <w:p w14:paraId="50D8F2E4" w14:textId="77777777" w:rsidR="003C205F" w:rsidRDefault="003C205F" w:rsidP="00F91D8D">
            <w:pPr>
              <w:widowControl/>
              <w:autoSpaceDE/>
              <w:autoSpaceDN/>
              <w:rPr>
                <w:color w:val="000000"/>
                <w:sz w:val="20"/>
                <w:szCs w:val="20"/>
                <w:lang w:val="en-GB" w:eastAsia="zh-TW"/>
              </w:rPr>
            </w:pPr>
          </w:p>
          <w:p w14:paraId="2A16201D" w14:textId="2624711B" w:rsidR="00F91D8D" w:rsidRPr="00D62BDF" w:rsidRDefault="00191A0C" w:rsidP="00F91D8D">
            <w:pPr>
              <w:widowControl/>
              <w:autoSpaceDE/>
              <w:autoSpaceDN/>
              <w:rPr>
                <w:sz w:val="20"/>
                <w:szCs w:val="20"/>
                <w:lang w:val="en-GB" w:eastAsia="zh-TW"/>
              </w:rPr>
            </w:pPr>
            <w:r w:rsidRPr="00D62BDF">
              <w:rPr>
                <w:color w:val="000000"/>
                <w:sz w:val="20"/>
                <w:szCs w:val="20"/>
                <w:lang w:val="en-GB" w:eastAsia="zh-TW"/>
              </w:rPr>
              <w:t>HKC has fulfilled the area-specific APEC Leaders’ Transparency Standards on Standards and Conformance.</w:t>
            </w:r>
          </w:p>
        </w:tc>
        <w:tc>
          <w:tcPr>
            <w:tcW w:w="2438" w:type="dxa"/>
          </w:tcPr>
          <w:p w14:paraId="2DDAD154" w14:textId="4E0FCF5C" w:rsidR="00191A0C" w:rsidRPr="002F3032" w:rsidRDefault="00543D9E" w:rsidP="00F91D8D">
            <w:pPr>
              <w:widowControl/>
              <w:autoSpaceDE/>
              <w:autoSpaceDN/>
              <w:rPr>
                <w:sz w:val="20"/>
                <w:szCs w:val="20"/>
                <w:lang w:val="en-GB" w:eastAsia="zh-TW"/>
              </w:rPr>
            </w:pPr>
            <w:r w:rsidRPr="002F3032">
              <w:rPr>
                <w:sz w:val="20"/>
                <w:szCs w:val="20"/>
                <w:lang w:val="en-GB" w:eastAsia="zh-TW"/>
              </w:rPr>
              <w:lastRenderedPageBreak/>
              <w:t>In addition to continue our efforts mentioned in 2009, we strengthen collaboration between regulatory authorities, and keep abreast of the latest development in best practices through participation in major international and regional standardisation fora.</w:t>
            </w:r>
          </w:p>
        </w:tc>
        <w:tc>
          <w:tcPr>
            <w:tcW w:w="4565" w:type="dxa"/>
            <w:hideMark/>
          </w:tcPr>
          <w:p w14:paraId="3E9D405C" w14:textId="77777777" w:rsidR="00191A0C" w:rsidRPr="00D62BDF" w:rsidRDefault="00191A0C" w:rsidP="00305843">
            <w:pPr>
              <w:widowControl/>
              <w:autoSpaceDE/>
              <w:autoSpaceDN/>
              <w:rPr>
                <w:sz w:val="20"/>
                <w:szCs w:val="20"/>
                <w:lang w:val="en-GB" w:eastAsia="zh-TW"/>
              </w:rPr>
            </w:pPr>
            <w:r w:rsidRPr="00D62BDF">
              <w:rPr>
                <w:sz w:val="20"/>
                <w:szCs w:val="20"/>
                <w:lang w:val="en-GB" w:eastAsia="zh-TW"/>
              </w:rPr>
              <w:t>HKC will continuously enhance the transparency of its standards and conformity assessment measures.</w:t>
            </w:r>
          </w:p>
        </w:tc>
      </w:tr>
      <w:tr w:rsidR="00191A0C" w:rsidRPr="00D62BDF" w14:paraId="54786180" w14:textId="77777777" w:rsidTr="00385E13">
        <w:trPr>
          <w:trHeight w:val="418"/>
        </w:trPr>
        <w:tc>
          <w:tcPr>
            <w:tcW w:w="2575" w:type="dxa"/>
            <w:shd w:val="clear" w:color="auto" w:fill="D9D9D9" w:themeFill="background1" w:themeFillShade="D9"/>
            <w:hideMark/>
          </w:tcPr>
          <w:p w14:paraId="66C1F4A2" w14:textId="77777777" w:rsidR="00191A0C" w:rsidRPr="00D62BDF" w:rsidRDefault="00191A0C" w:rsidP="00385E13">
            <w:pPr>
              <w:autoSpaceDE/>
              <w:autoSpaceDN/>
              <w:rPr>
                <w:color w:val="000000"/>
                <w:sz w:val="20"/>
                <w:szCs w:val="20"/>
                <w:lang w:val="en-GB" w:eastAsia="zh-TW"/>
              </w:rPr>
            </w:pPr>
            <w:r w:rsidRPr="00D62BDF">
              <w:rPr>
                <w:b/>
                <w:bCs/>
                <w:sz w:val="20"/>
                <w:szCs w:val="20"/>
                <w:lang w:val="en-GB" w:eastAsia="zh-TW"/>
              </w:rPr>
              <w:t>6.</w:t>
            </w:r>
            <w:r w:rsidR="00F91D8D" w:rsidRPr="00D62BDF">
              <w:rPr>
                <w:b/>
                <w:bCs/>
                <w:sz w:val="20"/>
                <w:szCs w:val="20"/>
                <w:lang w:val="en-GB" w:eastAsia="zh-TW"/>
              </w:rPr>
              <w:t xml:space="preserve"> </w:t>
            </w:r>
            <w:r w:rsidRPr="00D62BDF">
              <w:rPr>
                <w:b/>
                <w:bCs/>
                <w:sz w:val="20"/>
                <w:szCs w:val="20"/>
                <w:lang w:val="en-GB" w:eastAsia="zh-TW"/>
              </w:rPr>
              <w:t>Customs Procedures</w:t>
            </w:r>
          </w:p>
        </w:tc>
        <w:tc>
          <w:tcPr>
            <w:tcW w:w="2438" w:type="dxa"/>
            <w:shd w:val="clear" w:color="auto" w:fill="D9D9D9" w:themeFill="background1" w:themeFillShade="D9"/>
            <w:hideMark/>
          </w:tcPr>
          <w:p w14:paraId="39D2E7E8" w14:textId="77777777" w:rsidR="00191A0C" w:rsidRPr="00D62BDF" w:rsidRDefault="00191A0C" w:rsidP="00F91D8D">
            <w:pPr>
              <w:widowControl/>
              <w:autoSpaceDE/>
              <w:autoSpaceDN/>
              <w:rPr>
                <w:color w:val="000000"/>
                <w:sz w:val="20"/>
                <w:szCs w:val="20"/>
                <w:lang w:val="en-GB" w:eastAsia="zh-TW"/>
              </w:rPr>
            </w:pPr>
          </w:p>
        </w:tc>
        <w:tc>
          <w:tcPr>
            <w:tcW w:w="2438" w:type="dxa"/>
            <w:shd w:val="clear" w:color="auto" w:fill="D9D9D9" w:themeFill="background1" w:themeFillShade="D9"/>
            <w:hideMark/>
          </w:tcPr>
          <w:p w14:paraId="6B178F30" w14:textId="77777777" w:rsidR="00191A0C" w:rsidRPr="00D62BDF" w:rsidRDefault="00191A0C" w:rsidP="00F91D8D">
            <w:pPr>
              <w:widowControl/>
              <w:autoSpaceDE/>
              <w:autoSpaceDN/>
              <w:rPr>
                <w:color w:val="000000"/>
                <w:sz w:val="20"/>
                <w:szCs w:val="20"/>
                <w:lang w:val="en-GB" w:eastAsia="zh-TW"/>
              </w:rPr>
            </w:pPr>
          </w:p>
        </w:tc>
        <w:tc>
          <w:tcPr>
            <w:tcW w:w="2438" w:type="dxa"/>
            <w:shd w:val="clear" w:color="auto" w:fill="D9D9D9" w:themeFill="background1" w:themeFillShade="D9"/>
          </w:tcPr>
          <w:p w14:paraId="01DD1176" w14:textId="77777777" w:rsidR="00191A0C" w:rsidRPr="002F3032" w:rsidRDefault="00191A0C" w:rsidP="00F91D8D">
            <w:pPr>
              <w:widowControl/>
              <w:autoSpaceDE/>
              <w:autoSpaceDN/>
              <w:rPr>
                <w:color w:val="000000"/>
                <w:sz w:val="20"/>
                <w:szCs w:val="20"/>
                <w:lang w:val="en-GB" w:eastAsia="zh-TW"/>
              </w:rPr>
            </w:pPr>
          </w:p>
        </w:tc>
        <w:tc>
          <w:tcPr>
            <w:tcW w:w="4565" w:type="dxa"/>
            <w:shd w:val="clear" w:color="auto" w:fill="D9D9D9" w:themeFill="background1" w:themeFillShade="D9"/>
            <w:hideMark/>
          </w:tcPr>
          <w:p w14:paraId="18F39A6F" w14:textId="77777777" w:rsidR="00191A0C" w:rsidRPr="00D62BDF" w:rsidRDefault="00191A0C" w:rsidP="00305843">
            <w:pPr>
              <w:widowControl/>
              <w:autoSpaceDE/>
              <w:autoSpaceDN/>
              <w:rPr>
                <w:sz w:val="20"/>
                <w:szCs w:val="20"/>
                <w:lang w:val="en-GB" w:eastAsia="zh-TW"/>
              </w:rPr>
            </w:pPr>
          </w:p>
        </w:tc>
      </w:tr>
      <w:tr w:rsidR="00191A0C" w:rsidRPr="00D62BDF" w14:paraId="27B00BB1" w14:textId="77777777" w:rsidTr="00191B68">
        <w:trPr>
          <w:trHeight w:val="3966"/>
        </w:trPr>
        <w:tc>
          <w:tcPr>
            <w:tcW w:w="2575" w:type="dxa"/>
            <w:hideMark/>
          </w:tcPr>
          <w:p w14:paraId="29415FCA" w14:textId="77777777" w:rsidR="00191A0C" w:rsidRPr="00D62BDF" w:rsidRDefault="00191A0C" w:rsidP="00F91D8D">
            <w:pPr>
              <w:pStyle w:val="a4"/>
              <w:widowControl/>
              <w:numPr>
                <w:ilvl w:val="0"/>
                <w:numId w:val="10"/>
              </w:numPr>
              <w:autoSpaceDE/>
              <w:autoSpaceDN/>
              <w:rPr>
                <w:sz w:val="20"/>
                <w:szCs w:val="20"/>
                <w:lang w:val="en-GB" w:eastAsia="zh-TW"/>
              </w:rPr>
            </w:pPr>
            <w:r w:rsidRPr="00D62BDF">
              <w:rPr>
                <w:sz w:val="20"/>
                <w:szCs w:val="20"/>
                <w:lang w:val="en-GB" w:eastAsia="zh-TW"/>
              </w:rPr>
              <w:t xml:space="preserve">Adoption of </w:t>
            </w:r>
            <w:proofErr w:type="spellStart"/>
            <w:r w:rsidRPr="00D62BDF">
              <w:rPr>
                <w:sz w:val="20"/>
                <w:szCs w:val="20"/>
                <w:lang w:val="en-GB" w:eastAsia="zh-TW"/>
              </w:rPr>
              <w:t>HS2007</w:t>
            </w:r>
            <w:proofErr w:type="spellEnd"/>
            <w:r w:rsidRPr="00D62BDF">
              <w:rPr>
                <w:sz w:val="20"/>
                <w:szCs w:val="20"/>
                <w:lang w:val="en-GB" w:eastAsia="zh-TW"/>
              </w:rPr>
              <w:t xml:space="preserve"> nomenclature</w:t>
            </w:r>
          </w:p>
        </w:tc>
        <w:tc>
          <w:tcPr>
            <w:tcW w:w="2438" w:type="dxa"/>
            <w:hideMark/>
          </w:tcPr>
          <w:p w14:paraId="4C049EA0" w14:textId="77777777" w:rsidR="00191A0C" w:rsidRPr="00D62BDF" w:rsidRDefault="00191A0C" w:rsidP="00F91D8D">
            <w:pPr>
              <w:widowControl/>
              <w:autoSpaceDE/>
              <w:autoSpaceDN/>
              <w:rPr>
                <w:sz w:val="20"/>
                <w:szCs w:val="20"/>
                <w:lang w:val="en-GB" w:eastAsia="zh-TW"/>
              </w:rPr>
            </w:pPr>
            <w:r w:rsidRPr="00D62BDF">
              <w:rPr>
                <w:sz w:val="20"/>
                <w:szCs w:val="20"/>
                <w:lang w:val="en-GB" w:eastAsia="zh-TW"/>
              </w:rPr>
              <w:t>Although Hong Kong was not a member of the International Convention on the Harmonised Commodity Description and Coding System (the HS Convention), Hong Kong had adopted the HS in full i</w:t>
            </w:r>
            <w:r w:rsidR="00F91D8D" w:rsidRPr="00D62BDF">
              <w:rPr>
                <w:sz w:val="20"/>
                <w:szCs w:val="20"/>
                <w:lang w:val="en-GB" w:eastAsia="zh-TW"/>
              </w:rPr>
              <w:t>n 1992 and implemented the 1996 </w:t>
            </w:r>
            <w:r w:rsidRPr="00D62BDF">
              <w:rPr>
                <w:sz w:val="20"/>
                <w:szCs w:val="20"/>
                <w:lang w:val="en-GB" w:eastAsia="zh-TW"/>
              </w:rPr>
              <w:t>version of HS</w:t>
            </w:r>
            <w:r w:rsidR="00F91D8D" w:rsidRPr="00D62BDF">
              <w:rPr>
                <w:sz w:val="20"/>
                <w:szCs w:val="20"/>
                <w:lang w:val="en-GB" w:eastAsia="zh-TW"/>
              </w:rPr>
              <w:t xml:space="preserve"> on 1 </w:t>
            </w:r>
            <w:r w:rsidRPr="00D62BDF">
              <w:rPr>
                <w:sz w:val="20"/>
                <w:szCs w:val="20"/>
                <w:lang w:val="en-GB" w:eastAsia="zh-TW"/>
              </w:rPr>
              <w:t>January 1996.</w:t>
            </w:r>
          </w:p>
        </w:tc>
        <w:tc>
          <w:tcPr>
            <w:tcW w:w="2438" w:type="dxa"/>
            <w:hideMark/>
          </w:tcPr>
          <w:p w14:paraId="68463C96" w14:textId="77777777" w:rsidR="00191A0C" w:rsidRPr="00D62BDF" w:rsidRDefault="00191A0C" w:rsidP="00F91D8D">
            <w:pPr>
              <w:widowControl/>
              <w:autoSpaceDE/>
              <w:autoSpaceDN/>
              <w:rPr>
                <w:sz w:val="20"/>
                <w:szCs w:val="20"/>
                <w:lang w:val="en-GB" w:eastAsia="zh-TW"/>
              </w:rPr>
            </w:pPr>
            <w:r w:rsidRPr="00D62BDF">
              <w:rPr>
                <w:sz w:val="20"/>
                <w:szCs w:val="20"/>
                <w:lang w:val="en-GB" w:eastAsia="zh-TW"/>
              </w:rPr>
              <w:t>Adopted.</w:t>
            </w:r>
          </w:p>
          <w:p w14:paraId="698F25E0" w14:textId="77777777" w:rsidR="00295B75" w:rsidRDefault="00191A0C" w:rsidP="00295B75">
            <w:pPr>
              <w:widowControl/>
              <w:autoSpaceDE/>
              <w:autoSpaceDN/>
              <w:rPr>
                <w:sz w:val="20"/>
                <w:szCs w:val="20"/>
                <w:lang w:val="en-GB" w:eastAsia="zh-TW"/>
              </w:rPr>
            </w:pPr>
            <w:r w:rsidRPr="00D62BDF">
              <w:rPr>
                <w:sz w:val="20"/>
                <w:szCs w:val="20"/>
                <w:lang w:val="en-GB" w:eastAsia="zh-TW"/>
              </w:rPr>
              <w:br/>
            </w:r>
            <w:r w:rsidRPr="00D62BDF">
              <w:rPr>
                <w:rFonts w:ascii="Wingdings" w:hAnsi="Wingdings"/>
                <w:sz w:val="20"/>
                <w:szCs w:val="20"/>
                <w:lang w:val="en-GB" w:eastAsia="zh-TW"/>
              </w:rPr>
              <w:t></w:t>
            </w:r>
            <w:r w:rsidRPr="00D62BDF">
              <w:rPr>
                <w:sz w:val="20"/>
                <w:szCs w:val="20"/>
                <w:lang w:val="en-GB" w:eastAsia="zh-TW"/>
              </w:rPr>
              <w:t xml:space="preserve">    Hong Kong has adopted the </w:t>
            </w:r>
            <w:proofErr w:type="spellStart"/>
            <w:r w:rsidRPr="00D62BDF">
              <w:rPr>
                <w:sz w:val="20"/>
                <w:szCs w:val="20"/>
                <w:lang w:val="en-GB" w:eastAsia="zh-TW"/>
              </w:rPr>
              <w:t>HS2007</w:t>
            </w:r>
            <w:proofErr w:type="spellEnd"/>
            <w:r w:rsidRPr="00D62BDF">
              <w:rPr>
                <w:sz w:val="20"/>
                <w:szCs w:val="20"/>
                <w:lang w:val="en-GB" w:eastAsia="zh-TW"/>
              </w:rPr>
              <w:t xml:space="preserve"> nomenclature in full for trade declaration purposes.</w:t>
            </w:r>
          </w:p>
          <w:p w14:paraId="33ACE4FB" w14:textId="77777777" w:rsidR="00295B75" w:rsidRDefault="00191A0C" w:rsidP="00295B75">
            <w:pPr>
              <w:widowControl/>
              <w:autoSpaceDE/>
              <w:autoSpaceDN/>
              <w:rPr>
                <w:sz w:val="20"/>
                <w:szCs w:val="20"/>
                <w:lang w:val="en-GB" w:eastAsia="zh-TW"/>
              </w:rPr>
            </w:pPr>
            <w:r w:rsidRPr="00D62BDF">
              <w:rPr>
                <w:rFonts w:ascii="Wingdings" w:hAnsi="Wingdings"/>
                <w:sz w:val="20"/>
                <w:szCs w:val="20"/>
                <w:lang w:val="en-GB" w:eastAsia="zh-TW"/>
              </w:rPr>
              <w:t></w:t>
            </w:r>
            <w:r w:rsidRPr="00D62BDF">
              <w:rPr>
                <w:sz w:val="20"/>
                <w:szCs w:val="20"/>
                <w:lang w:val="en-GB" w:eastAsia="zh-TW"/>
              </w:rPr>
              <w:t xml:space="preserve">    Based on the HS 2007 nomenclature, the Hong Kong Import and Export Classification List (Classification List) has been revised.</w:t>
            </w:r>
          </w:p>
          <w:p w14:paraId="0AD94C86" w14:textId="77777777" w:rsidR="00191A0C" w:rsidRPr="00D62BDF" w:rsidRDefault="00191A0C" w:rsidP="00295B75">
            <w:pPr>
              <w:widowControl/>
              <w:autoSpaceDE/>
              <w:autoSpaceDN/>
              <w:rPr>
                <w:sz w:val="20"/>
                <w:szCs w:val="20"/>
                <w:lang w:val="en-GB" w:eastAsia="zh-TW"/>
              </w:rPr>
            </w:pPr>
            <w:r w:rsidRPr="00D62BDF">
              <w:rPr>
                <w:rFonts w:ascii="Wingdings" w:hAnsi="Wingdings"/>
                <w:sz w:val="20"/>
                <w:szCs w:val="20"/>
                <w:lang w:val="en-GB" w:eastAsia="zh-TW"/>
              </w:rPr>
              <w:t></w:t>
            </w:r>
            <w:r w:rsidRPr="00D62BDF">
              <w:rPr>
                <w:sz w:val="20"/>
                <w:szCs w:val="20"/>
                <w:lang w:val="en-GB" w:eastAsia="zh-TW"/>
              </w:rPr>
              <w:t xml:space="preserve">      Our Classification List will be updated on a regular basis and published bilingually in Chinese and English.</w:t>
            </w:r>
          </w:p>
        </w:tc>
        <w:tc>
          <w:tcPr>
            <w:tcW w:w="2438" w:type="dxa"/>
          </w:tcPr>
          <w:p w14:paraId="6376890A" w14:textId="5F13CD42" w:rsidR="008900D8" w:rsidRPr="002F3032" w:rsidRDefault="008900D8" w:rsidP="006D5968">
            <w:pPr>
              <w:pStyle w:val="a4"/>
              <w:widowControl/>
              <w:tabs>
                <w:tab w:val="left" w:pos="234"/>
              </w:tabs>
              <w:autoSpaceDE/>
              <w:autoSpaceDN/>
              <w:rPr>
                <w:sz w:val="20"/>
                <w:szCs w:val="20"/>
                <w:lang w:val="en-GB" w:eastAsia="zh-TW"/>
              </w:rPr>
            </w:pPr>
            <w:r w:rsidRPr="002F3032">
              <w:rPr>
                <w:rFonts w:ascii="Wingdings" w:hAnsi="Wingdings"/>
                <w:sz w:val="20"/>
                <w:szCs w:val="20"/>
                <w:lang w:val="en-GB" w:eastAsia="zh-TW"/>
              </w:rPr>
              <w:t></w:t>
            </w:r>
            <w:r w:rsidRPr="002F3032">
              <w:rPr>
                <w:sz w:val="20"/>
                <w:szCs w:val="20"/>
                <w:lang w:val="en-GB" w:eastAsia="zh-TW"/>
              </w:rPr>
              <w:t xml:space="preserve">   Hong Kong has implemented the 2017 edition of the Harmonized System on 1 January 2017.</w:t>
            </w:r>
          </w:p>
          <w:p w14:paraId="4D597444" w14:textId="06FA4174" w:rsidR="0080178B" w:rsidRPr="002F3032" w:rsidRDefault="008900D8" w:rsidP="006D5968">
            <w:pPr>
              <w:pStyle w:val="a4"/>
              <w:widowControl/>
              <w:tabs>
                <w:tab w:val="left" w:pos="234"/>
              </w:tabs>
              <w:autoSpaceDE/>
              <w:autoSpaceDN/>
              <w:rPr>
                <w:sz w:val="19"/>
                <w:lang w:val="en-GB"/>
              </w:rPr>
            </w:pPr>
            <w:r w:rsidRPr="002F3032">
              <w:rPr>
                <w:rFonts w:ascii="Wingdings" w:hAnsi="Wingdings"/>
                <w:sz w:val="20"/>
                <w:szCs w:val="20"/>
                <w:lang w:val="en-GB" w:eastAsia="zh-TW"/>
              </w:rPr>
              <w:t></w:t>
            </w:r>
            <w:r w:rsidRPr="002F3032">
              <w:rPr>
                <w:sz w:val="20"/>
                <w:szCs w:val="20"/>
                <w:lang w:val="en-GB" w:eastAsia="zh-TW"/>
              </w:rPr>
              <w:t xml:space="preserve">   The Hong Kong Harmonized System (</w:t>
            </w:r>
            <w:proofErr w:type="spellStart"/>
            <w:r w:rsidRPr="002F3032">
              <w:rPr>
                <w:sz w:val="20"/>
                <w:szCs w:val="20"/>
                <w:lang w:val="en-GB" w:eastAsia="zh-TW"/>
              </w:rPr>
              <w:t>HKHS</w:t>
            </w:r>
            <w:proofErr w:type="spellEnd"/>
            <w:r w:rsidRPr="002F3032">
              <w:rPr>
                <w:sz w:val="20"/>
                <w:szCs w:val="20"/>
                <w:lang w:val="en-GB" w:eastAsia="zh-TW"/>
              </w:rPr>
              <w:t xml:space="preserve">) complied fully with the HS Convention set out by the </w:t>
            </w:r>
            <w:proofErr w:type="spellStart"/>
            <w:r w:rsidRPr="002F3032">
              <w:rPr>
                <w:sz w:val="20"/>
                <w:szCs w:val="20"/>
                <w:lang w:val="en-GB" w:eastAsia="zh-TW"/>
              </w:rPr>
              <w:t>WCO</w:t>
            </w:r>
            <w:proofErr w:type="spellEnd"/>
            <w:r w:rsidRPr="002F3032">
              <w:rPr>
                <w:sz w:val="20"/>
                <w:szCs w:val="20"/>
                <w:lang w:val="en-GB" w:eastAsia="zh-TW"/>
              </w:rPr>
              <w:t>.</w:t>
            </w:r>
            <w:r w:rsidR="005F6720">
              <w:rPr>
                <w:sz w:val="20"/>
                <w:szCs w:val="20"/>
                <w:lang w:val="en-GB" w:eastAsia="zh-TW"/>
              </w:rPr>
              <w:t xml:space="preserve"> </w:t>
            </w:r>
            <w:r w:rsidRPr="002F3032">
              <w:rPr>
                <w:sz w:val="20"/>
                <w:szCs w:val="20"/>
                <w:lang w:val="en-GB" w:eastAsia="zh-TW"/>
              </w:rPr>
              <w:t xml:space="preserve"> On top of the Convention, two additional digits are applied in Hong Kong for a more in-depth commodity classification.</w:t>
            </w:r>
          </w:p>
        </w:tc>
        <w:tc>
          <w:tcPr>
            <w:tcW w:w="4565" w:type="dxa"/>
            <w:hideMark/>
          </w:tcPr>
          <w:p w14:paraId="2EF0A6C6" w14:textId="5E0044C3" w:rsidR="0080178B" w:rsidRDefault="00523CED" w:rsidP="00305843">
            <w:pPr>
              <w:widowControl/>
              <w:autoSpaceDE/>
              <w:autoSpaceDN/>
              <w:rPr>
                <w:sz w:val="20"/>
                <w:szCs w:val="20"/>
                <w:lang w:val="en-GB" w:eastAsia="zh-TW"/>
              </w:rPr>
            </w:pPr>
            <w:r w:rsidRPr="002F3032">
              <w:rPr>
                <w:sz w:val="20"/>
                <w:szCs w:val="20"/>
                <w:lang w:val="en-GB" w:eastAsia="zh-TW"/>
              </w:rPr>
              <w:t xml:space="preserve">The </w:t>
            </w:r>
            <w:proofErr w:type="spellStart"/>
            <w:r w:rsidRPr="002F3032">
              <w:rPr>
                <w:sz w:val="20"/>
                <w:szCs w:val="20"/>
                <w:lang w:val="en-GB" w:eastAsia="zh-TW"/>
              </w:rPr>
              <w:t>HKHS</w:t>
            </w:r>
            <w:proofErr w:type="spellEnd"/>
            <w:r w:rsidRPr="002F3032">
              <w:rPr>
                <w:sz w:val="20"/>
                <w:szCs w:val="20"/>
                <w:lang w:val="en-GB" w:eastAsia="zh-TW"/>
              </w:rPr>
              <w:t xml:space="preserve"> is updated annually to take account of international requirements and significant changes in trade pattern and technology.</w:t>
            </w:r>
          </w:p>
          <w:p w14:paraId="613ACBF9" w14:textId="2EED0CF0" w:rsidR="0080178B" w:rsidRPr="0080178B" w:rsidRDefault="0080178B" w:rsidP="00305843">
            <w:pPr>
              <w:widowControl/>
              <w:autoSpaceDE/>
              <w:autoSpaceDN/>
              <w:rPr>
                <w:i/>
                <w:sz w:val="20"/>
                <w:szCs w:val="20"/>
                <w:lang w:val="en-GB" w:eastAsia="zh-TW"/>
              </w:rPr>
            </w:pPr>
          </w:p>
        </w:tc>
      </w:tr>
      <w:tr w:rsidR="00191A0C" w:rsidRPr="00D62BDF" w14:paraId="37E6DCDF" w14:textId="77777777" w:rsidTr="00191B68">
        <w:trPr>
          <w:trHeight w:val="540"/>
        </w:trPr>
        <w:tc>
          <w:tcPr>
            <w:tcW w:w="2575" w:type="dxa"/>
            <w:hideMark/>
          </w:tcPr>
          <w:p w14:paraId="27BD3EEC" w14:textId="77777777" w:rsidR="00191A0C" w:rsidRPr="00D62BDF" w:rsidRDefault="00191A0C" w:rsidP="00F91D8D">
            <w:pPr>
              <w:pStyle w:val="a4"/>
              <w:widowControl/>
              <w:numPr>
                <w:ilvl w:val="0"/>
                <w:numId w:val="10"/>
              </w:numPr>
              <w:autoSpaceDE/>
              <w:autoSpaceDN/>
              <w:rPr>
                <w:b/>
                <w:bCs/>
                <w:sz w:val="20"/>
                <w:szCs w:val="20"/>
                <w:lang w:val="en-GB" w:eastAsia="zh-TW"/>
              </w:rPr>
            </w:pPr>
            <w:r w:rsidRPr="00D62BDF">
              <w:rPr>
                <w:sz w:val="20"/>
                <w:szCs w:val="20"/>
                <w:lang w:val="en-GB" w:eastAsia="zh-TW"/>
              </w:rPr>
              <w:lastRenderedPageBreak/>
              <w:t>Conformity with the Revised Kyoto Convention</w:t>
            </w:r>
          </w:p>
        </w:tc>
        <w:tc>
          <w:tcPr>
            <w:tcW w:w="2438" w:type="dxa"/>
            <w:hideMark/>
          </w:tcPr>
          <w:p w14:paraId="2223B15D" w14:textId="77777777" w:rsidR="00191A0C" w:rsidRPr="00D62BDF" w:rsidRDefault="00191A0C" w:rsidP="00F91D8D">
            <w:pPr>
              <w:widowControl/>
              <w:autoSpaceDE/>
              <w:autoSpaceDN/>
              <w:rPr>
                <w:color w:val="000000"/>
                <w:sz w:val="20"/>
                <w:szCs w:val="20"/>
                <w:lang w:val="en-GB" w:eastAsia="zh-TW"/>
              </w:rPr>
            </w:pPr>
            <w:r w:rsidRPr="00D62BDF">
              <w:rPr>
                <w:sz w:val="20"/>
                <w:szCs w:val="20"/>
                <w:lang w:val="en-GB" w:eastAsia="zh-TW"/>
              </w:rPr>
              <w:t>Hong Kong was in conformity with most of the 1974 Convention.</w:t>
            </w:r>
          </w:p>
        </w:tc>
        <w:tc>
          <w:tcPr>
            <w:tcW w:w="2438" w:type="dxa"/>
            <w:hideMark/>
          </w:tcPr>
          <w:p w14:paraId="4E57F727" w14:textId="77777777" w:rsidR="00295B75" w:rsidRDefault="00191A0C" w:rsidP="00295B75">
            <w:pPr>
              <w:widowControl/>
              <w:autoSpaceDE/>
              <w:autoSpaceDN/>
              <w:rPr>
                <w:sz w:val="20"/>
                <w:szCs w:val="20"/>
                <w:lang w:val="en-GB" w:eastAsia="zh-TW"/>
              </w:rPr>
            </w:pPr>
            <w:r w:rsidRPr="00D62BDF">
              <w:rPr>
                <w:sz w:val="20"/>
                <w:szCs w:val="20"/>
                <w:lang w:val="en-GB" w:eastAsia="zh-TW"/>
              </w:rPr>
              <w:t xml:space="preserve">Not acceded (If not acceded, specify the status of conformity: </w:t>
            </w:r>
            <w:r w:rsidRPr="00D62BDF">
              <w:rPr>
                <w:b/>
                <w:bCs/>
                <w:sz w:val="20"/>
                <w:szCs w:val="20"/>
                <w:lang w:val="en-GB" w:eastAsia="zh-TW"/>
              </w:rPr>
              <w:t>Most</w:t>
            </w:r>
            <w:r w:rsidRPr="00D62BDF">
              <w:rPr>
                <w:sz w:val="20"/>
                <w:szCs w:val="20"/>
                <w:lang w:val="en-GB" w:eastAsia="zh-TW"/>
              </w:rPr>
              <w:t>)</w:t>
            </w:r>
          </w:p>
          <w:p w14:paraId="1FB1801E" w14:textId="77777777" w:rsidR="00295B75" w:rsidRDefault="00191A0C" w:rsidP="00295B75">
            <w:pPr>
              <w:widowControl/>
              <w:autoSpaceDE/>
              <w:autoSpaceDN/>
              <w:rPr>
                <w:sz w:val="20"/>
                <w:szCs w:val="20"/>
                <w:lang w:val="en-GB" w:eastAsia="zh-TW"/>
              </w:rPr>
            </w:pPr>
            <w:r w:rsidRPr="00D62BDF">
              <w:rPr>
                <w:rFonts w:ascii="Wingdings" w:hAnsi="Wingdings"/>
                <w:sz w:val="20"/>
                <w:szCs w:val="20"/>
                <w:lang w:val="en-GB" w:eastAsia="zh-TW"/>
              </w:rPr>
              <w:t></w:t>
            </w:r>
            <w:r w:rsidRPr="00D62BDF">
              <w:rPr>
                <w:sz w:val="20"/>
                <w:szCs w:val="20"/>
                <w:lang w:val="en-GB" w:eastAsia="zh-TW"/>
              </w:rPr>
              <w:t xml:space="preserve">    Accession to the Revised Kyoto Convention (</w:t>
            </w:r>
            <w:proofErr w:type="spellStart"/>
            <w:r w:rsidRPr="00D62BDF">
              <w:rPr>
                <w:sz w:val="20"/>
                <w:szCs w:val="20"/>
                <w:lang w:val="en-GB" w:eastAsia="zh-TW"/>
              </w:rPr>
              <w:t>RKC</w:t>
            </w:r>
            <w:proofErr w:type="spellEnd"/>
            <w:r w:rsidRPr="00D62BDF">
              <w:rPr>
                <w:sz w:val="20"/>
                <w:szCs w:val="20"/>
                <w:lang w:val="en-GB" w:eastAsia="zh-TW"/>
              </w:rPr>
              <w:t>) is under consideration.</w:t>
            </w:r>
          </w:p>
          <w:p w14:paraId="778CB66B" w14:textId="77777777" w:rsidR="00295B75" w:rsidRDefault="00191A0C" w:rsidP="00295B75">
            <w:pPr>
              <w:widowControl/>
              <w:autoSpaceDE/>
              <w:autoSpaceDN/>
              <w:rPr>
                <w:sz w:val="20"/>
                <w:szCs w:val="20"/>
                <w:lang w:val="en-GB" w:eastAsia="zh-TW"/>
              </w:rPr>
            </w:pPr>
            <w:r w:rsidRPr="00D62BDF">
              <w:rPr>
                <w:rFonts w:ascii="Wingdings" w:hAnsi="Wingdings"/>
                <w:sz w:val="20"/>
                <w:szCs w:val="20"/>
                <w:lang w:val="en-GB" w:eastAsia="zh-TW"/>
              </w:rPr>
              <w:t></w:t>
            </w:r>
            <w:r w:rsidRPr="00D62BDF">
              <w:rPr>
                <w:sz w:val="20"/>
                <w:szCs w:val="20"/>
                <w:lang w:val="en-GB" w:eastAsia="zh-TW"/>
              </w:rPr>
              <w:t xml:space="preserve">    The examination by Hong Kong Customs on the relevant legislation and procedures is in progress.</w:t>
            </w:r>
          </w:p>
          <w:p w14:paraId="6C3F1790" w14:textId="77777777" w:rsidR="00191A0C" w:rsidRPr="00D62BDF" w:rsidRDefault="00191A0C" w:rsidP="00295B75">
            <w:pPr>
              <w:widowControl/>
              <w:autoSpaceDE/>
              <w:autoSpaceDN/>
              <w:rPr>
                <w:color w:val="000000"/>
                <w:sz w:val="20"/>
                <w:szCs w:val="20"/>
                <w:lang w:val="en-GB" w:eastAsia="zh-TW"/>
              </w:rPr>
            </w:pPr>
            <w:r w:rsidRPr="00D62BDF">
              <w:rPr>
                <w:rFonts w:ascii="Wingdings" w:hAnsi="Wingdings"/>
                <w:sz w:val="20"/>
                <w:szCs w:val="20"/>
                <w:lang w:val="en-GB" w:eastAsia="zh-TW"/>
              </w:rPr>
              <w:t></w:t>
            </w:r>
            <w:r w:rsidRPr="00D62BDF">
              <w:rPr>
                <w:sz w:val="20"/>
                <w:szCs w:val="20"/>
                <w:lang w:val="en-GB" w:eastAsia="zh-TW"/>
              </w:rPr>
              <w:t xml:space="preserve">    Despite that HKC is not a Contracting Party to the </w:t>
            </w:r>
            <w:proofErr w:type="spellStart"/>
            <w:r w:rsidRPr="00D62BDF">
              <w:rPr>
                <w:sz w:val="20"/>
                <w:szCs w:val="20"/>
                <w:lang w:val="en-GB" w:eastAsia="zh-TW"/>
              </w:rPr>
              <w:t>RKC</w:t>
            </w:r>
            <w:proofErr w:type="spellEnd"/>
            <w:r w:rsidRPr="00D62BDF">
              <w:rPr>
                <w:sz w:val="20"/>
                <w:szCs w:val="20"/>
                <w:lang w:val="en-GB" w:eastAsia="zh-TW"/>
              </w:rPr>
              <w:t xml:space="preserve">, the cargo clearance measures taken by the Hong Kong Customs are in line with the </w:t>
            </w:r>
            <w:proofErr w:type="spellStart"/>
            <w:r w:rsidRPr="00D62BDF">
              <w:rPr>
                <w:sz w:val="20"/>
                <w:szCs w:val="20"/>
                <w:lang w:val="en-GB" w:eastAsia="zh-TW"/>
              </w:rPr>
              <w:t>RKC’s</w:t>
            </w:r>
            <w:proofErr w:type="spellEnd"/>
            <w:r w:rsidRPr="00D62BDF">
              <w:rPr>
                <w:sz w:val="20"/>
                <w:szCs w:val="20"/>
                <w:lang w:val="en-GB" w:eastAsia="zh-TW"/>
              </w:rPr>
              <w:t xml:space="preserve"> principles of transparency, predictability, consistency and reliability.</w:t>
            </w:r>
          </w:p>
        </w:tc>
        <w:tc>
          <w:tcPr>
            <w:tcW w:w="2438" w:type="dxa"/>
          </w:tcPr>
          <w:p w14:paraId="6CB00102" w14:textId="7C184B92" w:rsidR="008900D8" w:rsidRPr="006D5968" w:rsidRDefault="008900D8" w:rsidP="006D5968">
            <w:pPr>
              <w:pStyle w:val="TableParagraph"/>
              <w:spacing w:before="0"/>
              <w:ind w:left="0"/>
              <w:rPr>
                <w:sz w:val="20"/>
                <w:szCs w:val="20"/>
                <w:lang w:val="en-GB"/>
              </w:rPr>
            </w:pPr>
            <w:r w:rsidRPr="006D5968">
              <w:rPr>
                <w:sz w:val="20"/>
                <w:szCs w:val="20"/>
                <w:lang w:val="en-GB"/>
              </w:rPr>
              <w:t xml:space="preserve">Not acceded (If not acceded, specify the status of conformity: </w:t>
            </w:r>
            <w:r w:rsidRPr="006D5968">
              <w:rPr>
                <w:b/>
                <w:sz w:val="20"/>
                <w:szCs w:val="20"/>
                <w:lang w:val="en-GB"/>
              </w:rPr>
              <w:t>Most</w:t>
            </w:r>
            <w:r w:rsidR="00C94E51" w:rsidRPr="006D5968">
              <w:rPr>
                <w:b/>
                <w:sz w:val="20"/>
                <w:szCs w:val="20"/>
                <w:lang w:val="en-GB"/>
              </w:rPr>
              <w:t>)</w:t>
            </w:r>
          </w:p>
          <w:p w14:paraId="5337FD6D" w14:textId="4B5ADC7C" w:rsidR="008900D8" w:rsidRPr="006D5968" w:rsidRDefault="008900D8" w:rsidP="006D5968">
            <w:pPr>
              <w:pStyle w:val="TableParagraph"/>
              <w:spacing w:before="0"/>
              <w:ind w:left="0" w:right="-134"/>
              <w:rPr>
                <w:sz w:val="20"/>
                <w:szCs w:val="20"/>
                <w:lang w:val="en-GB"/>
              </w:rPr>
            </w:pPr>
            <w:r w:rsidRPr="008D33DD">
              <w:rPr>
                <w:rFonts w:ascii="Wingdings" w:hAnsi="Wingdings"/>
                <w:sz w:val="20"/>
                <w:szCs w:val="20"/>
                <w:lang w:val="en-GB" w:eastAsia="zh-TW"/>
              </w:rPr>
              <w:t></w:t>
            </w:r>
            <w:r w:rsidRPr="008D33DD">
              <w:rPr>
                <w:sz w:val="20"/>
                <w:szCs w:val="20"/>
                <w:lang w:val="en-GB" w:eastAsia="zh-TW"/>
              </w:rPr>
              <w:t xml:space="preserve">   </w:t>
            </w:r>
            <w:r w:rsidRPr="006D5968">
              <w:rPr>
                <w:sz w:val="20"/>
                <w:szCs w:val="20"/>
                <w:lang w:val="en-GB"/>
              </w:rPr>
              <w:t xml:space="preserve">Accession to the </w:t>
            </w:r>
            <w:proofErr w:type="spellStart"/>
            <w:r w:rsidRPr="006D5968">
              <w:rPr>
                <w:sz w:val="20"/>
                <w:szCs w:val="20"/>
                <w:lang w:val="en-GB"/>
              </w:rPr>
              <w:t>RKC</w:t>
            </w:r>
            <w:proofErr w:type="spellEnd"/>
            <w:r w:rsidRPr="006D5968">
              <w:rPr>
                <w:sz w:val="20"/>
                <w:szCs w:val="20"/>
                <w:lang w:val="en-GB"/>
              </w:rPr>
              <w:t xml:space="preserve"> is under consideration.</w:t>
            </w:r>
          </w:p>
          <w:p w14:paraId="26022BFF" w14:textId="77C94D3F" w:rsidR="008900D8" w:rsidRPr="006D5968" w:rsidRDefault="008900D8" w:rsidP="006D5968">
            <w:pPr>
              <w:pStyle w:val="TableParagraph"/>
              <w:spacing w:before="0"/>
              <w:ind w:left="0"/>
              <w:rPr>
                <w:sz w:val="20"/>
                <w:szCs w:val="20"/>
                <w:lang w:val="en-GB"/>
              </w:rPr>
            </w:pPr>
            <w:r w:rsidRPr="008D33DD">
              <w:rPr>
                <w:rFonts w:ascii="Wingdings" w:hAnsi="Wingdings"/>
                <w:sz w:val="20"/>
                <w:szCs w:val="20"/>
                <w:lang w:val="en-GB" w:eastAsia="zh-TW"/>
              </w:rPr>
              <w:t></w:t>
            </w:r>
            <w:r w:rsidRPr="008D33DD">
              <w:rPr>
                <w:sz w:val="20"/>
                <w:szCs w:val="20"/>
                <w:lang w:val="en-GB" w:eastAsia="zh-TW"/>
              </w:rPr>
              <w:t xml:space="preserve">   </w:t>
            </w:r>
            <w:proofErr w:type="spellStart"/>
            <w:r w:rsidRPr="006D5968">
              <w:rPr>
                <w:sz w:val="20"/>
                <w:szCs w:val="20"/>
                <w:lang w:val="en-GB"/>
              </w:rPr>
              <w:t>RKC</w:t>
            </w:r>
            <w:proofErr w:type="spellEnd"/>
            <w:r w:rsidRPr="006D5968">
              <w:rPr>
                <w:sz w:val="20"/>
                <w:szCs w:val="20"/>
                <w:lang w:val="en-GB"/>
              </w:rPr>
              <w:t xml:space="preserve"> is undergoing a comprehensive review since 2018 which is expected to bring changes to the Convention.  </w:t>
            </w:r>
          </w:p>
          <w:p w14:paraId="4B77D058" w14:textId="00A55FAE" w:rsidR="00191A0C" w:rsidRPr="006D5968" w:rsidRDefault="008900D8" w:rsidP="006D5968">
            <w:pPr>
              <w:pStyle w:val="TableParagraph"/>
              <w:spacing w:before="0"/>
              <w:ind w:left="0"/>
              <w:rPr>
                <w:sz w:val="20"/>
                <w:szCs w:val="20"/>
                <w:lang w:val="en-GB"/>
              </w:rPr>
            </w:pPr>
            <w:r w:rsidRPr="008D33DD">
              <w:rPr>
                <w:rFonts w:ascii="Wingdings" w:hAnsi="Wingdings"/>
                <w:sz w:val="20"/>
                <w:szCs w:val="20"/>
                <w:lang w:val="en-GB" w:eastAsia="zh-TW"/>
              </w:rPr>
              <w:t></w:t>
            </w:r>
            <w:r w:rsidRPr="008D33DD">
              <w:rPr>
                <w:sz w:val="20"/>
                <w:szCs w:val="20"/>
                <w:lang w:val="en-GB" w:eastAsia="zh-TW"/>
              </w:rPr>
              <w:t xml:space="preserve">    </w:t>
            </w:r>
            <w:r w:rsidRPr="006D5968">
              <w:rPr>
                <w:sz w:val="20"/>
                <w:szCs w:val="20"/>
                <w:lang w:val="en-GB"/>
              </w:rPr>
              <w:t>Hong Kong Customs will revisit the accession feasibility upon completion of the review scheduled for June 2021.</w:t>
            </w:r>
          </w:p>
        </w:tc>
        <w:tc>
          <w:tcPr>
            <w:tcW w:w="4565" w:type="dxa"/>
            <w:hideMark/>
          </w:tcPr>
          <w:p w14:paraId="4E80A280" w14:textId="63543800" w:rsidR="00191A0C" w:rsidRPr="00D62BDF" w:rsidRDefault="00191A0C" w:rsidP="00305843">
            <w:pPr>
              <w:widowControl/>
              <w:autoSpaceDE/>
              <w:autoSpaceDN/>
              <w:rPr>
                <w:color w:val="000000"/>
                <w:sz w:val="20"/>
                <w:szCs w:val="20"/>
                <w:lang w:val="en-GB" w:eastAsia="zh-TW"/>
              </w:rPr>
            </w:pPr>
          </w:p>
        </w:tc>
      </w:tr>
      <w:tr w:rsidR="00191A0C" w:rsidRPr="00D62BDF" w14:paraId="71977A4A" w14:textId="77777777" w:rsidTr="00191B68">
        <w:trPr>
          <w:trHeight w:val="2040"/>
        </w:trPr>
        <w:tc>
          <w:tcPr>
            <w:tcW w:w="2575" w:type="dxa"/>
            <w:hideMark/>
          </w:tcPr>
          <w:p w14:paraId="2EB41EB8" w14:textId="77777777" w:rsidR="00191A0C" w:rsidRPr="00D62BDF" w:rsidRDefault="00191A0C" w:rsidP="00385E13">
            <w:pPr>
              <w:autoSpaceDE/>
              <w:autoSpaceDN/>
              <w:rPr>
                <w:sz w:val="20"/>
                <w:szCs w:val="20"/>
                <w:lang w:val="en-GB" w:eastAsia="zh-TW"/>
              </w:rPr>
            </w:pPr>
            <w:r w:rsidRPr="00D62BDF">
              <w:rPr>
                <w:sz w:val="20"/>
                <w:szCs w:val="20"/>
                <w:lang w:val="en-GB" w:eastAsia="zh-TW"/>
              </w:rPr>
              <w:t>(3)   Transparency</w:t>
            </w:r>
          </w:p>
        </w:tc>
        <w:tc>
          <w:tcPr>
            <w:tcW w:w="2438" w:type="dxa"/>
            <w:hideMark/>
          </w:tcPr>
          <w:p w14:paraId="4F0B4C2A" w14:textId="77777777" w:rsidR="00191A0C" w:rsidRPr="00D62BDF" w:rsidRDefault="00191A0C" w:rsidP="00385E13">
            <w:pPr>
              <w:autoSpaceDE/>
              <w:autoSpaceDN/>
              <w:rPr>
                <w:sz w:val="20"/>
                <w:szCs w:val="20"/>
                <w:lang w:val="en-GB" w:eastAsia="zh-TW"/>
              </w:rPr>
            </w:pPr>
            <w:r w:rsidRPr="00D62BDF">
              <w:rPr>
                <w:rFonts w:ascii="Wingdings" w:hAnsi="Wingdings"/>
                <w:sz w:val="20"/>
                <w:szCs w:val="20"/>
                <w:lang w:val="en-GB" w:eastAsia="zh-TW"/>
              </w:rPr>
              <w:t></w:t>
            </w:r>
            <w:r w:rsidRPr="00D62BDF">
              <w:rPr>
                <w:sz w:val="20"/>
                <w:szCs w:val="20"/>
                <w:lang w:val="en-GB" w:eastAsia="zh-TW"/>
              </w:rPr>
              <w:t xml:space="preserve">    Made available publications about Customs information, including Customs laws and regulations.</w:t>
            </w:r>
            <w:r w:rsidRPr="00D62BDF">
              <w:rPr>
                <w:sz w:val="20"/>
                <w:szCs w:val="20"/>
                <w:lang w:val="en-GB" w:eastAsia="zh-TW"/>
              </w:rPr>
              <w:br/>
            </w:r>
            <w:r w:rsidRPr="00D62BDF">
              <w:rPr>
                <w:rFonts w:ascii="Wingdings" w:hAnsi="Wingdings"/>
                <w:sz w:val="20"/>
                <w:szCs w:val="20"/>
                <w:lang w:val="en-GB" w:eastAsia="zh-TW"/>
              </w:rPr>
              <w:t></w:t>
            </w:r>
            <w:r w:rsidRPr="00D62BDF">
              <w:rPr>
                <w:sz w:val="20"/>
                <w:szCs w:val="20"/>
                <w:lang w:val="en-GB" w:eastAsia="zh-TW"/>
              </w:rPr>
              <w:t xml:space="preserve">    Followed "Code on Access to Information"- a Governmental guideline on provision of information to the public.</w:t>
            </w:r>
            <w:r w:rsidRPr="00D62BDF">
              <w:rPr>
                <w:sz w:val="20"/>
                <w:szCs w:val="20"/>
                <w:lang w:val="en-GB" w:eastAsia="zh-TW"/>
              </w:rPr>
              <w:br/>
            </w:r>
            <w:r w:rsidRPr="00D62BDF">
              <w:rPr>
                <w:rFonts w:ascii="Wingdings" w:hAnsi="Wingdings"/>
                <w:sz w:val="20"/>
                <w:szCs w:val="20"/>
                <w:lang w:val="en-GB" w:eastAsia="zh-TW"/>
              </w:rPr>
              <w:t></w:t>
            </w:r>
            <w:r w:rsidRPr="00D62BDF">
              <w:rPr>
                <w:sz w:val="20"/>
                <w:szCs w:val="20"/>
                <w:lang w:val="en-GB" w:eastAsia="zh-TW"/>
              </w:rPr>
              <w:t xml:space="preserve">    Set up a number of channels for the public to lodge complaints or appeals, including the provision of judicial review in the legislation.</w:t>
            </w:r>
            <w:r w:rsidRPr="00D62BDF">
              <w:rPr>
                <w:sz w:val="20"/>
                <w:szCs w:val="20"/>
                <w:lang w:val="en-GB" w:eastAsia="zh-TW"/>
              </w:rPr>
              <w:br/>
            </w:r>
            <w:r w:rsidRPr="00D62BDF">
              <w:rPr>
                <w:rFonts w:ascii="Wingdings" w:hAnsi="Wingdings"/>
                <w:sz w:val="20"/>
                <w:szCs w:val="20"/>
                <w:lang w:val="en-GB" w:eastAsia="zh-TW"/>
              </w:rPr>
              <w:lastRenderedPageBreak/>
              <w:t></w:t>
            </w:r>
            <w:r w:rsidRPr="00D62BDF">
              <w:rPr>
                <w:sz w:val="20"/>
                <w:szCs w:val="20"/>
                <w:lang w:val="en-GB" w:eastAsia="zh-TW"/>
              </w:rPr>
              <w:t xml:space="preserve">    Established public consultation in law making process, including Customs laws and regulations.</w:t>
            </w:r>
            <w:r w:rsidRPr="00D62BDF">
              <w:rPr>
                <w:sz w:val="20"/>
                <w:szCs w:val="20"/>
                <w:lang w:val="en-GB" w:eastAsia="zh-TW"/>
              </w:rPr>
              <w:br/>
            </w:r>
            <w:r w:rsidRPr="00D62BDF">
              <w:rPr>
                <w:rFonts w:ascii="Wingdings" w:hAnsi="Wingdings"/>
                <w:sz w:val="20"/>
                <w:szCs w:val="20"/>
                <w:lang w:val="en-GB" w:eastAsia="zh-TW"/>
              </w:rPr>
              <w:t></w:t>
            </w:r>
            <w:r w:rsidRPr="00D62BDF">
              <w:rPr>
                <w:sz w:val="20"/>
                <w:szCs w:val="20"/>
                <w:lang w:val="en-GB" w:eastAsia="zh-TW"/>
              </w:rPr>
              <w:t xml:space="preserve">    Set up liaison groups with the trade to promote mutual understanding and cooperation.</w:t>
            </w:r>
          </w:p>
        </w:tc>
        <w:tc>
          <w:tcPr>
            <w:tcW w:w="2438" w:type="dxa"/>
            <w:hideMark/>
          </w:tcPr>
          <w:p w14:paraId="7F75C07E" w14:textId="77777777" w:rsidR="00295B75" w:rsidRDefault="00191A0C" w:rsidP="00385E13">
            <w:pPr>
              <w:autoSpaceDE/>
              <w:autoSpaceDN/>
              <w:rPr>
                <w:sz w:val="20"/>
                <w:szCs w:val="20"/>
                <w:lang w:val="en-GB" w:eastAsia="zh-TW"/>
              </w:rPr>
            </w:pPr>
            <w:r w:rsidRPr="00D62BDF">
              <w:rPr>
                <w:rFonts w:ascii="Wingdings" w:hAnsi="Wingdings"/>
                <w:sz w:val="20"/>
                <w:szCs w:val="20"/>
                <w:lang w:val="en-GB" w:eastAsia="zh-TW"/>
              </w:rPr>
              <w:lastRenderedPageBreak/>
              <w:t></w:t>
            </w:r>
            <w:r w:rsidRPr="00D62BDF">
              <w:rPr>
                <w:sz w:val="20"/>
                <w:szCs w:val="20"/>
                <w:lang w:val="en-GB" w:eastAsia="zh-TW"/>
              </w:rPr>
              <w:t xml:space="preserve">    Makes available Customs information, including Customs laws and regulations, useful telephone numbers and hyperlinks of some international organisations through the website of the Hong Kong Customs. Review and update of the website’s information will be made on a regular basis.</w:t>
            </w:r>
          </w:p>
          <w:p w14:paraId="6366AEC9" w14:textId="77777777" w:rsidR="00295B75" w:rsidRDefault="00191A0C" w:rsidP="00385E13">
            <w:pPr>
              <w:autoSpaceDE/>
              <w:autoSpaceDN/>
              <w:rPr>
                <w:sz w:val="20"/>
                <w:szCs w:val="20"/>
                <w:lang w:val="en-GB" w:eastAsia="zh-TW"/>
              </w:rPr>
            </w:pPr>
            <w:r w:rsidRPr="00D62BDF">
              <w:rPr>
                <w:rFonts w:ascii="Wingdings" w:hAnsi="Wingdings"/>
                <w:sz w:val="20"/>
                <w:szCs w:val="20"/>
                <w:lang w:val="en-GB" w:eastAsia="zh-TW"/>
              </w:rPr>
              <w:t></w:t>
            </w:r>
            <w:r w:rsidRPr="00D62BDF">
              <w:rPr>
                <w:sz w:val="20"/>
                <w:szCs w:val="20"/>
                <w:lang w:val="en-GB" w:eastAsia="zh-TW"/>
              </w:rPr>
              <w:t xml:space="preserve">    Operates a public enquiry email account (</w:t>
            </w:r>
            <w:proofErr w:type="spellStart"/>
            <w:r w:rsidRPr="00D62BDF">
              <w:rPr>
                <w:sz w:val="20"/>
                <w:szCs w:val="20"/>
                <w:lang w:val="en-GB" w:eastAsia="zh-TW"/>
              </w:rPr>
              <w:t>customsenquiry@customs.gov.hk</w:t>
            </w:r>
            <w:proofErr w:type="spellEnd"/>
            <w:r w:rsidRPr="00D62BDF">
              <w:rPr>
                <w:sz w:val="20"/>
                <w:szCs w:val="20"/>
                <w:lang w:val="en-GB" w:eastAsia="zh-TW"/>
              </w:rPr>
              <w:t>) and sets up a 24-</w:t>
            </w:r>
            <w:r w:rsidRPr="00D62BDF">
              <w:rPr>
                <w:sz w:val="20"/>
                <w:szCs w:val="20"/>
                <w:lang w:val="en-GB" w:eastAsia="zh-TW"/>
              </w:rPr>
              <w:lastRenderedPageBreak/>
              <w:t>hour one-stop enquiry hotline for public enquiries.</w:t>
            </w:r>
          </w:p>
          <w:p w14:paraId="754C4F86" w14:textId="77777777" w:rsidR="00295B75" w:rsidRDefault="00191A0C" w:rsidP="00385E13">
            <w:pPr>
              <w:autoSpaceDE/>
              <w:autoSpaceDN/>
              <w:rPr>
                <w:sz w:val="20"/>
                <w:szCs w:val="20"/>
                <w:lang w:val="en-GB" w:eastAsia="zh-TW"/>
              </w:rPr>
            </w:pPr>
            <w:r w:rsidRPr="00D62BDF">
              <w:rPr>
                <w:rFonts w:ascii="Wingdings" w:hAnsi="Wingdings"/>
                <w:sz w:val="20"/>
                <w:szCs w:val="20"/>
                <w:lang w:val="en-GB" w:eastAsia="zh-TW"/>
              </w:rPr>
              <w:t></w:t>
            </w:r>
            <w:r w:rsidRPr="00D62BDF">
              <w:rPr>
                <w:sz w:val="20"/>
                <w:szCs w:val="20"/>
                <w:lang w:val="en-GB" w:eastAsia="zh-TW"/>
              </w:rPr>
              <w:t xml:space="preserve">    An officer is assigned as Access to Information Officer to ensure that requests for information under the Code on Access to Information are properly dealt with in accordance with the Government guidelines and specified procedures.</w:t>
            </w:r>
          </w:p>
          <w:p w14:paraId="0B93C736" w14:textId="77777777" w:rsidR="00295B75" w:rsidRDefault="00191A0C" w:rsidP="00385E13">
            <w:pPr>
              <w:autoSpaceDE/>
              <w:autoSpaceDN/>
              <w:rPr>
                <w:sz w:val="20"/>
                <w:szCs w:val="20"/>
                <w:lang w:val="en-GB" w:eastAsia="zh-TW"/>
              </w:rPr>
            </w:pPr>
            <w:r w:rsidRPr="00D62BDF">
              <w:rPr>
                <w:rFonts w:ascii="Wingdings" w:hAnsi="Wingdings"/>
                <w:sz w:val="20"/>
                <w:szCs w:val="20"/>
                <w:lang w:val="en-GB" w:eastAsia="zh-TW"/>
              </w:rPr>
              <w:t></w:t>
            </w:r>
            <w:r w:rsidRPr="00D62BDF">
              <w:rPr>
                <w:sz w:val="20"/>
                <w:szCs w:val="20"/>
                <w:lang w:val="en-GB" w:eastAsia="zh-TW"/>
              </w:rPr>
              <w:t xml:space="preserve">    Provides the public with sufficient channels for lodging complaints or appeals against Customs decisions (e.g. the Complaints Investigation Group of Hong Kong Customs, the Office of the Commissioner for Administrative Complaints and the Administrative Appeal Board (</w:t>
            </w:r>
            <w:proofErr w:type="spellStart"/>
            <w:r w:rsidRPr="00D62BDF">
              <w:rPr>
                <w:sz w:val="20"/>
                <w:szCs w:val="20"/>
                <w:lang w:val="en-GB" w:eastAsia="zh-TW"/>
              </w:rPr>
              <w:t>AAB</w:t>
            </w:r>
            <w:proofErr w:type="spellEnd"/>
            <w:r w:rsidRPr="00D62BDF">
              <w:rPr>
                <w:sz w:val="20"/>
                <w:szCs w:val="20"/>
                <w:lang w:val="en-GB" w:eastAsia="zh-TW"/>
              </w:rPr>
              <w:t>)).</w:t>
            </w:r>
          </w:p>
          <w:p w14:paraId="3F4E1C16" w14:textId="77777777" w:rsidR="00191A0C" w:rsidRPr="00D62BDF" w:rsidRDefault="00191A0C" w:rsidP="00385E13">
            <w:pPr>
              <w:autoSpaceDE/>
              <w:autoSpaceDN/>
              <w:rPr>
                <w:sz w:val="20"/>
                <w:szCs w:val="20"/>
                <w:lang w:val="en-GB" w:eastAsia="zh-TW"/>
              </w:rPr>
            </w:pPr>
            <w:r w:rsidRPr="00D62BDF">
              <w:rPr>
                <w:sz w:val="20"/>
                <w:szCs w:val="20"/>
                <w:lang w:val="en-GB" w:eastAsia="zh-TW"/>
              </w:rPr>
              <w:t xml:space="preserve">The </w:t>
            </w:r>
            <w:proofErr w:type="spellStart"/>
            <w:r w:rsidRPr="00D62BDF">
              <w:rPr>
                <w:sz w:val="20"/>
                <w:szCs w:val="20"/>
                <w:lang w:val="en-GB" w:eastAsia="zh-TW"/>
              </w:rPr>
              <w:t>AAB</w:t>
            </w:r>
            <w:proofErr w:type="spellEnd"/>
            <w:r w:rsidRPr="00D62BDF">
              <w:rPr>
                <w:sz w:val="20"/>
                <w:szCs w:val="20"/>
                <w:lang w:val="en-GB" w:eastAsia="zh-TW"/>
              </w:rPr>
              <w:t xml:space="preserve"> also deals with appeals relating to standards of weights and measures; issuance of licences and permits for controlled chemicals and dutiable commodities; refusal/revocation of optical disc manufacturer’s licences; the valuation of motor vehicles; and assessment of duty on dutiable commodities; etc.</w:t>
            </w:r>
            <w:r w:rsidRPr="00D62BDF">
              <w:rPr>
                <w:sz w:val="20"/>
                <w:szCs w:val="20"/>
                <w:lang w:val="en-GB" w:eastAsia="zh-TW"/>
              </w:rPr>
              <w:br/>
            </w:r>
            <w:r w:rsidRPr="00D62BDF">
              <w:rPr>
                <w:rFonts w:ascii="Wingdings" w:hAnsi="Wingdings"/>
                <w:sz w:val="20"/>
                <w:szCs w:val="20"/>
                <w:lang w:val="en-GB" w:eastAsia="zh-TW"/>
              </w:rPr>
              <w:lastRenderedPageBreak/>
              <w:t></w:t>
            </w:r>
            <w:r w:rsidRPr="00D62BDF">
              <w:rPr>
                <w:sz w:val="20"/>
                <w:szCs w:val="20"/>
                <w:lang w:val="en-GB" w:eastAsia="zh-TW"/>
              </w:rPr>
              <w:t xml:space="preserve">    The Complaints Investigation and Assessment Panel (</w:t>
            </w:r>
            <w:proofErr w:type="spellStart"/>
            <w:r w:rsidRPr="00D62BDF">
              <w:rPr>
                <w:sz w:val="20"/>
                <w:szCs w:val="20"/>
                <w:lang w:val="en-GB" w:eastAsia="zh-TW"/>
              </w:rPr>
              <w:t>CIAP</w:t>
            </w:r>
            <w:proofErr w:type="spellEnd"/>
            <w:r w:rsidRPr="00D62BDF">
              <w:rPr>
                <w:sz w:val="20"/>
                <w:szCs w:val="20"/>
                <w:lang w:val="en-GB" w:eastAsia="zh-TW"/>
              </w:rPr>
              <w:t xml:space="preserve">) is in place to review and endorse the findings and recommendations of all public complaint investigations.    The Complaints Appeals Committee (CAC), on the other hand, is to examine any appeals against the decision or ruling made by the </w:t>
            </w:r>
            <w:proofErr w:type="spellStart"/>
            <w:r w:rsidRPr="00D62BDF">
              <w:rPr>
                <w:sz w:val="20"/>
                <w:szCs w:val="20"/>
                <w:lang w:val="en-GB" w:eastAsia="zh-TW"/>
              </w:rPr>
              <w:t>CIAP</w:t>
            </w:r>
            <w:proofErr w:type="spellEnd"/>
            <w:r w:rsidRPr="00D62BDF">
              <w:rPr>
                <w:sz w:val="20"/>
                <w:szCs w:val="20"/>
                <w:lang w:val="en-GB" w:eastAsia="zh-TW"/>
              </w:rPr>
              <w:t>.</w:t>
            </w:r>
          </w:p>
        </w:tc>
        <w:tc>
          <w:tcPr>
            <w:tcW w:w="2438" w:type="dxa"/>
          </w:tcPr>
          <w:p w14:paraId="32985E0C" w14:textId="30F55522" w:rsidR="00191A0C" w:rsidRPr="002F3032" w:rsidRDefault="008900D8">
            <w:pPr>
              <w:pStyle w:val="TableParagraph"/>
              <w:spacing w:before="0"/>
              <w:ind w:left="0" w:right="40"/>
              <w:rPr>
                <w:sz w:val="19"/>
                <w:lang w:val="en-GB"/>
              </w:rPr>
            </w:pPr>
            <w:r w:rsidRPr="002F3032">
              <w:rPr>
                <w:rFonts w:ascii="Wingdings" w:hAnsi="Wingdings"/>
                <w:sz w:val="20"/>
                <w:szCs w:val="20"/>
                <w:lang w:val="en-GB" w:eastAsia="zh-TW"/>
              </w:rPr>
              <w:lastRenderedPageBreak/>
              <w:t></w:t>
            </w:r>
            <w:r w:rsidRPr="002F3032">
              <w:rPr>
                <w:sz w:val="20"/>
                <w:szCs w:val="20"/>
                <w:lang w:val="en-GB" w:eastAsia="zh-TW"/>
              </w:rPr>
              <w:t xml:space="preserve">   </w:t>
            </w:r>
            <w:r w:rsidRPr="006D5968">
              <w:rPr>
                <w:sz w:val="20"/>
                <w:lang w:val="en-GB"/>
              </w:rPr>
              <w:t>Makes available Customs information, including Customs laws and regulations, useful telephone numbers and hyperlinks of some international organisations through the website of the Hong Kong Customs. Review and update of the website’s information will be made on a regular basis.</w:t>
            </w:r>
          </w:p>
        </w:tc>
        <w:tc>
          <w:tcPr>
            <w:tcW w:w="4565" w:type="dxa"/>
            <w:hideMark/>
          </w:tcPr>
          <w:p w14:paraId="1A5CB4F9" w14:textId="625CCD83" w:rsidR="00191A0C" w:rsidRPr="00D62BDF" w:rsidRDefault="00191A0C" w:rsidP="00385E13">
            <w:pPr>
              <w:autoSpaceDE/>
              <w:autoSpaceDN/>
              <w:rPr>
                <w:sz w:val="20"/>
                <w:szCs w:val="20"/>
                <w:lang w:val="en-GB" w:eastAsia="zh-TW"/>
              </w:rPr>
            </w:pPr>
          </w:p>
        </w:tc>
      </w:tr>
      <w:tr w:rsidR="00037C44" w:rsidRPr="00D62BDF" w14:paraId="32784567" w14:textId="77777777" w:rsidTr="00191B68">
        <w:trPr>
          <w:trHeight w:val="2040"/>
        </w:trPr>
        <w:tc>
          <w:tcPr>
            <w:tcW w:w="2575" w:type="dxa"/>
          </w:tcPr>
          <w:p w14:paraId="5EEB29F2" w14:textId="7A3B7025" w:rsidR="00037C44" w:rsidRPr="00385E13" w:rsidRDefault="00037C44" w:rsidP="00385E13">
            <w:pPr>
              <w:pStyle w:val="a4"/>
              <w:numPr>
                <w:ilvl w:val="0"/>
                <w:numId w:val="34"/>
              </w:numPr>
              <w:tabs>
                <w:tab w:val="clear" w:pos="480"/>
              </w:tabs>
              <w:autoSpaceDE/>
              <w:autoSpaceDN/>
              <w:ind w:left="445" w:hanging="445"/>
              <w:rPr>
                <w:sz w:val="20"/>
                <w:szCs w:val="20"/>
                <w:lang w:val="en-GB" w:eastAsia="zh-TW"/>
              </w:rPr>
            </w:pPr>
            <w:r w:rsidRPr="00385E13">
              <w:rPr>
                <w:sz w:val="20"/>
                <w:szCs w:val="20"/>
                <w:lang w:val="en-GB" w:eastAsia="zh-TW"/>
              </w:rPr>
              <w:lastRenderedPageBreak/>
              <w:t>Use of information technology and automation (e.g. Single Window, Harmonised Trade Data Elements, Paperless Trading, etc.)</w:t>
            </w:r>
          </w:p>
        </w:tc>
        <w:tc>
          <w:tcPr>
            <w:tcW w:w="2438" w:type="dxa"/>
          </w:tcPr>
          <w:p w14:paraId="7EB5048C" w14:textId="554A3AE5" w:rsidR="00037C44" w:rsidRPr="00D62BDF" w:rsidRDefault="00037C44" w:rsidP="00037C44">
            <w:pPr>
              <w:autoSpaceDE/>
              <w:autoSpaceDN/>
              <w:rPr>
                <w:rFonts w:ascii="Wingdings" w:hAnsi="Wingdings"/>
                <w:sz w:val="20"/>
                <w:szCs w:val="20"/>
                <w:lang w:val="en-GB" w:eastAsia="zh-TW"/>
              </w:rPr>
            </w:pPr>
            <w:r w:rsidRPr="00D62BDF">
              <w:rPr>
                <w:rFonts w:ascii="Wingdings" w:hAnsi="Wingdings"/>
                <w:sz w:val="20"/>
                <w:szCs w:val="20"/>
                <w:lang w:val="en-GB" w:eastAsia="zh-TW"/>
              </w:rPr>
              <w:t></w:t>
            </w:r>
            <w:r w:rsidRPr="00D62BDF">
              <w:rPr>
                <w:sz w:val="20"/>
                <w:szCs w:val="20"/>
                <w:lang w:val="en-GB" w:eastAsia="zh-TW"/>
              </w:rPr>
              <w:t xml:space="preserve">    Adopted the UN/</w:t>
            </w:r>
            <w:proofErr w:type="spellStart"/>
            <w:r w:rsidRPr="00D62BDF">
              <w:rPr>
                <w:sz w:val="20"/>
                <w:szCs w:val="20"/>
                <w:lang w:val="en-GB" w:eastAsia="zh-TW"/>
              </w:rPr>
              <w:t>EDIFACT</w:t>
            </w:r>
            <w:proofErr w:type="spellEnd"/>
            <w:r w:rsidRPr="00D62BDF">
              <w:rPr>
                <w:sz w:val="20"/>
                <w:szCs w:val="20"/>
                <w:lang w:val="en-GB" w:eastAsia="zh-TW"/>
              </w:rPr>
              <w:t xml:space="preserve"> standard for developing its community Electronic Data Interchange (EDI) system for the exchange of trade-related information between government and the business sector.</w:t>
            </w:r>
          </w:p>
        </w:tc>
        <w:tc>
          <w:tcPr>
            <w:tcW w:w="2438" w:type="dxa"/>
          </w:tcPr>
          <w:p w14:paraId="017C74AF" w14:textId="1BC23BFC" w:rsidR="00037C44" w:rsidRPr="00D62BDF" w:rsidRDefault="00037C44" w:rsidP="00037C44">
            <w:pPr>
              <w:autoSpaceDE/>
              <w:autoSpaceDN/>
              <w:rPr>
                <w:rFonts w:ascii="Wingdings" w:hAnsi="Wingdings"/>
                <w:sz w:val="20"/>
                <w:szCs w:val="20"/>
                <w:lang w:val="en-GB" w:eastAsia="zh-TW"/>
              </w:rPr>
            </w:pPr>
            <w:r w:rsidRPr="00D62BDF">
              <w:rPr>
                <w:rFonts w:ascii="Wingdings" w:hAnsi="Wingdings"/>
                <w:sz w:val="20"/>
                <w:szCs w:val="20"/>
                <w:lang w:val="en-GB" w:eastAsia="zh-TW"/>
              </w:rPr>
              <w:t></w:t>
            </w:r>
            <w:r w:rsidRPr="00D62BDF">
              <w:rPr>
                <w:sz w:val="20"/>
                <w:szCs w:val="20"/>
                <w:lang w:val="en-GB" w:eastAsia="zh-TW"/>
              </w:rPr>
              <w:t xml:space="preserve">    Electronic systems for Import and Export Declaration, Certificate of Origin, Production Notification, Dutiable Commodities Permits, Cargo Manifest (for air, rail, ocean and river modes of transport) and Textiles Notification under the Textile Trader Registration Scheme are in place.</w:t>
            </w:r>
            <w:r w:rsidRPr="00D62BDF">
              <w:rPr>
                <w:sz w:val="20"/>
                <w:szCs w:val="20"/>
                <w:lang w:val="en-GB" w:eastAsia="zh-TW"/>
              </w:rPr>
              <w:br/>
            </w:r>
            <w:r w:rsidRPr="00D62BDF">
              <w:rPr>
                <w:rFonts w:ascii="Wingdings" w:hAnsi="Wingdings"/>
                <w:sz w:val="20"/>
                <w:szCs w:val="20"/>
                <w:lang w:val="en-GB" w:eastAsia="zh-TW"/>
              </w:rPr>
              <w:t></w:t>
            </w:r>
            <w:r w:rsidRPr="00D62BDF">
              <w:rPr>
                <w:sz w:val="20"/>
                <w:szCs w:val="20"/>
                <w:lang w:val="en-GB" w:eastAsia="zh-TW"/>
              </w:rPr>
              <w:t xml:space="preserve">    Customs information is posted on the Internet.</w:t>
            </w:r>
            <w:r w:rsidRPr="00D62BDF">
              <w:rPr>
                <w:sz w:val="20"/>
                <w:szCs w:val="20"/>
                <w:lang w:val="en-GB" w:eastAsia="zh-TW"/>
              </w:rPr>
              <w:br/>
            </w:r>
            <w:r w:rsidRPr="00D62BDF">
              <w:rPr>
                <w:rFonts w:ascii="Wingdings" w:hAnsi="Wingdings"/>
                <w:sz w:val="20"/>
                <w:szCs w:val="20"/>
                <w:lang w:val="en-GB" w:eastAsia="zh-TW"/>
              </w:rPr>
              <w:t></w:t>
            </w:r>
            <w:r w:rsidRPr="00D62BDF">
              <w:rPr>
                <w:sz w:val="20"/>
                <w:szCs w:val="20"/>
                <w:lang w:val="en-GB" w:eastAsia="zh-TW"/>
              </w:rPr>
              <w:t xml:space="preserve">    A paperless submission scheme is in place for motor vehicle traders to submit removable storage media containing data of applications for First Registration Tax (</w:t>
            </w:r>
            <w:proofErr w:type="spellStart"/>
            <w:r w:rsidRPr="00D62BDF">
              <w:rPr>
                <w:sz w:val="20"/>
                <w:szCs w:val="20"/>
                <w:lang w:val="en-GB" w:eastAsia="zh-TW"/>
              </w:rPr>
              <w:t>FRT</w:t>
            </w:r>
            <w:proofErr w:type="spellEnd"/>
            <w:r w:rsidRPr="00D62BDF">
              <w:rPr>
                <w:sz w:val="20"/>
                <w:szCs w:val="20"/>
                <w:lang w:val="en-GB" w:eastAsia="zh-TW"/>
              </w:rPr>
              <w:t>) assessment.</w:t>
            </w:r>
            <w:r w:rsidRPr="00D62BDF">
              <w:rPr>
                <w:sz w:val="20"/>
                <w:szCs w:val="20"/>
                <w:lang w:val="en-GB" w:eastAsia="zh-TW"/>
              </w:rPr>
              <w:br/>
            </w:r>
            <w:r w:rsidRPr="00D62BDF">
              <w:rPr>
                <w:rFonts w:ascii="Wingdings" w:hAnsi="Wingdings"/>
                <w:sz w:val="20"/>
                <w:szCs w:val="20"/>
                <w:lang w:val="en-GB" w:eastAsia="zh-TW"/>
              </w:rPr>
              <w:lastRenderedPageBreak/>
              <w:t></w:t>
            </w:r>
            <w:r w:rsidRPr="00D62BDF">
              <w:rPr>
                <w:sz w:val="20"/>
                <w:szCs w:val="20"/>
                <w:lang w:val="en-GB" w:eastAsia="zh-TW"/>
              </w:rPr>
              <w:t xml:space="preserve">    The local logistics and transportation operators are regularly updated on the latest development of the </w:t>
            </w:r>
            <w:proofErr w:type="spellStart"/>
            <w:r w:rsidRPr="00D62BDF">
              <w:rPr>
                <w:sz w:val="20"/>
                <w:szCs w:val="20"/>
                <w:lang w:val="en-GB" w:eastAsia="zh-TW"/>
              </w:rPr>
              <w:t>WCO</w:t>
            </w:r>
            <w:proofErr w:type="spellEnd"/>
            <w:r w:rsidRPr="00D62BDF">
              <w:rPr>
                <w:sz w:val="20"/>
                <w:szCs w:val="20"/>
                <w:lang w:val="en-GB" w:eastAsia="zh-TW"/>
              </w:rPr>
              <w:t xml:space="preserve"> (World Customs Organization) Data Model.</w:t>
            </w:r>
            <w:r w:rsidRPr="00D62BDF">
              <w:rPr>
                <w:sz w:val="20"/>
                <w:szCs w:val="20"/>
                <w:lang w:val="en-GB" w:eastAsia="zh-TW"/>
              </w:rPr>
              <w:br/>
            </w:r>
            <w:r w:rsidRPr="00D62BDF">
              <w:rPr>
                <w:rFonts w:ascii="Wingdings" w:hAnsi="Wingdings"/>
                <w:sz w:val="20"/>
                <w:szCs w:val="20"/>
                <w:lang w:val="en-GB" w:eastAsia="zh-TW"/>
              </w:rPr>
              <w:t></w:t>
            </w:r>
            <w:r w:rsidRPr="00D62BDF">
              <w:rPr>
                <w:sz w:val="20"/>
                <w:szCs w:val="20"/>
                <w:lang w:val="en-GB" w:eastAsia="zh-TW"/>
              </w:rPr>
              <w:t xml:space="preserve">    A technical study on the Corporate Data Model is completed with a view to aligning the data requirements of the systems of Hong Kong Customs by making reference to the </w:t>
            </w:r>
            <w:proofErr w:type="spellStart"/>
            <w:r w:rsidRPr="00D62BDF">
              <w:rPr>
                <w:sz w:val="20"/>
                <w:szCs w:val="20"/>
                <w:lang w:val="en-GB" w:eastAsia="zh-TW"/>
              </w:rPr>
              <w:t>WCO</w:t>
            </w:r>
            <w:proofErr w:type="spellEnd"/>
            <w:r w:rsidRPr="00D62BDF">
              <w:rPr>
                <w:sz w:val="20"/>
                <w:szCs w:val="20"/>
                <w:lang w:val="en-GB" w:eastAsia="zh-TW"/>
              </w:rPr>
              <w:t xml:space="preserve"> Data Model.</w:t>
            </w:r>
            <w:r w:rsidRPr="00D62BDF">
              <w:rPr>
                <w:sz w:val="20"/>
                <w:szCs w:val="20"/>
                <w:lang w:val="en-GB" w:eastAsia="zh-TW"/>
              </w:rPr>
              <w:br/>
            </w:r>
            <w:r w:rsidRPr="00D62BDF">
              <w:rPr>
                <w:rFonts w:ascii="Wingdings" w:hAnsi="Wingdings"/>
                <w:sz w:val="20"/>
                <w:szCs w:val="20"/>
                <w:lang w:val="en-GB" w:eastAsia="zh-TW"/>
              </w:rPr>
              <w:t></w:t>
            </w:r>
            <w:r w:rsidRPr="00D62BDF">
              <w:rPr>
                <w:sz w:val="20"/>
                <w:szCs w:val="20"/>
                <w:lang w:val="en-GB" w:eastAsia="zh-TW"/>
              </w:rPr>
              <w:t xml:space="preserve">    Preparation is in full gear for the rollout of a new electronic Customs infrastructure (known as the Road Cargo System (</w:t>
            </w:r>
            <w:proofErr w:type="spellStart"/>
            <w:r w:rsidRPr="00D62BDF">
              <w:rPr>
                <w:sz w:val="20"/>
                <w:szCs w:val="20"/>
                <w:lang w:val="en-GB" w:eastAsia="zh-TW"/>
              </w:rPr>
              <w:t>ROCARS</w:t>
            </w:r>
            <w:proofErr w:type="spellEnd"/>
            <w:r w:rsidRPr="00D62BDF">
              <w:rPr>
                <w:sz w:val="20"/>
                <w:szCs w:val="20"/>
                <w:lang w:val="en-GB" w:eastAsia="zh-TW"/>
              </w:rPr>
              <w:t xml:space="preserve">)) in the 1st quarter of 2010 to provide for an electronic environment that supports the submission of advance road cargo information electronically, thus enhancing Customs clearance efficiency at the land boundary control points.    Hong Kong Customs has adopted the </w:t>
            </w:r>
            <w:proofErr w:type="spellStart"/>
            <w:r w:rsidRPr="00D62BDF">
              <w:rPr>
                <w:sz w:val="20"/>
                <w:szCs w:val="20"/>
                <w:lang w:val="en-GB" w:eastAsia="zh-TW"/>
              </w:rPr>
              <w:t>WCO</w:t>
            </w:r>
            <w:proofErr w:type="spellEnd"/>
            <w:r w:rsidRPr="00D62BDF">
              <w:rPr>
                <w:sz w:val="20"/>
                <w:szCs w:val="20"/>
                <w:lang w:val="en-GB" w:eastAsia="zh-TW"/>
              </w:rPr>
              <w:t xml:space="preserve"> Data Model in developing the </w:t>
            </w:r>
            <w:proofErr w:type="spellStart"/>
            <w:r w:rsidRPr="00D62BDF">
              <w:rPr>
                <w:sz w:val="20"/>
                <w:szCs w:val="20"/>
                <w:lang w:val="en-GB" w:eastAsia="zh-TW"/>
              </w:rPr>
              <w:t>ROCARS</w:t>
            </w:r>
            <w:proofErr w:type="spellEnd"/>
            <w:r w:rsidRPr="00D62BDF">
              <w:rPr>
                <w:sz w:val="20"/>
                <w:szCs w:val="20"/>
                <w:lang w:val="en-GB" w:eastAsia="zh-TW"/>
              </w:rPr>
              <w:t>.</w:t>
            </w:r>
            <w:r w:rsidRPr="00D62BDF">
              <w:rPr>
                <w:sz w:val="20"/>
                <w:szCs w:val="20"/>
                <w:lang w:val="en-GB" w:eastAsia="zh-TW"/>
              </w:rPr>
              <w:br/>
            </w:r>
            <w:r w:rsidRPr="00D62BDF">
              <w:rPr>
                <w:rFonts w:ascii="Wingdings" w:hAnsi="Wingdings"/>
                <w:sz w:val="20"/>
                <w:szCs w:val="20"/>
                <w:lang w:val="en-GB" w:eastAsia="zh-TW"/>
              </w:rPr>
              <w:t></w:t>
            </w:r>
            <w:r w:rsidRPr="00D62BDF">
              <w:rPr>
                <w:sz w:val="20"/>
                <w:szCs w:val="20"/>
                <w:lang w:val="en-GB" w:eastAsia="zh-TW"/>
              </w:rPr>
              <w:t xml:space="preserve">    The data format of Import and Export declaration has been </w:t>
            </w:r>
            <w:r w:rsidRPr="00D62BDF">
              <w:rPr>
                <w:sz w:val="20"/>
                <w:szCs w:val="20"/>
                <w:lang w:val="en-GB" w:eastAsia="zh-TW"/>
              </w:rPr>
              <w:lastRenderedPageBreak/>
              <w:t xml:space="preserve">standardised with that of </w:t>
            </w:r>
            <w:proofErr w:type="spellStart"/>
            <w:r w:rsidRPr="00D62BDF">
              <w:rPr>
                <w:sz w:val="20"/>
                <w:szCs w:val="20"/>
                <w:lang w:val="en-GB" w:eastAsia="zh-TW"/>
              </w:rPr>
              <w:t>ROCARS</w:t>
            </w:r>
            <w:proofErr w:type="spellEnd"/>
            <w:r w:rsidRPr="00D62BDF">
              <w:rPr>
                <w:sz w:val="20"/>
                <w:szCs w:val="20"/>
                <w:lang w:val="en-GB" w:eastAsia="zh-TW"/>
              </w:rPr>
              <w:t xml:space="preserve"> and a data inheritance function is being developed to help save the data input efforts of traders.</w:t>
            </w:r>
          </w:p>
        </w:tc>
        <w:tc>
          <w:tcPr>
            <w:tcW w:w="2438" w:type="dxa"/>
          </w:tcPr>
          <w:p w14:paraId="0583EF64" w14:textId="77777777" w:rsidR="00037C44" w:rsidRPr="006D5968" w:rsidRDefault="00037C44" w:rsidP="00037C44">
            <w:pPr>
              <w:pStyle w:val="TableParagraph"/>
              <w:spacing w:before="0"/>
              <w:ind w:left="0" w:right="41"/>
              <w:rPr>
                <w:sz w:val="20"/>
                <w:lang w:val="en-GB"/>
              </w:rPr>
            </w:pPr>
            <w:r w:rsidRPr="008D33DD">
              <w:rPr>
                <w:rFonts w:ascii="Wingdings" w:hAnsi="Wingdings"/>
                <w:sz w:val="20"/>
                <w:lang w:val="en-GB" w:eastAsia="zh-TW"/>
              </w:rPr>
              <w:lastRenderedPageBreak/>
              <w:t></w:t>
            </w:r>
            <w:r w:rsidRPr="008D33DD">
              <w:rPr>
                <w:sz w:val="20"/>
                <w:lang w:val="en-GB" w:eastAsia="zh-TW"/>
              </w:rPr>
              <w:t xml:space="preserve">   </w:t>
            </w:r>
            <w:r>
              <w:rPr>
                <w:sz w:val="20"/>
                <w:lang w:val="en-GB" w:eastAsia="zh-TW"/>
              </w:rPr>
              <w:t>Same status as in 2009, i.e. e</w:t>
            </w:r>
            <w:r w:rsidRPr="006D5968">
              <w:rPr>
                <w:sz w:val="20"/>
                <w:lang w:val="en-GB"/>
              </w:rPr>
              <w:t>lectronic systems for Import and Export Declaration, Certificate of Origin, and etc. are in place.</w:t>
            </w:r>
          </w:p>
          <w:p w14:paraId="318395B0" w14:textId="77777777" w:rsidR="00037C44" w:rsidRPr="006D5968" w:rsidRDefault="00037C44" w:rsidP="00037C44">
            <w:pPr>
              <w:pStyle w:val="TableParagraph"/>
              <w:spacing w:before="0"/>
              <w:ind w:left="0" w:right="41"/>
              <w:rPr>
                <w:sz w:val="20"/>
                <w:lang w:val="en-GB"/>
              </w:rPr>
            </w:pPr>
            <w:r w:rsidRPr="008D33DD">
              <w:rPr>
                <w:rFonts w:ascii="Wingdings" w:hAnsi="Wingdings"/>
                <w:sz w:val="20"/>
                <w:lang w:val="en-GB" w:eastAsia="zh-TW"/>
              </w:rPr>
              <w:t></w:t>
            </w:r>
            <w:r w:rsidRPr="008D33DD">
              <w:rPr>
                <w:sz w:val="20"/>
                <w:lang w:val="en-GB" w:eastAsia="zh-TW"/>
              </w:rPr>
              <w:t xml:space="preserve">   </w:t>
            </w:r>
            <w:r w:rsidRPr="006D5968">
              <w:rPr>
                <w:sz w:val="20"/>
                <w:lang w:val="en-GB"/>
              </w:rPr>
              <w:t>The Customs and Excise Information and Risk Management System (</w:t>
            </w:r>
            <w:proofErr w:type="spellStart"/>
            <w:r w:rsidRPr="006D5968">
              <w:rPr>
                <w:sz w:val="20"/>
                <w:lang w:val="en-GB"/>
              </w:rPr>
              <w:t>CEIRMS</w:t>
            </w:r>
            <w:proofErr w:type="spellEnd"/>
            <w:r w:rsidRPr="006D5968">
              <w:rPr>
                <w:sz w:val="20"/>
                <w:lang w:val="en-GB"/>
              </w:rPr>
              <w:t xml:space="preserve">) is implemented to facilitate the department’s investigation of crimes and risk profiling of </w:t>
            </w:r>
            <w:proofErr w:type="gramStart"/>
            <w:r w:rsidRPr="006D5968">
              <w:rPr>
                <w:sz w:val="20"/>
                <w:lang w:val="en-GB"/>
              </w:rPr>
              <w:t>traders</w:t>
            </w:r>
            <w:proofErr w:type="gramEnd"/>
            <w:r w:rsidRPr="006D5968">
              <w:rPr>
                <w:sz w:val="20"/>
                <w:lang w:val="en-GB"/>
              </w:rPr>
              <w:t xml:space="preserve"> systems for Import and Export.</w:t>
            </w:r>
          </w:p>
          <w:p w14:paraId="201249EC" w14:textId="77777777" w:rsidR="00037C44" w:rsidRPr="006D5968" w:rsidRDefault="00037C44" w:rsidP="00037C44">
            <w:pPr>
              <w:pStyle w:val="TableParagraph"/>
              <w:tabs>
                <w:tab w:val="left" w:pos="375"/>
              </w:tabs>
              <w:spacing w:before="0"/>
              <w:ind w:left="0" w:right="41"/>
              <w:rPr>
                <w:sz w:val="20"/>
                <w:lang w:val="en-GB"/>
              </w:rPr>
            </w:pPr>
            <w:r w:rsidRPr="008D33DD">
              <w:rPr>
                <w:rFonts w:ascii="Wingdings" w:hAnsi="Wingdings"/>
                <w:sz w:val="20"/>
                <w:lang w:val="en-GB" w:eastAsia="zh-TW"/>
              </w:rPr>
              <w:t></w:t>
            </w:r>
            <w:r w:rsidRPr="008D33DD">
              <w:rPr>
                <w:rFonts w:ascii="Wingdings" w:hAnsi="Wingdings"/>
                <w:sz w:val="20"/>
                <w:lang w:val="en-GB" w:eastAsia="zh-TW"/>
              </w:rPr>
              <w:t></w:t>
            </w:r>
            <w:r w:rsidRPr="006D5968">
              <w:rPr>
                <w:sz w:val="20"/>
                <w:lang w:val="en-GB"/>
              </w:rPr>
              <w:t xml:space="preserve">Currency and Bearer Negotiable Instruments Declaration System (CDS) is implemented to facilitate the making of declarations on Currency and Bearer Negotiable </w:t>
            </w:r>
            <w:r w:rsidRPr="006D5968">
              <w:rPr>
                <w:sz w:val="20"/>
                <w:lang w:val="en-GB"/>
              </w:rPr>
              <w:lastRenderedPageBreak/>
              <w:t>Instruments (</w:t>
            </w:r>
            <w:proofErr w:type="spellStart"/>
            <w:r w:rsidRPr="006D5968">
              <w:rPr>
                <w:sz w:val="20"/>
                <w:lang w:val="en-GB"/>
              </w:rPr>
              <w:t>CBNIs</w:t>
            </w:r>
            <w:proofErr w:type="spellEnd"/>
            <w:r w:rsidRPr="006D5968">
              <w:rPr>
                <w:sz w:val="20"/>
                <w:lang w:val="en-GB"/>
              </w:rPr>
              <w:t>) electronically.</w:t>
            </w:r>
          </w:p>
          <w:p w14:paraId="78AA930F" w14:textId="77777777" w:rsidR="00037C44" w:rsidRPr="006D5968" w:rsidRDefault="00037C44" w:rsidP="00037C44">
            <w:pPr>
              <w:pStyle w:val="TableParagraph"/>
              <w:spacing w:before="0"/>
              <w:ind w:left="0" w:right="41"/>
              <w:rPr>
                <w:sz w:val="20"/>
                <w:lang w:val="en-GB"/>
              </w:rPr>
            </w:pPr>
            <w:r w:rsidRPr="008D33DD">
              <w:rPr>
                <w:rFonts w:ascii="Wingdings" w:hAnsi="Wingdings"/>
                <w:sz w:val="20"/>
                <w:lang w:val="en-GB" w:eastAsia="zh-TW"/>
              </w:rPr>
              <w:t></w:t>
            </w:r>
            <w:r w:rsidRPr="006D5968">
              <w:rPr>
                <w:sz w:val="20"/>
                <w:lang w:val="en-GB"/>
              </w:rPr>
              <w:t xml:space="preserve">    The Road Cargo System (</w:t>
            </w:r>
            <w:proofErr w:type="spellStart"/>
            <w:r w:rsidRPr="006D5968">
              <w:rPr>
                <w:sz w:val="20"/>
                <w:lang w:val="en-GB"/>
              </w:rPr>
              <w:t>ROCARS</w:t>
            </w:r>
            <w:proofErr w:type="spellEnd"/>
            <w:r w:rsidRPr="006D5968">
              <w:rPr>
                <w:sz w:val="20"/>
                <w:lang w:val="en-GB"/>
              </w:rPr>
              <w:t xml:space="preserve">) was officially launched on 17 May 2010 and became mandatory on 17 Nov 2011. </w:t>
            </w:r>
            <w:r>
              <w:rPr>
                <w:sz w:val="20"/>
                <w:lang w:val="en-GB"/>
              </w:rPr>
              <w:t xml:space="preserve"> </w:t>
            </w:r>
            <w:proofErr w:type="spellStart"/>
            <w:r w:rsidRPr="006D5968">
              <w:rPr>
                <w:sz w:val="20"/>
                <w:lang w:val="en-GB"/>
              </w:rPr>
              <w:t>ROCARS</w:t>
            </w:r>
            <w:proofErr w:type="spellEnd"/>
            <w:r w:rsidRPr="006D5968">
              <w:rPr>
                <w:sz w:val="20"/>
                <w:lang w:val="en-GB"/>
              </w:rPr>
              <w:t xml:space="preserve"> provides the necessary infrastructure for electronic Customs clearance of road cargoes. </w:t>
            </w:r>
            <w:proofErr w:type="spellStart"/>
            <w:r w:rsidRPr="006D5968">
              <w:rPr>
                <w:sz w:val="20"/>
                <w:lang w:val="en-GB"/>
              </w:rPr>
              <w:t>ROCARS</w:t>
            </w:r>
            <w:proofErr w:type="spellEnd"/>
            <w:r w:rsidRPr="006D5968">
              <w:rPr>
                <w:sz w:val="20"/>
                <w:lang w:val="en-GB"/>
              </w:rPr>
              <w:t xml:space="preserve"> allows Hong Kong Customs to conduct computer-assisted risk assessment on a pre-shipment basis.</w:t>
            </w:r>
          </w:p>
          <w:p w14:paraId="42D8ACB9" w14:textId="77777777" w:rsidR="00037C44" w:rsidRPr="006D5968" w:rsidRDefault="00037C44" w:rsidP="00037C44">
            <w:pPr>
              <w:pStyle w:val="TableParagraph"/>
              <w:spacing w:before="0"/>
              <w:ind w:left="0" w:right="41"/>
              <w:rPr>
                <w:sz w:val="20"/>
                <w:lang w:val="en-GB"/>
              </w:rPr>
            </w:pPr>
            <w:r w:rsidRPr="008D33DD">
              <w:rPr>
                <w:rFonts w:ascii="Wingdings" w:hAnsi="Wingdings"/>
                <w:sz w:val="20"/>
                <w:lang w:val="en-GB" w:eastAsia="zh-TW"/>
              </w:rPr>
              <w:t></w:t>
            </w:r>
            <w:r w:rsidRPr="006D5968">
              <w:rPr>
                <w:sz w:val="20"/>
                <w:lang w:val="en-GB"/>
              </w:rPr>
              <w:t xml:space="preserve">   Data Inheritance Facilitation Function is developed for traders to re-use </w:t>
            </w:r>
            <w:proofErr w:type="spellStart"/>
            <w:r w:rsidRPr="006D5968">
              <w:rPr>
                <w:sz w:val="20"/>
                <w:lang w:val="en-GB"/>
              </w:rPr>
              <w:t>ROCARS</w:t>
            </w:r>
            <w:proofErr w:type="spellEnd"/>
            <w:r w:rsidRPr="006D5968">
              <w:rPr>
                <w:sz w:val="20"/>
                <w:lang w:val="en-GB"/>
              </w:rPr>
              <w:t xml:space="preserve"> data for preparing</w:t>
            </w:r>
            <w:r>
              <w:rPr>
                <w:sz w:val="20"/>
                <w:lang w:val="en-GB"/>
              </w:rPr>
              <w:t xml:space="preserve"> </w:t>
            </w:r>
            <w:r w:rsidRPr="006D5968">
              <w:rPr>
                <w:sz w:val="20"/>
                <w:lang w:val="en-GB"/>
              </w:rPr>
              <w:t>Import/Export Declarations submission.</w:t>
            </w:r>
          </w:p>
          <w:p w14:paraId="0D66FBDE" w14:textId="77777777" w:rsidR="00037C44" w:rsidRPr="006D5968" w:rsidRDefault="00037C44" w:rsidP="00037C44">
            <w:pPr>
              <w:pStyle w:val="TableParagraph"/>
              <w:spacing w:before="0"/>
              <w:ind w:left="0" w:right="41"/>
              <w:rPr>
                <w:sz w:val="20"/>
                <w:lang w:val="en-GB"/>
              </w:rPr>
            </w:pPr>
            <w:r w:rsidRPr="008D33DD">
              <w:rPr>
                <w:rFonts w:ascii="Wingdings" w:hAnsi="Wingdings"/>
                <w:sz w:val="20"/>
                <w:lang w:val="en-GB" w:eastAsia="zh-TW"/>
              </w:rPr>
              <w:t></w:t>
            </w:r>
            <w:r w:rsidRPr="006D5968">
              <w:rPr>
                <w:sz w:val="20"/>
                <w:lang w:val="en-GB"/>
              </w:rPr>
              <w:t xml:space="preserve">   The Motor Vehicles First Registration Tax System is well established to provide a fully-fledged e-service for motor vehicle importers to submit applications on-line for assessment of the taxable value of motor vehicles.  </w:t>
            </w:r>
          </w:p>
          <w:p w14:paraId="42D93224" w14:textId="77777777" w:rsidR="00037C44" w:rsidRPr="006D5968" w:rsidRDefault="00037C44" w:rsidP="00037C44">
            <w:pPr>
              <w:pStyle w:val="TableParagraph"/>
              <w:spacing w:before="0"/>
              <w:ind w:left="0" w:right="41"/>
              <w:rPr>
                <w:lang w:val="en-GB" w:eastAsia="zh-TW"/>
              </w:rPr>
            </w:pPr>
            <w:r w:rsidRPr="008D33DD">
              <w:rPr>
                <w:rFonts w:ascii="Wingdings" w:hAnsi="Wingdings"/>
                <w:sz w:val="20"/>
                <w:lang w:val="en-GB" w:eastAsia="zh-TW"/>
              </w:rPr>
              <w:t></w:t>
            </w:r>
            <w:r w:rsidRPr="008D33DD">
              <w:rPr>
                <w:rFonts w:ascii="Wingdings" w:hAnsi="Wingdings"/>
                <w:sz w:val="20"/>
                <w:lang w:val="en-GB" w:eastAsia="zh-TW"/>
              </w:rPr>
              <w:t></w:t>
            </w:r>
            <w:r w:rsidRPr="006D5968">
              <w:rPr>
                <w:sz w:val="20"/>
                <w:lang w:val="en-GB"/>
              </w:rPr>
              <w:t xml:space="preserve">Mobile application “Hong Kong Car Tax” is in place to provide information on sales and purchase of motor vehicles </w:t>
            </w:r>
            <w:r w:rsidRPr="006D5968">
              <w:rPr>
                <w:sz w:val="20"/>
                <w:lang w:val="en-GB"/>
              </w:rPr>
              <w:lastRenderedPageBreak/>
              <w:t>before first registration and facilitates members of the public to check the published retail price lists anytime.</w:t>
            </w:r>
          </w:p>
          <w:p w14:paraId="1E9520F0" w14:textId="2165554A" w:rsidR="00037C44" w:rsidRPr="002F3032" w:rsidRDefault="00037C44" w:rsidP="00037C44">
            <w:pPr>
              <w:pStyle w:val="TableParagraph"/>
              <w:spacing w:before="0"/>
              <w:ind w:left="0" w:right="40"/>
              <w:rPr>
                <w:rFonts w:ascii="Wingdings" w:hAnsi="Wingdings"/>
                <w:sz w:val="20"/>
                <w:szCs w:val="20"/>
                <w:lang w:val="en-GB" w:eastAsia="zh-TW"/>
              </w:rPr>
            </w:pPr>
            <w:r w:rsidRPr="008D33DD">
              <w:rPr>
                <w:rFonts w:ascii="Wingdings" w:hAnsi="Wingdings"/>
                <w:sz w:val="20"/>
                <w:lang w:val="en-GB" w:eastAsia="zh-TW"/>
              </w:rPr>
              <w:t></w:t>
            </w:r>
            <w:r w:rsidRPr="008D33DD">
              <w:rPr>
                <w:sz w:val="20"/>
                <w:lang w:val="en-GB" w:eastAsia="zh-TW"/>
              </w:rPr>
              <w:t xml:space="preserve">   HKC has been pressing ahead with preparations on all fronts to implement the Trade Single Window (</w:t>
            </w:r>
            <w:proofErr w:type="spellStart"/>
            <w:r w:rsidRPr="008D33DD">
              <w:rPr>
                <w:sz w:val="20"/>
                <w:lang w:val="en-GB" w:eastAsia="zh-TW"/>
              </w:rPr>
              <w:t>TSW</w:t>
            </w:r>
            <w:proofErr w:type="spellEnd"/>
            <w:r w:rsidRPr="008D33DD">
              <w:rPr>
                <w:sz w:val="20"/>
                <w:lang w:val="en-GB" w:eastAsia="zh-TW"/>
              </w:rPr>
              <w:t xml:space="preserve">) in three phases.  Phase 1, as a pilot phase, was launched in December 2018 and has been progressively extended to cover a total of 12 documents by end 2019.  We are closely monitoring the feedback of users.  Further enhancements and extension of the </w:t>
            </w:r>
            <w:proofErr w:type="spellStart"/>
            <w:r w:rsidRPr="008D33DD">
              <w:rPr>
                <w:sz w:val="20"/>
                <w:lang w:val="en-GB" w:eastAsia="zh-TW"/>
              </w:rPr>
              <w:t>TSW</w:t>
            </w:r>
            <w:proofErr w:type="spellEnd"/>
            <w:r w:rsidRPr="008D33DD">
              <w:rPr>
                <w:sz w:val="20"/>
                <w:lang w:val="en-GB" w:eastAsia="zh-TW"/>
              </w:rPr>
              <w:t xml:space="preserve"> platform to cover more documents under Phase 1 are on-going.</w:t>
            </w:r>
          </w:p>
        </w:tc>
        <w:tc>
          <w:tcPr>
            <w:tcW w:w="4565" w:type="dxa"/>
          </w:tcPr>
          <w:p w14:paraId="4785B2ED" w14:textId="77777777" w:rsidR="00037C44" w:rsidRDefault="00037C44" w:rsidP="00037C44">
            <w:pPr>
              <w:autoSpaceDE/>
              <w:autoSpaceDN/>
              <w:rPr>
                <w:sz w:val="20"/>
                <w:szCs w:val="20"/>
                <w:lang w:val="en-GB" w:eastAsia="zh-TW"/>
              </w:rPr>
            </w:pPr>
            <w:r w:rsidRPr="00D62BDF">
              <w:rPr>
                <w:sz w:val="20"/>
                <w:szCs w:val="20"/>
                <w:lang w:val="en-GB" w:eastAsia="zh-TW"/>
              </w:rPr>
              <w:lastRenderedPageBreak/>
              <w:t>HKC has:</w:t>
            </w:r>
          </w:p>
          <w:p w14:paraId="5A1D55FA" w14:textId="6F2E0D07" w:rsidR="00037C44" w:rsidRPr="00D62BDF" w:rsidRDefault="00037C44" w:rsidP="00037C44">
            <w:pPr>
              <w:autoSpaceDE/>
              <w:autoSpaceDN/>
              <w:rPr>
                <w:sz w:val="20"/>
                <w:szCs w:val="20"/>
                <w:lang w:val="en-GB" w:eastAsia="zh-TW"/>
              </w:rPr>
            </w:pPr>
            <w:r w:rsidRPr="00D62BDF">
              <w:rPr>
                <w:rFonts w:ascii="Wingdings" w:hAnsi="Wingdings"/>
                <w:sz w:val="20"/>
                <w:szCs w:val="20"/>
                <w:lang w:val="en-GB" w:eastAsia="zh-TW"/>
              </w:rPr>
              <w:t></w:t>
            </w:r>
            <w:r w:rsidRPr="00D62BDF">
              <w:rPr>
                <w:sz w:val="20"/>
                <w:szCs w:val="20"/>
                <w:lang w:val="en-GB" w:eastAsia="zh-TW"/>
              </w:rPr>
              <w:t xml:space="preserve">  </w:t>
            </w:r>
            <w:r>
              <w:rPr>
                <w:sz w:val="20"/>
                <w:szCs w:val="20"/>
                <w:lang w:val="en-GB" w:eastAsia="zh-TW"/>
              </w:rPr>
              <w:t>kept the electronic systems under constant review with the objective of facilitating trade as far as possible</w:t>
            </w:r>
            <w:r w:rsidRPr="00D62BDF">
              <w:rPr>
                <w:sz w:val="20"/>
                <w:szCs w:val="20"/>
                <w:lang w:val="en-GB" w:eastAsia="zh-TW"/>
              </w:rPr>
              <w:t>;</w:t>
            </w:r>
            <w:r w:rsidRPr="00D62BDF">
              <w:rPr>
                <w:sz w:val="20"/>
                <w:szCs w:val="20"/>
                <w:lang w:val="en-GB" w:eastAsia="zh-TW"/>
              </w:rPr>
              <w:br/>
            </w:r>
            <w:r w:rsidRPr="00D62BDF">
              <w:rPr>
                <w:rFonts w:ascii="Wingdings" w:hAnsi="Wingdings"/>
                <w:sz w:val="20"/>
                <w:szCs w:val="20"/>
                <w:lang w:val="en-GB" w:eastAsia="zh-TW"/>
              </w:rPr>
              <w:t></w:t>
            </w:r>
            <w:r w:rsidRPr="00D62BDF">
              <w:rPr>
                <w:sz w:val="20"/>
                <w:szCs w:val="20"/>
                <w:lang w:val="en-GB" w:eastAsia="zh-TW"/>
              </w:rPr>
              <w:t xml:space="preserve">  </w:t>
            </w:r>
            <w:r w:rsidRPr="008F2424">
              <w:rPr>
                <w:sz w:val="20"/>
                <w:szCs w:val="20"/>
                <w:lang w:val="en-GB" w:eastAsia="zh-TW"/>
              </w:rPr>
              <w:t xml:space="preserve">adopted </w:t>
            </w:r>
            <w:proofErr w:type="spellStart"/>
            <w:r w:rsidRPr="008F2424">
              <w:rPr>
                <w:sz w:val="20"/>
                <w:szCs w:val="20"/>
                <w:lang w:val="en-GB" w:eastAsia="zh-TW"/>
              </w:rPr>
              <w:t>WCO</w:t>
            </w:r>
            <w:proofErr w:type="spellEnd"/>
            <w:r w:rsidRPr="008F2424">
              <w:rPr>
                <w:sz w:val="20"/>
                <w:szCs w:val="20"/>
                <w:lang w:val="en-GB" w:eastAsia="zh-TW"/>
              </w:rPr>
              <w:t xml:space="preserve"> (World Customs Organization) Data Model in the </w:t>
            </w:r>
            <w:proofErr w:type="spellStart"/>
            <w:r w:rsidRPr="008F2424">
              <w:rPr>
                <w:sz w:val="20"/>
                <w:szCs w:val="20"/>
                <w:lang w:val="en-GB" w:eastAsia="zh-TW"/>
              </w:rPr>
              <w:t>ROCARS</w:t>
            </w:r>
            <w:proofErr w:type="spellEnd"/>
            <w:r w:rsidRPr="008F2424">
              <w:rPr>
                <w:sz w:val="20"/>
                <w:szCs w:val="20"/>
                <w:lang w:val="en-GB" w:eastAsia="zh-TW"/>
              </w:rPr>
              <w:t>; and</w:t>
            </w:r>
            <w:r w:rsidRPr="008F2424">
              <w:rPr>
                <w:sz w:val="20"/>
                <w:szCs w:val="20"/>
                <w:lang w:val="en-GB" w:eastAsia="zh-TW"/>
              </w:rPr>
              <w:br/>
            </w:r>
            <w:r w:rsidRPr="008F2424">
              <w:rPr>
                <w:rFonts w:ascii="Wingdings" w:hAnsi="Wingdings"/>
                <w:sz w:val="20"/>
                <w:szCs w:val="20"/>
                <w:lang w:val="en-GB" w:eastAsia="zh-TW"/>
              </w:rPr>
              <w:t></w:t>
            </w:r>
            <w:r w:rsidRPr="008F2424">
              <w:rPr>
                <w:sz w:val="20"/>
                <w:szCs w:val="20"/>
                <w:lang w:val="en-GB" w:eastAsia="zh-TW"/>
              </w:rPr>
              <w:t xml:space="preserve">  </w:t>
            </w:r>
            <w:r w:rsidRPr="00AD45C3">
              <w:rPr>
                <w:sz w:val="20"/>
                <w:szCs w:val="20"/>
                <w:lang w:val="en-GB" w:eastAsia="zh-TW"/>
              </w:rPr>
              <w:t xml:space="preserve">launched Phase 1 of the </w:t>
            </w:r>
            <w:proofErr w:type="spellStart"/>
            <w:r w:rsidRPr="00AD45C3">
              <w:rPr>
                <w:sz w:val="20"/>
                <w:szCs w:val="20"/>
                <w:lang w:val="en-GB" w:eastAsia="zh-TW"/>
              </w:rPr>
              <w:t>TSW</w:t>
            </w:r>
            <w:proofErr w:type="spellEnd"/>
            <w:r w:rsidRPr="00AD45C3">
              <w:rPr>
                <w:sz w:val="20"/>
                <w:szCs w:val="20"/>
                <w:lang w:val="en-GB" w:eastAsia="zh-TW"/>
              </w:rPr>
              <w:t xml:space="preserve"> in December 2018 for the lodging of 12 types of trade documents (mainly licences/permits for specific controlled products).</w:t>
            </w:r>
            <w:r w:rsidRPr="00D62BDF">
              <w:rPr>
                <w:sz w:val="20"/>
                <w:szCs w:val="20"/>
                <w:lang w:val="en-GB" w:eastAsia="zh-TW"/>
              </w:rPr>
              <w:br/>
            </w:r>
          </w:p>
        </w:tc>
      </w:tr>
      <w:tr w:rsidR="00037C44" w:rsidRPr="00D62BDF" w14:paraId="52C0FF0D" w14:textId="77777777" w:rsidTr="00191B68">
        <w:trPr>
          <w:trHeight w:val="844"/>
        </w:trPr>
        <w:tc>
          <w:tcPr>
            <w:tcW w:w="2575" w:type="dxa"/>
            <w:hideMark/>
          </w:tcPr>
          <w:p w14:paraId="41553614" w14:textId="77777777" w:rsidR="00037C44" w:rsidRPr="00D62BDF" w:rsidRDefault="00037C44" w:rsidP="00385E13">
            <w:pPr>
              <w:pStyle w:val="a4"/>
              <w:numPr>
                <w:ilvl w:val="0"/>
                <w:numId w:val="34"/>
              </w:numPr>
              <w:tabs>
                <w:tab w:val="clear" w:pos="480"/>
              </w:tabs>
              <w:autoSpaceDE/>
              <w:autoSpaceDN/>
              <w:ind w:left="304" w:hanging="304"/>
              <w:rPr>
                <w:sz w:val="20"/>
                <w:szCs w:val="20"/>
                <w:lang w:val="en-GB" w:eastAsia="zh-TW"/>
              </w:rPr>
            </w:pPr>
            <w:r w:rsidRPr="00D62BDF">
              <w:rPr>
                <w:sz w:val="20"/>
                <w:szCs w:val="20"/>
                <w:lang w:val="en-GB" w:eastAsia="zh-TW"/>
              </w:rPr>
              <w:lastRenderedPageBreak/>
              <w:t xml:space="preserve">Measures to secure trade (e.g. </w:t>
            </w:r>
            <w:proofErr w:type="spellStart"/>
            <w:r w:rsidRPr="00D62BDF">
              <w:rPr>
                <w:sz w:val="20"/>
                <w:szCs w:val="20"/>
                <w:lang w:val="en-GB" w:eastAsia="zh-TW"/>
              </w:rPr>
              <w:t>AEO</w:t>
            </w:r>
            <w:proofErr w:type="spellEnd"/>
            <w:r w:rsidRPr="00D62BDF">
              <w:rPr>
                <w:sz w:val="20"/>
                <w:szCs w:val="20"/>
                <w:lang w:val="en-GB" w:eastAsia="zh-TW"/>
              </w:rPr>
              <w:t>, etc.)</w:t>
            </w:r>
          </w:p>
        </w:tc>
        <w:tc>
          <w:tcPr>
            <w:tcW w:w="2438" w:type="dxa"/>
            <w:hideMark/>
          </w:tcPr>
          <w:p w14:paraId="7D08765A" w14:textId="77777777" w:rsidR="00037C44" w:rsidRPr="00D62BDF" w:rsidRDefault="00037C44" w:rsidP="00385E13">
            <w:pPr>
              <w:autoSpaceDE/>
              <w:autoSpaceDN/>
              <w:rPr>
                <w:sz w:val="20"/>
                <w:szCs w:val="20"/>
                <w:lang w:val="en-GB" w:eastAsia="zh-TW"/>
              </w:rPr>
            </w:pPr>
            <w:r w:rsidRPr="00D62BDF">
              <w:rPr>
                <w:rFonts w:ascii="Wingdings" w:hAnsi="Wingdings"/>
                <w:sz w:val="20"/>
                <w:szCs w:val="20"/>
                <w:lang w:val="en-GB" w:eastAsia="zh-TW"/>
              </w:rPr>
              <w:t></w:t>
            </w:r>
            <w:r w:rsidRPr="00D62BDF">
              <w:rPr>
                <w:sz w:val="20"/>
                <w:szCs w:val="20"/>
                <w:lang w:val="en-GB" w:eastAsia="zh-TW"/>
              </w:rPr>
              <w:t xml:space="preserve">    Adopted risk management techniques in passenger and cargo clearance.</w:t>
            </w:r>
            <w:r w:rsidRPr="00D62BDF">
              <w:rPr>
                <w:sz w:val="20"/>
                <w:szCs w:val="20"/>
                <w:lang w:val="en-GB" w:eastAsia="zh-TW"/>
              </w:rPr>
              <w:br/>
            </w:r>
            <w:r w:rsidRPr="00D62BDF">
              <w:rPr>
                <w:rFonts w:ascii="Wingdings" w:hAnsi="Wingdings"/>
                <w:sz w:val="20"/>
                <w:szCs w:val="20"/>
                <w:lang w:val="en-GB" w:eastAsia="zh-TW"/>
              </w:rPr>
              <w:t></w:t>
            </w:r>
            <w:r w:rsidRPr="00D62BDF">
              <w:rPr>
                <w:sz w:val="20"/>
                <w:szCs w:val="20"/>
                <w:lang w:val="en-GB" w:eastAsia="zh-TW"/>
              </w:rPr>
              <w:t xml:space="preserve">    Employed high technology equipment in cargo and passenger processing.</w:t>
            </w:r>
            <w:r w:rsidRPr="00D62BDF">
              <w:rPr>
                <w:sz w:val="20"/>
                <w:szCs w:val="20"/>
                <w:lang w:val="en-GB" w:eastAsia="zh-TW"/>
              </w:rPr>
              <w:br/>
            </w:r>
            <w:r w:rsidRPr="00D62BDF">
              <w:rPr>
                <w:rFonts w:ascii="Wingdings" w:hAnsi="Wingdings"/>
                <w:sz w:val="20"/>
                <w:szCs w:val="20"/>
                <w:lang w:val="en-GB" w:eastAsia="zh-TW"/>
              </w:rPr>
              <w:t></w:t>
            </w:r>
            <w:r w:rsidRPr="00D62BDF">
              <w:rPr>
                <w:sz w:val="20"/>
                <w:szCs w:val="20"/>
                <w:lang w:val="en-GB" w:eastAsia="zh-TW"/>
              </w:rPr>
              <w:t xml:space="preserve">    Built capacity on Customs officers.</w:t>
            </w:r>
            <w:r w:rsidRPr="00D62BDF">
              <w:rPr>
                <w:sz w:val="20"/>
                <w:szCs w:val="20"/>
                <w:lang w:val="en-GB" w:eastAsia="zh-TW"/>
              </w:rPr>
              <w:br/>
            </w:r>
            <w:r w:rsidRPr="00D62BDF">
              <w:rPr>
                <w:rFonts w:ascii="Wingdings" w:hAnsi="Wingdings"/>
                <w:sz w:val="20"/>
                <w:szCs w:val="20"/>
                <w:lang w:val="en-GB" w:eastAsia="zh-TW"/>
              </w:rPr>
              <w:t></w:t>
            </w:r>
            <w:r w:rsidRPr="00D62BDF">
              <w:rPr>
                <w:sz w:val="20"/>
                <w:szCs w:val="20"/>
                <w:lang w:val="en-GB" w:eastAsia="zh-TW"/>
              </w:rPr>
              <w:t xml:space="preserve">    Cooperated with overseas law enforcement agencies.</w:t>
            </w:r>
          </w:p>
        </w:tc>
        <w:tc>
          <w:tcPr>
            <w:tcW w:w="2438" w:type="dxa"/>
            <w:hideMark/>
          </w:tcPr>
          <w:p w14:paraId="48B159C6" w14:textId="77777777" w:rsidR="00037C44" w:rsidRPr="00D62BDF" w:rsidRDefault="00037C44" w:rsidP="00385E13">
            <w:pPr>
              <w:autoSpaceDE/>
              <w:autoSpaceDN/>
              <w:rPr>
                <w:color w:val="000000"/>
                <w:sz w:val="20"/>
                <w:szCs w:val="20"/>
                <w:lang w:val="en-GB" w:eastAsia="zh-TW"/>
              </w:rPr>
            </w:pPr>
            <w:r w:rsidRPr="00D62BDF">
              <w:rPr>
                <w:rFonts w:ascii="Wingdings" w:hAnsi="Wingdings"/>
                <w:sz w:val="20"/>
                <w:szCs w:val="20"/>
                <w:lang w:val="en-GB" w:eastAsia="zh-TW"/>
              </w:rPr>
              <w:t></w:t>
            </w:r>
            <w:r w:rsidRPr="00D62BDF">
              <w:rPr>
                <w:sz w:val="20"/>
                <w:szCs w:val="20"/>
                <w:lang w:val="en-GB" w:eastAsia="zh-TW"/>
              </w:rPr>
              <w:t xml:space="preserve">    The Intelligence Bureau enables Hong Kong Customs to adopt a more innovative and professional intelligence-led mode of operation.</w:t>
            </w:r>
            <w:r w:rsidRPr="00D62BDF">
              <w:rPr>
                <w:sz w:val="20"/>
                <w:szCs w:val="20"/>
                <w:lang w:val="en-GB" w:eastAsia="zh-TW"/>
              </w:rPr>
              <w:br/>
            </w:r>
            <w:r w:rsidRPr="00D62BDF">
              <w:rPr>
                <w:rFonts w:ascii="Wingdings" w:hAnsi="Wingdings"/>
                <w:sz w:val="20"/>
                <w:szCs w:val="20"/>
                <w:lang w:val="en-GB" w:eastAsia="zh-TW"/>
              </w:rPr>
              <w:t></w:t>
            </w:r>
            <w:r w:rsidRPr="00D62BDF">
              <w:rPr>
                <w:sz w:val="20"/>
                <w:szCs w:val="20"/>
                <w:lang w:val="en-GB" w:eastAsia="zh-TW"/>
              </w:rPr>
              <w:t xml:space="preserve">    Adopts advanced risk management techniques and employs more advanced technology and equipment in cargo and passenger processing.</w:t>
            </w:r>
            <w:r w:rsidRPr="00D62BDF">
              <w:rPr>
                <w:sz w:val="20"/>
                <w:szCs w:val="20"/>
                <w:lang w:val="en-GB" w:eastAsia="zh-TW"/>
              </w:rPr>
              <w:br/>
            </w:r>
            <w:r w:rsidRPr="00D62BDF">
              <w:rPr>
                <w:rFonts w:ascii="Wingdings" w:hAnsi="Wingdings"/>
                <w:sz w:val="20"/>
                <w:szCs w:val="20"/>
                <w:lang w:val="en-GB" w:eastAsia="zh-TW"/>
              </w:rPr>
              <w:t></w:t>
            </w:r>
            <w:r w:rsidRPr="00D62BDF">
              <w:rPr>
                <w:sz w:val="20"/>
                <w:szCs w:val="20"/>
                <w:lang w:val="en-GB" w:eastAsia="zh-TW"/>
              </w:rPr>
              <w:t xml:space="preserve">    Operates the “Red and </w:t>
            </w:r>
            <w:r w:rsidRPr="00D62BDF">
              <w:rPr>
                <w:sz w:val="20"/>
                <w:szCs w:val="20"/>
                <w:lang w:val="en-GB" w:eastAsia="zh-TW"/>
              </w:rPr>
              <w:lastRenderedPageBreak/>
              <w:t>Green Channel System” at all air, land and sea entry points.</w:t>
            </w:r>
            <w:r w:rsidRPr="00D62BDF">
              <w:rPr>
                <w:sz w:val="20"/>
                <w:szCs w:val="20"/>
                <w:lang w:val="en-GB" w:eastAsia="zh-TW"/>
              </w:rPr>
              <w:br/>
            </w:r>
            <w:r w:rsidRPr="00D62BDF">
              <w:rPr>
                <w:rFonts w:ascii="Wingdings" w:hAnsi="Wingdings"/>
                <w:sz w:val="20"/>
                <w:szCs w:val="20"/>
                <w:lang w:val="en-GB" w:eastAsia="zh-TW"/>
              </w:rPr>
              <w:t></w:t>
            </w:r>
            <w:r w:rsidRPr="00D62BDF">
              <w:rPr>
                <w:sz w:val="20"/>
                <w:szCs w:val="20"/>
                <w:lang w:val="en-GB" w:eastAsia="zh-TW"/>
              </w:rPr>
              <w:t xml:space="preserve">    The Integrity Steering Committee is in place to improve the integrity of Customs officers.</w:t>
            </w:r>
            <w:r w:rsidRPr="00D62BDF">
              <w:rPr>
                <w:sz w:val="20"/>
                <w:szCs w:val="20"/>
                <w:lang w:val="en-GB" w:eastAsia="zh-TW"/>
              </w:rPr>
              <w:br/>
            </w:r>
            <w:r w:rsidRPr="00D62BDF">
              <w:rPr>
                <w:rFonts w:ascii="Wingdings" w:hAnsi="Wingdings"/>
                <w:sz w:val="20"/>
                <w:szCs w:val="20"/>
                <w:lang w:val="en-GB" w:eastAsia="zh-TW"/>
              </w:rPr>
              <w:t></w:t>
            </w:r>
            <w:r w:rsidRPr="00D62BDF">
              <w:rPr>
                <w:sz w:val="20"/>
                <w:szCs w:val="20"/>
                <w:lang w:val="en-GB" w:eastAsia="zh-TW"/>
              </w:rPr>
              <w:t xml:space="preserve">    Closely monitors the best practices on the Authorized Economic Operator (</w:t>
            </w:r>
            <w:proofErr w:type="spellStart"/>
            <w:r w:rsidRPr="00D62BDF">
              <w:rPr>
                <w:sz w:val="20"/>
                <w:szCs w:val="20"/>
                <w:lang w:val="en-GB" w:eastAsia="zh-TW"/>
              </w:rPr>
              <w:t>AEO</w:t>
            </w:r>
            <w:proofErr w:type="spellEnd"/>
            <w:r w:rsidRPr="00D62BDF">
              <w:rPr>
                <w:sz w:val="20"/>
                <w:szCs w:val="20"/>
                <w:lang w:val="en-GB" w:eastAsia="zh-TW"/>
              </w:rPr>
              <w:t>) programmes of other Customs administrations and makes reference to their experience before formulating the implementation plan.</w:t>
            </w:r>
            <w:r w:rsidRPr="00D62BDF">
              <w:rPr>
                <w:sz w:val="20"/>
                <w:szCs w:val="20"/>
                <w:lang w:val="en-GB" w:eastAsia="zh-TW"/>
              </w:rPr>
              <w:br/>
            </w:r>
            <w:r w:rsidRPr="00D62BDF">
              <w:rPr>
                <w:rFonts w:ascii="Wingdings" w:hAnsi="Wingdings"/>
                <w:sz w:val="20"/>
                <w:szCs w:val="20"/>
                <w:lang w:val="en-GB" w:eastAsia="zh-TW"/>
              </w:rPr>
              <w:t></w:t>
            </w:r>
            <w:r w:rsidRPr="00D62BDF">
              <w:rPr>
                <w:sz w:val="20"/>
                <w:szCs w:val="20"/>
                <w:lang w:val="en-GB" w:eastAsia="zh-TW"/>
              </w:rPr>
              <w:t xml:space="preserve">    Cooperates with the US Customs and Border Protection (</w:t>
            </w:r>
            <w:proofErr w:type="spellStart"/>
            <w:r w:rsidRPr="00D62BDF">
              <w:rPr>
                <w:sz w:val="20"/>
                <w:szCs w:val="20"/>
                <w:lang w:val="en-GB" w:eastAsia="zh-TW"/>
              </w:rPr>
              <w:t>CBP</w:t>
            </w:r>
            <w:proofErr w:type="spellEnd"/>
            <w:r w:rsidRPr="00D62BDF">
              <w:rPr>
                <w:sz w:val="20"/>
                <w:szCs w:val="20"/>
                <w:lang w:val="en-GB" w:eastAsia="zh-TW"/>
              </w:rPr>
              <w:t>) in pursuing the Container Security Initiative (CSI) in order to identify high-risk US bound containers and perform outbound inspections using Non-Intrusive Inspection (</w:t>
            </w:r>
            <w:proofErr w:type="spellStart"/>
            <w:r w:rsidRPr="00D62BDF">
              <w:rPr>
                <w:sz w:val="20"/>
                <w:szCs w:val="20"/>
                <w:lang w:val="en-GB" w:eastAsia="zh-TW"/>
              </w:rPr>
              <w:t>NII</w:t>
            </w:r>
            <w:proofErr w:type="spellEnd"/>
            <w:r w:rsidRPr="00D62BDF">
              <w:rPr>
                <w:sz w:val="20"/>
                <w:szCs w:val="20"/>
                <w:lang w:val="en-GB" w:eastAsia="zh-TW"/>
              </w:rPr>
              <w:t>) equipment.</w:t>
            </w:r>
          </w:p>
        </w:tc>
        <w:tc>
          <w:tcPr>
            <w:tcW w:w="2438" w:type="dxa"/>
          </w:tcPr>
          <w:p w14:paraId="3C609079" w14:textId="4BBA4B29" w:rsidR="00037C44" w:rsidRPr="002F3032" w:rsidRDefault="00037C44" w:rsidP="00037C44">
            <w:pPr>
              <w:autoSpaceDE/>
              <w:autoSpaceDN/>
              <w:rPr>
                <w:sz w:val="20"/>
                <w:szCs w:val="20"/>
                <w:lang w:val="en-GB" w:eastAsia="zh-TW"/>
              </w:rPr>
            </w:pPr>
            <w:r w:rsidRPr="002F3032">
              <w:rPr>
                <w:rFonts w:ascii="Wingdings" w:hAnsi="Wingdings"/>
                <w:sz w:val="20"/>
                <w:szCs w:val="20"/>
                <w:lang w:val="en-GB" w:eastAsia="zh-TW"/>
              </w:rPr>
              <w:lastRenderedPageBreak/>
              <w:t></w:t>
            </w:r>
            <w:r w:rsidRPr="002F3032">
              <w:rPr>
                <w:sz w:val="20"/>
                <w:szCs w:val="20"/>
                <w:lang w:val="en-GB" w:eastAsia="zh-TW"/>
              </w:rPr>
              <w:t xml:space="preserve">   Adopts advanced risk management techniques and employs more advanced technology and equipment in cargo and passenger processing.</w:t>
            </w:r>
          </w:p>
          <w:p w14:paraId="5F934786" w14:textId="44E2405B" w:rsidR="00037C44" w:rsidRPr="002F3032" w:rsidRDefault="00037C44" w:rsidP="00037C44">
            <w:pPr>
              <w:autoSpaceDE/>
              <w:autoSpaceDN/>
              <w:rPr>
                <w:b/>
                <w:color w:val="FF0000"/>
                <w:sz w:val="20"/>
                <w:szCs w:val="20"/>
                <w:lang w:val="en-GB"/>
              </w:rPr>
            </w:pPr>
            <w:r w:rsidRPr="002F3032">
              <w:rPr>
                <w:rFonts w:ascii="Wingdings" w:hAnsi="Wingdings"/>
                <w:sz w:val="20"/>
                <w:szCs w:val="20"/>
                <w:lang w:val="en-GB" w:eastAsia="zh-TW"/>
              </w:rPr>
              <w:t></w:t>
            </w:r>
            <w:r w:rsidRPr="002F3032">
              <w:rPr>
                <w:sz w:val="20"/>
                <w:szCs w:val="20"/>
                <w:lang w:val="en-GB" w:eastAsia="zh-TW"/>
              </w:rPr>
              <w:t xml:space="preserve">   Operates the “Red and Green Channel System” at all air, land and sea entry points.</w:t>
            </w:r>
          </w:p>
          <w:p w14:paraId="302BCA27" w14:textId="5FE851C6" w:rsidR="00037C44" w:rsidRPr="002F3032" w:rsidRDefault="00037C44" w:rsidP="00037C44">
            <w:pPr>
              <w:autoSpaceDE/>
              <w:autoSpaceDN/>
              <w:rPr>
                <w:sz w:val="20"/>
                <w:szCs w:val="20"/>
                <w:lang w:val="en-GB" w:eastAsia="zh-TW"/>
              </w:rPr>
            </w:pPr>
            <w:r w:rsidRPr="002F3032">
              <w:rPr>
                <w:rFonts w:ascii="Wingdings" w:hAnsi="Wingdings"/>
                <w:sz w:val="20"/>
                <w:szCs w:val="20"/>
                <w:lang w:val="en-GB" w:eastAsia="zh-TW"/>
              </w:rPr>
              <w:t></w:t>
            </w:r>
            <w:r w:rsidRPr="002F3032">
              <w:rPr>
                <w:sz w:val="20"/>
                <w:szCs w:val="20"/>
                <w:lang w:val="en-GB" w:eastAsia="zh-TW"/>
              </w:rPr>
              <w:t xml:space="preserve">   Hong Kong Customs formally launched the Hong Kong Authorized </w:t>
            </w:r>
            <w:r w:rsidRPr="002F3032">
              <w:rPr>
                <w:sz w:val="20"/>
                <w:szCs w:val="20"/>
                <w:lang w:val="en-GB" w:eastAsia="zh-TW"/>
              </w:rPr>
              <w:lastRenderedPageBreak/>
              <w:t>Economic Operator (“</w:t>
            </w:r>
            <w:proofErr w:type="spellStart"/>
            <w:r w:rsidRPr="002F3032">
              <w:rPr>
                <w:sz w:val="20"/>
                <w:szCs w:val="20"/>
                <w:lang w:val="en-GB" w:eastAsia="zh-TW"/>
              </w:rPr>
              <w:t>AEO</w:t>
            </w:r>
            <w:proofErr w:type="spellEnd"/>
            <w:r w:rsidRPr="002F3032">
              <w:rPr>
                <w:sz w:val="20"/>
                <w:szCs w:val="20"/>
                <w:lang w:val="en-GB" w:eastAsia="zh-TW"/>
              </w:rPr>
              <w:t xml:space="preserve">”) Programme in April 2012, which is fully compliant with the </w:t>
            </w:r>
            <w:proofErr w:type="spellStart"/>
            <w:r w:rsidRPr="002F3032">
              <w:rPr>
                <w:sz w:val="20"/>
                <w:szCs w:val="20"/>
                <w:lang w:val="en-GB" w:eastAsia="zh-TW"/>
              </w:rPr>
              <w:t>WCO’s</w:t>
            </w:r>
            <w:proofErr w:type="spellEnd"/>
            <w:r w:rsidRPr="002F3032">
              <w:rPr>
                <w:sz w:val="20"/>
                <w:szCs w:val="20"/>
                <w:lang w:val="en-GB" w:eastAsia="zh-TW"/>
              </w:rPr>
              <w:t xml:space="preserve"> SAFE Framework of Standards to Secure and Facilitate Global Trade.</w:t>
            </w:r>
          </w:p>
          <w:p w14:paraId="1AF71848" w14:textId="6E961502" w:rsidR="00037C44" w:rsidRPr="002F3032" w:rsidRDefault="00037C44" w:rsidP="00037C44">
            <w:pPr>
              <w:autoSpaceDE/>
              <w:autoSpaceDN/>
              <w:rPr>
                <w:sz w:val="20"/>
                <w:szCs w:val="20"/>
                <w:lang w:val="en-GB" w:eastAsia="zh-TW"/>
              </w:rPr>
            </w:pPr>
            <w:r w:rsidRPr="002F3032">
              <w:rPr>
                <w:rFonts w:ascii="Wingdings" w:hAnsi="Wingdings"/>
                <w:sz w:val="20"/>
                <w:szCs w:val="20"/>
                <w:lang w:val="en-GB" w:eastAsia="zh-TW"/>
              </w:rPr>
              <w:t></w:t>
            </w:r>
            <w:r w:rsidRPr="002F3032">
              <w:rPr>
                <w:sz w:val="20"/>
                <w:szCs w:val="20"/>
                <w:lang w:val="en-GB" w:eastAsia="zh-TW"/>
              </w:rPr>
              <w:t xml:space="preserve">   Plans to develop an electronic platform to exchange </w:t>
            </w:r>
            <w:proofErr w:type="spellStart"/>
            <w:r w:rsidRPr="002F3032">
              <w:rPr>
                <w:sz w:val="20"/>
                <w:szCs w:val="20"/>
                <w:lang w:val="en-GB" w:eastAsia="zh-TW"/>
              </w:rPr>
              <w:t>AEO</w:t>
            </w:r>
            <w:proofErr w:type="spellEnd"/>
            <w:r w:rsidRPr="002F3032">
              <w:rPr>
                <w:sz w:val="20"/>
                <w:szCs w:val="20"/>
                <w:lang w:val="en-GB" w:eastAsia="zh-TW"/>
              </w:rPr>
              <w:t xml:space="preserve"> data with other Customs administrations.</w:t>
            </w:r>
          </w:p>
          <w:p w14:paraId="146B3B08" w14:textId="0EB0F19B" w:rsidR="00037C44" w:rsidRPr="002F3032" w:rsidRDefault="00037C44" w:rsidP="00037C44">
            <w:pPr>
              <w:autoSpaceDE/>
              <w:autoSpaceDN/>
              <w:rPr>
                <w:sz w:val="20"/>
                <w:szCs w:val="20"/>
                <w:lang w:val="en-GB" w:eastAsia="zh-TW"/>
              </w:rPr>
            </w:pPr>
            <w:r w:rsidRPr="002F3032">
              <w:rPr>
                <w:rFonts w:ascii="Wingdings" w:hAnsi="Wingdings"/>
                <w:sz w:val="20"/>
                <w:szCs w:val="20"/>
                <w:lang w:val="en-GB" w:eastAsia="zh-TW"/>
              </w:rPr>
              <w:t></w:t>
            </w:r>
            <w:r w:rsidRPr="002F3032">
              <w:rPr>
                <w:sz w:val="20"/>
                <w:szCs w:val="20"/>
                <w:lang w:val="en-GB" w:eastAsia="zh-TW"/>
              </w:rPr>
              <w:t xml:space="preserve">   The </w:t>
            </w:r>
            <w:proofErr w:type="spellStart"/>
            <w:r w:rsidRPr="002F3032">
              <w:rPr>
                <w:sz w:val="20"/>
                <w:szCs w:val="20"/>
                <w:lang w:val="en-GB" w:eastAsia="zh-TW"/>
              </w:rPr>
              <w:t>CEIRMS</w:t>
            </w:r>
            <w:proofErr w:type="spellEnd"/>
            <w:r w:rsidRPr="002F3032">
              <w:rPr>
                <w:sz w:val="20"/>
                <w:szCs w:val="20"/>
                <w:lang w:val="en-GB" w:eastAsia="zh-TW"/>
              </w:rPr>
              <w:t xml:space="preserve"> was introduced in June 2018.  The </w:t>
            </w:r>
            <w:proofErr w:type="spellStart"/>
            <w:r w:rsidRPr="002F3032">
              <w:rPr>
                <w:sz w:val="20"/>
                <w:szCs w:val="20"/>
                <w:lang w:val="en-GB" w:eastAsia="zh-TW"/>
              </w:rPr>
              <w:t>CEIRMS</w:t>
            </w:r>
            <w:proofErr w:type="spellEnd"/>
            <w:r w:rsidRPr="002F3032">
              <w:rPr>
                <w:sz w:val="20"/>
                <w:szCs w:val="20"/>
                <w:lang w:val="en-GB" w:eastAsia="zh-TW"/>
              </w:rPr>
              <w:t xml:space="preserve"> is a centralised repository of case information, investigation findings, intelligence and trader records, etc. to facilitate the intelligence processing and risk profiling works of the department.</w:t>
            </w:r>
          </w:p>
          <w:p w14:paraId="56CDDD2A" w14:textId="35316ECC" w:rsidR="00037C44" w:rsidRPr="002F3032" w:rsidRDefault="00037C44" w:rsidP="00037C44">
            <w:pPr>
              <w:pStyle w:val="TableParagraph"/>
              <w:spacing w:before="0"/>
              <w:ind w:left="0" w:right="40"/>
              <w:rPr>
                <w:sz w:val="19"/>
                <w:lang w:val="en-GB"/>
              </w:rPr>
            </w:pPr>
            <w:r w:rsidRPr="002F3032">
              <w:rPr>
                <w:rFonts w:ascii="Wingdings" w:hAnsi="Wingdings"/>
                <w:sz w:val="20"/>
                <w:szCs w:val="20"/>
                <w:lang w:val="en-GB" w:eastAsia="zh-TW"/>
              </w:rPr>
              <w:t></w:t>
            </w:r>
            <w:r w:rsidRPr="002F3032">
              <w:rPr>
                <w:sz w:val="20"/>
                <w:szCs w:val="20"/>
                <w:lang w:val="en-GB" w:eastAsia="zh-TW"/>
              </w:rPr>
              <w:t xml:space="preserve">   The </w:t>
            </w:r>
            <w:proofErr w:type="spellStart"/>
            <w:r w:rsidRPr="002F3032">
              <w:rPr>
                <w:sz w:val="20"/>
                <w:szCs w:val="20"/>
                <w:lang w:val="en-GB" w:eastAsia="zh-TW"/>
              </w:rPr>
              <w:t>ROCARS</w:t>
            </w:r>
            <w:proofErr w:type="spellEnd"/>
            <w:r w:rsidRPr="002F3032">
              <w:rPr>
                <w:sz w:val="20"/>
                <w:szCs w:val="20"/>
                <w:lang w:val="en-GB" w:eastAsia="zh-TW"/>
              </w:rPr>
              <w:t xml:space="preserve"> was officially launched on 17 May 2010 and became mandatory on 17 Nov 2011. </w:t>
            </w:r>
            <w:r>
              <w:rPr>
                <w:sz w:val="20"/>
                <w:szCs w:val="20"/>
                <w:lang w:val="en-GB" w:eastAsia="zh-TW"/>
              </w:rPr>
              <w:t xml:space="preserve"> </w:t>
            </w:r>
            <w:proofErr w:type="spellStart"/>
            <w:r w:rsidRPr="002F3032">
              <w:rPr>
                <w:sz w:val="20"/>
                <w:szCs w:val="20"/>
                <w:lang w:val="en-GB" w:eastAsia="zh-TW"/>
              </w:rPr>
              <w:t>ROCARS</w:t>
            </w:r>
            <w:proofErr w:type="spellEnd"/>
            <w:r w:rsidRPr="002F3032">
              <w:rPr>
                <w:sz w:val="20"/>
                <w:szCs w:val="20"/>
                <w:lang w:val="en-GB" w:eastAsia="zh-TW"/>
              </w:rPr>
              <w:t xml:space="preserve"> enables shippers to submit advance electronic cargo information via a web-based platform or other electronic means for customs clearance of cross-boundary road cargoes.</w:t>
            </w:r>
          </w:p>
        </w:tc>
        <w:tc>
          <w:tcPr>
            <w:tcW w:w="4565" w:type="dxa"/>
            <w:hideMark/>
          </w:tcPr>
          <w:p w14:paraId="0E871DB0" w14:textId="77777777" w:rsidR="00037C44" w:rsidRDefault="00037C44" w:rsidP="00385E13">
            <w:pPr>
              <w:autoSpaceDE/>
              <w:autoSpaceDN/>
              <w:rPr>
                <w:sz w:val="20"/>
                <w:szCs w:val="20"/>
                <w:lang w:val="en-GB" w:eastAsia="zh-TW"/>
              </w:rPr>
            </w:pPr>
            <w:r w:rsidRPr="00D62BDF">
              <w:rPr>
                <w:sz w:val="20"/>
                <w:szCs w:val="20"/>
                <w:lang w:val="en-GB" w:eastAsia="zh-TW"/>
              </w:rPr>
              <w:lastRenderedPageBreak/>
              <w:t>HKC has:</w:t>
            </w:r>
          </w:p>
          <w:p w14:paraId="490D70C6" w14:textId="27973333" w:rsidR="00037C44" w:rsidRPr="00AD45C3" w:rsidRDefault="00037C44" w:rsidP="00385E13">
            <w:pPr>
              <w:autoSpaceDE/>
              <w:autoSpaceDN/>
              <w:rPr>
                <w:rFonts w:ascii="Wingdings" w:hAnsi="Wingdings"/>
                <w:sz w:val="20"/>
                <w:szCs w:val="20"/>
                <w:lang w:val="en-GB" w:eastAsia="zh-TW"/>
              </w:rPr>
            </w:pPr>
            <w:r w:rsidRPr="00D62BDF">
              <w:rPr>
                <w:rFonts w:ascii="Wingdings" w:hAnsi="Wingdings"/>
                <w:sz w:val="20"/>
                <w:szCs w:val="20"/>
                <w:lang w:val="en-GB" w:eastAsia="zh-TW"/>
              </w:rPr>
              <w:t></w:t>
            </w:r>
            <w:r w:rsidRPr="00D62BDF">
              <w:rPr>
                <w:sz w:val="20"/>
                <w:szCs w:val="20"/>
                <w:lang w:val="en-GB" w:eastAsia="zh-TW"/>
              </w:rPr>
              <w:t xml:space="preserve">   </w:t>
            </w:r>
            <w:r w:rsidRPr="00AD45C3">
              <w:rPr>
                <w:sz w:val="20"/>
                <w:szCs w:val="20"/>
                <w:lang w:val="en-GB" w:eastAsia="zh-TW"/>
              </w:rPr>
              <w:t xml:space="preserve">accredited 60 companies as Hong Kong </w:t>
            </w:r>
            <w:proofErr w:type="spellStart"/>
            <w:r w:rsidRPr="00AD45C3">
              <w:rPr>
                <w:sz w:val="20"/>
                <w:szCs w:val="20"/>
                <w:lang w:val="en-GB" w:eastAsia="zh-TW"/>
              </w:rPr>
              <w:t>AEOs</w:t>
            </w:r>
            <w:proofErr w:type="spellEnd"/>
            <w:r w:rsidRPr="00AD45C3">
              <w:rPr>
                <w:sz w:val="20"/>
                <w:szCs w:val="20"/>
                <w:lang w:val="en-GB" w:eastAsia="zh-TW"/>
              </w:rPr>
              <w:t xml:space="preserve"> as of December 2019 and signed Mutual Recognition Arrangements (“</w:t>
            </w:r>
            <w:proofErr w:type="spellStart"/>
            <w:r w:rsidRPr="00AD45C3">
              <w:rPr>
                <w:sz w:val="20"/>
                <w:szCs w:val="20"/>
                <w:lang w:val="en-GB" w:eastAsia="zh-TW"/>
              </w:rPr>
              <w:t>MRAs</w:t>
            </w:r>
            <w:proofErr w:type="spellEnd"/>
            <w:r w:rsidRPr="00AD45C3">
              <w:rPr>
                <w:sz w:val="20"/>
                <w:szCs w:val="20"/>
                <w:lang w:val="en-GB" w:eastAsia="zh-TW"/>
              </w:rPr>
              <w:t xml:space="preserve">”) with 11 economies.  As a result, accredited traders can enjoy customs facilitation in the form of reduced and prioritised inspection and clearance in Hong Kong as well as other economies with </w:t>
            </w:r>
            <w:proofErr w:type="spellStart"/>
            <w:r w:rsidRPr="00AD45C3">
              <w:rPr>
                <w:sz w:val="20"/>
                <w:szCs w:val="20"/>
                <w:lang w:val="en-GB" w:eastAsia="zh-TW"/>
              </w:rPr>
              <w:t>MRAs</w:t>
            </w:r>
            <w:proofErr w:type="spellEnd"/>
            <w:r w:rsidRPr="00AD45C3">
              <w:rPr>
                <w:sz w:val="20"/>
                <w:szCs w:val="20"/>
                <w:lang w:val="en-GB" w:eastAsia="zh-TW"/>
              </w:rPr>
              <w:t xml:space="preserve"> signed with Hong Kong;</w:t>
            </w:r>
            <w:r w:rsidRPr="00D62BDF">
              <w:rPr>
                <w:sz w:val="20"/>
                <w:szCs w:val="20"/>
                <w:lang w:val="en-GB" w:eastAsia="zh-TW"/>
              </w:rPr>
              <w:br/>
            </w:r>
            <w:r w:rsidRPr="00D62BDF">
              <w:rPr>
                <w:rFonts w:ascii="Wingdings" w:hAnsi="Wingdings"/>
                <w:sz w:val="20"/>
                <w:szCs w:val="20"/>
                <w:lang w:val="en-GB" w:eastAsia="zh-TW"/>
              </w:rPr>
              <w:t></w:t>
            </w:r>
            <w:r w:rsidRPr="00D62BDF">
              <w:rPr>
                <w:sz w:val="20"/>
                <w:szCs w:val="20"/>
                <w:lang w:val="en-GB" w:eastAsia="zh-TW"/>
              </w:rPr>
              <w:t xml:space="preserve">   adopted and enhanced risk management techniques in the selection of passengers and cargoes for examination, e.g. Mobile X-ray Vehicle Scanning Systems at container ports and land boundary control points; fixed X-ray Vehicle Scanning Systems and </w:t>
            </w:r>
            <w:r w:rsidRPr="00D62BDF">
              <w:rPr>
                <w:sz w:val="20"/>
                <w:szCs w:val="20"/>
                <w:lang w:val="en-GB" w:eastAsia="zh-TW"/>
              </w:rPr>
              <w:lastRenderedPageBreak/>
              <w:t xml:space="preserve">high-tech equipment at land boundary points; </w:t>
            </w:r>
            <w:r>
              <w:rPr>
                <w:sz w:val="20"/>
                <w:szCs w:val="20"/>
                <w:lang w:val="en-GB" w:eastAsia="zh-TW"/>
              </w:rPr>
              <w:t xml:space="preserve">and </w:t>
            </w:r>
            <w:r w:rsidRPr="00D62BDF">
              <w:rPr>
                <w:sz w:val="20"/>
                <w:szCs w:val="20"/>
                <w:lang w:val="en-GB" w:eastAsia="zh-TW"/>
              </w:rPr>
              <w:t>additional X-ray machines and ion scanners;</w:t>
            </w:r>
          </w:p>
          <w:p w14:paraId="5687ADED" w14:textId="22397BCD" w:rsidR="00037C44" w:rsidRDefault="00037C44" w:rsidP="00385E13">
            <w:pPr>
              <w:autoSpaceDE/>
              <w:autoSpaceDN/>
              <w:rPr>
                <w:sz w:val="20"/>
                <w:szCs w:val="20"/>
                <w:lang w:val="en-GB" w:eastAsia="zh-TW"/>
              </w:rPr>
            </w:pPr>
            <w:r w:rsidRPr="009D740E">
              <w:rPr>
                <w:rFonts w:ascii="Wingdings" w:hAnsi="Wingdings"/>
                <w:sz w:val="20"/>
                <w:szCs w:val="20"/>
                <w:lang w:val="en-GB" w:eastAsia="zh-TW"/>
              </w:rPr>
              <w:t></w:t>
            </w:r>
            <w:r w:rsidRPr="009D740E">
              <w:rPr>
                <w:sz w:val="20"/>
                <w:szCs w:val="20"/>
                <w:lang w:val="en-GB" w:eastAsia="zh-TW"/>
              </w:rPr>
              <w:t xml:space="preserve">   r</w:t>
            </w:r>
            <w:r w:rsidRPr="006D5968">
              <w:rPr>
                <w:sz w:val="20"/>
                <w:szCs w:val="20"/>
                <w:lang w:val="en-GB" w:eastAsia="zh-TW"/>
              </w:rPr>
              <w:t>olled out the Customs and Excise Information and Risk Management System in June 2018, providing a centralised repository to facilitate analysis of information and risk management works;</w:t>
            </w:r>
            <w:r w:rsidRPr="009D740E">
              <w:rPr>
                <w:sz w:val="20"/>
                <w:szCs w:val="20"/>
                <w:lang w:val="en-GB" w:eastAsia="zh-TW"/>
              </w:rPr>
              <w:br/>
            </w:r>
            <w:r w:rsidRPr="00D62BDF">
              <w:rPr>
                <w:rFonts w:ascii="Wingdings" w:hAnsi="Wingdings"/>
                <w:sz w:val="20"/>
                <w:szCs w:val="20"/>
                <w:lang w:val="en-GB" w:eastAsia="zh-TW"/>
              </w:rPr>
              <w:t></w:t>
            </w:r>
            <w:r w:rsidRPr="00D62BDF">
              <w:rPr>
                <w:sz w:val="20"/>
                <w:szCs w:val="20"/>
                <w:lang w:val="en-GB" w:eastAsia="zh-TW"/>
              </w:rPr>
              <w:t xml:space="preserve">   published and periodically revised the departmental Code on Conduct and Discipline for staff compliance.</w:t>
            </w:r>
            <w:r>
              <w:rPr>
                <w:sz w:val="20"/>
                <w:szCs w:val="20"/>
                <w:lang w:val="en-GB" w:eastAsia="zh-TW"/>
              </w:rPr>
              <w:t xml:space="preserve"> </w:t>
            </w:r>
            <w:r w:rsidRPr="00D62BDF">
              <w:rPr>
                <w:sz w:val="20"/>
                <w:szCs w:val="20"/>
                <w:lang w:val="en-GB" w:eastAsia="zh-TW"/>
              </w:rPr>
              <w:t xml:space="preserve"> The latest version is the 20</w:t>
            </w:r>
            <w:r>
              <w:rPr>
                <w:sz w:val="20"/>
                <w:szCs w:val="20"/>
                <w:lang w:val="en-GB" w:eastAsia="zh-TW"/>
              </w:rPr>
              <w:t>1</w:t>
            </w:r>
            <w:r w:rsidRPr="00D62BDF">
              <w:rPr>
                <w:sz w:val="20"/>
                <w:szCs w:val="20"/>
                <w:lang w:val="en-GB" w:eastAsia="zh-TW"/>
              </w:rPr>
              <w:t>9 edition;</w:t>
            </w:r>
            <w:r w:rsidRPr="00D62BDF">
              <w:rPr>
                <w:sz w:val="20"/>
                <w:szCs w:val="20"/>
                <w:lang w:val="en-GB" w:eastAsia="zh-TW"/>
              </w:rPr>
              <w:br/>
            </w:r>
            <w:r w:rsidRPr="00D62BDF">
              <w:rPr>
                <w:rFonts w:ascii="Wingdings" w:hAnsi="Wingdings"/>
                <w:sz w:val="20"/>
                <w:szCs w:val="20"/>
                <w:lang w:val="en-GB" w:eastAsia="zh-TW"/>
              </w:rPr>
              <w:t></w:t>
            </w:r>
            <w:r w:rsidRPr="00D62BDF">
              <w:rPr>
                <w:sz w:val="20"/>
                <w:szCs w:val="20"/>
                <w:lang w:val="en-GB" w:eastAsia="zh-TW"/>
              </w:rPr>
              <w:t xml:space="preserve">   organised integrity training and various healthy lifestyle activities for staff as an integral part of integrity management;</w:t>
            </w:r>
            <w:r>
              <w:rPr>
                <w:sz w:val="20"/>
                <w:szCs w:val="20"/>
                <w:lang w:val="en-GB" w:eastAsia="zh-TW"/>
              </w:rPr>
              <w:t xml:space="preserve"> and</w:t>
            </w:r>
          </w:p>
          <w:p w14:paraId="32AA851A" w14:textId="424A8087" w:rsidR="00037C44" w:rsidRPr="00D62BDF" w:rsidRDefault="00037C44" w:rsidP="00385E13">
            <w:pPr>
              <w:autoSpaceDE/>
              <w:autoSpaceDN/>
              <w:rPr>
                <w:sz w:val="20"/>
                <w:szCs w:val="20"/>
                <w:lang w:val="en-GB" w:eastAsia="zh-TW"/>
              </w:rPr>
            </w:pPr>
            <w:r w:rsidRPr="00D62BDF">
              <w:rPr>
                <w:rFonts w:ascii="Wingdings" w:hAnsi="Wingdings"/>
                <w:sz w:val="20"/>
                <w:szCs w:val="20"/>
                <w:lang w:val="en-GB" w:eastAsia="zh-TW"/>
              </w:rPr>
              <w:t></w:t>
            </w:r>
            <w:r w:rsidRPr="00D62BDF">
              <w:rPr>
                <w:sz w:val="20"/>
                <w:szCs w:val="20"/>
                <w:lang w:val="en-GB" w:eastAsia="zh-TW"/>
              </w:rPr>
              <w:t xml:space="preserve">   </w:t>
            </w:r>
            <w:r w:rsidRPr="008F2424">
              <w:rPr>
                <w:sz w:val="20"/>
                <w:szCs w:val="20"/>
                <w:lang w:val="en-GB" w:eastAsia="zh-TW"/>
              </w:rPr>
              <w:t xml:space="preserve">fully implemented </w:t>
            </w:r>
            <w:proofErr w:type="spellStart"/>
            <w:r w:rsidRPr="008F2424">
              <w:rPr>
                <w:sz w:val="20"/>
                <w:szCs w:val="20"/>
                <w:lang w:val="en-GB" w:eastAsia="zh-TW"/>
              </w:rPr>
              <w:t>ROCARS</w:t>
            </w:r>
            <w:proofErr w:type="spellEnd"/>
            <w:r w:rsidRPr="008F2424">
              <w:rPr>
                <w:sz w:val="20"/>
                <w:szCs w:val="20"/>
                <w:lang w:val="en-GB" w:eastAsia="zh-TW"/>
              </w:rPr>
              <w:t xml:space="preserve"> in November 2011, which enables Hong Kong Customs to obtain advanced electronic road cargo information and conduct effective risk profiling.</w:t>
            </w:r>
            <w:r w:rsidRPr="00D62BDF">
              <w:rPr>
                <w:sz w:val="20"/>
                <w:szCs w:val="20"/>
                <w:lang w:val="en-GB" w:eastAsia="zh-TW"/>
              </w:rPr>
              <w:br/>
            </w:r>
          </w:p>
        </w:tc>
      </w:tr>
      <w:tr w:rsidR="00037C44" w:rsidRPr="00D62BDF" w14:paraId="2B314BDA" w14:textId="77777777" w:rsidTr="00191B68">
        <w:trPr>
          <w:trHeight w:val="19"/>
        </w:trPr>
        <w:tc>
          <w:tcPr>
            <w:tcW w:w="2575" w:type="dxa"/>
            <w:noWrap/>
            <w:hideMark/>
          </w:tcPr>
          <w:p w14:paraId="51056FF0" w14:textId="77777777" w:rsidR="00037C44" w:rsidRPr="00D62BDF" w:rsidRDefault="00037C44" w:rsidP="00385E13">
            <w:pPr>
              <w:pStyle w:val="a4"/>
              <w:numPr>
                <w:ilvl w:val="0"/>
                <w:numId w:val="34"/>
              </w:numPr>
              <w:tabs>
                <w:tab w:val="clear" w:pos="480"/>
              </w:tabs>
              <w:autoSpaceDE/>
              <w:autoSpaceDN/>
              <w:ind w:left="304" w:hanging="284"/>
              <w:rPr>
                <w:sz w:val="20"/>
                <w:szCs w:val="20"/>
                <w:lang w:val="en-GB" w:eastAsia="zh-TW"/>
              </w:rPr>
            </w:pPr>
            <w:r w:rsidRPr="00D62BDF">
              <w:rPr>
                <w:sz w:val="20"/>
                <w:szCs w:val="20"/>
                <w:lang w:val="en-GB" w:eastAsia="zh-TW"/>
              </w:rPr>
              <w:lastRenderedPageBreak/>
              <w:t xml:space="preserve">Implementation of other </w:t>
            </w:r>
            <w:r w:rsidRPr="00D62BDF">
              <w:rPr>
                <w:sz w:val="20"/>
                <w:szCs w:val="20"/>
                <w:lang w:val="en-GB" w:eastAsia="zh-TW"/>
              </w:rPr>
              <w:lastRenderedPageBreak/>
              <w:t>customs measures to facilitate trade (e.g. Advance Classification Ruling System, Time Release Survey, etc.)</w:t>
            </w:r>
          </w:p>
        </w:tc>
        <w:tc>
          <w:tcPr>
            <w:tcW w:w="2438" w:type="dxa"/>
            <w:noWrap/>
            <w:hideMark/>
          </w:tcPr>
          <w:p w14:paraId="58A41856" w14:textId="77777777" w:rsidR="00037C44" w:rsidRPr="00D62BDF" w:rsidRDefault="00037C44" w:rsidP="00037C44">
            <w:pPr>
              <w:autoSpaceDE/>
              <w:autoSpaceDN/>
              <w:rPr>
                <w:sz w:val="20"/>
                <w:szCs w:val="20"/>
                <w:lang w:val="en-GB" w:eastAsia="zh-TW"/>
              </w:rPr>
            </w:pPr>
            <w:r w:rsidRPr="00D62BDF">
              <w:rPr>
                <w:rFonts w:ascii="Wingdings" w:hAnsi="Wingdings"/>
                <w:sz w:val="20"/>
                <w:szCs w:val="20"/>
                <w:lang w:val="en-GB" w:eastAsia="zh-TW"/>
              </w:rPr>
              <w:lastRenderedPageBreak/>
              <w:t></w:t>
            </w:r>
            <w:r w:rsidRPr="00D62BDF">
              <w:rPr>
                <w:sz w:val="20"/>
                <w:szCs w:val="20"/>
                <w:lang w:val="en-GB" w:eastAsia="zh-TW"/>
              </w:rPr>
              <w:t xml:space="preserve">    Hong Kong is a tariff-</w:t>
            </w:r>
            <w:r w:rsidRPr="00D62BDF">
              <w:rPr>
                <w:sz w:val="20"/>
                <w:szCs w:val="20"/>
                <w:lang w:val="en-GB" w:eastAsia="zh-TW"/>
              </w:rPr>
              <w:lastRenderedPageBreak/>
              <w:t>free port, and Advance Classification Ruling System is not applicable. Valuation for assessment of excise duty is also consistent with the spirit of the WTO Valuation Agreement.</w:t>
            </w:r>
            <w:r w:rsidRPr="00D62BDF">
              <w:rPr>
                <w:sz w:val="20"/>
                <w:szCs w:val="20"/>
                <w:lang w:val="en-GB" w:eastAsia="zh-TW"/>
              </w:rPr>
              <w:br/>
            </w:r>
            <w:r w:rsidRPr="00D62BDF">
              <w:rPr>
                <w:rFonts w:ascii="Wingdings" w:hAnsi="Wingdings"/>
                <w:sz w:val="20"/>
                <w:szCs w:val="20"/>
                <w:lang w:val="en-GB" w:eastAsia="zh-TW"/>
              </w:rPr>
              <w:t></w:t>
            </w:r>
            <w:r w:rsidRPr="00D62BDF">
              <w:rPr>
                <w:sz w:val="20"/>
                <w:szCs w:val="20"/>
                <w:lang w:val="en-GB" w:eastAsia="zh-TW"/>
              </w:rPr>
              <w:t xml:space="preserve">    The Customs Convention on the ATA (Admission </w:t>
            </w:r>
            <w:proofErr w:type="spellStart"/>
            <w:r w:rsidRPr="00D62BDF">
              <w:rPr>
                <w:sz w:val="20"/>
                <w:szCs w:val="20"/>
                <w:lang w:val="en-GB" w:eastAsia="zh-TW"/>
              </w:rPr>
              <w:t>Temporaire</w:t>
            </w:r>
            <w:proofErr w:type="spellEnd"/>
            <w:r w:rsidRPr="00D62BDF">
              <w:rPr>
                <w:sz w:val="20"/>
                <w:szCs w:val="20"/>
                <w:lang w:val="en-GB" w:eastAsia="zh-TW"/>
              </w:rPr>
              <w:t>/Temporary Admission) Carnet for the Temporary Admission of Goods had been extended to Hong Kong.    Hong Kong also became a contracting party to the Istanbul Convention in 1995.    Local legislation already gave effect to facilitating the temporary importation of goods covered by Carnets.</w:t>
            </w:r>
          </w:p>
        </w:tc>
        <w:tc>
          <w:tcPr>
            <w:tcW w:w="2438" w:type="dxa"/>
            <w:noWrap/>
            <w:hideMark/>
          </w:tcPr>
          <w:p w14:paraId="2A468664" w14:textId="3F31A358" w:rsidR="00037C44" w:rsidRPr="00D62BDF" w:rsidRDefault="00037C44" w:rsidP="00037C44">
            <w:pPr>
              <w:autoSpaceDE/>
              <w:autoSpaceDN/>
              <w:rPr>
                <w:sz w:val="20"/>
                <w:szCs w:val="20"/>
                <w:lang w:val="en-GB" w:eastAsia="zh-TW"/>
              </w:rPr>
            </w:pPr>
            <w:r w:rsidRPr="00D62BDF">
              <w:rPr>
                <w:rFonts w:ascii="Wingdings" w:hAnsi="Wingdings"/>
                <w:sz w:val="20"/>
                <w:szCs w:val="20"/>
                <w:lang w:val="en-GB" w:eastAsia="zh-TW"/>
              </w:rPr>
              <w:lastRenderedPageBreak/>
              <w:t></w:t>
            </w:r>
            <w:r w:rsidRPr="00D62BDF">
              <w:rPr>
                <w:sz w:val="20"/>
                <w:szCs w:val="20"/>
                <w:lang w:val="en-GB" w:eastAsia="zh-TW"/>
              </w:rPr>
              <w:t xml:space="preserve">    Valuation for </w:t>
            </w:r>
            <w:r w:rsidRPr="00D62BDF">
              <w:rPr>
                <w:sz w:val="20"/>
                <w:szCs w:val="20"/>
                <w:lang w:val="en-GB" w:eastAsia="zh-TW"/>
              </w:rPr>
              <w:lastRenderedPageBreak/>
              <w:t>assessment of excise duty is consistent with the spirit of the WTO Valuation Agreement.</w:t>
            </w:r>
            <w:r w:rsidRPr="00D62BDF">
              <w:rPr>
                <w:sz w:val="20"/>
                <w:szCs w:val="20"/>
                <w:lang w:val="en-GB" w:eastAsia="zh-TW"/>
              </w:rPr>
              <w:br/>
            </w:r>
            <w:r w:rsidRPr="00D62BDF">
              <w:rPr>
                <w:rFonts w:ascii="Wingdings" w:hAnsi="Wingdings"/>
                <w:sz w:val="20"/>
                <w:szCs w:val="20"/>
                <w:lang w:val="en-GB" w:eastAsia="zh-TW"/>
              </w:rPr>
              <w:t></w:t>
            </w:r>
            <w:r w:rsidRPr="00D62BDF">
              <w:rPr>
                <w:sz w:val="20"/>
                <w:szCs w:val="20"/>
                <w:lang w:val="en-GB" w:eastAsia="zh-TW"/>
              </w:rPr>
              <w:t xml:space="preserve">    Follows the principles set out in the </w:t>
            </w:r>
            <w:proofErr w:type="spellStart"/>
            <w:r w:rsidRPr="00D62BDF">
              <w:rPr>
                <w:sz w:val="20"/>
                <w:szCs w:val="20"/>
                <w:lang w:val="en-GB" w:eastAsia="zh-TW"/>
              </w:rPr>
              <w:t>WCO</w:t>
            </w:r>
            <w:proofErr w:type="spellEnd"/>
            <w:r w:rsidRPr="00D62BDF">
              <w:rPr>
                <w:sz w:val="20"/>
                <w:szCs w:val="20"/>
                <w:lang w:val="en-GB" w:eastAsia="zh-TW"/>
              </w:rPr>
              <w:t xml:space="preserve"> Guidelines on express consignment clearance.</w:t>
            </w:r>
            <w:r w:rsidRPr="00D62BDF">
              <w:rPr>
                <w:sz w:val="20"/>
                <w:szCs w:val="20"/>
                <w:lang w:val="en-GB" w:eastAsia="zh-TW"/>
              </w:rPr>
              <w:br/>
            </w:r>
            <w:r w:rsidRPr="00D62BDF">
              <w:rPr>
                <w:rFonts w:ascii="Wingdings" w:hAnsi="Wingdings"/>
                <w:sz w:val="20"/>
                <w:szCs w:val="20"/>
                <w:lang w:val="en-GB" w:eastAsia="zh-TW"/>
              </w:rPr>
              <w:t></w:t>
            </w:r>
            <w:r w:rsidRPr="00D62BDF">
              <w:rPr>
                <w:sz w:val="20"/>
                <w:szCs w:val="20"/>
                <w:lang w:val="en-GB" w:eastAsia="zh-TW"/>
              </w:rPr>
              <w:t xml:space="preserve">    Memorandums of Understanding (</w:t>
            </w:r>
            <w:proofErr w:type="spellStart"/>
            <w:r w:rsidRPr="00D62BDF">
              <w:rPr>
                <w:sz w:val="20"/>
                <w:szCs w:val="20"/>
                <w:lang w:val="en-GB" w:eastAsia="zh-TW"/>
              </w:rPr>
              <w:t>MOUs</w:t>
            </w:r>
            <w:proofErr w:type="spellEnd"/>
            <w:r w:rsidRPr="00D62BDF">
              <w:rPr>
                <w:sz w:val="20"/>
                <w:szCs w:val="20"/>
                <w:lang w:val="en-GB" w:eastAsia="zh-TW"/>
              </w:rPr>
              <w:t>) with four regional and local express industry associations are in place to enhance cooperation on clearance of express consignments.</w:t>
            </w:r>
            <w:r w:rsidRPr="00D62BDF">
              <w:rPr>
                <w:sz w:val="20"/>
                <w:szCs w:val="20"/>
                <w:lang w:val="en-GB" w:eastAsia="zh-TW"/>
              </w:rPr>
              <w:br/>
            </w:r>
            <w:r w:rsidRPr="00D62BDF">
              <w:rPr>
                <w:rFonts w:ascii="Wingdings" w:hAnsi="Wingdings"/>
                <w:sz w:val="20"/>
                <w:szCs w:val="20"/>
                <w:lang w:val="en-GB" w:eastAsia="zh-TW"/>
              </w:rPr>
              <w:t></w:t>
            </w:r>
            <w:r w:rsidRPr="00D62BDF">
              <w:rPr>
                <w:sz w:val="20"/>
                <w:szCs w:val="20"/>
                <w:lang w:val="en-GB" w:eastAsia="zh-TW"/>
              </w:rPr>
              <w:t xml:space="preserve">    Operates the “Release Goods Before Duty Payment” Scheme to allow express cargo operators to defer duty payment on imported dutiable goods shipments.    An electronic payment method is in place to streamline the clearance procedures.</w:t>
            </w:r>
            <w:r w:rsidRPr="00D62BDF">
              <w:rPr>
                <w:sz w:val="20"/>
                <w:szCs w:val="20"/>
                <w:lang w:val="en-GB" w:eastAsia="zh-TW"/>
              </w:rPr>
              <w:br/>
            </w:r>
            <w:r w:rsidRPr="00D62BDF">
              <w:rPr>
                <w:rFonts w:ascii="Wingdings" w:hAnsi="Wingdings"/>
                <w:sz w:val="20"/>
                <w:szCs w:val="20"/>
                <w:lang w:val="en-GB" w:eastAsia="zh-TW"/>
              </w:rPr>
              <w:t></w:t>
            </w:r>
            <w:r w:rsidRPr="00D62BDF">
              <w:rPr>
                <w:sz w:val="20"/>
                <w:szCs w:val="20"/>
                <w:lang w:val="en-GB" w:eastAsia="zh-TW"/>
              </w:rPr>
              <w:t xml:space="preserve">    </w:t>
            </w:r>
            <w:proofErr w:type="spellStart"/>
            <w:r w:rsidRPr="00D62BDF">
              <w:rPr>
                <w:sz w:val="20"/>
                <w:szCs w:val="20"/>
                <w:lang w:val="en-GB" w:eastAsia="zh-TW"/>
              </w:rPr>
              <w:t>MOUs</w:t>
            </w:r>
            <w:proofErr w:type="spellEnd"/>
            <w:r w:rsidRPr="00D62BDF">
              <w:rPr>
                <w:sz w:val="20"/>
                <w:szCs w:val="20"/>
                <w:lang w:val="en-GB" w:eastAsia="zh-TW"/>
              </w:rPr>
              <w:t xml:space="preserve"> with business sector are in place to enhance cooperation on customs clearance.</w:t>
            </w:r>
            <w:r w:rsidRPr="00D62BDF">
              <w:rPr>
                <w:sz w:val="20"/>
                <w:szCs w:val="20"/>
                <w:lang w:val="en-GB" w:eastAsia="zh-TW"/>
              </w:rPr>
              <w:br/>
            </w:r>
            <w:r w:rsidRPr="00D62BDF">
              <w:rPr>
                <w:rFonts w:ascii="Wingdings" w:hAnsi="Wingdings"/>
                <w:sz w:val="20"/>
                <w:szCs w:val="20"/>
                <w:lang w:val="en-GB" w:eastAsia="zh-TW"/>
              </w:rPr>
              <w:t></w:t>
            </w:r>
            <w:r w:rsidRPr="00D62BDF">
              <w:rPr>
                <w:sz w:val="20"/>
                <w:szCs w:val="20"/>
                <w:lang w:val="en-GB" w:eastAsia="zh-TW"/>
              </w:rPr>
              <w:t xml:space="preserve">    Partners with cargo terminal operators and shipping companies in facilitating one-stop customs clearance for inter-modal transhipment cargoes.</w:t>
            </w:r>
            <w:r w:rsidRPr="00D62BDF">
              <w:rPr>
                <w:sz w:val="20"/>
                <w:szCs w:val="20"/>
                <w:lang w:val="en-GB" w:eastAsia="zh-TW"/>
              </w:rPr>
              <w:br/>
            </w:r>
            <w:r w:rsidRPr="00D62BDF">
              <w:rPr>
                <w:rFonts w:ascii="Wingdings" w:hAnsi="Wingdings"/>
                <w:sz w:val="20"/>
                <w:szCs w:val="20"/>
                <w:lang w:val="en-GB" w:eastAsia="zh-TW"/>
              </w:rPr>
              <w:lastRenderedPageBreak/>
              <w:t></w:t>
            </w:r>
            <w:r w:rsidRPr="00D62BDF">
              <w:rPr>
                <w:sz w:val="20"/>
                <w:szCs w:val="20"/>
                <w:lang w:val="en-GB" w:eastAsia="zh-TW"/>
              </w:rPr>
              <w:t xml:space="preserve">    Conducts the Business “Out-reach” Programme to brief staff of the shipping industry on customs clearance procedures and latest information of customs offences.</w:t>
            </w:r>
            <w:r w:rsidRPr="00D62BDF">
              <w:rPr>
                <w:sz w:val="20"/>
                <w:szCs w:val="20"/>
                <w:lang w:val="en-GB" w:eastAsia="zh-TW"/>
              </w:rPr>
              <w:br/>
            </w:r>
            <w:r w:rsidRPr="00D62BDF">
              <w:rPr>
                <w:rFonts w:ascii="Wingdings" w:hAnsi="Wingdings"/>
                <w:sz w:val="20"/>
                <w:szCs w:val="20"/>
                <w:lang w:val="en-GB" w:eastAsia="zh-TW"/>
              </w:rPr>
              <w:t></w:t>
            </w:r>
            <w:r w:rsidRPr="00D62BDF">
              <w:rPr>
                <w:sz w:val="20"/>
                <w:szCs w:val="20"/>
                <w:lang w:val="en-GB" w:eastAsia="zh-TW"/>
              </w:rPr>
              <w:t xml:space="preserve">    The measure of Green Customs seal is in place between the China Customs and the Hong Kong Customs. An incoming</w:t>
            </w:r>
            <w:r w:rsidRPr="00D62BDF">
              <w:rPr>
                <w:sz w:val="20"/>
                <w:szCs w:val="20"/>
                <w:lang w:val="en-GB" w:eastAsia="zh-TW"/>
              </w:rPr>
              <w:br/>
              <w:t>cross-boundary vehicle affixed with a Green Customs seal indicates that the vehicle has already been examined by the other side.    This measure provides a very useful indicator for risk assessment.</w:t>
            </w:r>
            <w:r w:rsidRPr="00D62BDF">
              <w:rPr>
                <w:sz w:val="20"/>
                <w:szCs w:val="20"/>
                <w:lang w:val="en-GB" w:eastAsia="zh-TW"/>
              </w:rPr>
              <w:br/>
              <w:t>Customs authority on either side may choose not to re-examine the vehicle, thereby expediting the vehicular traffic at the land boundary.</w:t>
            </w:r>
            <w:r w:rsidRPr="00D62BDF">
              <w:rPr>
                <w:sz w:val="20"/>
                <w:szCs w:val="20"/>
                <w:lang w:val="en-GB" w:eastAsia="zh-TW"/>
              </w:rPr>
              <w:br/>
            </w:r>
            <w:r w:rsidRPr="00D62BDF">
              <w:rPr>
                <w:rFonts w:ascii="Wingdings" w:hAnsi="Wingdings"/>
                <w:sz w:val="20"/>
                <w:szCs w:val="20"/>
                <w:lang w:val="en-GB" w:eastAsia="zh-TW"/>
              </w:rPr>
              <w:t></w:t>
            </w:r>
            <w:r w:rsidRPr="00D62BDF">
              <w:rPr>
                <w:sz w:val="20"/>
                <w:szCs w:val="20"/>
                <w:lang w:val="en-GB" w:eastAsia="zh-TW"/>
              </w:rPr>
              <w:t xml:space="preserve">    The implementation of the unified road cargo manifest enables cross-boundary drivers to complete only one set of manifest data for submission to both China Customs and Hong Kong Customs.</w:t>
            </w:r>
            <w:r w:rsidRPr="00D62BDF">
              <w:rPr>
                <w:sz w:val="20"/>
                <w:szCs w:val="20"/>
                <w:lang w:val="en-GB" w:eastAsia="zh-TW"/>
              </w:rPr>
              <w:br/>
            </w:r>
            <w:r w:rsidRPr="00D62BDF">
              <w:rPr>
                <w:rFonts w:ascii="Wingdings" w:hAnsi="Wingdings"/>
                <w:sz w:val="20"/>
                <w:szCs w:val="20"/>
                <w:lang w:val="en-GB" w:eastAsia="zh-TW"/>
              </w:rPr>
              <w:lastRenderedPageBreak/>
              <w:t></w:t>
            </w:r>
            <w:r w:rsidRPr="00D62BDF">
              <w:rPr>
                <w:sz w:val="20"/>
                <w:szCs w:val="20"/>
                <w:lang w:val="en-GB" w:eastAsia="zh-TW"/>
              </w:rPr>
              <w:t xml:space="preserve">    The Road Cargo System (</w:t>
            </w:r>
            <w:proofErr w:type="spellStart"/>
            <w:r w:rsidRPr="00D62BDF">
              <w:rPr>
                <w:sz w:val="20"/>
                <w:szCs w:val="20"/>
                <w:lang w:val="en-GB" w:eastAsia="zh-TW"/>
              </w:rPr>
              <w:t>ROCARS</w:t>
            </w:r>
            <w:proofErr w:type="spellEnd"/>
            <w:r w:rsidRPr="00D62BDF">
              <w:rPr>
                <w:sz w:val="20"/>
                <w:szCs w:val="20"/>
                <w:lang w:val="en-GB" w:eastAsia="zh-TW"/>
              </w:rPr>
              <w:t xml:space="preserve">) is to be rolled out in the 1st quarter of 2010 to further facilitate trade. (Note: Under </w:t>
            </w:r>
            <w:proofErr w:type="spellStart"/>
            <w:r w:rsidRPr="00D62BDF">
              <w:rPr>
                <w:sz w:val="20"/>
                <w:szCs w:val="20"/>
                <w:lang w:val="en-GB" w:eastAsia="zh-TW"/>
              </w:rPr>
              <w:t>ROCARS</w:t>
            </w:r>
            <w:proofErr w:type="spellEnd"/>
            <w:r w:rsidRPr="00D62BDF">
              <w:rPr>
                <w:sz w:val="20"/>
                <w:szCs w:val="20"/>
                <w:lang w:val="en-GB" w:eastAsia="zh-TW"/>
              </w:rPr>
              <w:t xml:space="preserve">, shippers or their agents will submit advance cargo information electronically to the Hong Kong Customs. Based on the information, the Hong Kong Customs will conduct risk profiling and determine in advance whether inspection on a cross-boundary truck needs to be called for.    With the implementation of the </w:t>
            </w:r>
            <w:proofErr w:type="spellStart"/>
            <w:r w:rsidRPr="00D62BDF">
              <w:rPr>
                <w:sz w:val="20"/>
                <w:szCs w:val="20"/>
                <w:lang w:val="en-GB" w:eastAsia="zh-TW"/>
              </w:rPr>
              <w:t>ROCARS</w:t>
            </w:r>
            <w:proofErr w:type="spellEnd"/>
            <w:r w:rsidRPr="00D62BDF">
              <w:rPr>
                <w:sz w:val="20"/>
                <w:szCs w:val="20"/>
                <w:lang w:val="en-GB" w:eastAsia="zh-TW"/>
              </w:rPr>
              <w:t>, all trucks, except those selected for inspection, will enjoy seamless customs clearance at land boundary control points. The system will also facilitate the passage of transhipment cargoes which involve</w:t>
            </w:r>
            <w:r>
              <w:rPr>
                <w:sz w:val="20"/>
                <w:szCs w:val="20"/>
                <w:lang w:val="en-GB" w:eastAsia="zh-TW"/>
              </w:rPr>
              <w:t xml:space="preserve"> </w:t>
            </w:r>
            <w:r w:rsidRPr="00D62BDF">
              <w:rPr>
                <w:sz w:val="20"/>
                <w:szCs w:val="20"/>
                <w:lang w:val="en-GB" w:eastAsia="zh-TW"/>
              </w:rPr>
              <w:t>inter-modal transfer.)</w:t>
            </w:r>
          </w:p>
        </w:tc>
        <w:tc>
          <w:tcPr>
            <w:tcW w:w="2438" w:type="dxa"/>
            <w:noWrap/>
          </w:tcPr>
          <w:p w14:paraId="117AF8BD" w14:textId="19442B4D" w:rsidR="00037C44" w:rsidRPr="002F3032" w:rsidRDefault="00037C44" w:rsidP="00037C44">
            <w:pPr>
              <w:pStyle w:val="TableParagraph"/>
              <w:spacing w:before="0"/>
              <w:ind w:left="0" w:right="41"/>
              <w:rPr>
                <w:sz w:val="20"/>
                <w:szCs w:val="20"/>
                <w:lang w:val="en-GB" w:eastAsia="zh-TW"/>
              </w:rPr>
            </w:pPr>
            <w:proofErr w:type="gramStart"/>
            <w:r w:rsidRPr="002F3032">
              <w:rPr>
                <w:rFonts w:ascii="Wingdings" w:hAnsi="Wingdings"/>
                <w:sz w:val="20"/>
                <w:szCs w:val="20"/>
                <w:lang w:val="en-GB" w:eastAsia="zh-TW"/>
              </w:rPr>
              <w:lastRenderedPageBreak/>
              <w:t></w:t>
            </w:r>
            <w:r w:rsidRPr="002F3032">
              <w:rPr>
                <w:sz w:val="20"/>
                <w:szCs w:val="20"/>
                <w:lang w:val="en-GB" w:eastAsia="zh-TW"/>
              </w:rPr>
              <w:t xml:space="preserve">  Operates</w:t>
            </w:r>
            <w:proofErr w:type="gramEnd"/>
            <w:r w:rsidRPr="002F3032">
              <w:rPr>
                <w:sz w:val="20"/>
                <w:szCs w:val="20"/>
                <w:lang w:val="en-GB" w:eastAsia="zh-TW"/>
              </w:rPr>
              <w:t xml:space="preserve"> the “Release </w:t>
            </w:r>
            <w:r w:rsidRPr="002F3032">
              <w:rPr>
                <w:sz w:val="20"/>
                <w:szCs w:val="20"/>
                <w:lang w:val="en-GB" w:eastAsia="zh-TW"/>
              </w:rPr>
              <w:lastRenderedPageBreak/>
              <w:t>Goods Before Duty Payment” Scheme to allow express cargo operators to defer duty payment on imported dutiable goods shipments.  An electronic payment method is in place to streamline the clearance procedures.</w:t>
            </w:r>
            <w:r w:rsidRPr="002F3032">
              <w:rPr>
                <w:sz w:val="20"/>
                <w:szCs w:val="20"/>
                <w:lang w:val="en-GB" w:eastAsia="zh-TW"/>
              </w:rPr>
              <w:br/>
            </w:r>
            <w:r w:rsidRPr="002F3032">
              <w:rPr>
                <w:rFonts w:ascii="Wingdings" w:hAnsi="Wingdings"/>
                <w:sz w:val="20"/>
                <w:szCs w:val="20"/>
                <w:lang w:val="en-GB" w:eastAsia="zh-TW"/>
              </w:rPr>
              <w:t></w:t>
            </w:r>
            <w:r w:rsidRPr="002F3032">
              <w:rPr>
                <w:sz w:val="20"/>
                <w:szCs w:val="20"/>
                <w:lang w:val="en-GB" w:eastAsia="zh-TW"/>
              </w:rPr>
              <w:t xml:space="preserve">  </w:t>
            </w:r>
            <w:proofErr w:type="spellStart"/>
            <w:r w:rsidRPr="002F3032">
              <w:rPr>
                <w:sz w:val="20"/>
                <w:szCs w:val="20"/>
                <w:lang w:val="en-GB" w:eastAsia="zh-TW"/>
              </w:rPr>
              <w:t>MOUs</w:t>
            </w:r>
            <w:proofErr w:type="spellEnd"/>
            <w:r w:rsidRPr="002F3032">
              <w:rPr>
                <w:sz w:val="20"/>
                <w:szCs w:val="20"/>
                <w:lang w:val="en-GB" w:eastAsia="zh-TW"/>
              </w:rPr>
              <w:t xml:space="preserve"> with business sector are in place to enhance cooperation on customs clearance.</w:t>
            </w:r>
          </w:p>
          <w:p w14:paraId="35A514EC" w14:textId="113FDB5B" w:rsidR="00037C44" w:rsidRPr="002F3032" w:rsidRDefault="00037C44" w:rsidP="00037C44">
            <w:pPr>
              <w:pStyle w:val="TableParagraph"/>
              <w:spacing w:before="0"/>
              <w:ind w:left="0" w:right="41"/>
              <w:rPr>
                <w:sz w:val="20"/>
                <w:szCs w:val="20"/>
                <w:lang w:val="en-GB" w:eastAsia="zh-TW"/>
              </w:rPr>
            </w:pPr>
            <w:proofErr w:type="gramStart"/>
            <w:r w:rsidRPr="002F3032">
              <w:rPr>
                <w:rFonts w:ascii="Wingdings" w:hAnsi="Wingdings"/>
                <w:sz w:val="20"/>
                <w:szCs w:val="20"/>
                <w:lang w:val="en-GB" w:eastAsia="zh-TW"/>
              </w:rPr>
              <w:t></w:t>
            </w:r>
            <w:r w:rsidRPr="002F3032">
              <w:rPr>
                <w:sz w:val="20"/>
                <w:szCs w:val="20"/>
                <w:lang w:val="en-GB" w:eastAsia="zh-TW"/>
              </w:rPr>
              <w:t xml:space="preserve">  </w:t>
            </w:r>
            <w:r w:rsidRPr="006D5968">
              <w:rPr>
                <w:sz w:val="20"/>
                <w:szCs w:val="20"/>
                <w:lang w:val="en-GB" w:eastAsia="zh-TW"/>
              </w:rPr>
              <w:t>The</w:t>
            </w:r>
            <w:proofErr w:type="gramEnd"/>
            <w:r w:rsidRPr="006D5968">
              <w:rPr>
                <w:sz w:val="20"/>
                <w:szCs w:val="20"/>
                <w:lang w:val="en-GB" w:eastAsia="zh-TW"/>
              </w:rPr>
              <w:t xml:space="preserve"> measure of Green Customs seal is in place between the </w:t>
            </w:r>
            <w:r>
              <w:rPr>
                <w:sz w:val="20"/>
                <w:szCs w:val="20"/>
                <w:lang w:val="en-GB" w:eastAsia="zh-TW"/>
              </w:rPr>
              <w:t>China</w:t>
            </w:r>
            <w:r w:rsidRPr="006D5968">
              <w:rPr>
                <w:sz w:val="20"/>
                <w:szCs w:val="20"/>
                <w:lang w:val="en-GB" w:eastAsia="zh-TW"/>
              </w:rPr>
              <w:t xml:space="preserve"> Customs and the Hong Kong Customs. An incoming</w:t>
            </w:r>
            <w:r w:rsidRPr="006D5968">
              <w:rPr>
                <w:sz w:val="20"/>
                <w:szCs w:val="20"/>
                <w:lang w:val="en-GB" w:eastAsia="zh-TW"/>
              </w:rPr>
              <w:br/>
              <w:t>cross-boundary vehicle affixed with a Green Customs seal indicates that the vehicle has already been examined by the other Customs authority.    This measure provides a very useful indicator for risk assessment.</w:t>
            </w:r>
            <w:r>
              <w:rPr>
                <w:sz w:val="20"/>
                <w:szCs w:val="20"/>
                <w:lang w:val="en-GB" w:eastAsia="zh-TW"/>
              </w:rPr>
              <w:t xml:space="preserve"> </w:t>
            </w:r>
            <w:r w:rsidRPr="006D5968">
              <w:rPr>
                <w:sz w:val="20"/>
                <w:szCs w:val="20"/>
                <w:lang w:val="en-GB" w:eastAsia="zh-TW"/>
              </w:rPr>
              <w:t xml:space="preserve"> Customs authority on either side may choose not to re-examine the vehicle, thereby expediting the vehicular traffic at the land boundary.</w:t>
            </w:r>
            <w:r w:rsidRPr="002F3032">
              <w:rPr>
                <w:sz w:val="20"/>
                <w:szCs w:val="20"/>
                <w:lang w:val="en-GB" w:eastAsia="zh-TW"/>
              </w:rPr>
              <w:t xml:space="preserve"> </w:t>
            </w:r>
            <w:r w:rsidRPr="002F3032">
              <w:rPr>
                <w:sz w:val="20"/>
                <w:szCs w:val="20"/>
                <w:lang w:val="en-GB" w:eastAsia="zh-TW"/>
              </w:rPr>
              <w:br/>
            </w:r>
            <w:proofErr w:type="gramStart"/>
            <w:r w:rsidRPr="002F3032">
              <w:rPr>
                <w:rFonts w:ascii="Wingdings" w:hAnsi="Wingdings"/>
                <w:sz w:val="20"/>
                <w:szCs w:val="20"/>
                <w:lang w:val="en-GB" w:eastAsia="zh-TW"/>
              </w:rPr>
              <w:t></w:t>
            </w:r>
            <w:r w:rsidRPr="002F3032">
              <w:rPr>
                <w:sz w:val="20"/>
                <w:szCs w:val="20"/>
                <w:lang w:val="en-GB" w:eastAsia="zh-TW"/>
              </w:rPr>
              <w:t xml:space="preserve">  </w:t>
            </w:r>
            <w:r w:rsidRPr="006D5968">
              <w:rPr>
                <w:sz w:val="20"/>
                <w:szCs w:val="20"/>
                <w:lang w:val="en-GB" w:eastAsia="zh-TW"/>
              </w:rPr>
              <w:t>The</w:t>
            </w:r>
            <w:proofErr w:type="gramEnd"/>
            <w:r w:rsidRPr="006D5968">
              <w:rPr>
                <w:sz w:val="20"/>
                <w:szCs w:val="20"/>
                <w:lang w:val="en-GB" w:eastAsia="zh-TW"/>
              </w:rPr>
              <w:t xml:space="preserve"> implementation of the unified road cargo manifest enables cross-</w:t>
            </w:r>
            <w:r w:rsidRPr="006D5968">
              <w:rPr>
                <w:sz w:val="20"/>
                <w:szCs w:val="20"/>
                <w:lang w:val="en-GB" w:eastAsia="zh-TW"/>
              </w:rPr>
              <w:lastRenderedPageBreak/>
              <w:t xml:space="preserve">boundary drivers to complete only one set of manifest data for submission to both the </w:t>
            </w:r>
            <w:r>
              <w:rPr>
                <w:sz w:val="20"/>
                <w:szCs w:val="20"/>
                <w:lang w:val="en-GB" w:eastAsia="zh-TW"/>
              </w:rPr>
              <w:t>China</w:t>
            </w:r>
            <w:r w:rsidRPr="006D5968">
              <w:rPr>
                <w:sz w:val="20"/>
                <w:szCs w:val="20"/>
                <w:lang w:val="en-GB" w:eastAsia="zh-TW"/>
              </w:rPr>
              <w:t xml:space="preserve"> Customs and Hong Kong Customs.</w:t>
            </w:r>
          </w:p>
          <w:p w14:paraId="38523E9B" w14:textId="59CEDF17" w:rsidR="00037C44" w:rsidRPr="007E2881" w:rsidRDefault="00037C44" w:rsidP="00037C44">
            <w:pPr>
              <w:pStyle w:val="TableParagraph"/>
              <w:tabs>
                <w:tab w:val="left" w:pos="92"/>
              </w:tabs>
              <w:spacing w:before="0"/>
              <w:ind w:left="0" w:right="8"/>
              <w:rPr>
                <w:sz w:val="20"/>
                <w:szCs w:val="20"/>
                <w:lang w:val="en-GB" w:eastAsia="zh-TW"/>
              </w:rPr>
            </w:pPr>
            <w:r w:rsidRPr="002F3032">
              <w:rPr>
                <w:rFonts w:ascii="Wingdings" w:hAnsi="Wingdings"/>
                <w:sz w:val="20"/>
                <w:szCs w:val="20"/>
                <w:lang w:val="en-GB" w:eastAsia="zh-TW"/>
              </w:rPr>
              <w:t></w:t>
            </w:r>
            <w:r w:rsidRPr="006D5968">
              <w:rPr>
                <w:rFonts w:ascii="Wingdings" w:hAnsi="Wingdings"/>
                <w:sz w:val="12"/>
                <w:szCs w:val="20"/>
                <w:lang w:val="en-GB" w:eastAsia="zh-TW"/>
              </w:rPr>
              <w:t></w:t>
            </w:r>
            <w:r w:rsidRPr="002F3032">
              <w:rPr>
                <w:sz w:val="20"/>
                <w:szCs w:val="20"/>
                <w:lang w:val="en-GB" w:eastAsia="zh-TW"/>
              </w:rPr>
              <w:t xml:space="preserve">With the enactment of the Import and Export (Electronic Cargo Information) Regulation (Cap. </w:t>
            </w:r>
            <w:proofErr w:type="spellStart"/>
            <w:r w:rsidRPr="002F3032">
              <w:rPr>
                <w:sz w:val="20"/>
                <w:szCs w:val="20"/>
                <w:lang w:val="en-GB" w:eastAsia="zh-TW"/>
              </w:rPr>
              <w:t>60L</w:t>
            </w:r>
            <w:proofErr w:type="spellEnd"/>
            <w:r w:rsidRPr="002F3032">
              <w:rPr>
                <w:sz w:val="20"/>
                <w:szCs w:val="20"/>
                <w:lang w:val="en-GB" w:eastAsia="zh-TW"/>
              </w:rPr>
              <w:t>) in November 2009, Hong Kong Customs rolled out the Road Cargo System (“</w:t>
            </w:r>
            <w:proofErr w:type="spellStart"/>
            <w:r w:rsidRPr="002F3032">
              <w:rPr>
                <w:sz w:val="20"/>
                <w:szCs w:val="20"/>
                <w:lang w:val="en-GB" w:eastAsia="zh-TW"/>
              </w:rPr>
              <w:t>ROCARS</w:t>
            </w:r>
            <w:proofErr w:type="spellEnd"/>
            <w:r w:rsidRPr="002F3032">
              <w:rPr>
                <w:sz w:val="20"/>
                <w:szCs w:val="20"/>
                <w:lang w:val="en-GB" w:eastAsia="zh-TW"/>
              </w:rPr>
              <w:t xml:space="preserve">”) in May 2010 and the use of </w:t>
            </w:r>
            <w:proofErr w:type="spellStart"/>
            <w:r w:rsidRPr="002F3032">
              <w:rPr>
                <w:sz w:val="20"/>
                <w:szCs w:val="20"/>
                <w:lang w:val="en-GB" w:eastAsia="zh-TW"/>
              </w:rPr>
              <w:t>ROCARS</w:t>
            </w:r>
            <w:proofErr w:type="spellEnd"/>
            <w:r w:rsidRPr="002F3032">
              <w:rPr>
                <w:sz w:val="20"/>
                <w:szCs w:val="20"/>
                <w:lang w:val="en-GB" w:eastAsia="zh-TW"/>
              </w:rPr>
              <w:t xml:space="preserve"> became mandatory on 17 November 2011.</w:t>
            </w:r>
          </w:p>
          <w:p w14:paraId="463890B5" w14:textId="77777777" w:rsidR="00037C44" w:rsidRPr="002F3032" w:rsidRDefault="00037C44" w:rsidP="00037C44">
            <w:pPr>
              <w:pStyle w:val="TableParagraph"/>
              <w:spacing w:before="0"/>
              <w:ind w:left="0" w:right="41"/>
              <w:rPr>
                <w:sz w:val="20"/>
                <w:szCs w:val="20"/>
                <w:lang w:val="en-GB" w:eastAsia="zh-TW"/>
              </w:rPr>
            </w:pPr>
            <w:r w:rsidRPr="007E2881">
              <w:rPr>
                <w:rFonts w:ascii="Wingdings" w:hAnsi="Wingdings"/>
                <w:sz w:val="20"/>
                <w:szCs w:val="20"/>
                <w:lang w:val="en-GB" w:eastAsia="zh-TW"/>
              </w:rPr>
              <w:t></w:t>
            </w:r>
            <w:r w:rsidRPr="006D5968">
              <w:rPr>
                <w:rFonts w:ascii="Wingdings" w:hAnsi="Wingdings"/>
                <w:sz w:val="12"/>
                <w:szCs w:val="20"/>
                <w:lang w:val="en-GB" w:eastAsia="zh-TW"/>
              </w:rPr>
              <w:t></w:t>
            </w:r>
            <w:r w:rsidRPr="006D5968">
              <w:rPr>
                <w:sz w:val="20"/>
                <w:szCs w:val="20"/>
                <w:lang w:val="en-GB" w:eastAsia="zh-TW"/>
              </w:rPr>
              <w:t>The Intermodal Transhipment Facilitation Scheme (ITFS) was launched in November 2010 to provide facilitation to air-land and sea-land transhipment cargoes by simplifying the customs clearance process.</w:t>
            </w:r>
            <w:r w:rsidRPr="002F3032">
              <w:rPr>
                <w:sz w:val="20"/>
                <w:szCs w:val="20"/>
                <w:lang w:val="en-GB" w:eastAsia="zh-TW"/>
              </w:rPr>
              <w:t xml:space="preserve"> </w:t>
            </w:r>
          </w:p>
          <w:p w14:paraId="031445C7" w14:textId="70515590" w:rsidR="00037C44" w:rsidRPr="002F3032" w:rsidRDefault="00037C44" w:rsidP="00037C44">
            <w:pPr>
              <w:pStyle w:val="a4"/>
              <w:autoSpaceDE/>
              <w:autoSpaceDN/>
              <w:rPr>
                <w:b/>
                <w:color w:val="FF0000"/>
                <w:sz w:val="20"/>
              </w:rPr>
            </w:pPr>
            <w:r w:rsidRPr="002F3032">
              <w:rPr>
                <w:rFonts w:ascii="Wingdings" w:hAnsi="Wingdings"/>
                <w:sz w:val="20"/>
                <w:szCs w:val="20"/>
                <w:lang w:val="en-GB" w:eastAsia="zh-TW"/>
              </w:rPr>
              <w:t></w:t>
            </w:r>
            <w:r w:rsidRPr="006D5968">
              <w:rPr>
                <w:rFonts w:ascii="Wingdings" w:hAnsi="Wingdings"/>
                <w:sz w:val="12"/>
                <w:szCs w:val="20"/>
                <w:lang w:val="en-GB" w:eastAsia="zh-TW"/>
              </w:rPr>
              <w:t></w:t>
            </w:r>
            <w:r w:rsidRPr="006D5968">
              <w:rPr>
                <w:sz w:val="20"/>
                <w:szCs w:val="20"/>
                <w:lang w:val="en-GB" w:eastAsia="zh-TW"/>
              </w:rPr>
              <w:t>The facilitation under ITFS is further extended by formal launching the Single E-lock Scheme (</w:t>
            </w:r>
            <w:proofErr w:type="spellStart"/>
            <w:r w:rsidRPr="006D5968">
              <w:rPr>
                <w:sz w:val="20"/>
                <w:szCs w:val="20"/>
                <w:lang w:val="en-GB" w:eastAsia="zh-TW"/>
              </w:rPr>
              <w:t>SELS</w:t>
            </w:r>
            <w:proofErr w:type="spellEnd"/>
            <w:r w:rsidRPr="006D5968">
              <w:rPr>
                <w:sz w:val="20"/>
                <w:szCs w:val="20"/>
                <w:lang w:val="en-GB" w:eastAsia="zh-TW"/>
              </w:rPr>
              <w:t xml:space="preserve">) in March 2016. Under </w:t>
            </w:r>
            <w:proofErr w:type="spellStart"/>
            <w:r w:rsidRPr="006D5968">
              <w:rPr>
                <w:sz w:val="20"/>
                <w:szCs w:val="20"/>
                <w:lang w:val="en-GB" w:eastAsia="zh-TW"/>
              </w:rPr>
              <w:t>SELS</w:t>
            </w:r>
            <w:proofErr w:type="spellEnd"/>
            <w:r w:rsidRPr="006D5968">
              <w:rPr>
                <w:sz w:val="20"/>
                <w:szCs w:val="20"/>
                <w:lang w:val="en-GB" w:eastAsia="zh-TW"/>
              </w:rPr>
              <w:t xml:space="preserve">, ITFS of Hong Kong Customs is interconnected with the Speedy Customs Clearance of the Guangdong Customs </w:t>
            </w:r>
            <w:r w:rsidRPr="006D5968">
              <w:rPr>
                <w:sz w:val="20"/>
                <w:szCs w:val="20"/>
                <w:lang w:val="en-GB" w:eastAsia="zh-TW"/>
              </w:rPr>
              <w:lastRenderedPageBreak/>
              <w:t>for streamlining the clearance process and expediting the flow of cross-boundary cargo through application of e-locks and GPS devices.</w:t>
            </w:r>
          </w:p>
          <w:p w14:paraId="3BC5847D" w14:textId="3AD2CDEA" w:rsidR="00037C44" w:rsidRPr="002F3032" w:rsidRDefault="00037C44" w:rsidP="00037C44">
            <w:pPr>
              <w:pStyle w:val="a4"/>
              <w:autoSpaceDE/>
              <w:autoSpaceDN/>
              <w:rPr>
                <w:sz w:val="20"/>
                <w:szCs w:val="20"/>
                <w:lang w:val="en-GB" w:eastAsia="zh-TW"/>
              </w:rPr>
            </w:pPr>
            <w:proofErr w:type="gramStart"/>
            <w:r w:rsidRPr="002F3032">
              <w:rPr>
                <w:rFonts w:ascii="Wingdings" w:hAnsi="Wingdings"/>
                <w:sz w:val="20"/>
                <w:szCs w:val="20"/>
                <w:lang w:val="en-GB" w:eastAsia="zh-TW"/>
              </w:rPr>
              <w:t></w:t>
            </w:r>
            <w:r w:rsidRPr="002F3032">
              <w:rPr>
                <w:sz w:val="20"/>
                <w:szCs w:val="20"/>
                <w:lang w:val="en-GB" w:eastAsia="zh-TW"/>
              </w:rPr>
              <w:t xml:space="preserve"> </w:t>
            </w:r>
            <w:r>
              <w:rPr>
                <w:sz w:val="20"/>
                <w:szCs w:val="20"/>
                <w:lang w:val="en-GB" w:eastAsia="zh-TW"/>
              </w:rPr>
              <w:t xml:space="preserve"> </w:t>
            </w:r>
            <w:r w:rsidRPr="006D5968">
              <w:rPr>
                <w:sz w:val="20"/>
                <w:szCs w:val="20"/>
                <w:lang w:val="en-GB" w:eastAsia="zh-TW"/>
              </w:rPr>
              <w:t>The</w:t>
            </w:r>
            <w:proofErr w:type="gramEnd"/>
            <w:r w:rsidRPr="006D5968">
              <w:rPr>
                <w:sz w:val="20"/>
                <w:szCs w:val="20"/>
                <w:lang w:val="en-GB" w:eastAsia="zh-TW"/>
              </w:rPr>
              <w:t xml:space="preserve"> implementation of the Free Trade Agreement Transhipment Facilitation Scheme (</w:t>
            </w:r>
            <w:proofErr w:type="spellStart"/>
            <w:r w:rsidRPr="006D5968">
              <w:rPr>
                <w:sz w:val="20"/>
                <w:szCs w:val="20"/>
                <w:lang w:val="en-GB" w:eastAsia="zh-TW"/>
              </w:rPr>
              <w:t>FTA</w:t>
            </w:r>
            <w:proofErr w:type="spellEnd"/>
            <w:r w:rsidRPr="006D5968">
              <w:rPr>
                <w:sz w:val="20"/>
                <w:szCs w:val="20"/>
                <w:lang w:val="en-GB" w:eastAsia="zh-TW"/>
              </w:rPr>
              <w:t xml:space="preserve"> Scheme) in December 2015 enables cargoes passing through HKC to enjoy preferential tariff under 15 </w:t>
            </w:r>
            <w:proofErr w:type="spellStart"/>
            <w:r w:rsidRPr="006D5968">
              <w:rPr>
                <w:sz w:val="20"/>
                <w:szCs w:val="20"/>
                <w:lang w:val="en-GB" w:eastAsia="zh-TW"/>
              </w:rPr>
              <w:t>FTAs</w:t>
            </w:r>
            <w:proofErr w:type="spellEnd"/>
            <w:r w:rsidRPr="006D5968">
              <w:rPr>
                <w:sz w:val="20"/>
                <w:szCs w:val="20"/>
                <w:lang w:val="en-GB" w:eastAsia="zh-TW"/>
              </w:rPr>
              <w:t xml:space="preserve"> signed between China and 63 economies.</w:t>
            </w:r>
          </w:p>
          <w:p w14:paraId="6E9E7A6D" w14:textId="6D02C886" w:rsidR="00037C44" w:rsidRPr="002F3032" w:rsidRDefault="00037C44" w:rsidP="00037C44">
            <w:pPr>
              <w:pStyle w:val="TableParagraph"/>
              <w:spacing w:before="0"/>
              <w:ind w:left="0" w:right="41"/>
              <w:rPr>
                <w:sz w:val="19"/>
                <w:lang w:val="en-GB"/>
              </w:rPr>
            </w:pPr>
          </w:p>
        </w:tc>
        <w:tc>
          <w:tcPr>
            <w:tcW w:w="4565" w:type="dxa"/>
            <w:noWrap/>
            <w:hideMark/>
          </w:tcPr>
          <w:p w14:paraId="2E65DA79" w14:textId="564A75F8" w:rsidR="00037C44" w:rsidRPr="00AD45C3" w:rsidRDefault="00037C44" w:rsidP="00037C44">
            <w:pPr>
              <w:autoSpaceDE/>
              <w:autoSpaceDN/>
              <w:rPr>
                <w:sz w:val="20"/>
                <w:szCs w:val="20"/>
                <w:lang w:val="en-GB" w:eastAsia="zh-TW"/>
              </w:rPr>
            </w:pPr>
            <w:r w:rsidRPr="00D62BDF">
              <w:rPr>
                <w:sz w:val="20"/>
                <w:szCs w:val="20"/>
                <w:lang w:val="en-GB" w:eastAsia="zh-TW"/>
              </w:rPr>
              <w:lastRenderedPageBreak/>
              <w:t>HKC has:</w:t>
            </w:r>
            <w:r w:rsidRPr="00D62BDF">
              <w:rPr>
                <w:sz w:val="20"/>
                <w:szCs w:val="20"/>
                <w:lang w:val="en-GB" w:eastAsia="zh-TW"/>
              </w:rPr>
              <w:br/>
            </w:r>
            <w:r w:rsidRPr="00D62BDF">
              <w:rPr>
                <w:rFonts w:ascii="Wingdings" w:hAnsi="Wingdings"/>
                <w:sz w:val="20"/>
                <w:szCs w:val="20"/>
                <w:lang w:val="en-GB" w:eastAsia="zh-TW"/>
              </w:rPr>
              <w:lastRenderedPageBreak/>
              <w:t></w:t>
            </w:r>
            <w:r w:rsidRPr="00D62BDF">
              <w:rPr>
                <w:sz w:val="20"/>
                <w:szCs w:val="20"/>
                <w:lang w:val="en-GB" w:eastAsia="zh-TW"/>
              </w:rPr>
              <w:t xml:space="preserve">  operated the “Release Goods Before Duty Payment” Scheme to allow express cargo operators to defer duty payment on imported dutiable goods shipments.  Introduced an electronic payment method to streamline the clearance procedures;</w:t>
            </w:r>
            <w:r w:rsidRPr="00D62BDF">
              <w:rPr>
                <w:sz w:val="20"/>
                <w:szCs w:val="20"/>
                <w:lang w:val="en-GB" w:eastAsia="zh-TW"/>
              </w:rPr>
              <w:br/>
            </w:r>
            <w:r w:rsidRPr="00D62BDF">
              <w:rPr>
                <w:rFonts w:ascii="Wingdings" w:hAnsi="Wingdings"/>
                <w:sz w:val="20"/>
                <w:szCs w:val="20"/>
                <w:lang w:val="en-GB" w:eastAsia="zh-TW"/>
              </w:rPr>
              <w:t></w:t>
            </w:r>
            <w:r w:rsidRPr="00D62BDF">
              <w:rPr>
                <w:sz w:val="20"/>
                <w:szCs w:val="20"/>
                <w:lang w:val="en-GB" w:eastAsia="zh-TW"/>
              </w:rPr>
              <w:t xml:space="preserve">  signed </w:t>
            </w:r>
            <w:proofErr w:type="spellStart"/>
            <w:r w:rsidRPr="00D62BDF">
              <w:rPr>
                <w:sz w:val="20"/>
                <w:szCs w:val="20"/>
                <w:lang w:val="en-GB" w:eastAsia="zh-TW"/>
              </w:rPr>
              <w:t>MOUs</w:t>
            </w:r>
            <w:proofErr w:type="spellEnd"/>
            <w:r w:rsidRPr="00D62BDF">
              <w:rPr>
                <w:sz w:val="20"/>
                <w:szCs w:val="20"/>
                <w:lang w:val="en-GB" w:eastAsia="zh-TW"/>
              </w:rPr>
              <w:t xml:space="preserve"> with business sector to enhance cooperation on customs clearance;</w:t>
            </w:r>
            <w:r w:rsidRPr="00D62BDF">
              <w:rPr>
                <w:sz w:val="20"/>
                <w:szCs w:val="20"/>
                <w:lang w:val="en-GB" w:eastAsia="zh-TW"/>
              </w:rPr>
              <w:br/>
            </w:r>
            <w:r w:rsidRPr="00AD45C3">
              <w:rPr>
                <w:rFonts w:ascii="Wingdings" w:hAnsi="Wingdings"/>
                <w:sz w:val="20"/>
                <w:szCs w:val="20"/>
                <w:lang w:val="en-GB" w:eastAsia="zh-TW"/>
              </w:rPr>
              <w:t></w:t>
            </w:r>
            <w:r w:rsidRPr="00AD45C3">
              <w:rPr>
                <w:sz w:val="20"/>
                <w:szCs w:val="20"/>
                <w:lang w:val="en-GB" w:eastAsia="zh-TW"/>
              </w:rPr>
              <w:t xml:space="preserve"> </w:t>
            </w:r>
            <w:r>
              <w:rPr>
                <w:sz w:val="20"/>
                <w:szCs w:val="20"/>
                <w:lang w:val="en-GB" w:eastAsia="zh-TW"/>
              </w:rPr>
              <w:t xml:space="preserve"> </w:t>
            </w:r>
            <w:r w:rsidRPr="006D5968">
              <w:rPr>
                <w:sz w:val="20"/>
                <w:szCs w:val="20"/>
                <w:lang w:val="en-GB" w:eastAsia="zh-TW"/>
              </w:rPr>
              <w:t xml:space="preserve">fully implemented </w:t>
            </w:r>
            <w:proofErr w:type="spellStart"/>
            <w:r w:rsidRPr="006D5968">
              <w:rPr>
                <w:sz w:val="20"/>
                <w:szCs w:val="20"/>
                <w:lang w:val="en-GB" w:eastAsia="zh-TW"/>
              </w:rPr>
              <w:t>ROCARS</w:t>
            </w:r>
            <w:proofErr w:type="spellEnd"/>
            <w:r w:rsidRPr="006D5968">
              <w:rPr>
                <w:sz w:val="20"/>
                <w:szCs w:val="20"/>
                <w:lang w:val="en-GB" w:eastAsia="zh-TW"/>
              </w:rPr>
              <w:t xml:space="preserve"> in November 2011 to enable registered shippers or their authorized agents to submit advanced cargo information of road cargo by electronic means. </w:t>
            </w:r>
            <w:r>
              <w:rPr>
                <w:sz w:val="20"/>
                <w:szCs w:val="20"/>
                <w:lang w:val="en-GB" w:eastAsia="zh-TW"/>
              </w:rPr>
              <w:t xml:space="preserve"> </w:t>
            </w:r>
            <w:r w:rsidRPr="006D5968">
              <w:rPr>
                <w:sz w:val="20"/>
                <w:szCs w:val="20"/>
                <w:lang w:val="en-GB" w:eastAsia="zh-TW"/>
              </w:rPr>
              <w:t>Under the system, truck drivers can enjoy seamless and speedy Customs</w:t>
            </w:r>
          </w:p>
          <w:p w14:paraId="63CA724D" w14:textId="77777777" w:rsidR="00037C44" w:rsidRPr="006D5968" w:rsidRDefault="00037C44" w:rsidP="00037C44">
            <w:pPr>
              <w:autoSpaceDE/>
              <w:autoSpaceDN/>
              <w:rPr>
                <w:sz w:val="20"/>
                <w:szCs w:val="20"/>
                <w:lang w:val="en-GB" w:eastAsia="zh-TW"/>
              </w:rPr>
            </w:pPr>
            <w:r w:rsidRPr="00AD45C3">
              <w:rPr>
                <w:rFonts w:ascii="Wingdings" w:hAnsi="Wingdings"/>
                <w:sz w:val="20"/>
                <w:szCs w:val="20"/>
                <w:lang w:val="en-GB" w:eastAsia="zh-TW"/>
              </w:rPr>
              <w:t></w:t>
            </w:r>
            <w:r w:rsidRPr="006D5968">
              <w:rPr>
                <w:rFonts w:ascii="Wingdings" w:hAnsi="Wingdings"/>
                <w:sz w:val="12"/>
                <w:szCs w:val="20"/>
                <w:lang w:val="en-GB" w:eastAsia="zh-TW"/>
              </w:rPr>
              <w:t></w:t>
            </w:r>
            <w:r w:rsidRPr="006D5968">
              <w:rPr>
                <w:sz w:val="20"/>
                <w:szCs w:val="20"/>
                <w:lang w:val="en-GB" w:eastAsia="zh-TW"/>
              </w:rPr>
              <w:t xml:space="preserve">launched </w:t>
            </w:r>
            <w:proofErr w:type="spellStart"/>
            <w:r w:rsidRPr="006D5968">
              <w:rPr>
                <w:sz w:val="20"/>
                <w:szCs w:val="20"/>
                <w:lang w:val="en-GB" w:eastAsia="zh-TW"/>
              </w:rPr>
              <w:t>SELS</w:t>
            </w:r>
            <w:proofErr w:type="spellEnd"/>
            <w:r w:rsidRPr="006D5968">
              <w:rPr>
                <w:sz w:val="20"/>
                <w:szCs w:val="20"/>
                <w:lang w:val="en-GB" w:eastAsia="zh-TW"/>
              </w:rPr>
              <w:t xml:space="preserve"> in March 2016 to expedite cross-boundary cargo flow, and in turn support the development of logistics industry and in the Guangdong-Hong Kong-Macao Greater Bay Area (</w:t>
            </w:r>
            <w:proofErr w:type="spellStart"/>
            <w:r w:rsidRPr="006D5968">
              <w:rPr>
                <w:sz w:val="20"/>
                <w:szCs w:val="20"/>
                <w:lang w:val="en-GB" w:eastAsia="zh-TW"/>
              </w:rPr>
              <w:t>GBA</w:t>
            </w:r>
            <w:proofErr w:type="spellEnd"/>
            <w:r w:rsidRPr="006D5968">
              <w:rPr>
                <w:sz w:val="20"/>
                <w:szCs w:val="20"/>
                <w:lang w:val="en-GB" w:eastAsia="zh-TW"/>
              </w:rPr>
              <w:t xml:space="preserve">).  Since May 2019, the number of clearance points in Guangdong had been increased to 52, covering all nine Mainland municipalities within the </w:t>
            </w:r>
            <w:proofErr w:type="spellStart"/>
            <w:r w:rsidRPr="006D5968">
              <w:rPr>
                <w:sz w:val="20"/>
                <w:szCs w:val="20"/>
                <w:lang w:val="en-GB" w:eastAsia="zh-TW"/>
              </w:rPr>
              <w:t>GBA</w:t>
            </w:r>
            <w:proofErr w:type="spellEnd"/>
            <w:r w:rsidRPr="006D5968">
              <w:rPr>
                <w:sz w:val="20"/>
                <w:szCs w:val="20"/>
                <w:lang w:val="en-GB" w:eastAsia="zh-TW"/>
              </w:rPr>
              <w:t>; and</w:t>
            </w:r>
          </w:p>
          <w:p w14:paraId="50CB881B" w14:textId="019C9472" w:rsidR="00037C44" w:rsidRPr="00D62BDF" w:rsidRDefault="00037C44" w:rsidP="00037C44">
            <w:pPr>
              <w:autoSpaceDE/>
              <w:autoSpaceDN/>
              <w:rPr>
                <w:sz w:val="20"/>
                <w:szCs w:val="20"/>
                <w:lang w:val="en-GB" w:eastAsia="zh-TW"/>
              </w:rPr>
            </w:pPr>
            <w:r w:rsidRPr="006D5968">
              <w:rPr>
                <w:rFonts w:ascii="Wingdings" w:hAnsi="Wingdings"/>
                <w:sz w:val="20"/>
                <w:szCs w:val="20"/>
                <w:lang w:val="en-GB" w:eastAsia="zh-TW"/>
              </w:rPr>
              <w:t></w:t>
            </w:r>
            <w:r w:rsidRPr="006D5968">
              <w:rPr>
                <w:sz w:val="20"/>
                <w:szCs w:val="20"/>
                <w:lang w:val="en-GB" w:eastAsia="zh-TW"/>
              </w:rPr>
              <w:t xml:space="preserve">    </w:t>
            </w:r>
            <w:r w:rsidRPr="006D5968">
              <w:rPr>
                <w:rFonts w:eastAsiaTheme="minorEastAsia"/>
                <w:sz w:val="20"/>
                <w:szCs w:val="20"/>
                <w:lang w:val="en-GB" w:eastAsia="zh-TW"/>
              </w:rPr>
              <w:t xml:space="preserve">implemented the </w:t>
            </w:r>
            <w:proofErr w:type="spellStart"/>
            <w:r w:rsidRPr="006D5968">
              <w:rPr>
                <w:rFonts w:eastAsiaTheme="minorEastAsia"/>
                <w:sz w:val="20"/>
                <w:szCs w:val="20"/>
                <w:lang w:val="en-GB" w:eastAsia="zh-TW"/>
              </w:rPr>
              <w:t>FTA</w:t>
            </w:r>
            <w:proofErr w:type="spellEnd"/>
            <w:r w:rsidRPr="006D5968">
              <w:rPr>
                <w:rFonts w:eastAsiaTheme="minorEastAsia"/>
                <w:sz w:val="20"/>
                <w:szCs w:val="20"/>
                <w:lang w:val="en-GB" w:eastAsia="zh-TW"/>
              </w:rPr>
              <w:t xml:space="preserve"> Scheme since December 2015 and handled a total of 20,295 applications, facilitating transhipment cargoes passing through HKC with a total trade value of around </w:t>
            </w:r>
            <w:proofErr w:type="spellStart"/>
            <w:r w:rsidRPr="006D5968">
              <w:rPr>
                <w:rFonts w:eastAsiaTheme="minorEastAsia"/>
                <w:sz w:val="20"/>
                <w:szCs w:val="20"/>
                <w:lang w:val="en-GB" w:eastAsia="zh-TW"/>
              </w:rPr>
              <w:t>HK$12.5</w:t>
            </w:r>
            <w:proofErr w:type="spellEnd"/>
            <w:r w:rsidRPr="006D5968">
              <w:rPr>
                <w:rFonts w:eastAsiaTheme="minorEastAsia"/>
                <w:sz w:val="20"/>
                <w:szCs w:val="20"/>
                <w:lang w:val="en-GB" w:eastAsia="zh-TW"/>
              </w:rPr>
              <w:t xml:space="preserve"> billion to enjoy tariff saving of around </w:t>
            </w:r>
            <w:proofErr w:type="spellStart"/>
            <w:r w:rsidRPr="006D5968">
              <w:rPr>
                <w:rFonts w:eastAsiaTheme="minorEastAsia"/>
                <w:sz w:val="20"/>
                <w:szCs w:val="20"/>
                <w:lang w:val="en-GB" w:eastAsia="zh-TW"/>
              </w:rPr>
              <w:t>HK$860</w:t>
            </w:r>
            <w:proofErr w:type="spellEnd"/>
            <w:r w:rsidRPr="006D5968">
              <w:rPr>
                <w:rFonts w:eastAsiaTheme="minorEastAsia"/>
                <w:sz w:val="20"/>
                <w:szCs w:val="20"/>
                <w:lang w:val="en-GB" w:eastAsia="zh-TW"/>
              </w:rPr>
              <w:t xml:space="preserve"> million by end of 2019.</w:t>
            </w:r>
          </w:p>
        </w:tc>
      </w:tr>
      <w:tr w:rsidR="00037C44" w:rsidRPr="00D62BDF" w14:paraId="080679C1" w14:textId="77777777" w:rsidTr="00191B68">
        <w:trPr>
          <w:trHeight w:val="282"/>
        </w:trPr>
        <w:tc>
          <w:tcPr>
            <w:tcW w:w="2575" w:type="dxa"/>
            <w:shd w:val="clear" w:color="auto" w:fill="D9D9D9" w:themeFill="background1" w:themeFillShade="D9"/>
            <w:hideMark/>
          </w:tcPr>
          <w:p w14:paraId="1D37AE15" w14:textId="68E1BCCD" w:rsidR="00037C44" w:rsidRPr="00D62BDF" w:rsidRDefault="00037C44" w:rsidP="00385E13">
            <w:pPr>
              <w:autoSpaceDE/>
              <w:autoSpaceDN/>
              <w:rPr>
                <w:b/>
                <w:bCs/>
                <w:sz w:val="20"/>
                <w:szCs w:val="20"/>
                <w:lang w:val="en-GB" w:eastAsia="zh-TW"/>
              </w:rPr>
            </w:pPr>
            <w:r w:rsidRPr="00D62BDF">
              <w:rPr>
                <w:b/>
                <w:bCs/>
                <w:sz w:val="20"/>
                <w:szCs w:val="20"/>
                <w:lang w:val="en-GB" w:eastAsia="zh-TW"/>
              </w:rPr>
              <w:lastRenderedPageBreak/>
              <w:t xml:space="preserve">7. </w:t>
            </w:r>
            <w:r>
              <w:rPr>
                <w:b/>
                <w:bCs/>
                <w:sz w:val="20"/>
                <w:szCs w:val="20"/>
                <w:lang w:val="en-GB" w:eastAsia="zh-TW"/>
              </w:rPr>
              <w:t xml:space="preserve">Intellectual Property </w:t>
            </w:r>
            <w:r w:rsidRPr="00D62BDF">
              <w:rPr>
                <w:b/>
                <w:bCs/>
                <w:sz w:val="20"/>
                <w:szCs w:val="20"/>
                <w:lang w:val="en-GB" w:eastAsia="zh-TW"/>
              </w:rPr>
              <w:t>(IP)</w:t>
            </w:r>
          </w:p>
        </w:tc>
        <w:tc>
          <w:tcPr>
            <w:tcW w:w="2438" w:type="dxa"/>
            <w:shd w:val="clear" w:color="auto" w:fill="D9D9D9" w:themeFill="background1" w:themeFillShade="D9"/>
            <w:hideMark/>
          </w:tcPr>
          <w:p w14:paraId="7C1E24D5" w14:textId="77777777" w:rsidR="00037C44" w:rsidRPr="00D62BDF" w:rsidRDefault="00037C44" w:rsidP="00037C44">
            <w:pPr>
              <w:widowControl/>
              <w:autoSpaceDE/>
              <w:autoSpaceDN/>
              <w:rPr>
                <w:color w:val="000000"/>
                <w:sz w:val="20"/>
                <w:szCs w:val="20"/>
                <w:lang w:val="en-GB" w:eastAsia="zh-TW"/>
              </w:rPr>
            </w:pPr>
          </w:p>
        </w:tc>
        <w:tc>
          <w:tcPr>
            <w:tcW w:w="2438" w:type="dxa"/>
            <w:shd w:val="clear" w:color="auto" w:fill="D9D9D9" w:themeFill="background1" w:themeFillShade="D9"/>
            <w:hideMark/>
          </w:tcPr>
          <w:p w14:paraId="2B77EAFA" w14:textId="77777777" w:rsidR="00037C44" w:rsidRPr="00D62BDF" w:rsidRDefault="00037C44" w:rsidP="00037C44">
            <w:pPr>
              <w:widowControl/>
              <w:autoSpaceDE/>
              <w:autoSpaceDN/>
              <w:rPr>
                <w:color w:val="000000"/>
                <w:sz w:val="20"/>
                <w:szCs w:val="20"/>
                <w:lang w:val="en-GB" w:eastAsia="zh-TW"/>
              </w:rPr>
            </w:pPr>
          </w:p>
        </w:tc>
        <w:tc>
          <w:tcPr>
            <w:tcW w:w="2438" w:type="dxa"/>
            <w:shd w:val="clear" w:color="auto" w:fill="D9D9D9" w:themeFill="background1" w:themeFillShade="D9"/>
          </w:tcPr>
          <w:p w14:paraId="327E4C5E" w14:textId="77777777" w:rsidR="00037C44" w:rsidRPr="002F3032" w:rsidRDefault="00037C44" w:rsidP="00037C44">
            <w:pPr>
              <w:widowControl/>
              <w:autoSpaceDE/>
              <w:autoSpaceDN/>
              <w:rPr>
                <w:color w:val="000000"/>
                <w:sz w:val="20"/>
                <w:szCs w:val="20"/>
                <w:lang w:val="en-GB" w:eastAsia="zh-TW"/>
              </w:rPr>
            </w:pPr>
          </w:p>
        </w:tc>
        <w:tc>
          <w:tcPr>
            <w:tcW w:w="4565" w:type="dxa"/>
            <w:shd w:val="clear" w:color="auto" w:fill="D9D9D9" w:themeFill="background1" w:themeFillShade="D9"/>
            <w:hideMark/>
          </w:tcPr>
          <w:p w14:paraId="324479EE" w14:textId="77777777" w:rsidR="00037C44" w:rsidRPr="00D62BDF" w:rsidRDefault="00037C44" w:rsidP="00037C44">
            <w:pPr>
              <w:widowControl/>
              <w:autoSpaceDE/>
              <w:autoSpaceDN/>
              <w:rPr>
                <w:color w:val="000000"/>
                <w:sz w:val="20"/>
                <w:szCs w:val="20"/>
                <w:lang w:val="en-GB" w:eastAsia="zh-TW"/>
              </w:rPr>
            </w:pPr>
          </w:p>
        </w:tc>
      </w:tr>
      <w:tr w:rsidR="00037C44" w:rsidRPr="00D62BDF" w14:paraId="7F850E41" w14:textId="77777777" w:rsidTr="00965072">
        <w:trPr>
          <w:trHeight w:val="557"/>
        </w:trPr>
        <w:tc>
          <w:tcPr>
            <w:tcW w:w="2575" w:type="dxa"/>
            <w:hideMark/>
          </w:tcPr>
          <w:p w14:paraId="7B798FDE" w14:textId="77777777" w:rsidR="00037C44" w:rsidRPr="00D62BDF" w:rsidRDefault="00037C44" w:rsidP="00037C44">
            <w:pPr>
              <w:pStyle w:val="a4"/>
              <w:widowControl/>
              <w:numPr>
                <w:ilvl w:val="0"/>
                <w:numId w:val="12"/>
              </w:numPr>
              <w:autoSpaceDE/>
              <w:autoSpaceDN/>
              <w:rPr>
                <w:sz w:val="20"/>
                <w:szCs w:val="20"/>
                <w:lang w:val="en-GB" w:eastAsia="zh-TW"/>
              </w:rPr>
            </w:pPr>
            <w:r w:rsidRPr="00D62BDF">
              <w:rPr>
                <w:sz w:val="20"/>
                <w:szCs w:val="20"/>
                <w:lang w:val="en-GB" w:eastAsia="zh-TW"/>
              </w:rPr>
              <w:t>Ratification and</w:t>
            </w:r>
            <w:r w:rsidRPr="00D62BDF">
              <w:rPr>
                <w:sz w:val="20"/>
                <w:szCs w:val="20"/>
                <w:lang w:val="en-GB" w:eastAsia="zh-TW"/>
              </w:rPr>
              <w:br/>
              <w:t>implementation of</w:t>
            </w:r>
            <w:r w:rsidRPr="00D62BDF">
              <w:rPr>
                <w:sz w:val="20"/>
                <w:szCs w:val="20"/>
                <w:lang w:val="en-GB" w:eastAsia="zh-TW"/>
              </w:rPr>
              <w:br/>
              <w:t>the major</w:t>
            </w:r>
            <w:r w:rsidRPr="00D62BDF">
              <w:rPr>
                <w:sz w:val="20"/>
                <w:szCs w:val="20"/>
                <w:lang w:val="en-GB" w:eastAsia="zh-TW"/>
              </w:rPr>
              <w:br/>
              <w:t>multilateral</w:t>
            </w:r>
            <w:r w:rsidRPr="00D62BDF">
              <w:rPr>
                <w:sz w:val="20"/>
                <w:szCs w:val="20"/>
                <w:lang w:val="en-GB" w:eastAsia="zh-TW"/>
              </w:rPr>
              <w:br/>
              <w:t>agreements relating</w:t>
            </w:r>
            <w:r w:rsidRPr="00D62BDF">
              <w:rPr>
                <w:sz w:val="20"/>
                <w:szCs w:val="20"/>
                <w:lang w:val="en-GB" w:eastAsia="zh-TW"/>
              </w:rPr>
              <w:br/>
              <w:t>to IP rights</w:t>
            </w:r>
          </w:p>
        </w:tc>
        <w:tc>
          <w:tcPr>
            <w:tcW w:w="2438" w:type="dxa"/>
            <w:hideMark/>
          </w:tcPr>
          <w:p w14:paraId="6980D44B" w14:textId="77777777" w:rsidR="00037C44" w:rsidRDefault="00037C44" w:rsidP="00037C44">
            <w:pPr>
              <w:widowControl/>
              <w:autoSpaceDE/>
              <w:autoSpaceDN/>
              <w:rPr>
                <w:sz w:val="20"/>
                <w:szCs w:val="20"/>
                <w:lang w:val="en-GB" w:eastAsia="zh-TW"/>
              </w:rPr>
            </w:pPr>
            <w:r w:rsidRPr="00D62BDF">
              <w:rPr>
                <w:sz w:val="20"/>
                <w:szCs w:val="20"/>
                <w:lang w:val="en-GB" w:eastAsia="zh-TW"/>
              </w:rPr>
              <w:t>Hong Kong complied with the</w:t>
            </w:r>
            <w:r>
              <w:rPr>
                <w:sz w:val="20"/>
                <w:szCs w:val="20"/>
                <w:lang w:val="en-GB" w:eastAsia="zh-TW"/>
              </w:rPr>
              <w:t xml:space="preserve"> </w:t>
            </w:r>
            <w:r w:rsidRPr="00D62BDF">
              <w:rPr>
                <w:sz w:val="20"/>
                <w:szCs w:val="20"/>
                <w:lang w:val="en-GB" w:eastAsia="zh-TW"/>
              </w:rPr>
              <w:t>Agreement on Trade-Related</w:t>
            </w:r>
            <w:r>
              <w:rPr>
                <w:sz w:val="20"/>
                <w:szCs w:val="20"/>
                <w:lang w:val="en-GB" w:eastAsia="zh-TW"/>
              </w:rPr>
              <w:t xml:space="preserve"> </w:t>
            </w:r>
            <w:r w:rsidRPr="00D62BDF">
              <w:rPr>
                <w:sz w:val="20"/>
                <w:szCs w:val="20"/>
                <w:lang w:val="en-GB" w:eastAsia="zh-TW"/>
              </w:rPr>
              <w:t>Aspects of Intellectual</w:t>
            </w:r>
            <w:r>
              <w:rPr>
                <w:sz w:val="20"/>
                <w:szCs w:val="20"/>
                <w:lang w:val="en-GB" w:eastAsia="zh-TW"/>
              </w:rPr>
              <w:t xml:space="preserve"> </w:t>
            </w:r>
            <w:r w:rsidRPr="00D62BDF">
              <w:rPr>
                <w:sz w:val="20"/>
                <w:szCs w:val="20"/>
                <w:lang w:val="en-GB" w:eastAsia="zh-TW"/>
              </w:rPr>
              <w:t>Property Rights (TRIPS) in its</w:t>
            </w:r>
            <w:r>
              <w:rPr>
                <w:sz w:val="20"/>
                <w:szCs w:val="20"/>
                <w:lang w:val="en-GB" w:eastAsia="zh-TW"/>
              </w:rPr>
              <w:t xml:space="preserve"> </w:t>
            </w:r>
            <w:r w:rsidRPr="00D62BDF">
              <w:rPr>
                <w:sz w:val="20"/>
                <w:szCs w:val="20"/>
                <w:lang w:val="en-GB" w:eastAsia="zh-TW"/>
              </w:rPr>
              <w:t>capacity as a member of WTO.</w:t>
            </w:r>
            <w:r>
              <w:rPr>
                <w:sz w:val="20"/>
                <w:szCs w:val="20"/>
                <w:lang w:val="en-GB" w:eastAsia="zh-TW"/>
              </w:rPr>
              <w:t xml:space="preserve"> </w:t>
            </w:r>
          </w:p>
          <w:p w14:paraId="0C0724CC" w14:textId="77777777" w:rsidR="00037C44" w:rsidRDefault="00037C44" w:rsidP="00037C44">
            <w:pPr>
              <w:widowControl/>
              <w:autoSpaceDE/>
              <w:autoSpaceDN/>
              <w:rPr>
                <w:sz w:val="20"/>
                <w:szCs w:val="20"/>
                <w:lang w:val="en-GB" w:eastAsia="zh-TW"/>
              </w:rPr>
            </w:pPr>
          </w:p>
          <w:p w14:paraId="38D22ED6" w14:textId="617DE1D2" w:rsidR="00037C44" w:rsidRDefault="00037C44" w:rsidP="00037C44">
            <w:pPr>
              <w:widowControl/>
              <w:autoSpaceDE/>
              <w:autoSpaceDN/>
              <w:rPr>
                <w:sz w:val="20"/>
                <w:szCs w:val="20"/>
                <w:lang w:val="en-GB" w:eastAsia="zh-TW"/>
              </w:rPr>
            </w:pPr>
            <w:r w:rsidRPr="00D62BDF">
              <w:rPr>
                <w:sz w:val="20"/>
                <w:szCs w:val="20"/>
                <w:lang w:val="en-GB" w:eastAsia="zh-TW"/>
              </w:rPr>
              <w:lastRenderedPageBreak/>
              <w:t>The following international IP</w:t>
            </w:r>
            <w:r>
              <w:rPr>
                <w:sz w:val="20"/>
                <w:szCs w:val="20"/>
                <w:lang w:val="en-GB" w:eastAsia="zh-TW"/>
              </w:rPr>
              <w:t xml:space="preserve"> </w:t>
            </w:r>
            <w:r w:rsidRPr="00D62BDF">
              <w:rPr>
                <w:sz w:val="20"/>
                <w:szCs w:val="20"/>
                <w:lang w:val="en-GB" w:eastAsia="zh-TW"/>
              </w:rPr>
              <w:t>conventions were extended and applied to Hong Kong</w:t>
            </w:r>
            <w:r>
              <w:rPr>
                <w:sz w:val="20"/>
                <w:szCs w:val="20"/>
                <w:lang w:val="en-GB" w:eastAsia="zh-TW"/>
              </w:rPr>
              <w:t xml:space="preserve"> </w:t>
            </w:r>
            <w:r w:rsidRPr="00D62BDF">
              <w:rPr>
                <w:sz w:val="20"/>
                <w:szCs w:val="20"/>
                <w:lang w:val="en-GB" w:eastAsia="zh-TW"/>
              </w:rPr>
              <w:t>-</w:t>
            </w:r>
          </w:p>
          <w:p w14:paraId="01911EAE" w14:textId="30F16C3D" w:rsidR="00037C44" w:rsidRPr="00D62BDF" w:rsidRDefault="00037C44" w:rsidP="00037C44">
            <w:pPr>
              <w:widowControl/>
              <w:autoSpaceDE/>
              <w:autoSpaceDN/>
              <w:rPr>
                <w:sz w:val="20"/>
                <w:szCs w:val="20"/>
                <w:lang w:val="en-GB" w:eastAsia="zh-TW"/>
              </w:rPr>
            </w:pPr>
            <w:r w:rsidRPr="00D62BDF">
              <w:rPr>
                <w:sz w:val="20"/>
                <w:szCs w:val="20"/>
                <w:lang w:val="en-GB" w:eastAsia="zh-TW"/>
              </w:rPr>
              <w:br/>
              <w:t>(1)  the Paris Convention for the Protection of Industrial Property;</w:t>
            </w:r>
            <w:r w:rsidRPr="00D62BDF">
              <w:rPr>
                <w:sz w:val="20"/>
                <w:szCs w:val="20"/>
                <w:lang w:val="en-GB" w:eastAsia="zh-TW"/>
              </w:rPr>
              <w:br/>
              <w:t>(2)  the Berne Convention for the Protection of Literary and Artistic Works;</w:t>
            </w:r>
            <w:r w:rsidRPr="00D62BDF">
              <w:rPr>
                <w:sz w:val="20"/>
                <w:szCs w:val="20"/>
                <w:lang w:val="en-GB" w:eastAsia="zh-TW"/>
              </w:rPr>
              <w:br/>
              <w:t>(3)  the Universal Copyright Convention;</w:t>
            </w:r>
            <w:r w:rsidRPr="00D62BDF">
              <w:rPr>
                <w:sz w:val="20"/>
                <w:szCs w:val="20"/>
                <w:lang w:val="en-GB" w:eastAsia="zh-TW"/>
              </w:rPr>
              <w:br/>
              <w:t>(4)  the Geneva Convention for the Protection of Producers of Phonograms Against Unauthorised Duplication of Their Phonograms;</w:t>
            </w:r>
            <w:r w:rsidRPr="00D62BDF">
              <w:rPr>
                <w:sz w:val="20"/>
                <w:szCs w:val="20"/>
                <w:lang w:val="en-GB" w:eastAsia="zh-TW"/>
              </w:rPr>
              <w:br/>
              <w:t>(5)  the Patent Cooperation Treaty; and</w:t>
            </w:r>
            <w:r w:rsidRPr="00D62BDF">
              <w:rPr>
                <w:sz w:val="20"/>
                <w:szCs w:val="20"/>
                <w:lang w:val="en-GB" w:eastAsia="zh-TW"/>
              </w:rPr>
              <w:br/>
              <w:t>(6)  the Convention establishing the World Intellectual Property Organization (WIPO).</w:t>
            </w:r>
          </w:p>
        </w:tc>
        <w:tc>
          <w:tcPr>
            <w:tcW w:w="2438" w:type="dxa"/>
            <w:hideMark/>
          </w:tcPr>
          <w:p w14:paraId="4E6B20C1" w14:textId="77777777" w:rsidR="00037C44" w:rsidRDefault="00037C44" w:rsidP="00037C44">
            <w:pPr>
              <w:widowControl/>
              <w:autoSpaceDE/>
              <w:autoSpaceDN/>
              <w:rPr>
                <w:sz w:val="20"/>
                <w:szCs w:val="20"/>
                <w:lang w:val="en-GB" w:eastAsia="zh-TW"/>
              </w:rPr>
            </w:pPr>
            <w:r w:rsidRPr="00D62BDF">
              <w:rPr>
                <w:sz w:val="20"/>
                <w:szCs w:val="20"/>
                <w:lang w:val="en-GB" w:eastAsia="zh-TW"/>
              </w:rPr>
              <w:lastRenderedPageBreak/>
              <w:t>HKC complies with the WTO TRIPS</w:t>
            </w:r>
            <w:r>
              <w:rPr>
                <w:sz w:val="20"/>
                <w:szCs w:val="20"/>
                <w:lang w:val="en-GB" w:eastAsia="zh-TW"/>
              </w:rPr>
              <w:t xml:space="preserve"> </w:t>
            </w:r>
            <w:r w:rsidRPr="00D62BDF">
              <w:rPr>
                <w:sz w:val="20"/>
                <w:szCs w:val="20"/>
                <w:lang w:val="en-GB" w:eastAsia="zh-TW"/>
              </w:rPr>
              <w:t>Agreement in its capacity as a WTO member.</w:t>
            </w:r>
            <w:r>
              <w:rPr>
                <w:sz w:val="20"/>
                <w:szCs w:val="20"/>
                <w:lang w:val="en-GB" w:eastAsia="zh-TW"/>
              </w:rPr>
              <w:t xml:space="preserve"> </w:t>
            </w:r>
          </w:p>
          <w:p w14:paraId="05F5A661" w14:textId="77777777" w:rsidR="00037C44" w:rsidRDefault="00037C44" w:rsidP="00037C44">
            <w:pPr>
              <w:widowControl/>
              <w:autoSpaceDE/>
              <w:autoSpaceDN/>
              <w:rPr>
                <w:sz w:val="20"/>
                <w:szCs w:val="20"/>
                <w:lang w:val="en-GB" w:eastAsia="zh-TW"/>
              </w:rPr>
            </w:pPr>
          </w:p>
          <w:p w14:paraId="664D0DE4" w14:textId="132376DE" w:rsidR="00037C44" w:rsidRDefault="00037C44" w:rsidP="00037C44">
            <w:pPr>
              <w:widowControl/>
              <w:autoSpaceDE/>
              <w:autoSpaceDN/>
              <w:rPr>
                <w:sz w:val="20"/>
                <w:szCs w:val="20"/>
                <w:lang w:val="en-GB" w:eastAsia="zh-TW"/>
              </w:rPr>
            </w:pPr>
            <w:r w:rsidRPr="00D62BDF">
              <w:rPr>
                <w:sz w:val="20"/>
                <w:szCs w:val="20"/>
                <w:lang w:val="en-GB" w:eastAsia="zh-TW"/>
              </w:rPr>
              <w:t>The following international IP conventions have</w:t>
            </w:r>
            <w:r>
              <w:rPr>
                <w:sz w:val="20"/>
                <w:szCs w:val="20"/>
                <w:lang w:val="en-GB" w:eastAsia="zh-TW"/>
              </w:rPr>
              <w:t xml:space="preserve"> </w:t>
            </w:r>
            <w:r w:rsidRPr="00D62BDF">
              <w:rPr>
                <w:sz w:val="20"/>
                <w:szCs w:val="20"/>
                <w:lang w:val="en-GB" w:eastAsia="zh-TW"/>
              </w:rPr>
              <w:t xml:space="preserve">been </w:t>
            </w:r>
            <w:r w:rsidRPr="00D62BDF">
              <w:rPr>
                <w:sz w:val="20"/>
                <w:szCs w:val="20"/>
                <w:lang w:val="en-GB" w:eastAsia="zh-TW"/>
              </w:rPr>
              <w:lastRenderedPageBreak/>
              <w:t>extended and applied to HKC by the</w:t>
            </w:r>
            <w:r>
              <w:rPr>
                <w:sz w:val="20"/>
                <w:szCs w:val="20"/>
                <w:lang w:val="en-GB" w:eastAsia="zh-TW"/>
              </w:rPr>
              <w:t xml:space="preserve"> </w:t>
            </w:r>
            <w:r w:rsidRPr="00D62BDF">
              <w:rPr>
                <w:sz w:val="20"/>
                <w:szCs w:val="20"/>
                <w:lang w:val="en-GB" w:eastAsia="zh-TW"/>
              </w:rPr>
              <w:t>People’s Republic of China</w:t>
            </w:r>
            <w:r>
              <w:rPr>
                <w:sz w:val="20"/>
                <w:szCs w:val="20"/>
                <w:lang w:val="en-GB" w:eastAsia="zh-TW"/>
              </w:rPr>
              <w:t xml:space="preserve"> –</w:t>
            </w:r>
          </w:p>
          <w:p w14:paraId="3752A365" w14:textId="74471712" w:rsidR="00037C44" w:rsidRPr="00D62BDF" w:rsidRDefault="00037C44" w:rsidP="00037C44">
            <w:pPr>
              <w:widowControl/>
              <w:autoSpaceDE/>
              <w:autoSpaceDN/>
              <w:rPr>
                <w:sz w:val="20"/>
                <w:szCs w:val="20"/>
                <w:lang w:val="en-GB" w:eastAsia="zh-TW"/>
              </w:rPr>
            </w:pPr>
            <w:r w:rsidRPr="00D62BDF">
              <w:rPr>
                <w:sz w:val="20"/>
                <w:szCs w:val="20"/>
                <w:lang w:val="en-GB" w:eastAsia="zh-TW"/>
              </w:rPr>
              <w:br/>
              <w:t>(1) the Paris Convention for the Protection of Industrial Property;</w:t>
            </w:r>
            <w:r w:rsidRPr="00D62BDF">
              <w:rPr>
                <w:sz w:val="20"/>
                <w:szCs w:val="20"/>
                <w:lang w:val="en-GB" w:eastAsia="zh-TW"/>
              </w:rPr>
              <w:br/>
              <w:t>(2)  the Berne Convention for the Protection of Literary and Artistic Works;</w:t>
            </w:r>
            <w:r w:rsidRPr="00D62BDF">
              <w:rPr>
                <w:sz w:val="20"/>
                <w:szCs w:val="20"/>
                <w:lang w:val="en-GB" w:eastAsia="zh-TW"/>
              </w:rPr>
              <w:br/>
              <w:t>(3)  the Universal Copyright Convention;</w:t>
            </w:r>
            <w:r w:rsidRPr="00D62BDF">
              <w:rPr>
                <w:sz w:val="20"/>
                <w:szCs w:val="20"/>
                <w:lang w:val="en-GB" w:eastAsia="zh-TW"/>
              </w:rPr>
              <w:br/>
              <w:t>(4)  the Geneva Convention for the Protection of Producers of Phonograms Against Unauthorised Duplication of Their Phonograms;</w:t>
            </w:r>
            <w:r w:rsidRPr="00D62BDF">
              <w:rPr>
                <w:sz w:val="20"/>
                <w:szCs w:val="20"/>
                <w:lang w:val="en-GB" w:eastAsia="zh-TW"/>
              </w:rPr>
              <w:br/>
              <w:t>(5)  the Patent Cooperation Treaty;</w:t>
            </w:r>
            <w:r w:rsidRPr="00D62BDF">
              <w:rPr>
                <w:sz w:val="20"/>
                <w:szCs w:val="20"/>
                <w:lang w:val="en-GB" w:eastAsia="zh-TW"/>
              </w:rPr>
              <w:br/>
              <w:t>(6)  the Convention establishing the WIPO;</w:t>
            </w:r>
            <w:r w:rsidRPr="00D62BDF">
              <w:rPr>
                <w:sz w:val="20"/>
                <w:szCs w:val="20"/>
                <w:lang w:val="en-GB" w:eastAsia="zh-TW"/>
              </w:rPr>
              <w:br/>
              <w:t>(7)  the WIPO Copyright Treaty; and</w:t>
            </w:r>
            <w:r w:rsidRPr="00D62BDF">
              <w:rPr>
                <w:sz w:val="20"/>
                <w:szCs w:val="20"/>
                <w:lang w:val="en-GB" w:eastAsia="zh-TW"/>
              </w:rPr>
              <w:br/>
              <w:t>(8)  the WIPO Performances and Phonograms Treaty.</w:t>
            </w:r>
          </w:p>
        </w:tc>
        <w:tc>
          <w:tcPr>
            <w:tcW w:w="2438" w:type="dxa"/>
          </w:tcPr>
          <w:p w14:paraId="09C85B03" w14:textId="78F09FCB" w:rsidR="00037C44" w:rsidRPr="002F3032" w:rsidRDefault="00037C44" w:rsidP="00037C44">
            <w:pPr>
              <w:widowControl/>
              <w:autoSpaceDE/>
              <w:autoSpaceDN/>
              <w:rPr>
                <w:sz w:val="20"/>
                <w:szCs w:val="20"/>
                <w:lang w:val="en-GB" w:eastAsia="zh-TW"/>
              </w:rPr>
            </w:pPr>
            <w:r w:rsidRPr="002F3032">
              <w:rPr>
                <w:sz w:val="20"/>
                <w:szCs w:val="20"/>
                <w:lang w:val="en-GB" w:eastAsia="zh-TW"/>
              </w:rPr>
              <w:lastRenderedPageBreak/>
              <w:t xml:space="preserve">HKC complies with the WTO TRIPS Agreement in its capacity as a WTO member. </w:t>
            </w:r>
          </w:p>
          <w:p w14:paraId="665835FA" w14:textId="77777777" w:rsidR="00037C44" w:rsidRPr="002F3032" w:rsidRDefault="00037C44" w:rsidP="00037C44">
            <w:pPr>
              <w:widowControl/>
              <w:autoSpaceDE/>
              <w:autoSpaceDN/>
              <w:rPr>
                <w:sz w:val="20"/>
                <w:szCs w:val="20"/>
                <w:lang w:val="en-GB" w:eastAsia="zh-TW"/>
              </w:rPr>
            </w:pPr>
          </w:p>
          <w:p w14:paraId="611B9CA2" w14:textId="77777777" w:rsidR="00037C44" w:rsidRPr="002F3032" w:rsidRDefault="00037C44" w:rsidP="00037C44">
            <w:pPr>
              <w:widowControl/>
              <w:autoSpaceDE/>
              <w:autoSpaceDN/>
              <w:rPr>
                <w:sz w:val="20"/>
                <w:szCs w:val="20"/>
                <w:lang w:val="en-GB" w:eastAsia="zh-TW"/>
              </w:rPr>
            </w:pPr>
            <w:r w:rsidRPr="002F3032">
              <w:rPr>
                <w:sz w:val="20"/>
                <w:szCs w:val="20"/>
                <w:lang w:val="en-GB" w:eastAsia="zh-TW"/>
              </w:rPr>
              <w:t xml:space="preserve">The following international IP conventions have been </w:t>
            </w:r>
            <w:r w:rsidRPr="002F3032">
              <w:rPr>
                <w:sz w:val="20"/>
                <w:szCs w:val="20"/>
                <w:lang w:val="en-GB" w:eastAsia="zh-TW"/>
              </w:rPr>
              <w:lastRenderedPageBreak/>
              <w:t>extended and applied to HKC by the People’s Republic of China –</w:t>
            </w:r>
          </w:p>
          <w:p w14:paraId="7B54EF14" w14:textId="77777777" w:rsidR="00037C44" w:rsidRPr="002F3032" w:rsidRDefault="00037C44" w:rsidP="00037C44">
            <w:pPr>
              <w:widowControl/>
              <w:autoSpaceDE/>
              <w:autoSpaceDN/>
              <w:rPr>
                <w:sz w:val="20"/>
                <w:szCs w:val="20"/>
                <w:lang w:val="en-GB" w:eastAsia="zh-TW"/>
              </w:rPr>
            </w:pPr>
          </w:p>
          <w:p w14:paraId="0464D89E" w14:textId="77777777" w:rsidR="00037C44" w:rsidRPr="002F3032" w:rsidRDefault="00037C44" w:rsidP="00037C44">
            <w:pPr>
              <w:widowControl/>
              <w:autoSpaceDE/>
              <w:autoSpaceDN/>
              <w:rPr>
                <w:sz w:val="20"/>
                <w:szCs w:val="20"/>
                <w:lang w:val="en-GB" w:eastAsia="zh-TW"/>
              </w:rPr>
            </w:pPr>
            <w:r w:rsidRPr="002F3032">
              <w:rPr>
                <w:sz w:val="20"/>
                <w:szCs w:val="20"/>
                <w:lang w:val="en-GB" w:eastAsia="zh-TW"/>
              </w:rPr>
              <w:t>(1) the Paris Convention for the Protection of Industrial Property;</w:t>
            </w:r>
          </w:p>
          <w:p w14:paraId="2BD6CCBD" w14:textId="77777777" w:rsidR="00037C44" w:rsidRPr="002F3032" w:rsidRDefault="00037C44" w:rsidP="00037C44">
            <w:pPr>
              <w:widowControl/>
              <w:autoSpaceDE/>
              <w:autoSpaceDN/>
              <w:rPr>
                <w:sz w:val="20"/>
                <w:szCs w:val="20"/>
                <w:lang w:val="en-GB" w:eastAsia="zh-TW"/>
              </w:rPr>
            </w:pPr>
            <w:r w:rsidRPr="002F3032">
              <w:rPr>
                <w:sz w:val="20"/>
                <w:szCs w:val="20"/>
                <w:lang w:val="en-GB" w:eastAsia="zh-TW"/>
              </w:rPr>
              <w:t>(2)  the Berne Convention for the Protection of Literary and Artistic Works;</w:t>
            </w:r>
          </w:p>
          <w:p w14:paraId="6A792FFF" w14:textId="77777777" w:rsidR="00037C44" w:rsidRPr="002F3032" w:rsidRDefault="00037C44" w:rsidP="00037C44">
            <w:pPr>
              <w:widowControl/>
              <w:autoSpaceDE/>
              <w:autoSpaceDN/>
              <w:rPr>
                <w:sz w:val="20"/>
                <w:szCs w:val="20"/>
                <w:lang w:val="en-GB" w:eastAsia="zh-TW"/>
              </w:rPr>
            </w:pPr>
            <w:r w:rsidRPr="002F3032">
              <w:rPr>
                <w:sz w:val="20"/>
                <w:szCs w:val="20"/>
                <w:lang w:val="en-GB" w:eastAsia="zh-TW"/>
              </w:rPr>
              <w:t>(3)  the Universal Copyright Convention;</w:t>
            </w:r>
          </w:p>
          <w:p w14:paraId="46333276" w14:textId="77777777" w:rsidR="00037C44" w:rsidRPr="002F3032" w:rsidRDefault="00037C44" w:rsidP="00037C44">
            <w:pPr>
              <w:widowControl/>
              <w:autoSpaceDE/>
              <w:autoSpaceDN/>
              <w:rPr>
                <w:sz w:val="20"/>
                <w:szCs w:val="20"/>
                <w:lang w:val="en-GB" w:eastAsia="zh-TW"/>
              </w:rPr>
            </w:pPr>
            <w:r w:rsidRPr="002F3032">
              <w:rPr>
                <w:sz w:val="20"/>
                <w:szCs w:val="20"/>
                <w:lang w:val="en-GB" w:eastAsia="zh-TW"/>
              </w:rPr>
              <w:t>(4)  the Geneva Convention for the Protection of Producers of Phonograms Against Unauthorised Duplication of Their Phonograms;</w:t>
            </w:r>
          </w:p>
          <w:p w14:paraId="3523B721" w14:textId="77777777" w:rsidR="00037C44" w:rsidRPr="002F3032" w:rsidRDefault="00037C44" w:rsidP="00037C44">
            <w:pPr>
              <w:widowControl/>
              <w:autoSpaceDE/>
              <w:autoSpaceDN/>
              <w:rPr>
                <w:sz w:val="20"/>
                <w:szCs w:val="20"/>
                <w:lang w:val="en-GB" w:eastAsia="zh-TW"/>
              </w:rPr>
            </w:pPr>
            <w:r w:rsidRPr="002F3032">
              <w:rPr>
                <w:sz w:val="20"/>
                <w:szCs w:val="20"/>
                <w:lang w:val="en-GB" w:eastAsia="zh-TW"/>
              </w:rPr>
              <w:t>(5)  the Patent Cooperation Treaty;</w:t>
            </w:r>
          </w:p>
          <w:p w14:paraId="363533CC" w14:textId="77777777" w:rsidR="00037C44" w:rsidRPr="002F3032" w:rsidRDefault="00037C44" w:rsidP="00037C44">
            <w:pPr>
              <w:widowControl/>
              <w:autoSpaceDE/>
              <w:autoSpaceDN/>
              <w:rPr>
                <w:sz w:val="20"/>
                <w:szCs w:val="20"/>
                <w:lang w:val="en-GB" w:eastAsia="zh-TW"/>
              </w:rPr>
            </w:pPr>
            <w:r w:rsidRPr="002F3032">
              <w:rPr>
                <w:sz w:val="20"/>
                <w:szCs w:val="20"/>
                <w:lang w:val="en-GB" w:eastAsia="zh-TW"/>
              </w:rPr>
              <w:t>(6)  the Convention establishing the WIPO;</w:t>
            </w:r>
          </w:p>
          <w:p w14:paraId="3210E58A" w14:textId="77777777" w:rsidR="00037C44" w:rsidRPr="002F3032" w:rsidRDefault="00037C44" w:rsidP="00037C44">
            <w:pPr>
              <w:widowControl/>
              <w:autoSpaceDE/>
              <w:autoSpaceDN/>
              <w:rPr>
                <w:sz w:val="20"/>
                <w:szCs w:val="20"/>
                <w:lang w:val="en-GB" w:eastAsia="zh-TW"/>
              </w:rPr>
            </w:pPr>
            <w:r w:rsidRPr="002F3032">
              <w:rPr>
                <w:sz w:val="20"/>
                <w:szCs w:val="20"/>
                <w:lang w:val="en-GB" w:eastAsia="zh-TW"/>
              </w:rPr>
              <w:t>(7)  the WIPO Copyright Treaty; and</w:t>
            </w:r>
          </w:p>
          <w:p w14:paraId="78533DA5" w14:textId="3B023778" w:rsidR="00037C44" w:rsidRPr="002F3032" w:rsidRDefault="00037C44" w:rsidP="00037C44">
            <w:pPr>
              <w:widowControl/>
              <w:autoSpaceDE/>
              <w:autoSpaceDN/>
              <w:rPr>
                <w:sz w:val="20"/>
                <w:szCs w:val="20"/>
                <w:lang w:val="en-GB" w:eastAsia="zh-TW"/>
              </w:rPr>
            </w:pPr>
            <w:r w:rsidRPr="002F3032">
              <w:rPr>
                <w:sz w:val="20"/>
                <w:szCs w:val="20"/>
                <w:lang w:val="en-GB" w:eastAsia="zh-TW"/>
              </w:rPr>
              <w:t>(8)  the WIPO Performances and Phonograms Treaty.</w:t>
            </w:r>
          </w:p>
        </w:tc>
        <w:tc>
          <w:tcPr>
            <w:tcW w:w="4565" w:type="dxa"/>
          </w:tcPr>
          <w:p w14:paraId="2C70D416" w14:textId="1ECC9BF5" w:rsidR="00037C44" w:rsidRPr="00D62BDF" w:rsidRDefault="00037C44" w:rsidP="00037C44">
            <w:pPr>
              <w:widowControl/>
              <w:autoSpaceDE/>
              <w:autoSpaceDN/>
              <w:rPr>
                <w:sz w:val="20"/>
                <w:szCs w:val="20"/>
                <w:lang w:val="en-GB" w:eastAsia="zh-TW"/>
              </w:rPr>
            </w:pPr>
          </w:p>
        </w:tc>
      </w:tr>
      <w:tr w:rsidR="00AC4EA8" w:rsidRPr="00D62BDF" w14:paraId="0E28E923" w14:textId="77777777" w:rsidTr="00965072">
        <w:trPr>
          <w:trHeight w:val="557"/>
        </w:trPr>
        <w:tc>
          <w:tcPr>
            <w:tcW w:w="2575" w:type="dxa"/>
          </w:tcPr>
          <w:p w14:paraId="39301C4D" w14:textId="0D2AE803" w:rsidR="00AC4EA8" w:rsidRPr="00D62BDF" w:rsidRDefault="00AC4EA8" w:rsidP="00AC4EA8">
            <w:pPr>
              <w:pStyle w:val="a4"/>
              <w:widowControl/>
              <w:numPr>
                <w:ilvl w:val="0"/>
                <w:numId w:val="12"/>
              </w:numPr>
              <w:autoSpaceDE/>
              <w:autoSpaceDN/>
              <w:rPr>
                <w:sz w:val="20"/>
                <w:szCs w:val="20"/>
                <w:lang w:val="en-GB" w:eastAsia="zh-TW"/>
              </w:rPr>
            </w:pPr>
            <w:r w:rsidRPr="00D62BDF">
              <w:rPr>
                <w:sz w:val="20"/>
                <w:szCs w:val="20"/>
                <w:lang w:val="en-GB" w:eastAsia="zh-TW"/>
              </w:rPr>
              <w:t>Measures to ensure the expeditious granting of IP rights</w:t>
            </w:r>
          </w:p>
        </w:tc>
        <w:tc>
          <w:tcPr>
            <w:tcW w:w="2438" w:type="dxa"/>
          </w:tcPr>
          <w:p w14:paraId="4213862B" w14:textId="77777777" w:rsidR="00AC4EA8" w:rsidRDefault="00AC4EA8" w:rsidP="00AC4EA8">
            <w:pPr>
              <w:autoSpaceDE/>
              <w:autoSpaceDN/>
              <w:rPr>
                <w:sz w:val="20"/>
                <w:szCs w:val="20"/>
                <w:lang w:val="en-GB" w:eastAsia="zh-TW"/>
              </w:rPr>
            </w:pPr>
            <w:r w:rsidRPr="00D62BDF">
              <w:rPr>
                <w:sz w:val="20"/>
                <w:szCs w:val="20"/>
                <w:lang w:val="en-GB" w:eastAsia="zh-TW"/>
              </w:rPr>
              <w:t>Copyright protection has been automatic and did not require registration.</w:t>
            </w:r>
            <w:r>
              <w:rPr>
                <w:sz w:val="20"/>
                <w:szCs w:val="20"/>
                <w:lang w:val="en-GB" w:eastAsia="zh-TW"/>
              </w:rPr>
              <w:t xml:space="preserve"> </w:t>
            </w:r>
          </w:p>
          <w:p w14:paraId="020EF99D" w14:textId="77777777" w:rsidR="00AC4EA8" w:rsidRDefault="00AC4EA8" w:rsidP="00AC4EA8">
            <w:pPr>
              <w:autoSpaceDE/>
              <w:autoSpaceDN/>
              <w:rPr>
                <w:sz w:val="20"/>
                <w:szCs w:val="20"/>
                <w:lang w:val="en-GB" w:eastAsia="zh-TW"/>
              </w:rPr>
            </w:pPr>
          </w:p>
          <w:p w14:paraId="05BA8806" w14:textId="138AB549" w:rsidR="00AC4EA8" w:rsidRPr="00D62BDF" w:rsidRDefault="00AC4EA8" w:rsidP="00AC4EA8">
            <w:pPr>
              <w:widowControl/>
              <w:autoSpaceDE/>
              <w:autoSpaceDN/>
              <w:rPr>
                <w:sz w:val="20"/>
                <w:szCs w:val="20"/>
                <w:lang w:val="en-GB" w:eastAsia="zh-TW"/>
              </w:rPr>
            </w:pPr>
            <w:r w:rsidRPr="00D62BDF">
              <w:rPr>
                <w:sz w:val="20"/>
                <w:szCs w:val="20"/>
                <w:lang w:val="en-GB" w:eastAsia="zh-TW"/>
              </w:rPr>
              <w:t>Hong Kong maintained cost effective and responsive registration systems.    The Intellectual Property Department (</w:t>
            </w:r>
            <w:proofErr w:type="spellStart"/>
            <w:r w:rsidRPr="00D62BDF">
              <w:rPr>
                <w:sz w:val="20"/>
                <w:szCs w:val="20"/>
                <w:lang w:val="en-GB" w:eastAsia="zh-TW"/>
              </w:rPr>
              <w:t>IPD</w:t>
            </w:r>
            <w:proofErr w:type="spellEnd"/>
            <w:r w:rsidRPr="00D62BDF">
              <w:rPr>
                <w:sz w:val="20"/>
                <w:szCs w:val="20"/>
                <w:lang w:val="en-GB" w:eastAsia="zh-TW"/>
              </w:rPr>
              <w:t xml:space="preserve">) </w:t>
            </w:r>
            <w:r w:rsidRPr="00D62BDF">
              <w:rPr>
                <w:sz w:val="20"/>
                <w:szCs w:val="20"/>
                <w:lang w:val="en-GB" w:eastAsia="zh-TW"/>
              </w:rPr>
              <w:lastRenderedPageBreak/>
              <w:t xml:space="preserve">maintained the Registries for </w:t>
            </w:r>
            <w:proofErr w:type="spellStart"/>
            <w:r w:rsidRPr="00D62BDF">
              <w:rPr>
                <w:sz w:val="20"/>
                <w:szCs w:val="20"/>
                <w:lang w:val="en-GB" w:eastAsia="zh-TW"/>
              </w:rPr>
              <w:t>trade marks</w:t>
            </w:r>
            <w:proofErr w:type="spellEnd"/>
            <w:r w:rsidRPr="00D62BDF">
              <w:rPr>
                <w:sz w:val="20"/>
                <w:szCs w:val="20"/>
                <w:lang w:val="en-GB" w:eastAsia="zh-TW"/>
              </w:rPr>
              <w:t xml:space="preserve"> and patents.</w:t>
            </w:r>
          </w:p>
        </w:tc>
        <w:tc>
          <w:tcPr>
            <w:tcW w:w="2438" w:type="dxa"/>
          </w:tcPr>
          <w:p w14:paraId="4B595C4E" w14:textId="77777777" w:rsidR="00AC4EA8" w:rsidRDefault="00AC4EA8" w:rsidP="00AC4EA8">
            <w:pPr>
              <w:autoSpaceDE/>
              <w:autoSpaceDN/>
              <w:rPr>
                <w:sz w:val="20"/>
                <w:szCs w:val="20"/>
                <w:lang w:val="en-GB" w:eastAsia="zh-TW"/>
              </w:rPr>
            </w:pPr>
            <w:r w:rsidRPr="00D62BDF">
              <w:rPr>
                <w:sz w:val="20"/>
                <w:szCs w:val="20"/>
                <w:lang w:val="en-GB" w:eastAsia="zh-TW"/>
              </w:rPr>
              <w:lastRenderedPageBreak/>
              <w:t xml:space="preserve">Since 2003, </w:t>
            </w:r>
            <w:proofErr w:type="spellStart"/>
            <w:r w:rsidRPr="00D62BDF">
              <w:rPr>
                <w:sz w:val="20"/>
                <w:szCs w:val="20"/>
                <w:lang w:val="en-GB" w:eastAsia="zh-TW"/>
              </w:rPr>
              <w:t>IPD</w:t>
            </w:r>
            <w:proofErr w:type="spellEnd"/>
            <w:r w:rsidRPr="00D62BDF">
              <w:rPr>
                <w:sz w:val="20"/>
                <w:szCs w:val="20"/>
                <w:lang w:val="en-GB" w:eastAsia="zh-TW"/>
              </w:rPr>
              <w:t xml:space="preserve"> has been providing</w:t>
            </w:r>
            <w:r>
              <w:rPr>
                <w:sz w:val="20"/>
                <w:szCs w:val="20"/>
                <w:lang w:val="en-GB" w:eastAsia="zh-TW"/>
              </w:rPr>
              <w:t xml:space="preserve"> </w:t>
            </w:r>
            <w:r w:rsidRPr="00D62BDF">
              <w:rPr>
                <w:sz w:val="20"/>
                <w:szCs w:val="20"/>
                <w:lang w:val="en-GB" w:eastAsia="zh-TW"/>
              </w:rPr>
              <w:t>electronic-filing services for trademarks, paten</w:t>
            </w:r>
            <w:r>
              <w:rPr>
                <w:sz w:val="20"/>
                <w:szCs w:val="20"/>
                <w:lang w:val="en-GB" w:eastAsia="zh-TW"/>
              </w:rPr>
              <w:t xml:space="preserve">ts and designs applications.  </w:t>
            </w:r>
            <w:r w:rsidRPr="00D62BDF">
              <w:rPr>
                <w:sz w:val="20"/>
                <w:szCs w:val="20"/>
                <w:lang w:val="en-GB" w:eastAsia="zh-TW"/>
              </w:rPr>
              <w:t xml:space="preserve">The Registers of trade marks, patents and designs are all maintained in electronic format. </w:t>
            </w:r>
          </w:p>
          <w:p w14:paraId="3E370250" w14:textId="77777777" w:rsidR="00AC4EA8" w:rsidRDefault="00AC4EA8" w:rsidP="00AC4EA8">
            <w:pPr>
              <w:autoSpaceDE/>
              <w:autoSpaceDN/>
              <w:rPr>
                <w:sz w:val="20"/>
                <w:szCs w:val="20"/>
                <w:lang w:val="en-GB" w:eastAsia="zh-TW"/>
              </w:rPr>
            </w:pPr>
          </w:p>
          <w:p w14:paraId="5F609911" w14:textId="77777777" w:rsidR="00AC4EA8" w:rsidRDefault="00AC4EA8" w:rsidP="00AC4EA8">
            <w:pPr>
              <w:autoSpaceDE/>
              <w:autoSpaceDN/>
              <w:rPr>
                <w:sz w:val="20"/>
                <w:szCs w:val="20"/>
                <w:lang w:val="en-GB" w:eastAsia="zh-TW"/>
              </w:rPr>
            </w:pPr>
            <w:proofErr w:type="spellStart"/>
            <w:r w:rsidRPr="00D62BDF">
              <w:rPr>
                <w:sz w:val="20"/>
                <w:szCs w:val="20"/>
                <w:lang w:val="en-GB" w:eastAsia="zh-TW"/>
              </w:rPr>
              <w:lastRenderedPageBreak/>
              <w:t>IPD</w:t>
            </w:r>
            <w:proofErr w:type="spellEnd"/>
            <w:r w:rsidRPr="00D62BDF">
              <w:rPr>
                <w:sz w:val="20"/>
                <w:szCs w:val="20"/>
                <w:lang w:val="en-GB" w:eastAsia="zh-TW"/>
              </w:rPr>
              <w:t xml:space="preserve"> has set performance targets for processing applications for registration of trade marks, patent and designs.    For details, see http://</w:t>
            </w:r>
            <w:proofErr w:type="spellStart"/>
            <w:r w:rsidRPr="00D62BDF">
              <w:rPr>
                <w:sz w:val="20"/>
                <w:szCs w:val="20"/>
                <w:lang w:val="en-GB" w:eastAsia="zh-TW"/>
              </w:rPr>
              <w:t>www.ipd.gov.hk</w:t>
            </w:r>
            <w:proofErr w:type="spellEnd"/>
            <w:r w:rsidRPr="00D62BDF">
              <w:rPr>
                <w:sz w:val="20"/>
                <w:szCs w:val="20"/>
                <w:lang w:val="en-GB" w:eastAsia="zh-TW"/>
              </w:rPr>
              <w:t>/</w:t>
            </w:r>
            <w:proofErr w:type="spellStart"/>
            <w:r w:rsidRPr="00D62BDF">
              <w:rPr>
                <w:sz w:val="20"/>
                <w:szCs w:val="20"/>
                <w:lang w:val="en-GB" w:eastAsia="zh-TW"/>
              </w:rPr>
              <w:t>eng</w:t>
            </w:r>
            <w:proofErr w:type="spellEnd"/>
            <w:r w:rsidRPr="00D62BDF">
              <w:rPr>
                <w:sz w:val="20"/>
                <w:szCs w:val="20"/>
                <w:lang w:val="en-GB" w:eastAsia="zh-TW"/>
              </w:rPr>
              <w:t>/</w:t>
            </w:r>
            <w:proofErr w:type="spellStart"/>
            <w:r w:rsidRPr="00D62BDF">
              <w:rPr>
                <w:sz w:val="20"/>
                <w:szCs w:val="20"/>
                <w:lang w:val="en-GB" w:eastAsia="zh-TW"/>
              </w:rPr>
              <w:t>about_us</w:t>
            </w:r>
            <w:proofErr w:type="spellEnd"/>
            <w:r w:rsidRPr="00D62BDF">
              <w:rPr>
                <w:sz w:val="20"/>
                <w:szCs w:val="20"/>
                <w:lang w:val="en-GB" w:eastAsia="zh-TW"/>
              </w:rPr>
              <w:br/>
              <w:t>/</w:t>
            </w:r>
            <w:proofErr w:type="spellStart"/>
            <w:r w:rsidRPr="00D62BDF">
              <w:rPr>
                <w:sz w:val="20"/>
                <w:szCs w:val="20"/>
                <w:lang w:val="en-GB" w:eastAsia="zh-TW"/>
              </w:rPr>
              <w:t>performance_pledge.htm</w:t>
            </w:r>
            <w:proofErr w:type="spellEnd"/>
          </w:p>
          <w:p w14:paraId="6000FDAF" w14:textId="17DD117F" w:rsidR="00AC4EA8" w:rsidRPr="00D62BDF" w:rsidRDefault="00AC4EA8" w:rsidP="00AC4EA8">
            <w:pPr>
              <w:widowControl/>
              <w:autoSpaceDE/>
              <w:autoSpaceDN/>
              <w:rPr>
                <w:sz w:val="20"/>
                <w:szCs w:val="20"/>
                <w:lang w:val="en-GB" w:eastAsia="zh-TW"/>
              </w:rPr>
            </w:pPr>
            <w:proofErr w:type="spellStart"/>
            <w:r w:rsidRPr="00D62BDF">
              <w:rPr>
                <w:sz w:val="20"/>
                <w:szCs w:val="20"/>
                <w:lang w:val="en-GB" w:eastAsia="zh-TW"/>
              </w:rPr>
              <w:t>IPD</w:t>
            </w:r>
            <w:proofErr w:type="spellEnd"/>
            <w:r w:rsidRPr="00D62BDF">
              <w:rPr>
                <w:sz w:val="20"/>
                <w:szCs w:val="20"/>
                <w:lang w:val="en-GB" w:eastAsia="zh-TW"/>
              </w:rPr>
              <w:t xml:space="preserve"> also provides guidelines on how to register a trade mark, patent or design in HKC.</w:t>
            </w:r>
          </w:p>
        </w:tc>
        <w:tc>
          <w:tcPr>
            <w:tcW w:w="2438" w:type="dxa"/>
          </w:tcPr>
          <w:p w14:paraId="16F4F354" w14:textId="77777777" w:rsidR="00AC4EA8" w:rsidRPr="002F3032" w:rsidRDefault="00AC4EA8" w:rsidP="00AC4EA8">
            <w:pPr>
              <w:autoSpaceDE/>
              <w:autoSpaceDN/>
              <w:rPr>
                <w:sz w:val="20"/>
                <w:szCs w:val="20"/>
                <w:lang w:val="en-GB" w:eastAsia="zh-TW"/>
              </w:rPr>
            </w:pPr>
            <w:r w:rsidRPr="002F3032">
              <w:rPr>
                <w:sz w:val="20"/>
                <w:szCs w:val="20"/>
                <w:lang w:val="en-GB" w:eastAsia="zh-TW"/>
              </w:rPr>
              <w:lastRenderedPageBreak/>
              <w:t xml:space="preserve">HKC provides electronic searching, filing, payment and publication services in respect of registration of trade marks, patents and designs. </w:t>
            </w:r>
          </w:p>
          <w:p w14:paraId="4E27AE36" w14:textId="77777777" w:rsidR="00AC4EA8" w:rsidRPr="002F3032" w:rsidRDefault="00AC4EA8" w:rsidP="00AC4EA8">
            <w:pPr>
              <w:autoSpaceDE/>
              <w:autoSpaceDN/>
              <w:rPr>
                <w:sz w:val="20"/>
                <w:szCs w:val="20"/>
                <w:lang w:val="en-GB" w:eastAsia="zh-TW"/>
              </w:rPr>
            </w:pPr>
          </w:p>
          <w:p w14:paraId="2111028F" w14:textId="63533F82" w:rsidR="00AC4EA8" w:rsidRPr="002F3032" w:rsidRDefault="00AC4EA8" w:rsidP="00AC4EA8">
            <w:pPr>
              <w:widowControl/>
              <w:autoSpaceDE/>
              <w:autoSpaceDN/>
              <w:rPr>
                <w:sz w:val="20"/>
                <w:szCs w:val="20"/>
                <w:lang w:val="en-GB" w:eastAsia="zh-TW"/>
              </w:rPr>
            </w:pPr>
            <w:r w:rsidRPr="002F3032">
              <w:rPr>
                <w:sz w:val="20"/>
                <w:szCs w:val="20"/>
                <w:lang w:val="en-GB" w:eastAsia="zh-TW"/>
              </w:rPr>
              <w:t xml:space="preserve">In 2019, </w:t>
            </w:r>
            <w:proofErr w:type="spellStart"/>
            <w:r w:rsidRPr="002F3032">
              <w:rPr>
                <w:sz w:val="20"/>
                <w:szCs w:val="20"/>
                <w:lang w:val="en-GB" w:eastAsia="zh-TW"/>
              </w:rPr>
              <w:t>IPD</w:t>
            </w:r>
            <w:proofErr w:type="spellEnd"/>
            <w:r w:rsidRPr="002F3032">
              <w:rPr>
                <w:sz w:val="20"/>
                <w:szCs w:val="20"/>
                <w:lang w:val="en-GB" w:eastAsia="zh-TW"/>
              </w:rPr>
              <w:t xml:space="preserve"> launched (a) </w:t>
            </w:r>
            <w:r>
              <w:rPr>
                <w:sz w:val="20"/>
                <w:szCs w:val="20"/>
                <w:lang w:val="en-GB" w:eastAsia="zh-TW"/>
              </w:rPr>
              <w:t>the</w:t>
            </w:r>
            <w:r w:rsidRPr="002F3032">
              <w:rPr>
                <w:sz w:val="20"/>
                <w:szCs w:val="20"/>
                <w:lang w:val="en-GB" w:eastAsia="zh-TW"/>
              </w:rPr>
              <w:t xml:space="preserve"> New Integrated IT </w:t>
            </w:r>
            <w:r w:rsidRPr="002F3032">
              <w:rPr>
                <w:sz w:val="20"/>
                <w:szCs w:val="20"/>
                <w:lang w:val="en-GB" w:eastAsia="zh-TW"/>
              </w:rPr>
              <w:lastRenderedPageBreak/>
              <w:t>System (NIS) for searching, filing, processing and registration of trade marks, patents and designs; and (b) the original grant patent (</w:t>
            </w:r>
            <w:proofErr w:type="spellStart"/>
            <w:r w:rsidRPr="002F3032">
              <w:rPr>
                <w:sz w:val="20"/>
                <w:szCs w:val="20"/>
                <w:lang w:val="en-GB" w:eastAsia="zh-TW"/>
              </w:rPr>
              <w:t>OGP</w:t>
            </w:r>
            <w:proofErr w:type="spellEnd"/>
            <w:r w:rsidRPr="002F3032">
              <w:rPr>
                <w:sz w:val="20"/>
                <w:szCs w:val="20"/>
                <w:lang w:val="en-GB" w:eastAsia="zh-TW"/>
              </w:rPr>
              <w:t>) system which provides a direct route for applicants to file standard patent applications in HKC.</w:t>
            </w:r>
          </w:p>
        </w:tc>
        <w:tc>
          <w:tcPr>
            <w:tcW w:w="4565" w:type="dxa"/>
          </w:tcPr>
          <w:p w14:paraId="0BB83BAA" w14:textId="77777777" w:rsidR="00AC4EA8" w:rsidRPr="00964F1B" w:rsidRDefault="00AC4EA8" w:rsidP="00AC4EA8">
            <w:pPr>
              <w:autoSpaceDE/>
              <w:autoSpaceDN/>
              <w:rPr>
                <w:sz w:val="20"/>
                <w:szCs w:val="20"/>
                <w:lang w:val="en-GB" w:eastAsia="zh-TW"/>
              </w:rPr>
            </w:pPr>
            <w:r w:rsidRPr="00964F1B">
              <w:rPr>
                <w:sz w:val="20"/>
                <w:szCs w:val="20"/>
                <w:lang w:val="en-GB" w:eastAsia="zh-TW"/>
              </w:rPr>
              <w:lastRenderedPageBreak/>
              <w:t xml:space="preserve">The NIS launched in 2019 is a fully web-based e-filing solution with enhanced online search functions.  More forms including those for opposition and hearing proceedings and more payment options are now available for e-filing.  Certain automated system checking and validation are enabled to enhance </w:t>
            </w:r>
            <w:proofErr w:type="spellStart"/>
            <w:r w:rsidRPr="00964F1B">
              <w:rPr>
                <w:sz w:val="20"/>
                <w:szCs w:val="20"/>
                <w:lang w:val="en-GB" w:eastAsia="zh-TW"/>
              </w:rPr>
              <w:t>IPD’s</w:t>
            </w:r>
            <w:proofErr w:type="spellEnd"/>
            <w:r w:rsidRPr="00964F1B">
              <w:rPr>
                <w:sz w:val="20"/>
                <w:szCs w:val="20"/>
                <w:lang w:val="en-GB" w:eastAsia="zh-TW"/>
              </w:rPr>
              <w:t xml:space="preserve"> operational efficiency in processing IP applications and granting IP rights</w:t>
            </w:r>
            <w:r>
              <w:rPr>
                <w:sz w:val="20"/>
                <w:szCs w:val="20"/>
                <w:lang w:val="en-GB" w:eastAsia="zh-TW"/>
              </w:rPr>
              <w:t>.</w:t>
            </w:r>
          </w:p>
          <w:p w14:paraId="35D5AFA4" w14:textId="77777777" w:rsidR="00AC4EA8" w:rsidRPr="00964F1B" w:rsidRDefault="00AC4EA8" w:rsidP="00AC4EA8">
            <w:pPr>
              <w:autoSpaceDE/>
              <w:autoSpaceDN/>
              <w:rPr>
                <w:sz w:val="20"/>
                <w:szCs w:val="20"/>
                <w:lang w:val="en-GB" w:eastAsia="zh-TW"/>
              </w:rPr>
            </w:pPr>
          </w:p>
          <w:p w14:paraId="249BF594" w14:textId="61BFF9F9" w:rsidR="00AC4EA8" w:rsidRPr="00D62BDF" w:rsidRDefault="00AC4EA8" w:rsidP="00AC4EA8">
            <w:pPr>
              <w:widowControl/>
              <w:autoSpaceDE/>
              <w:autoSpaceDN/>
              <w:rPr>
                <w:sz w:val="20"/>
                <w:szCs w:val="20"/>
                <w:lang w:val="en-GB" w:eastAsia="zh-TW"/>
              </w:rPr>
            </w:pPr>
            <w:r w:rsidRPr="00964F1B">
              <w:rPr>
                <w:sz w:val="20"/>
                <w:szCs w:val="20"/>
                <w:lang w:val="en-GB" w:eastAsia="zh-TW"/>
              </w:rPr>
              <w:lastRenderedPageBreak/>
              <w:t xml:space="preserve">The </w:t>
            </w:r>
            <w:proofErr w:type="spellStart"/>
            <w:r w:rsidRPr="00964F1B">
              <w:rPr>
                <w:sz w:val="20"/>
                <w:szCs w:val="20"/>
                <w:lang w:val="en-GB" w:eastAsia="zh-TW"/>
              </w:rPr>
              <w:t>OGP</w:t>
            </w:r>
            <w:proofErr w:type="spellEnd"/>
            <w:r w:rsidRPr="00964F1B">
              <w:rPr>
                <w:sz w:val="20"/>
                <w:szCs w:val="20"/>
                <w:lang w:val="en-GB" w:eastAsia="zh-TW"/>
              </w:rPr>
              <w:t xml:space="preserve"> system, which runs in parallel with the pre-existing re-registration system under which standard patents are applied for and granted in HKC on the basis of the earlier corresponding patent applications filed with and granted by one of the three designated patent offices (i.e. </w:t>
            </w:r>
            <w:proofErr w:type="spellStart"/>
            <w:r w:rsidRPr="00964F1B">
              <w:rPr>
                <w:sz w:val="20"/>
                <w:szCs w:val="20"/>
                <w:lang w:val="en-GB" w:eastAsia="zh-TW"/>
              </w:rPr>
              <w:t>CNIPA</w:t>
            </w:r>
            <w:proofErr w:type="spellEnd"/>
            <w:r w:rsidRPr="00964F1B">
              <w:rPr>
                <w:sz w:val="20"/>
                <w:szCs w:val="20"/>
                <w:lang w:val="en-GB" w:eastAsia="zh-TW"/>
              </w:rPr>
              <w:t xml:space="preserve">, </w:t>
            </w:r>
            <w:proofErr w:type="spellStart"/>
            <w:r w:rsidRPr="00964F1B">
              <w:rPr>
                <w:sz w:val="20"/>
                <w:szCs w:val="20"/>
                <w:lang w:val="en-GB" w:eastAsia="zh-TW"/>
              </w:rPr>
              <w:t>EPO</w:t>
            </w:r>
            <w:proofErr w:type="spellEnd"/>
            <w:r w:rsidRPr="00964F1B">
              <w:rPr>
                <w:sz w:val="20"/>
                <w:szCs w:val="20"/>
                <w:lang w:val="en-GB" w:eastAsia="zh-TW"/>
              </w:rPr>
              <w:t xml:space="preserve"> and </w:t>
            </w:r>
            <w:proofErr w:type="spellStart"/>
            <w:r w:rsidRPr="00964F1B">
              <w:rPr>
                <w:sz w:val="20"/>
                <w:szCs w:val="20"/>
                <w:lang w:val="en-GB" w:eastAsia="zh-TW"/>
              </w:rPr>
              <w:t>UKIPO</w:t>
            </w:r>
            <w:proofErr w:type="spellEnd"/>
            <w:r w:rsidRPr="00964F1B">
              <w:rPr>
                <w:sz w:val="20"/>
                <w:szCs w:val="20"/>
                <w:lang w:val="en-GB" w:eastAsia="zh-TW"/>
              </w:rPr>
              <w:t>), enables applicants for standard patents to file their patent applications directly and promptly in Hong Kong, thereby saving their time and costs which otherwise have to be incurred for filing their earlier corresponding applications with a designated patent office outside Hong Kong under the “re-registration” system.</w:t>
            </w:r>
          </w:p>
        </w:tc>
      </w:tr>
      <w:tr w:rsidR="00AC4EA8" w:rsidRPr="00D62BDF" w14:paraId="15F66F87" w14:textId="77777777" w:rsidTr="00385E13">
        <w:trPr>
          <w:trHeight w:val="567"/>
        </w:trPr>
        <w:tc>
          <w:tcPr>
            <w:tcW w:w="2575" w:type="dxa"/>
            <w:hideMark/>
          </w:tcPr>
          <w:p w14:paraId="42C1F617" w14:textId="77777777" w:rsidR="00AC4EA8" w:rsidRPr="00D62BDF" w:rsidRDefault="00AC4EA8" w:rsidP="00385E13">
            <w:pPr>
              <w:pStyle w:val="a4"/>
              <w:numPr>
                <w:ilvl w:val="0"/>
                <w:numId w:val="12"/>
              </w:numPr>
              <w:autoSpaceDE/>
              <w:autoSpaceDN/>
              <w:rPr>
                <w:sz w:val="20"/>
                <w:szCs w:val="20"/>
                <w:lang w:val="en-GB" w:eastAsia="zh-TW"/>
              </w:rPr>
            </w:pPr>
            <w:r w:rsidRPr="00D62BDF">
              <w:rPr>
                <w:sz w:val="20"/>
                <w:szCs w:val="20"/>
                <w:lang w:val="en-GB" w:eastAsia="zh-TW"/>
              </w:rPr>
              <w:lastRenderedPageBreak/>
              <w:t>Measures to</w:t>
            </w:r>
            <w:r w:rsidRPr="00D62BDF">
              <w:rPr>
                <w:sz w:val="20"/>
                <w:szCs w:val="20"/>
                <w:lang w:val="en-GB" w:eastAsia="zh-TW"/>
              </w:rPr>
              <w:br/>
              <w:t>provide for the</w:t>
            </w:r>
            <w:r w:rsidRPr="00D62BDF">
              <w:rPr>
                <w:sz w:val="20"/>
                <w:szCs w:val="20"/>
                <w:lang w:val="en-GB" w:eastAsia="zh-TW"/>
              </w:rPr>
              <w:br/>
              <w:t>effective</w:t>
            </w:r>
            <w:r w:rsidRPr="00D62BDF">
              <w:rPr>
                <w:sz w:val="20"/>
                <w:szCs w:val="20"/>
                <w:lang w:val="en-GB" w:eastAsia="zh-TW"/>
              </w:rPr>
              <w:br/>
              <w:t>enforcement of IP</w:t>
            </w:r>
            <w:r w:rsidRPr="00D62BDF">
              <w:rPr>
                <w:sz w:val="20"/>
                <w:szCs w:val="20"/>
                <w:lang w:val="en-GB" w:eastAsia="zh-TW"/>
              </w:rPr>
              <w:br/>
              <w:t>rights</w:t>
            </w:r>
          </w:p>
        </w:tc>
        <w:tc>
          <w:tcPr>
            <w:tcW w:w="2438" w:type="dxa"/>
            <w:hideMark/>
          </w:tcPr>
          <w:p w14:paraId="25579D54" w14:textId="77777777" w:rsidR="00AC4EA8" w:rsidRDefault="00AC4EA8" w:rsidP="00385E13">
            <w:pPr>
              <w:autoSpaceDE/>
              <w:autoSpaceDN/>
              <w:rPr>
                <w:sz w:val="20"/>
                <w:szCs w:val="20"/>
                <w:lang w:val="en-GB" w:eastAsia="zh-TW"/>
              </w:rPr>
            </w:pPr>
            <w:r w:rsidRPr="00D62BDF">
              <w:rPr>
                <w:sz w:val="20"/>
                <w:szCs w:val="20"/>
                <w:lang w:val="en-GB" w:eastAsia="zh-TW"/>
              </w:rPr>
              <w:t>The specific IP laws and the</w:t>
            </w:r>
            <w:r>
              <w:rPr>
                <w:sz w:val="20"/>
                <w:szCs w:val="20"/>
                <w:lang w:val="en-GB" w:eastAsia="zh-TW"/>
              </w:rPr>
              <w:t xml:space="preserve"> </w:t>
            </w:r>
            <w:r w:rsidRPr="00D62BDF">
              <w:rPr>
                <w:sz w:val="20"/>
                <w:szCs w:val="20"/>
                <w:lang w:val="en-GB" w:eastAsia="zh-TW"/>
              </w:rPr>
              <w:t>judicial system provided for</w:t>
            </w:r>
            <w:r>
              <w:rPr>
                <w:sz w:val="20"/>
                <w:szCs w:val="20"/>
                <w:lang w:val="en-GB" w:eastAsia="zh-TW"/>
              </w:rPr>
              <w:t xml:space="preserve"> </w:t>
            </w:r>
            <w:r w:rsidRPr="00D62BDF">
              <w:rPr>
                <w:sz w:val="20"/>
                <w:szCs w:val="20"/>
                <w:lang w:val="en-GB" w:eastAsia="zh-TW"/>
              </w:rPr>
              <w:t>the method of protection and</w:t>
            </w:r>
            <w:r>
              <w:rPr>
                <w:sz w:val="20"/>
                <w:szCs w:val="20"/>
                <w:lang w:val="en-GB" w:eastAsia="zh-TW"/>
              </w:rPr>
              <w:t xml:space="preserve"> </w:t>
            </w:r>
            <w:r w:rsidRPr="00D62BDF">
              <w:rPr>
                <w:sz w:val="20"/>
                <w:szCs w:val="20"/>
                <w:lang w:val="en-GB" w:eastAsia="zh-TW"/>
              </w:rPr>
              <w:t>enforcement of IP rights.</w:t>
            </w:r>
            <w:r>
              <w:rPr>
                <w:sz w:val="20"/>
                <w:szCs w:val="20"/>
                <w:lang w:val="en-GB" w:eastAsia="zh-TW"/>
              </w:rPr>
              <w:t xml:space="preserve"> </w:t>
            </w:r>
            <w:r w:rsidRPr="00D62BDF">
              <w:rPr>
                <w:sz w:val="20"/>
                <w:szCs w:val="20"/>
                <w:lang w:val="en-GB" w:eastAsia="zh-TW"/>
              </w:rPr>
              <w:t>Hong Kong had</w:t>
            </w:r>
            <w:r>
              <w:rPr>
                <w:sz w:val="20"/>
                <w:szCs w:val="20"/>
                <w:lang w:val="en-GB" w:eastAsia="zh-TW"/>
              </w:rPr>
              <w:t xml:space="preserve"> </w:t>
            </w:r>
            <w:r w:rsidRPr="00D62BDF">
              <w:rPr>
                <w:sz w:val="20"/>
                <w:szCs w:val="20"/>
                <w:lang w:val="en-GB" w:eastAsia="zh-TW"/>
              </w:rPr>
              <w:t>comprehensive legislation to</w:t>
            </w:r>
            <w:r>
              <w:rPr>
                <w:sz w:val="20"/>
                <w:szCs w:val="20"/>
                <w:lang w:val="en-GB" w:eastAsia="zh-TW"/>
              </w:rPr>
              <w:t xml:space="preserve"> </w:t>
            </w:r>
            <w:r w:rsidRPr="00D62BDF">
              <w:rPr>
                <w:sz w:val="20"/>
                <w:szCs w:val="20"/>
                <w:lang w:val="en-GB" w:eastAsia="zh-TW"/>
              </w:rPr>
              <w:t xml:space="preserve">protect patents, </w:t>
            </w:r>
            <w:proofErr w:type="spellStart"/>
            <w:r w:rsidRPr="00D62BDF">
              <w:rPr>
                <w:sz w:val="20"/>
                <w:szCs w:val="20"/>
                <w:lang w:val="en-GB" w:eastAsia="zh-TW"/>
              </w:rPr>
              <w:t>trade marks</w:t>
            </w:r>
            <w:proofErr w:type="spellEnd"/>
            <w:r w:rsidRPr="00D62BDF">
              <w:rPr>
                <w:sz w:val="20"/>
                <w:szCs w:val="20"/>
                <w:lang w:val="en-GB" w:eastAsia="zh-TW"/>
              </w:rPr>
              <w:t>,</w:t>
            </w:r>
            <w:r>
              <w:rPr>
                <w:sz w:val="20"/>
                <w:szCs w:val="20"/>
                <w:lang w:val="en-GB" w:eastAsia="zh-TW"/>
              </w:rPr>
              <w:t xml:space="preserve"> </w:t>
            </w:r>
            <w:r w:rsidRPr="00D62BDF">
              <w:rPr>
                <w:sz w:val="20"/>
                <w:szCs w:val="20"/>
                <w:lang w:val="en-GB" w:eastAsia="zh-TW"/>
              </w:rPr>
              <w:t>copyright, registered designs</w:t>
            </w:r>
            <w:r>
              <w:rPr>
                <w:sz w:val="20"/>
                <w:szCs w:val="20"/>
                <w:lang w:val="en-GB" w:eastAsia="zh-TW"/>
              </w:rPr>
              <w:t xml:space="preserve"> </w:t>
            </w:r>
            <w:r w:rsidRPr="00D62BDF">
              <w:rPr>
                <w:sz w:val="20"/>
                <w:szCs w:val="20"/>
                <w:lang w:val="en-GB" w:eastAsia="zh-TW"/>
              </w:rPr>
              <w:t>and layout designs</w:t>
            </w:r>
            <w:r>
              <w:rPr>
                <w:sz w:val="20"/>
                <w:szCs w:val="20"/>
                <w:lang w:val="en-GB" w:eastAsia="zh-TW"/>
              </w:rPr>
              <w:t xml:space="preserve"> </w:t>
            </w:r>
            <w:r w:rsidRPr="00D62BDF">
              <w:rPr>
                <w:sz w:val="20"/>
                <w:szCs w:val="20"/>
                <w:lang w:val="en-GB" w:eastAsia="zh-TW"/>
              </w:rPr>
              <w:t>(topographies) of integrated</w:t>
            </w:r>
            <w:r>
              <w:rPr>
                <w:sz w:val="20"/>
                <w:szCs w:val="20"/>
                <w:lang w:val="en-GB" w:eastAsia="zh-TW"/>
              </w:rPr>
              <w:t xml:space="preserve"> </w:t>
            </w:r>
            <w:r w:rsidRPr="00D62BDF">
              <w:rPr>
                <w:sz w:val="20"/>
                <w:szCs w:val="20"/>
                <w:lang w:val="en-GB" w:eastAsia="zh-TW"/>
              </w:rPr>
              <w:t>circuits. In addition to civil</w:t>
            </w:r>
            <w:r>
              <w:rPr>
                <w:sz w:val="20"/>
                <w:szCs w:val="20"/>
                <w:lang w:val="en-GB" w:eastAsia="zh-TW"/>
              </w:rPr>
              <w:t xml:space="preserve"> </w:t>
            </w:r>
            <w:r w:rsidRPr="00D62BDF">
              <w:rPr>
                <w:sz w:val="20"/>
                <w:szCs w:val="20"/>
                <w:lang w:val="en-GB" w:eastAsia="zh-TW"/>
              </w:rPr>
              <w:t>remedies, criminal sanctions</w:t>
            </w:r>
            <w:r>
              <w:rPr>
                <w:sz w:val="20"/>
                <w:szCs w:val="20"/>
                <w:lang w:val="en-GB" w:eastAsia="zh-TW"/>
              </w:rPr>
              <w:t xml:space="preserve"> </w:t>
            </w:r>
            <w:r w:rsidRPr="00D62BDF">
              <w:rPr>
                <w:sz w:val="20"/>
                <w:szCs w:val="20"/>
                <w:lang w:val="en-GB" w:eastAsia="zh-TW"/>
              </w:rPr>
              <w:t>were applied to copyright</w:t>
            </w:r>
            <w:r>
              <w:rPr>
                <w:sz w:val="20"/>
                <w:szCs w:val="20"/>
                <w:lang w:val="en-GB" w:eastAsia="zh-TW"/>
              </w:rPr>
              <w:t xml:space="preserve"> </w:t>
            </w:r>
            <w:r w:rsidRPr="00D62BDF">
              <w:rPr>
                <w:sz w:val="20"/>
                <w:szCs w:val="20"/>
                <w:lang w:val="en-GB" w:eastAsia="zh-TW"/>
              </w:rPr>
              <w:t>infringement and counterfeit</w:t>
            </w:r>
            <w:r>
              <w:rPr>
                <w:sz w:val="20"/>
                <w:szCs w:val="20"/>
                <w:lang w:val="en-GB" w:eastAsia="zh-TW"/>
              </w:rPr>
              <w:t xml:space="preserve"> </w:t>
            </w:r>
            <w:r w:rsidRPr="00D62BDF">
              <w:rPr>
                <w:sz w:val="20"/>
                <w:szCs w:val="20"/>
                <w:lang w:val="en-GB" w:eastAsia="zh-TW"/>
              </w:rPr>
              <w:t>trade marks.</w:t>
            </w:r>
            <w:r>
              <w:rPr>
                <w:sz w:val="20"/>
                <w:szCs w:val="20"/>
                <w:lang w:val="en-GB" w:eastAsia="zh-TW"/>
              </w:rPr>
              <w:t xml:space="preserve"> </w:t>
            </w:r>
          </w:p>
          <w:p w14:paraId="4839F5AE" w14:textId="77777777" w:rsidR="00AC4EA8" w:rsidRDefault="00AC4EA8" w:rsidP="00385E13">
            <w:pPr>
              <w:autoSpaceDE/>
              <w:autoSpaceDN/>
              <w:rPr>
                <w:sz w:val="20"/>
                <w:szCs w:val="20"/>
                <w:lang w:val="en-GB" w:eastAsia="zh-TW"/>
              </w:rPr>
            </w:pPr>
          </w:p>
          <w:p w14:paraId="260AA494" w14:textId="651A97AF" w:rsidR="00AC4EA8" w:rsidRPr="00D62BDF" w:rsidRDefault="00AC4EA8" w:rsidP="00385E13">
            <w:pPr>
              <w:autoSpaceDE/>
              <w:autoSpaceDN/>
              <w:rPr>
                <w:sz w:val="20"/>
                <w:szCs w:val="20"/>
                <w:lang w:val="en-GB" w:eastAsia="zh-TW"/>
              </w:rPr>
            </w:pPr>
            <w:r w:rsidRPr="00D62BDF">
              <w:rPr>
                <w:sz w:val="20"/>
                <w:szCs w:val="20"/>
                <w:lang w:val="en-GB" w:eastAsia="zh-TW"/>
              </w:rPr>
              <w:t>Hong Kong Customs has been</w:t>
            </w:r>
            <w:r>
              <w:rPr>
                <w:sz w:val="20"/>
                <w:szCs w:val="20"/>
                <w:lang w:val="en-GB" w:eastAsia="zh-TW"/>
              </w:rPr>
              <w:t xml:space="preserve"> </w:t>
            </w:r>
            <w:r w:rsidRPr="00D62BDF">
              <w:rPr>
                <w:sz w:val="20"/>
                <w:szCs w:val="20"/>
                <w:lang w:val="en-GB" w:eastAsia="zh-TW"/>
              </w:rPr>
              <w:t>the primary enforcement</w:t>
            </w:r>
            <w:r>
              <w:rPr>
                <w:sz w:val="20"/>
                <w:szCs w:val="20"/>
                <w:lang w:val="en-GB" w:eastAsia="zh-TW"/>
              </w:rPr>
              <w:t xml:space="preserve"> </w:t>
            </w:r>
            <w:r w:rsidRPr="00D62BDF">
              <w:rPr>
                <w:sz w:val="20"/>
                <w:szCs w:val="20"/>
                <w:lang w:val="en-GB" w:eastAsia="zh-TW"/>
              </w:rPr>
              <w:t>agency in dealing with</w:t>
            </w:r>
            <w:r>
              <w:rPr>
                <w:sz w:val="20"/>
                <w:szCs w:val="20"/>
                <w:lang w:val="en-GB" w:eastAsia="zh-TW"/>
              </w:rPr>
              <w:t xml:space="preserve"> </w:t>
            </w:r>
            <w:r w:rsidRPr="00D62BDF">
              <w:rPr>
                <w:sz w:val="20"/>
                <w:szCs w:val="20"/>
                <w:lang w:val="en-GB" w:eastAsia="zh-TW"/>
              </w:rPr>
              <w:t>criminal enforcement of</w:t>
            </w:r>
            <w:r>
              <w:rPr>
                <w:sz w:val="20"/>
                <w:szCs w:val="20"/>
                <w:lang w:val="en-GB" w:eastAsia="zh-TW"/>
              </w:rPr>
              <w:t xml:space="preserve"> </w:t>
            </w:r>
            <w:r w:rsidRPr="00D62BDF">
              <w:rPr>
                <w:sz w:val="20"/>
                <w:szCs w:val="20"/>
                <w:lang w:val="en-GB" w:eastAsia="zh-TW"/>
              </w:rPr>
              <w:t xml:space="preserve">copyright and trade mark </w:t>
            </w:r>
            <w:r w:rsidRPr="00D62BDF">
              <w:rPr>
                <w:sz w:val="20"/>
                <w:szCs w:val="20"/>
                <w:lang w:val="en-GB" w:eastAsia="zh-TW"/>
              </w:rPr>
              <w:lastRenderedPageBreak/>
              <w:t>infringement.    A dedicated force of 165 officers was responsible for suppressing the manufacture, import, export, distribution and sale of pirated and counterfeit goods.</w:t>
            </w:r>
          </w:p>
        </w:tc>
        <w:tc>
          <w:tcPr>
            <w:tcW w:w="2438" w:type="dxa"/>
            <w:hideMark/>
          </w:tcPr>
          <w:p w14:paraId="1A1B4305" w14:textId="77777777" w:rsidR="00AC4EA8" w:rsidRDefault="00AC4EA8" w:rsidP="00385E13">
            <w:pPr>
              <w:autoSpaceDE/>
              <w:autoSpaceDN/>
              <w:rPr>
                <w:sz w:val="20"/>
                <w:szCs w:val="20"/>
                <w:lang w:val="en-GB" w:eastAsia="zh-TW"/>
              </w:rPr>
            </w:pPr>
            <w:r w:rsidRPr="00D62BDF">
              <w:rPr>
                <w:sz w:val="20"/>
                <w:szCs w:val="20"/>
                <w:lang w:val="en-GB" w:eastAsia="zh-TW"/>
              </w:rPr>
              <w:lastRenderedPageBreak/>
              <w:t>HKC reviews its IP legislation from time to</w:t>
            </w:r>
            <w:r>
              <w:rPr>
                <w:sz w:val="20"/>
                <w:szCs w:val="20"/>
                <w:lang w:val="en-GB" w:eastAsia="zh-TW"/>
              </w:rPr>
              <w:t xml:space="preserve"> </w:t>
            </w:r>
            <w:r w:rsidRPr="00D62BDF">
              <w:rPr>
                <w:sz w:val="20"/>
                <w:szCs w:val="20"/>
                <w:lang w:val="en-GB" w:eastAsia="zh-TW"/>
              </w:rPr>
              <w:t>time to ensure that it meets the prevailing needs</w:t>
            </w:r>
            <w:r>
              <w:rPr>
                <w:sz w:val="20"/>
                <w:szCs w:val="20"/>
                <w:lang w:val="en-GB" w:eastAsia="zh-TW"/>
              </w:rPr>
              <w:t xml:space="preserve"> </w:t>
            </w:r>
            <w:r w:rsidRPr="00D62BDF">
              <w:rPr>
                <w:sz w:val="20"/>
                <w:szCs w:val="20"/>
                <w:lang w:val="en-GB" w:eastAsia="zh-TW"/>
              </w:rPr>
              <w:t>and is effective.</w:t>
            </w:r>
            <w:r>
              <w:rPr>
                <w:sz w:val="20"/>
                <w:szCs w:val="20"/>
                <w:lang w:val="en-GB" w:eastAsia="zh-TW"/>
              </w:rPr>
              <w:t xml:space="preserve"> </w:t>
            </w:r>
          </w:p>
          <w:p w14:paraId="79306AFD" w14:textId="77777777" w:rsidR="00AC4EA8" w:rsidRDefault="00AC4EA8" w:rsidP="00385E13">
            <w:pPr>
              <w:autoSpaceDE/>
              <w:autoSpaceDN/>
              <w:rPr>
                <w:sz w:val="20"/>
                <w:szCs w:val="20"/>
                <w:lang w:val="en-GB" w:eastAsia="zh-TW"/>
              </w:rPr>
            </w:pPr>
          </w:p>
          <w:p w14:paraId="0BD69730" w14:textId="4EED1AF8" w:rsidR="00AC4EA8" w:rsidRDefault="00AC4EA8" w:rsidP="00385E13">
            <w:pPr>
              <w:autoSpaceDE/>
              <w:autoSpaceDN/>
              <w:rPr>
                <w:sz w:val="20"/>
                <w:szCs w:val="20"/>
                <w:lang w:val="en-GB" w:eastAsia="zh-TW"/>
              </w:rPr>
            </w:pPr>
            <w:r w:rsidRPr="00D62BDF">
              <w:rPr>
                <w:sz w:val="20"/>
                <w:szCs w:val="20"/>
                <w:lang w:val="en-GB" w:eastAsia="zh-TW"/>
              </w:rPr>
              <w:t>Owners of IP rights can also enforce their IP</w:t>
            </w:r>
            <w:r>
              <w:rPr>
                <w:sz w:val="20"/>
                <w:szCs w:val="20"/>
                <w:lang w:val="en-GB" w:eastAsia="zh-TW"/>
              </w:rPr>
              <w:t xml:space="preserve"> </w:t>
            </w:r>
            <w:r w:rsidRPr="00D62BDF">
              <w:rPr>
                <w:sz w:val="20"/>
                <w:szCs w:val="20"/>
                <w:lang w:val="en-GB" w:eastAsia="zh-TW"/>
              </w:rPr>
              <w:t>rights through civil proceedings in HKC courts.</w:t>
            </w:r>
            <w:r>
              <w:rPr>
                <w:sz w:val="20"/>
                <w:szCs w:val="20"/>
                <w:lang w:val="en-GB" w:eastAsia="zh-TW"/>
              </w:rPr>
              <w:t xml:space="preserve"> </w:t>
            </w:r>
          </w:p>
          <w:p w14:paraId="4B6E35F0" w14:textId="77777777" w:rsidR="00AC4EA8" w:rsidRDefault="00AC4EA8" w:rsidP="00385E13">
            <w:pPr>
              <w:autoSpaceDE/>
              <w:autoSpaceDN/>
              <w:rPr>
                <w:sz w:val="20"/>
                <w:szCs w:val="20"/>
                <w:lang w:val="en-GB" w:eastAsia="zh-TW"/>
              </w:rPr>
            </w:pPr>
          </w:p>
          <w:p w14:paraId="35B1C630" w14:textId="77777777" w:rsidR="00AC4EA8" w:rsidRDefault="00AC4EA8" w:rsidP="00385E13">
            <w:pPr>
              <w:autoSpaceDE/>
              <w:autoSpaceDN/>
              <w:rPr>
                <w:sz w:val="20"/>
                <w:szCs w:val="20"/>
                <w:lang w:val="en-GB" w:eastAsia="zh-TW"/>
              </w:rPr>
            </w:pPr>
            <w:r w:rsidRPr="00D62BDF">
              <w:rPr>
                <w:sz w:val="20"/>
                <w:szCs w:val="20"/>
                <w:lang w:val="en-GB" w:eastAsia="zh-TW"/>
              </w:rPr>
              <w:t>The enforcement force of Hong Kong Customs</w:t>
            </w:r>
            <w:r>
              <w:rPr>
                <w:sz w:val="20"/>
                <w:szCs w:val="20"/>
                <w:lang w:val="en-GB" w:eastAsia="zh-TW"/>
              </w:rPr>
              <w:t xml:space="preserve"> </w:t>
            </w:r>
            <w:r w:rsidRPr="00D62BDF">
              <w:rPr>
                <w:sz w:val="20"/>
                <w:szCs w:val="20"/>
                <w:lang w:val="en-GB" w:eastAsia="zh-TW"/>
              </w:rPr>
              <w:t>has been further strengthened. A special task</w:t>
            </w:r>
            <w:r>
              <w:rPr>
                <w:sz w:val="20"/>
                <w:szCs w:val="20"/>
                <w:lang w:val="en-GB" w:eastAsia="zh-TW"/>
              </w:rPr>
              <w:t xml:space="preserve"> </w:t>
            </w:r>
            <w:r w:rsidRPr="00D62BDF">
              <w:rPr>
                <w:sz w:val="20"/>
                <w:szCs w:val="20"/>
                <w:lang w:val="en-GB" w:eastAsia="zh-TW"/>
              </w:rPr>
              <w:t>force consisting of 150 officers was set up in</w:t>
            </w:r>
            <w:r>
              <w:rPr>
                <w:sz w:val="20"/>
                <w:szCs w:val="20"/>
                <w:lang w:val="en-GB" w:eastAsia="zh-TW"/>
              </w:rPr>
              <w:t xml:space="preserve"> </w:t>
            </w:r>
            <w:r w:rsidRPr="00D62BDF">
              <w:rPr>
                <w:sz w:val="20"/>
                <w:szCs w:val="20"/>
                <w:lang w:val="en-GB" w:eastAsia="zh-TW"/>
              </w:rPr>
              <w:t>June 1999 to enhance the enforcement</w:t>
            </w:r>
            <w:r>
              <w:rPr>
                <w:sz w:val="20"/>
                <w:szCs w:val="20"/>
                <w:lang w:val="en-GB" w:eastAsia="zh-TW"/>
              </w:rPr>
              <w:t xml:space="preserve"> </w:t>
            </w:r>
            <w:r w:rsidRPr="00D62BDF">
              <w:rPr>
                <w:sz w:val="20"/>
                <w:szCs w:val="20"/>
                <w:lang w:val="en-GB" w:eastAsia="zh-TW"/>
              </w:rPr>
              <w:t>capability against pirated optical discs at the</w:t>
            </w:r>
            <w:r>
              <w:rPr>
                <w:sz w:val="20"/>
                <w:szCs w:val="20"/>
                <w:lang w:val="en-GB" w:eastAsia="zh-TW"/>
              </w:rPr>
              <w:t xml:space="preserve"> </w:t>
            </w:r>
            <w:r w:rsidRPr="00D62BDF">
              <w:rPr>
                <w:sz w:val="20"/>
                <w:szCs w:val="20"/>
                <w:lang w:val="en-GB" w:eastAsia="zh-TW"/>
              </w:rPr>
              <w:t>retail level. Manpower in the dedicated force</w:t>
            </w:r>
            <w:r>
              <w:rPr>
                <w:sz w:val="20"/>
                <w:szCs w:val="20"/>
                <w:lang w:val="en-GB" w:eastAsia="zh-TW"/>
              </w:rPr>
              <w:t xml:space="preserve"> </w:t>
            </w:r>
            <w:r w:rsidRPr="00D62BDF">
              <w:rPr>
                <w:sz w:val="20"/>
                <w:szCs w:val="20"/>
                <w:lang w:val="en-GB" w:eastAsia="zh-TW"/>
              </w:rPr>
              <w:t xml:space="preserve">for suppressing </w:t>
            </w:r>
            <w:proofErr w:type="spellStart"/>
            <w:r w:rsidRPr="00D62BDF">
              <w:rPr>
                <w:sz w:val="20"/>
                <w:szCs w:val="20"/>
                <w:lang w:val="en-GB" w:eastAsia="zh-TW"/>
              </w:rPr>
              <w:t>IPR</w:t>
            </w:r>
            <w:proofErr w:type="spellEnd"/>
            <w:r w:rsidRPr="00D62BDF">
              <w:rPr>
                <w:sz w:val="20"/>
                <w:szCs w:val="20"/>
                <w:lang w:val="en-GB" w:eastAsia="zh-TW"/>
              </w:rPr>
              <w:t xml:space="preserve"> crimes also increased from</w:t>
            </w:r>
            <w:r>
              <w:rPr>
                <w:sz w:val="20"/>
                <w:szCs w:val="20"/>
                <w:lang w:val="en-GB" w:eastAsia="zh-TW"/>
              </w:rPr>
              <w:t xml:space="preserve"> </w:t>
            </w:r>
            <w:r w:rsidRPr="00D62BDF">
              <w:rPr>
                <w:sz w:val="20"/>
                <w:szCs w:val="20"/>
                <w:lang w:val="en-GB" w:eastAsia="zh-TW"/>
              </w:rPr>
              <w:t xml:space="preserve">165 to </w:t>
            </w:r>
            <w:r w:rsidRPr="00D62BDF">
              <w:rPr>
                <w:sz w:val="20"/>
                <w:szCs w:val="20"/>
                <w:lang w:val="en-GB" w:eastAsia="zh-TW"/>
              </w:rPr>
              <w:lastRenderedPageBreak/>
              <w:t>250 officers.</w:t>
            </w:r>
            <w:r>
              <w:rPr>
                <w:sz w:val="20"/>
                <w:szCs w:val="20"/>
                <w:lang w:val="en-GB" w:eastAsia="zh-TW"/>
              </w:rPr>
              <w:t xml:space="preserve"> </w:t>
            </w:r>
          </w:p>
          <w:p w14:paraId="18587F06" w14:textId="77777777" w:rsidR="00AC4EA8" w:rsidRDefault="00AC4EA8" w:rsidP="00385E13">
            <w:pPr>
              <w:autoSpaceDE/>
              <w:autoSpaceDN/>
              <w:rPr>
                <w:sz w:val="20"/>
                <w:szCs w:val="20"/>
                <w:lang w:val="en-GB" w:eastAsia="zh-TW"/>
              </w:rPr>
            </w:pPr>
          </w:p>
          <w:p w14:paraId="26504D56" w14:textId="77777777" w:rsidR="00AC4EA8" w:rsidRDefault="00AC4EA8" w:rsidP="00385E13">
            <w:pPr>
              <w:autoSpaceDE/>
              <w:autoSpaceDN/>
              <w:rPr>
                <w:sz w:val="20"/>
                <w:szCs w:val="20"/>
                <w:lang w:val="en-GB" w:eastAsia="zh-TW"/>
              </w:rPr>
            </w:pPr>
            <w:r w:rsidRPr="00D62BDF">
              <w:rPr>
                <w:sz w:val="20"/>
                <w:szCs w:val="20"/>
                <w:lang w:val="en-GB" w:eastAsia="zh-TW"/>
              </w:rPr>
              <w:t>To combat internet piracy, two Anti-Internet</w:t>
            </w:r>
            <w:r>
              <w:rPr>
                <w:sz w:val="20"/>
                <w:szCs w:val="20"/>
                <w:lang w:val="en-GB" w:eastAsia="zh-TW"/>
              </w:rPr>
              <w:t xml:space="preserve"> </w:t>
            </w:r>
            <w:r w:rsidRPr="00D62BDF">
              <w:rPr>
                <w:sz w:val="20"/>
                <w:szCs w:val="20"/>
                <w:lang w:val="en-GB" w:eastAsia="zh-TW"/>
              </w:rPr>
              <w:t>Piracy Teams were established to conduct</w:t>
            </w:r>
            <w:r>
              <w:rPr>
                <w:sz w:val="20"/>
                <w:szCs w:val="20"/>
                <w:lang w:val="en-GB" w:eastAsia="zh-TW"/>
              </w:rPr>
              <w:t xml:space="preserve"> </w:t>
            </w:r>
            <w:r w:rsidRPr="00D62BDF">
              <w:rPr>
                <w:sz w:val="20"/>
                <w:szCs w:val="20"/>
                <w:lang w:val="en-GB" w:eastAsia="zh-TW"/>
              </w:rPr>
              <w:t>online investigations; and a Computer Forensic</w:t>
            </w:r>
            <w:r>
              <w:rPr>
                <w:sz w:val="20"/>
                <w:szCs w:val="20"/>
                <w:lang w:val="en-GB" w:eastAsia="zh-TW"/>
              </w:rPr>
              <w:t xml:space="preserve"> </w:t>
            </w:r>
            <w:r w:rsidRPr="00D62BDF">
              <w:rPr>
                <w:sz w:val="20"/>
                <w:szCs w:val="20"/>
                <w:lang w:val="en-GB" w:eastAsia="zh-TW"/>
              </w:rPr>
              <w:t>Laboratory was set up in 2000 to provide</w:t>
            </w:r>
            <w:r>
              <w:rPr>
                <w:sz w:val="20"/>
                <w:szCs w:val="20"/>
                <w:lang w:val="en-GB" w:eastAsia="zh-TW"/>
              </w:rPr>
              <w:t xml:space="preserve"> </w:t>
            </w:r>
            <w:r w:rsidRPr="00D62BDF">
              <w:rPr>
                <w:sz w:val="20"/>
                <w:szCs w:val="20"/>
                <w:lang w:val="en-GB" w:eastAsia="zh-TW"/>
              </w:rPr>
              <w:t>technical support to the internet teams. Hong</w:t>
            </w:r>
            <w:r>
              <w:rPr>
                <w:sz w:val="20"/>
                <w:szCs w:val="20"/>
                <w:lang w:val="en-GB" w:eastAsia="zh-TW"/>
              </w:rPr>
              <w:t xml:space="preserve"> </w:t>
            </w:r>
            <w:r w:rsidRPr="00D62BDF">
              <w:rPr>
                <w:sz w:val="20"/>
                <w:szCs w:val="20"/>
                <w:lang w:val="en-GB" w:eastAsia="zh-TW"/>
              </w:rPr>
              <w:t>Kong Customs has also deployed dedicated team to investigate complaints of bootlegging activities.</w:t>
            </w:r>
            <w:r>
              <w:rPr>
                <w:sz w:val="20"/>
                <w:szCs w:val="20"/>
                <w:lang w:val="en-GB" w:eastAsia="zh-TW"/>
              </w:rPr>
              <w:t xml:space="preserve"> </w:t>
            </w:r>
          </w:p>
          <w:p w14:paraId="4DCFB4AB" w14:textId="77777777" w:rsidR="00AC4EA8" w:rsidRDefault="00AC4EA8" w:rsidP="00385E13">
            <w:pPr>
              <w:autoSpaceDE/>
              <w:autoSpaceDN/>
              <w:rPr>
                <w:sz w:val="20"/>
                <w:szCs w:val="20"/>
                <w:lang w:val="en-GB" w:eastAsia="zh-TW"/>
              </w:rPr>
            </w:pPr>
          </w:p>
          <w:p w14:paraId="2DE03A1F" w14:textId="77777777" w:rsidR="00AC4EA8" w:rsidRDefault="00AC4EA8" w:rsidP="00385E13">
            <w:pPr>
              <w:autoSpaceDE/>
              <w:autoSpaceDN/>
              <w:rPr>
                <w:sz w:val="20"/>
                <w:szCs w:val="20"/>
                <w:lang w:val="en-GB" w:eastAsia="zh-TW"/>
              </w:rPr>
            </w:pPr>
            <w:r w:rsidRPr="00D62BDF">
              <w:rPr>
                <w:sz w:val="20"/>
                <w:szCs w:val="20"/>
                <w:lang w:val="en-GB" w:eastAsia="zh-TW"/>
              </w:rPr>
              <w:t>Hong Kong Customs tackles copyright piracy and counterfeit goods through combating the distribution at all levels on one hand, and strangling the financial blood-stream of organised criminal syndicates on the other.</w:t>
            </w:r>
          </w:p>
          <w:p w14:paraId="7B40C3BB" w14:textId="77777777" w:rsidR="00AC4EA8" w:rsidRDefault="00AC4EA8" w:rsidP="00385E13">
            <w:pPr>
              <w:autoSpaceDE/>
              <w:autoSpaceDN/>
              <w:rPr>
                <w:sz w:val="20"/>
                <w:szCs w:val="20"/>
                <w:lang w:val="en-GB" w:eastAsia="zh-TW"/>
              </w:rPr>
            </w:pPr>
            <w:r w:rsidRPr="00D62BDF">
              <w:rPr>
                <w:sz w:val="20"/>
                <w:szCs w:val="20"/>
                <w:lang w:val="en-GB" w:eastAsia="zh-TW"/>
              </w:rPr>
              <w:br/>
              <w:t xml:space="preserve">In addition, Hong Kong Customs maintains an effective strategic partnership with the </w:t>
            </w:r>
            <w:proofErr w:type="spellStart"/>
            <w:r w:rsidRPr="00D62BDF">
              <w:rPr>
                <w:sz w:val="20"/>
                <w:szCs w:val="20"/>
                <w:lang w:val="en-GB" w:eastAsia="zh-TW"/>
              </w:rPr>
              <w:t>IPR</w:t>
            </w:r>
            <w:proofErr w:type="spellEnd"/>
            <w:r w:rsidRPr="00D62BDF">
              <w:rPr>
                <w:sz w:val="20"/>
                <w:szCs w:val="20"/>
                <w:lang w:val="en-GB" w:eastAsia="zh-TW"/>
              </w:rPr>
              <w:t xml:space="preserve"> industry.</w:t>
            </w:r>
          </w:p>
          <w:p w14:paraId="01587B8A" w14:textId="4A1AA535" w:rsidR="00AC4EA8" w:rsidRPr="00D62BDF" w:rsidRDefault="00AC4EA8" w:rsidP="00385E13">
            <w:pPr>
              <w:autoSpaceDE/>
              <w:autoSpaceDN/>
              <w:rPr>
                <w:sz w:val="20"/>
                <w:szCs w:val="20"/>
                <w:lang w:val="en-GB" w:eastAsia="zh-TW"/>
              </w:rPr>
            </w:pPr>
            <w:r w:rsidRPr="00D62BDF">
              <w:rPr>
                <w:sz w:val="20"/>
                <w:szCs w:val="20"/>
                <w:lang w:val="en-GB" w:eastAsia="zh-TW"/>
              </w:rPr>
              <w:br/>
              <w:t xml:space="preserve">The collaboration with universities and adoption of technology to tackle internet piracy also solidify </w:t>
            </w:r>
            <w:r w:rsidRPr="00D62BDF">
              <w:rPr>
                <w:sz w:val="20"/>
                <w:szCs w:val="20"/>
                <w:lang w:val="en-GB" w:eastAsia="zh-TW"/>
              </w:rPr>
              <w:lastRenderedPageBreak/>
              <w:t>the enforcement efficiency of Hong Kong Customs.</w:t>
            </w:r>
          </w:p>
        </w:tc>
        <w:tc>
          <w:tcPr>
            <w:tcW w:w="2438" w:type="dxa"/>
          </w:tcPr>
          <w:p w14:paraId="39D8ACCC" w14:textId="77777777" w:rsidR="00AC4EA8" w:rsidRPr="002F3032" w:rsidRDefault="00AC4EA8" w:rsidP="00385E13">
            <w:pPr>
              <w:autoSpaceDE/>
              <w:autoSpaceDN/>
              <w:rPr>
                <w:rFonts w:eastAsiaTheme="minorEastAsia"/>
                <w:sz w:val="20"/>
                <w:szCs w:val="20"/>
                <w:lang w:val="en-GB" w:eastAsia="zh-TW"/>
              </w:rPr>
            </w:pPr>
            <w:r w:rsidRPr="002F3032">
              <w:rPr>
                <w:rFonts w:eastAsiaTheme="minorEastAsia"/>
                <w:sz w:val="20"/>
                <w:szCs w:val="20"/>
                <w:lang w:val="en-GB" w:eastAsia="zh-TW"/>
              </w:rPr>
              <w:lastRenderedPageBreak/>
              <w:t xml:space="preserve">HKC reviews its IP legislation from time to time to ensure that it meets the prevailing needs and is effective. </w:t>
            </w:r>
          </w:p>
          <w:p w14:paraId="4869DE0F" w14:textId="77777777" w:rsidR="00AC4EA8" w:rsidRPr="002F3032" w:rsidRDefault="00AC4EA8" w:rsidP="00385E13">
            <w:pPr>
              <w:autoSpaceDE/>
              <w:autoSpaceDN/>
              <w:rPr>
                <w:rFonts w:eastAsiaTheme="minorEastAsia"/>
                <w:sz w:val="20"/>
                <w:szCs w:val="20"/>
                <w:lang w:val="en-GB" w:eastAsia="zh-TW"/>
              </w:rPr>
            </w:pPr>
          </w:p>
          <w:p w14:paraId="2078B806" w14:textId="77777777" w:rsidR="00AC4EA8" w:rsidRPr="002F3032" w:rsidRDefault="00AC4EA8" w:rsidP="00385E13">
            <w:pPr>
              <w:autoSpaceDE/>
              <w:autoSpaceDN/>
              <w:rPr>
                <w:rFonts w:eastAsiaTheme="minorEastAsia"/>
                <w:sz w:val="20"/>
                <w:szCs w:val="20"/>
                <w:lang w:val="en-GB" w:eastAsia="zh-TW"/>
              </w:rPr>
            </w:pPr>
            <w:r w:rsidRPr="002F3032">
              <w:rPr>
                <w:rFonts w:eastAsiaTheme="minorEastAsia"/>
                <w:sz w:val="20"/>
                <w:szCs w:val="20"/>
                <w:lang w:val="en-GB" w:eastAsia="zh-TW"/>
              </w:rPr>
              <w:t xml:space="preserve">Owners of IP rights can also enforce their IP rights through civil proceedings in HKC courts. </w:t>
            </w:r>
          </w:p>
          <w:p w14:paraId="52387819" w14:textId="77777777" w:rsidR="00AC4EA8" w:rsidRPr="002F3032" w:rsidRDefault="00AC4EA8" w:rsidP="00385E13">
            <w:pPr>
              <w:autoSpaceDE/>
              <w:autoSpaceDN/>
              <w:rPr>
                <w:rFonts w:eastAsiaTheme="minorEastAsia"/>
                <w:sz w:val="20"/>
                <w:szCs w:val="20"/>
                <w:lang w:val="en-GB" w:eastAsia="zh-TW"/>
              </w:rPr>
            </w:pPr>
          </w:p>
          <w:p w14:paraId="5B644094" w14:textId="77777777" w:rsidR="00AC4EA8" w:rsidRPr="002F3032" w:rsidRDefault="00AC4EA8" w:rsidP="00385E13">
            <w:pPr>
              <w:autoSpaceDE/>
              <w:autoSpaceDN/>
              <w:rPr>
                <w:rFonts w:eastAsiaTheme="minorEastAsia"/>
                <w:sz w:val="20"/>
                <w:szCs w:val="20"/>
                <w:lang w:val="en-GB" w:eastAsia="zh-TW"/>
              </w:rPr>
            </w:pPr>
            <w:r w:rsidRPr="002F3032">
              <w:rPr>
                <w:rFonts w:eastAsiaTheme="minorEastAsia"/>
                <w:sz w:val="20"/>
                <w:szCs w:val="20"/>
                <w:lang w:val="en-GB" w:eastAsia="zh-TW"/>
              </w:rPr>
              <w:t xml:space="preserve">The Hong Kong Customs is the primary enforcement agency in dealing with criminal enforcement of copyright and trade mark infringement.  It has adopted, since 2010, a multi-pronged enforcement strategy against </w:t>
            </w:r>
            <w:proofErr w:type="spellStart"/>
            <w:r w:rsidRPr="002F3032">
              <w:rPr>
                <w:rFonts w:eastAsiaTheme="minorEastAsia"/>
                <w:sz w:val="20"/>
                <w:szCs w:val="20"/>
                <w:lang w:val="en-GB" w:eastAsia="zh-TW"/>
              </w:rPr>
              <w:t>IPRs</w:t>
            </w:r>
            <w:proofErr w:type="spellEnd"/>
            <w:r w:rsidRPr="002F3032">
              <w:rPr>
                <w:rFonts w:eastAsiaTheme="minorEastAsia"/>
                <w:sz w:val="20"/>
                <w:szCs w:val="20"/>
                <w:lang w:val="en-GB" w:eastAsia="zh-TW"/>
              </w:rPr>
              <w:t xml:space="preserve"> infringing activities, and is committed to combatting counterfeit goods and copyright infringement </w:t>
            </w:r>
            <w:r w:rsidRPr="002F3032">
              <w:rPr>
                <w:rFonts w:eastAsiaTheme="minorEastAsia"/>
                <w:sz w:val="20"/>
                <w:szCs w:val="20"/>
                <w:lang w:val="en-GB" w:eastAsia="zh-TW"/>
              </w:rPr>
              <w:lastRenderedPageBreak/>
              <w:t xml:space="preserve">along the multi-level supply chain. </w:t>
            </w:r>
          </w:p>
          <w:p w14:paraId="300E6461" w14:textId="77777777" w:rsidR="00AC4EA8" w:rsidRPr="002F3032" w:rsidRDefault="00AC4EA8" w:rsidP="00385E13">
            <w:pPr>
              <w:autoSpaceDE/>
              <w:autoSpaceDN/>
              <w:rPr>
                <w:rFonts w:eastAsiaTheme="minorEastAsia"/>
                <w:sz w:val="20"/>
                <w:szCs w:val="20"/>
                <w:lang w:val="en-GB" w:eastAsia="zh-TW"/>
              </w:rPr>
            </w:pPr>
          </w:p>
          <w:p w14:paraId="11341F60" w14:textId="332DA552" w:rsidR="00AC4EA8" w:rsidRPr="002F3032" w:rsidRDefault="00AC4EA8" w:rsidP="00385E13">
            <w:pPr>
              <w:autoSpaceDE/>
              <w:autoSpaceDN/>
              <w:rPr>
                <w:rFonts w:eastAsiaTheme="minorEastAsia"/>
                <w:sz w:val="20"/>
                <w:szCs w:val="20"/>
                <w:lang w:val="en-GB" w:eastAsia="zh-TW"/>
              </w:rPr>
            </w:pPr>
            <w:r w:rsidRPr="002F3032">
              <w:rPr>
                <w:rFonts w:eastAsiaTheme="minorEastAsia"/>
                <w:sz w:val="20"/>
                <w:szCs w:val="20"/>
                <w:lang w:val="en-GB" w:eastAsia="zh-TW"/>
              </w:rPr>
              <w:t xml:space="preserve">The Hong Kong Customs is committed to fortifying the Customs-Business partnership and enhancing cooperation with the </w:t>
            </w:r>
            <w:proofErr w:type="spellStart"/>
            <w:r w:rsidRPr="002F3032">
              <w:rPr>
                <w:rFonts w:eastAsiaTheme="minorEastAsia"/>
                <w:sz w:val="20"/>
                <w:szCs w:val="20"/>
                <w:lang w:val="en-GB" w:eastAsia="zh-TW"/>
              </w:rPr>
              <w:t>IPR</w:t>
            </w:r>
            <w:proofErr w:type="spellEnd"/>
            <w:r w:rsidRPr="002F3032">
              <w:rPr>
                <w:rFonts w:eastAsiaTheme="minorEastAsia"/>
                <w:sz w:val="20"/>
                <w:szCs w:val="20"/>
                <w:lang w:val="en-GB" w:eastAsia="zh-TW"/>
              </w:rPr>
              <w:t xml:space="preserve"> industry and related associations.</w:t>
            </w:r>
          </w:p>
        </w:tc>
        <w:tc>
          <w:tcPr>
            <w:tcW w:w="4565" w:type="dxa"/>
          </w:tcPr>
          <w:p w14:paraId="56AA88FE" w14:textId="77777777" w:rsidR="00AC4EA8" w:rsidRPr="00964F1B" w:rsidRDefault="00AC4EA8" w:rsidP="00385E13">
            <w:pPr>
              <w:autoSpaceDE/>
              <w:autoSpaceDN/>
              <w:rPr>
                <w:sz w:val="20"/>
                <w:szCs w:val="20"/>
                <w:lang w:val="en-GB" w:eastAsia="zh-TW"/>
              </w:rPr>
            </w:pPr>
            <w:r w:rsidRPr="00964F1B">
              <w:rPr>
                <w:sz w:val="20"/>
                <w:szCs w:val="20"/>
                <w:lang w:val="en-GB" w:eastAsia="zh-TW"/>
              </w:rPr>
              <w:lastRenderedPageBreak/>
              <w:t>In 2013, the Hong Kong Customs established the Electronic Crime Investigation Centre (</w:t>
            </w:r>
            <w:proofErr w:type="spellStart"/>
            <w:r w:rsidRPr="00964F1B">
              <w:rPr>
                <w:sz w:val="20"/>
                <w:szCs w:val="20"/>
                <w:lang w:val="en-GB" w:eastAsia="zh-TW"/>
              </w:rPr>
              <w:t>ECIC</w:t>
            </w:r>
            <w:proofErr w:type="spellEnd"/>
            <w:r w:rsidRPr="00964F1B">
              <w:rPr>
                <w:sz w:val="20"/>
                <w:szCs w:val="20"/>
                <w:lang w:val="en-GB" w:eastAsia="zh-TW"/>
              </w:rPr>
              <w:t xml:space="preserve">) to strengthen research on the latest cyber technologies and </w:t>
            </w:r>
            <w:proofErr w:type="spellStart"/>
            <w:r w:rsidRPr="00964F1B">
              <w:rPr>
                <w:sz w:val="20"/>
                <w:szCs w:val="20"/>
                <w:lang w:val="en-GB" w:eastAsia="zh-TW"/>
              </w:rPr>
              <w:t>IPRs</w:t>
            </w:r>
            <w:proofErr w:type="spellEnd"/>
            <w:r w:rsidRPr="00964F1B">
              <w:rPr>
                <w:sz w:val="20"/>
                <w:szCs w:val="20"/>
                <w:lang w:val="en-GB" w:eastAsia="zh-TW"/>
              </w:rPr>
              <w:t xml:space="preserve"> related crime trends, formulate enforcement strategies and procedures on evidence collection, and conduct training courses on retrieval and preservation of digital evidence for front-line enforcement officers so as to enhance their investigation capabilities for online activities.  In 2017, the </w:t>
            </w:r>
            <w:proofErr w:type="spellStart"/>
            <w:r w:rsidRPr="00964F1B">
              <w:rPr>
                <w:sz w:val="20"/>
                <w:szCs w:val="20"/>
                <w:lang w:val="en-GB" w:eastAsia="zh-TW"/>
              </w:rPr>
              <w:t>ECIC</w:t>
            </w:r>
            <w:proofErr w:type="spellEnd"/>
            <w:r w:rsidRPr="00964F1B">
              <w:rPr>
                <w:sz w:val="20"/>
                <w:szCs w:val="20"/>
                <w:lang w:val="en-GB" w:eastAsia="zh-TW"/>
              </w:rPr>
              <w:t xml:space="preserve"> was awarded the ISO 9001 2015 accreditation of Quality Management System, which has ascertained the process sustainability, quality and effectiveness of </w:t>
            </w:r>
            <w:proofErr w:type="spellStart"/>
            <w:r w:rsidRPr="00964F1B">
              <w:rPr>
                <w:sz w:val="20"/>
                <w:szCs w:val="20"/>
                <w:lang w:val="en-GB" w:eastAsia="zh-TW"/>
              </w:rPr>
              <w:t>ECIC’s</w:t>
            </w:r>
            <w:proofErr w:type="spellEnd"/>
            <w:r w:rsidRPr="00964F1B">
              <w:rPr>
                <w:sz w:val="20"/>
                <w:szCs w:val="20"/>
                <w:lang w:val="en-GB" w:eastAsia="zh-TW"/>
              </w:rPr>
              <w:t xml:space="preserve"> training functions.</w:t>
            </w:r>
          </w:p>
          <w:p w14:paraId="6756649E" w14:textId="77777777" w:rsidR="00AC4EA8" w:rsidRPr="00964F1B" w:rsidRDefault="00AC4EA8" w:rsidP="00385E13">
            <w:pPr>
              <w:autoSpaceDE/>
              <w:autoSpaceDN/>
              <w:rPr>
                <w:sz w:val="20"/>
                <w:szCs w:val="20"/>
                <w:lang w:val="en-GB" w:eastAsia="zh-TW"/>
              </w:rPr>
            </w:pPr>
          </w:p>
          <w:p w14:paraId="785EF443" w14:textId="454B1CCA" w:rsidR="00AC4EA8" w:rsidRPr="00964F1B" w:rsidRDefault="00AC4EA8" w:rsidP="00385E13">
            <w:pPr>
              <w:autoSpaceDE/>
              <w:autoSpaceDN/>
              <w:rPr>
                <w:sz w:val="20"/>
                <w:szCs w:val="20"/>
                <w:lang w:val="en-GB" w:eastAsia="zh-TW"/>
              </w:rPr>
            </w:pPr>
            <w:r w:rsidRPr="00964F1B">
              <w:rPr>
                <w:sz w:val="20"/>
                <w:szCs w:val="20"/>
                <w:lang w:val="en-GB" w:eastAsia="zh-TW"/>
              </w:rPr>
              <w:t>Since 2018, the Hong Kong Customs has also implemented the “Big Data Analytics System”</w:t>
            </w:r>
            <w:r>
              <w:rPr>
                <w:sz w:val="20"/>
                <w:szCs w:val="20"/>
                <w:lang w:val="en-GB" w:eastAsia="zh-TW"/>
              </w:rPr>
              <w:t xml:space="preserve"> </w:t>
            </w:r>
            <w:r w:rsidRPr="00964F1B">
              <w:rPr>
                <w:sz w:val="20"/>
                <w:szCs w:val="20"/>
                <w:lang w:val="en-GB" w:eastAsia="zh-TW"/>
              </w:rPr>
              <w:t xml:space="preserve">(the System) to assist frontline officers in combating the ever-changing and latest modus operandi of online </w:t>
            </w:r>
            <w:proofErr w:type="spellStart"/>
            <w:r w:rsidRPr="00964F1B">
              <w:rPr>
                <w:sz w:val="20"/>
                <w:szCs w:val="20"/>
                <w:lang w:val="en-GB" w:eastAsia="zh-TW"/>
              </w:rPr>
              <w:t>IPR</w:t>
            </w:r>
            <w:proofErr w:type="spellEnd"/>
            <w:r w:rsidRPr="00964F1B">
              <w:rPr>
                <w:sz w:val="20"/>
                <w:szCs w:val="20"/>
                <w:lang w:val="en-GB" w:eastAsia="zh-TW"/>
              </w:rPr>
              <w:t xml:space="preserve"> infringements.</w:t>
            </w:r>
            <w:r>
              <w:rPr>
                <w:sz w:val="20"/>
                <w:szCs w:val="20"/>
                <w:lang w:val="en-GB" w:eastAsia="zh-TW"/>
              </w:rPr>
              <w:t xml:space="preserve"> </w:t>
            </w:r>
            <w:r w:rsidRPr="00964F1B">
              <w:rPr>
                <w:sz w:val="20"/>
                <w:szCs w:val="20"/>
                <w:lang w:val="en-GB" w:eastAsia="zh-TW"/>
              </w:rPr>
              <w:t xml:space="preserve"> The System is capable of analysing massive volumes of internet information to identify </w:t>
            </w:r>
            <w:proofErr w:type="spellStart"/>
            <w:r w:rsidRPr="00964F1B">
              <w:rPr>
                <w:sz w:val="20"/>
                <w:szCs w:val="20"/>
                <w:lang w:val="en-GB" w:eastAsia="zh-TW"/>
              </w:rPr>
              <w:t>IPRs</w:t>
            </w:r>
            <w:proofErr w:type="spellEnd"/>
            <w:r w:rsidRPr="00964F1B">
              <w:rPr>
                <w:sz w:val="20"/>
                <w:szCs w:val="20"/>
                <w:lang w:val="en-GB" w:eastAsia="zh-TW"/>
              </w:rPr>
              <w:t xml:space="preserve"> crime trends and to identify active cross-platform infringers.</w:t>
            </w:r>
          </w:p>
          <w:p w14:paraId="6DCD99A2" w14:textId="77777777" w:rsidR="00AC4EA8" w:rsidRPr="00964F1B" w:rsidRDefault="00AC4EA8" w:rsidP="00385E13">
            <w:pPr>
              <w:autoSpaceDE/>
              <w:autoSpaceDN/>
              <w:rPr>
                <w:sz w:val="20"/>
                <w:szCs w:val="20"/>
                <w:lang w:val="en-GB" w:eastAsia="zh-TW"/>
              </w:rPr>
            </w:pPr>
          </w:p>
          <w:p w14:paraId="17A4524F" w14:textId="730BBC5D" w:rsidR="00AC4EA8" w:rsidRPr="00D62BDF" w:rsidRDefault="00AC4EA8" w:rsidP="00385E13">
            <w:pPr>
              <w:autoSpaceDE/>
              <w:autoSpaceDN/>
              <w:rPr>
                <w:color w:val="000000"/>
                <w:sz w:val="20"/>
                <w:szCs w:val="20"/>
                <w:lang w:val="en-GB" w:eastAsia="zh-TW"/>
              </w:rPr>
            </w:pPr>
            <w:r w:rsidRPr="00964F1B">
              <w:rPr>
                <w:sz w:val="20"/>
                <w:szCs w:val="20"/>
                <w:lang w:val="en-GB" w:eastAsia="zh-TW"/>
              </w:rPr>
              <w:t xml:space="preserve">HKC applies the Organized and Serious Crimes </w:t>
            </w:r>
            <w:r w:rsidRPr="00964F1B">
              <w:rPr>
                <w:sz w:val="20"/>
                <w:szCs w:val="20"/>
                <w:lang w:val="en-GB" w:eastAsia="zh-TW"/>
              </w:rPr>
              <w:lastRenderedPageBreak/>
              <w:t xml:space="preserve">Ordinance (“OSCO”) to </w:t>
            </w:r>
            <w:proofErr w:type="spellStart"/>
            <w:r w:rsidRPr="00964F1B">
              <w:rPr>
                <w:sz w:val="20"/>
                <w:szCs w:val="20"/>
                <w:lang w:val="en-GB" w:eastAsia="zh-TW"/>
              </w:rPr>
              <w:t>IPR</w:t>
            </w:r>
            <w:proofErr w:type="spellEnd"/>
            <w:r w:rsidRPr="00964F1B">
              <w:rPr>
                <w:sz w:val="20"/>
                <w:szCs w:val="20"/>
                <w:lang w:val="en-GB" w:eastAsia="zh-TW"/>
              </w:rPr>
              <w:t xml:space="preserve"> investigations with a view to dealing a heavy blow to the organised criminal syndicates engaged in piracy and counterfeiting activities.  From 2004 to 2019, the Hong Kong Customs has applied OSCO to 14 cases, restraining about </w:t>
            </w:r>
            <w:proofErr w:type="spellStart"/>
            <w:r w:rsidRPr="00964F1B">
              <w:rPr>
                <w:sz w:val="20"/>
                <w:szCs w:val="20"/>
                <w:lang w:val="en-GB" w:eastAsia="zh-TW"/>
              </w:rPr>
              <w:t>HK$133</w:t>
            </w:r>
            <w:proofErr w:type="spellEnd"/>
            <w:r w:rsidRPr="00964F1B">
              <w:rPr>
                <w:sz w:val="20"/>
                <w:szCs w:val="20"/>
                <w:lang w:val="en-GB" w:eastAsia="zh-TW"/>
              </w:rPr>
              <w:t xml:space="preserve"> million worth of financial assets and crime proceeds. One of the defendants was sentenced to imprisonment for 74 months.</w:t>
            </w:r>
          </w:p>
        </w:tc>
      </w:tr>
      <w:tr w:rsidR="00AC4EA8" w:rsidRPr="00D62BDF" w14:paraId="7BFB64F9" w14:textId="77777777" w:rsidTr="00285E79">
        <w:trPr>
          <w:trHeight w:val="560"/>
        </w:trPr>
        <w:tc>
          <w:tcPr>
            <w:tcW w:w="2575" w:type="dxa"/>
            <w:hideMark/>
          </w:tcPr>
          <w:p w14:paraId="2A2144D1" w14:textId="77777777" w:rsidR="00AC4EA8" w:rsidRPr="00D62BDF" w:rsidRDefault="00AC4EA8" w:rsidP="00AC4EA8">
            <w:pPr>
              <w:pStyle w:val="a4"/>
              <w:widowControl/>
              <w:numPr>
                <w:ilvl w:val="0"/>
                <w:numId w:val="12"/>
              </w:numPr>
              <w:autoSpaceDE/>
              <w:autoSpaceDN/>
              <w:rPr>
                <w:color w:val="000000"/>
                <w:sz w:val="20"/>
                <w:szCs w:val="20"/>
                <w:lang w:val="en-GB" w:eastAsia="zh-TW"/>
              </w:rPr>
            </w:pPr>
            <w:r w:rsidRPr="00D62BDF">
              <w:rPr>
                <w:sz w:val="20"/>
                <w:szCs w:val="20"/>
                <w:lang w:val="en-GB" w:eastAsia="zh-TW"/>
              </w:rPr>
              <w:lastRenderedPageBreak/>
              <w:t>Measures to harmonise IP rights systems in the APEC region</w:t>
            </w:r>
          </w:p>
        </w:tc>
        <w:tc>
          <w:tcPr>
            <w:tcW w:w="2438" w:type="dxa"/>
            <w:hideMark/>
          </w:tcPr>
          <w:p w14:paraId="5959D74C" w14:textId="05B1B867" w:rsidR="00AC4EA8" w:rsidRPr="00D62BDF" w:rsidRDefault="00AC4EA8" w:rsidP="00AC4EA8">
            <w:pPr>
              <w:widowControl/>
              <w:autoSpaceDE/>
              <w:autoSpaceDN/>
              <w:rPr>
                <w:sz w:val="20"/>
                <w:szCs w:val="20"/>
                <w:lang w:val="en-GB" w:eastAsia="zh-TW"/>
              </w:rPr>
            </w:pPr>
            <w:r w:rsidRPr="00D62BDF">
              <w:rPr>
                <w:sz w:val="20"/>
                <w:szCs w:val="20"/>
                <w:lang w:val="en-GB" w:eastAsia="zh-TW"/>
              </w:rPr>
              <w:t>Hong Kong IP laws provided territorial protection of IP r</w:t>
            </w:r>
            <w:r>
              <w:rPr>
                <w:sz w:val="20"/>
                <w:szCs w:val="20"/>
                <w:lang w:val="en-GB" w:eastAsia="zh-TW"/>
              </w:rPr>
              <w:t xml:space="preserve">ights.    Registration of </w:t>
            </w:r>
            <w:proofErr w:type="spellStart"/>
            <w:r>
              <w:rPr>
                <w:sz w:val="20"/>
                <w:szCs w:val="20"/>
                <w:lang w:val="en-GB" w:eastAsia="zh-TW"/>
              </w:rPr>
              <w:t xml:space="preserve">trade </w:t>
            </w:r>
            <w:r w:rsidRPr="00D62BDF">
              <w:rPr>
                <w:sz w:val="20"/>
                <w:szCs w:val="20"/>
                <w:lang w:val="en-GB" w:eastAsia="zh-TW"/>
              </w:rPr>
              <w:t>marks</w:t>
            </w:r>
            <w:proofErr w:type="spellEnd"/>
            <w:r w:rsidRPr="00D62BDF">
              <w:rPr>
                <w:sz w:val="20"/>
                <w:szCs w:val="20"/>
                <w:lang w:val="en-GB" w:eastAsia="zh-TW"/>
              </w:rPr>
              <w:t xml:space="preserve"> and patents granted protection in Hong Kong.</w:t>
            </w:r>
            <w:r w:rsidRPr="00D62BDF">
              <w:rPr>
                <w:sz w:val="20"/>
                <w:szCs w:val="20"/>
                <w:lang w:val="en-GB" w:eastAsia="zh-TW"/>
              </w:rPr>
              <w:br/>
              <w:t>Non-registrable IP rights enjoyed automatic territorial protection under the law.</w:t>
            </w:r>
          </w:p>
        </w:tc>
        <w:tc>
          <w:tcPr>
            <w:tcW w:w="2438" w:type="dxa"/>
            <w:hideMark/>
          </w:tcPr>
          <w:p w14:paraId="287E9845" w14:textId="77777777" w:rsidR="00AC4EA8" w:rsidRDefault="00AC4EA8" w:rsidP="00AC4EA8">
            <w:pPr>
              <w:widowControl/>
              <w:autoSpaceDE/>
              <w:autoSpaceDN/>
              <w:rPr>
                <w:sz w:val="20"/>
                <w:szCs w:val="20"/>
                <w:lang w:val="en-GB" w:eastAsia="zh-TW"/>
              </w:rPr>
            </w:pPr>
            <w:proofErr w:type="spellStart"/>
            <w:r w:rsidRPr="00D62BDF">
              <w:rPr>
                <w:sz w:val="20"/>
                <w:szCs w:val="20"/>
                <w:lang w:val="en-GB" w:eastAsia="zh-TW"/>
              </w:rPr>
              <w:t>HKC’s</w:t>
            </w:r>
            <w:proofErr w:type="spellEnd"/>
            <w:r w:rsidRPr="00D62BDF">
              <w:rPr>
                <w:sz w:val="20"/>
                <w:szCs w:val="20"/>
                <w:lang w:val="en-GB" w:eastAsia="zh-TW"/>
              </w:rPr>
              <w:t xml:space="preserve"> IP laws provide territorial protection of IP rights.    Trade marks, patents and designs registered in HKC enjoy protection in HKC. Non-registrable IP rights enjoy automatic territorial protection under the law.</w:t>
            </w:r>
          </w:p>
          <w:p w14:paraId="66A5627D" w14:textId="6B0135EC" w:rsidR="00AC4EA8" w:rsidRPr="00D62BDF" w:rsidRDefault="00AC4EA8" w:rsidP="00AC4EA8">
            <w:pPr>
              <w:widowControl/>
              <w:autoSpaceDE/>
              <w:autoSpaceDN/>
              <w:rPr>
                <w:sz w:val="20"/>
                <w:szCs w:val="20"/>
                <w:lang w:val="en-GB" w:eastAsia="zh-TW"/>
              </w:rPr>
            </w:pPr>
            <w:r w:rsidRPr="00D62BDF">
              <w:rPr>
                <w:sz w:val="20"/>
                <w:szCs w:val="20"/>
                <w:lang w:val="en-GB" w:eastAsia="zh-TW"/>
              </w:rPr>
              <w:br/>
              <w:t>As most of the important IP treaties are extended and applied to HKC, our IP system shares a lot of similarities with APEC economies where the IP treaties are also applied.</w:t>
            </w:r>
          </w:p>
        </w:tc>
        <w:tc>
          <w:tcPr>
            <w:tcW w:w="2438" w:type="dxa"/>
          </w:tcPr>
          <w:p w14:paraId="5D032D6E" w14:textId="2418CF3B" w:rsidR="00AC4EA8" w:rsidRPr="002F3032" w:rsidRDefault="00AC4EA8" w:rsidP="00AC4EA8">
            <w:pPr>
              <w:widowControl/>
              <w:autoSpaceDE/>
              <w:autoSpaceDN/>
              <w:rPr>
                <w:sz w:val="20"/>
                <w:szCs w:val="20"/>
                <w:lang w:val="en-GB" w:eastAsia="zh-TW"/>
              </w:rPr>
            </w:pPr>
            <w:proofErr w:type="spellStart"/>
            <w:r w:rsidRPr="002F3032">
              <w:rPr>
                <w:sz w:val="20"/>
                <w:szCs w:val="20"/>
                <w:lang w:val="en-GB" w:eastAsia="zh-TW"/>
              </w:rPr>
              <w:t>HKC’s</w:t>
            </w:r>
            <w:proofErr w:type="spellEnd"/>
            <w:r w:rsidRPr="002F3032">
              <w:rPr>
                <w:sz w:val="20"/>
                <w:szCs w:val="20"/>
                <w:lang w:val="en-GB" w:eastAsia="zh-TW"/>
              </w:rPr>
              <w:t xml:space="preserve"> IP laws provide territorial protection of IP rights.  Trade marks, patents and designs registered in HKC enjoy protection in HKC.</w:t>
            </w:r>
            <w:r>
              <w:rPr>
                <w:sz w:val="20"/>
                <w:szCs w:val="20"/>
                <w:lang w:val="en-GB" w:eastAsia="zh-TW"/>
              </w:rPr>
              <w:t xml:space="preserve"> </w:t>
            </w:r>
            <w:r w:rsidRPr="002F3032">
              <w:rPr>
                <w:sz w:val="20"/>
                <w:szCs w:val="20"/>
                <w:lang w:val="en-GB" w:eastAsia="zh-TW"/>
              </w:rPr>
              <w:t xml:space="preserve"> Non-registrable IP rights enjoy automatic territorial protection under the law.</w:t>
            </w:r>
          </w:p>
          <w:p w14:paraId="5DF2BA0A" w14:textId="77777777" w:rsidR="00AC4EA8" w:rsidRPr="002F3032" w:rsidRDefault="00AC4EA8" w:rsidP="00AC4EA8">
            <w:pPr>
              <w:widowControl/>
              <w:autoSpaceDE/>
              <w:autoSpaceDN/>
              <w:rPr>
                <w:sz w:val="20"/>
                <w:szCs w:val="20"/>
                <w:lang w:val="en-GB" w:eastAsia="zh-TW"/>
              </w:rPr>
            </w:pPr>
          </w:p>
          <w:p w14:paraId="759C5383" w14:textId="43D7ECBF" w:rsidR="00AC4EA8" w:rsidRPr="002F3032" w:rsidRDefault="00AC4EA8" w:rsidP="00AC4EA8">
            <w:pPr>
              <w:autoSpaceDE/>
              <w:autoSpaceDN/>
              <w:rPr>
                <w:sz w:val="20"/>
                <w:szCs w:val="20"/>
                <w:lang w:val="en-GB" w:eastAsia="zh-TW"/>
              </w:rPr>
            </w:pPr>
            <w:r w:rsidRPr="002F3032">
              <w:rPr>
                <w:sz w:val="20"/>
                <w:szCs w:val="20"/>
                <w:lang w:val="en-GB" w:eastAsia="zh-TW"/>
              </w:rPr>
              <w:t>As most of the important IP treaties are extended and applied to HKC, our IP system shares a lot of similarities with APEC economies where the IP treaties are also applied.</w:t>
            </w:r>
          </w:p>
        </w:tc>
        <w:tc>
          <w:tcPr>
            <w:tcW w:w="4565" w:type="dxa"/>
            <w:hideMark/>
          </w:tcPr>
          <w:p w14:paraId="29106802" w14:textId="77777777" w:rsidR="00AC4EA8" w:rsidRDefault="00AC4EA8" w:rsidP="00AC4EA8">
            <w:pPr>
              <w:widowControl/>
              <w:autoSpaceDE/>
              <w:autoSpaceDN/>
              <w:rPr>
                <w:color w:val="000000"/>
                <w:sz w:val="20"/>
                <w:szCs w:val="20"/>
                <w:lang w:val="en-GB" w:eastAsia="zh-TW"/>
              </w:rPr>
            </w:pPr>
            <w:r w:rsidRPr="00964F1B">
              <w:rPr>
                <w:color w:val="000000"/>
                <w:sz w:val="20"/>
                <w:szCs w:val="20"/>
                <w:lang w:val="en-GB" w:eastAsia="zh-TW"/>
              </w:rPr>
              <w:t xml:space="preserve">The implementation of the </w:t>
            </w:r>
            <w:proofErr w:type="spellStart"/>
            <w:r w:rsidRPr="00964F1B">
              <w:rPr>
                <w:color w:val="000000"/>
                <w:sz w:val="20"/>
                <w:szCs w:val="20"/>
                <w:lang w:val="en-GB" w:eastAsia="zh-TW"/>
              </w:rPr>
              <w:t>OGP</w:t>
            </w:r>
            <w:proofErr w:type="spellEnd"/>
            <w:r w:rsidRPr="00964F1B">
              <w:rPr>
                <w:color w:val="000000"/>
                <w:sz w:val="20"/>
                <w:szCs w:val="20"/>
                <w:lang w:val="en-GB" w:eastAsia="zh-TW"/>
              </w:rPr>
              <w:t xml:space="preserve"> system in 2019 has brought </w:t>
            </w:r>
            <w:proofErr w:type="spellStart"/>
            <w:r w:rsidRPr="00964F1B">
              <w:rPr>
                <w:color w:val="000000"/>
                <w:sz w:val="20"/>
                <w:szCs w:val="20"/>
                <w:lang w:val="en-GB" w:eastAsia="zh-TW"/>
              </w:rPr>
              <w:t>HKC’s</w:t>
            </w:r>
            <w:proofErr w:type="spellEnd"/>
            <w:r w:rsidRPr="00964F1B">
              <w:rPr>
                <w:color w:val="000000"/>
                <w:sz w:val="20"/>
                <w:szCs w:val="20"/>
                <w:lang w:val="en-GB" w:eastAsia="zh-TW"/>
              </w:rPr>
              <w:t xml:space="preserve"> patent system closer to those adopted by other major economies in the APEC region.  HKC is also pressing ahead with implementation of the international trade marks system under the Madrid Protocol, which is also adopted by many major economies in the APEC region.</w:t>
            </w:r>
          </w:p>
          <w:p w14:paraId="093CC918" w14:textId="244624E9" w:rsidR="00AC4EA8" w:rsidRPr="00D62BDF" w:rsidRDefault="00AC4EA8" w:rsidP="00AC4EA8">
            <w:pPr>
              <w:widowControl/>
              <w:autoSpaceDE/>
              <w:autoSpaceDN/>
              <w:rPr>
                <w:color w:val="000000"/>
                <w:sz w:val="20"/>
                <w:szCs w:val="20"/>
                <w:lang w:val="en-GB" w:eastAsia="zh-TW"/>
              </w:rPr>
            </w:pPr>
          </w:p>
        </w:tc>
      </w:tr>
      <w:tr w:rsidR="00AC4EA8" w:rsidRPr="00D62BDF" w14:paraId="5F167B29" w14:textId="77777777" w:rsidTr="006D5968">
        <w:trPr>
          <w:trHeight w:val="1694"/>
        </w:trPr>
        <w:tc>
          <w:tcPr>
            <w:tcW w:w="2575" w:type="dxa"/>
            <w:hideMark/>
          </w:tcPr>
          <w:p w14:paraId="765D9AB1" w14:textId="77777777" w:rsidR="00AC4EA8" w:rsidRPr="00D62BDF" w:rsidRDefault="00AC4EA8" w:rsidP="00AC4EA8">
            <w:pPr>
              <w:pStyle w:val="a4"/>
              <w:widowControl/>
              <w:numPr>
                <w:ilvl w:val="0"/>
                <w:numId w:val="12"/>
              </w:numPr>
              <w:autoSpaceDE/>
              <w:autoSpaceDN/>
              <w:rPr>
                <w:sz w:val="20"/>
                <w:szCs w:val="20"/>
                <w:lang w:val="en-GB" w:eastAsia="zh-TW"/>
              </w:rPr>
            </w:pPr>
            <w:r w:rsidRPr="00D62BDF">
              <w:rPr>
                <w:sz w:val="20"/>
                <w:szCs w:val="20"/>
                <w:lang w:val="en-GB" w:eastAsia="zh-TW"/>
              </w:rPr>
              <w:t>Public education about IP</w:t>
            </w:r>
          </w:p>
        </w:tc>
        <w:tc>
          <w:tcPr>
            <w:tcW w:w="2438" w:type="dxa"/>
            <w:hideMark/>
          </w:tcPr>
          <w:p w14:paraId="299BF7EF" w14:textId="77777777" w:rsidR="00AC4EA8" w:rsidRDefault="00AC4EA8" w:rsidP="00AC4EA8">
            <w:pPr>
              <w:widowControl/>
              <w:autoSpaceDE/>
              <w:autoSpaceDN/>
              <w:rPr>
                <w:sz w:val="20"/>
                <w:szCs w:val="20"/>
                <w:lang w:val="en-GB" w:eastAsia="zh-TW"/>
              </w:rPr>
            </w:pPr>
            <w:r w:rsidRPr="00D62BDF">
              <w:rPr>
                <w:sz w:val="20"/>
                <w:szCs w:val="20"/>
                <w:lang w:val="en-GB" w:eastAsia="zh-TW"/>
              </w:rPr>
              <w:t>Educational talks were conducted on a demand basis as there was no separate budget for publicity.</w:t>
            </w:r>
          </w:p>
          <w:p w14:paraId="6CBB1E59" w14:textId="3FB8A4ED" w:rsidR="00AC4EA8" w:rsidRDefault="00AC4EA8" w:rsidP="00AC4EA8">
            <w:pPr>
              <w:widowControl/>
              <w:autoSpaceDE/>
              <w:autoSpaceDN/>
              <w:rPr>
                <w:sz w:val="20"/>
                <w:szCs w:val="20"/>
                <w:lang w:val="en-GB" w:eastAsia="zh-TW"/>
              </w:rPr>
            </w:pPr>
            <w:r w:rsidRPr="00D62BDF">
              <w:rPr>
                <w:sz w:val="20"/>
                <w:szCs w:val="20"/>
                <w:lang w:val="en-GB" w:eastAsia="zh-TW"/>
              </w:rPr>
              <w:br/>
              <w:t>In 1996, a homepage was launched onto the internet and materials were distributed to schools and young people to enhance public awareness of the importance of IP rights protection.</w:t>
            </w:r>
          </w:p>
          <w:p w14:paraId="00046A6C" w14:textId="3DD9A106" w:rsidR="00AC4EA8" w:rsidRPr="00D62BDF" w:rsidRDefault="00AC4EA8" w:rsidP="00AC4EA8">
            <w:pPr>
              <w:widowControl/>
              <w:autoSpaceDE/>
              <w:autoSpaceDN/>
              <w:rPr>
                <w:color w:val="000000"/>
                <w:sz w:val="20"/>
                <w:szCs w:val="20"/>
                <w:lang w:val="en-GB" w:eastAsia="zh-TW"/>
              </w:rPr>
            </w:pPr>
            <w:r w:rsidRPr="00D62BDF">
              <w:rPr>
                <w:sz w:val="20"/>
                <w:szCs w:val="20"/>
                <w:lang w:val="en-GB" w:eastAsia="zh-TW"/>
              </w:rPr>
              <w:br/>
              <w:t xml:space="preserve">A visit programme was launched to raise students’ </w:t>
            </w:r>
            <w:r w:rsidRPr="00D62BDF">
              <w:rPr>
                <w:sz w:val="20"/>
                <w:szCs w:val="20"/>
                <w:lang w:val="en-GB" w:eastAsia="zh-TW"/>
              </w:rPr>
              <w:lastRenderedPageBreak/>
              <w:t>awareness of the importance of protection of IP rights. The Hong Kong Intellectual</w:t>
            </w:r>
            <w:r>
              <w:rPr>
                <w:sz w:val="20"/>
                <w:szCs w:val="20"/>
                <w:lang w:val="en-GB" w:eastAsia="zh-TW"/>
              </w:rPr>
              <w:t xml:space="preserve"> </w:t>
            </w:r>
            <w:r w:rsidRPr="00D62BDF">
              <w:rPr>
                <w:sz w:val="20"/>
                <w:szCs w:val="20"/>
                <w:lang w:val="en-GB" w:eastAsia="zh-TW"/>
              </w:rPr>
              <w:t>Property Society, a</w:t>
            </w:r>
            <w:r>
              <w:rPr>
                <w:sz w:val="20"/>
                <w:szCs w:val="20"/>
                <w:lang w:val="en-GB" w:eastAsia="zh-TW"/>
              </w:rPr>
              <w:t xml:space="preserve"> </w:t>
            </w:r>
            <w:r w:rsidRPr="00D62BDF">
              <w:rPr>
                <w:sz w:val="20"/>
                <w:szCs w:val="20"/>
                <w:lang w:val="en-GB" w:eastAsia="zh-TW"/>
              </w:rPr>
              <w:t>non-governmental and</w:t>
            </w:r>
            <w:r>
              <w:rPr>
                <w:sz w:val="20"/>
                <w:szCs w:val="20"/>
                <w:lang w:val="en-GB" w:eastAsia="zh-TW"/>
              </w:rPr>
              <w:t xml:space="preserve"> </w:t>
            </w:r>
            <w:r w:rsidRPr="00D62BDF">
              <w:rPr>
                <w:sz w:val="20"/>
                <w:szCs w:val="20"/>
                <w:lang w:val="en-GB" w:eastAsia="zh-TW"/>
              </w:rPr>
              <w:t>non-profit making</w:t>
            </w:r>
            <w:r>
              <w:rPr>
                <w:sz w:val="20"/>
                <w:szCs w:val="20"/>
                <w:lang w:val="en-GB" w:eastAsia="zh-TW"/>
              </w:rPr>
              <w:t xml:space="preserve"> </w:t>
            </w:r>
            <w:r w:rsidRPr="00D62BDF">
              <w:rPr>
                <w:sz w:val="20"/>
                <w:szCs w:val="20"/>
                <w:lang w:val="en-GB" w:eastAsia="zh-TW"/>
              </w:rPr>
              <w:t>organisation with the principal</w:t>
            </w:r>
            <w:r>
              <w:rPr>
                <w:sz w:val="20"/>
                <w:szCs w:val="20"/>
                <w:lang w:val="en-GB" w:eastAsia="zh-TW"/>
              </w:rPr>
              <w:t xml:space="preserve"> </w:t>
            </w:r>
            <w:r w:rsidRPr="00D62BDF">
              <w:rPr>
                <w:sz w:val="20"/>
                <w:szCs w:val="20"/>
                <w:lang w:val="en-GB" w:eastAsia="zh-TW"/>
              </w:rPr>
              <w:t>objective of promoting the</w:t>
            </w:r>
            <w:r>
              <w:rPr>
                <w:sz w:val="20"/>
                <w:szCs w:val="20"/>
                <w:lang w:val="en-GB" w:eastAsia="zh-TW"/>
              </w:rPr>
              <w:t xml:space="preserve"> </w:t>
            </w:r>
            <w:r w:rsidRPr="00D62BDF">
              <w:rPr>
                <w:sz w:val="20"/>
                <w:szCs w:val="20"/>
                <w:lang w:val="en-GB" w:eastAsia="zh-TW"/>
              </w:rPr>
              <w:t>awareness of IP rights of the</w:t>
            </w:r>
            <w:r>
              <w:rPr>
                <w:sz w:val="20"/>
                <w:szCs w:val="20"/>
                <w:lang w:val="en-GB" w:eastAsia="zh-TW"/>
              </w:rPr>
              <w:t xml:space="preserve"> </w:t>
            </w:r>
            <w:r w:rsidRPr="00D62BDF">
              <w:rPr>
                <w:sz w:val="20"/>
                <w:szCs w:val="20"/>
                <w:lang w:val="en-GB" w:eastAsia="zh-TW"/>
              </w:rPr>
              <w:t>individual and a respect for the</w:t>
            </w:r>
            <w:r>
              <w:rPr>
                <w:sz w:val="20"/>
                <w:szCs w:val="20"/>
                <w:lang w:val="en-GB" w:eastAsia="zh-TW"/>
              </w:rPr>
              <w:t xml:space="preserve"> </w:t>
            </w:r>
            <w:r w:rsidRPr="00D62BDF">
              <w:rPr>
                <w:sz w:val="20"/>
                <w:szCs w:val="20"/>
                <w:lang w:val="en-GB" w:eastAsia="zh-TW"/>
              </w:rPr>
              <w:t>rights of others, was</w:t>
            </w:r>
            <w:r>
              <w:rPr>
                <w:sz w:val="20"/>
                <w:szCs w:val="20"/>
                <w:lang w:val="en-GB" w:eastAsia="zh-TW"/>
              </w:rPr>
              <w:t xml:space="preserve"> </w:t>
            </w:r>
            <w:r w:rsidRPr="00D62BDF">
              <w:rPr>
                <w:sz w:val="20"/>
                <w:szCs w:val="20"/>
                <w:lang w:val="en-GB" w:eastAsia="zh-TW"/>
              </w:rPr>
              <w:t>established in September</w:t>
            </w:r>
            <w:r>
              <w:rPr>
                <w:sz w:val="20"/>
                <w:szCs w:val="20"/>
                <w:lang w:val="en-GB" w:eastAsia="zh-TW"/>
              </w:rPr>
              <w:t xml:space="preserve"> </w:t>
            </w:r>
            <w:r w:rsidRPr="00D62BDF">
              <w:rPr>
                <w:sz w:val="20"/>
                <w:szCs w:val="20"/>
                <w:lang w:val="en-GB" w:eastAsia="zh-TW"/>
              </w:rPr>
              <w:t>1996.</w:t>
            </w:r>
          </w:p>
        </w:tc>
        <w:tc>
          <w:tcPr>
            <w:tcW w:w="2438" w:type="dxa"/>
            <w:hideMark/>
          </w:tcPr>
          <w:p w14:paraId="0E510F9D" w14:textId="77777777" w:rsidR="00AC4EA8" w:rsidRDefault="00AC4EA8" w:rsidP="00AC4EA8">
            <w:pPr>
              <w:widowControl/>
              <w:autoSpaceDE/>
              <w:autoSpaceDN/>
              <w:rPr>
                <w:color w:val="000000"/>
                <w:sz w:val="20"/>
                <w:szCs w:val="20"/>
                <w:lang w:val="en-GB" w:eastAsia="zh-TW"/>
              </w:rPr>
            </w:pPr>
            <w:r w:rsidRPr="00D62BDF">
              <w:rPr>
                <w:color w:val="000000"/>
                <w:sz w:val="20"/>
                <w:szCs w:val="20"/>
                <w:lang w:val="en-GB" w:eastAsia="zh-TW"/>
              </w:rPr>
              <w:lastRenderedPageBreak/>
              <w:t>Since 1997, HKC has developed a wide range of marketing and educational activities aimed at raising public awareness of the importance of IP protection.    For more information regarding IP education and promotion efforts, see http://</w:t>
            </w:r>
            <w:proofErr w:type="spellStart"/>
            <w:r w:rsidRPr="00D62BDF">
              <w:rPr>
                <w:color w:val="000000"/>
                <w:sz w:val="20"/>
                <w:szCs w:val="20"/>
                <w:lang w:val="en-GB" w:eastAsia="zh-TW"/>
              </w:rPr>
              <w:t>www.ipd.gov.hk</w:t>
            </w:r>
            <w:proofErr w:type="spellEnd"/>
            <w:r w:rsidRPr="00D62BDF">
              <w:rPr>
                <w:color w:val="000000"/>
                <w:sz w:val="20"/>
                <w:szCs w:val="20"/>
                <w:lang w:val="en-GB" w:eastAsia="zh-TW"/>
              </w:rPr>
              <w:t>/</w:t>
            </w:r>
            <w:proofErr w:type="spellStart"/>
            <w:r w:rsidRPr="00D62BDF">
              <w:rPr>
                <w:color w:val="000000"/>
                <w:sz w:val="20"/>
                <w:szCs w:val="20"/>
                <w:lang w:val="en-GB" w:eastAsia="zh-TW"/>
              </w:rPr>
              <w:t>eng</w:t>
            </w:r>
            <w:proofErr w:type="spellEnd"/>
            <w:r w:rsidRPr="00D62BDF">
              <w:rPr>
                <w:color w:val="000000"/>
                <w:sz w:val="20"/>
                <w:szCs w:val="20"/>
                <w:lang w:val="en-GB" w:eastAsia="zh-TW"/>
              </w:rPr>
              <w:t>/</w:t>
            </w:r>
            <w:proofErr w:type="spellStart"/>
            <w:r w:rsidRPr="00D62BDF">
              <w:rPr>
                <w:color w:val="000000"/>
                <w:sz w:val="20"/>
                <w:szCs w:val="20"/>
                <w:lang w:val="en-GB" w:eastAsia="zh-TW"/>
              </w:rPr>
              <w:t>promotion_edu.htm</w:t>
            </w:r>
            <w:proofErr w:type="spellEnd"/>
            <w:r w:rsidRPr="00D62BDF">
              <w:rPr>
                <w:color w:val="000000"/>
                <w:sz w:val="20"/>
                <w:szCs w:val="20"/>
                <w:lang w:val="en-GB" w:eastAsia="zh-TW"/>
              </w:rPr>
              <w:t>.</w:t>
            </w:r>
            <w:r>
              <w:rPr>
                <w:color w:val="000000"/>
                <w:sz w:val="20"/>
                <w:szCs w:val="20"/>
                <w:lang w:val="en-GB" w:eastAsia="zh-TW"/>
              </w:rPr>
              <w:t xml:space="preserve"> </w:t>
            </w:r>
          </w:p>
          <w:p w14:paraId="2EE9704B" w14:textId="77777777" w:rsidR="00AC4EA8" w:rsidRDefault="00AC4EA8" w:rsidP="00AC4EA8">
            <w:pPr>
              <w:widowControl/>
              <w:autoSpaceDE/>
              <w:autoSpaceDN/>
              <w:rPr>
                <w:color w:val="000000"/>
                <w:sz w:val="20"/>
                <w:szCs w:val="20"/>
                <w:lang w:val="en-GB" w:eastAsia="zh-TW"/>
              </w:rPr>
            </w:pPr>
          </w:p>
          <w:p w14:paraId="2A21D5D8" w14:textId="0D31146E" w:rsidR="00AC4EA8" w:rsidRDefault="00AC4EA8" w:rsidP="00AC4EA8">
            <w:pPr>
              <w:widowControl/>
              <w:autoSpaceDE/>
              <w:autoSpaceDN/>
              <w:rPr>
                <w:color w:val="000000"/>
                <w:sz w:val="20"/>
                <w:szCs w:val="20"/>
                <w:lang w:val="en-GB" w:eastAsia="zh-TW"/>
              </w:rPr>
            </w:pPr>
            <w:r w:rsidRPr="00D62BDF">
              <w:rPr>
                <w:color w:val="000000"/>
                <w:sz w:val="20"/>
                <w:szCs w:val="20"/>
                <w:lang w:val="en-GB" w:eastAsia="zh-TW"/>
              </w:rPr>
              <w:t>Actions taken up to November 2009 include –</w:t>
            </w:r>
          </w:p>
          <w:p w14:paraId="5FEA4906" w14:textId="77777777" w:rsidR="00AC4EA8" w:rsidRDefault="00AC4EA8" w:rsidP="00AC4EA8">
            <w:pPr>
              <w:widowControl/>
              <w:autoSpaceDE/>
              <w:autoSpaceDN/>
              <w:rPr>
                <w:color w:val="000000"/>
                <w:sz w:val="20"/>
                <w:szCs w:val="20"/>
                <w:lang w:val="en-GB" w:eastAsia="zh-TW"/>
              </w:rPr>
            </w:pPr>
            <w:r w:rsidRPr="00D62BDF">
              <w:rPr>
                <w:color w:val="000000"/>
                <w:sz w:val="20"/>
                <w:szCs w:val="20"/>
                <w:lang w:val="en-GB" w:eastAsia="zh-TW"/>
              </w:rPr>
              <w:br/>
              <w:t xml:space="preserve">(1)   broadly-based </w:t>
            </w:r>
            <w:r w:rsidRPr="00D62BDF">
              <w:rPr>
                <w:color w:val="000000"/>
                <w:sz w:val="20"/>
                <w:szCs w:val="20"/>
                <w:lang w:val="en-GB" w:eastAsia="zh-TW"/>
              </w:rPr>
              <w:lastRenderedPageBreak/>
              <w:t>promotion and publicity campaigns for the general public such as television advertising, thematic street advertising, posters and leaflets;</w:t>
            </w:r>
          </w:p>
          <w:p w14:paraId="52818F12" w14:textId="6B4562C0" w:rsidR="00AC4EA8" w:rsidRDefault="00AC4EA8" w:rsidP="00AC4EA8">
            <w:pPr>
              <w:widowControl/>
              <w:autoSpaceDE/>
              <w:autoSpaceDN/>
              <w:rPr>
                <w:color w:val="000000"/>
                <w:sz w:val="20"/>
                <w:szCs w:val="20"/>
                <w:lang w:val="en-GB" w:eastAsia="zh-TW"/>
              </w:rPr>
            </w:pPr>
            <w:r w:rsidRPr="00D62BDF">
              <w:rPr>
                <w:color w:val="000000"/>
                <w:sz w:val="20"/>
                <w:szCs w:val="20"/>
                <w:lang w:val="en-GB" w:eastAsia="zh-TW"/>
              </w:rPr>
              <w:br/>
              <w:t>(2)   sector-based activities such as primary and secondary school visits programme, IP Tutor Programme, participation in exhibitions and seminars for the business</w:t>
            </w:r>
            <w:r>
              <w:rPr>
                <w:color w:val="000000"/>
                <w:sz w:val="20"/>
                <w:szCs w:val="20"/>
                <w:lang w:val="en-GB" w:eastAsia="zh-TW"/>
              </w:rPr>
              <w:t xml:space="preserve"> </w:t>
            </w:r>
            <w:r w:rsidRPr="00D62BDF">
              <w:rPr>
                <w:color w:val="000000"/>
                <w:sz w:val="20"/>
                <w:szCs w:val="20"/>
                <w:lang w:val="en-GB" w:eastAsia="zh-TW"/>
              </w:rPr>
              <w:t>sector;</w:t>
            </w:r>
            <w:r w:rsidRPr="00D62BDF">
              <w:rPr>
                <w:color w:val="000000"/>
                <w:sz w:val="20"/>
                <w:szCs w:val="20"/>
                <w:lang w:val="en-GB" w:eastAsia="zh-TW"/>
              </w:rPr>
              <w:br/>
            </w:r>
          </w:p>
          <w:p w14:paraId="6EC23637" w14:textId="40D366FE" w:rsidR="00AC4EA8" w:rsidRDefault="00AC4EA8" w:rsidP="00AC4EA8">
            <w:pPr>
              <w:widowControl/>
              <w:autoSpaceDE/>
              <w:autoSpaceDN/>
              <w:rPr>
                <w:color w:val="000000"/>
                <w:sz w:val="20"/>
                <w:szCs w:val="20"/>
                <w:lang w:val="en-GB" w:eastAsia="zh-TW"/>
              </w:rPr>
            </w:pPr>
            <w:r w:rsidRPr="00D62BDF">
              <w:rPr>
                <w:color w:val="000000"/>
                <w:sz w:val="20"/>
                <w:szCs w:val="20"/>
                <w:lang w:val="en-GB" w:eastAsia="zh-TW"/>
              </w:rPr>
              <w:t xml:space="preserve">(3) dedicated </w:t>
            </w:r>
            <w:proofErr w:type="spellStart"/>
            <w:r w:rsidRPr="00D62BDF">
              <w:rPr>
                <w:color w:val="000000"/>
                <w:sz w:val="20"/>
                <w:szCs w:val="20"/>
                <w:lang w:val="en-GB" w:eastAsia="zh-TW"/>
              </w:rPr>
              <w:t>IPD</w:t>
            </w:r>
            <w:proofErr w:type="spellEnd"/>
            <w:r w:rsidRPr="00D62BDF">
              <w:rPr>
                <w:color w:val="000000"/>
                <w:sz w:val="20"/>
                <w:szCs w:val="20"/>
                <w:lang w:val="en-GB" w:eastAsia="zh-TW"/>
              </w:rPr>
              <w:t xml:space="preserve"> publicity and promotional</w:t>
            </w:r>
            <w:r w:rsidRPr="00D62BDF">
              <w:rPr>
                <w:color w:val="000000"/>
                <w:sz w:val="20"/>
                <w:szCs w:val="20"/>
                <w:lang w:val="en-GB" w:eastAsia="zh-TW"/>
              </w:rPr>
              <w:br/>
              <w:t>briefings or seminars launched as a result</w:t>
            </w:r>
            <w:r>
              <w:rPr>
                <w:color w:val="000000"/>
                <w:sz w:val="20"/>
                <w:szCs w:val="20"/>
                <w:lang w:val="en-GB" w:eastAsia="zh-TW"/>
              </w:rPr>
              <w:t xml:space="preserve"> </w:t>
            </w:r>
            <w:r w:rsidRPr="00D62BDF">
              <w:rPr>
                <w:color w:val="000000"/>
                <w:sz w:val="20"/>
                <w:szCs w:val="20"/>
                <w:lang w:val="en-GB" w:eastAsia="zh-TW"/>
              </w:rPr>
              <w:t>of changes in law e.g. the Copyright</w:t>
            </w:r>
            <w:r>
              <w:rPr>
                <w:color w:val="000000"/>
                <w:sz w:val="20"/>
                <w:szCs w:val="20"/>
                <w:lang w:val="en-GB" w:eastAsia="zh-TW"/>
              </w:rPr>
              <w:t xml:space="preserve"> </w:t>
            </w:r>
            <w:r w:rsidRPr="00D62BDF">
              <w:rPr>
                <w:color w:val="000000"/>
                <w:sz w:val="20"/>
                <w:szCs w:val="20"/>
                <w:lang w:val="en-GB" w:eastAsia="zh-TW"/>
              </w:rPr>
              <w:t>(Amendment) Ordinance 2007;</w:t>
            </w:r>
            <w:r w:rsidRPr="00D62BDF">
              <w:rPr>
                <w:color w:val="000000"/>
                <w:sz w:val="20"/>
                <w:szCs w:val="20"/>
                <w:lang w:val="en-GB" w:eastAsia="zh-TW"/>
              </w:rPr>
              <w:br/>
            </w:r>
          </w:p>
          <w:p w14:paraId="7D8C5463" w14:textId="0D10CE0E" w:rsidR="00AC4EA8" w:rsidRDefault="00AC4EA8" w:rsidP="00AC4EA8">
            <w:pPr>
              <w:widowControl/>
              <w:autoSpaceDE/>
              <w:autoSpaceDN/>
              <w:rPr>
                <w:color w:val="000000"/>
                <w:sz w:val="20"/>
                <w:szCs w:val="20"/>
                <w:lang w:val="en-GB" w:eastAsia="zh-TW"/>
              </w:rPr>
            </w:pPr>
            <w:r w:rsidRPr="00D62BDF">
              <w:rPr>
                <w:color w:val="000000"/>
                <w:sz w:val="20"/>
                <w:szCs w:val="20"/>
                <w:lang w:val="en-GB" w:eastAsia="zh-TW"/>
              </w:rPr>
              <w:t>(4) promotional campaigns such as “No Fakes</w:t>
            </w:r>
            <w:r>
              <w:rPr>
                <w:color w:val="000000"/>
                <w:sz w:val="20"/>
                <w:szCs w:val="20"/>
                <w:lang w:val="en-GB" w:eastAsia="zh-TW"/>
              </w:rPr>
              <w:t xml:space="preserve"> </w:t>
            </w:r>
            <w:r w:rsidRPr="00D62BDF">
              <w:rPr>
                <w:color w:val="000000"/>
                <w:sz w:val="20"/>
                <w:szCs w:val="20"/>
                <w:lang w:val="en-GB" w:eastAsia="zh-TW"/>
              </w:rPr>
              <w:t>Pledge” Scheme (launched since 1998), “I</w:t>
            </w:r>
            <w:r>
              <w:rPr>
                <w:color w:val="000000"/>
                <w:sz w:val="20"/>
                <w:szCs w:val="20"/>
                <w:lang w:val="en-GB" w:eastAsia="zh-TW"/>
              </w:rPr>
              <w:t xml:space="preserve"> </w:t>
            </w:r>
            <w:r w:rsidRPr="00D62BDF">
              <w:rPr>
                <w:color w:val="000000"/>
                <w:sz w:val="20"/>
                <w:szCs w:val="20"/>
                <w:lang w:val="en-GB" w:eastAsia="zh-TW"/>
              </w:rPr>
              <w:t>Pledge” campaign (launched since 1999)</w:t>
            </w:r>
            <w:r>
              <w:rPr>
                <w:color w:val="000000"/>
                <w:sz w:val="20"/>
                <w:szCs w:val="20"/>
                <w:lang w:val="en-GB" w:eastAsia="zh-TW"/>
              </w:rPr>
              <w:t xml:space="preserve"> </w:t>
            </w:r>
            <w:r w:rsidRPr="00D62BDF">
              <w:rPr>
                <w:color w:val="000000"/>
                <w:sz w:val="20"/>
                <w:szCs w:val="20"/>
                <w:lang w:val="en-GB" w:eastAsia="zh-TW"/>
              </w:rPr>
              <w:t>and activities organised under these themes</w:t>
            </w:r>
            <w:r>
              <w:rPr>
                <w:color w:val="000000"/>
                <w:sz w:val="20"/>
                <w:szCs w:val="20"/>
                <w:lang w:val="en-GB" w:eastAsia="zh-TW"/>
              </w:rPr>
              <w:t xml:space="preserve"> </w:t>
            </w:r>
            <w:r w:rsidRPr="00D62BDF">
              <w:rPr>
                <w:color w:val="000000"/>
                <w:sz w:val="20"/>
                <w:szCs w:val="20"/>
                <w:lang w:val="en-GB" w:eastAsia="zh-TW"/>
              </w:rPr>
              <w:t>such as mini-concerts, exhibitions and</w:t>
            </w:r>
            <w:r w:rsidRPr="00D62BDF">
              <w:rPr>
                <w:color w:val="000000"/>
                <w:sz w:val="20"/>
                <w:szCs w:val="20"/>
                <w:lang w:val="en-GB" w:eastAsia="zh-TW"/>
              </w:rPr>
              <w:br/>
              <w:t>seminars. For more information, see</w:t>
            </w:r>
            <w:r>
              <w:rPr>
                <w:color w:val="000000"/>
                <w:sz w:val="20"/>
                <w:szCs w:val="20"/>
                <w:lang w:val="en-GB" w:eastAsia="zh-TW"/>
              </w:rPr>
              <w:t xml:space="preserve"> </w:t>
            </w:r>
            <w:r w:rsidRPr="00D62BDF">
              <w:rPr>
                <w:color w:val="000000"/>
                <w:sz w:val="20"/>
                <w:szCs w:val="20"/>
                <w:lang w:val="en-GB" w:eastAsia="zh-TW"/>
              </w:rPr>
              <w:t>http://www.ipd.gov.hk/eng/promotion_edu/no_fakes.htm,http://www.ipd.gov.hk/e</w:t>
            </w:r>
            <w:r w:rsidRPr="00D62BDF">
              <w:rPr>
                <w:color w:val="000000"/>
                <w:sz w:val="20"/>
                <w:szCs w:val="20"/>
                <w:lang w:val="en-GB" w:eastAsia="zh-TW"/>
              </w:rPr>
              <w:lastRenderedPageBreak/>
              <w:t>ng/promotion_edu/i_pledge.htm.</w:t>
            </w:r>
          </w:p>
          <w:p w14:paraId="6A61A93C" w14:textId="06A04B1F" w:rsidR="00AC4EA8" w:rsidRDefault="00AC4EA8" w:rsidP="00AC4EA8">
            <w:pPr>
              <w:widowControl/>
              <w:autoSpaceDE/>
              <w:autoSpaceDN/>
              <w:rPr>
                <w:color w:val="000000"/>
                <w:sz w:val="20"/>
                <w:szCs w:val="20"/>
                <w:lang w:val="en-GB" w:eastAsia="zh-TW"/>
              </w:rPr>
            </w:pPr>
            <w:r w:rsidRPr="00D62BDF">
              <w:rPr>
                <w:color w:val="000000"/>
                <w:sz w:val="20"/>
                <w:szCs w:val="20"/>
                <w:lang w:val="en-GB" w:eastAsia="zh-TW"/>
              </w:rPr>
              <w:br/>
              <w:t>(5) a pilot scheme “Intellectual Capital</w:t>
            </w:r>
            <w:r>
              <w:rPr>
                <w:color w:val="000000"/>
                <w:sz w:val="20"/>
                <w:szCs w:val="20"/>
                <w:lang w:val="en-GB" w:eastAsia="zh-TW"/>
              </w:rPr>
              <w:t xml:space="preserve"> </w:t>
            </w:r>
            <w:r w:rsidRPr="00D62BDF">
              <w:rPr>
                <w:color w:val="000000"/>
                <w:sz w:val="20"/>
                <w:szCs w:val="20"/>
                <w:lang w:val="en-GB" w:eastAsia="zh-TW"/>
              </w:rPr>
              <w:t>Management Consultancy Programme”</w:t>
            </w:r>
            <w:r>
              <w:rPr>
                <w:color w:val="000000"/>
                <w:sz w:val="20"/>
                <w:szCs w:val="20"/>
                <w:lang w:val="en-GB" w:eastAsia="zh-TW"/>
              </w:rPr>
              <w:t xml:space="preserve"> </w:t>
            </w:r>
            <w:r w:rsidRPr="00D62BDF">
              <w:rPr>
                <w:color w:val="000000"/>
                <w:sz w:val="20"/>
                <w:szCs w:val="20"/>
                <w:lang w:val="en-GB" w:eastAsia="zh-TW"/>
              </w:rPr>
              <w:t>(from March 2009 to January 2010),</w:t>
            </w:r>
            <w:r>
              <w:rPr>
                <w:color w:val="000000"/>
                <w:sz w:val="20"/>
                <w:szCs w:val="20"/>
                <w:lang w:val="en-GB" w:eastAsia="zh-TW"/>
              </w:rPr>
              <w:t xml:space="preserve"> </w:t>
            </w:r>
            <w:r w:rsidRPr="00D62BDF">
              <w:rPr>
                <w:color w:val="000000"/>
                <w:sz w:val="20"/>
                <w:szCs w:val="20"/>
                <w:lang w:val="en-GB" w:eastAsia="zh-TW"/>
              </w:rPr>
              <w:t>aiming at helping enterprises, especially</w:t>
            </w:r>
            <w:r>
              <w:rPr>
                <w:color w:val="000000"/>
                <w:sz w:val="20"/>
                <w:szCs w:val="20"/>
                <w:lang w:val="en-GB" w:eastAsia="zh-TW"/>
              </w:rPr>
              <w:t xml:space="preserve"> </w:t>
            </w:r>
            <w:r w:rsidRPr="00D62BDF">
              <w:rPr>
                <w:color w:val="000000"/>
                <w:sz w:val="20"/>
                <w:szCs w:val="20"/>
                <w:lang w:val="en-GB" w:eastAsia="zh-TW"/>
              </w:rPr>
              <w:t>Small and Medium Enterprises (SMEs), to</w:t>
            </w:r>
            <w:r>
              <w:rPr>
                <w:color w:val="000000"/>
                <w:sz w:val="20"/>
                <w:szCs w:val="20"/>
                <w:lang w:val="en-GB" w:eastAsia="zh-TW"/>
              </w:rPr>
              <w:t xml:space="preserve"> </w:t>
            </w:r>
            <w:r w:rsidRPr="00D62BDF">
              <w:rPr>
                <w:color w:val="000000"/>
                <w:sz w:val="20"/>
                <w:szCs w:val="20"/>
                <w:lang w:val="en-GB" w:eastAsia="zh-TW"/>
              </w:rPr>
              <w:t>apply Intellectual Capital Management</w:t>
            </w:r>
            <w:r>
              <w:rPr>
                <w:color w:val="000000"/>
                <w:sz w:val="20"/>
                <w:szCs w:val="20"/>
                <w:lang w:val="en-GB" w:eastAsia="zh-TW"/>
              </w:rPr>
              <w:t xml:space="preserve"> </w:t>
            </w:r>
            <w:r w:rsidRPr="00D62BDF">
              <w:rPr>
                <w:color w:val="000000"/>
                <w:sz w:val="20"/>
                <w:szCs w:val="20"/>
                <w:lang w:val="en-GB" w:eastAsia="zh-TW"/>
              </w:rPr>
              <w:t>tools using an effective IP strategy for</w:t>
            </w:r>
            <w:r>
              <w:rPr>
                <w:color w:val="000000"/>
                <w:sz w:val="20"/>
                <w:szCs w:val="20"/>
                <w:lang w:val="en-GB" w:eastAsia="zh-TW"/>
              </w:rPr>
              <w:t xml:space="preserve"> </w:t>
            </w:r>
            <w:r w:rsidRPr="00D62BDF">
              <w:rPr>
                <w:color w:val="000000"/>
                <w:sz w:val="20"/>
                <w:szCs w:val="20"/>
                <w:lang w:val="en-GB" w:eastAsia="zh-TW"/>
              </w:rPr>
              <w:t>protection of enterprise intellectual capital.</w:t>
            </w:r>
            <w:r>
              <w:rPr>
                <w:color w:val="000000"/>
                <w:sz w:val="20"/>
                <w:szCs w:val="20"/>
                <w:lang w:val="en-GB" w:eastAsia="zh-TW"/>
              </w:rPr>
              <w:t xml:space="preserve"> </w:t>
            </w:r>
            <w:r w:rsidRPr="00D62BDF">
              <w:rPr>
                <w:color w:val="000000"/>
                <w:sz w:val="20"/>
                <w:szCs w:val="20"/>
                <w:lang w:val="en-GB" w:eastAsia="zh-TW"/>
              </w:rPr>
              <w:t>For more information, see</w:t>
            </w:r>
            <w:r>
              <w:rPr>
                <w:color w:val="000000"/>
                <w:sz w:val="20"/>
                <w:szCs w:val="20"/>
                <w:lang w:val="en-GB" w:eastAsia="zh-TW"/>
              </w:rPr>
              <w:t xml:space="preserve"> </w:t>
            </w:r>
            <w:r w:rsidRPr="00D62BDF">
              <w:rPr>
                <w:color w:val="000000"/>
                <w:sz w:val="20"/>
                <w:szCs w:val="20"/>
                <w:lang w:val="en-GB" w:eastAsia="zh-TW"/>
              </w:rPr>
              <w:t>http://</w:t>
            </w:r>
            <w:proofErr w:type="spellStart"/>
            <w:r w:rsidRPr="00D62BDF">
              <w:rPr>
                <w:color w:val="000000"/>
                <w:sz w:val="20"/>
                <w:szCs w:val="20"/>
                <w:lang w:val="en-GB" w:eastAsia="zh-TW"/>
              </w:rPr>
              <w:t>www.ipd.gov.hk</w:t>
            </w:r>
            <w:proofErr w:type="spellEnd"/>
            <w:r w:rsidRPr="00D62BDF">
              <w:rPr>
                <w:color w:val="000000"/>
                <w:sz w:val="20"/>
                <w:szCs w:val="20"/>
                <w:lang w:val="en-GB" w:eastAsia="zh-TW"/>
              </w:rPr>
              <w:t>/</w:t>
            </w:r>
            <w:proofErr w:type="spellStart"/>
            <w:r w:rsidRPr="00D62BDF">
              <w:rPr>
                <w:color w:val="000000"/>
                <w:sz w:val="20"/>
                <w:szCs w:val="20"/>
                <w:lang w:val="en-GB" w:eastAsia="zh-TW"/>
              </w:rPr>
              <w:t>eng</w:t>
            </w:r>
            <w:proofErr w:type="spellEnd"/>
            <w:r w:rsidRPr="00D62BDF">
              <w:rPr>
                <w:color w:val="000000"/>
                <w:sz w:val="20"/>
                <w:szCs w:val="20"/>
                <w:lang w:val="en-GB" w:eastAsia="zh-TW"/>
              </w:rPr>
              <w:t>/</w:t>
            </w:r>
            <w:proofErr w:type="spellStart"/>
            <w:r w:rsidRPr="00D62BDF">
              <w:rPr>
                <w:color w:val="000000"/>
                <w:sz w:val="20"/>
                <w:szCs w:val="20"/>
                <w:lang w:val="en-GB" w:eastAsia="zh-TW"/>
              </w:rPr>
              <w:t>icm.htm</w:t>
            </w:r>
            <w:proofErr w:type="spellEnd"/>
            <w:r w:rsidRPr="00D62BDF">
              <w:rPr>
                <w:color w:val="000000"/>
                <w:sz w:val="20"/>
                <w:szCs w:val="20"/>
                <w:lang w:val="en-GB" w:eastAsia="zh-TW"/>
              </w:rPr>
              <w:t>.</w:t>
            </w:r>
          </w:p>
          <w:p w14:paraId="2BF5D6FE" w14:textId="77777777" w:rsidR="00AC4EA8" w:rsidRDefault="00AC4EA8" w:rsidP="00AC4EA8">
            <w:pPr>
              <w:widowControl/>
              <w:autoSpaceDE/>
              <w:autoSpaceDN/>
              <w:rPr>
                <w:color w:val="000000"/>
                <w:sz w:val="20"/>
                <w:szCs w:val="20"/>
                <w:lang w:val="en-GB" w:eastAsia="zh-TW"/>
              </w:rPr>
            </w:pPr>
            <w:r w:rsidRPr="00D62BDF">
              <w:rPr>
                <w:color w:val="000000"/>
                <w:sz w:val="20"/>
                <w:szCs w:val="20"/>
                <w:lang w:val="en-GB" w:eastAsia="zh-TW"/>
              </w:rPr>
              <w:br/>
              <w:t xml:space="preserve">(6) seminars for </w:t>
            </w:r>
            <w:proofErr w:type="spellStart"/>
            <w:r w:rsidRPr="00D62BDF">
              <w:rPr>
                <w:color w:val="000000"/>
                <w:sz w:val="20"/>
                <w:szCs w:val="20"/>
                <w:lang w:val="en-GB" w:eastAsia="zh-TW"/>
              </w:rPr>
              <w:t>HKC’s</w:t>
            </w:r>
            <w:proofErr w:type="spellEnd"/>
            <w:r w:rsidRPr="00D62BDF">
              <w:rPr>
                <w:color w:val="000000"/>
                <w:sz w:val="20"/>
                <w:szCs w:val="20"/>
                <w:lang w:val="en-GB" w:eastAsia="zh-TW"/>
              </w:rPr>
              <w:t xml:space="preserve"> SMEs operating in</w:t>
            </w:r>
            <w:r w:rsidRPr="00D62BDF">
              <w:rPr>
                <w:color w:val="000000"/>
                <w:sz w:val="20"/>
                <w:szCs w:val="20"/>
                <w:lang w:val="en-GB" w:eastAsia="zh-TW"/>
              </w:rPr>
              <w:br/>
              <w:t xml:space="preserve">important economic </w:t>
            </w:r>
            <w:proofErr w:type="spellStart"/>
            <w:r w:rsidRPr="00D62BDF">
              <w:rPr>
                <w:color w:val="000000"/>
                <w:sz w:val="20"/>
                <w:szCs w:val="20"/>
                <w:lang w:val="en-GB" w:eastAsia="zh-TW"/>
              </w:rPr>
              <w:t>centers</w:t>
            </w:r>
            <w:proofErr w:type="spellEnd"/>
            <w:r w:rsidRPr="00D62BDF">
              <w:rPr>
                <w:color w:val="000000"/>
                <w:sz w:val="20"/>
                <w:szCs w:val="20"/>
                <w:lang w:val="en-GB" w:eastAsia="zh-TW"/>
              </w:rPr>
              <w:t xml:space="preserve"> in the Pearl River Delta Region, with the assistance and support of local People’s Governments in the Guangdong Province, China.    For more information, see http://</w:t>
            </w:r>
            <w:proofErr w:type="spellStart"/>
            <w:r w:rsidRPr="00D62BDF">
              <w:rPr>
                <w:color w:val="000000"/>
                <w:sz w:val="20"/>
                <w:szCs w:val="20"/>
                <w:lang w:val="en-GB" w:eastAsia="zh-TW"/>
              </w:rPr>
              <w:t>www.ipd.gov.hk</w:t>
            </w:r>
            <w:proofErr w:type="spellEnd"/>
            <w:r w:rsidRPr="00D62BDF">
              <w:rPr>
                <w:color w:val="000000"/>
                <w:sz w:val="20"/>
                <w:szCs w:val="20"/>
                <w:lang w:val="en-GB" w:eastAsia="zh-TW"/>
              </w:rPr>
              <w:t>/</w:t>
            </w:r>
            <w:proofErr w:type="spellStart"/>
            <w:r w:rsidRPr="00D62BDF">
              <w:rPr>
                <w:color w:val="000000"/>
                <w:sz w:val="20"/>
                <w:szCs w:val="20"/>
                <w:lang w:val="en-GB" w:eastAsia="zh-TW"/>
              </w:rPr>
              <w:t>eng</w:t>
            </w:r>
            <w:proofErr w:type="spellEnd"/>
            <w:r w:rsidRPr="00D62BDF">
              <w:rPr>
                <w:color w:val="000000"/>
                <w:sz w:val="20"/>
                <w:szCs w:val="20"/>
                <w:lang w:val="en-GB" w:eastAsia="zh-TW"/>
              </w:rPr>
              <w:t>/</w:t>
            </w:r>
            <w:proofErr w:type="spellStart"/>
            <w:r w:rsidRPr="00D62BDF">
              <w:rPr>
                <w:color w:val="000000"/>
                <w:sz w:val="20"/>
                <w:szCs w:val="20"/>
                <w:lang w:val="en-GB" w:eastAsia="zh-TW"/>
              </w:rPr>
              <w:t>ip_cooperation_corner.htm</w:t>
            </w:r>
            <w:proofErr w:type="spellEnd"/>
            <w:r w:rsidRPr="00D62BDF">
              <w:rPr>
                <w:color w:val="000000"/>
                <w:sz w:val="20"/>
                <w:szCs w:val="20"/>
                <w:lang w:val="en-GB" w:eastAsia="zh-TW"/>
              </w:rPr>
              <w:t>.</w:t>
            </w:r>
            <w:r w:rsidRPr="00D62BDF">
              <w:rPr>
                <w:color w:val="000000"/>
                <w:sz w:val="20"/>
                <w:szCs w:val="20"/>
                <w:lang w:val="en-GB" w:eastAsia="zh-TW"/>
              </w:rPr>
              <w:br/>
            </w:r>
          </w:p>
          <w:p w14:paraId="447356EC" w14:textId="6A7F2D32" w:rsidR="00AC4EA8" w:rsidRPr="00D62BDF" w:rsidRDefault="00AC4EA8" w:rsidP="00AC4EA8">
            <w:pPr>
              <w:widowControl/>
              <w:autoSpaceDE/>
              <w:autoSpaceDN/>
              <w:rPr>
                <w:sz w:val="20"/>
                <w:szCs w:val="20"/>
                <w:lang w:val="en-GB" w:eastAsia="zh-TW"/>
              </w:rPr>
            </w:pPr>
            <w:r w:rsidRPr="00D62BDF">
              <w:rPr>
                <w:color w:val="000000"/>
                <w:sz w:val="20"/>
                <w:szCs w:val="20"/>
                <w:lang w:val="en-GB" w:eastAsia="zh-TW"/>
              </w:rPr>
              <w:t xml:space="preserve">In 2006, Hong Kong Customs worked together with the </w:t>
            </w:r>
            <w:proofErr w:type="spellStart"/>
            <w:r w:rsidRPr="00D62BDF">
              <w:rPr>
                <w:color w:val="000000"/>
                <w:sz w:val="20"/>
                <w:szCs w:val="20"/>
                <w:lang w:val="en-GB" w:eastAsia="zh-TW"/>
              </w:rPr>
              <w:t>IPR</w:t>
            </w:r>
            <w:proofErr w:type="spellEnd"/>
            <w:r w:rsidRPr="00D62BDF">
              <w:rPr>
                <w:color w:val="000000"/>
                <w:sz w:val="20"/>
                <w:szCs w:val="20"/>
                <w:lang w:val="en-GB" w:eastAsia="zh-TW"/>
              </w:rPr>
              <w:t xml:space="preserve"> industry to </w:t>
            </w:r>
            <w:r w:rsidRPr="00D62BDF">
              <w:rPr>
                <w:color w:val="000000"/>
                <w:sz w:val="20"/>
                <w:szCs w:val="20"/>
                <w:lang w:val="en-GB" w:eastAsia="zh-TW"/>
              </w:rPr>
              <w:lastRenderedPageBreak/>
              <w:t xml:space="preserve">establish the “Youth Ambassador Against Internet Piracy” Scheme with participation of 11 local uniform youth groups.    Under the Scheme, Hong Kong Customs has recruited 200,000 members from the 11 youth organisations to form a strong alliance to fight against illegal file-sharing activities by using </w:t>
            </w:r>
            <w:proofErr w:type="spellStart"/>
            <w:r w:rsidRPr="00D62BDF">
              <w:rPr>
                <w:color w:val="000000"/>
                <w:sz w:val="20"/>
                <w:szCs w:val="20"/>
                <w:lang w:val="en-GB" w:eastAsia="zh-TW"/>
              </w:rPr>
              <w:t>BitTorrent</w:t>
            </w:r>
            <w:proofErr w:type="spellEnd"/>
            <w:r w:rsidRPr="00D62BDF">
              <w:rPr>
                <w:color w:val="000000"/>
                <w:sz w:val="20"/>
                <w:szCs w:val="20"/>
                <w:lang w:val="en-GB" w:eastAsia="zh-TW"/>
              </w:rPr>
              <w:t xml:space="preserve"> software on the Internet.    Since the scheme was established, a total of 1,652 reports from members have been received for Customs investigation.</w:t>
            </w:r>
          </w:p>
        </w:tc>
        <w:tc>
          <w:tcPr>
            <w:tcW w:w="2438" w:type="dxa"/>
            <w:hideMark/>
          </w:tcPr>
          <w:p w14:paraId="41F06FF3" w14:textId="0DCDC7AB" w:rsidR="00AC4EA8" w:rsidRPr="002F3032" w:rsidRDefault="00AC4EA8" w:rsidP="00AC4EA8">
            <w:pPr>
              <w:widowControl/>
              <w:autoSpaceDE/>
              <w:autoSpaceDN/>
              <w:rPr>
                <w:sz w:val="20"/>
                <w:szCs w:val="20"/>
                <w:lang w:val="en-GB" w:eastAsia="zh-TW"/>
              </w:rPr>
            </w:pPr>
            <w:r w:rsidRPr="002F3032">
              <w:rPr>
                <w:sz w:val="20"/>
                <w:szCs w:val="20"/>
                <w:lang w:val="en-GB" w:eastAsia="zh-TW"/>
              </w:rPr>
              <w:lastRenderedPageBreak/>
              <w:t xml:space="preserve">HKC continued to develop a wide range of marketing and educational activities aimed at raising public awareness of the importance of IP protection. </w:t>
            </w:r>
            <w:r>
              <w:rPr>
                <w:sz w:val="20"/>
                <w:szCs w:val="20"/>
                <w:lang w:val="en-GB" w:eastAsia="zh-TW"/>
              </w:rPr>
              <w:t xml:space="preserve"> </w:t>
            </w:r>
            <w:r w:rsidRPr="002F3032">
              <w:rPr>
                <w:sz w:val="20"/>
                <w:szCs w:val="20"/>
                <w:lang w:val="en-GB" w:eastAsia="zh-TW"/>
              </w:rPr>
              <w:t xml:space="preserve">For more information regarding </w:t>
            </w:r>
            <w:proofErr w:type="spellStart"/>
            <w:r w:rsidRPr="002F3032">
              <w:rPr>
                <w:sz w:val="20"/>
                <w:szCs w:val="20"/>
                <w:lang w:val="en-GB" w:eastAsia="zh-TW"/>
              </w:rPr>
              <w:t>HKC’s</w:t>
            </w:r>
            <w:proofErr w:type="spellEnd"/>
            <w:r w:rsidRPr="002F3032">
              <w:rPr>
                <w:sz w:val="20"/>
                <w:szCs w:val="20"/>
                <w:lang w:val="en-GB" w:eastAsia="zh-TW"/>
              </w:rPr>
              <w:t xml:space="preserve"> IP education and promotion efforts, see https://</w:t>
            </w:r>
            <w:proofErr w:type="spellStart"/>
            <w:r w:rsidRPr="002F3032">
              <w:rPr>
                <w:sz w:val="20"/>
                <w:szCs w:val="20"/>
                <w:lang w:val="en-GB" w:eastAsia="zh-TW"/>
              </w:rPr>
              <w:t>www.ipd.gov.hk</w:t>
            </w:r>
            <w:proofErr w:type="spellEnd"/>
            <w:r w:rsidRPr="002F3032">
              <w:rPr>
                <w:sz w:val="20"/>
                <w:szCs w:val="20"/>
                <w:lang w:val="en-GB" w:eastAsia="zh-TW"/>
              </w:rPr>
              <w:t>/</w:t>
            </w:r>
            <w:proofErr w:type="spellStart"/>
            <w:r w:rsidRPr="002F3032">
              <w:rPr>
                <w:sz w:val="20"/>
                <w:szCs w:val="20"/>
                <w:lang w:val="en-GB" w:eastAsia="zh-TW"/>
              </w:rPr>
              <w:t>eng</w:t>
            </w:r>
            <w:proofErr w:type="spellEnd"/>
            <w:r w:rsidRPr="002F3032">
              <w:rPr>
                <w:sz w:val="20"/>
                <w:szCs w:val="20"/>
                <w:lang w:val="en-GB" w:eastAsia="zh-TW"/>
              </w:rPr>
              <w:t>/</w:t>
            </w:r>
            <w:proofErr w:type="spellStart"/>
            <w:r w:rsidRPr="002F3032">
              <w:rPr>
                <w:sz w:val="20"/>
                <w:szCs w:val="20"/>
                <w:lang w:val="en-GB" w:eastAsia="zh-TW"/>
              </w:rPr>
              <w:t>promotion_edu.htm</w:t>
            </w:r>
            <w:proofErr w:type="spellEnd"/>
            <w:r w:rsidRPr="002F3032">
              <w:rPr>
                <w:sz w:val="20"/>
                <w:szCs w:val="20"/>
                <w:lang w:val="en-GB" w:eastAsia="zh-TW"/>
              </w:rPr>
              <w:t>.</w:t>
            </w:r>
          </w:p>
          <w:p w14:paraId="4003A5E1" w14:textId="77777777" w:rsidR="00AC4EA8" w:rsidRPr="002F3032" w:rsidRDefault="00AC4EA8" w:rsidP="00AC4EA8">
            <w:pPr>
              <w:widowControl/>
              <w:autoSpaceDE/>
              <w:autoSpaceDN/>
              <w:rPr>
                <w:sz w:val="20"/>
                <w:szCs w:val="20"/>
                <w:lang w:val="en-GB" w:eastAsia="zh-TW"/>
              </w:rPr>
            </w:pPr>
          </w:p>
          <w:p w14:paraId="66FF7217" w14:textId="77777777" w:rsidR="00AC4EA8" w:rsidRPr="002F3032" w:rsidRDefault="00AC4EA8" w:rsidP="00AC4EA8">
            <w:pPr>
              <w:widowControl/>
              <w:autoSpaceDE/>
              <w:autoSpaceDN/>
              <w:rPr>
                <w:sz w:val="20"/>
                <w:szCs w:val="20"/>
                <w:lang w:val="en-GB" w:eastAsia="zh-TW"/>
              </w:rPr>
            </w:pPr>
            <w:r w:rsidRPr="002F3032">
              <w:rPr>
                <w:sz w:val="20"/>
                <w:szCs w:val="20"/>
                <w:lang w:val="en-GB" w:eastAsia="zh-TW"/>
              </w:rPr>
              <w:t xml:space="preserve">Actions taken up to end of 2019 include – </w:t>
            </w:r>
          </w:p>
          <w:p w14:paraId="70C8D5E3" w14:textId="77777777" w:rsidR="00AC4EA8" w:rsidRPr="002F3032" w:rsidRDefault="00AC4EA8" w:rsidP="00AC4EA8">
            <w:pPr>
              <w:widowControl/>
              <w:autoSpaceDE/>
              <w:autoSpaceDN/>
              <w:rPr>
                <w:sz w:val="20"/>
                <w:szCs w:val="20"/>
                <w:lang w:val="en-GB" w:eastAsia="zh-TW"/>
              </w:rPr>
            </w:pPr>
          </w:p>
          <w:p w14:paraId="63C25721" w14:textId="77777777" w:rsidR="00AC4EA8" w:rsidRPr="002F3032" w:rsidRDefault="00AC4EA8" w:rsidP="00AC4EA8">
            <w:pPr>
              <w:widowControl/>
              <w:autoSpaceDE/>
              <w:autoSpaceDN/>
              <w:rPr>
                <w:sz w:val="20"/>
                <w:szCs w:val="20"/>
                <w:lang w:val="en-GB" w:eastAsia="zh-TW"/>
              </w:rPr>
            </w:pPr>
            <w:r w:rsidRPr="002F3032">
              <w:rPr>
                <w:sz w:val="20"/>
                <w:szCs w:val="20"/>
                <w:lang w:val="en-GB" w:eastAsia="zh-TW"/>
              </w:rPr>
              <w:lastRenderedPageBreak/>
              <w:t>(1)   broadly-based promotion and publicity campaigns for the general public such as television advertising, thematic street advertising, posters and leaflets;</w:t>
            </w:r>
          </w:p>
          <w:p w14:paraId="31957BF5" w14:textId="77777777" w:rsidR="00AC4EA8" w:rsidRPr="002F3032" w:rsidRDefault="00AC4EA8" w:rsidP="00AC4EA8">
            <w:pPr>
              <w:widowControl/>
              <w:autoSpaceDE/>
              <w:autoSpaceDN/>
              <w:rPr>
                <w:sz w:val="20"/>
                <w:szCs w:val="20"/>
                <w:lang w:val="en-GB" w:eastAsia="zh-TW"/>
              </w:rPr>
            </w:pPr>
          </w:p>
          <w:p w14:paraId="4EC14038" w14:textId="77777777" w:rsidR="00AC4EA8" w:rsidRPr="002F3032" w:rsidRDefault="00AC4EA8" w:rsidP="00AC4EA8">
            <w:pPr>
              <w:widowControl/>
              <w:autoSpaceDE/>
              <w:autoSpaceDN/>
              <w:rPr>
                <w:sz w:val="20"/>
                <w:szCs w:val="20"/>
                <w:lang w:val="en-GB" w:eastAsia="zh-TW"/>
              </w:rPr>
            </w:pPr>
            <w:r w:rsidRPr="002F3032">
              <w:rPr>
                <w:sz w:val="20"/>
                <w:szCs w:val="20"/>
                <w:lang w:val="en-GB" w:eastAsia="zh-TW"/>
              </w:rPr>
              <w:t>(2) sector-based activities such as school visits and interactive drama programmes, IP Ambassador Programme, participation in exhibitions and seminars for the business sector;</w:t>
            </w:r>
          </w:p>
          <w:p w14:paraId="66C9727E" w14:textId="77777777" w:rsidR="00AC4EA8" w:rsidRPr="002F3032" w:rsidRDefault="00AC4EA8" w:rsidP="00AC4EA8">
            <w:pPr>
              <w:widowControl/>
              <w:autoSpaceDE/>
              <w:autoSpaceDN/>
              <w:rPr>
                <w:sz w:val="20"/>
                <w:szCs w:val="20"/>
                <w:lang w:val="en-GB" w:eastAsia="zh-TW"/>
              </w:rPr>
            </w:pPr>
          </w:p>
          <w:p w14:paraId="593A36EB" w14:textId="05902BAB" w:rsidR="00AC4EA8" w:rsidRPr="002F3032" w:rsidRDefault="00AC4EA8" w:rsidP="00AC4EA8">
            <w:pPr>
              <w:widowControl/>
              <w:autoSpaceDE/>
              <w:autoSpaceDN/>
              <w:rPr>
                <w:sz w:val="20"/>
                <w:szCs w:val="20"/>
                <w:lang w:val="en-GB" w:eastAsia="zh-TW"/>
              </w:rPr>
            </w:pPr>
            <w:r w:rsidRPr="002F3032">
              <w:rPr>
                <w:sz w:val="20"/>
                <w:szCs w:val="20"/>
                <w:lang w:val="en-GB" w:eastAsia="zh-TW"/>
              </w:rPr>
              <w:t xml:space="preserve">(3) dedicated </w:t>
            </w:r>
            <w:proofErr w:type="spellStart"/>
            <w:r w:rsidRPr="002F3032">
              <w:rPr>
                <w:sz w:val="20"/>
                <w:szCs w:val="20"/>
                <w:lang w:val="en-GB" w:eastAsia="zh-TW"/>
              </w:rPr>
              <w:t>IPD</w:t>
            </w:r>
            <w:proofErr w:type="spellEnd"/>
            <w:r w:rsidRPr="002F3032">
              <w:rPr>
                <w:sz w:val="20"/>
                <w:szCs w:val="20"/>
                <w:lang w:val="en-GB" w:eastAsia="zh-TW"/>
              </w:rPr>
              <w:t xml:space="preserve"> publicity and promotional briefings or seminars launched to tie in with on-going enhancement to the IP regime, e.g. the introduction of the original grant patent system;</w:t>
            </w:r>
            <w:r>
              <w:rPr>
                <w:sz w:val="20"/>
                <w:szCs w:val="20"/>
                <w:lang w:val="en-GB" w:eastAsia="zh-TW"/>
              </w:rPr>
              <w:t xml:space="preserve"> and</w:t>
            </w:r>
          </w:p>
          <w:p w14:paraId="2959CBD6" w14:textId="77777777" w:rsidR="00AC4EA8" w:rsidRPr="002F3032" w:rsidRDefault="00AC4EA8" w:rsidP="00AC4EA8">
            <w:pPr>
              <w:widowControl/>
              <w:autoSpaceDE/>
              <w:autoSpaceDN/>
              <w:rPr>
                <w:sz w:val="20"/>
                <w:szCs w:val="20"/>
                <w:lang w:val="en-GB" w:eastAsia="zh-TW"/>
              </w:rPr>
            </w:pPr>
          </w:p>
          <w:p w14:paraId="74ED8AE2" w14:textId="77777777" w:rsidR="00AC4EA8" w:rsidRPr="002F3032" w:rsidRDefault="00AC4EA8" w:rsidP="00AC4EA8">
            <w:pPr>
              <w:widowControl/>
              <w:autoSpaceDE/>
              <w:autoSpaceDN/>
              <w:rPr>
                <w:sz w:val="20"/>
                <w:szCs w:val="20"/>
                <w:lang w:val="en-GB" w:eastAsia="zh-TW"/>
              </w:rPr>
            </w:pPr>
            <w:r w:rsidRPr="002F3032">
              <w:rPr>
                <w:sz w:val="20"/>
                <w:szCs w:val="20"/>
                <w:lang w:val="en-GB" w:eastAsia="zh-TW"/>
              </w:rPr>
              <w:t>(4) promotional campaigns such as the “No Fakes Pledge” Scheme and “I Pledge” campaign.</w:t>
            </w:r>
          </w:p>
          <w:p w14:paraId="57F5FE81" w14:textId="77777777" w:rsidR="00AC4EA8" w:rsidRPr="002F3032" w:rsidRDefault="00AC4EA8" w:rsidP="00AC4EA8">
            <w:pPr>
              <w:widowControl/>
              <w:autoSpaceDE/>
              <w:autoSpaceDN/>
              <w:rPr>
                <w:sz w:val="20"/>
                <w:szCs w:val="20"/>
                <w:lang w:val="en-GB" w:eastAsia="zh-TW"/>
              </w:rPr>
            </w:pPr>
          </w:p>
          <w:p w14:paraId="13318531" w14:textId="77777777" w:rsidR="00AC4EA8" w:rsidRPr="002F3032" w:rsidRDefault="00AC4EA8" w:rsidP="00AC4EA8">
            <w:pPr>
              <w:widowControl/>
              <w:autoSpaceDE/>
              <w:autoSpaceDN/>
              <w:rPr>
                <w:sz w:val="20"/>
                <w:szCs w:val="20"/>
                <w:lang w:val="en-GB" w:eastAsia="zh-TW"/>
              </w:rPr>
            </w:pPr>
            <w:r w:rsidRPr="002F3032">
              <w:rPr>
                <w:sz w:val="20"/>
                <w:szCs w:val="20"/>
                <w:lang w:val="en-GB" w:eastAsia="zh-TW"/>
              </w:rPr>
              <w:t xml:space="preserve">In addition, HKC has been taking forward various measures to promote IP trading since 2015.  In this connection, </w:t>
            </w:r>
            <w:proofErr w:type="spellStart"/>
            <w:r w:rsidRPr="002F3032">
              <w:rPr>
                <w:sz w:val="20"/>
                <w:szCs w:val="20"/>
                <w:lang w:val="en-GB" w:eastAsia="zh-TW"/>
              </w:rPr>
              <w:t>IPD</w:t>
            </w:r>
            <w:proofErr w:type="spellEnd"/>
            <w:r w:rsidRPr="002F3032">
              <w:rPr>
                <w:sz w:val="20"/>
                <w:szCs w:val="20"/>
                <w:lang w:val="en-GB" w:eastAsia="zh-TW"/>
              </w:rPr>
              <w:t xml:space="preserve"> has conducted public education </w:t>
            </w:r>
            <w:r w:rsidRPr="002F3032">
              <w:rPr>
                <w:sz w:val="20"/>
                <w:szCs w:val="20"/>
                <w:lang w:val="en-GB" w:eastAsia="zh-TW"/>
              </w:rPr>
              <w:lastRenderedPageBreak/>
              <w:t>to promote related services and showcase success stories of IP commercialisation; and has also teamed up with the Department of Justice in promoting arbitration and mediation for resolving IP disputes in Hong Kong.</w:t>
            </w:r>
          </w:p>
          <w:p w14:paraId="34F6EFC1" w14:textId="651AECA5" w:rsidR="00AC4EA8" w:rsidRPr="002F3032" w:rsidRDefault="00AC4EA8" w:rsidP="00AC4EA8">
            <w:pPr>
              <w:widowControl/>
              <w:autoSpaceDE/>
              <w:autoSpaceDN/>
              <w:rPr>
                <w:sz w:val="20"/>
                <w:szCs w:val="20"/>
                <w:lang w:val="en-GB" w:eastAsia="zh-TW"/>
              </w:rPr>
            </w:pPr>
          </w:p>
        </w:tc>
        <w:tc>
          <w:tcPr>
            <w:tcW w:w="4565" w:type="dxa"/>
            <w:hideMark/>
          </w:tcPr>
          <w:p w14:paraId="74139AAD" w14:textId="6CF7834C" w:rsidR="00AC4EA8" w:rsidRDefault="00AC4EA8" w:rsidP="00AC4EA8">
            <w:pPr>
              <w:widowControl/>
              <w:autoSpaceDE/>
              <w:autoSpaceDN/>
              <w:rPr>
                <w:color w:val="000000"/>
                <w:sz w:val="20"/>
                <w:szCs w:val="20"/>
                <w:lang w:val="en-GB" w:eastAsia="zh-TW"/>
              </w:rPr>
            </w:pPr>
            <w:r w:rsidRPr="00964F1B">
              <w:rPr>
                <w:color w:val="000000"/>
                <w:sz w:val="20"/>
                <w:szCs w:val="20"/>
                <w:lang w:val="en-GB" w:eastAsia="zh-TW"/>
              </w:rPr>
              <w:lastRenderedPageBreak/>
              <w:t xml:space="preserve">To evaluate the change in the level of public awareness of IP, </w:t>
            </w:r>
            <w:proofErr w:type="spellStart"/>
            <w:r w:rsidRPr="00964F1B">
              <w:rPr>
                <w:color w:val="000000"/>
                <w:sz w:val="20"/>
                <w:szCs w:val="20"/>
                <w:lang w:val="en-GB" w:eastAsia="zh-TW"/>
              </w:rPr>
              <w:t>IPD</w:t>
            </w:r>
            <w:proofErr w:type="spellEnd"/>
            <w:r w:rsidRPr="00964F1B">
              <w:rPr>
                <w:color w:val="000000"/>
                <w:sz w:val="20"/>
                <w:szCs w:val="20"/>
                <w:lang w:val="en-GB" w:eastAsia="zh-TW"/>
              </w:rPr>
              <w:t xml:space="preserve"> conducted benchmark surveys from time to time.  As confirmed </w:t>
            </w:r>
            <w:r>
              <w:rPr>
                <w:color w:val="000000"/>
                <w:sz w:val="20"/>
                <w:szCs w:val="20"/>
                <w:lang w:val="en-GB" w:eastAsia="zh-TW"/>
              </w:rPr>
              <w:t xml:space="preserve">by the latest survey conducted </w:t>
            </w:r>
            <w:r w:rsidRPr="00964F1B">
              <w:rPr>
                <w:color w:val="000000"/>
                <w:sz w:val="20"/>
                <w:szCs w:val="20"/>
                <w:lang w:val="en-GB" w:eastAsia="zh-TW"/>
              </w:rPr>
              <w:t>in 2018, the general public in Hong Kong has a high awareness of IP rights protection and respect for IP rights.  75.8 per cent of the respondents said that they did not buy any pirated or counterfeit goods (up from 70.9 per cent in 2016 as revealed by the previous survey).</w:t>
            </w:r>
          </w:p>
          <w:p w14:paraId="005885ED" w14:textId="4CBB32A2" w:rsidR="00AC4EA8" w:rsidRPr="00D62BDF" w:rsidRDefault="00AC4EA8" w:rsidP="00AC4EA8">
            <w:pPr>
              <w:widowControl/>
              <w:autoSpaceDE/>
              <w:autoSpaceDN/>
              <w:rPr>
                <w:color w:val="000000"/>
                <w:sz w:val="20"/>
                <w:szCs w:val="20"/>
                <w:lang w:val="en-GB" w:eastAsia="zh-TW"/>
              </w:rPr>
            </w:pPr>
          </w:p>
        </w:tc>
      </w:tr>
      <w:tr w:rsidR="00AC4EA8" w:rsidRPr="00D62BDF" w14:paraId="29F985C9" w14:textId="77777777" w:rsidTr="00385E13">
        <w:trPr>
          <w:trHeight w:val="2665"/>
        </w:trPr>
        <w:tc>
          <w:tcPr>
            <w:tcW w:w="2575" w:type="dxa"/>
            <w:hideMark/>
          </w:tcPr>
          <w:p w14:paraId="7C7FB839" w14:textId="77777777" w:rsidR="00AC4EA8" w:rsidRPr="00D62BDF" w:rsidRDefault="00AC4EA8" w:rsidP="00385E13">
            <w:pPr>
              <w:pStyle w:val="a4"/>
              <w:numPr>
                <w:ilvl w:val="0"/>
                <w:numId w:val="12"/>
              </w:numPr>
              <w:autoSpaceDE/>
              <w:autoSpaceDN/>
              <w:rPr>
                <w:sz w:val="20"/>
                <w:szCs w:val="20"/>
                <w:lang w:val="en-GB" w:eastAsia="zh-TW"/>
              </w:rPr>
            </w:pPr>
            <w:r w:rsidRPr="00D62BDF">
              <w:rPr>
                <w:sz w:val="20"/>
                <w:szCs w:val="20"/>
                <w:lang w:val="en-GB" w:eastAsia="zh-TW"/>
              </w:rPr>
              <w:lastRenderedPageBreak/>
              <w:t>International cooperation on IP rights</w:t>
            </w:r>
          </w:p>
        </w:tc>
        <w:tc>
          <w:tcPr>
            <w:tcW w:w="2438" w:type="dxa"/>
            <w:hideMark/>
          </w:tcPr>
          <w:p w14:paraId="76E2B78A" w14:textId="77777777" w:rsidR="00AC4EA8" w:rsidRDefault="00AC4EA8" w:rsidP="00385E13">
            <w:pPr>
              <w:autoSpaceDE/>
              <w:autoSpaceDN/>
              <w:rPr>
                <w:sz w:val="20"/>
                <w:szCs w:val="20"/>
                <w:lang w:val="en-GB" w:eastAsia="zh-TW"/>
              </w:rPr>
            </w:pPr>
            <w:r w:rsidRPr="00D62BDF">
              <w:rPr>
                <w:sz w:val="20"/>
                <w:szCs w:val="20"/>
                <w:lang w:val="en-GB" w:eastAsia="zh-TW"/>
              </w:rPr>
              <w:t>Hong Kong committed, in its 1996 Individual Action Plan, to provide necessary assistance together with other APEC members in taking forward the objective of providing and expanding bilateral technical cooperation as set out in the Osaka Action Agenda.</w:t>
            </w:r>
          </w:p>
          <w:p w14:paraId="28CF8152" w14:textId="77777777" w:rsidR="00AC4EA8" w:rsidRDefault="00AC4EA8" w:rsidP="00385E13">
            <w:pPr>
              <w:autoSpaceDE/>
              <w:autoSpaceDN/>
              <w:rPr>
                <w:sz w:val="20"/>
                <w:szCs w:val="20"/>
                <w:lang w:val="en-GB" w:eastAsia="zh-TW"/>
              </w:rPr>
            </w:pPr>
            <w:r w:rsidRPr="00D62BDF">
              <w:rPr>
                <w:sz w:val="20"/>
                <w:szCs w:val="20"/>
                <w:lang w:val="en-GB" w:eastAsia="zh-TW"/>
              </w:rPr>
              <w:br/>
              <w:t>Hong Kong is a member of the WTO in its own right and is a party to WTO TRIPS Agreement.</w:t>
            </w:r>
          </w:p>
          <w:p w14:paraId="7D472D6D" w14:textId="77777777" w:rsidR="00AC4EA8" w:rsidRDefault="00AC4EA8" w:rsidP="00385E13">
            <w:pPr>
              <w:autoSpaceDE/>
              <w:autoSpaceDN/>
              <w:rPr>
                <w:sz w:val="20"/>
                <w:szCs w:val="20"/>
                <w:lang w:val="en-GB" w:eastAsia="zh-TW"/>
              </w:rPr>
            </w:pPr>
          </w:p>
          <w:p w14:paraId="4ACB5340" w14:textId="1CDA49A0" w:rsidR="00AC4EA8" w:rsidRPr="00D62BDF" w:rsidRDefault="00AC4EA8" w:rsidP="00385E13">
            <w:pPr>
              <w:autoSpaceDE/>
              <w:autoSpaceDN/>
              <w:rPr>
                <w:color w:val="000000"/>
                <w:sz w:val="20"/>
                <w:szCs w:val="20"/>
                <w:lang w:val="en-GB" w:eastAsia="zh-TW"/>
              </w:rPr>
            </w:pPr>
            <w:r w:rsidRPr="00D62BDF">
              <w:rPr>
                <w:sz w:val="20"/>
                <w:szCs w:val="20"/>
                <w:lang w:val="en-GB" w:eastAsia="zh-TW"/>
              </w:rPr>
              <w:lastRenderedPageBreak/>
              <w:t>Hong Kong Customs coordinated closely with international organisations to protect intellectual property. The department was on the contact-point lists of the World Customs Organization (</w:t>
            </w:r>
            <w:proofErr w:type="spellStart"/>
            <w:r w:rsidRPr="00D62BDF">
              <w:rPr>
                <w:sz w:val="20"/>
                <w:szCs w:val="20"/>
                <w:lang w:val="en-GB" w:eastAsia="zh-TW"/>
              </w:rPr>
              <w:t>WCO</w:t>
            </w:r>
            <w:proofErr w:type="spellEnd"/>
            <w:r w:rsidRPr="00D62BDF">
              <w:rPr>
                <w:sz w:val="20"/>
                <w:szCs w:val="20"/>
                <w:lang w:val="en-GB" w:eastAsia="zh-TW"/>
              </w:rPr>
              <w:t xml:space="preserve">), WTO and APEC for effective intelligence exchange to facilitate global </w:t>
            </w:r>
            <w:proofErr w:type="spellStart"/>
            <w:r w:rsidRPr="00D62BDF">
              <w:rPr>
                <w:sz w:val="20"/>
                <w:szCs w:val="20"/>
                <w:lang w:val="en-GB" w:eastAsia="zh-TW"/>
              </w:rPr>
              <w:t>IPR</w:t>
            </w:r>
            <w:proofErr w:type="spellEnd"/>
            <w:r w:rsidRPr="00D62BDF">
              <w:rPr>
                <w:sz w:val="20"/>
                <w:szCs w:val="20"/>
                <w:lang w:val="en-GB" w:eastAsia="zh-TW"/>
              </w:rPr>
              <w:t xml:space="preserve"> enforcement efforts.</w:t>
            </w:r>
          </w:p>
        </w:tc>
        <w:tc>
          <w:tcPr>
            <w:tcW w:w="2438" w:type="dxa"/>
            <w:hideMark/>
          </w:tcPr>
          <w:p w14:paraId="30E935C1" w14:textId="4F93A275" w:rsidR="00AC4EA8" w:rsidRDefault="00AC4EA8" w:rsidP="00385E13">
            <w:pPr>
              <w:autoSpaceDE/>
              <w:autoSpaceDN/>
              <w:rPr>
                <w:sz w:val="20"/>
                <w:szCs w:val="20"/>
                <w:lang w:val="en-GB" w:eastAsia="zh-TW"/>
              </w:rPr>
            </w:pPr>
            <w:proofErr w:type="spellStart"/>
            <w:r w:rsidRPr="00D62BDF">
              <w:rPr>
                <w:sz w:val="20"/>
                <w:szCs w:val="20"/>
                <w:lang w:val="en-GB" w:eastAsia="zh-TW"/>
              </w:rPr>
              <w:lastRenderedPageBreak/>
              <w:t>IPD</w:t>
            </w:r>
            <w:proofErr w:type="spellEnd"/>
            <w:r w:rsidRPr="00D62BDF">
              <w:rPr>
                <w:sz w:val="20"/>
                <w:szCs w:val="20"/>
                <w:lang w:val="en-GB" w:eastAsia="zh-TW"/>
              </w:rPr>
              <w:t xml:space="preserve"> has maintained close cooperation with various international and regional IP authorities in promoting experience sharing and</w:t>
            </w:r>
            <w:r w:rsidRPr="00D62BDF">
              <w:rPr>
                <w:sz w:val="20"/>
                <w:szCs w:val="20"/>
                <w:lang w:val="en-GB" w:eastAsia="zh-TW"/>
              </w:rPr>
              <w:br/>
              <w:t xml:space="preserve">co-operation in IP rights protection.    Events organised/co-organised in 2009 include </w:t>
            </w:r>
            <w:r>
              <w:rPr>
                <w:sz w:val="20"/>
                <w:szCs w:val="20"/>
                <w:lang w:val="en-GB" w:eastAsia="zh-TW"/>
              </w:rPr>
              <w:t>–</w:t>
            </w:r>
          </w:p>
          <w:p w14:paraId="2AD3615C" w14:textId="7DE763B6" w:rsidR="00AC4EA8" w:rsidRDefault="00AC4EA8" w:rsidP="00385E13">
            <w:pPr>
              <w:autoSpaceDE/>
              <w:autoSpaceDN/>
              <w:rPr>
                <w:sz w:val="20"/>
                <w:szCs w:val="20"/>
                <w:lang w:val="en-GB" w:eastAsia="zh-TW"/>
              </w:rPr>
            </w:pPr>
            <w:r w:rsidRPr="00D62BDF">
              <w:rPr>
                <w:sz w:val="20"/>
                <w:szCs w:val="20"/>
                <w:lang w:val="en-GB" w:eastAsia="zh-TW"/>
              </w:rPr>
              <w:br/>
              <w:t xml:space="preserve">(1)   A two-day “APEC Workshop on Effective Implementation of Model Guidelines on Supply Chain Integrity” organised by the U.S. Patent and Trademark Office and with </w:t>
            </w:r>
            <w:proofErr w:type="spellStart"/>
            <w:r w:rsidRPr="00D62BDF">
              <w:rPr>
                <w:sz w:val="20"/>
                <w:szCs w:val="20"/>
                <w:lang w:val="en-GB" w:eastAsia="zh-TW"/>
              </w:rPr>
              <w:lastRenderedPageBreak/>
              <w:t>IPD</w:t>
            </w:r>
            <w:proofErr w:type="spellEnd"/>
            <w:r w:rsidRPr="00D62BDF">
              <w:rPr>
                <w:sz w:val="20"/>
                <w:szCs w:val="20"/>
                <w:lang w:val="en-GB" w:eastAsia="zh-TW"/>
              </w:rPr>
              <w:t xml:space="preserve"> as a co-organiser on 8 to 9 January 2009 in HKC.</w:t>
            </w:r>
          </w:p>
          <w:p w14:paraId="7EFCA4B7" w14:textId="642CEED6" w:rsidR="00AC4EA8" w:rsidRDefault="00AC4EA8" w:rsidP="00385E13">
            <w:pPr>
              <w:autoSpaceDE/>
              <w:autoSpaceDN/>
              <w:rPr>
                <w:sz w:val="20"/>
                <w:szCs w:val="20"/>
                <w:lang w:val="en-GB" w:eastAsia="zh-TW"/>
              </w:rPr>
            </w:pPr>
            <w:r w:rsidRPr="00D62BDF">
              <w:rPr>
                <w:sz w:val="20"/>
                <w:szCs w:val="20"/>
                <w:lang w:val="en-GB" w:eastAsia="zh-TW"/>
              </w:rPr>
              <w:br/>
              <w:t xml:space="preserve">(2)   A workshop on “Conducting effective </w:t>
            </w:r>
            <w:proofErr w:type="spellStart"/>
            <w:r w:rsidRPr="00D62BDF">
              <w:rPr>
                <w:sz w:val="20"/>
                <w:szCs w:val="20"/>
                <w:lang w:val="en-GB" w:eastAsia="zh-TW"/>
              </w:rPr>
              <w:t>IPR</w:t>
            </w:r>
            <w:proofErr w:type="spellEnd"/>
            <w:r w:rsidRPr="00D62BDF">
              <w:rPr>
                <w:sz w:val="20"/>
                <w:szCs w:val="20"/>
                <w:lang w:val="en-GB" w:eastAsia="zh-TW"/>
              </w:rPr>
              <w:t xml:space="preserve"> Public Education and Awareness campaigns for SMEs” organised by IP Australia, </w:t>
            </w:r>
            <w:proofErr w:type="spellStart"/>
            <w:r w:rsidRPr="00D62BDF">
              <w:rPr>
                <w:sz w:val="20"/>
                <w:szCs w:val="20"/>
                <w:lang w:val="en-GB" w:eastAsia="zh-TW"/>
              </w:rPr>
              <w:t>IPD</w:t>
            </w:r>
            <w:proofErr w:type="spellEnd"/>
            <w:r w:rsidRPr="00D62BDF">
              <w:rPr>
                <w:sz w:val="20"/>
                <w:szCs w:val="20"/>
                <w:lang w:val="en-GB" w:eastAsia="zh-TW"/>
              </w:rPr>
              <w:t xml:space="preserve"> and the Intellectual Property Office of Singapore under the third phase of the APEC Public Education and Awareness Program on 1 to 3 April 2009 in Australia.</w:t>
            </w:r>
          </w:p>
          <w:p w14:paraId="3D94AC48" w14:textId="4EB7DF41" w:rsidR="00AC4EA8" w:rsidRDefault="00AC4EA8" w:rsidP="00385E13">
            <w:pPr>
              <w:autoSpaceDE/>
              <w:autoSpaceDN/>
              <w:rPr>
                <w:sz w:val="20"/>
                <w:szCs w:val="20"/>
                <w:lang w:val="en-GB" w:eastAsia="zh-TW"/>
              </w:rPr>
            </w:pPr>
            <w:r w:rsidRPr="00D62BDF">
              <w:rPr>
                <w:sz w:val="20"/>
                <w:szCs w:val="20"/>
                <w:lang w:val="en-GB" w:eastAsia="zh-TW"/>
              </w:rPr>
              <w:br/>
              <w:t xml:space="preserve">(3)   WIPO Regional Symposium on Management of Intellectual Capital, Intellectual Assets and Intellectual Property organised by WIPO and the Government of China and hosted by </w:t>
            </w:r>
            <w:proofErr w:type="spellStart"/>
            <w:r w:rsidRPr="00D62BDF">
              <w:rPr>
                <w:sz w:val="20"/>
                <w:szCs w:val="20"/>
                <w:lang w:val="en-GB" w:eastAsia="zh-TW"/>
              </w:rPr>
              <w:t>IPD</w:t>
            </w:r>
            <w:proofErr w:type="spellEnd"/>
            <w:r w:rsidRPr="00D62BDF">
              <w:rPr>
                <w:sz w:val="20"/>
                <w:szCs w:val="20"/>
                <w:lang w:val="en-GB" w:eastAsia="zh-TW"/>
              </w:rPr>
              <w:t xml:space="preserve"> on 29 and 30 October 2009 in HKC.</w:t>
            </w:r>
            <w:r w:rsidRPr="00D62BDF">
              <w:rPr>
                <w:sz w:val="20"/>
                <w:szCs w:val="20"/>
                <w:lang w:val="en-GB" w:eastAsia="zh-TW"/>
              </w:rPr>
              <w:br/>
              <w:t>HKC participates in various international fora, including the activities of the WTO Council for TRIPS and conferences at the WIPO.</w:t>
            </w:r>
          </w:p>
          <w:p w14:paraId="2B3565B9" w14:textId="1A941274" w:rsidR="00AC4EA8" w:rsidRDefault="00AC4EA8" w:rsidP="00385E13">
            <w:pPr>
              <w:autoSpaceDE/>
              <w:autoSpaceDN/>
              <w:rPr>
                <w:sz w:val="20"/>
                <w:szCs w:val="20"/>
                <w:lang w:val="en-GB" w:eastAsia="zh-TW"/>
              </w:rPr>
            </w:pPr>
            <w:r w:rsidRPr="00D62BDF">
              <w:rPr>
                <w:sz w:val="20"/>
                <w:szCs w:val="20"/>
                <w:lang w:val="en-GB" w:eastAsia="zh-TW"/>
              </w:rPr>
              <w:br/>
              <w:t xml:space="preserve">HKC participates actively in APEC cooperative programmes on IP rights issue, including contribution to the </w:t>
            </w:r>
            <w:r w:rsidRPr="00D62BDF">
              <w:rPr>
                <w:sz w:val="20"/>
                <w:szCs w:val="20"/>
                <w:lang w:val="en-GB" w:eastAsia="zh-TW"/>
              </w:rPr>
              <w:lastRenderedPageBreak/>
              <w:t>expansion of bilateral technical cooperation by providing necessary assistance together with other APEC members, and sharing experience in the provision of electronic services.</w:t>
            </w:r>
          </w:p>
          <w:p w14:paraId="283E7831" w14:textId="18E177E9" w:rsidR="00AC4EA8" w:rsidRPr="007C14A8" w:rsidRDefault="00AC4EA8" w:rsidP="00AC4EA8">
            <w:pPr>
              <w:autoSpaceDE/>
              <w:autoSpaceDN/>
              <w:rPr>
                <w:sz w:val="20"/>
                <w:szCs w:val="20"/>
                <w:lang w:val="en-GB" w:eastAsia="zh-TW"/>
              </w:rPr>
            </w:pPr>
            <w:r w:rsidRPr="00D62BDF">
              <w:rPr>
                <w:sz w:val="20"/>
                <w:szCs w:val="20"/>
                <w:lang w:val="en-GB" w:eastAsia="zh-TW"/>
              </w:rPr>
              <w:br/>
              <w:t xml:space="preserve">Hong Kong Customs coordinates closely with international organisations, including </w:t>
            </w:r>
            <w:proofErr w:type="spellStart"/>
            <w:r w:rsidRPr="00D62BDF">
              <w:rPr>
                <w:sz w:val="20"/>
                <w:szCs w:val="20"/>
                <w:lang w:val="en-GB" w:eastAsia="zh-TW"/>
              </w:rPr>
              <w:t>WCO</w:t>
            </w:r>
            <w:proofErr w:type="spellEnd"/>
            <w:r w:rsidRPr="00D62BDF">
              <w:rPr>
                <w:sz w:val="20"/>
                <w:szCs w:val="20"/>
                <w:lang w:val="en-GB" w:eastAsia="zh-TW"/>
              </w:rPr>
              <w:t>, WTO and APEC, in IP protection.    Regular exchange of information related to detected cases and piracy/counterfeiting trends is also conducted between Hong Kong Customs and overseas law enforcement agencies on bilateral or reciprocal basis.</w:t>
            </w:r>
          </w:p>
        </w:tc>
        <w:tc>
          <w:tcPr>
            <w:tcW w:w="2438" w:type="dxa"/>
            <w:hideMark/>
          </w:tcPr>
          <w:p w14:paraId="1D84EB0A" w14:textId="79B2C1A9" w:rsidR="00AC4EA8" w:rsidRDefault="00AC4EA8" w:rsidP="00385E13">
            <w:pPr>
              <w:autoSpaceDE/>
              <w:autoSpaceDN/>
              <w:rPr>
                <w:sz w:val="20"/>
                <w:szCs w:val="20"/>
                <w:lang w:val="en-GB" w:eastAsia="zh-TW"/>
              </w:rPr>
            </w:pPr>
            <w:r w:rsidRPr="007E2881">
              <w:rPr>
                <w:sz w:val="20"/>
                <w:szCs w:val="20"/>
                <w:lang w:val="en-GB" w:eastAsia="zh-TW"/>
              </w:rPr>
              <w:lastRenderedPageBreak/>
              <w:t>HKC is a party to the WTO TRIPS Agreement.  HKC actively participates in the discussions in the WTO TRIPS Council, including on issues relating to IP and Innovation.</w:t>
            </w:r>
          </w:p>
          <w:p w14:paraId="492ED070" w14:textId="77777777" w:rsidR="00AC4EA8" w:rsidRDefault="00AC4EA8" w:rsidP="00385E13">
            <w:pPr>
              <w:autoSpaceDE/>
              <w:autoSpaceDN/>
              <w:rPr>
                <w:sz w:val="20"/>
                <w:szCs w:val="20"/>
                <w:lang w:val="en-GB" w:eastAsia="zh-TW"/>
              </w:rPr>
            </w:pPr>
          </w:p>
          <w:p w14:paraId="6EE8274F" w14:textId="2F319DF1" w:rsidR="00AC4EA8" w:rsidRPr="002F3032" w:rsidRDefault="00AC4EA8" w:rsidP="00385E13">
            <w:pPr>
              <w:autoSpaceDE/>
              <w:autoSpaceDN/>
              <w:rPr>
                <w:sz w:val="20"/>
                <w:szCs w:val="20"/>
                <w:lang w:val="en-GB" w:eastAsia="zh-TW"/>
              </w:rPr>
            </w:pPr>
            <w:proofErr w:type="spellStart"/>
            <w:r w:rsidRPr="002F3032">
              <w:rPr>
                <w:sz w:val="20"/>
                <w:szCs w:val="20"/>
                <w:lang w:val="en-GB" w:eastAsia="zh-TW"/>
              </w:rPr>
              <w:t>IPD</w:t>
            </w:r>
            <w:proofErr w:type="spellEnd"/>
            <w:r w:rsidRPr="002F3032">
              <w:rPr>
                <w:sz w:val="20"/>
                <w:szCs w:val="20"/>
                <w:lang w:val="en-GB" w:eastAsia="zh-TW"/>
              </w:rPr>
              <w:t xml:space="preserve"> has maintained close cooperation with various international organisations (including APEC, WTO and INTA) and regional IP authorities to promote the protection and commercialisation of IP rights, including </w:t>
            </w:r>
            <w:r w:rsidRPr="002F3032">
              <w:rPr>
                <w:sz w:val="20"/>
                <w:szCs w:val="20"/>
                <w:lang w:val="en-GB" w:eastAsia="zh-TW"/>
              </w:rPr>
              <w:lastRenderedPageBreak/>
              <w:t>organisation and support of events and signing of Memorandum of Understanding on co-operation in the field of IP.</w:t>
            </w:r>
          </w:p>
          <w:p w14:paraId="5B39007A" w14:textId="77777777" w:rsidR="00AC4EA8" w:rsidRPr="002F3032" w:rsidRDefault="00AC4EA8" w:rsidP="00385E13">
            <w:pPr>
              <w:autoSpaceDE/>
              <w:autoSpaceDN/>
              <w:rPr>
                <w:sz w:val="20"/>
                <w:szCs w:val="20"/>
                <w:lang w:val="en-GB" w:eastAsia="zh-TW"/>
              </w:rPr>
            </w:pPr>
          </w:p>
          <w:p w14:paraId="34D42F0C" w14:textId="77777777" w:rsidR="00AC4EA8" w:rsidRPr="002F3032" w:rsidRDefault="00AC4EA8" w:rsidP="00385E13">
            <w:pPr>
              <w:autoSpaceDE/>
              <w:autoSpaceDN/>
              <w:rPr>
                <w:sz w:val="20"/>
                <w:szCs w:val="20"/>
                <w:lang w:val="en-GB" w:eastAsia="zh-TW"/>
              </w:rPr>
            </w:pPr>
            <w:r w:rsidRPr="002F3032">
              <w:rPr>
                <w:sz w:val="20"/>
                <w:szCs w:val="20"/>
                <w:lang w:val="en-GB" w:eastAsia="zh-TW"/>
              </w:rPr>
              <w:t>HKC participates actively in APEC cooperative programmes on IP rights issue, including contribution to the expansion of bilateral technical cooperation by providing necessary assistance together with other APEC members.</w:t>
            </w:r>
          </w:p>
          <w:p w14:paraId="4B1DBA52" w14:textId="77777777" w:rsidR="00AC4EA8" w:rsidRPr="002F3032" w:rsidRDefault="00AC4EA8" w:rsidP="00385E13">
            <w:pPr>
              <w:autoSpaceDE/>
              <w:autoSpaceDN/>
              <w:rPr>
                <w:sz w:val="20"/>
                <w:szCs w:val="20"/>
                <w:lang w:val="en-GB" w:eastAsia="zh-TW"/>
              </w:rPr>
            </w:pPr>
          </w:p>
          <w:p w14:paraId="4E81C942" w14:textId="77777777" w:rsidR="00AC4EA8" w:rsidRPr="002F3032" w:rsidRDefault="00AC4EA8" w:rsidP="00385E13">
            <w:pPr>
              <w:autoSpaceDE/>
              <w:autoSpaceDN/>
              <w:rPr>
                <w:sz w:val="20"/>
                <w:szCs w:val="20"/>
                <w:lang w:val="en-GB" w:eastAsia="zh-TW"/>
              </w:rPr>
            </w:pPr>
            <w:r w:rsidRPr="002F3032">
              <w:rPr>
                <w:sz w:val="20"/>
                <w:szCs w:val="20"/>
                <w:lang w:val="en-GB" w:eastAsia="zh-TW"/>
              </w:rPr>
              <w:t xml:space="preserve">The Hong Kong Customs worked closely with international organisations, (including </w:t>
            </w:r>
            <w:proofErr w:type="spellStart"/>
            <w:r w:rsidRPr="002F3032">
              <w:rPr>
                <w:sz w:val="20"/>
                <w:szCs w:val="20"/>
                <w:lang w:val="en-GB" w:eastAsia="zh-TW"/>
              </w:rPr>
              <w:t>WCO</w:t>
            </w:r>
            <w:proofErr w:type="spellEnd"/>
            <w:r w:rsidRPr="002F3032">
              <w:rPr>
                <w:sz w:val="20"/>
                <w:szCs w:val="20"/>
                <w:lang w:val="en-GB" w:eastAsia="zh-TW"/>
              </w:rPr>
              <w:t xml:space="preserve">, WTO and APEC) to protect IP rights. </w:t>
            </w:r>
          </w:p>
          <w:p w14:paraId="6412D146" w14:textId="77777777" w:rsidR="00AC4EA8" w:rsidRPr="002F3032" w:rsidRDefault="00AC4EA8" w:rsidP="00385E13">
            <w:pPr>
              <w:autoSpaceDE/>
              <w:autoSpaceDN/>
              <w:rPr>
                <w:sz w:val="20"/>
                <w:szCs w:val="20"/>
                <w:lang w:val="en-GB" w:eastAsia="zh-TW"/>
              </w:rPr>
            </w:pPr>
          </w:p>
          <w:p w14:paraId="4EB68BB4" w14:textId="40F364A3" w:rsidR="00AC4EA8" w:rsidRPr="002F3032" w:rsidRDefault="00AC4EA8" w:rsidP="00385E13">
            <w:pPr>
              <w:autoSpaceDE/>
              <w:autoSpaceDN/>
              <w:rPr>
                <w:sz w:val="20"/>
                <w:szCs w:val="20"/>
                <w:lang w:val="en-GB" w:eastAsia="zh-TW"/>
              </w:rPr>
            </w:pPr>
            <w:r w:rsidRPr="002F3032">
              <w:rPr>
                <w:sz w:val="20"/>
                <w:szCs w:val="20"/>
                <w:lang w:val="en-GB" w:eastAsia="zh-TW"/>
              </w:rPr>
              <w:t>Intelligence exchange, sharing of detected case information and joint operation in intercepting counterfeits have been conducted between the Hong Kong Customs and overseas law enforcement agencies, including the US authorities and the EU customs authorities.</w:t>
            </w:r>
          </w:p>
        </w:tc>
        <w:tc>
          <w:tcPr>
            <w:tcW w:w="4565" w:type="dxa"/>
            <w:hideMark/>
          </w:tcPr>
          <w:p w14:paraId="55589DEC" w14:textId="77777777" w:rsidR="00AC4EA8" w:rsidRPr="001B4D92" w:rsidRDefault="00AC4EA8" w:rsidP="00385E13">
            <w:pPr>
              <w:autoSpaceDE/>
              <w:autoSpaceDN/>
              <w:rPr>
                <w:sz w:val="20"/>
                <w:szCs w:val="20"/>
                <w:lang w:val="en-GB" w:eastAsia="zh-TW"/>
              </w:rPr>
            </w:pPr>
            <w:proofErr w:type="spellStart"/>
            <w:r w:rsidRPr="001B4D92">
              <w:rPr>
                <w:sz w:val="20"/>
                <w:szCs w:val="20"/>
                <w:lang w:val="en-GB" w:eastAsia="zh-TW"/>
              </w:rPr>
              <w:lastRenderedPageBreak/>
              <w:t>IPD</w:t>
            </w:r>
            <w:proofErr w:type="spellEnd"/>
            <w:r w:rsidRPr="001B4D92">
              <w:rPr>
                <w:sz w:val="20"/>
                <w:szCs w:val="20"/>
                <w:lang w:val="en-GB" w:eastAsia="zh-TW"/>
              </w:rPr>
              <w:t xml:space="preserve"> and International Trademark Association (INTA) signed a Memorandum of Understanding (</w:t>
            </w:r>
            <w:proofErr w:type="spellStart"/>
            <w:r w:rsidRPr="001B4D92">
              <w:rPr>
                <w:sz w:val="20"/>
                <w:szCs w:val="20"/>
                <w:lang w:val="en-GB" w:eastAsia="zh-TW"/>
              </w:rPr>
              <w:t>MoU</w:t>
            </w:r>
            <w:proofErr w:type="spellEnd"/>
            <w:r w:rsidRPr="001B4D92">
              <w:rPr>
                <w:sz w:val="20"/>
                <w:szCs w:val="20"/>
                <w:lang w:val="en-GB" w:eastAsia="zh-TW"/>
              </w:rPr>
              <w:t xml:space="preserve">) in 2014 in Hong Kong to foster cooperation on trademarks and other related fields.  They co-organised a one-day programme (“Unreal Campaign”) in May 2014 to raise awareness about the use of trademarks and harms of counterfeit products among secondary school and tertiary students. </w:t>
            </w:r>
          </w:p>
          <w:p w14:paraId="43AF4C30" w14:textId="77777777" w:rsidR="00AC4EA8" w:rsidRPr="001B4D92" w:rsidRDefault="00AC4EA8" w:rsidP="00385E13">
            <w:pPr>
              <w:autoSpaceDE/>
              <w:autoSpaceDN/>
              <w:rPr>
                <w:sz w:val="20"/>
                <w:szCs w:val="20"/>
                <w:lang w:val="en-GB" w:eastAsia="zh-TW"/>
              </w:rPr>
            </w:pPr>
          </w:p>
          <w:p w14:paraId="370AA508" w14:textId="77777777" w:rsidR="00AC4EA8" w:rsidRPr="001B4D92" w:rsidRDefault="00AC4EA8" w:rsidP="00385E13">
            <w:pPr>
              <w:autoSpaceDE/>
              <w:autoSpaceDN/>
              <w:rPr>
                <w:sz w:val="20"/>
                <w:szCs w:val="20"/>
                <w:lang w:val="en-GB" w:eastAsia="zh-TW"/>
              </w:rPr>
            </w:pPr>
            <w:proofErr w:type="spellStart"/>
            <w:r w:rsidRPr="001B4D92">
              <w:rPr>
                <w:sz w:val="20"/>
                <w:szCs w:val="20"/>
                <w:lang w:val="en-GB" w:eastAsia="zh-TW"/>
              </w:rPr>
              <w:t>IPD</w:t>
            </w:r>
            <w:proofErr w:type="spellEnd"/>
            <w:r w:rsidRPr="001B4D92">
              <w:rPr>
                <w:sz w:val="20"/>
                <w:szCs w:val="20"/>
                <w:lang w:val="en-GB" w:eastAsia="zh-TW"/>
              </w:rPr>
              <w:t xml:space="preserve"> supported WTO in organising the “WTO Regional Workshop on Intellectual Property and its Role in the Generation and Diffusion of Green Technologies” in 2014 in Hong Kong. </w:t>
            </w:r>
          </w:p>
          <w:p w14:paraId="2E69E459" w14:textId="77777777" w:rsidR="00AC4EA8" w:rsidRPr="001B4D92" w:rsidRDefault="00AC4EA8" w:rsidP="00385E13">
            <w:pPr>
              <w:autoSpaceDE/>
              <w:autoSpaceDN/>
              <w:rPr>
                <w:sz w:val="20"/>
                <w:szCs w:val="20"/>
                <w:lang w:val="en-GB" w:eastAsia="zh-TW"/>
              </w:rPr>
            </w:pPr>
          </w:p>
          <w:p w14:paraId="2F69E5E7" w14:textId="4492594D" w:rsidR="00AC4EA8" w:rsidRPr="001B4D92" w:rsidRDefault="00AC4EA8" w:rsidP="00385E13">
            <w:pPr>
              <w:autoSpaceDE/>
              <w:autoSpaceDN/>
              <w:rPr>
                <w:sz w:val="20"/>
                <w:szCs w:val="20"/>
                <w:lang w:val="en-GB" w:eastAsia="zh-TW"/>
              </w:rPr>
            </w:pPr>
            <w:proofErr w:type="spellStart"/>
            <w:r w:rsidRPr="001B4D92">
              <w:rPr>
                <w:sz w:val="20"/>
                <w:szCs w:val="20"/>
                <w:lang w:val="en-GB" w:eastAsia="zh-TW"/>
              </w:rPr>
              <w:t>IPD</w:t>
            </w:r>
            <w:proofErr w:type="spellEnd"/>
            <w:r w:rsidRPr="001B4D92">
              <w:rPr>
                <w:sz w:val="20"/>
                <w:szCs w:val="20"/>
                <w:lang w:val="en-GB" w:eastAsia="zh-TW"/>
              </w:rPr>
              <w:t xml:space="preserve"> signed two </w:t>
            </w:r>
            <w:proofErr w:type="spellStart"/>
            <w:r w:rsidRPr="001B4D92">
              <w:rPr>
                <w:sz w:val="20"/>
                <w:szCs w:val="20"/>
                <w:lang w:val="en-GB" w:eastAsia="zh-TW"/>
              </w:rPr>
              <w:t>MoUs</w:t>
            </w:r>
            <w:proofErr w:type="spellEnd"/>
            <w:r w:rsidRPr="001B4D92">
              <w:rPr>
                <w:sz w:val="20"/>
                <w:szCs w:val="20"/>
                <w:lang w:val="en-GB" w:eastAsia="zh-TW"/>
              </w:rPr>
              <w:t xml:space="preserve"> with IP offices of Korea and Mexico in 2015 on co-operation in the field of IP and, in collaboration with these two IP offices, conducted </w:t>
            </w:r>
            <w:r w:rsidRPr="001B4D92">
              <w:rPr>
                <w:sz w:val="20"/>
                <w:szCs w:val="20"/>
                <w:lang w:val="en-GB" w:eastAsia="zh-TW"/>
              </w:rPr>
              <w:lastRenderedPageBreak/>
              <w:t xml:space="preserve">a two-day “APEC Workshop on Promoting Best Practices in Licensing for Creative Industries” in Hong Kong in June 2018.  </w:t>
            </w:r>
            <w:proofErr w:type="spellStart"/>
            <w:r w:rsidRPr="001B4D92">
              <w:rPr>
                <w:sz w:val="20"/>
                <w:szCs w:val="20"/>
                <w:lang w:val="en-GB" w:eastAsia="zh-TW"/>
              </w:rPr>
              <w:t>IPD</w:t>
            </w:r>
            <w:proofErr w:type="spellEnd"/>
            <w:r w:rsidRPr="001B4D92">
              <w:rPr>
                <w:sz w:val="20"/>
                <w:szCs w:val="20"/>
                <w:lang w:val="en-GB" w:eastAsia="zh-TW"/>
              </w:rPr>
              <w:t xml:space="preserve"> signed in March 2019 an </w:t>
            </w:r>
            <w:proofErr w:type="spellStart"/>
            <w:r w:rsidRPr="001B4D92">
              <w:rPr>
                <w:sz w:val="20"/>
                <w:szCs w:val="20"/>
                <w:lang w:val="en-GB" w:eastAsia="zh-TW"/>
              </w:rPr>
              <w:t>MoU</w:t>
            </w:r>
            <w:proofErr w:type="spellEnd"/>
            <w:r w:rsidRPr="001B4D92">
              <w:rPr>
                <w:sz w:val="20"/>
                <w:szCs w:val="20"/>
                <w:lang w:val="en-GB" w:eastAsia="zh-TW"/>
              </w:rPr>
              <w:t xml:space="preserve"> with IP Australia to strengthen mutual co-operation in the IP field. </w:t>
            </w:r>
          </w:p>
          <w:p w14:paraId="0CA591E8" w14:textId="77777777" w:rsidR="00AC4EA8" w:rsidRPr="001B4D92" w:rsidRDefault="00AC4EA8" w:rsidP="00385E13">
            <w:pPr>
              <w:autoSpaceDE/>
              <w:autoSpaceDN/>
              <w:rPr>
                <w:sz w:val="20"/>
                <w:szCs w:val="20"/>
                <w:lang w:val="en-GB" w:eastAsia="zh-TW"/>
              </w:rPr>
            </w:pPr>
          </w:p>
          <w:p w14:paraId="3ECA1E86" w14:textId="77777777" w:rsidR="00AC4EA8" w:rsidRDefault="00AC4EA8" w:rsidP="00385E13">
            <w:pPr>
              <w:autoSpaceDE/>
              <w:autoSpaceDN/>
              <w:rPr>
                <w:sz w:val="20"/>
                <w:szCs w:val="20"/>
                <w:lang w:val="en-GB" w:eastAsia="zh-TW"/>
              </w:rPr>
            </w:pPr>
            <w:r w:rsidRPr="001B4D92">
              <w:rPr>
                <w:sz w:val="20"/>
                <w:szCs w:val="20"/>
                <w:lang w:val="en-GB" w:eastAsia="zh-TW"/>
              </w:rPr>
              <w:t xml:space="preserve">The Hong Kong Customs worked closely with its counterparts, including those in other APEC economies, to foster cooperation on IP rights enforcement.  The Hong Kong Customs jointly organised with Japan Customs an APEC Workshop on </w:t>
            </w:r>
            <w:proofErr w:type="spellStart"/>
            <w:r w:rsidRPr="001B4D92">
              <w:rPr>
                <w:sz w:val="20"/>
                <w:szCs w:val="20"/>
                <w:lang w:val="en-GB" w:eastAsia="zh-TW"/>
              </w:rPr>
              <w:t>IPR</w:t>
            </w:r>
            <w:proofErr w:type="spellEnd"/>
            <w:r w:rsidRPr="001B4D92">
              <w:rPr>
                <w:sz w:val="20"/>
                <w:szCs w:val="20"/>
                <w:lang w:val="en-GB" w:eastAsia="zh-TW"/>
              </w:rPr>
              <w:t xml:space="preserve"> Border Enforcement in 2014 in Hong Kong; and with the United States authorities the "Asia Regional Intellectual Property Rights Criminal Enforcement Workshop" in 2017 in Hong Kong.  Joint operations were also conducted from time to time.  For instance, in May 2018, the Hong Kong Customs took part in a joint operation with APEC member economies against counterfeit electronic products.</w:t>
            </w:r>
          </w:p>
          <w:p w14:paraId="4C1A59F2" w14:textId="725D2051" w:rsidR="00AC4EA8" w:rsidRPr="00D62BDF" w:rsidRDefault="00AC4EA8" w:rsidP="00385E13">
            <w:pPr>
              <w:autoSpaceDE/>
              <w:autoSpaceDN/>
              <w:rPr>
                <w:sz w:val="20"/>
                <w:szCs w:val="20"/>
                <w:lang w:val="en-GB" w:eastAsia="zh-TW"/>
              </w:rPr>
            </w:pPr>
          </w:p>
        </w:tc>
      </w:tr>
      <w:tr w:rsidR="00AC4EA8" w:rsidRPr="00D62BDF" w14:paraId="623F777B" w14:textId="77777777" w:rsidTr="00385E13">
        <w:trPr>
          <w:trHeight w:val="737"/>
        </w:trPr>
        <w:tc>
          <w:tcPr>
            <w:tcW w:w="2575" w:type="dxa"/>
          </w:tcPr>
          <w:p w14:paraId="269EAD49" w14:textId="0835C74B" w:rsidR="00AC4EA8" w:rsidRPr="00D62BDF" w:rsidRDefault="00AC4EA8" w:rsidP="00AC4EA8">
            <w:pPr>
              <w:pStyle w:val="a4"/>
              <w:numPr>
                <w:ilvl w:val="0"/>
                <w:numId w:val="12"/>
              </w:numPr>
              <w:autoSpaceDE/>
              <w:autoSpaceDN/>
              <w:rPr>
                <w:sz w:val="20"/>
                <w:szCs w:val="20"/>
                <w:lang w:val="en-GB" w:eastAsia="zh-TW"/>
              </w:rPr>
            </w:pPr>
            <w:r w:rsidRPr="00D62BDF">
              <w:rPr>
                <w:sz w:val="20"/>
                <w:szCs w:val="20"/>
                <w:lang w:val="en-GB" w:eastAsia="zh-TW"/>
              </w:rPr>
              <w:lastRenderedPageBreak/>
              <w:t>Measures to</w:t>
            </w:r>
            <w:r w:rsidRPr="00D62BDF">
              <w:rPr>
                <w:sz w:val="20"/>
                <w:szCs w:val="20"/>
                <w:lang w:val="en-GB" w:eastAsia="zh-TW"/>
              </w:rPr>
              <w:br/>
              <w:t>promote</w:t>
            </w:r>
            <w:r w:rsidRPr="00D62BDF">
              <w:rPr>
                <w:sz w:val="20"/>
                <w:szCs w:val="20"/>
                <w:lang w:val="en-GB" w:eastAsia="zh-TW"/>
              </w:rPr>
              <w:br/>
              <w:t>transparency of IP</w:t>
            </w:r>
            <w:r w:rsidRPr="00D62BDF">
              <w:rPr>
                <w:sz w:val="20"/>
                <w:szCs w:val="20"/>
                <w:lang w:val="en-GB" w:eastAsia="zh-TW"/>
              </w:rPr>
              <w:br/>
              <w:t>rights requirement</w:t>
            </w:r>
            <w:r w:rsidRPr="00D62BDF">
              <w:rPr>
                <w:sz w:val="20"/>
                <w:szCs w:val="20"/>
                <w:lang w:val="en-GB" w:eastAsia="zh-TW"/>
              </w:rPr>
              <w:br/>
              <w:t>(for example, the</w:t>
            </w:r>
            <w:r w:rsidRPr="00D62BDF">
              <w:rPr>
                <w:sz w:val="20"/>
                <w:szCs w:val="20"/>
                <w:lang w:val="en-GB" w:eastAsia="zh-TW"/>
              </w:rPr>
              <w:br/>
            </w:r>
            <w:r w:rsidRPr="00781E76">
              <w:rPr>
                <w:sz w:val="20"/>
                <w:szCs w:val="20"/>
                <w:lang w:val="en-GB" w:eastAsia="zh-TW"/>
              </w:rPr>
              <w:t>APEC Leaders’</w:t>
            </w:r>
            <w:r w:rsidRPr="00781E76">
              <w:rPr>
                <w:sz w:val="20"/>
                <w:szCs w:val="20"/>
                <w:lang w:val="en-GB" w:eastAsia="zh-TW"/>
              </w:rPr>
              <w:br/>
              <w:t>Transparency</w:t>
            </w:r>
            <w:r w:rsidRPr="00781E76">
              <w:rPr>
                <w:sz w:val="20"/>
                <w:szCs w:val="20"/>
                <w:lang w:val="en-GB" w:eastAsia="zh-TW"/>
              </w:rPr>
              <w:br/>
              <w:t>Standards</w:t>
            </w:r>
            <w:r w:rsidRPr="00D62BDF">
              <w:rPr>
                <w:sz w:val="20"/>
                <w:szCs w:val="20"/>
                <w:lang w:val="en-GB" w:eastAsia="zh-TW"/>
              </w:rPr>
              <w:t>)</w:t>
            </w:r>
          </w:p>
        </w:tc>
        <w:tc>
          <w:tcPr>
            <w:tcW w:w="2438" w:type="dxa"/>
          </w:tcPr>
          <w:p w14:paraId="122B33DC" w14:textId="77777777" w:rsidR="00AC4EA8" w:rsidRDefault="00AC4EA8" w:rsidP="00AC4EA8">
            <w:pPr>
              <w:autoSpaceDE/>
              <w:autoSpaceDN/>
              <w:rPr>
                <w:sz w:val="20"/>
                <w:szCs w:val="20"/>
                <w:lang w:val="en-GB" w:eastAsia="zh-TW"/>
              </w:rPr>
            </w:pPr>
            <w:r w:rsidRPr="00D62BDF">
              <w:rPr>
                <w:sz w:val="20"/>
                <w:szCs w:val="20"/>
                <w:lang w:val="en-GB" w:eastAsia="zh-TW"/>
              </w:rPr>
              <w:t>All laws and regulations</w:t>
            </w:r>
            <w:r w:rsidRPr="00D62BDF">
              <w:rPr>
                <w:sz w:val="20"/>
                <w:szCs w:val="20"/>
                <w:lang w:val="en-GB" w:eastAsia="zh-TW"/>
              </w:rPr>
              <w:br/>
              <w:t>concerning the protection of IP</w:t>
            </w:r>
            <w:r>
              <w:rPr>
                <w:sz w:val="20"/>
                <w:szCs w:val="20"/>
                <w:lang w:val="en-GB" w:eastAsia="zh-TW"/>
              </w:rPr>
              <w:t xml:space="preserve"> </w:t>
            </w:r>
            <w:r w:rsidRPr="00D62BDF">
              <w:rPr>
                <w:sz w:val="20"/>
                <w:szCs w:val="20"/>
                <w:lang w:val="en-GB" w:eastAsia="zh-TW"/>
              </w:rPr>
              <w:t>rights in Hong Kong were</w:t>
            </w:r>
            <w:r>
              <w:rPr>
                <w:sz w:val="20"/>
                <w:szCs w:val="20"/>
                <w:lang w:val="en-GB" w:eastAsia="zh-TW"/>
              </w:rPr>
              <w:t xml:space="preserve"> </w:t>
            </w:r>
            <w:r w:rsidRPr="00D62BDF">
              <w:rPr>
                <w:sz w:val="20"/>
                <w:szCs w:val="20"/>
                <w:lang w:val="en-GB" w:eastAsia="zh-TW"/>
              </w:rPr>
              <w:t>published in both English and</w:t>
            </w:r>
            <w:r>
              <w:rPr>
                <w:sz w:val="20"/>
                <w:szCs w:val="20"/>
                <w:lang w:val="en-GB" w:eastAsia="zh-TW"/>
              </w:rPr>
              <w:t xml:space="preserve"> </w:t>
            </w:r>
            <w:r w:rsidRPr="00D62BDF">
              <w:rPr>
                <w:sz w:val="20"/>
                <w:szCs w:val="20"/>
                <w:lang w:val="en-GB" w:eastAsia="zh-TW"/>
              </w:rPr>
              <w:t>Chinese prior to or upon their</w:t>
            </w:r>
            <w:r>
              <w:rPr>
                <w:sz w:val="20"/>
                <w:szCs w:val="20"/>
                <w:lang w:val="en-GB" w:eastAsia="zh-TW"/>
              </w:rPr>
              <w:t xml:space="preserve"> </w:t>
            </w:r>
            <w:r w:rsidRPr="00D62BDF">
              <w:rPr>
                <w:sz w:val="20"/>
                <w:szCs w:val="20"/>
                <w:lang w:val="en-GB" w:eastAsia="zh-TW"/>
              </w:rPr>
              <w:t>taking effect and were</w:t>
            </w:r>
            <w:r>
              <w:rPr>
                <w:sz w:val="20"/>
                <w:szCs w:val="20"/>
                <w:lang w:val="en-GB" w:eastAsia="zh-TW"/>
              </w:rPr>
              <w:t xml:space="preserve"> </w:t>
            </w:r>
            <w:r w:rsidRPr="00D62BDF">
              <w:rPr>
                <w:sz w:val="20"/>
                <w:szCs w:val="20"/>
                <w:lang w:val="en-GB" w:eastAsia="zh-TW"/>
              </w:rPr>
              <w:t>available on the Internet for</w:t>
            </w:r>
            <w:r>
              <w:rPr>
                <w:sz w:val="20"/>
                <w:szCs w:val="20"/>
                <w:lang w:val="en-GB" w:eastAsia="zh-TW"/>
              </w:rPr>
              <w:t xml:space="preserve"> </w:t>
            </w:r>
            <w:r w:rsidRPr="00D62BDF">
              <w:rPr>
                <w:sz w:val="20"/>
                <w:szCs w:val="20"/>
                <w:lang w:val="en-GB" w:eastAsia="zh-TW"/>
              </w:rPr>
              <w:t>access by the general public.</w:t>
            </w:r>
          </w:p>
          <w:p w14:paraId="1E712776" w14:textId="77777777" w:rsidR="00AC4EA8" w:rsidRDefault="00AC4EA8" w:rsidP="00AC4EA8">
            <w:pPr>
              <w:autoSpaceDE/>
              <w:autoSpaceDN/>
              <w:rPr>
                <w:sz w:val="20"/>
                <w:szCs w:val="20"/>
                <w:lang w:val="en-GB" w:eastAsia="zh-TW"/>
              </w:rPr>
            </w:pPr>
            <w:r w:rsidRPr="00D62BDF">
              <w:rPr>
                <w:sz w:val="20"/>
                <w:szCs w:val="20"/>
                <w:lang w:val="en-GB" w:eastAsia="zh-TW"/>
              </w:rPr>
              <w:br/>
              <w:t>If there were changes to laws</w:t>
            </w:r>
            <w:r>
              <w:rPr>
                <w:sz w:val="20"/>
                <w:szCs w:val="20"/>
                <w:lang w:val="en-GB" w:eastAsia="zh-TW"/>
              </w:rPr>
              <w:t xml:space="preserve"> </w:t>
            </w:r>
            <w:r w:rsidRPr="00D62BDF">
              <w:rPr>
                <w:sz w:val="20"/>
                <w:szCs w:val="20"/>
                <w:lang w:val="en-GB" w:eastAsia="zh-TW"/>
              </w:rPr>
              <w:t>and regulations, the interested</w:t>
            </w:r>
            <w:r>
              <w:rPr>
                <w:sz w:val="20"/>
                <w:szCs w:val="20"/>
                <w:lang w:val="en-GB" w:eastAsia="zh-TW"/>
              </w:rPr>
              <w:t xml:space="preserve"> </w:t>
            </w:r>
            <w:r w:rsidRPr="00D62BDF">
              <w:rPr>
                <w:sz w:val="20"/>
                <w:szCs w:val="20"/>
                <w:lang w:val="en-GB" w:eastAsia="zh-TW"/>
              </w:rPr>
              <w:t>parties would be consulted and</w:t>
            </w:r>
            <w:r>
              <w:rPr>
                <w:sz w:val="20"/>
                <w:szCs w:val="20"/>
                <w:lang w:val="en-GB" w:eastAsia="zh-TW"/>
              </w:rPr>
              <w:t xml:space="preserve"> </w:t>
            </w:r>
            <w:r w:rsidRPr="00D62BDF">
              <w:rPr>
                <w:sz w:val="20"/>
                <w:szCs w:val="20"/>
                <w:lang w:val="en-GB" w:eastAsia="zh-TW"/>
              </w:rPr>
              <w:t xml:space="preserve">given </w:t>
            </w:r>
            <w:r w:rsidRPr="00D62BDF">
              <w:rPr>
                <w:sz w:val="20"/>
                <w:szCs w:val="20"/>
                <w:lang w:val="en-GB" w:eastAsia="zh-TW"/>
              </w:rPr>
              <w:lastRenderedPageBreak/>
              <w:t>opportunities to</w:t>
            </w:r>
            <w:r>
              <w:rPr>
                <w:sz w:val="20"/>
                <w:szCs w:val="20"/>
                <w:lang w:val="en-GB" w:eastAsia="zh-TW"/>
              </w:rPr>
              <w:t xml:space="preserve"> </w:t>
            </w:r>
            <w:r w:rsidRPr="00D62BDF">
              <w:rPr>
                <w:sz w:val="20"/>
                <w:szCs w:val="20"/>
                <w:lang w:val="en-GB" w:eastAsia="zh-TW"/>
              </w:rPr>
              <w:t>comment. Proposed</w:t>
            </w:r>
            <w:r>
              <w:rPr>
                <w:sz w:val="20"/>
                <w:szCs w:val="20"/>
                <w:lang w:val="en-GB" w:eastAsia="zh-TW"/>
              </w:rPr>
              <w:t xml:space="preserve"> </w:t>
            </w:r>
            <w:r w:rsidRPr="00D62BDF">
              <w:rPr>
                <w:sz w:val="20"/>
                <w:szCs w:val="20"/>
                <w:lang w:val="en-GB" w:eastAsia="zh-TW"/>
              </w:rPr>
              <w:t>legislation would be published</w:t>
            </w:r>
            <w:r>
              <w:rPr>
                <w:sz w:val="20"/>
                <w:szCs w:val="20"/>
                <w:lang w:val="en-GB" w:eastAsia="zh-TW"/>
              </w:rPr>
              <w:t xml:space="preserve"> </w:t>
            </w:r>
            <w:r w:rsidRPr="00D62BDF">
              <w:rPr>
                <w:sz w:val="20"/>
                <w:szCs w:val="20"/>
                <w:lang w:val="en-GB" w:eastAsia="zh-TW"/>
              </w:rPr>
              <w:t>in the Gazette which was also</w:t>
            </w:r>
            <w:r>
              <w:rPr>
                <w:rFonts w:eastAsiaTheme="minorEastAsia" w:hint="eastAsia"/>
                <w:sz w:val="20"/>
                <w:szCs w:val="20"/>
                <w:lang w:val="en-GB" w:eastAsia="zh-TW"/>
              </w:rPr>
              <w:t xml:space="preserve"> </w:t>
            </w:r>
            <w:r w:rsidRPr="00D62BDF">
              <w:rPr>
                <w:sz w:val="20"/>
                <w:szCs w:val="20"/>
                <w:lang w:val="en-GB" w:eastAsia="zh-TW"/>
              </w:rPr>
              <w:t xml:space="preserve">posted on the Internet. </w:t>
            </w:r>
          </w:p>
          <w:p w14:paraId="7603979B" w14:textId="77777777" w:rsidR="00AC4EA8" w:rsidRDefault="00AC4EA8" w:rsidP="00AC4EA8">
            <w:pPr>
              <w:autoSpaceDE/>
              <w:autoSpaceDN/>
              <w:rPr>
                <w:sz w:val="20"/>
                <w:szCs w:val="20"/>
                <w:lang w:val="en-GB" w:eastAsia="zh-TW"/>
              </w:rPr>
            </w:pPr>
          </w:p>
          <w:p w14:paraId="02DC08ED" w14:textId="77777777" w:rsidR="00AC4EA8" w:rsidRDefault="00AC4EA8" w:rsidP="00AC4EA8">
            <w:pPr>
              <w:autoSpaceDE/>
              <w:autoSpaceDN/>
              <w:rPr>
                <w:sz w:val="20"/>
                <w:szCs w:val="20"/>
                <w:lang w:val="en-GB" w:eastAsia="zh-TW"/>
              </w:rPr>
            </w:pPr>
            <w:r w:rsidRPr="00D62BDF">
              <w:rPr>
                <w:sz w:val="20"/>
                <w:szCs w:val="20"/>
                <w:lang w:val="en-GB" w:eastAsia="zh-TW"/>
              </w:rPr>
              <w:t>The legal regime was under constant review and improvements would be proposed in light of international trends and advancements in technology.</w:t>
            </w:r>
          </w:p>
          <w:p w14:paraId="4E4F2A10" w14:textId="77777777" w:rsidR="00AC4EA8" w:rsidRDefault="00AC4EA8" w:rsidP="00AC4EA8">
            <w:pPr>
              <w:autoSpaceDE/>
              <w:autoSpaceDN/>
              <w:rPr>
                <w:sz w:val="20"/>
                <w:szCs w:val="20"/>
                <w:lang w:val="en-GB" w:eastAsia="zh-TW"/>
              </w:rPr>
            </w:pPr>
            <w:r w:rsidRPr="00D62BDF">
              <w:rPr>
                <w:sz w:val="20"/>
                <w:szCs w:val="20"/>
                <w:lang w:val="en-GB" w:eastAsia="zh-TW"/>
              </w:rPr>
              <w:br/>
              <w:t>Customer support services (by telephone or email) to handle enquiry on procedural and other IP related matters were provided.</w:t>
            </w:r>
          </w:p>
          <w:p w14:paraId="306A9AF8" w14:textId="4E0D89F8" w:rsidR="00AC4EA8" w:rsidRPr="00D62BDF" w:rsidRDefault="00AC4EA8" w:rsidP="00AC4EA8">
            <w:pPr>
              <w:autoSpaceDE/>
              <w:autoSpaceDN/>
              <w:rPr>
                <w:sz w:val="20"/>
                <w:szCs w:val="20"/>
                <w:lang w:val="en-GB" w:eastAsia="zh-TW"/>
              </w:rPr>
            </w:pPr>
            <w:r w:rsidRPr="00D62BDF">
              <w:rPr>
                <w:sz w:val="20"/>
                <w:szCs w:val="20"/>
                <w:lang w:val="en-GB" w:eastAsia="zh-TW"/>
              </w:rPr>
              <w:br/>
              <w:t xml:space="preserve">Parties to application or proceedings relating to IP rights were duly notified in writing of any administrative and judicial rulings affecting their case, whether interim or final.    The decisions of </w:t>
            </w:r>
            <w:proofErr w:type="spellStart"/>
            <w:r w:rsidRPr="00D62BDF">
              <w:rPr>
                <w:sz w:val="20"/>
                <w:szCs w:val="20"/>
                <w:lang w:val="en-GB" w:eastAsia="zh-TW"/>
              </w:rPr>
              <w:t>IPD</w:t>
            </w:r>
            <w:proofErr w:type="spellEnd"/>
            <w:r w:rsidRPr="00D62BDF">
              <w:rPr>
                <w:sz w:val="20"/>
                <w:szCs w:val="20"/>
                <w:lang w:val="en-GB" w:eastAsia="zh-TW"/>
              </w:rPr>
              <w:t xml:space="preserve"> could be accessed at its website, whilst the decisions of the courts could be found at http://</w:t>
            </w:r>
            <w:proofErr w:type="spellStart"/>
            <w:r w:rsidRPr="00D62BDF">
              <w:rPr>
                <w:sz w:val="20"/>
                <w:szCs w:val="20"/>
                <w:lang w:val="en-GB" w:eastAsia="zh-TW"/>
              </w:rPr>
              <w:t>www.hklii.org</w:t>
            </w:r>
            <w:proofErr w:type="spellEnd"/>
            <w:r w:rsidRPr="00D62BDF">
              <w:rPr>
                <w:sz w:val="20"/>
                <w:szCs w:val="20"/>
                <w:lang w:val="en-GB" w:eastAsia="zh-TW"/>
              </w:rPr>
              <w:t>/ and http://</w:t>
            </w:r>
            <w:proofErr w:type="spellStart"/>
            <w:r w:rsidRPr="00D62BDF">
              <w:rPr>
                <w:sz w:val="20"/>
                <w:szCs w:val="20"/>
                <w:lang w:val="en-GB" w:eastAsia="zh-TW"/>
              </w:rPr>
              <w:t>www.judiciary.gov.hk</w:t>
            </w:r>
            <w:proofErr w:type="spellEnd"/>
            <w:r w:rsidRPr="00D62BDF">
              <w:rPr>
                <w:sz w:val="20"/>
                <w:szCs w:val="20"/>
                <w:lang w:val="en-GB" w:eastAsia="zh-TW"/>
              </w:rPr>
              <w:t>/</w:t>
            </w:r>
            <w:proofErr w:type="spellStart"/>
            <w:r w:rsidRPr="00D62BDF">
              <w:rPr>
                <w:sz w:val="20"/>
                <w:szCs w:val="20"/>
                <w:lang w:val="en-GB" w:eastAsia="zh-TW"/>
              </w:rPr>
              <w:t>en</w:t>
            </w:r>
            <w:proofErr w:type="spellEnd"/>
            <w:r w:rsidRPr="00D62BDF">
              <w:rPr>
                <w:sz w:val="20"/>
                <w:szCs w:val="20"/>
                <w:lang w:val="en-GB" w:eastAsia="zh-TW"/>
              </w:rPr>
              <w:t>/</w:t>
            </w:r>
            <w:proofErr w:type="spellStart"/>
            <w:r w:rsidRPr="00D62BDF">
              <w:rPr>
                <w:sz w:val="20"/>
                <w:szCs w:val="20"/>
                <w:lang w:val="en-GB" w:eastAsia="zh-TW"/>
              </w:rPr>
              <w:t>legal_ref</w:t>
            </w:r>
            <w:proofErr w:type="spellEnd"/>
            <w:r w:rsidRPr="00D62BDF">
              <w:rPr>
                <w:sz w:val="20"/>
                <w:szCs w:val="20"/>
                <w:lang w:val="en-GB" w:eastAsia="zh-TW"/>
              </w:rPr>
              <w:t>/</w:t>
            </w:r>
            <w:proofErr w:type="spellStart"/>
            <w:r w:rsidRPr="00D62BDF">
              <w:rPr>
                <w:sz w:val="20"/>
                <w:szCs w:val="20"/>
                <w:lang w:val="en-GB" w:eastAsia="zh-TW"/>
              </w:rPr>
              <w:t>judgments.htm</w:t>
            </w:r>
            <w:proofErr w:type="spellEnd"/>
            <w:r w:rsidRPr="00D62BDF">
              <w:rPr>
                <w:sz w:val="20"/>
                <w:szCs w:val="20"/>
                <w:lang w:val="en-GB" w:eastAsia="zh-TW"/>
              </w:rPr>
              <w:t>.</w:t>
            </w:r>
          </w:p>
        </w:tc>
        <w:tc>
          <w:tcPr>
            <w:tcW w:w="2438" w:type="dxa"/>
          </w:tcPr>
          <w:p w14:paraId="7872DDFC" w14:textId="77777777" w:rsidR="00AC4EA8" w:rsidRDefault="00AC4EA8" w:rsidP="00AC4EA8">
            <w:pPr>
              <w:autoSpaceDE/>
              <w:autoSpaceDN/>
              <w:rPr>
                <w:sz w:val="20"/>
                <w:szCs w:val="20"/>
                <w:lang w:val="en-GB" w:eastAsia="zh-TW"/>
              </w:rPr>
            </w:pPr>
            <w:r w:rsidRPr="00D62BDF">
              <w:rPr>
                <w:sz w:val="20"/>
                <w:szCs w:val="20"/>
                <w:lang w:val="en-GB" w:eastAsia="zh-TW"/>
              </w:rPr>
              <w:lastRenderedPageBreak/>
              <w:t>All laws and regulations concerning the</w:t>
            </w:r>
            <w:r>
              <w:rPr>
                <w:sz w:val="20"/>
                <w:szCs w:val="20"/>
                <w:lang w:val="en-GB" w:eastAsia="zh-TW"/>
              </w:rPr>
              <w:t xml:space="preserve"> </w:t>
            </w:r>
            <w:r w:rsidRPr="00D62BDF">
              <w:rPr>
                <w:sz w:val="20"/>
                <w:szCs w:val="20"/>
                <w:lang w:val="en-GB" w:eastAsia="zh-TW"/>
              </w:rPr>
              <w:t>protection of IP rights in HKC are published in</w:t>
            </w:r>
            <w:r w:rsidRPr="00D62BDF">
              <w:rPr>
                <w:sz w:val="20"/>
                <w:szCs w:val="20"/>
                <w:lang w:val="en-GB" w:eastAsia="zh-TW"/>
              </w:rPr>
              <w:br/>
              <w:t>both English and Chinese prior to or upon their</w:t>
            </w:r>
            <w:r w:rsidRPr="00D62BDF">
              <w:rPr>
                <w:sz w:val="20"/>
                <w:szCs w:val="20"/>
                <w:lang w:val="en-GB" w:eastAsia="zh-TW"/>
              </w:rPr>
              <w:br/>
              <w:t>taking effect and are available on the Internet</w:t>
            </w:r>
            <w:r w:rsidRPr="00D62BDF">
              <w:rPr>
                <w:sz w:val="20"/>
                <w:szCs w:val="20"/>
                <w:lang w:val="en-GB" w:eastAsia="zh-TW"/>
              </w:rPr>
              <w:br/>
              <w:t>for access by the general public.</w:t>
            </w:r>
          </w:p>
          <w:p w14:paraId="69BB0627" w14:textId="77777777" w:rsidR="00AC4EA8" w:rsidRDefault="00AC4EA8" w:rsidP="00AC4EA8">
            <w:pPr>
              <w:autoSpaceDE/>
              <w:autoSpaceDN/>
              <w:rPr>
                <w:sz w:val="20"/>
                <w:szCs w:val="20"/>
                <w:lang w:val="en-GB" w:eastAsia="zh-TW"/>
              </w:rPr>
            </w:pPr>
          </w:p>
          <w:p w14:paraId="46E7FEE1" w14:textId="77777777" w:rsidR="00AC4EA8" w:rsidRDefault="00AC4EA8" w:rsidP="00AC4EA8">
            <w:pPr>
              <w:autoSpaceDE/>
              <w:autoSpaceDN/>
              <w:rPr>
                <w:sz w:val="20"/>
                <w:szCs w:val="20"/>
                <w:lang w:val="en-GB" w:eastAsia="zh-TW"/>
              </w:rPr>
            </w:pPr>
            <w:r w:rsidRPr="00D62BDF">
              <w:rPr>
                <w:sz w:val="20"/>
                <w:szCs w:val="20"/>
                <w:lang w:val="en-GB" w:eastAsia="zh-TW"/>
              </w:rPr>
              <w:t>If there are changes to laws and regulations, the</w:t>
            </w:r>
            <w:r w:rsidRPr="00D62BDF">
              <w:rPr>
                <w:sz w:val="20"/>
                <w:szCs w:val="20"/>
                <w:lang w:val="en-GB" w:eastAsia="zh-TW"/>
              </w:rPr>
              <w:br/>
              <w:t xml:space="preserve">interested parties will be </w:t>
            </w:r>
            <w:r w:rsidRPr="00D62BDF">
              <w:rPr>
                <w:sz w:val="20"/>
                <w:szCs w:val="20"/>
                <w:lang w:val="en-GB" w:eastAsia="zh-TW"/>
              </w:rPr>
              <w:lastRenderedPageBreak/>
              <w:t>consulted and given</w:t>
            </w:r>
            <w:r w:rsidRPr="00D62BDF">
              <w:rPr>
                <w:sz w:val="20"/>
                <w:szCs w:val="20"/>
                <w:lang w:val="en-GB" w:eastAsia="zh-TW"/>
              </w:rPr>
              <w:br/>
              <w:t xml:space="preserve">opportunities to comment. </w:t>
            </w:r>
          </w:p>
          <w:p w14:paraId="4D29C91E" w14:textId="77777777" w:rsidR="00AC4EA8" w:rsidRDefault="00AC4EA8" w:rsidP="00AC4EA8">
            <w:pPr>
              <w:autoSpaceDE/>
              <w:autoSpaceDN/>
              <w:rPr>
                <w:sz w:val="20"/>
                <w:szCs w:val="20"/>
                <w:lang w:val="en-GB" w:eastAsia="zh-TW"/>
              </w:rPr>
            </w:pPr>
          </w:p>
          <w:p w14:paraId="57155365" w14:textId="77777777" w:rsidR="00AC4EA8" w:rsidRDefault="00AC4EA8" w:rsidP="00AC4EA8">
            <w:pPr>
              <w:autoSpaceDE/>
              <w:autoSpaceDN/>
              <w:rPr>
                <w:sz w:val="20"/>
                <w:szCs w:val="20"/>
                <w:lang w:val="en-GB" w:eastAsia="zh-TW"/>
              </w:rPr>
            </w:pPr>
            <w:r w:rsidRPr="00D62BDF">
              <w:rPr>
                <w:sz w:val="20"/>
                <w:szCs w:val="20"/>
                <w:lang w:val="en-GB" w:eastAsia="zh-TW"/>
              </w:rPr>
              <w:t>Reasonable</w:t>
            </w:r>
            <w:r>
              <w:rPr>
                <w:rFonts w:eastAsiaTheme="minorEastAsia" w:hint="eastAsia"/>
                <w:sz w:val="20"/>
                <w:szCs w:val="20"/>
                <w:lang w:val="en-GB" w:eastAsia="zh-TW"/>
              </w:rPr>
              <w:t xml:space="preserve"> </w:t>
            </w:r>
            <w:r w:rsidRPr="00D62BDF">
              <w:rPr>
                <w:sz w:val="20"/>
                <w:szCs w:val="20"/>
                <w:lang w:val="en-GB" w:eastAsia="zh-TW"/>
              </w:rPr>
              <w:t>opportunity is afforded for comments.</w:t>
            </w:r>
            <w:r>
              <w:rPr>
                <w:rFonts w:eastAsiaTheme="minorEastAsia" w:hint="eastAsia"/>
                <w:sz w:val="20"/>
                <w:szCs w:val="20"/>
                <w:lang w:val="en-GB" w:eastAsia="zh-TW"/>
              </w:rPr>
              <w:t xml:space="preserve"> </w:t>
            </w:r>
            <w:r w:rsidRPr="00D62BDF">
              <w:rPr>
                <w:sz w:val="20"/>
                <w:szCs w:val="20"/>
                <w:lang w:val="en-GB" w:eastAsia="zh-TW"/>
              </w:rPr>
              <w:t>Proposed legislation is published in the Gazette</w:t>
            </w:r>
            <w:r w:rsidRPr="00D62BDF">
              <w:rPr>
                <w:sz w:val="20"/>
                <w:szCs w:val="20"/>
                <w:lang w:val="en-GB" w:eastAsia="zh-TW"/>
              </w:rPr>
              <w:br/>
              <w:t>which is posted on the Internet.</w:t>
            </w:r>
          </w:p>
          <w:p w14:paraId="682D3F2D" w14:textId="77777777" w:rsidR="00AC4EA8" w:rsidRDefault="00AC4EA8" w:rsidP="00AC4EA8">
            <w:pPr>
              <w:autoSpaceDE/>
              <w:autoSpaceDN/>
              <w:rPr>
                <w:sz w:val="20"/>
                <w:szCs w:val="20"/>
                <w:lang w:val="en-GB" w:eastAsia="zh-TW"/>
              </w:rPr>
            </w:pPr>
            <w:r w:rsidRPr="00D62BDF">
              <w:rPr>
                <w:sz w:val="20"/>
                <w:szCs w:val="20"/>
                <w:lang w:val="en-GB" w:eastAsia="zh-TW"/>
              </w:rPr>
              <w:br/>
            </w:r>
            <w:proofErr w:type="spellStart"/>
            <w:r w:rsidRPr="00D62BDF">
              <w:rPr>
                <w:sz w:val="20"/>
                <w:szCs w:val="20"/>
                <w:lang w:val="en-GB" w:eastAsia="zh-TW"/>
              </w:rPr>
              <w:t>IPD</w:t>
            </w:r>
            <w:proofErr w:type="spellEnd"/>
            <w:r w:rsidRPr="00D62BDF">
              <w:rPr>
                <w:sz w:val="20"/>
                <w:szCs w:val="20"/>
                <w:lang w:val="en-GB" w:eastAsia="zh-TW"/>
              </w:rPr>
              <w:t xml:space="preserve"> has uploaded a wide range of information</w:t>
            </w:r>
            <w:r w:rsidRPr="00D62BDF">
              <w:rPr>
                <w:sz w:val="20"/>
                <w:szCs w:val="20"/>
                <w:lang w:val="en-GB" w:eastAsia="zh-TW"/>
              </w:rPr>
              <w:br/>
              <w:t>on its websites on copyright, trade mark, patent</w:t>
            </w:r>
            <w:r>
              <w:rPr>
                <w:sz w:val="20"/>
                <w:szCs w:val="20"/>
                <w:lang w:val="en-GB" w:eastAsia="zh-TW"/>
              </w:rPr>
              <w:t xml:space="preserve"> </w:t>
            </w:r>
            <w:r w:rsidRPr="00D62BDF">
              <w:rPr>
                <w:sz w:val="20"/>
                <w:szCs w:val="20"/>
                <w:lang w:val="en-GB" w:eastAsia="zh-TW"/>
              </w:rPr>
              <w:t>and designs and other IP rights (see</w:t>
            </w:r>
            <w:r>
              <w:rPr>
                <w:sz w:val="20"/>
                <w:szCs w:val="20"/>
                <w:lang w:val="en-GB" w:eastAsia="zh-TW"/>
              </w:rPr>
              <w:t xml:space="preserve"> </w:t>
            </w:r>
            <w:r w:rsidRPr="00D62BDF">
              <w:rPr>
                <w:sz w:val="20"/>
                <w:szCs w:val="20"/>
                <w:lang w:val="en-GB" w:eastAsia="zh-TW"/>
              </w:rPr>
              <w:t>http://</w:t>
            </w:r>
            <w:proofErr w:type="spellStart"/>
            <w:r w:rsidRPr="00D62BDF">
              <w:rPr>
                <w:sz w:val="20"/>
                <w:szCs w:val="20"/>
                <w:lang w:val="en-GB" w:eastAsia="zh-TW"/>
              </w:rPr>
              <w:t>www.ipd.gov.hk</w:t>
            </w:r>
            <w:proofErr w:type="spellEnd"/>
            <w:r w:rsidRPr="00D62BDF">
              <w:rPr>
                <w:sz w:val="20"/>
                <w:szCs w:val="20"/>
                <w:lang w:val="en-GB" w:eastAsia="zh-TW"/>
              </w:rPr>
              <w:t>/</w:t>
            </w:r>
            <w:proofErr w:type="spellStart"/>
            <w:r w:rsidRPr="00D62BDF">
              <w:rPr>
                <w:sz w:val="20"/>
                <w:szCs w:val="20"/>
                <w:lang w:val="en-GB" w:eastAsia="zh-TW"/>
              </w:rPr>
              <w:t>eng</w:t>
            </w:r>
            <w:proofErr w:type="spellEnd"/>
            <w:r w:rsidRPr="00D62BDF">
              <w:rPr>
                <w:sz w:val="20"/>
                <w:szCs w:val="20"/>
                <w:lang w:val="en-GB" w:eastAsia="zh-TW"/>
              </w:rPr>
              <w:t>/</w:t>
            </w:r>
            <w:proofErr w:type="spellStart"/>
            <w:r w:rsidRPr="00D62BDF">
              <w:rPr>
                <w:sz w:val="20"/>
                <w:szCs w:val="20"/>
                <w:lang w:val="en-GB" w:eastAsia="zh-TW"/>
              </w:rPr>
              <w:t>home.htm</w:t>
            </w:r>
            <w:proofErr w:type="spellEnd"/>
            <w:r w:rsidRPr="00D62BDF">
              <w:rPr>
                <w:sz w:val="20"/>
                <w:szCs w:val="20"/>
                <w:lang w:val="en-GB" w:eastAsia="zh-TW"/>
              </w:rPr>
              <w:t xml:space="preserve">). </w:t>
            </w:r>
            <w:proofErr w:type="spellStart"/>
            <w:r w:rsidRPr="00D62BDF">
              <w:rPr>
                <w:sz w:val="20"/>
                <w:szCs w:val="20"/>
                <w:lang w:val="en-GB" w:eastAsia="zh-TW"/>
              </w:rPr>
              <w:t>IPD’s</w:t>
            </w:r>
            <w:proofErr w:type="spellEnd"/>
            <w:r w:rsidRPr="00D62BDF">
              <w:rPr>
                <w:sz w:val="20"/>
                <w:szCs w:val="20"/>
                <w:lang w:val="en-GB" w:eastAsia="zh-TW"/>
              </w:rPr>
              <w:br/>
              <w:t xml:space="preserve">website also contains useful information such as FAQs, application and other forms, decisions on </w:t>
            </w:r>
            <w:proofErr w:type="spellStart"/>
            <w:r w:rsidRPr="00D62BDF">
              <w:rPr>
                <w:sz w:val="20"/>
                <w:szCs w:val="20"/>
                <w:lang w:val="en-GB" w:eastAsia="zh-TW"/>
              </w:rPr>
              <w:t>registrability</w:t>
            </w:r>
            <w:proofErr w:type="spellEnd"/>
            <w:r w:rsidRPr="00D62BDF">
              <w:rPr>
                <w:sz w:val="20"/>
                <w:szCs w:val="20"/>
                <w:lang w:val="en-GB" w:eastAsia="zh-TW"/>
              </w:rPr>
              <w:t xml:space="preserve"> and opposition.</w:t>
            </w:r>
          </w:p>
          <w:p w14:paraId="2ADD9A5C" w14:textId="77777777" w:rsidR="00AC4EA8" w:rsidRDefault="00AC4EA8" w:rsidP="00AC4EA8">
            <w:pPr>
              <w:autoSpaceDE/>
              <w:autoSpaceDN/>
              <w:rPr>
                <w:sz w:val="20"/>
                <w:szCs w:val="20"/>
                <w:lang w:val="en-GB" w:eastAsia="zh-TW"/>
              </w:rPr>
            </w:pPr>
            <w:r w:rsidRPr="00D62BDF">
              <w:rPr>
                <w:sz w:val="20"/>
                <w:szCs w:val="20"/>
                <w:lang w:val="en-GB" w:eastAsia="zh-TW"/>
              </w:rPr>
              <w:br/>
              <w:t xml:space="preserve">The Trade Marks Registry Work Manual has been uploaded on </w:t>
            </w:r>
            <w:proofErr w:type="spellStart"/>
            <w:r w:rsidRPr="00D62BDF">
              <w:rPr>
                <w:sz w:val="20"/>
                <w:szCs w:val="20"/>
                <w:lang w:val="en-GB" w:eastAsia="zh-TW"/>
              </w:rPr>
              <w:t>IPD’s</w:t>
            </w:r>
            <w:proofErr w:type="spellEnd"/>
            <w:r w:rsidRPr="00D62BDF">
              <w:rPr>
                <w:sz w:val="20"/>
                <w:szCs w:val="20"/>
                <w:lang w:val="en-GB" w:eastAsia="zh-TW"/>
              </w:rPr>
              <w:t xml:space="preserve"> website.    The Manual would be updated from time to time to reflect the Registry’s up-to-date practice.</w:t>
            </w:r>
          </w:p>
          <w:p w14:paraId="12777C50" w14:textId="77777777" w:rsidR="00AC4EA8" w:rsidRDefault="00AC4EA8" w:rsidP="00AC4EA8">
            <w:pPr>
              <w:autoSpaceDE/>
              <w:autoSpaceDN/>
              <w:rPr>
                <w:sz w:val="20"/>
                <w:szCs w:val="20"/>
                <w:lang w:val="en-GB" w:eastAsia="zh-TW"/>
              </w:rPr>
            </w:pPr>
            <w:r w:rsidRPr="00D62BDF">
              <w:rPr>
                <w:sz w:val="20"/>
                <w:szCs w:val="20"/>
                <w:lang w:val="en-GB" w:eastAsia="zh-TW"/>
              </w:rPr>
              <w:br/>
              <w:t xml:space="preserve">On-line search of applications, issuance and registration of trade marks, patents and designs is </w:t>
            </w:r>
            <w:r w:rsidRPr="00D62BDF">
              <w:rPr>
                <w:sz w:val="20"/>
                <w:szCs w:val="20"/>
                <w:lang w:val="en-GB" w:eastAsia="zh-TW"/>
              </w:rPr>
              <w:lastRenderedPageBreak/>
              <w:t xml:space="preserve">available.    Guides have been issued by </w:t>
            </w:r>
            <w:proofErr w:type="spellStart"/>
            <w:r w:rsidRPr="00D62BDF">
              <w:rPr>
                <w:sz w:val="20"/>
                <w:szCs w:val="20"/>
                <w:lang w:val="en-GB" w:eastAsia="zh-TW"/>
              </w:rPr>
              <w:t>IPD</w:t>
            </w:r>
            <w:proofErr w:type="spellEnd"/>
            <w:r w:rsidRPr="00D62BDF">
              <w:rPr>
                <w:sz w:val="20"/>
                <w:szCs w:val="20"/>
                <w:lang w:val="en-GB" w:eastAsia="zh-TW"/>
              </w:rPr>
              <w:t xml:space="preserve"> as to how to register a trade mark, patent or design in HKC.    The Guides are accessible on </w:t>
            </w:r>
            <w:proofErr w:type="spellStart"/>
            <w:r w:rsidRPr="00D62BDF">
              <w:rPr>
                <w:sz w:val="20"/>
                <w:szCs w:val="20"/>
                <w:lang w:val="en-GB" w:eastAsia="zh-TW"/>
              </w:rPr>
              <w:t>IPD’s</w:t>
            </w:r>
            <w:proofErr w:type="spellEnd"/>
            <w:r w:rsidRPr="00D62BDF">
              <w:rPr>
                <w:sz w:val="20"/>
                <w:szCs w:val="20"/>
                <w:lang w:val="en-GB" w:eastAsia="zh-TW"/>
              </w:rPr>
              <w:t xml:space="preserve"> website.</w:t>
            </w:r>
          </w:p>
          <w:p w14:paraId="0CE8C815" w14:textId="77777777" w:rsidR="00AC4EA8" w:rsidRDefault="00AC4EA8" w:rsidP="00AC4EA8">
            <w:pPr>
              <w:autoSpaceDE/>
              <w:autoSpaceDN/>
              <w:rPr>
                <w:sz w:val="20"/>
                <w:szCs w:val="20"/>
                <w:lang w:val="en-GB" w:eastAsia="zh-TW"/>
              </w:rPr>
            </w:pPr>
            <w:r w:rsidRPr="00D62BDF">
              <w:rPr>
                <w:sz w:val="20"/>
                <w:szCs w:val="20"/>
                <w:lang w:val="en-GB" w:eastAsia="zh-TW"/>
              </w:rPr>
              <w:br/>
              <w:t>All communications from the Trade Mark Registry, including reasons for refusal to register a mark and decisions in proceedings, are all in writing.    Applicants have opportunities to respond to communications from the Registry, or to attend hearings in respect of applications.</w:t>
            </w:r>
          </w:p>
          <w:p w14:paraId="595077E3" w14:textId="77777777" w:rsidR="00AC4EA8" w:rsidRDefault="00AC4EA8" w:rsidP="00AC4EA8">
            <w:pPr>
              <w:autoSpaceDE/>
              <w:autoSpaceDN/>
              <w:rPr>
                <w:sz w:val="20"/>
                <w:szCs w:val="20"/>
                <w:lang w:val="en-GB" w:eastAsia="zh-TW"/>
              </w:rPr>
            </w:pPr>
            <w:r w:rsidRPr="00D62BDF">
              <w:rPr>
                <w:sz w:val="20"/>
                <w:szCs w:val="20"/>
                <w:lang w:val="en-GB" w:eastAsia="zh-TW"/>
              </w:rPr>
              <w:br/>
              <w:t xml:space="preserve">For trade marks, opposition, invalidation and revocation are available.    For patents and designs, the validity of the registration can be challenged in the courts.    Parties are duly notified of the outcome of such proceedings. Parties to application or proceedings relating to IP rights are duly notified in writing of any administrative and judicial rulings affecting their case, whether interim </w:t>
            </w:r>
            <w:r w:rsidRPr="00D62BDF">
              <w:rPr>
                <w:sz w:val="20"/>
                <w:szCs w:val="20"/>
                <w:lang w:val="en-GB" w:eastAsia="zh-TW"/>
              </w:rPr>
              <w:lastRenderedPageBreak/>
              <w:t xml:space="preserve">or final.    The decisions of </w:t>
            </w:r>
            <w:proofErr w:type="spellStart"/>
            <w:r w:rsidRPr="00D62BDF">
              <w:rPr>
                <w:sz w:val="20"/>
                <w:szCs w:val="20"/>
                <w:lang w:val="en-GB" w:eastAsia="zh-TW"/>
              </w:rPr>
              <w:t>IPD</w:t>
            </w:r>
            <w:proofErr w:type="spellEnd"/>
            <w:r w:rsidRPr="00D62BDF">
              <w:rPr>
                <w:sz w:val="20"/>
                <w:szCs w:val="20"/>
                <w:lang w:val="en-GB" w:eastAsia="zh-TW"/>
              </w:rPr>
              <w:t xml:space="preserve"> can be accessed at its website, whilst the decisions of the courts can be found at http://</w:t>
            </w:r>
            <w:proofErr w:type="spellStart"/>
            <w:r w:rsidRPr="00D62BDF">
              <w:rPr>
                <w:sz w:val="20"/>
                <w:szCs w:val="20"/>
                <w:lang w:val="en-GB" w:eastAsia="zh-TW"/>
              </w:rPr>
              <w:t>www.judiciary.gov.hk</w:t>
            </w:r>
            <w:proofErr w:type="spellEnd"/>
            <w:r w:rsidRPr="00D62BDF">
              <w:rPr>
                <w:sz w:val="20"/>
                <w:szCs w:val="20"/>
                <w:lang w:val="en-GB" w:eastAsia="zh-TW"/>
              </w:rPr>
              <w:t>/</w:t>
            </w:r>
            <w:proofErr w:type="spellStart"/>
            <w:r w:rsidRPr="00D62BDF">
              <w:rPr>
                <w:sz w:val="20"/>
                <w:szCs w:val="20"/>
                <w:lang w:val="en-GB" w:eastAsia="zh-TW"/>
              </w:rPr>
              <w:t>en</w:t>
            </w:r>
            <w:proofErr w:type="spellEnd"/>
            <w:r w:rsidRPr="00D62BDF">
              <w:rPr>
                <w:sz w:val="20"/>
                <w:szCs w:val="20"/>
                <w:lang w:val="en-GB" w:eastAsia="zh-TW"/>
              </w:rPr>
              <w:t>/index/</w:t>
            </w:r>
            <w:proofErr w:type="spellStart"/>
            <w:r w:rsidRPr="00D62BDF">
              <w:rPr>
                <w:sz w:val="20"/>
                <w:szCs w:val="20"/>
                <w:lang w:val="en-GB" w:eastAsia="zh-TW"/>
              </w:rPr>
              <w:t>index.htm</w:t>
            </w:r>
            <w:proofErr w:type="spellEnd"/>
            <w:r w:rsidRPr="00D62BDF">
              <w:rPr>
                <w:sz w:val="20"/>
                <w:szCs w:val="20"/>
                <w:lang w:val="en-GB" w:eastAsia="zh-TW"/>
              </w:rPr>
              <w:t>.</w:t>
            </w:r>
            <w:r>
              <w:rPr>
                <w:sz w:val="20"/>
                <w:szCs w:val="20"/>
                <w:lang w:val="en-GB" w:eastAsia="zh-TW"/>
              </w:rPr>
              <w:t xml:space="preserve"> </w:t>
            </w:r>
          </w:p>
          <w:p w14:paraId="7F142A62" w14:textId="77777777" w:rsidR="00AC4EA8" w:rsidRDefault="00AC4EA8" w:rsidP="00AC4EA8">
            <w:pPr>
              <w:autoSpaceDE/>
              <w:autoSpaceDN/>
              <w:rPr>
                <w:sz w:val="20"/>
                <w:szCs w:val="20"/>
                <w:lang w:val="en-GB" w:eastAsia="zh-TW"/>
              </w:rPr>
            </w:pPr>
          </w:p>
          <w:p w14:paraId="04C7E095" w14:textId="43AAF986" w:rsidR="00AC4EA8" w:rsidRPr="00D62BDF" w:rsidRDefault="00AC4EA8" w:rsidP="00AC4EA8">
            <w:pPr>
              <w:autoSpaceDE/>
              <w:autoSpaceDN/>
              <w:rPr>
                <w:sz w:val="20"/>
                <w:szCs w:val="20"/>
                <w:lang w:val="en-GB" w:eastAsia="zh-TW"/>
              </w:rPr>
            </w:pPr>
            <w:proofErr w:type="spellStart"/>
            <w:r w:rsidRPr="00D62BDF">
              <w:rPr>
                <w:sz w:val="20"/>
                <w:szCs w:val="20"/>
                <w:lang w:val="en-GB" w:eastAsia="zh-TW"/>
              </w:rPr>
              <w:t>IPD</w:t>
            </w:r>
            <w:proofErr w:type="spellEnd"/>
            <w:r w:rsidRPr="00D62BDF">
              <w:rPr>
                <w:sz w:val="20"/>
                <w:szCs w:val="20"/>
                <w:lang w:val="en-GB" w:eastAsia="zh-TW"/>
              </w:rPr>
              <w:t xml:space="preserve"> also provides customer support services (by telephone or email) to handle enquiry on procedural and other IP related matters.</w:t>
            </w:r>
          </w:p>
        </w:tc>
        <w:tc>
          <w:tcPr>
            <w:tcW w:w="2438" w:type="dxa"/>
          </w:tcPr>
          <w:p w14:paraId="11335057" w14:textId="77777777" w:rsidR="00AC4EA8" w:rsidRPr="002F3032" w:rsidRDefault="00AC4EA8" w:rsidP="00AC4EA8">
            <w:pPr>
              <w:adjustRightInd w:val="0"/>
              <w:rPr>
                <w:sz w:val="20"/>
                <w:szCs w:val="20"/>
                <w:lang w:val="en-GB" w:eastAsia="zh-TW"/>
              </w:rPr>
            </w:pPr>
            <w:r w:rsidRPr="002F3032">
              <w:rPr>
                <w:sz w:val="20"/>
                <w:szCs w:val="20"/>
                <w:lang w:val="en-GB" w:eastAsia="zh-TW"/>
              </w:rPr>
              <w:lastRenderedPageBreak/>
              <w:t>All laws and regulations concerning the protection of IP rights in HKC are published in both English and Chinese and are available on the Internet for access by the general public.  Consultation will be conducted for any proposed changes to the IP regime.</w:t>
            </w:r>
          </w:p>
          <w:p w14:paraId="789DD818" w14:textId="77777777" w:rsidR="00AC4EA8" w:rsidRPr="002F3032" w:rsidRDefault="00AC4EA8" w:rsidP="00AC4EA8">
            <w:pPr>
              <w:adjustRightInd w:val="0"/>
              <w:rPr>
                <w:sz w:val="20"/>
                <w:szCs w:val="20"/>
                <w:lang w:val="en-GB" w:eastAsia="zh-TW"/>
              </w:rPr>
            </w:pPr>
          </w:p>
          <w:p w14:paraId="5A77FD4A" w14:textId="77777777" w:rsidR="00AC4EA8" w:rsidRPr="002F3032" w:rsidRDefault="00AC4EA8" w:rsidP="00AC4EA8">
            <w:pPr>
              <w:adjustRightInd w:val="0"/>
              <w:rPr>
                <w:sz w:val="20"/>
                <w:szCs w:val="20"/>
                <w:lang w:val="en-GB" w:eastAsia="zh-TW"/>
              </w:rPr>
            </w:pPr>
            <w:r w:rsidRPr="002F3032">
              <w:rPr>
                <w:sz w:val="20"/>
                <w:szCs w:val="20"/>
                <w:lang w:val="en-GB" w:eastAsia="zh-TW"/>
              </w:rPr>
              <w:t xml:space="preserve">Guidelines related to </w:t>
            </w:r>
            <w:r w:rsidRPr="00616C58">
              <w:rPr>
                <w:sz w:val="20"/>
                <w:szCs w:val="20"/>
                <w:lang w:eastAsia="zh-TW"/>
              </w:rPr>
              <w:t xml:space="preserve">examination and </w:t>
            </w:r>
            <w:r w:rsidRPr="00616C58">
              <w:rPr>
                <w:sz w:val="20"/>
                <w:szCs w:val="20"/>
                <w:lang w:eastAsia="zh-TW"/>
              </w:rPr>
              <w:lastRenderedPageBreak/>
              <w:t>registration of intellectual property rights</w:t>
            </w:r>
            <w:r w:rsidRPr="002F3032">
              <w:rPr>
                <w:sz w:val="20"/>
                <w:szCs w:val="20"/>
                <w:lang w:val="en-GB" w:eastAsia="zh-TW"/>
              </w:rPr>
              <w:t xml:space="preserve"> are also readily </w:t>
            </w:r>
            <w:r>
              <w:rPr>
                <w:sz w:val="20"/>
                <w:szCs w:val="20"/>
                <w:lang w:val="en-GB" w:eastAsia="zh-TW"/>
              </w:rPr>
              <w:t>accessible</w:t>
            </w:r>
            <w:r w:rsidRPr="002F3032">
              <w:rPr>
                <w:sz w:val="20"/>
                <w:szCs w:val="20"/>
                <w:lang w:val="en-GB" w:eastAsia="zh-TW"/>
              </w:rPr>
              <w:t xml:space="preserve"> at </w:t>
            </w:r>
            <w:proofErr w:type="spellStart"/>
            <w:r w:rsidRPr="002F3032">
              <w:rPr>
                <w:sz w:val="20"/>
                <w:szCs w:val="20"/>
                <w:lang w:val="en-GB" w:eastAsia="zh-TW"/>
              </w:rPr>
              <w:t>IPD’s</w:t>
            </w:r>
            <w:proofErr w:type="spellEnd"/>
            <w:r w:rsidRPr="002F3032">
              <w:rPr>
                <w:sz w:val="20"/>
                <w:szCs w:val="20"/>
                <w:lang w:val="en-GB" w:eastAsia="zh-TW"/>
              </w:rPr>
              <w:t xml:space="preserve"> website, e.g. the Patents Examination Guidelines which lay down the principles and practice in processing cases under the new patent system. </w:t>
            </w:r>
          </w:p>
          <w:p w14:paraId="483CE15D" w14:textId="77777777" w:rsidR="00AC4EA8" w:rsidRPr="002F3032" w:rsidRDefault="00AC4EA8" w:rsidP="00AC4EA8">
            <w:pPr>
              <w:adjustRightInd w:val="0"/>
              <w:rPr>
                <w:sz w:val="20"/>
                <w:szCs w:val="20"/>
                <w:lang w:val="en-GB" w:eastAsia="zh-TW"/>
              </w:rPr>
            </w:pPr>
          </w:p>
          <w:p w14:paraId="629E92B0" w14:textId="77777777" w:rsidR="00AC4EA8" w:rsidRPr="002F3032" w:rsidRDefault="00AC4EA8" w:rsidP="00AC4EA8">
            <w:pPr>
              <w:adjustRightInd w:val="0"/>
              <w:rPr>
                <w:sz w:val="20"/>
                <w:szCs w:val="20"/>
                <w:lang w:val="en-GB" w:eastAsia="zh-TW"/>
              </w:rPr>
            </w:pPr>
            <w:r w:rsidRPr="002F3032">
              <w:rPr>
                <w:sz w:val="20"/>
                <w:szCs w:val="20"/>
                <w:lang w:val="en-GB" w:eastAsia="zh-TW"/>
              </w:rPr>
              <w:t>For the search of electronic registers containing application and registration details of trade marks, patents and designs, the system has been enhanced in 2019 to provide more user-friendly and advanced search facilities which include a combination of search operators and functions for saving and exporting the search results for further/future use.</w:t>
            </w:r>
          </w:p>
          <w:p w14:paraId="786E44F9" w14:textId="77777777" w:rsidR="00AC4EA8" w:rsidRPr="002F3032" w:rsidRDefault="00AC4EA8" w:rsidP="00AC4EA8">
            <w:pPr>
              <w:adjustRightInd w:val="0"/>
              <w:rPr>
                <w:sz w:val="20"/>
                <w:szCs w:val="20"/>
                <w:lang w:val="en-GB" w:eastAsia="zh-TW"/>
              </w:rPr>
            </w:pPr>
          </w:p>
          <w:p w14:paraId="02FF685C" w14:textId="3958F8E5" w:rsidR="00AC4EA8" w:rsidRPr="007E2881" w:rsidRDefault="00AC4EA8" w:rsidP="00AC4EA8">
            <w:pPr>
              <w:autoSpaceDE/>
              <w:autoSpaceDN/>
              <w:rPr>
                <w:sz w:val="20"/>
                <w:szCs w:val="20"/>
                <w:lang w:val="en-GB" w:eastAsia="zh-TW"/>
              </w:rPr>
            </w:pPr>
            <w:r w:rsidRPr="002F3032">
              <w:rPr>
                <w:sz w:val="20"/>
                <w:szCs w:val="20"/>
                <w:lang w:val="en-GB" w:eastAsia="zh-TW"/>
              </w:rPr>
              <w:t xml:space="preserve">Apart from the electronic registers, </w:t>
            </w:r>
            <w:proofErr w:type="spellStart"/>
            <w:r w:rsidRPr="002F3032">
              <w:rPr>
                <w:sz w:val="20"/>
                <w:szCs w:val="20"/>
                <w:lang w:val="en-GB" w:eastAsia="zh-TW"/>
              </w:rPr>
              <w:t>IPD</w:t>
            </w:r>
            <w:proofErr w:type="spellEnd"/>
            <w:r w:rsidRPr="002F3032">
              <w:rPr>
                <w:sz w:val="20"/>
                <w:szCs w:val="20"/>
                <w:lang w:val="en-GB" w:eastAsia="zh-TW"/>
              </w:rPr>
              <w:t xml:space="preserve"> continues to provide a wide range of IP information on its websites and through its Public Service Counter as well as dedicated enquiry hotline and email account.</w:t>
            </w:r>
          </w:p>
        </w:tc>
        <w:tc>
          <w:tcPr>
            <w:tcW w:w="4565" w:type="dxa"/>
          </w:tcPr>
          <w:p w14:paraId="25514D86" w14:textId="77777777" w:rsidR="00AC4EA8" w:rsidRPr="001B4D92" w:rsidRDefault="00AC4EA8" w:rsidP="00AC4EA8">
            <w:pPr>
              <w:autoSpaceDE/>
              <w:autoSpaceDN/>
              <w:rPr>
                <w:sz w:val="20"/>
                <w:szCs w:val="20"/>
                <w:lang w:val="en-GB" w:eastAsia="zh-TW"/>
              </w:rPr>
            </w:pPr>
            <w:r w:rsidRPr="001B4D92">
              <w:rPr>
                <w:sz w:val="20"/>
                <w:szCs w:val="20"/>
                <w:lang w:val="en-GB" w:eastAsia="zh-TW"/>
              </w:rPr>
              <w:lastRenderedPageBreak/>
              <w:t xml:space="preserve">Major consultations regarding the IP regime conducted in recent years include Consultation on Review of the Patent System in Hong Kong in 2011, Consultation on the Proposed Application of the Protocol Relating to the Madrid Agreement Concerning the International Registration of Marks (Madrid Protocol) to Hong Kong in 2014 as well as Consultation on Review of Copyright Exceptions for Persons with a Print Disability in 2017.  Consultation papers were all made public and uploaded onto </w:t>
            </w:r>
            <w:proofErr w:type="spellStart"/>
            <w:r w:rsidRPr="001B4D92">
              <w:rPr>
                <w:sz w:val="20"/>
                <w:szCs w:val="20"/>
                <w:lang w:val="en-GB" w:eastAsia="zh-TW"/>
              </w:rPr>
              <w:t>IPD’s</w:t>
            </w:r>
            <w:proofErr w:type="spellEnd"/>
            <w:r w:rsidRPr="001B4D92">
              <w:rPr>
                <w:sz w:val="20"/>
                <w:szCs w:val="20"/>
                <w:lang w:val="en-GB" w:eastAsia="zh-TW"/>
              </w:rPr>
              <w:t xml:space="preserve"> website.  Public responses, notably in the form of written submissions, to these consultation papers were duly considered by the Government in formulating the way forward. </w:t>
            </w:r>
          </w:p>
          <w:p w14:paraId="3B17C979" w14:textId="77777777" w:rsidR="00AC4EA8" w:rsidRPr="001B4D92" w:rsidRDefault="00AC4EA8" w:rsidP="00AC4EA8">
            <w:pPr>
              <w:autoSpaceDE/>
              <w:autoSpaceDN/>
              <w:rPr>
                <w:sz w:val="20"/>
                <w:szCs w:val="20"/>
                <w:lang w:val="en-GB" w:eastAsia="zh-TW"/>
              </w:rPr>
            </w:pPr>
          </w:p>
          <w:p w14:paraId="1B5335B1" w14:textId="1A98FEDA" w:rsidR="00AC4EA8" w:rsidRPr="001B4D92" w:rsidRDefault="00AC4EA8" w:rsidP="00AC4EA8">
            <w:pPr>
              <w:autoSpaceDE/>
              <w:autoSpaceDN/>
              <w:rPr>
                <w:sz w:val="20"/>
                <w:szCs w:val="20"/>
                <w:lang w:val="en-GB" w:eastAsia="zh-TW"/>
              </w:rPr>
            </w:pPr>
            <w:r w:rsidRPr="001B4D92">
              <w:rPr>
                <w:sz w:val="20"/>
                <w:szCs w:val="20"/>
                <w:lang w:val="en-GB" w:eastAsia="zh-TW"/>
              </w:rPr>
              <w:t>HKC has also introduced various promotion and education programmes to promote best practices of IP protection, management and trading.</w:t>
            </w:r>
            <w:r>
              <w:rPr>
                <w:sz w:val="20"/>
                <w:szCs w:val="20"/>
                <w:lang w:val="en-GB" w:eastAsia="zh-TW"/>
              </w:rPr>
              <w:t xml:space="preserve"> </w:t>
            </w:r>
            <w:r w:rsidRPr="001B4D92">
              <w:rPr>
                <w:sz w:val="20"/>
                <w:szCs w:val="20"/>
                <w:lang w:val="en-GB" w:eastAsia="zh-TW"/>
              </w:rPr>
              <w:t xml:space="preserve"> Please refer to “7(5) Public education about IP” for the updates.</w:t>
            </w:r>
          </w:p>
        </w:tc>
      </w:tr>
      <w:tr w:rsidR="00AC4EA8" w:rsidRPr="00D62BDF" w14:paraId="1BC8BC37" w14:textId="77777777" w:rsidTr="00191B68">
        <w:trPr>
          <w:trHeight w:val="258"/>
        </w:trPr>
        <w:tc>
          <w:tcPr>
            <w:tcW w:w="2575" w:type="dxa"/>
            <w:shd w:val="clear" w:color="auto" w:fill="D9D9D9" w:themeFill="background1" w:themeFillShade="D9"/>
            <w:hideMark/>
          </w:tcPr>
          <w:p w14:paraId="405018BB" w14:textId="77777777" w:rsidR="00AC4EA8" w:rsidRPr="00D62BDF" w:rsidRDefault="00AC4EA8" w:rsidP="00AC4EA8">
            <w:pPr>
              <w:widowControl/>
              <w:autoSpaceDE/>
              <w:autoSpaceDN/>
              <w:rPr>
                <w:b/>
                <w:bCs/>
                <w:sz w:val="20"/>
                <w:szCs w:val="20"/>
                <w:lang w:val="en-GB" w:eastAsia="zh-TW"/>
              </w:rPr>
            </w:pPr>
            <w:r w:rsidRPr="00D62BDF">
              <w:rPr>
                <w:b/>
                <w:bCs/>
                <w:sz w:val="20"/>
                <w:szCs w:val="20"/>
                <w:lang w:val="en-GB" w:eastAsia="zh-TW"/>
              </w:rPr>
              <w:lastRenderedPageBreak/>
              <w:t>8. Competition Policy</w:t>
            </w:r>
          </w:p>
        </w:tc>
        <w:tc>
          <w:tcPr>
            <w:tcW w:w="2438" w:type="dxa"/>
            <w:shd w:val="clear" w:color="auto" w:fill="D9D9D9" w:themeFill="background1" w:themeFillShade="D9"/>
            <w:hideMark/>
          </w:tcPr>
          <w:p w14:paraId="5BD18CFB" w14:textId="77777777" w:rsidR="00AC4EA8" w:rsidRPr="00D62BDF" w:rsidRDefault="00AC4EA8" w:rsidP="00AC4EA8">
            <w:pPr>
              <w:widowControl/>
              <w:autoSpaceDE/>
              <w:autoSpaceDN/>
              <w:rPr>
                <w:color w:val="000000"/>
                <w:sz w:val="20"/>
                <w:szCs w:val="20"/>
                <w:lang w:val="en-GB" w:eastAsia="zh-TW"/>
              </w:rPr>
            </w:pPr>
          </w:p>
        </w:tc>
        <w:tc>
          <w:tcPr>
            <w:tcW w:w="2438" w:type="dxa"/>
            <w:shd w:val="clear" w:color="auto" w:fill="D9D9D9" w:themeFill="background1" w:themeFillShade="D9"/>
            <w:hideMark/>
          </w:tcPr>
          <w:p w14:paraId="111A6B3A" w14:textId="77777777" w:rsidR="00AC4EA8" w:rsidRPr="00D62BDF" w:rsidRDefault="00AC4EA8" w:rsidP="00AC4EA8">
            <w:pPr>
              <w:widowControl/>
              <w:autoSpaceDE/>
              <w:autoSpaceDN/>
              <w:rPr>
                <w:color w:val="000000"/>
                <w:sz w:val="20"/>
                <w:szCs w:val="20"/>
                <w:lang w:val="en-GB" w:eastAsia="zh-TW"/>
              </w:rPr>
            </w:pPr>
          </w:p>
        </w:tc>
        <w:tc>
          <w:tcPr>
            <w:tcW w:w="2438" w:type="dxa"/>
            <w:shd w:val="clear" w:color="auto" w:fill="D9D9D9" w:themeFill="background1" w:themeFillShade="D9"/>
            <w:hideMark/>
          </w:tcPr>
          <w:p w14:paraId="3D905514" w14:textId="77777777" w:rsidR="00AC4EA8" w:rsidRPr="002F3032" w:rsidRDefault="00AC4EA8" w:rsidP="00AC4EA8">
            <w:pPr>
              <w:widowControl/>
              <w:autoSpaceDE/>
              <w:autoSpaceDN/>
              <w:rPr>
                <w:color w:val="000000"/>
                <w:sz w:val="20"/>
                <w:szCs w:val="20"/>
                <w:lang w:val="en-GB" w:eastAsia="zh-TW"/>
              </w:rPr>
            </w:pPr>
          </w:p>
        </w:tc>
        <w:tc>
          <w:tcPr>
            <w:tcW w:w="4565" w:type="dxa"/>
            <w:shd w:val="clear" w:color="auto" w:fill="D9D9D9" w:themeFill="background1" w:themeFillShade="D9"/>
            <w:hideMark/>
          </w:tcPr>
          <w:p w14:paraId="651CC544" w14:textId="77777777" w:rsidR="00AC4EA8" w:rsidRPr="00D62BDF" w:rsidRDefault="00AC4EA8" w:rsidP="00AC4EA8">
            <w:pPr>
              <w:widowControl/>
              <w:autoSpaceDE/>
              <w:autoSpaceDN/>
              <w:rPr>
                <w:color w:val="000000"/>
                <w:sz w:val="20"/>
                <w:szCs w:val="20"/>
                <w:lang w:val="en-GB" w:eastAsia="zh-TW"/>
              </w:rPr>
            </w:pPr>
          </w:p>
        </w:tc>
      </w:tr>
      <w:tr w:rsidR="00AC4EA8" w:rsidRPr="00D62BDF" w14:paraId="3312CEFB" w14:textId="77777777" w:rsidTr="00191B68">
        <w:trPr>
          <w:trHeight w:val="557"/>
        </w:trPr>
        <w:tc>
          <w:tcPr>
            <w:tcW w:w="2575" w:type="dxa"/>
            <w:hideMark/>
          </w:tcPr>
          <w:p w14:paraId="7EE93CC7" w14:textId="77777777" w:rsidR="00AC4EA8" w:rsidRPr="00D62BDF" w:rsidRDefault="00AC4EA8" w:rsidP="00AC4EA8">
            <w:pPr>
              <w:pStyle w:val="a4"/>
              <w:widowControl/>
              <w:numPr>
                <w:ilvl w:val="0"/>
                <w:numId w:val="13"/>
              </w:numPr>
              <w:autoSpaceDE/>
              <w:autoSpaceDN/>
              <w:rPr>
                <w:sz w:val="20"/>
                <w:szCs w:val="20"/>
                <w:lang w:val="en-GB" w:eastAsia="zh-TW"/>
              </w:rPr>
            </w:pPr>
            <w:r w:rsidRPr="00D62BDF">
              <w:rPr>
                <w:sz w:val="20"/>
                <w:szCs w:val="20"/>
                <w:lang w:val="en-GB" w:eastAsia="zh-TW"/>
              </w:rPr>
              <w:t>Development of</w:t>
            </w:r>
            <w:r w:rsidRPr="00D62BDF">
              <w:rPr>
                <w:sz w:val="20"/>
                <w:szCs w:val="20"/>
                <w:lang w:val="en-GB" w:eastAsia="zh-TW"/>
              </w:rPr>
              <w:br/>
              <w:t>competition laws</w:t>
            </w:r>
            <w:r w:rsidRPr="00D62BDF">
              <w:rPr>
                <w:sz w:val="20"/>
                <w:szCs w:val="20"/>
                <w:lang w:val="en-GB" w:eastAsia="zh-TW"/>
              </w:rPr>
              <w:br/>
              <w:t>and establishment</w:t>
            </w:r>
            <w:r w:rsidRPr="00D62BDF">
              <w:rPr>
                <w:sz w:val="20"/>
                <w:szCs w:val="20"/>
                <w:lang w:val="en-GB" w:eastAsia="zh-TW"/>
              </w:rPr>
              <w:br/>
              <w:t>of competition</w:t>
            </w:r>
            <w:r w:rsidRPr="00D62BDF">
              <w:rPr>
                <w:sz w:val="20"/>
                <w:szCs w:val="20"/>
                <w:lang w:val="en-GB" w:eastAsia="zh-TW"/>
              </w:rPr>
              <w:br/>
              <w:t>authority</w:t>
            </w:r>
          </w:p>
        </w:tc>
        <w:tc>
          <w:tcPr>
            <w:tcW w:w="2438" w:type="dxa"/>
            <w:hideMark/>
          </w:tcPr>
          <w:p w14:paraId="54CDA457" w14:textId="77777777" w:rsidR="00AC4EA8" w:rsidRPr="00D62BDF" w:rsidRDefault="00AC4EA8" w:rsidP="00AC4EA8">
            <w:pPr>
              <w:widowControl/>
              <w:autoSpaceDE/>
              <w:autoSpaceDN/>
              <w:rPr>
                <w:sz w:val="20"/>
                <w:szCs w:val="20"/>
                <w:lang w:val="en-GB" w:eastAsia="zh-TW"/>
              </w:rPr>
            </w:pPr>
            <w:r w:rsidRPr="00D62BDF">
              <w:rPr>
                <w:sz w:val="20"/>
                <w:szCs w:val="20"/>
                <w:lang w:val="en-GB" w:eastAsia="zh-TW"/>
              </w:rPr>
              <w:t>Non-existence of competition</w:t>
            </w:r>
            <w:r w:rsidRPr="00D62BDF">
              <w:rPr>
                <w:sz w:val="20"/>
                <w:szCs w:val="20"/>
                <w:lang w:val="en-GB" w:eastAsia="zh-TW"/>
              </w:rPr>
              <w:br/>
              <w:t>law and authority</w:t>
            </w:r>
          </w:p>
        </w:tc>
        <w:tc>
          <w:tcPr>
            <w:tcW w:w="2438" w:type="dxa"/>
            <w:hideMark/>
          </w:tcPr>
          <w:p w14:paraId="702675CB" w14:textId="785CDFF2" w:rsidR="00AC4EA8" w:rsidRPr="00D62BDF" w:rsidRDefault="00AC4EA8" w:rsidP="00AC4EA8">
            <w:pPr>
              <w:widowControl/>
              <w:autoSpaceDE/>
              <w:autoSpaceDN/>
              <w:rPr>
                <w:sz w:val="20"/>
                <w:szCs w:val="20"/>
                <w:lang w:val="en-GB" w:eastAsia="zh-TW"/>
              </w:rPr>
            </w:pPr>
            <w:r w:rsidRPr="00D62BDF">
              <w:rPr>
                <w:sz w:val="20"/>
                <w:szCs w:val="20"/>
                <w:lang w:val="en-GB" w:eastAsia="zh-TW"/>
              </w:rPr>
              <w:t>Non-existence of a general competition law and</w:t>
            </w:r>
            <w:r>
              <w:rPr>
                <w:sz w:val="20"/>
                <w:szCs w:val="20"/>
                <w:lang w:val="en-GB" w:eastAsia="zh-TW"/>
              </w:rPr>
              <w:t xml:space="preserve"> </w:t>
            </w:r>
            <w:r w:rsidRPr="00D62BDF">
              <w:rPr>
                <w:sz w:val="20"/>
                <w:szCs w:val="20"/>
                <w:lang w:val="en-GB" w:eastAsia="zh-TW"/>
              </w:rPr>
              <w:t>authority. Yet the Broadcasting Authority</w:t>
            </w:r>
            <w:r>
              <w:rPr>
                <w:sz w:val="20"/>
                <w:szCs w:val="20"/>
                <w:lang w:val="en-GB" w:eastAsia="zh-TW"/>
              </w:rPr>
              <w:t xml:space="preserve"> </w:t>
            </w:r>
            <w:r w:rsidRPr="00D62BDF">
              <w:rPr>
                <w:sz w:val="20"/>
                <w:szCs w:val="20"/>
                <w:lang w:val="en-GB" w:eastAsia="zh-TW"/>
              </w:rPr>
              <w:t>(BA) and the Telecommunications Authority</w:t>
            </w:r>
            <w:r>
              <w:rPr>
                <w:sz w:val="20"/>
                <w:szCs w:val="20"/>
                <w:lang w:val="en-GB" w:eastAsia="zh-TW"/>
              </w:rPr>
              <w:t xml:space="preserve"> </w:t>
            </w:r>
            <w:r w:rsidRPr="00D62BDF">
              <w:rPr>
                <w:sz w:val="20"/>
                <w:szCs w:val="20"/>
                <w:lang w:val="en-GB" w:eastAsia="zh-TW"/>
              </w:rPr>
              <w:t>(TA) have statutory power to regulate</w:t>
            </w:r>
            <w:r>
              <w:rPr>
                <w:sz w:val="20"/>
                <w:szCs w:val="20"/>
                <w:lang w:val="en-GB" w:eastAsia="zh-TW"/>
              </w:rPr>
              <w:t xml:space="preserve"> </w:t>
            </w:r>
            <w:r w:rsidRPr="00D62BDF">
              <w:rPr>
                <w:sz w:val="20"/>
                <w:szCs w:val="20"/>
                <w:lang w:val="en-GB" w:eastAsia="zh-TW"/>
              </w:rPr>
              <w:t>competition matters in the broadcasting sector</w:t>
            </w:r>
            <w:r>
              <w:rPr>
                <w:sz w:val="20"/>
                <w:szCs w:val="20"/>
                <w:lang w:val="en-GB" w:eastAsia="zh-TW"/>
              </w:rPr>
              <w:t xml:space="preserve"> </w:t>
            </w:r>
            <w:r w:rsidRPr="00D62BDF">
              <w:rPr>
                <w:sz w:val="20"/>
                <w:szCs w:val="20"/>
                <w:lang w:val="en-GB" w:eastAsia="zh-TW"/>
              </w:rPr>
              <w:t>and the telecommunications sector in HKC</w:t>
            </w:r>
            <w:r>
              <w:rPr>
                <w:sz w:val="20"/>
                <w:szCs w:val="20"/>
                <w:lang w:val="en-GB" w:eastAsia="zh-TW"/>
              </w:rPr>
              <w:t xml:space="preserve"> </w:t>
            </w:r>
            <w:r w:rsidRPr="00D62BDF">
              <w:rPr>
                <w:sz w:val="20"/>
                <w:szCs w:val="20"/>
                <w:lang w:val="en-GB" w:eastAsia="zh-TW"/>
              </w:rPr>
              <w:t>respectively.</w:t>
            </w:r>
          </w:p>
        </w:tc>
        <w:tc>
          <w:tcPr>
            <w:tcW w:w="2438" w:type="dxa"/>
            <w:hideMark/>
          </w:tcPr>
          <w:p w14:paraId="6F382EA6" w14:textId="6D17B15E" w:rsidR="00AC4EA8" w:rsidRPr="002F3032" w:rsidRDefault="00AC4EA8" w:rsidP="00AC4EA8">
            <w:pPr>
              <w:adjustRightInd w:val="0"/>
              <w:rPr>
                <w:sz w:val="20"/>
                <w:szCs w:val="20"/>
                <w:lang w:val="en-GB" w:eastAsia="zh-TW"/>
              </w:rPr>
            </w:pPr>
            <w:r w:rsidRPr="002F3032">
              <w:rPr>
                <w:sz w:val="20"/>
                <w:szCs w:val="20"/>
                <w:lang w:val="en-GB" w:eastAsia="zh-TW"/>
              </w:rPr>
              <w:t>Existence of a cross-sector competition law and a dedicated and independent statutory authority, i.e. Competition Commission.</w:t>
            </w:r>
          </w:p>
        </w:tc>
        <w:tc>
          <w:tcPr>
            <w:tcW w:w="4565" w:type="dxa"/>
            <w:hideMark/>
          </w:tcPr>
          <w:p w14:paraId="038B6216" w14:textId="77777777" w:rsidR="00AC4EA8" w:rsidRPr="00C46021" w:rsidRDefault="00AC4EA8" w:rsidP="00AC4EA8">
            <w:pPr>
              <w:widowControl/>
              <w:autoSpaceDE/>
              <w:autoSpaceDN/>
              <w:rPr>
                <w:sz w:val="20"/>
                <w:szCs w:val="20"/>
                <w:lang w:val="en-GB" w:eastAsia="zh-TW"/>
              </w:rPr>
            </w:pPr>
            <w:r w:rsidRPr="00C46021">
              <w:rPr>
                <w:sz w:val="20"/>
                <w:szCs w:val="20"/>
                <w:lang w:val="en-GB" w:eastAsia="zh-TW"/>
              </w:rPr>
              <w:t>On 14 December 2015, a cross-sector competition law, the Competition Ordinance, came into full effect in HKC.  The Ordinance prohibits agreements, practices and decisions that prevent, restrict or distort competition, and the abuse of substantial market power in HKC.  It also prohibits anti-competitive mergers in the telecommunications sector.</w:t>
            </w:r>
          </w:p>
          <w:p w14:paraId="153E9952" w14:textId="77777777" w:rsidR="00AC4EA8" w:rsidRPr="00C46021" w:rsidRDefault="00AC4EA8" w:rsidP="00AC4EA8">
            <w:pPr>
              <w:widowControl/>
              <w:autoSpaceDE/>
              <w:autoSpaceDN/>
              <w:jc w:val="both"/>
              <w:rPr>
                <w:sz w:val="20"/>
                <w:szCs w:val="20"/>
                <w:lang w:val="en-GB" w:eastAsia="zh-TW"/>
              </w:rPr>
            </w:pPr>
          </w:p>
          <w:p w14:paraId="1D8CA287" w14:textId="624E4D0F" w:rsidR="00AC4EA8" w:rsidRDefault="00AC4EA8" w:rsidP="00AC4EA8">
            <w:pPr>
              <w:widowControl/>
              <w:autoSpaceDE/>
              <w:autoSpaceDN/>
              <w:rPr>
                <w:sz w:val="20"/>
                <w:szCs w:val="20"/>
                <w:lang w:val="en-GB" w:eastAsia="zh-TW"/>
              </w:rPr>
            </w:pPr>
            <w:r w:rsidRPr="00C46021">
              <w:rPr>
                <w:sz w:val="20"/>
                <w:szCs w:val="20"/>
                <w:lang w:val="en-GB" w:eastAsia="zh-TW"/>
              </w:rPr>
              <w:t>The Ordinance adopts a judicial enforcement model to separate the powers of investigation and enforcement by the Competition Commission, from those of adjudication of alleged contraventions and imposition of penalti</w:t>
            </w:r>
            <w:r>
              <w:rPr>
                <w:sz w:val="20"/>
                <w:szCs w:val="20"/>
                <w:lang w:val="en-GB" w:eastAsia="zh-TW"/>
              </w:rPr>
              <w:t>es by the Competition Tribunal.</w:t>
            </w:r>
          </w:p>
          <w:p w14:paraId="70EF2F95" w14:textId="77777777" w:rsidR="00AC4EA8" w:rsidRPr="00C46021" w:rsidRDefault="00AC4EA8" w:rsidP="00AC4EA8">
            <w:pPr>
              <w:widowControl/>
              <w:autoSpaceDE/>
              <w:autoSpaceDN/>
              <w:rPr>
                <w:sz w:val="20"/>
                <w:szCs w:val="20"/>
                <w:lang w:val="en-GB" w:eastAsia="zh-TW"/>
              </w:rPr>
            </w:pPr>
          </w:p>
          <w:p w14:paraId="3743D050" w14:textId="77777777" w:rsidR="00AC4EA8" w:rsidRPr="00C46021" w:rsidRDefault="00AC4EA8" w:rsidP="00AC4EA8">
            <w:pPr>
              <w:widowControl/>
              <w:autoSpaceDE/>
              <w:autoSpaceDN/>
              <w:rPr>
                <w:sz w:val="20"/>
                <w:szCs w:val="20"/>
                <w:lang w:val="en-GB" w:eastAsia="zh-TW"/>
              </w:rPr>
            </w:pPr>
            <w:r w:rsidRPr="00C46021">
              <w:rPr>
                <w:sz w:val="20"/>
                <w:szCs w:val="20"/>
                <w:lang w:val="en-GB" w:eastAsia="zh-TW"/>
              </w:rPr>
              <w:t xml:space="preserve">The Commission has been actively discharging its statutory functions in full spectrum to promote a competitive environment, and achieved a number of key milestones.  Up to December 2019, the Commission had brought 4 cases involving bid-rigging, market sharing and price fixing before the Competition Tribunal.  The Tribunal has so far handed down its decisions on two of the cases, ruling </w:t>
            </w:r>
            <w:r w:rsidRPr="00C46021">
              <w:rPr>
                <w:sz w:val="20"/>
                <w:szCs w:val="20"/>
                <w:lang w:val="en-GB" w:eastAsia="zh-TW"/>
              </w:rPr>
              <w:lastRenderedPageBreak/>
              <w:t>in favour of the Commission and against 14 of 15 Respondents concerned.</w:t>
            </w:r>
          </w:p>
          <w:p w14:paraId="3F9B5A8A" w14:textId="77777777" w:rsidR="00AC4EA8" w:rsidRPr="00C46021" w:rsidRDefault="00AC4EA8" w:rsidP="00AC4EA8">
            <w:pPr>
              <w:widowControl/>
              <w:autoSpaceDE/>
              <w:autoSpaceDN/>
              <w:rPr>
                <w:sz w:val="20"/>
                <w:szCs w:val="20"/>
                <w:lang w:val="en-GB" w:eastAsia="zh-TW"/>
              </w:rPr>
            </w:pPr>
          </w:p>
          <w:p w14:paraId="5962819A" w14:textId="367FDBDC" w:rsidR="00AC4EA8" w:rsidRPr="00D62BDF" w:rsidRDefault="00AC4EA8" w:rsidP="00AC4EA8">
            <w:pPr>
              <w:widowControl/>
              <w:autoSpaceDE/>
              <w:autoSpaceDN/>
              <w:rPr>
                <w:sz w:val="20"/>
                <w:szCs w:val="20"/>
                <w:lang w:val="en-GB" w:eastAsia="zh-TW"/>
              </w:rPr>
            </w:pPr>
            <w:r w:rsidRPr="00C46021">
              <w:rPr>
                <w:sz w:val="20"/>
                <w:szCs w:val="20"/>
                <w:lang w:val="en-GB" w:eastAsia="zh-TW"/>
              </w:rPr>
              <w:t>In addition, the Competition Commission has so far issued a block exemption order and two decisions relating to exclusions and exemptions under the Ordinance, launched education campaigns to raise public awareness and understanding of the Ordinance, advised the Government on various competition issues as well as actively participated in the work of the international competition community.</w:t>
            </w:r>
          </w:p>
        </w:tc>
      </w:tr>
      <w:tr w:rsidR="00AC4EA8" w:rsidRPr="00D62BDF" w14:paraId="5EA061D3" w14:textId="77777777" w:rsidTr="00191B68">
        <w:trPr>
          <w:trHeight w:val="1639"/>
        </w:trPr>
        <w:tc>
          <w:tcPr>
            <w:tcW w:w="2575" w:type="dxa"/>
            <w:hideMark/>
          </w:tcPr>
          <w:p w14:paraId="739B4B72" w14:textId="3B7602EA" w:rsidR="00AC4EA8" w:rsidRPr="00D62BDF" w:rsidRDefault="00AC4EA8" w:rsidP="00AC4EA8">
            <w:pPr>
              <w:pStyle w:val="a4"/>
              <w:widowControl/>
              <w:numPr>
                <w:ilvl w:val="0"/>
                <w:numId w:val="13"/>
              </w:numPr>
              <w:autoSpaceDE/>
              <w:autoSpaceDN/>
              <w:rPr>
                <w:sz w:val="20"/>
                <w:szCs w:val="20"/>
                <w:lang w:val="en-GB" w:eastAsia="zh-TW"/>
              </w:rPr>
            </w:pPr>
            <w:r w:rsidRPr="00D62BDF">
              <w:rPr>
                <w:sz w:val="20"/>
                <w:szCs w:val="20"/>
                <w:lang w:val="en-GB" w:eastAsia="zh-TW"/>
              </w:rPr>
              <w:lastRenderedPageBreak/>
              <w:t xml:space="preserve">Consistency with </w:t>
            </w:r>
            <w:hyperlink r:id="rId10" w:history="1">
              <w:r w:rsidRPr="00496FEC">
                <w:rPr>
                  <w:rStyle w:val="a5"/>
                  <w:sz w:val="20"/>
                  <w:szCs w:val="20"/>
                  <w:lang w:val="en-GB" w:eastAsia="zh-TW"/>
                </w:rPr>
                <w:t>APEC Principles to Enhance Competition Policy and Deregulation</w:t>
              </w:r>
            </w:hyperlink>
            <w:r w:rsidRPr="00D62BDF">
              <w:rPr>
                <w:sz w:val="20"/>
                <w:szCs w:val="20"/>
                <w:lang w:val="en-GB" w:eastAsia="zh-TW"/>
              </w:rPr>
              <w:t xml:space="preserve"> and efforts to become consistent with the Principles</w:t>
            </w:r>
          </w:p>
        </w:tc>
        <w:tc>
          <w:tcPr>
            <w:tcW w:w="2438" w:type="dxa"/>
            <w:hideMark/>
          </w:tcPr>
          <w:p w14:paraId="27AA5392" w14:textId="77777777" w:rsidR="00AC4EA8" w:rsidRPr="00D62BDF" w:rsidRDefault="00AC4EA8" w:rsidP="00AC4EA8">
            <w:pPr>
              <w:widowControl/>
              <w:autoSpaceDE/>
              <w:autoSpaceDN/>
              <w:rPr>
                <w:sz w:val="20"/>
                <w:szCs w:val="20"/>
                <w:lang w:val="en-GB" w:eastAsia="zh-TW"/>
              </w:rPr>
            </w:pPr>
            <w:r w:rsidRPr="00D62BDF">
              <w:rPr>
                <w:sz w:val="20"/>
                <w:szCs w:val="20"/>
                <w:lang w:val="en-GB" w:eastAsia="zh-TW"/>
              </w:rPr>
              <w:t>All</w:t>
            </w:r>
          </w:p>
        </w:tc>
        <w:tc>
          <w:tcPr>
            <w:tcW w:w="2438" w:type="dxa"/>
            <w:hideMark/>
          </w:tcPr>
          <w:p w14:paraId="4C54C4F5" w14:textId="77777777" w:rsidR="00AC4EA8" w:rsidRPr="00D62BDF" w:rsidRDefault="00AC4EA8" w:rsidP="00AC4EA8">
            <w:pPr>
              <w:widowControl/>
              <w:autoSpaceDE/>
              <w:autoSpaceDN/>
              <w:rPr>
                <w:sz w:val="20"/>
                <w:szCs w:val="20"/>
                <w:lang w:val="en-GB" w:eastAsia="zh-TW"/>
              </w:rPr>
            </w:pPr>
            <w:r w:rsidRPr="00D62BDF">
              <w:rPr>
                <w:sz w:val="20"/>
                <w:szCs w:val="20"/>
                <w:lang w:val="en-GB" w:eastAsia="zh-TW"/>
              </w:rPr>
              <w:t>All</w:t>
            </w:r>
          </w:p>
        </w:tc>
        <w:tc>
          <w:tcPr>
            <w:tcW w:w="2438" w:type="dxa"/>
            <w:hideMark/>
          </w:tcPr>
          <w:p w14:paraId="6B14B854" w14:textId="223233CA" w:rsidR="00AC4EA8" w:rsidRPr="002F3032" w:rsidRDefault="00AC4EA8" w:rsidP="00AC4EA8">
            <w:pPr>
              <w:widowControl/>
              <w:autoSpaceDE/>
              <w:autoSpaceDN/>
              <w:rPr>
                <w:sz w:val="20"/>
                <w:szCs w:val="20"/>
                <w:lang w:val="en-GB" w:eastAsia="zh-TW"/>
              </w:rPr>
            </w:pPr>
            <w:r w:rsidRPr="002F3032">
              <w:rPr>
                <w:sz w:val="20"/>
                <w:szCs w:val="20"/>
                <w:lang w:val="en-GB" w:eastAsia="zh-TW"/>
              </w:rPr>
              <w:t>All</w:t>
            </w:r>
          </w:p>
        </w:tc>
        <w:tc>
          <w:tcPr>
            <w:tcW w:w="4565" w:type="dxa"/>
            <w:hideMark/>
          </w:tcPr>
          <w:p w14:paraId="63AF7ECD" w14:textId="448165CC" w:rsidR="00AC4EA8" w:rsidRPr="00D62BDF" w:rsidRDefault="00AC4EA8" w:rsidP="00AC4EA8">
            <w:pPr>
              <w:widowControl/>
              <w:autoSpaceDE/>
              <w:autoSpaceDN/>
              <w:rPr>
                <w:sz w:val="20"/>
                <w:szCs w:val="20"/>
                <w:lang w:val="en-GB" w:eastAsia="zh-TW"/>
              </w:rPr>
            </w:pPr>
            <w:r w:rsidRPr="00C46021">
              <w:rPr>
                <w:sz w:val="20"/>
                <w:szCs w:val="20"/>
                <w:lang w:val="en-GB" w:eastAsia="zh-TW"/>
              </w:rPr>
              <w:t>HKC applies the APEC Principles concerned.  In particular, the Competition Ordinance, which came into full effect in December 2015, prohibits anti-competitive agreements, practices and conduct irrespective of where the parties to such agreements, practices or conduct are based.  Also, the application of the Ordinance strictly follows the non-discrimination principle endorsed by APEC.</w:t>
            </w:r>
          </w:p>
        </w:tc>
      </w:tr>
      <w:tr w:rsidR="00AC4EA8" w:rsidRPr="00D62BDF" w14:paraId="4D1EE534" w14:textId="77777777" w:rsidTr="006D5968">
        <w:trPr>
          <w:trHeight w:val="1000"/>
        </w:trPr>
        <w:tc>
          <w:tcPr>
            <w:tcW w:w="2575" w:type="dxa"/>
            <w:hideMark/>
          </w:tcPr>
          <w:p w14:paraId="49D5D64F" w14:textId="77777777" w:rsidR="00AC4EA8" w:rsidRPr="00D62BDF" w:rsidRDefault="00AC4EA8" w:rsidP="00AC4EA8">
            <w:pPr>
              <w:pStyle w:val="a4"/>
              <w:widowControl/>
              <w:numPr>
                <w:ilvl w:val="0"/>
                <w:numId w:val="13"/>
              </w:numPr>
              <w:autoSpaceDE/>
              <w:autoSpaceDN/>
              <w:rPr>
                <w:sz w:val="20"/>
                <w:szCs w:val="20"/>
                <w:lang w:val="en-GB" w:eastAsia="zh-TW"/>
              </w:rPr>
            </w:pPr>
            <w:r w:rsidRPr="00D62BDF">
              <w:rPr>
                <w:sz w:val="20"/>
                <w:szCs w:val="20"/>
                <w:lang w:val="en-GB" w:eastAsia="zh-TW"/>
              </w:rPr>
              <w:t>International cooperation on Competition law/policy</w:t>
            </w:r>
          </w:p>
        </w:tc>
        <w:tc>
          <w:tcPr>
            <w:tcW w:w="2438" w:type="dxa"/>
            <w:hideMark/>
          </w:tcPr>
          <w:p w14:paraId="2B8B7BCD" w14:textId="77777777" w:rsidR="00AC4EA8" w:rsidRPr="00D62BDF" w:rsidRDefault="00AC4EA8" w:rsidP="00AC4EA8">
            <w:pPr>
              <w:widowControl/>
              <w:autoSpaceDE/>
              <w:autoSpaceDN/>
              <w:rPr>
                <w:sz w:val="20"/>
                <w:szCs w:val="20"/>
                <w:lang w:val="en-GB" w:eastAsia="zh-TW"/>
              </w:rPr>
            </w:pPr>
            <w:r w:rsidRPr="00D62BDF">
              <w:rPr>
                <w:sz w:val="20"/>
                <w:szCs w:val="20"/>
                <w:lang w:val="en-GB" w:eastAsia="zh-TW"/>
              </w:rPr>
              <w:t>Hong Kong had no</w:t>
            </w:r>
            <w:r w:rsidRPr="00D62BDF">
              <w:rPr>
                <w:sz w:val="20"/>
                <w:szCs w:val="20"/>
                <w:lang w:val="en-GB" w:eastAsia="zh-TW"/>
              </w:rPr>
              <w:br/>
              <w:t>co-operation arrangements or agreements with other APEC economies on competition policy.    This notwithstanding, we did participate in competition policy dialogues among APEC economies to enhance mutual understanding of issues pertaining to competition policy/laws.</w:t>
            </w:r>
          </w:p>
        </w:tc>
        <w:tc>
          <w:tcPr>
            <w:tcW w:w="2438" w:type="dxa"/>
            <w:hideMark/>
          </w:tcPr>
          <w:p w14:paraId="21193EEB" w14:textId="77777777" w:rsidR="00AC4EA8" w:rsidRPr="00D62BDF" w:rsidRDefault="00AC4EA8" w:rsidP="00AC4EA8">
            <w:pPr>
              <w:widowControl/>
              <w:autoSpaceDE/>
              <w:autoSpaceDN/>
              <w:rPr>
                <w:sz w:val="20"/>
                <w:szCs w:val="20"/>
                <w:lang w:val="en-GB" w:eastAsia="zh-TW"/>
              </w:rPr>
            </w:pPr>
            <w:r w:rsidRPr="00D62BDF">
              <w:rPr>
                <w:sz w:val="20"/>
                <w:szCs w:val="20"/>
                <w:lang w:val="en-GB" w:eastAsia="zh-TW"/>
              </w:rPr>
              <w:t>HKC has not entered into any arrangements or agreements with other APEC economies on competition policy.    Nonetheless, we participate constructively in the discussions/activities on trade and competition in various international fora to share our domestic experience in promoting competition and express our views on various international competition issues.</w:t>
            </w:r>
          </w:p>
        </w:tc>
        <w:tc>
          <w:tcPr>
            <w:tcW w:w="2438" w:type="dxa"/>
            <w:hideMark/>
          </w:tcPr>
          <w:p w14:paraId="62EC18CD" w14:textId="77777777" w:rsidR="00AC4EA8" w:rsidRPr="002F3032" w:rsidRDefault="00AC4EA8" w:rsidP="00AC4EA8">
            <w:pPr>
              <w:widowControl/>
              <w:autoSpaceDE/>
              <w:autoSpaceDN/>
              <w:rPr>
                <w:sz w:val="20"/>
                <w:szCs w:val="20"/>
                <w:lang w:val="en-GB" w:eastAsia="zh-TW"/>
              </w:rPr>
            </w:pPr>
            <w:r w:rsidRPr="002F3032">
              <w:rPr>
                <w:sz w:val="20"/>
                <w:szCs w:val="20"/>
                <w:lang w:val="en-GB" w:eastAsia="zh-TW"/>
              </w:rPr>
              <w:t>The Competition Commission of HKC has signed a Memorandum of Understanding with the competition authority in Canada, a member economy of APEC, with the purpose of enhancing cooperation, coordination and information sharing between the two agencies on competition issues of mutual concern.</w:t>
            </w:r>
          </w:p>
          <w:p w14:paraId="1680685C" w14:textId="77777777" w:rsidR="00AC4EA8" w:rsidRPr="002F3032" w:rsidRDefault="00AC4EA8" w:rsidP="00AC4EA8">
            <w:pPr>
              <w:widowControl/>
              <w:autoSpaceDE/>
              <w:autoSpaceDN/>
              <w:rPr>
                <w:sz w:val="20"/>
                <w:szCs w:val="20"/>
                <w:lang w:val="en-GB" w:eastAsia="zh-TW"/>
              </w:rPr>
            </w:pPr>
          </w:p>
          <w:p w14:paraId="79C3A82F" w14:textId="57305CE0" w:rsidR="00AC4EA8" w:rsidRPr="002F3032" w:rsidRDefault="00AC4EA8" w:rsidP="00AC4EA8">
            <w:pPr>
              <w:widowControl/>
              <w:autoSpaceDE/>
              <w:autoSpaceDN/>
              <w:rPr>
                <w:sz w:val="20"/>
                <w:szCs w:val="20"/>
                <w:lang w:val="en-GB" w:eastAsia="zh-TW"/>
              </w:rPr>
            </w:pPr>
            <w:r w:rsidRPr="002F3032">
              <w:rPr>
                <w:sz w:val="20"/>
                <w:szCs w:val="20"/>
                <w:lang w:val="en-GB" w:eastAsia="zh-TW"/>
              </w:rPr>
              <w:t xml:space="preserve">The Commission has started a discussion with its counterpart in another member economy of APEC </w:t>
            </w:r>
            <w:r w:rsidRPr="002F3032">
              <w:rPr>
                <w:sz w:val="20"/>
                <w:szCs w:val="20"/>
                <w:lang w:val="en-GB" w:eastAsia="zh-TW"/>
              </w:rPr>
              <w:lastRenderedPageBreak/>
              <w:t>to further deepen their partnership through a memorandum of understanding.</w:t>
            </w:r>
          </w:p>
        </w:tc>
        <w:tc>
          <w:tcPr>
            <w:tcW w:w="4565" w:type="dxa"/>
            <w:hideMark/>
          </w:tcPr>
          <w:p w14:paraId="2183A4AA" w14:textId="5DD66655" w:rsidR="00AC4EA8" w:rsidRPr="00533CD7" w:rsidRDefault="00AC4EA8" w:rsidP="00AC4EA8">
            <w:pPr>
              <w:widowControl/>
              <w:autoSpaceDE/>
              <w:autoSpaceDN/>
              <w:rPr>
                <w:sz w:val="20"/>
                <w:szCs w:val="20"/>
                <w:lang w:val="en-GB" w:eastAsia="zh-TW"/>
              </w:rPr>
            </w:pPr>
            <w:r w:rsidRPr="00533CD7">
              <w:rPr>
                <w:sz w:val="20"/>
                <w:szCs w:val="20"/>
                <w:lang w:val="en-GB" w:eastAsia="zh-TW"/>
              </w:rPr>
              <w:lastRenderedPageBreak/>
              <w:t>The Competition Commission of HKC has been an active participant in the international competition community.  In 2018, the Commission was appointed as the co-chair of the Advocacy Working Group of the International Competition Network (</w:t>
            </w:r>
            <w:proofErr w:type="spellStart"/>
            <w:r w:rsidRPr="00533CD7">
              <w:rPr>
                <w:sz w:val="20"/>
                <w:szCs w:val="20"/>
                <w:lang w:val="en-GB" w:eastAsia="zh-TW"/>
              </w:rPr>
              <w:t>ICN</w:t>
            </w:r>
            <w:proofErr w:type="spellEnd"/>
            <w:r w:rsidRPr="00533CD7">
              <w:rPr>
                <w:sz w:val="20"/>
                <w:szCs w:val="20"/>
                <w:lang w:val="en-GB" w:eastAsia="zh-TW"/>
              </w:rPr>
              <w:t xml:space="preserve">) for a three-year term. </w:t>
            </w:r>
            <w:r>
              <w:rPr>
                <w:sz w:val="20"/>
                <w:szCs w:val="20"/>
                <w:lang w:val="en-GB" w:eastAsia="zh-TW"/>
              </w:rPr>
              <w:t xml:space="preserve"> </w:t>
            </w:r>
            <w:r w:rsidRPr="00533CD7">
              <w:rPr>
                <w:sz w:val="20"/>
                <w:szCs w:val="20"/>
                <w:lang w:val="en-GB" w:eastAsia="zh-TW"/>
              </w:rPr>
              <w:t xml:space="preserve">The Commission has since then taken the lead of the Group’s work together with the other two co-chairs, the authorities of Singapore and Norway, with a view to promoting a competition culture through non-enforcement means. </w:t>
            </w:r>
          </w:p>
          <w:p w14:paraId="5250DE28" w14:textId="77777777" w:rsidR="00AC4EA8" w:rsidRPr="00533CD7" w:rsidRDefault="00AC4EA8" w:rsidP="00AC4EA8">
            <w:pPr>
              <w:widowControl/>
              <w:autoSpaceDE/>
              <w:autoSpaceDN/>
              <w:rPr>
                <w:sz w:val="20"/>
                <w:szCs w:val="20"/>
                <w:lang w:val="en-GB" w:eastAsia="zh-TW"/>
              </w:rPr>
            </w:pPr>
          </w:p>
          <w:p w14:paraId="03677A8E" w14:textId="77777777" w:rsidR="00AC4EA8" w:rsidRPr="00533CD7" w:rsidRDefault="00AC4EA8" w:rsidP="00AC4EA8">
            <w:pPr>
              <w:widowControl/>
              <w:autoSpaceDE/>
              <w:autoSpaceDN/>
              <w:rPr>
                <w:sz w:val="20"/>
                <w:szCs w:val="20"/>
                <w:lang w:val="en-GB" w:eastAsia="zh-TW"/>
              </w:rPr>
            </w:pPr>
            <w:r w:rsidRPr="00533CD7">
              <w:rPr>
                <w:sz w:val="20"/>
                <w:szCs w:val="20"/>
                <w:lang w:val="en-GB" w:eastAsia="zh-TW"/>
              </w:rPr>
              <w:t xml:space="preserve">In November 2018, the Commission organised its inaugural international conference, Hong Kong Competition Exchange, to facilitate sharing of best practices, insights and experiences on competition law and policy.  It was well participated by over 300 representatives from the business sector, legal community, Government departments, academic </w:t>
            </w:r>
            <w:r w:rsidRPr="00533CD7">
              <w:rPr>
                <w:sz w:val="20"/>
                <w:szCs w:val="20"/>
                <w:lang w:val="en-GB" w:eastAsia="zh-TW"/>
              </w:rPr>
              <w:lastRenderedPageBreak/>
              <w:t>institutions and overseas competition agencies.  In August 2019, the Commission co-organised the Competition Enforcers and Academics Summit, which brought together 45 distinguished scholars and enforcers from 13 jurisdictions, to foster idea and experience-sharing on competition issues, and to discuss ways and areas in which academic institutions and competition law enforcement agencies can strengthen partnership and collaboration.</w:t>
            </w:r>
          </w:p>
          <w:p w14:paraId="33D53AC8" w14:textId="77777777" w:rsidR="00AC4EA8" w:rsidRPr="00533CD7" w:rsidRDefault="00AC4EA8" w:rsidP="00AC4EA8">
            <w:pPr>
              <w:widowControl/>
              <w:autoSpaceDE/>
              <w:autoSpaceDN/>
              <w:rPr>
                <w:sz w:val="20"/>
                <w:szCs w:val="20"/>
                <w:lang w:val="en-GB" w:eastAsia="zh-TW"/>
              </w:rPr>
            </w:pPr>
          </w:p>
          <w:p w14:paraId="595C57CF" w14:textId="4EAF5668" w:rsidR="00AC4EA8" w:rsidRPr="00533CD7" w:rsidRDefault="00AC4EA8" w:rsidP="00AC4EA8">
            <w:pPr>
              <w:widowControl/>
              <w:autoSpaceDE/>
              <w:autoSpaceDN/>
              <w:rPr>
                <w:sz w:val="20"/>
                <w:szCs w:val="20"/>
                <w:lang w:val="en-GB" w:eastAsia="zh-TW"/>
              </w:rPr>
            </w:pPr>
            <w:r w:rsidRPr="00533CD7">
              <w:rPr>
                <w:sz w:val="20"/>
                <w:szCs w:val="20"/>
                <w:lang w:val="en-GB" w:eastAsia="zh-TW"/>
              </w:rPr>
              <w:t>The Commission’s enforcement and advocacy work have drawn interests from agencies in Asia-Pacific, with the Commission staff invited to share experiences with other competition authorities in the region, such as those of Indonesia and the Philippines, on issues in relation to enforcement and agency effectiveness.</w:t>
            </w:r>
          </w:p>
          <w:p w14:paraId="3605F11E" w14:textId="77777777" w:rsidR="00AC4EA8" w:rsidRPr="00533CD7" w:rsidRDefault="00AC4EA8" w:rsidP="00AC4EA8">
            <w:pPr>
              <w:widowControl/>
              <w:autoSpaceDE/>
              <w:autoSpaceDN/>
              <w:rPr>
                <w:sz w:val="20"/>
                <w:szCs w:val="20"/>
                <w:lang w:val="en-GB" w:eastAsia="zh-TW"/>
              </w:rPr>
            </w:pPr>
          </w:p>
          <w:p w14:paraId="6217FBAC" w14:textId="41D16A10" w:rsidR="00AC4EA8" w:rsidRPr="00D62BDF" w:rsidRDefault="00AC4EA8" w:rsidP="00AC4EA8">
            <w:pPr>
              <w:widowControl/>
              <w:autoSpaceDE/>
              <w:autoSpaceDN/>
              <w:rPr>
                <w:sz w:val="20"/>
                <w:szCs w:val="20"/>
                <w:lang w:val="en-GB" w:eastAsia="zh-TW"/>
              </w:rPr>
            </w:pPr>
            <w:r w:rsidRPr="00533CD7">
              <w:rPr>
                <w:sz w:val="20"/>
                <w:szCs w:val="20"/>
                <w:lang w:val="en-GB" w:eastAsia="zh-TW"/>
              </w:rPr>
              <w:t xml:space="preserve">In addition, the Commission has been building stronger ties through various bilateral and multilateral meetings and training with overseas enforcers, and international bodies such as OECD and </w:t>
            </w:r>
            <w:proofErr w:type="spellStart"/>
            <w:r w:rsidRPr="00533CD7">
              <w:rPr>
                <w:sz w:val="20"/>
                <w:szCs w:val="20"/>
                <w:lang w:val="en-GB" w:eastAsia="zh-TW"/>
              </w:rPr>
              <w:t>UNCTAD</w:t>
            </w:r>
            <w:proofErr w:type="spellEnd"/>
            <w:r w:rsidRPr="00533CD7">
              <w:rPr>
                <w:sz w:val="20"/>
                <w:szCs w:val="20"/>
                <w:lang w:val="en-GB" w:eastAsia="zh-TW"/>
              </w:rPr>
              <w:t>.</w:t>
            </w:r>
          </w:p>
        </w:tc>
      </w:tr>
      <w:tr w:rsidR="00AC4EA8" w:rsidRPr="00D62BDF" w14:paraId="7A15C452" w14:textId="77777777" w:rsidTr="00191B68">
        <w:trPr>
          <w:trHeight w:val="559"/>
        </w:trPr>
        <w:tc>
          <w:tcPr>
            <w:tcW w:w="2575" w:type="dxa"/>
            <w:shd w:val="clear" w:color="auto" w:fill="D9D9D9" w:themeFill="background1" w:themeFillShade="D9"/>
            <w:hideMark/>
          </w:tcPr>
          <w:p w14:paraId="354BCF10" w14:textId="77777777" w:rsidR="00AC4EA8" w:rsidRPr="00D62BDF" w:rsidRDefault="00AC4EA8" w:rsidP="00AC4EA8">
            <w:pPr>
              <w:widowControl/>
              <w:autoSpaceDE/>
              <w:autoSpaceDN/>
              <w:rPr>
                <w:color w:val="000000"/>
                <w:sz w:val="20"/>
                <w:szCs w:val="20"/>
                <w:lang w:val="en-GB" w:eastAsia="zh-TW"/>
              </w:rPr>
            </w:pPr>
            <w:r w:rsidRPr="00D62BDF">
              <w:rPr>
                <w:b/>
                <w:bCs/>
                <w:sz w:val="20"/>
                <w:szCs w:val="20"/>
                <w:lang w:val="en-GB" w:eastAsia="zh-TW"/>
              </w:rPr>
              <w:lastRenderedPageBreak/>
              <w:t>9. Government Procurement</w:t>
            </w:r>
          </w:p>
        </w:tc>
        <w:tc>
          <w:tcPr>
            <w:tcW w:w="2438" w:type="dxa"/>
            <w:shd w:val="clear" w:color="auto" w:fill="D9D9D9" w:themeFill="background1" w:themeFillShade="D9"/>
            <w:hideMark/>
          </w:tcPr>
          <w:p w14:paraId="3853641E" w14:textId="77777777" w:rsidR="00AC4EA8" w:rsidRPr="00D62BDF" w:rsidRDefault="00AC4EA8" w:rsidP="00AC4EA8">
            <w:pPr>
              <w:widowControl/>
              <w:autoSpaceDE/>
              <w:autoSpaceDN/>
              <w:ind w:firstLineChars="500" w:firstLine="1001"/>
              <w:rPr>
                <w:b/>
                <w:bCs/>
                <w:sz w:val="20"/>
                <w:szCs w:val="20"/>
                <w:lang w:val="en-GB" w:eastAsia="zh-TW"/>
              </w:rPr>
            </w:pPr>
          </w:p>
        </w:tc>
        <w:tc>
          <w:tcPr>
            <w:tcW w:w="2438" w:type="dxa"/>
            <w:shd w:val="clear" w:color="auto" w:fill="D9D9D9" w:themeFill="background1" w:themeFillShade="D9"/>
            <w:hideMark/>
          </w:tcPr>
          <w:p w14:paraId="72349B6D" w14:textId="77777777" w:rsidR="00AC4EA8" w:rsidRPr="00D62BDF" w:rsidRDefault="00AC4EA8" w:rsidP="00AC4EA8">
            <w:pPr>
              <w:widowControl/>
              <w:autoSpaceDE/>
              <w:autoSpaceDN/>
              <w:rPr>
                <w:b/>
                <w:bCs/>
                <w:sz w:val="20"/>
                <w:szCs w:val="20"/>
                <w:lang w:val="en-GB" w:eastAsia="zh-TW"/>
              </w:rPr>
            </w:pPr>
          </w:p>
        </w:tc>
        <w:tc>
          <w:tcPr>
            <w:tcW w:w="2438" w:type="dxa"/>
            <w:shd w:val="clear" w:color="auto" w:fill="D9D9D9" w:themeFill="background1" w:themeFillShade="D9"/>
            <w:hideMark/>
          </w:tcPr>
          <w:p w14:paraId="673B9E34" w14:textId="77777777" w:rsidR="00AC4EA8" w:rsidRPr="002F3032" w:rsidRDefault="00AC4EA8" w:rsidP="00AC4EA8">
            <w:pPr>
              <w:widowControl/>
              <w:autoSpaceDE/>
              <w:autoSpaceDN/>
              <w:rPr>
                <w:b/>
                <w:bCs/>
                <w:sz w:val="20"/>
                <w:szCs w:val="20"/>
                <w:lang w:val="en-GB" w:eastAsia="zh-TW"/>
              </w:rPr>
            </w:pPr>
          </w:p>
        </w:tc>
        <w:tc>
          <w:tcPr>
            <w:tcW w:w="4565" w:type="dxa"/>
            <w:shd w:val="clear" w:color="auto" w:fill="D9D9D9" w:themeFill="background1" w:themeFillShade="D9"/>
            <w:hideMark/>
          </w:tcPr>
          <w:p w14:paraId="75312999" w14:textId="77777777" w:rsidR="00AC4EA8" w:rsidRPr="00D62BDF" w:rsidRDefault="00AC4EA8" w:rsidP="00AC4EA8">
            <w:pPr>
              <w:widowControl/>
              <w:autoSpaceDE/>
              <w:autoSpaceDN/>
              <w:ind w:firstLineChars="300" w:firstLine="601"/>
              <w:rPr>
                <w:b/>
                <w:bCs/>
                <w:sz w:val="20"/>
                <w:szCs w:val="20"/>
                <w:lang w:val="en-GB" w:eastAsia="zh-TW"/>
              </w:rPr>
            </w:pPr>
          </w:p>
        </w:tc>
      </w:tr>
      <w:tr w:rsidR="00AC4EA8" w:rsidRPr="00D62BDF" w14:paraId="7B1495A7" w14:textId="77777777" w:rsidTr="00191B68">
        <w:trPr>
          <w:trHeight w:val="567"/>
        </w:trPr>
        <w:tc>
          <w:tcPr>
            <w:tcW w:w="2575" w:type="dxa"/>
            <w:hideMark/>
          </w:tcPr>
          <w:p w14:paraId="301973CD" w14:textId="77777777" w:rsidR="00AC4EA8" w:rsidRPr="00D62BDF" w:rsidRDefault="00AC4EA8" w:rsidP="00385E13">
            <w:pPr>
              <w:pStyle w:val="a4"/>
              <w:numPr>
                <w:ilvl w:val="0"/>
                <w:numId w:val="14"/>
              </w:numPr>
              <w:autoSpaceDE/>
              <w:autoSpaceDN/>
              <w:rPr>
                <w:sz w:val="20"/>
                <w:szCs w:val="20"/>
                <w:lang w:val="en-GB" w:eastAsia="zh-TW"/>
              </w:rPr>
            </w:pPr>
            <w:r w:rsidRPr="00D62BDF">
              <w:rPr>
                <w:sz w:val="20"/>
                <w:szCs w:val="20"/>
                <w:lang w:val="en-GB" w:eastAsia="zh-TW"/>
              </w:rPr>
              <w:t>Increasing</w:t>
            </w:r>
            <w:r w:rsidRPr="00D62BDF">
              <w:rPr>
                <w:sz w:val="20"/>
                <w:szCs w:val="20"/>
                <w:lang w:val="en-GB" w:eastAsia="zh-TW"/>
              </w:rPr>
              <w:br/>
              <w:t>transparency of</w:t>
            </w:r>
            <w:r w:rsidRPr="00D62BDF">
              <w:rPr>
                <w:sz w:val="20"/>
                <w:szCs w:val="20"/>
                <w:lang w:val="en-GB" w:eastAsia="zh-TW"/>
              </w:rPr>
              <w:br/>
              <w:t>laws, regulations,</w:t>
            </w:r>
            <w:r w:rsidRPr="00D62BDF">
              <w:rPr>
                <w:sz w:val="20"/>
                <w:szCs w:val="20"/>
                <w:lang w:val="en-GB" w:eastAsia="zh-TW"/>
              </w:rPr>
              <w:br/>
              <w:t>bidding system,</w:t>
            </w:r>
            <w:r w:rsidRPr="00D62BDF">
              <w:rPr>
                <w:sz w:val="20"/>
                <w:szCs w:val="20"/>
                <w:lang w:val="en-GB" w:eastAsia="zh-TW"/>
              </w:rPr>
              <w:br/>
              <w:t>and how to</w:t>
            </w:r>
            <w:r w:rsidRPr="00D62BDF">
              <w:rPr>
                <w:sz w:val="20"/>
                <w:szCs w:val="20"/>
                <w:lang w:val="en-GB" w:eastAsia="zh-TW"/>
              </w:rPr>
              <w:br/>
              <w:t>determine bidding</w:t>
            </w:r>
            <w:r w:rsidRPr="00D62BDF">
              <w:rPr>
                <w:sz w:val="20"/>
                <w:szCs w:val="20"/>
                <w:lang w:val="en-GB" w:eastAsia="zh-TW"/>
              </w:rPr>
              <w:br/>
              <w:t>qualifications and</w:t>
            </w:r>
            <w:r w:rsidRPr="00D62BDF">
              <w:rPr>
                <w:sz w:val="20"/>
                <w:szCs w:val="20"/>
                <w:lang w:val="en-GB" w:eastAsia="zh-TW"/>
              </w:rPr>
              <w:br/>
              <w:t>bid winners</w:t>
            </w:r>
          </w:p>
        </w:tc>
        <w:tc>
          <w:tcPr>
            <w:tcW w:w="2438" w:type="dxa"/>
            <w:hideMark/>
          </w:tcPr>
          <w:p w14:paraId="5B7C5C9B" w14:textId="77777777" w:rsidR="00AC4EA8" w:rsidRPr="00D62BDF" w:rsidRDefault="00AC4EA8" w:rsidP="00385E13">
            <w:pPr>
              <w:autoSpaceDE/>
              <w:autoSpaceDN/>
              <w:rPr>
                <w:color w:val="000000"/>
                <w:sz w:val="20"/>
                <w:szCs w:val="20"/>
                <w:lang w:val="en-GB" w:eastAsia="zh-TW"/>
              </w:rPr>
            </w:pPr>
            <w:r w:rsidRPr="00D62BDF">
              <w:rPr>
                <w:sz w:val="20"/>
                <w:szCs w:val="20"/>
                <w:lang w:val="en-GB" w:eastAsia="zh-TW"/>
              </w:rPr>
              <w:t>All government tender notices</w:t>
            </w:r>
            <w:r w:rsidRPr="00D62BDF">
              <w:rPr>
                <w:sz w:val="20"/>
                <w:szCs w:val="20"/>
                <w:lang w:val="en-GB" w:eastAsia="zh-TW"/>
              </w:rPr>
              <w:br/>
              <w:t>and tender information were</w:t>
            </w:r>
            <w:r w:rsidRPr="00D62BDF">
              <w:rPr>
                <w:sz w:val="20"/>
                <w:szCs w:val="20"/>
                <w:lang w:val="en-GB" w:eastAsia="zh-TW"/>
              </w:rPr>
              <w:br/>
              <w:t>published on the Internet.</w:t>
            </w:r>
          </w:p>
        </w:tc>
        <w:tc>
          <w:tcPr>
            <w:tcW w:w="2438" w:type="dxa"/>
            <w:hideMark/>
          </w:tcPr>
          <w:p w14:paraId="423E752E" w14:textId="77777777" w:rsidR="00AC4EA8" w:rsidRDefault="00AC4EA8" w:rsidP="00385E13">
            <w:pPr>
              <w:autoSpaceDE/>
              <w:autoSpaceDN/>
              <w:rPr>
                <w:sz w:val="20"/>
                <w:szCs w:val="20"/>
                <w:lang w:val="en-GB" w:eastAsia="zh-TW"/>
              </w:rPr>
            </w:pPr>
            <w:r w:rsidRPr="00D62BDF">
              <w:rPr>
                <w:sz w:val="20"/>
                <w:szCs w:val="20"/>
                <w:lang w:val="en-GB" w:eastAsia="zh-TW"/>
              </w:rPr>
              <w:t>HKC maintains a common entry point for</w:t>
            </w:r>
            <w:r w:rsidRPr="00D62BDF">
              <w:rPr>
                <w:sz w:val="20"/>
                <w:szCs w:val="20"/>
                <w:lang w:val="en-GB" w:eastAsia="zh-TW"/>
              </w:rPr>
              <w:br/>
              <w:t>access to information on government</w:t>
            </w:r>
            <w:r w:rsidRPr="00D62BDF">
              <w:rPr>
                <w:sz w:val="20"/>
                <w:szCs w:val="20"/>
                <w:lang w:val="en-GB" w:eastAsia="zh-TW"/>
              </w:rPr>
              <w:br/>
              <w:t>procurement policies, practices, regulations,</w:t>
            </w:r>
            <w:r w:rsidRPr="00D62BDF">
              <w:rPr>
                <w:sz w:val="20"/>
                <w:szCs w:val="20"/>
                <w:lang w:val="en-GB" w:eastAsia="zh-TW"/>
              </w:rPr>
              <w:br/>
              <w:t xml:space="preserve">procedures and contact points, </w:t>
            </w:r>
            <w:proofErr w:type="spellStart"/>
            <w:r w:rsidRPr="00D62BDF">
              <w:rPr>
                <w:sz w:val="20"/>
                <w:szCs w:val="20"/>
                <w:lang w:val="en-GB" w:eastAsia="zh-TW"/>
              </w:rPr>
              <w:t>etc</w:t>
            </w:r>
            <w:proofErr w:type="spellEnd"/>
            <w:r w:rsidRPr="00D62BDF">
              <w:rPr>
                <w:sz w:val="20"/>
                <w:szCs w:val="20"/>
                <w:lang w:val="en-GB" w:eastAsia="zh-TW"/>
              </w:rPr>
              <w:t>, on the</w:t>
            </w:r>
            <w:r w:rsidRPr="00D62BDF">
              <w:rPr>
                <w:sz w:val="20"/>
                <w:szCs w:val="20"/>
                <w:lang w:val="en-GB" w:eastAsia="zh-TW"/>
              </w:rPr>
              <w:br/>
              <w:t>Internet. General information on the</w:t>
            </w:r>
            <w:r w:rsidRPr="00D62BDF">
              <w:rPr>
                <w:sz w:val="20"/>
                <w:szCs w:val="20"/>
                <w:lang w:val="en-GB" w:eastAsia="zh-TW"/>
              </w:rPr>
              <w:br/>
              <w:t>government procurement system is published in</w:t>
            </w:r>
            <w:r w:rsidRPr="00D62BDF">
              <w:rPr>
                <w:sz w:val="20"/>
                <w:szCs w:val="20"/>
                <w:lang w:val="en-GB" w:eastAsia="zh-TW"/>
              </w:rPr>
              <w:br/>
            </w:r>
            <w:r w:rsidRPr="00D62BDF">
              <w:rPr>
                <w:sz w:val="20"/>
                <w:szCs w:val="20"/>
                <w:lang w:val="en-GB" w:eastAsia="zh-TW"/>
              </w:rPr>
              <w:lastRenderedPageBreak/>
              <w:t>the “Guide to Government Procurement”, which</w:t>
            </w:r>
            <w:r w:rsidRPr="00D62BDF">
              <w:rPr>
                <w:sz w:val="20"/>
                <w:szCs w:val="20"/>
                <w:lang w:val="en-GB" w:eastAsia="zh-TW"/>
              </w:rPr>
              <w:br/>
              <w:t>is accessible at http://</w:t>
            </w:r>
            <w:proofErr w:type="spellStart"/>
            <w:r w:rsidRPr="00D62BDF">
              <w:rPr>
                <w:sz w:val="20"/>
                <w:szCs w:val="20"/>
                <w:lang w:val="en-GB" w:eastAsia="zh-TW"/>
              </w:rPr>
              <w:t>www.fstb.gov.hk</w:t>
            </w:r>
            <w:proofErr w:type="spellEnd"/>
            <w:r w:rsidRPr="00D62BDF">
              <w:rPr>
                <w:sz w:val="20"/>
                <w:szCs w:val="20"/>
                <w:lang w:val="en-GB" w:eastAsia="zh-TW"/>
              </w:rPr>
              <w:t>/</w:t>
            </w:r>
            <w:proofErr w:type="spellStart"/>
            <w:r w:rsidRPr="00D62BDF">
              <w:rPr>
                <w:sz w:val="20"/>
                <w:szCs w:val="20"/>
                <w:lang w:val="en-GB" w:eastAsia="zh-TW"/>
              </w:rPr>
              <w:t>tb</w:t>
            </w:r>
            <w:proofErr w:type="spellEnd"/>
            <w:r w:rsidRPr="00D62BDF">
              <w:rPr>
                <w:sz w:val="20"/>
                <w:szCs w:val="20"/>
                <w:lang w:val="en-GB" w:eastAsia="zh-TW"/>
              </w:rPr>
              <w:t>/</w:t>
            </w:r>
            <w:proofErr w:type="spellStart"/>
            <w:r w:rsidRPr="00D62BDF">
              <w:rPr>
                <w:sz w:val="20"/>
                <w:szCs w:val="20"/>
                <w:lang w:val="en-GB" w:eastAsia="zh-TW"/>
              </w:rPr>
              <w:t>eng</w:t>
            </w:r>
            <w:proofErr w:type="spellEnd"/>
            <w:r w:rsidRPr="00D62BDF">
              <w:rPr>
                <w:sz w:val="20"/>
                <w:szCs w:val="20"/>
                <w:lang w:val="en-GB" w:eastAsia="zh-TW"/>
              </w:rPr>
              <w:t>/procurement/</w:t>
            </w:r>
            <w:proofErr w:type="spellStart"/>
            <w:r w:rsidRPr="00D62BDF">
              <w:rPr>
                <w:sz w:val="20"/>
                <w:szCs w:val="20"/>
                <w:lang w:val="en-GB" w:eastAsia="zh-TW"/>
              </w:rPr>
              <w:t>tender04.html</w:t>
            </w:r>
            <w:proofErr w:type="spellEnd"/>
            <w:r w:rsidRPr="00D62BDF">
              <w:rPr>
                <w:sz w:val="20"/>
                <w:szCs w:val="20"/>
                <w:lang w:val="en-GB" w:eastAsia="zh-TW"/>
              </w:rPr>
              <w:t>.</w:t>
            </w:r>
            <w:r w:rsidRPr="00D62BDF">
              <w:rPr>
                <w:sz w:val="20"/>
                <w:szCs w:val="20"/>
                <w:lang w:val="en-GB" w:eastAsia="zh-TW"/>
              </w:rPr>
              <w:br/>
            </w:r>
          </w:p>
          <w:p w14:paraId="359DA72A" w14:textId="77777777" w:rsidR="00AC4EA8" w:rsidRDefault="00AC4EA8" w:rsidP="00385E13">
            <w:pPr>
              <w:autoSpaceDE/>
              <w:autoSpaceDN/>
              <w:rPr>
                <w:sz w:val="20"/>
                <w:szCs w:val="20"/>
                <w:lang w:val="en-GB" w:eastAsia="zh-TW"/>
              </w:rPr>
            </w:pPr>
            <w:r w:rsidRPr="00D62BDF">
              <w:rPr>
                <w:sz w:val="20"/>
                <w:szCs w:val="20"/>
                <w:lang w:val="en-GB" w:eastAsia="zh-TW"/>
              </w:rPr>
              <w:t>Specific information on procurement</w:t>
            </w:r>
            <w:r>
              <w:rPr>
                <w:sz w:val="20"/>
                <w:szCs w:val="20"/>
                <w:lang w:val="en-GB" w:eastAsia="zh-TW"/>
              </w:rPr>
              <w:t xml:space="preserve"> </w:t>
            </w:r>
            <w:r w:rsidRPr="00D62BDF">
              <w:rPr>
                <w:sz w:val="20"/>
                <w:szCs w:val="20"/>
                <w:lang w:val="en-GB" w:eastAsia="zh-TW"/>
              </w:rPr>
              <w:t>opportunities is published in the Government</w:t>
            </w:r>
            <w:r>
              <w:rPr>
                <w:sz w:val="20"/>
                <w:szCs w:val="20"/>
                <w:lang w:val="en-GB" w:eastAsia="zh-TW"/>
              </w:rPr>
              <w:t xml:space="preserve"> </w:t>
            </w:r>
            <w:r w:rsidRPr="00D62BDF">
              <w:rPr>
                <w:sz w:val="20"/>
                <w:szCs w:val="20"/>
                <w:lang w:val="en-GB" w:eastAsia="zh-TW"/>
              </w:rPr>
              <w:t>Gazette, newspapers as well as homepages</w:t>
            </w:r>
            <w:r>
              <w:rPr>
                <w:sz w:val="20"/>
                <w:szCs w:val="20"/>
                <w:lang w:val="en-GB" w:eastAsia="zh-TW"/>
              </w:rPr>
              <w:t xml:space="preserve"> </w:t>
            </w:r>
            <w:r w:rsidRPr="00D62BDF">
              <w:rPr>
                <w:sz w:val="20"/>
                <w:szCs w:val="20"/>
                <w:lang w:val="en-GB" w:eastAsia="zh-TW"/>
              </w:rPr>
              <w:t>maintained by relevant government bureaux and</w:t>
            </w:r>
            <w:r>
              <w:rPr>
                <w:sz w:val="20"/>
                <w:szCs w:val="20"/>
                <w:lang w:val="en-GB" w:eastAsia="zh-TW"/>
              </w:rPr>
              <w:t xml:space="preserve"> </w:t>
            </w:r>
            <w:r w:rsidRPr="00D62BDF">
              <w:rPr>
                <w:sz w:val="20"/>
                <w:szCs w:val="20"/>
                <w:lang w:val="en-GB" w:eastAsia="zh-TW"/>
              </w:rPr>
              <w:t>departments.</w:t>
            </w:r>
            <w:r>
              <w:rPr>
                <w:sz w:val="20"/>
                <w:szCs w:val="20"/>
                <w:lang w:val="en-GB" w:eastAsia="zh-TW"/>
              </w:rPr>
              <w:t xml:space="preserve"> </w:t>
            </w:r>
          </w:p>
          <w:p w14:paraId="3486CCF2" w14:textId="77777777" w:rsidR="00AC4EA8" w:rsidRDefault="00AC4EA8" w:rsidP="00385E13">
            <w:pPr>
              <w:autoSpaceDE/>
              <w:autoSpaceDN/>
              <w:rPr>
                <w:sz w:val="20"/>
                <w:szCs w:val="20"/>
                <w:lang w:val="en-GB" w:eastAsia="zh-TW"/>
              </w:rPr>
            </w:pPr>
          </w:p>
          <w:p w14:paraId="369D45D7" w14:textId="7F40BA56" w:rsidR="00AC4EA8" w:rsidRDefault="00AC4EA8" w:rsidP="00385E13">
            <w:pPr>
              <w:autoSpaceDE/>
              <w:autoSpaceDN/>
              <w:rPr>
                <w:sz w:val="20"/>
                <w:szCs w:val="20"/>
                <w:lang w:val="en-GB" w:eastAsia="zh-TW"/>
              </w:rPr>
            </w:pPr>
            <w:r w:rsidRPr="00D62BDF">
              <w:rPr>
                <w:sz w:val="20"/>
                <w:szCs w:val="20"/>
                <w:lang w:val="en-GB" w:eastAsia="zh-TW"/>
              </w:rPr>
              <w:t>Normally, government bureaux and departments</w:t>
            </w:r>
            <w:r>
              <w:rPr>
                <w:sz w:val="20"/>
                <w:szCs w:val="20"/>
                <w:lang w:val="en-GB" w:eastAsia="zh-TW"/>
              </w:rPr>
              <w:t xml:space="preserve"> </w:t>
            </w:r>
            <w:r w:rsidRPr="00D62BDF">
              <w:rPr>
                <w:sz w:val="20"/>
                <w:szCs w:val="20"/>
                <w:lang w:val="en-GB" w:eastAsia="zh-TW"/>
              </w:rPr>
              <w:t>would adopt open tendering for invitation of tenders.    All interested tenderers are free to submit tenders.    Where the nature of the contract dictates that tenders have to be invited from qualified suppliers/contractors, selective or pre-qualified tendering may be used.    Under selective tendering procedures, tenderers are required to meet certain qualification criteria or technical assessment to ensure suitability.</w:t>
            </w:r>
            <w:r>
              <w:rPr>
                <w:sz w:val="20"/>
                <w:szCs w:val="20"/>
                <w:lang w:val="en-GB" w:eastAsia="zh-TW"/>
              </w:rPr>
              <w:t xml:space="preserve"> </w:t>
            </w:r>
            <w:r w:rsidRPr="00D62BDF">
              <w:rPr>
                <w:sz w:val="20"/>
                <w:szCs w:val="20"/>
                <w:lang w:val="en-GB" w:eastAsia="zh-TW"/>
              </w:rPr>
              <w:t xml:space="preserve">Applications for inclusion may be submitted at any </w:t>
            </w:r>
            <w:r w:rsidRPr="00D62BDF">
              <w:rPr>
                <w:sz w:val="20"/>
                <w:szCs w:val="20"/>
                <w:lang w:val="en-GB" w:eastAsia="zh-TW"/>
              </w:rPr>
              <w:lastRenderedPageBreak/>
              <w:t>time.    Up-to-date lists and method of application for inclusion in the lists are published in the Gazette annually and are reviewed regularly.</w:t>
            </w:r>
            <w:r>
              <w:rPr>
                <w:sz w:val="20"/>
                <w:szCs w:val="20"/>
                <w:lang w:val="en-GB" w:eastAsia="zh-TW"/>
              </w:rPr>
              <w:t xml:space="preserve"> </w:t>
            </w:r>
          </w:p>
          <w:p w14:paraId="7185B2BE" w14:textId="77777777" w:rsidR="00AC4EA8" w:rsidRDefault="00AC4EA8" w:rsidP="00385E13">
            <w:pPr>
              <w:autoSpaceDE/>
              <w:autoSpaceDN/>
              <w:rPr>
                <w:sz w:val="20"/>
                <w:szCs w:val="20"/>
                <w:lang w:val="en-GB" w:eastAsia="zh-TW"/>
              </w:rPr>
            </w:pPr>
          </w:p>
          <w:p w14:paraId="4CF99E0B" w14:textId="24B29187" w:rsidR="00AC4EA8" w:rsidRPr="00D62BDF" w:rsidRDefault="00AC4EA8" w:rsidP="00385E13">
            <w:pPr>
              <w:autoSpaceDE/>
              <w:autoSpaceDN/>
              <w:rPr>
                <w:color w:val="000000"/>
                <w:sz w:val="20"/>
                <w:szCs w:val="20"/>
                <w:lang w:val="en-GB" w:eastAsia="zh-TW"/>
              </w:rPr>
            </w:pPr>
            <w:r w:rsidRPr="00D62BDF">
              <w:rPr>
                <w:sz w:val="20"/>
                <w:szCs w:val="20"/>
                <w:lang w:val="en-GB" w:eastAsia="zh-TW"/>
              </w:rPr>
              <w:t>All information required for suppliers to prepare a responsive offer is set out in tender documents.    If necessary, we will organise</w:t>
            </w:r>
            <w:r>
              <w:rPr>
                <w:sz w:val="20"/>
                <w:szCs w:val="20"/>
                <w:lang w:val="en-GB" w:eastAsia="zh-TW"/>
              </w:rPr>
              <w:t xml:space="preserve"> </w:t>
            </w:r>
            <w:r w:rsidRPr="00D62BDF">
              <w:rPr>
                <w:sz w:val="20"/>
                <w:szCs w:val="20"/>
                <w:lang w:val="en-GB" w:eastAsia="zh-TW"/>
              </w:rPr>
              <w:t xml:space="preserve">pre-tender briefings and potential tenderers may take such opportunity to seek clarification from the procuring departments.    Tender specifications and assessment criteria are stipulated in the tender documents.    Tenders are evaluated against the tender specifications and the assessment criteria laid down in the tender documents.    Award of contracts is based on the result of the evaluation process.    We notify tenderers of the tender results and publish the outcome of the tenders including the name of the successful supplier or contractor, the contract price and the date of award of the contract in the </w:t>
            </w:r>
            <w:r w:rsidRPr="00D62BDF">
              <w:rPr>
                <w:sz w:val="20"/>
                <w:szCs w:val="20"/>
                <w:lang w:val="en-GB" w:eastAsia="zh-TW"/>
              </w:rPr>
              <w:lastRenderedPageBreak/>
              <w:t>Gazette and on the Internet.    We also inform the unsuccessful tenderers of the outcome of the bid evaluation.</w:t>
            </w:r>
          </w:p>
        </w:tc>
        <w:tc>
          <w:tcPr>
            <w:tcW w:w="2438" w:type="dxa"/>
            <w:hideMark/>
          </w:tcPr>
          <w:p w14:paraId="3D49B70A" w14:textId="61833E68" w:rsidR="00AC4EA8" w:rsidRDefault="00AC4EA8" w:rsidP="00385E13">
            <w:pPr>
              <w:autoSpaceDE/>
              <w:autoSpaceDN/>
              <w:rPr>
                <w:sz w:val="20"/>
                <w:szCs w:val="20"/>
                <w:lang w:val="en-GB" w:eastAsia="zh-TW"/>
              </w:rPr>
            </w:pPr>
            <w:r w:rsidRPr="00D62BDF">
              <w:rPr>
                <w:sz w:val="20"/>
                <w:szCs w:val="20"/>
                <w:lang w:val="en-GB" w:eastAsia="zh-TW"/>
              </w:rPr>
              <w:lastRenderedPageBreak/>
              <w:t>HKC maintains a common entry point for</w:t>
            </w:r>
            <w:r w:rsidRPr="00D62BDF">
              <w:rPr>
                <w:sz w:val="20"/>
                <w:szCs w:val="20"/>
                <w:lang w:val="en-GB" w:eastAsia="zh-TW"/>
              </w:rPr>
              <w:br/>
              <w:t>access to information on government</w:t>
            </w:r>
            <w:r w:rsidRPr="00D62BDF">
              <w:rPr>
                <w:sz w:val="20"/>
                <w:szCs w:val="20"/>
                <w:lang w:val="en-GB" w:eastAsia="zh-TW"/>
              </w:rPr>
              <w:br/>
              <w:t>procurement policies, practices, regulations,</w:t>
            </w:r>
            <w:r w:rsidRPr="00D62BDF">
              <w:rPr>
                <w:sz w:val="20"/>
                <w:szCs w:val="20"/>
                <w:lang w:val="en-GB" w:eastAsia="zh-TW"/>
              </w:rPr>
              <w:br/>
              <w:t xml:space="preserve">procedures and contact points, </w:t>
            </w:r>
            <w:proofErr w:type="spellStart"/>
            <w:r w:rsidRPr="00D62BDF">
              <w:rPr>
                <w:sz w:val="20"/>
                <w:szCs w:val="20"/>
                <w:lang w:val="en-GB" w:eastAsia="zh-TW"/>
              </w:rPr>
              <w:t>etc</w:t>
            </w:r>
            <w:proofErr w:type="spellEnd"/>
            <w:r w:rsidRPr="00D62BDF">
              <w:rPr>
                <w:sz w:val="20"/>
                <w:szCs w:val="20"/>
                <w:lang w:val="en-GB" w:eastAsia="zh-TW"/>
              </w:rPr>
              <w:t>, on the</w:t>
            </w:r>
            <w:r w:rsidRPr="00D62BDF">
              <w:rPr>
                <w:sz w:val="20"/>
                <w:szCs w:val="20"/>
                <w:lang w:val="en-GB" w:eastAsia="zh-TW"/>
              </w:rPr>
              <w:br/>
              <w:t>Internet.</w:t>
            </w:r>
            <w:r>
              <w:rPr>
                <w:sz w:val="20"/>
                <w:szCs w:val="20"/>
                <w:lang w:val="en-GB" w:eastAsia="zh-TW"/>
              </w:rPr>
              <w:t xml:space="preserve"> </w:t>
            </w:r>
            <w:r w:rsidRPr="00D62BDF">
              <w:rPr>
                <w:sz w:val="20"/>
                <w:szCs w:val="20"/>
                <w:lang w:val="en-GB" w:eastAsia="zh-TW"/>
              </w:rPr>
              <w:t xml:space="preserve"> General information on the</w:t>
            </w:r>
            <w:r w:rsidRPr="00D62BDF">
              <w:rPr>
                <w:sz w:val="20"/>
                <w:szCs w:val="20"/>
                <w:lang w:val="en-GB" w:eastAsia="zh-TW"/>
              </w:rPr>
              <w:br/>
            </w:r>
            <w:r>
              <w:rPr>
                <w:sz w:val="20"/>
                <w:szCs w:val="20"/>
                <w:lang w:val="en-GB" w:eastAsia="zh-TW"/>
              </w:rPr>
              <w:t>government procurement system is</w:t>
            </w:r>
            <w:r w:rsidRPr="00D62BDF">
              <w:rPr>
                <w:sz w:val="20"/>
                <w:szCs w:val="20"/>
                <w:lang w:val="en-GB" w:eastAsia="zh-TW"/>
              </w:rPr>
              <w:t xml:space="preserve"> published </w:t>
            </w:r>
            <w:r>
              <w:rPr>
                <w:sz w:val="20"/>
                <w:szCs w:val="20"/>
                <w:lang w:val="en-GB" w:eastAsia="zh-TW"/>
              </w:rPr>
              <w:t>online.</w:t>
            </w:r>
            <w:r w:rsidRPr="00D62BDF">
              <w:rPr>
                <w:sz w:val="20"/>
                <w:szCs w:val="20"/>
                <w:lang w:val="en-GB" w:eastAsia="zh-TW"/>
              </w:rPr>
              <w:t xml:space="preserve"> </w:t>
            </w:r>
            <w:r w:rsidRPr="00D62BDF">
              <w:rPr>
                <w:sz w:val="20"/>
                <w:szCs w:val="20"/>
                <w:lang w:val="en-GB" w:eastAsia="zh-TW"/>
              </w:rPr>
              <w:br/>
            </w:r>
          </w:p>
          <w:p w14:paraId="4FFFC603" w14:textId="01EDF470" w:rsidR="00AC4EA8" w:rsidRDefault="00AC4EA8" w:rsidP="00385E13">
            <w:pPr>
              <w:autoSpaceDE/>
              <w:autoSpaceDN/>
              <w:rPr>
                <w:sz w:val="20"/>
                <w:szCs w:val="20"/>
                <w:lang w:val="en-GB" w:eastAsia="zh-TW"/>
              </w:rPr>
            </w:pPr>
            <w:r w:rsidRPr="00D62BDF">
              <w:rPr>
                <w:sz w:val="20"/>
                <w:szCs w:val="20"/>
                <w:lang w:val="en-GB" w:eastAsia="zh-TW"/>
              </w:rPr>
              <w:t>Normally, government bureaux and departments</w:t>
            </w:r>
            <w:r>
              <w:rPr>
                <w:sz w:val="20"/>
                <w:szCs w:val="20"/>
                <w:lang w:val="en-GB" w:eastAsia="zh-TW"/>
              </w:rPr>
              <w:t xml:space="preserve"> </w:t>
            </w:r>
            <w:r w:rsidRPr="00D62BDF">
              <w:rPr>
                <w:sz w:val="20"/>
                <w:szCs w:val="20"/>
                <w:lang w:val="en-GB" w:eastAsia="zh-TW"/>
              </w:rPr>
              <w:t>would adopt open tenderi</w:t>
            </w:r>
            <w:r>
              <w:rPr>
                <w:sz w:val="20"/>
                <w:szCs w:val="20"/>
                <w:lang w:val="en-GB" w:eastAsia="zh-TW"/>
              </w:rPr>
              <w:t xml:space="preserve">ng for invitation of tenders.  </w:t>
            </w:r>
            <w:r w:rsidRPr="00D62BDF">
              <w:rPr>
                <w:sz w:val="20"/>
                <w:szCs w:val="20"/>
                <w:lang w:val="en-GB" w:eastAsia="zh-TW"/>
              </w:rPr>
              <w:t>All interested tenderers are free to submit tender</w:t>
            </w:r>
            <w:r w:rsidRPr="00EF0A0D">
              <w:rPr>
                <w:sz w:val="20"/>
                <w:szCs w:val="20"/>
                <w:lang w:val="en-GB" w:eastAsia="zh-TW"/>
              </w:rPr>
              <w:t xml:space="preserve">s.  </w:t>
            </w:r>
            <w:r w:rsidRPr="006D5968">
              <w:rPr>
                <w:sz w:val="20"/>
                <w:szCs w:val="20"/>
                <w:lang w:val="en-GB" w:eastAsia="zh-TW"/>
              </w:rPr>
              <w:t>Tender notices for open tenders covered by WTO Agreement on Government Procurement (GPA) will be published in the Government Gazette.  In addition, tender notices may be published on the Internet as well as local and/or international press.</w:t>
            </w:r>
            <w:r>
              <w:rPr>
                <w:sz w:val="20"/>
                <w:szCs w:val="20"/>
                <w:lang w:val="en-GB" w:eastAsia="zh-TW"/>
              </w:rPr>
              <w:t xml:space="preserve"> </w:t>
            </w:r>
          </w:p>
          <w:p w14:paraId="225C3097" w14:textId="77777777" w:rsidR="00AC4EA8" w:rsidRDefault="00AC4EA8" w:rsidP="00385E13">
            <w:pPr>
              <w:autoSpaceDE/>
              <w:autoSpaceDN/>
              <w:rPr>
                <w:sz w:val="20"/>
                <w:szCs w:val="20"/>
                <w:lang w:val="en-GB" w:eastAsia="zh-TW"/>
              </w:rPr>
            </w:pPr>
          </w:p>
          <w:p w14:paraId="45C0DFFB" w14:textId="77777777" w:rsidR="00AC4EA8" w:rsidRDefault="00AC4EA8" w:rsidP="00385E13">
            <w:pPr>
              <w:autoSpaceDE/>
              <w:autoSpaceDN/>
              <w:rPr>
                <w:sz w:val="20"/>
                <w:szCs w:val="20"/>
                <w:lang w:val="en-GB" w:eastAsia="zh-TW"/>
              </w:rPr>
            </w:pPr>
            <w:r w:rsidRPr="00D62BDF">
              <w:rPr>
                <w:sz w:val="20"/>
                <w:szCs w:val="20"/>
                <w:lang w:val="en-GB" w:eastAsia="zh-TW"/>
              </w:rPr>
              <w:t>Where the nature of the contract dictates that tenders have to be invited from qualified suppliers/contractors, selective or pre-qualified tendering may be used.    Under selective tendering procedures, tenderers are required to meet certain qualification criteria or technical assessment to ensure suitability.</w:t>
            </w:r>
            <w:r>
              <w:rPr>
                <w:sz w:val="20"/>
                <w:szCs w:val="20"/>
                <w:lang w:val="en-GB" w:eastAsia="zh-TW"/>
              </w:rPr>
              <w:t xml:space="preserve"> </w:t>
            </w:r>
          </w:p>
          <w:p w14:paraId="135D72D5" w14:textId="77777777" w:rsidR="00AC4EA8" w:rsidRDefault="00AC4EA8" w:rsidP="00385E13">
            <w:pPr>
              <w:autoSpaceDE/>
              <w:autoSpaceDN/>
              <w:rPr>
                <w:sz w:val="20"/>
                <w:szCs w:val="20"/>
                <w:lang w:val="en-GB" w:eastAsia="zh-TW"/>
              </w:rPr>
            </w:pPr>
          </w:p>
          <w:p w14:paraId="030B1645" w14:textId="7454B6D3" w:rsidR="00AC4EA8" w:rsidRDefault="00AC4EA8" w:rsidP="00385E13">
            <w:pPr>
              <w:autoSpaceDE/>
              <w:autoSpaceDN/>
              <w:rPr>
                <w:sz w:val="20"/>
                <w:szCs w:val="20"/>
                <w:lang w:val="en-GB" w:eastAsia="zh-TW"/>
              </w:rPr>
            </w:pPr>
            <w:r w:rsidRPr="00D62BDF">
              <w:rPr>
                <w:sz w:val="20"/>
                <w:szCs w:val="20"/>
                <w:lang w:val="en-GB" w:eastAsia="zh-TW"/>
              </w:rPr>
              <w:t xml:space="preserve">Applications for inclusion may </w:t>
            </w:r>
            <w:r>
              <w:rPr>
                <w:sz w:val="20"/>
                <w:szCs w:val="20"/>
                <w:lang w:val="en-GB" w:eastAsia="zh-TW"/>
              </w:rPr>
              <w:t xml:space="preserve">be submitted at any time.  </w:t>
            </w:r>
            <w:r w:rsidRPr="00D62BDF">
              <w:rPr>
                <w:sz w:val="20"/>
                <w:szCs w:val="20"/>
                <w:lang w:val="en-GB" w:eastAsia="zh-TW"/>
              </w:rPr>
              <w:t xml:space="preserve">Up-to-date lists and method of application for inclusion in the lists are </w:t>
            </w:r>
            <w:r w:rsidRPr="00D62BDF">
              <w:rPr>
                <w:sz w:val="20"/>
                <w:szCs w:val="20"/>
                <w:lang w:val="en-GB" w:eastAsia="zh-TW"/>
              </w:rPr>
              <w:lastRenderedPageBreak/>
              <w:t>published in the Gazette annually and are reviewed regularly.</w:t>
            </w:r>
            <w:r>
              <w:rPr>
                <w:sz w:val="20"/>
                <w:szCs w:val="20"/>
                <w:lang w:val="en-GB" w:eastAsia="zh-TW"/>
              </w:rPr>
              <w:t xml:space="preserve"> </w:t>
            </w:r>
          </w:p>
          <w:p w14:paraId="5B621414" w14:textId="77777777" w:rsidR="00AC4EA8" w:rsidRDefault="00AC4EA8" w:rsidP="00385E13">
            <w:pPr>
              <w:autoSpaceDE/>
              <w:autoSpaceDN/>
              <w:rPr>
                <w:sz w:val="20"/>
                <w:szCs w:val="20"/>
                <w:lang w:val="en-GB" w:eastAsia="zh-TW"/>
              </w:rPr>
            </w:pPr>
          </w:p>
          <w:p w14:paraId="0BEFB234" w14:textId="12E34257" w:rsidR="00AC4EA8" w:rsidRDefault="00AC4EA8">
            <w:pPr>
              <w:rPr>
                <w:sz w:val="20"/>
                <w:szCs w:val="20"/>
                <w:lang w:val="en-GB" w:eastAsia="zh-TW"/>
              </w:rPr>
            </w:pPr>
            <w:r w:rsidRPr="00D62BDF">
              <w:rPr>
                <w:sz w:val="20"/>
                <w:szCs w:val="20"/>
                <w:lang w:val="en-GB" w:eastAsia="zh-TW"/>
              </w:rPr>
              <w:t>All information required for suppliers to prepare a responsive offer is set out in tender</w:t>
            </w:r>
            <w:r>
              <w:rPr>
                <w:sz w:val="20"/>
                <w:szCs w:val="20"/>
                <w:lang w:val="en-GB" w:eastAsia="zh-TW"/>
              </w:rPr>
              <w:t xml:space="preserve"> documents.  </w:t>
            </w:r>
            <w:r w:rsidRPr="00D62BDF">
              <w:rPr>
                <w:sz w:val="20"/>
                <w:szCs w:val="20"/>
                <w:lang w:val="en-GB" w:eastAsia="zh-TW"/>
              </w:rPr>
              <w:t>If necessary, we will organise</w:t>
            </w:r>
            <w:r>
              <w:rPr>
                <w:sz w:val="20"/>
                <w:szCs w:val="20"/>
                <w:lang w:val="en-GB" w:eastAsia="zh-TW"/>
              </w:rPr>
              <w:t xml:space="preserve"> </w:t>
            </w:r>
            <w:r w:rsidRPr="00D62BDF">
              <w:rPr>
                <w:sz w:val="20"/>
                <w:szCs w:val="20"/>
                <w:lang w:val="en-GB" w:eastAsia="zh-TW"/>
              </w:rPr>
              <w:t>pre-tender briefings and potential tenderers may take such opportunity to seek clarification fr</w:t>
            </w:r>
            <w:r>
              <w:rPr>
                <w:sz w:val="20"/>
                <w:szCs w:val="20"/>
                <w:lang w:val="en-GB" w:eastAsia="zh-TW"/>
              </w:rPr>
              <w:t xml:space="preserve">om the procuring departments. </w:t>
            </w:r>
            <w:r w:rsidRPr="00D62BDF">
              <w:rPr>
                <w:sz w:val="20"/>
                <w:szCs w:val="20"/>
                <w:lang w:val="en-GB" w:eastAsia="zh-TW"/>
              </w:rPr>
              <w:t xml:space="preserve"> Tender specifications and assessment criteria are stipulated in the tender documen</w:t>
            </w:r>
            <w:r>
              <w:rPr>
                <w:sz w:val="20"/>
                <w:szCs w:val="20"/>
                <w:lang w:val="en-GB" w:eastAsia="zh-TW"/>
              </w:rPr>
              <w:t xml:space="preserve">ts.  </w:t>
            </w:r>
            <w:r w:rsidRPr="00D62BDF">
              <w:rPr>
                <w:sz w:val="20"/>
                <w:szCs w:val="20"/>
                <w:lang w:val="en-GB" w:eastAsia="zh-TW"/>
              </w:rPr>
              <w:t>Tenders are evaluated against the tender specifications and the assessment criteria laid d</w:t>
            </w:r>
            <w:r>
              <w:rPr>
                <w:sz w:val="20"/>
                <w:szCs w:val="20"/>
                <w:lang w:val="en-GB" w:eastAsia="zh-TW"/>
              </w:rPr>
              <w:t xml:space="preserve">own in the tender documents.  </w:t>
            </w:r>
            <w:r w:rsidRPr="00D62BDF">
              <w:rPr>
                <w:sz w:val="20"/>
                <w:szCs w:val="20"/>
                <w:lang w:val="en-GB" w:eastAsia="zh-TW"/>
              </w:rPr>
              <w:t>Award of contracts is based on the resul</w:t>
            </w:r>
            <w:r>
              <w:rPr>
                <w:sz w:val="20"/>
                <w:szCs w:val="20"/>
                <w:lang w:val="en-GB" w:eastAsia="zh-TW"/>
              </w:rPr>
              <w:t xml:space="preserve">t of the evaluation process.  </w:t>
            </w:r>
            <w:r w:rsidRPr="00D62BDF">
              <w:rPr>
                <w:sz w:val="20"/>
                <w:szCs w:val="20"/>
                <w:lang w:val="en-GB" w:eastAsia="zh-TW"/>
              </w:rPr>
              <w:t xml:space="preserve">We notify tenderers of the tender results and publish the outcome of the tenders including the name of the successful supplier or contractor, the contract price and the date of award of the contract in the Gazette and on the Internet.    We also inform the unsuccessful tenderers of </w:t>
            </w:r>
            <w:r w:rsidRPr="00D62BDF">
              <w:rPr>
                <w:sz w:val="20"/>
                <w:szCs w:val="20"/>
                <w:lang w:val="en-GB" w:eastAsia="zh-TW"/>
              </w:rPr>
              <w:lastRenderedPageBreak/>
              <w:t>the outcome of the bid evaluation.</w:t>
            </w:r>
          </w:p>
          <w:p w14:paraId="047B9F4E" w14:textId="77777777" w:rsidR="00AC4EA8" w:rsidRDefault="00AC4EA8">
            <w:pPr>
              <w:rPr>
                <w:sz w:val="20"/>
                <w:szCs w:val="20"/>
                <w:lang w:val="en-GB" w:eastAsia="zh-TW"/>
              </w:rPr>
            </w:pPr>
          </w:p>
          <w:p w14:paraId="1964E996" w14:textId="19DEB717" w:rsidR="00AC4EA8" w:rsidRPr="002F3032" w:rsidRDefault="00AC4EA8">
            <w:pPr>
              <w:rPr>
                <w:sz w:val="20"/>
                <w:szCs w:val="20"/>
                <w:lang w:val="en-GB" w:eastAsia="zh-TW"/>
              </w:rPr>
            </w:pPr>
            <w:r w:rsidRPr="002F3032">
              <w:rPr>
                <w:rFonts w:eastAsiaTheme="minorEastAsia"/>
                <w:sz w:val="20"/>
                <w:szCs w:val="20"/>
                <w:lang w:val="en-GB" w:eastAsia="zh-TW"/>
              </w:rPr>
              <w:t xml:space="preserve">As for measures specific to public works procurement, since 2014, the tender evaluation methods have been updated to place more emphasis on the contract specific attributes of tenders than the corporate general attributes of tenderers with a view to enhancing competition on the technical quality of tenders, particularly on safety, innovation and creativity, productivity and constructability.  </w:t>
            </w:r>
            <w:r w:rsidRPr="002F3032">
              <w:rPr>
                <w:rFonts w:eastAsiaTheme="minorEastAsia" w:hint="eastAsia"/>
                <w:sz w:val="20"/>
                <w:szCs w:val="20"/>
                <w:lang w:val="en-GB" w:eastAsia="zh-TW"/>
              </w:rPr>
              <w:t>Th</w:t>
            </w:r>
            <w:r w:rsidRPr="002F3032">
              <w:rPr>
                <w:rFonts w:eastAsiaTheme="minorEastAsia"/>
                <w:sz w:val="20"/>
                <w:szCs w:val="20"/>
                <w:lang w:val="en-GB" w:eastAsia="zh-TW"/>
              </w:rPr>
              <w:t xml:space="preserve">e evaluation criteria are outlined in a circular, which is accessible at the </w:t>
            </w:r>
            <w:r w:rsidRPr="002F3032">
              <w:rPr>
                <w:rFonts w:eastAsiaTheme="minorEastAsia"/>
                <w:sz w:val="20"/>
                <w:szCs w:val="20"/>
                <w:lang w:val="en-GB" w:eastAsia="zh-HK"/>
              </w:rPr>
              <w:t>Internet.</w:t>
            </w:r>
          </w:p>
        </w:tc>
        <w:tc>
          <w:tcPr>
            <w:tcW w:w="4565" w:type="dxa"/>
            <w:hideMark/>
          </w:tcPr>
          <w:p w14:paraId="68BFA7C1" w14:textId="77777777" w:rsidR="00AC4EA8" w:rsidRDefault="00AC4EA8" w:rsidP="00385E13">
            <w:pPr>
              <w:autoSpaceDE/>
              <w:autoSpaceDN/>
              <w:rPr>
                <w:sz w:val="20"/>
                <w:szCs w:val="20"/>
                <w:lang w:val="en-GB" w:eastAsia="zh-TW"/>
              </w:rPr>
            </w:pPr>
            <w:r w:rsidRPr="00D62BDF">
              <w:rPr>
                <w:sz w:val="20"/>
                <w:szCs w:val="20"/>
                <w:lang w:val="en-GB" w:eastAsia="zh-TW"/>
              </w:rPr>
              <w:lastRenderedPageBreak/>
              <w:t>HKC continues to update regularly information on government</w:t>
            </w:r>
            <w:r>
              <w:rPr>
                <w:sz w:val="20"/>
                <w:szCs w:val="20"/>
                <w:lang w:val="en-GB" w:eastAsia="zh-TW"/>
              </w:rPr>
              <w:t xml:space="preserve"> </w:t>
            </w:r>
            <w:r w:rsidRPr="00D62BDF">
              <w:rPr>
                <w:sz w:val="20"/>
                <w:szCs w:val="20"/>
                <w:lang w:val="en-GB" w:eastAsia="zh-TW"/>
              </w:rPr>
              <w:t>procurement policies, practices, procedures, regulations, contact</w:t>
            </w:r>
            <w:r>
              <w:rPr>
                <w:sz w:val="20"/>
                <w:szCs w:val="20"/>
                <w:lang w:val="en-GB" w:eastAsia="zh-TW"/>
              </w:rPr>
              <w:t xml:space="preserve"> </w:t>
            </w:r>
            <w:r w:rsidRPr="00D62BDF">
              <w:rPr>
                <w:sz w:val="20"/>
                <w:szCs w:val="20"/>
                <w:lang w:val="en-GB" w:eastAsia="zh-TW"/>
              </w:rPr>
              <w:t>points, etc. on government procurement homepages on the Internet.</w:t>
            </w:r>
            <w:r>
              <w:rPr>
                <w:sz w:val="20"/>
                <w:szCs w:val="20"/>
                <w:lang w:val="en-GB" w:eastAsia="zh-TW"/>
              </w:rPr>
              <w:t xml:space="preserve">  </w:t>
            </w:r>
          </w:p>
          <w:p w14:paraId="4F61EED7" w14:textId="3B57312B" w:rsidR="00AC4EA8" w:rsidRPr="00D62BDF" w:rsidRDefault="00AC4EA8" w:rsidP="00385E13">
            <w:pPr>
              <w:autoSpaceDE/>
              <w:autoSpaceDN/>
              <w:rPr>
                <w:sz w:val="20"/>
                <w:szCs w:val="20"/>
                <w:lang w:val="en-GB" w:eastAsia="zh-TW"/>
              </w:rPr>
            </w:pPr>
          </w:p>
        </w:tc>
      </w:tr>
      <w:tr w:rsidR="00AC4EA8" w:rsidRPr="00D62BDF" w14:paraId="5A792283" w14:textId="77777777" w:rsidTr="006D5968">
        <w:trPr>
          <w:trHeight w:val="3274"/>
        </w:trPr>
        <w:tc>
          <w:tcPr>
            <w:tcW w:w="2575" w:type="dxa"/>
            <w:hideMark/>
          </w:tcPr>
          <w:p w14:paraId="5FBE28EB" w14:textId="77777777" w:rsidR="00AC4EA8" w:rsidRPr="00D62BDF" w:rsidRDefault="00AC4EA8" w:rsidP="00385E13">
            <w:pPr>
              <w:pStyle w:val="a4"/>
              <w:numPr>
                <w:ilvl w:val="0"/>
                <w:numId w:val="14"/>
              </w:numPr>
              <w:autoSpaceDE/>
              <w:autoSpaceDN/>
              <w:rPr>
                <w:sz w:val="20"/>
                <w:szCs w:val="20"/>
                <w:lang w:val="en-GB" w:eastAsia="zh-TW"/>
              </w:rPr>
            </w:pPr>
            <w:r w:rsidRPr="00D62BDF">
              <w:rPr>
                <w:sz w:val="20"/>
                <w:szCs w:val="20"/>
                <w:lang w:val="en-GB" w:eastAsia="zh-TW"/>
              </w:rPr>
              <w:lastRenderedPageBreak/>
              <w:t>Restrictions on</w:t>
            </w:r>
            <w:r w:rsidRPr="00D62BDF">
              <w:rPr>
                <w:sz w:val="20"/>
                <w:szCs w:val="20"/>
                <w:lang w:val="en-GB" w:eastAsia="zh-TW"/>
              </w:rPr>
              <w:br/>
              <w:t>foreign goods,</w:t>
            </w:r>
            <w:r w:rsidRPr="00D62BDF">
              <w:rPr>
                <w:sz w:val="20"/>
                <w:szCs w:val="20"/>
                <w:lang w:val="en-GB" w:eastAsia="zh-TW"/>
              </w:rPr>
              <w:br/>
              <w:t>services or</w:t>
            </w:r>
            <w:r w:rsidRPr="00D62BDF">
              <w:rPr>
                <w:sz w:val="20"/>
                <w:szCs w:val="20"/>
                <w:lang w:val="en-GB" w:eastAsia="zh-TW"/>
              </w:rPr>
              <w:br/>
              <w:t>suppliers, or</w:t>
            </w:r>
            <w:r w:rsidRPr="00D62BDF">
              <w:rPr>
                <w:sz w:val="20"/>
                <w:szCs w:val="20"/>
                <w:lang w:val="en-GB" w:eastAsia="zh-TW"/>
              </w:rPr>
              <w:br/>
              <w:t>preferences to</w:t>
            </w:r>
            <w:r w:rsidRPr="00D62BDF">
              <w:rPr>
                <w:sz w:val="20"/>
                <w:szCs w:val="20"/>
                <w:lang w:val="en-GB" w:eastAsia="zh-TW"/>
              </w:rPr>
              <w:br/>
              <w:t>domestic suppliers</w:t>
            </w:r>
          </w:p>
        </w:tc>
        <w:tc>
          <w:tcPr>
            <w:tcW w:w="2438" w:type="dxa"/>
            <w:hideMark/>
          </w:tcPr>
          <w:p w14:paraId="1D34A5F3" w14:textId="77777777" w:rsidR="00AC4EA8" w:rsidRPr="00D62BDF" w:rsidRDefault="00AC4EA8" w:rsidP="00385E13">
            <w:pPr>
              <w:autoSpaceDE/>
              <w:autoSpaceDN/>
              <w:rPr>
                <w:sz w:val="20"/>
                <w:szCs w:val="20"/>
                <w:lang w:val="en-GB" w:eastAsia="zh-TW"/>
              </w:rPr>
            </w:pPr>
            <w:r w:rsidRPr="00D62BDF">
              <w:rPr>
                <w:sz w:val="20"/>
                <w:szCs w:val="20"/>
                <w:lang w:val="en-GB" w:eastAsia="zh-TW"/>
              </w:rPr>
              <w:t>None</w:t>
            </w:r>
          </w:p>
        </w:tc>
        <w:tc>
          <w:tcPr>
            <w:tcW w:w="2438" w:type="dxa"/>
            <w:hideMark/>
          </w:tcPr>
          <w:p w14:paraId="07CF284F" w14:textId="77777777" w:rsidR="00AC4EA8" w:rsidRPr="00D62BDF" w:rsidRDefault="00AC4EA8" w:rsidP="00385E13">
            <w:pPr>
              <w:autoSpaceDE/>
              <w:autoSpaceDN/>
              <w:rPr>
                <w:color w:val="000000"/>
                <w:sz w:val="20"/>
                <w:szCs w:val="20"/>
                <w:lang w:val="en-GB" w:eastAsia="zh-TW"/>
              </w:rPr>
            </w:pPr>
            <w:r w:rsidRPr="00D62BDF">
              <w:rPr>
                <w:sz w:val="20"/>
                <w:szCs w:val="20"/>
                <w:lang w:val="en-GB" w:eastAsia="zh-TW"/>
              </w:rPr>
              <w:t>None</w:t>
            </w:r>
          </w:p>
        </w:tc>
        <w:tc>
          <w:tcPr>
            <w:tcW w:w="2438" w:type="dxa"/>
            <w:hideMark/>
          </w:tcPr>
          <w:p w14:paraId="314A07B0" w14:textId="518993B2" w:rsidR="00AC4EA8" w:rsidRPr="002F3032" w:rsidRDefault="00AC4EA8" w:rsidP="00385E13">
            <w:pPr>
              <w:autoSpaceDE/>
              <w:autoSpaceDN/>
              <w:rPr>
                <w:color w:val="000000"/>
                <w:sz w:val="20"/>
                <w:szCs w:val="20"/>
                <w:lang w:val="en-GB" w:eastAsia="zh-TW"/>
              </w:rPr>
            </w:pPr>
            <w:r w:rsidRPr="002F3032">
              <w:rPr>
                <w:rFonts w:eastAsiaTheme="minorEastAsia"/>
                <w:sz w:val="20"/>
                <w:szCs w:val="20"/>
                <w:lang w:val="en-GB"/>
              </w:rPr>
              <w:t>None</w:t>
            </w:r>
          </w:p>
        </w:tc>
        <w:tc>
          <w:tcPr>
            <w:tcW w:w="4565" w:type="dxa"/>
            <w:hideMark/>
          </w:tcPr>
          <w:p w14:paraId="0015AC21" w14:textId="25F4027C" w:rsidR="00AC4EA8" w:rsidRPr="00D62BDF" w:rsidRDefault="00AC4EA8" w:rsidP="00385E13">
            <w:pPr>
              <w:autoSpaceDE/>
              <w:autoSpaceDN/>
              <w:rPr>
                <w:color w:val="000000"/>
                <w:sz w:val="20"/>
                <w:szCs w:val="20"/>
                <w:lang w:val="en-GB" w:eastAsia="zh-TW"/>
              </w:rPr>
            </w:pPr>
            <w:r w:rsidRPr="00D62BDF">
              <w:rPr>
                <w:sz w:val="20"/>
                <w:szCs w:val="20"/>
                <w:lang w:val="en-GB" w:eastAsia="zh-TW"/>
              </w:rPr>
              <w:t>HKC is committed to providing equal opportunities for domestic</w:t>
            </w:r>
            <w:r>
              <w:rPr>
                <w:sz w:val="20"/>
                <w:szCs w:val="20"/>
                <w:lang w:val="en-GB" w:eastAsia="zh-TW"/>
              </w:rPr>
              <w:t xml:space="preserve"> </w:t>
            </w:r>
            <w:r w:rsidRPr="00D62BDF">
              <w:rPr>
                <w:sz w:val="20"/>
                <w:szCs w:val="20"/>
                <w:lang w:val="en-GB" w:eastAsia="zh-TW"/>
              </w:rPr>
              <w:t>and foreign suppliers and service providers, participating or</w:t>
            </w:r>
            <w:r>
              <w:rPr>
                <w:sz w:val="20"/>
                <w:szCs w:val="20"/>
                <w:lang w:val="en-GB" w:eastAsia="zh-TW"/>
              </w:rPr>
              <w:t xml:space="preserve"> </w:t>
            </w:r>
            <w:r w:rsidRPr="00D62BDF">
              <w:rPr>
                <w:sz w:val="20"/>
                <w:szCs w:val="20"/>
                <w:lang w:val="en-GB" w:eastAsia="zh-TW"/>
              </w:rPr>
              <w:t xml:space="preserve">competing in Government procurement. </w:t>
            </w:r>
            <w:r>
              <w:rPr>
                <w:sz w:val="20"/>
                <w:szCs w:val="20"/>
                <w:lang w:val="en-GB" w:eastAsia="zh-TW"/>
              </w:rPr>
              <w:t xml:space="preserve"> </w:t>
            </w:r>
            <w:r w:rsidRPr="00D62BDF">
              <w:rPr>
                <w:sz w:val="20"/>
                <w:szCs w:val="20"/>
                <w:lang w:val="en-GB" w:eastAsia="zh-TW"/>
              </w:rPr>
              <w:t>Open and fair</w:t>
            </w:r>
            <w:r>
              <w:rPr>
                <w:sz w:val="20"/>
                <w:szCs w:val="20"/>
                <w:lang w:val="en-GB" w:eastAsia="zh-TW"/>
              </w:rPr>
              <w:t xml:space="preserve"> </w:t>
            </w:r>
            <w:r w:rsidRPr="00D62BDF">
              <w:rPr>
                <w:sz w:val="20"/>
                <w:szCs w:val="20"/>
                <w:lang w:val="en-GB" w:eastAsia="zh-TW"/>
              </w:rPr>
              <w:t>competition is one of our guiding principles.</w:t>
            </w:r>
            <w:r>
              <w:rPr>
                <w:sz w:val="20"/>
                <w:szCs w:val="20"/>
                <w:lang w:val="en-GB" w:eastAsia="zh-TW"/>
              </w:rPr>
              <w:t xml:space="preserve"> </w:t>
            </w:r>
            <w:r w:rsidRPr="00D62BDF">
              <w:rPr>
                <w:sz w:val="20"/>
                <w:szCs w:val="20"/>
                <w:lang w:val="en-GB" w:eastAsia="zh-TW"/>
              </w:rPr>
              <w:t xml:space="preserve"> We do not</w:t>
            </w:r>
            <w:r>
              <w:rPr>
                <w:sz w:val="20"/>
                <w:szCs w:val="20"/>
                <w:lang w:val="en-GB" w:eastAsia="zh-TW"/>
              </w:rPr>
              <w:t xml:space="preserve"> </w:t>
            </w:r>
            <w:r w:rsidRPr="00D62BDF">
              <w:rPr>
                <w:sz w:val="20"/>
                <w:szCs w:val="20"/>
                <w:lang w:val="en-GB" w:eastAsia="zh-TW"/>
              </w:rPr>
              <w:t>discriminate between products on the basis of their countries of</w:t>
            </w:r>
            <w:r>
              <w:rPr>
                <w:sz w:val="20"/>
                <w:szCs w:val="20"/>
                <w:lang w:val="en-GB" w:eastAsia="zh-TW"/>
              </w:rPr>
              <w:t xml:space="preserve"> </w:t>
            </w:r>
            <w:r w:rsidRPr="00D62BDF">
              <w:rPr>
                <w:sz w:val="20"/>
                <w:szCs w:val="20"/>
                <w:lang w:val="en-GB" w:eastAsia="zh-TW"/>
              </w:rPr>
              <w:t>origin. In drawing up tender specifications for the goods or</w:t>
            </w:r>
            <w:r>
              <w:rPr>
                <w:sz w:val="20"/>
                <w:szCs w:val="20"/>
                <w:lang w:val="en-GB" w:eastAsia="zh-TW"/>
              </w:rPr>
              <w:t xml:space="preserve"> </w:t>
            </w:r>
            <w:r w:rsidRPr="00D62BDF">
              <w:rPr>
                <w:sz w:val="20"/>
                <w:szCs w:val="20"/>
                <w:lang w:val="en-GB" w:eastAsia="zh-TW"/>
              </w:rPr>
              <w:t>services to be procured, we ensure that the characteristics laid</w:t>
            </w:r>
            <w:r>
              <w:rPr>
                <w:sz w:val="20"/>
                <w:szCs w:val="20"/>
                <w:lang w:val="en-GB" w:eastAsia="zh-TW"/>
              </w:rPr>
              <w:t xml:space="preserve"> </w:t>
            </w:r>
            <w:r w:rsidRPr="00D62BDF">
              <w:rPr>
                <w:sz w:val="20"/>
                <w:szCs w:val="20"/>
                <w:lang w:val="en-GB" w:eastAsia="zh-TW"/>
              </w:rPr>
              <w:t>down for the goods or services will not create unnecessary</w:t>
            </w:r>
            <w:r>
              <w:rPr>
                <w:sz w:val="20"/>
                <w:szCs w:val="20"/>
                <w:lang w:val="en-GB" w:eastAsia="zh-TW"/>
              </w:rPr>
              <w:t xml:space="preserve"> </w:t>
            </w:r>
            <w:r w:rsidRPr="00D62BDF">
              <w:rPr>
                <w:sz w:val="20"/>
                <w:szCs w:val="20"/>
                <w:lang w:val="en-GB" w:eastAsia="zh-TW"/>
              </w:rPr>
              <w:t xml:space="preserve">obstacles to international trade. </w:t>
            </w:r>
            <w:r>
              <w:rPr>
                <w:sz w:val="20"/>
                <w:szCs w:val="20"/>
                <w:lang w:val="en-GB" w:eastAsia="zh-TW"/>
              </w:rPr>
              <w:t xml:space="preserve"> </w:t>
            </w:r>
            <w:r w:rsidRPr="00D62BDF">
              <w:rPr>
                <w:sz w:val="20"/>
                <w:szCs w:val="20"/>
                <w:lang w:val="en-GB" w:eastAsia="zh-TW"/>
              </w:rPr>
              <w:t>We also ensure that all potential</w:t>
            </w:r>
            <w:r>
              <w:rPr>
                <w:sz w:val="20"/>
                <w:szCs w:val="20"/>
                <w:lang w:val="en-GB" w:eastAsia="zh-TW"/>
              </w:rPr>
              <w:t xml:space="preserve"> </w:t>
            </w:r>
            <w:r w:rsidRPr="00D62BDF">
              <w:rPr>
                <w:sz w:val="20"/>
                <w:szCs w:val="20"/>
                <w:lang w:val="en-GB" w:eastAsia="zh-TW"/>
              </w:rPr>
              <w:t>tenderers are given the same information for them to prepare their</w:t>
            </w:r>
            <w:r>
              <w:rPr>
                <w:sz w:val="20"/>
                <w:szCs w:val="20"/>
                <w:lang w:val="en-GB" w:eastAsia="zh-TW"/>
              </w:rPr>
              <w:t xml:space="preserve"> </w:t>
            </w:r>
            <w:r w:rsidRPr="00D62BDF">
              <w:rPr>
                <w:sz w:val="20"/>
                <w:szCs w:val="20"/>
                <w:lang w:val="en-GB" w:eastAsia="zh-TW"/>
              </w:rPr>
              <w:t>bids. All qualified tenderers, irrespective of local or overseas, are</w:t>
            </w:r>
            <w:r>
              <w:rPr>
                <w:sz w:val="20"/>
                <w:szCs w:val="20"/>
                <w:lang w:val="en-GB" w:eastAsia="zh-TW"/>
              </w:rPr>
              <w:t xml:space="preserve"> </w:t>
            </w:r>
            <w:r w:rsidRPr="00D62BDF">
              <w:rPr>
                <w:sz w:val="20"/>
                <w:szCs w:val="20"/>
                <w:lang w:val="en-GB" w:eastAsia="zh-TW"/>
              </w:rPr>
              <w:t>free to submit their bids.</w:t>
            </w:r>
          </w:p>
        </w:tc>
      </w:tr>
      <w:tr w:rsidR="00AC4EA8" w:rsidRPr="00D62BDF" w14:paraId="1872EC64" w14:textId="77777777" w:rsidTr="006D5968">
        <w:trPr>
          <w:trHeight w:val="574"/>
        </w:trPr>
        <w:tc>
          <w:tcPr>
            <w:tcW w:w="2575" w:type="dxa"/>
            <w:hideMark/>
          </w:tcPr>
          <w:p w14:paraId="742DE217" w14:textId="77777777" w:rsidR="00AC4EA8" w:rsidRPr="00D62BDF" w:rsidRDefault="00AC4EA8" w:rsidP="00AC4EA8">
            <w:pPr>
              <w:pStyle w:val="a4"/>
              <w:widowControl/>
              <w:numPr>
                <w:ilvl w:val="0"/>
                <w:numId w:val="14"/>
              </w:numPr>
              <w:autoSpaceDE/>
              <w:autoSpaceDN/>
              <w:rPr>
                <w:sz w:val="20"/>
                <w:szCs w:val="20"/>
                <w:lang w:val="en-GB" w:eastAsia="zh-TW"/>
              </w:rPr>
            </w:pPr>
            <w:r w:rsidRPr="00D62BDF">
              <w:rPr>
                <w:sz w:val="20"/>
                <w:szCs w:val="20"/>
                <w:lang w:val="en-GB" w:eastAsia="zh-TW"/>
              </w:rPr>
              <w:lastRenderedPageBreak/>
              <w:t>Reciprocity</w:t>
            </w:r>
            <w:r w:rsidRPr="00D62BDF">
              <w:rPr>
                <w:sz w:val="20"/>
                <w:szCs w:val="20"/>
                <w:lang w:val="en-GB" w:eastAsia="zh-TW"/>
              </w:rPr>
              <w:br/>
              <w:t>requirements in</w:t>
            </w:r>
            <w:r w:rsidRPr="00D62BDF">
              <w:rPr>
                <w:sz w:val="20"/>
                <w:szCs w:val="20"/>
                <w:lang w:val="en-GB" w:eastAsia="zh-TW"/>
              </w:rPr>
              <w:br/>
              <w:t>providing access to</w:t>
            </w:r>
            <w:r w:rsidRPr="00D62BDF">
              <w:rPr>
                <w:sz w:val="20"/>
                <w:szCs w:val="20"/>
                <w:lang w:val="en-GB" w:eastAsia="zh-TW"/>
              </w:rPr>
              <w:br/>
              <w:t>government</w:t>
            </w:r>
            <w:r w:rsidRPr="00D62BDF">
              <w:rPr>
                <w:sz w:val="20"/>
                <w:szCs w:val="20"/>
                <w:lang w:val="en-GB" w:eastAsia="zh-TW"/>
              </w:rPr>
              <w:br/>
              <w:t>procurement</w:t>
            </w:r>
            <w:r w:rsidRPr="00D62BDF">
              <w:rPr>
                <w:sz w:val="20"/>
                <w:szCs w:val="20"/>
                <w:lang w:val="en-GB" w:eastAsia="zh-TW"/>
              </w:rPr>
              <w:br/>
              <w:t>markets</w:t>
            </w:r>
          </w:p>
        </w:tc>
        <w:tc>
          <w:tcPr>
            <w:tcW w:w="2438" w:type="dxa"/>
            <w:hideMark/>
          </w:tcPr>
          <w:p w14:paraId="1F47866A" w14:textId="77777777" w:rsidR="00AC4EA8" w:rsidRPr="00D62BDF" w:rsidRDefault="00AC4EA8" w:rsidP="00AC4EA8">
            <w:pPr>
              <w:widowControl/>
              <w:autoSpaceDE/>
              <w:autoSpaceDN/>
              <w:rPr>
                <w:sz w:val="20"/>
                <w:szCs w:val="20"/>
                <w:lang w:val="en-GB" w:eastAsia="zh-TW"/>
              </w:rPr>
            </w:pPr>
            <w:r w:rsidRPr="00D62BDF">
              <w:rPr>
                <w:sz w:val="20"/>
                <w:szCs w:val="20"/>
                <w:lang w:val="en-GB" w:eastAsia="zh-TW"/>
              </w:rPr>
              <w:t>Not existing</w:t>
            </w:r>
          </w:p>
        </w:tc>
        <w:tc>
          <w:tcPr>
            <w:tcW w:w="2438" w:type="dxa"/>
            <w:hideMark/>
          </w:tcPr>
          <w:p w14:paraId="15FC664E" w14:textId="77777777" w:rsidR="00AC4EA8" w:rsidRPr="00D62BDF" w:rsidRDefault="00AC4EA8" w:rsidP="00AC4EA8">
            <w:pPr>
              <w:widowControl/>
              <w:autoSpaceDE/>
              <w:autoSpaceDN/>
              <w:rPr>
                <w:sz w:val="20"/>
                <w:szCs w:val="20"/>
                <w:lang w:val="en-GB" w:eastAsia="zh-TW"/>
              </w:rPr>
            </w:pPr>
            <w:r w:rsidRPr="00D62BDF">
              <w:rPr>
                <w:sz w:val="20"/>
                <w:szCs w:val="20"/>
                <w:lang w:val="en-GB" w:eastAsia="zh-TW"/>
              </w:rPr>
              <w:t>Not existing</w:t>
            </w:r>
          </w:p>
        </w:tc>
        <w:tc>
          <w:tcPr>
            <w:tcW w:w="2438" w:type="dxa"/>
            <w:hideMark/>
          </w:tcPr>
          <w:p w14:paraId="0EED70FE" w14:textId="0DF5158C" w:rsidR="00AC4EA8" w:rsidRPr="002F3032" w:rsidRDefault="00AC4EA8" w:rsidP="00AC4EA8">
            <w:pPr>
              <w:widowControl/>
              <w:autoSpaceDE/>
              <w:autoSpaceDN/>
              <w:rPr>
                <w:sz w:val="20"/>
                <w:szCs w:val="20"/>
                <w:lang w:val="en-GB" w:eastAsia="zh-TW"/>
              </w:rPr>
            </w:pPr>
            <w:r>
              <w:rPr>
                <w:rFonts w:eastAsiaTheme="minorEastAsia"/>
                <w:sz w:val="20"/>
                <w:szCs w:val="20"/>
                <w:lang w:val="en-GB"/>
              </w:rPr>
              <w:t>Not</w:t>
            </w:r>
            <w:r w:rsidRPr="002F3032">
              <w:rPr>
                <w:rFonts w:eastAsiaTheme="minorEastAsia"/>
                <w:sz w:val="20"/>
                <w:szCs w:val="20"/>
                <w:lang w:val="en-GB"/>
              </w:rPr>
              <w:t xml:space="preserve"> existing</w:t>
            </w:r>
          </w:p>
        </w:tc>
        <w:tc>
          <w:tcPr>
            <w:tcW w:w="4565" w:type="dxa"/>
            <w:hideMark/>
          </w:tcPr>
          <w:p w14:paraId="2868832D" w14:textId="0E485FE6" w:rsidR="00AC4EA8" w:rsidRDefault="00AC4EA8" w:rsidP="00AC4EA8">
            <w:pPr>
              <w:widowControl/>
              <w:autoSpaceDE/>
              <w:autoSpaceDN/>
              <w:rPr>
                <w:sz w:val="20"/>
                <w:szCs w:val="20"/>
                <w:lang w:val="en-GB" w:eastAsia="zh-TW"/>
              </w:rPr>
            </w:pPr>
            <w:proofErr w:type="spellStart"/>
            <w:r w:rsidRPr="00D62BDF">
              <w:rPr>
                <w:sz w:val="20"/>
                <w:szCs w:val="20"/>
                <w:lang w:val="en-GB" w:eastAsia="zh-TW"/>
              </w:rPr>
              <w:t>HKC’s</w:t>
            </w:r>
            <w:proofErr w:type="spellEnd"/>
            <w:r w:rsidRPr="00D62BDF">
              <w:rPr>
                <w:sz w:val="20"/>
                <w:szCs w:val="20"/>
                <w:lang w:val="en-GB" w:eastAsia="zh-TW"/>
              </w:rPr>
              <w:t xml:space="preserve"> government procurement system is open and</w:t>
            </w:r>
            <w:r>
              <w:rPr>
                <w:sz w:val="20"/>
                <w:szCs w:val="20"/>
                <w:lang w:val="en-GB" w:eastAsia="zh-TW"/>
              </w:rPr>
              <w:t xml:space="preserve"> </w:t>
            </w:r>
            <w:r w:rsidRPr="00D62BDF">
              <w:rPr>
                <w:sz w:val="20"/>
                <w:szCs w:val="20"/>
                <w:lang w:val="en-GB" w:eastAsia="zh-TW"/>
              </w:rPr>
              <w:t xml:space="preserve">non-discriminatory. </w:t>
            </w:r>
            <w:r>
              <w:rPr>
                <w:sz w:val="20"/>
                <w:szCs w:val="20"/>
                <w:lang w:val="en-GB" w:eastAsia="zh-TW"/>
              </w:rPr>
              <w:t xml:space="preserve"> </w:t>
            </w:r>
            <w:r w:rsidRPr="00D62BDF">
              <w:rPr>
                <w:sz w:val="20"/>
                <w:szCs w:val="20"/>
                <w:lang w:val="en-GB" w:eastAsia="zh-TW"/>
              </w:rPr>
              <w:t>The objective of the government</w:t>
            </w:r>
            <w:r>
              <w:rPr>
                <w:sz w:val="20"/>
                <w:szCs w:val="20"/>
                <w:lang w:val="en-GB" w:eastAsia="zh-TW"/>
              </w:rPr>
              <w:t xml:space="preserve"> </w:t>
            </w:r>
            <w:r w:rsidRPr="00D62BDF">
              <w:rPr>
                <w:sz w:val="20"/>
                <w:szCs w:val="20"/>
                <w:lang w:val="en-GB" w:eastAsia="zh-TW"/>
              </w:rPr>
              <w:t>procurement policy is to ensure a fair and competitive</w:t>
            </w:r>
            <w:r>
              <w:rPr>
                <w:sz w:val="20"/>
                <w:szCs w:val="20"/>
                <w:lang w:val="en-GB" w:eastAsia="zh-TW"/>
              </w:rPr>
              <w:t xml:space="preserve"> </w:t>
            </w:r>
            <w:r w:rsidRPr="00D62BDF">
              <w:rPr>
                <w:sz w:val="20"/>
                <w:szCs w:val="20"/>
                <w:lang w:val="en-GB" w:eastAsia="zh-TW"/>
              </w:rPr>
              <w:t xml:space="preserve">environment. </w:t>
            </w:r>
            <w:r>
              <w:rPr>
                <w:sz w:val="20"/>
                <w:szCs w:val="20"/>
                <w:lang w:val="en-GB" w:eastAsia="zh-TW"/>
              </w:rPr>
              <w:t xml:space="preserve"> </w:t>
            </w:r>
            <w:proofErr w:type="spellStart"/>
            <w:r w:rsidRPr="00D62BDF">
              <w:rPr>
                <w:sz w:val="20"/>
                <w:szCs w:val="20"/>
                <w:lang w:val="en-GB" w:eastAsia="zh-TW"/>
              </w:rPr>
              <w:t>HKC’s</w:t>
            </w:r>
            <w:proofErr w:type="spellEnd"/>
            <w:r w:rsidRPr="00D62BDF">
              <w:rPr>
                <w:sz w:val="20"/>
                <w:szCs w:val="20"/>
                <w:lang w:val="en-GB" w:eastAsia="zh-TW"/>
              </w:rPr>
              <w:t xml:space="preserve"> government procurement process is</w:t>
            </w:r>
            <w:r>
              <w:rPr>
                <w:sz w:val="20"/>
                <w:szCs w:val="20"/>
                <w:lang w:val="en-GB" w:eastAsia="zh-TW"/>
              </w:rPr>
              <w:t xml:space="preserve"> </w:t>
            </w:r>
            <w:r w:rsidRPr="00D62BDF">
              <w:rPr>
                <w:sz w:val="20"/>
                <w:szCs w:val="20"/>
                <w:lang w:val="en-GB" w:eastAsia="zh-TW"/>
              </w:rPr>
              <w:t>governed by the Stores and Procurement Regulations (</w:t>
            </w:r>
            <w:proofErr w:type="spellStart"/>
            <w:r w:rsidRPr="00D62BDF">
              <w:rPr>
                <w:sz w:val="20"/>
                <w:szCs w:val="20"/>
                <w:lang w:val="en-GB" w:eastAsia="zh-TW"/>
              </w:rPr>
              <w:t>SPR</w:t>
            </w:r>
            <w:proofErr w:type="spellEnd"/>
            <w:r w:rsidRPr="00D62BDF">
              <w:rPr>
                <w:sz w:val="20"/>
                <w:szCs w:val="20"/>
                <w:lang w:val="en-GB" w:eastAsia="zh-TW"/>
              </w:rPr>
              <w:t>) made</w:t>
            </w:r>
            <w:r>
              <w:rPr>
                <w:sz w:val="20"/>
                <w:szCs w:val="20"/>
                <w:lang w:val="en-GB" w:eastAsia="zh-TW"/>
              </w:rPr>
              <w:t xml:space="preserve"> </w:t>
            </w:r>
            <w:r w:rsidRPr="00D62BDF">
              <w:rPr>
                <w:sz w:val="20"/>
                <w:szCs w:val="20"/>
                <w:lang w:val="en-GB" w:eastAsia="zh-TW"/>
              </w:rPr>
              <w:t>by the Financial Secretary under the Public Finance Ordinance.</w:t>
            </w:r>
            <w:r>
              <w:rPr>
                <w:sz w:val="20"/>
                <w:szCs w:val="20"/>
                <w:lang w:val="en-GB" w:eastAsia="zh-TW"/>
              </w:rPr>
              <w:t xml:space="preserve">  </w:t>
            </w:r>
            <w:r w:rsidRPr="00D62BDF">
              <w:rPr>
                <w:sz w:val="20"/>
                <w:szCs w:val="20"/>
                <w:lang w:val="en-GB" w:eastAsia="zh-TW"/>
              </w:rPr>
              <w:t>These Regulations are supplemented by Financial Circulars issued</w:t>
            </w:r>
            <w:r>
              <w:rPr>
                <w:sz w:val="20"/>
                <w:szCs w:val="20"/>
                <w:lang w:val="en-GB" w:eastAsia="zh-TW"/>
              </w:rPr>
              <w:t xml:space="preserve"> </w:t>
            </w:r>
            <w:r w:rsidRPr="00D62BDF">
              <w:rPr>
                <w:sz w:val="20"/>
                <w:szCs w:val="20"/>
                <w:lang w:val="en-GB" w:eastAsia="zh-TW"/>
              </w:rPr>
              <w:t>by the Secretary for Financial Services and the Treasury from time</w:t>
            </w:r>
            <w:r>
              <w:rPr>
                <w:sz w:val="20"/>
                <w:szCs w:val="20"/>
                <w:lang w:val="en-GB" w:eastAsia="zh-TW"/>
              </w:rPr>
              <w:t xml:space="preserve"> </w:t>
            </w:r>
            <w:r w:rsidRPr="00D62BDF">
              <w:rPr>
                <w:sz w:val="20"/>
                <w:szCs w:val="20"/>
                <w:lang w:val="en-GB" w:eastAsia="zh-TW"/>
              </w:rPr>
              <w:t>to time.</w:t>
            </w:r>
          </w:p>
          <w:p w14:paraId="46146BA8" w14:textId="734C5D68" w:rsidR="00AC4EA8" w:rsidRPr="00D62BDF" w:rsidRDefault="00AC4EA8" w:rsidP="00AC4EA8">
            <w:pPr>
              <w:widowControl/>
              <w:autoSpaceDE/>
              <w:autoSpaceDN/>
              <w:rPr>
                <w:sz w:val="20"/>
                <w:szCs w:val="20"/>
                <w:lang w:val="en-GB" w:eastAsia="zh-TW"/>
              </w:rPr>
            </w:pPr>
            <w:r w:rsidRPr="00D62BDF">
              <w:rPr>
                <w:sz w:val="20"/>
                <w:szCs w:val="20"/>
                <w:lang w:val="en-GB" w:eastAsia="zh-TW"/>
              </w:rPr>
              <w:br/>
            </w:r>
            <w:r w:rsidRPr="00AB509A">
              <w:rPr>
                <w:sz w:val="20"/>
                <w:szCs w:val="20"/>
                <w:lang w:val="en-GB" w:eastAsia="zh-TW"/>
              </w:rPr>
              <w:t xml:space="preserve">The Revised </w:t>
            </w:r>
            <w:r w:rsidRPr="00096311">
              <w:rPr>
                <w:sz w:val="20"/>
                <w:szCs w:val="20"/>
                <w:lang w:val="en-GB" w:eastAsia="zh-TW"/>
              </w:rPr>
              <w:t xml:space="preserve">WTO </w:t>
            </w:r>
            <w:r w:rsidRPr="00AB509A">
              <w:rPr>
                <w:sz w:val="20"/>
                <w:szCs w:val="20"/>
                <w:lang w:val="en-GB" w:eastAsia="zh-TW"/>
              </w:rPr>
              <w:t>Agreement on Government Procurement (“Revised GPA”) entered into force on 6</w:t>
            </w:r>
            <w:r w:rsidRPr="00AB509A">
              <w:rPr>
                <w:rFonts w:eastAsia="Cambria"/>
                <w:sz w:val="20"/>
                <w:szCs w:val="20"/>
                <w:lang w:eastAsia="zh-TW"/>
              </w:rPr>
              <w:t> </w:t>
            </w:r>
            <w:r w:rsidRPr="00AB509A">
              <w:rPr>
                <w:sz w:val="20"/>
                <w:szCs w:val="20"/>
                <w:lang w:val="en-GB" w:eastAsia="zh-TW"/>
              </w:rPr>
              <w:t xml:space="preserve">April 2014 for HKC.  </w:t>
            </w:r>
            <w:r w:rsidRPr="00D62BDF">
              <w:rPr>
                <w:sz w:val="20"/>
                <w:szCs w:val="20"/>
                <w:lang w:val="en-GB" w:eastAsia="zh-TW"/>
              </w:rPr>
              <w:t xml:space="preserve">For procurement subject to this </w:t>
            </w:r>
            <w:r>
              <w:rPr>
                <w:sz w:val="20"/>
                <w:szCs w:val="20"/>
                <w:lang w:val="en-GB" w:eastAsia="zh-TW"/>
              </w:rPr>
              <w:t>Revised GPA</w:t>
            </w:r>
            <w:r w:rsidRPr="00D62BDF">
              <w:rPr>
                <w:sz w:val="20"/>
                <w:szCs w:val="20"/>
                <w:lang w:val="en-GB" w:eastAsia="zh-TW"/>
              </w:rPr>
              <w:t xml:space="preserve">, the procedures laid down in </w:t>
            </w:r>
            <w:proofErr w:type="spellStart"/>
            <w:r w:rsidRPr="00D62BDF">
              <w:rPr>
                <w:sz w:val="20"/>
                <w:szCs w:val="20"/>
                <w:lang w:val="en-GB" w:eastAsia="zh-TW"/>
              </w:rPr>
              <w:t>SPR</w:t>
            </w:r>
            <w:proofErr w:type="spellEnd"/>
            <w:r w:rsidRPr="00D62BDF">
              <w:rPr>
                <w:sz w:val="20"/>
                <w:szCs w:val="20"/>
                <w:lang w:val="en-GB" w:eastAsia="zh-TW"/>
              </w:rPr>
              <w:t xml:space="preserve"> and relevant Financial Circulars are fully consistent with the provisions of </w:t>
            </w:r>
            <w:r>
              <w:rPr>
                <w:sz w:val="20"/>
                <w:szCs w:val="20"/>
                <w:lang w:val="en-GB" w:eastAsia="zh-TW"/>
              </w:rPr>
              <w:t xml:space="preserve">the Revised </w:t>
            </w:r>
            <w:r w:rsidRPr="00D62BDF">
              <w:rPr>
                <w:sz w:val="20"/>
                <w:szCs w:val="20"/>
                <w:lang w:val="en-GB" w:eastAsia="zh-TW"/>
              </w:rPr>
              <w:t xml:space="preserve">GPA.  Therefore, the benefits of </w:t>
            </w:r>
            <w:r>
              <w:rPr>
                <w:sz w:val="20"/>
                <w:szCs w:val="20"/>
                <w:lang w:val="en-GB" w:eastAsia="zh-TW"/>
              </w:rPr>
              <w:t xml:space="preserve">the Revised </w:t>
            </w:r>
            <w:r w:rsidRPr="00D62BDF">
              <w:rPr>
                <w:sz w:val="20"/>
                <w:szCs w:val="20"/>
                <w:lang w:val="en-GB" w:eastAsia="zh-TW"/>
              </w:rPr>
              <w:t>GPA are available to all economies irrespective of whether they are signatories to the Agreement.</w:t>
            </w:r>
          </w:p>
        </w:tc>
      </w:tr>
      <w:tr w:rsidR="00AC4EA8" w:rsidRPr="00D62BDF" w14:paraId="5EB8F876" w14:textId="77777777" w:rsidTr="006D5968">
        <w:trPr>
          <w:trHeight w:val="1120"/>
        </w:trPr>
        <w:tc>
          <w:tcPr>
            <w:tcW w:w="2575" w:type="dxa"/>
            <w:hideMark/>
          </w:tcPr>
          <w:p w14:paraId="0BE38270" w14:textId="45FB2BD3" w:rsidR="00AC4EA8" w:rsidRPr="00D62BDF" w:rsidRDefault="00AC4EA8" w:rsidP="00AC4EA8">
            <w:pPr>
              <w:pStyle w:val="a4"/>
              <w:widowControl/>
              <w:numPr>
                <w:ilvl w:val="0"/>
                <w:numId w:val="14"/>
              </w:numPr>
              <w:autoSpaceDE/>
              <w:autoSpaceDN/>
              <w:rPr>
                <w:sz w:val="20"/>
                <w:szCs w:val="20"/>
                <w:lang w:val="en-GB" w:eastAsia="zh-TW"/>
              </w:rPr>
            </w:pPr>
            <w:r w:rsidRPr="00D62BDF">
              <w:rPr>
                <w:sz w:val="20"/>
                <w:szCs w:val="20"/>
                <w:lang w:val="en-GB" w:eastAsia="zh-TW"/>
              </w:rPr>
              <w:t xml:space="preserve">Consistency with the </w:t>
            </w:r>
            <w:r w:rsidRPr="009250F3">
              <w:rPr>
                <w:sz w:val="20"/>
                <w:szCs w:val="20"/>
                <w:lang w:val="en-GB" w:eastAsia="zh-TW"/>
              </w:rPr>
              <w:t>APEC</w:t>
            </w:r>
            <w:r w:rsidRPr="009250F3">
              <w:rPr>
                <w:sz w:val="20"/>
                <w:szCs w:val="20"/>
                <w:lang w:val="en-GB" w:eastAsia="zh-TW"/>
              </w:rPr>
              <w:br/>
              <w:t>Non-binding Principles on Government Procurement</w:t>
            </w:r>
          </w:p>
        </w:tc>
        <w:tc>
          <w:tcPr>
            <w:tcW w:w="2438" w:type="dxa"/>
            <w:hideMark/>
          </w:tcPr>
          <w:p w14:paraId="320FA874" w14:textId="77777777" w:rsidR="00AC4EA8" w:rsidRPr="00D62BDF" w:rsidRDefault="00AC4EA8" w:rsidP="00AC4EA8">
            <w:pPr>
              <w:widowControl/>
              <w:autoSpaceDE/>
              <w:autoSpaceDN/>
              <w:rPr>
                <w:sz w:val="20"/>
                <w:szCs w:val="20"/>
                <w:lang w:val="en-GB" w:eastAsia="zh-TW"/>
              </w:rPr>
            </w:pPr>
            <w:r w:rsidRPr="00D62BDF">
              <w:rPr>
                <w:sz w:val="20"/>
                <w:szCs w:val="20"/>
                <w:lang w:val="en-GB" w:eastAsia="zh-TW"/>
              </w:rPr>
              <w:t>All</w:t>
            </w:r>
          </w:p>
        </w:tc>
        <w:tc>
          <w:tcPr>
            <w:tcW w:w="2438" w:type="dxa"/>
            <w:hideMark/>
          </w:tcPr>
          <w:p w14:paraId="1DBE3299" w14:textId="77777777" w:rsidR="00AC4EA8" w:rsidRPr="00D62BDF" w:rsidRDefault="00AC4EA8" w:rsidP="00AC4EA8">
            <w:pPr>
              <w:widowControl/>
              <w:autoSpaceDE/>
              <w:autoSpaceDN/>
              <w:rPr>
                <w:sz w:val="20"/>
                <w:szCs w:val="20"/>
                <w:lang w:val="en-GB" w:eastAsia="zh-TW"/>
              </w:rPr>
            </w:pPr>
            <w:r w:rsidRPr="00D62BDF">
              <w:rPr>
                <w:sz w:val="20"/>
                <w:szCs w:val="20"/>
                <w:lang w:val="en-GB" w:eastAsia="zh-TW"/>
              </w:rPr>
              <w:t>All</w:t>
            </w:r>
          </w:p>
        </w:tc>
        <w:tc>
          <w:tcPr>
            <w:tcW w:w="2438" w:type="dxa"/>
            <w:hideMark/>
          </w:tcPr>
          <w:p w14:paraId="24A7E3DC" w14:textId="7BF7CACF" w:rsidR="00AC4EA8" w:rsidRPr="002F3032" w:rsidRDefault="00AC4EA8" w:rsidP="00AC4EA8">
            <w:pPr>
              <w:widowControl/>
              <w:autoSpaceDE/>
              <w:autoSpaceDN/>
              <w:rPr>
                <w:sz w:val="20"/>
                <w:szCs w:val="20"/>
                <w:lang w:val="en-GB" w:eastAsia="zh-TW"/>
              </w:rPr>
            </w:pPr>
            <w:r w:rsidRPr="002F3032">
              <w:rPr>
                <w:rFonts w:eastAsiaTheme="minorEastAsia"/>
                <w:sz w:val="20"/>
                <w:szCs w:val="20"/>
                <w:lang w:val="en-GB"/>
              </w:rPr>
              <w:t>All</w:t>
            </w:r>
          </w:p>
        </w:tc>
        <w:tc>
          <w:tcPr>
            <w:tcW w:w="4565" w:type="dxa"/>
            <w:tcBorders>
              <w:bottom w:val="single" w:sz="4" w:space="0" w:color="auto"/>
            </w:tcBorders>
            <w:hideMark/>
          </w:tcPr>
          <w:p w14:paraId="57DD4550" w14:textId="1EF28338" w:rsidR="00AC4EA8" w:rsidRPr="00D62BDF" w:rsidRDefault="00AC4EA8" w:rsidP="00AC4EA8">
            <w:pPr>
              <w:widowControl/>
              <w:autoSpaceDE/>
              <w:autoSpaceDN/>
              <w:rPr>
                <w:sz w:val="20"/>
                <w:szCs w:val="20"/>
                <w:lang w:val="en-GB" w:eastAsia="zh-TW"/>
              </w:rPr>
            </w:pPr>
          </w:p>
        </w:tc>
      </w:tr>
      <w:tr w:rsidR="00AC4EA8" w:rsidRPr="00D62BDF" w14:paraId="6C882D57" w14:textId="77777777" w:rsidTr="00191B68">
        <w:trPr>
          <w:trHeight w:val="282"/>
        </w:trPr>
        <w:tc>
          <w:tcPr>
            <w:tcW w:w="2575" w:type="dxa"/>
            <w:hideMark/>
          </w:tcPr>
          <w:p w14:paraId="79209E01" w14:textId="77777777" w:rsidR="00AC4EA8" w:rsidRPr="00D62BDF" w:rsidRDefault="00AC4EA8" w:rsidP="00AC4EA8">
            <w:pPr>
              <w:pStyle w:val="a4"/>
              <w:widowControl/>
              <w:numPr>
                <w:ilvl w:val="0"/>
                <w:numId w:val="14"/>
              </w:numPr>
              <w:autoSpaceDE/>
              <w:autoSpaceDN/>
              <w:rPr>
                <w:b/>
                <w:bCs/>
                <w:sz w:val="20"/>
                <w:szCs w:val="20"/>
                <w:lang w:val="en-GB" w:eastAsia="zh-TW"/>
              </w:rPr>
            </w:pPr>
            <w:r w:rsidRPr="00D62BDF">
              <w:rPr>
                <w:sz w:val="20"/>
                <w:szCs w:val="20"/>
                <w:lang w:val="en-GB" w:eastAsia="zh-TW"/>
              </w:rPr>
              <w:t>Introduction of electronic means for government procurement</w:t>
            </w:r>
          </w:p>
        </w:tc>
        <w:tc>
          <w:tcPr>
            <w:tcW w:w="2438" w:type="dxa"/>
            <w:hideMark/>
          </w:tcPr>
          <w:p w14:paraId="735A9614" w14:textId="77777777" w:rsidR="00AC4EA8" w:rsidRPr="00D62BDF" w:rsidRDefault="00AC4EA8" w:rsidP="00AC4EA8">
            <w:pPr>
              <w:widowControl/>
              <w:autoSpaceDE/>
              <w:autoSpaceDN/>
              <w:rPr>
                <w:color w:val="000000"/>
                <w:sz w:val="20"/>
                <w:szCs w:val="20"/>
                <w:lang w:val="en-GB" w:eastAsia="zh-TW"/>
              </w:rPr>
            </w:pPr>
            <w:r w:rsidRPr="00D62BDF">
              <w:rPr>
                <w:sz w:val="20"/>
                <w:szCs w:val="20"/>
                <w:lang w:val="en-GB" w:eastAsia="zh-TW"/>
              </w:rPr>
              <w:t>Not introduced</w:t>
            </w:r>
          </w:p>
        </w:tc>
        <w:tc>
          <w:tcPr>
            <w:tcW w:w="2438" w:type="dxa"/>
            <w:hideMark/>
          </w:tcPr>
          <w:p w14:paraId="753C7812" w14:textId="77777777" w:rsidR="00AC4EA8" w:rsidRPr="00D62BDF" w:rsidRDefault="00AC4EA8" w:rsidP="00AC4EA8">
            <w:pPr>
              <w:widowControl/>
              <w:autoSpaceDE/>
              <w:autoSpaceDN/>
              <w:rPr>
                <w:color w:val="000000"/>
                <w:sz w:val="20"/>
                <w:szCs w:val="20"/>
                <w:lang w:val="en-GB" w:eastAsia="zh-TW"/>
              </w:rPr>
            </w:pPr>
            <w:r w:rsidRPr="00D62BDF">
              <w:rPr>
                <w:sz w:val="20"/>
                <w:szCs w:val="20"/>
                <w:lang w:val="en-GB" w:eastAsia="zh-TW"/>
              </w:rPr>
              <w:t>Introduced</w:t>
            </w:r>
          </w:p>
        </w:tc>
        <w:tc>
          <w:tcPr>
            <w:tcW w:w="2438" w:type="dxa"/>
            <w:hideMark/>
          </w:tcPr>
          <w:p w14:paraId="7BB1BFE8" w14:textId="6250F1C2" w:rsidR="00AC4EA8" w:rsidRPr="002F3032" w:rsidRDefault="00AC4EA8" w:rsidP="00AC4EA8">
            <w:pPr>
              <w:adjustRightInd w:val="0"/>
              <w:rPr>
                <w:color w:val="000000"/>
                <w:sz w:val="20"/>
                <w:szCs w:val="20"/>
                <w:lang w:val="en-GB" w:eastAsia="zh-TW"/>
              </w:rPr>
            </w:pPr>
            <w:r w:rsidRPr="002F3032">
              <w:rPr>
                <w:rFonts w:eastAsiaTheme="minorEastAsia"/>
                <w:sz w:val="20"/>
                <w:szCs w:val="20"/>
                <w:lang w:val="en-GB"/>
              </w:rPr>
              <w:t>Introduced</w:t>
            </w:r>
          </w:p>
        </w:tc>
        <w:tc>
          <w:tcPr>
            <w:tcW w:w="4565" w:type="dxa"/>
            <w:hideMark/>
          </w:tcPr>
          <w:p w14:paraId="6D1C2A1B" w14:textId="537580E0" w:rsidR="00AC4EA8" w:rsidRPr="006D5968" w:rsidRDefault="00AC4EA8" w:rsidP="00AC4EA8">
            <w:pPr>
              <w:widowControl/>
              <w:autoSpaceDE/>
              <w:autoSpaceDN/>
              <w:rPr>
                <w:sz w:val="20"/>
                <w:szCs w:val="20"/>
                <w:lang w:val="en-GB" w:eastAsia="zh-TW"/>
              </w:rPr>
            </w:pPr>
            <w:r w:rsidRPr="00D62BDF">
              <w:rPr>
                <w:sz w:val="20"/>
                <w:szCs w:val="20"/>
                <w:lang w:val="en-GB" w:eastAsia="zh-TW"/>
              </w:rPr>
              <w:t>We have been enhancing the user-friendliness of the system.</w:t>
            </w:r>
            <w:r>
              <w:rPr>
                <w:sz w:val="20"/>
                <w:szCs w:val="20"/>
                <w:lang w:val="en-GB" w:eastAsia="zh-TW"/>
              </w:rPr>
              <w:t xml:space="preserve">  </w:t>
            </w:r>
            <w:r w:rsidRPr="006D5968">
              <w:rPr>
                <w:sz w:val="20"/>
                <w:szCs w:val="20"/>
                <w:lang w:val="en-GB" w:eastAsia="zh-TW"/>
              </w:rPr>
              <w:t>An e-Tender Box has been implemented since 2010 to replace the Electronic Tendering System to allow for downloading of tender documents from and submission of tender offers through the Internet for all types of tenders issued by the Government Logistics Department and goods tenders issued by all bureaux/departments.  By end of 2017, the e-Tender Box was enhanced to post tender notices for all stores/general services/revenue tenders issued by all bureaux and departments.</w:t>
            </w:r>
            <w:r w:rsidRPr="00A5339A">
              <w:rPr>
                <w:sz w:val="20"/>
                <w:szCs w:val="20"/>
                <w:lang w:val="en-GB" w:eastAsia="zh-TW"/>
              </w:rPr>
              <w:t xml:space="preserve">  </w:t>
            </w:r>
          </w:p>
        </w:tc>
      </w:tr>
      <w:tr w:rsidR="00AC4EA8" w:rsidRPr="00D62BDF" w14:paraId="1FC3ED79" w14:textId="77777777" w:rsidTr="00191B68">
        <w:trPr>
          <w:trHeight w:val="523"/>
        </w:trPr>
        <w:tc>
          <w:tcPr>
            <w:tcW w:w="2575" w:type="dxa"/>
            <w:shd w:val="clear" w:color="auto" w:fill="D9D9D9" w:themeFill="background1" w:themeFillShade="D9"/>
            <w:hideMark/>
          </w:tcPr>
          <w:p w14:paraId="3F405339" w14:textId="77777777" w:rsidR="00AC4EA8" w:rsidRPr="00D62BDF" w:rsidRDefault="00AC4EA8" w:rsidP="00AC4EA8">
            <w:pPr>
              <w:widowControl/>
              <w:autoSpaceDE/>
              <w:autoSpaceDN/>
              <w:rPr>
                <w:sz w:val="20"/>
                <w:szCs w:val="20"/>
                <w:lang w:val="en-GB" w:eastAsia="zh-TW"/>
              </w:rPr>
            </w:pPr>
            <w:r w:rsidRPr="00D62BDF">
              <w:rPr>
                <w:b/>
                <w:bCs/>
                <w:sz w:val="20"/>
                <w:szCs w:val="20"/>
                <w:lang w:val="en-GB" w:eastAsia="zh-TW"/>
              </w:rPr>
              <w:lastRenderedPageBreak/>
              <w:t>10. Deregulation/ Regulatory Reform</w:t>
            </w:r>
          </w:p>
        </w:tc>
        <w:tc>
          <w:tcPr>
            <w:tcW w:w="2438" w:type="dxa"/>
            <w:shd w:val="clear" w:color="auto" w:fill="D9D9D9" w:themeFill="background1" w:themeFillShade="D9"/>
            <w:hideMark/>
          </w:tcPr>
          <w:p w14:paraId="21C58BD9" w14:textId="77777777" w:rsidR="00AC4EA8" w:rsidRPr="00D62BDF" w:rsidRDefault="00AC4EA8" w:rsidP="00AC4EA8">
            <w:pPr>
              <w:widowControl/>
              <w:autoSpaceDE/>
              <w:autoSpaceDN/>
              <w:rPr>
                <w:sz w:val="20"/>
                <w:szCs w:val="20"/>
                <w:lang w:val="en-GB" w:eastAsia="zh-TW"/>
              </w:rPr>
            </w:pPr>
          </w:p>
        </w:tc>
        <w:tc>
          <w:tcPr>
            <w:tcW w:w="2438" w:type="dxa"/>
            <w:shd w:val="clear" w:color="auto" w:fill="D9D9D9" w:themeFill="background1" w:themeFillShade="D9"/>
            <w:hideMark/>
          </w:tcPr>
          <w:p w14:paraId="3292CB04" w14:textId="77777777" w:rsidR="00AC4EA8" w:rsidRPr="00D62BDF" w:rsidRDefault="00AC4EA8" w:rsidP="00AC4EA8">
            <w:pPr>
              <w:widowControl/>
              <w:autoSpaceDE/>
              <w:autoSpaceDN/>
              <w:rPr>
                <w:sz w:val="20"/>
                <w:szCs w:val="20"/>
                <w:lang w:val="en-GB" w:eastAsia="zh-TW"/>
              </w:rPr>
            </w:pPr>
          </w:p>
        </w:tc>
        <w:tc>
          <w:tcPr>
            <w:tcW w:w="2438" w:type="dxa"/>
            <w:shd w:val="clear" w:color="auto" w:fill="D9D9D9" w:themeFill="background1" w:themeFillShade="D9"/>
            <w:hideMark/>
          </w:tcPr>
          <w:p w14:paraId="4483215C" w14:textId="77777777" w:rsidR="00AC4EA8" w:rsidRPr="002F3032" w:rsidRDefault="00AC4EA8" w:rsidP="00AC4EA8">
            <w:pPr>
              <w:widowControl/>
              <w:autoSpaceDE/>
              <w:autoSpaceDN/>
              <w:rPr>
                <w:sz w:val="20"/>
                <w:szCs w:val="20"/>
                <w:lang w:val="en-GB" w:eastAsia="zh-TW"/>
              </w:rPr>
            </w:pPr>
          </w:p>
        </w:tc>
        <w:tc>
          <w:tcPr>
            <w:tcW w:w="4565" w:type="dxa"/>
            <w:shd w:val="clear" w:color="auto" w:fill="D9D9D9" w:themeFill="background1" w:themeFillShade="D9"/>
            <w:hideMark/>
          </w:tcPr>
          <w:p w14:paraId="75A39625" w14:textId="77777777" w:rsidR="00AC4EA8" w:rsidRPr="00D62BDF" w:rsidRDefault="00AC4EA8" w:rsidP="00AC4EA8">
            <w:pPr>
              <w:widowControl/>
              <w:autoSpaceDE/>
              <w:autoSpaceDN/>
              <w:rPr>
                <w:sz w:val="20"/>
                <w:szCs w:val="20"/>
                <w:lang w:val="en-GB" w:eastAsia="zh-TW"/>
              </w:rPr>
            </w:pPr>
          </w:p>
        </w:tc>
      </w:tr>
      <w:tr w:rsidR="00AC4EA8" w:rsidRPr="00D62BDF" w14:paraId="7CB97C14" w14:textId="77777777" w:rsidTr="00191B68">
        <w:trPr>
          <w:trHeight w:val="655"/>
        </w:trPr>
        <w:tc>
          <w:tcPr>
            <w:tcW w:w="2575" w:type="dxa"/>
            <w:hideMark/>
          </w:tcPr>
          <w:p w14:paraId="3A7A0151" w14:textId="77777777" w:rsidR="00AC4EA8" w:rsidRPr="00D62BDF" w:rsidRDefault="00AC4EA8" w:rsidP="00AC4EA8">
            <w:pPr>
              <w:pStyle w:val="a4"/>
              <w:widowControl/>
              <w:numPr>
                <w:ilvl w:val="0"/>
                <w:numId w:val="15"/>
              </w:numPr>
              <w:autoSpaceDE/>
              <w:autoSpaceDN/>
              <w:rPr>
                <w:sz w:val="20"/>
                <w:szCs w:val="20"/>
                <w:lang w:val="en-GB" w:eastAsia="zh-TW"/>
              </w:rPr>
            </w:pPr>
            <w:r w:rsidRPr="00D62BDF">
              <w:rPr>
                <w:sz w:val="20"/>
                <w:szCs w:val="20"/>
                <w:lang w:val="en-GB" w:eastAsia="zh-TW"/>
              </w:rPr>
              <w:t>Reviews of</w:t>
            </w:r>
            <w:r w:rsidRPr="00D62BDF">
              <w:rPr>
                <w:sz w:val="20"/>
                <w:szCs w:val="20"/>
                <w:lang w:val="en-GB" w:eastAsia="zh-TW"/>
              </w:rPr>
              <w:br/>
              <w:t>existing regulations</w:t>
            </w:r>
          </w:p>
        </w:tc>
        <w:tc>
          <w:tcPr>
            <w:tcW w:w="2438" w:type="dxa"/>
            <w:hideMark/>
          </w:tcPr>
          <w:p w14:paraId="75914967" w14:textId="77777777" w:rsidR="00AC4EA8" w:rsidRPr="00D62BDF" w:rsidRDefault="00AC4EA8" w:rsidP="00AC4EA8">
            <w:pPr>
              <w:widowControl/>
              <w:autoSpaceDE/>
              <w:autoSpaceDN/>
              <w:rPr>
                <w:sz w:val="20"/>
                <w:szCs w:val="20"/>
                <w:lang w:val="en-GB" w:eastAsia="zh-TW"/>
              </w:rPr>
            </w:pPr>
            <w:r w:rsidRPr="00D62BDF">
              <w:rPr>
                <w:sz w:val="20"/>
                <w:szCs w:val="20"/>
                <w:lang w:val="en-GB" w:eastAsia="zh-TW"/>
              </w:rPr>
              <w:t>Some</w:t>
            </w:r>
          </w:p>
        </w:tc>
        <w:tc>
          <w:tcPr>
            <w:tcW w:w="2438" w:type="dxa"/>
            <w:hideMark/>
          </w:tcPr>
          <w:p w14:paraId="61B9F179" w14:textId="77777777" w:rsidR="00AC4EA8" w:rsidRPr="00D62BDF" w:rsidRDefault="00AC4EA8" w:rsidP="00AC4EA8">
            <w:pPr>
              <w:widowControl/>
              <w:autoSpaceDE/>
              <w:autoSpaceDN/>
              <w:rPr>
                <w:sz w:val="20"/>
                <w:szCs w:val="20"/>
                <w:lang w:val="en-GB" w:eastAsia="zh-TW"/>
              </w:rPr>
            </w:pPr>
            <w:r w:rsidRPr="00D62BDF">
              <w:rPr>
                <w:sz w:val="20"/>
                <w:szCs w:val="20"/>
                <w:lang w:val="en-GB" w:eastAsia="zh-TW"/>
              </w:rPr>
              <w:t>Some</w:t>
            </w:r>
          </w:p>
        </w:tc>
        <w:tc>
          <w:tcPr>
            <w:tcW w:w="2438" w:type="dxa"/>
            <w:hideMark/>
          </w:tcPr>
          <w:p w14:paraId="35718EF1" w14:textId="1B37C493" w:rsidR="00AC4EA8" w:rsidRPr="002F3032" w:rsidRDefault="00AC4EA8" w:rsidP="00AC4EA8">
            <w:pPr>
              <w:widowControl/>
              <w:autoSpaceDE/>
              <w:autoSpaceDN/>
              <w:rPr>
                <w:sz w:val="20"/>
                <w:szCs w:val="20"/>
                <w:lang w:val="en-GB" w:eastAsia="zh-TW"/>
              </w:rPr>
            </w:pPr>
            <w:r>
              <w:rPr>
                <w:rFonts w:eastAsiaTheme="minorEastAsia"/>
                <w:sz w:val="20"/>
                <w:szCs w:val="20"/>
                <w:lang w:val="en-GB"/>
              </w:rPr>
              <w:t>Some</w:t>
            </w:r>
          </w:p>
        </w:tc>
        <w:tc>
          <w:tcPr>
            <w:tcW w:w="4565" w:type="dxa"/>
            <w:hideMark/>
          </w:tcPr>
          <w:p w14:paraId="2AA9EEBC" w14:textId="1C9764B9" w:rsidR="00AC4EA8" w:rsidRDefault="00AC4EA8" w:rsidP="00AC4EA8">
            <w:pPr>
              <w:widowControl/>
              <w:autoSpaceDE/>
              <w:autoSpaceDN/>
              <w:rPr>
                <w:sz w:val="20"/>
                <w:szCs w:val="20"/>
                <w:lang w:val="en-GB" w:eastAsia="zh-TW"/>
              </w:rPr>
            </w:pPr>
            <w:r>
              <w:rPr>
                <w:sz w:val="20"/>
                <w:szCs w:val="20"/>
                <w:lang w:val="en-GB" w:eastAsia="zh-TW"/>
              </w:rPr>
              <w:t>T</w:t>
            </w:r>
            <w:r w:rsidRPr="00D62BDF">
              <w:rPr>
                <w:sz w:val="20"/>
                <w:szCs w:val="20"/>
                <w:lang w:val="en-GB" w:eastAsia="zh-TW"/>
              </w:rPr>
              <w:t>he “Be the Smart Regulator” Programme launched in 2007 aims at improving the efficiency, transparency and</w:t>
            </w:r>
            <w:r>
              <w:rPr>
                <w:sz w:val="20"/>
                <w:szCs w:val="20"/>
                <w:lang w:val="en-GB" w:eastAsia="zh-TW"/>
              </w:rPr>
              <w:t xml:space="preserve"> </w:t>
            </w:r>
            <w:r w:rsidRPr="00D62BDF">
              <w:rPr>
                <w:sz w:val="20"/>
                <w:szCs w:val="20"/>
                <w:lang w:val="en-GB" w:eastAsia="zh-TW"/>
              </w:rPr>
              <w:t xml:space="preserve">customer-friendliness of business </w:t>
            </w:r>
            <w:r>
              <w:rPr>
                <w:sz w:val="20"/>
                <w:szCs w:val="20"/>
                <w:lang w:val="en-GB" w:eastAsia="zh-TW"/>
              </w:rPr>
              <w:t>licences</w:t>
            </w:r>
            <w:r w:rsidRPr="00D62BDF">
              <w:rPr>
                <w:sz w:val="20"/>
                <w:szCs w:val="20"/>
                <w:lang w:val="en-GB" w:eastAsia="zh-TW"/>
              </w:rPr>
              <w:t xml:space="preserve"> with a view to reducing compliance costs to business while safeguarding public interest.    </w:t>
            </w:r>
          </w:p>
          <w:p w14:paraId="6085812D" w14:textId="4F7E097E" w:rsidR="00AC4EA8" w:rsidRPr="00D62BDF" w:rsidRDefault="00AC4EA8" w:rsidP="00AC4EA8">
            <w:pPr>
              <w:widowControl/>
              <w:autoSpaceDE/>
              <w:autoSpaceDN/>
              <w:rPr>
                <w:sz w:val="20"/>
                <w:szCs w:val="20"/>
                <w:lang w:val="en-GB" w:eastAsia="zh-TW"/>
              </w:rPr>
            </w:pPr>
            <w:r>
              <w:rPr>
                <w:sz w:val="20"/>
                <w:szCs w:val="20"/>
                <w:lang w:val="en-GB" w:eastAsia="zh-TW"/>
              </w:rPr>
              <w:t xml:space="preserve">Under the steer of </w:t>
            </w:r>
            <w:r w:rsidRPr="002D166F">
              <w:rPr>
                <w:sz w:val="20"/>
                <w:szCs w:val="20"/>
                <w:lang w:val="en-GB" w:eastAsia="zh-TW"/>
              </w:rPr>
              <w:t>Business Facilitation Advisory Committee (</w:t>
            </w:r>
            <w:proofErr w:type="spellStart"/>
            <w:r w:rsidRPr="002D166F">
              <w:rPr>
                <w:sz w:val="20"/>
                <w:szCs w:val="20"/>
                <w:lang w:val="en-GB" w:eastAsia="zh-TW"/>
              </w:rPr>
              <w:t>BFAC</w:t>
            </w:r>
            <w:proofErr w:type="spellEnd"/>
            <w:r w:rsidRPr="002D166F">
              <w:rPr>
                <w:sz w:val="20"/>
                <w:szCs w:val="20"/>
                <w:lang w:val="en-GB" w:eastAsia="zh-TW"/>
              </w:rPr>
              <w:t>) and its three task forces, the Programme has been</w:t>
            </w:r>
            <w:r>
              <w:rPr>
                <w:sz w:val="20"/>
                <w:szCs w:val="20"/>
                <w:lang w:val="en-GB" w:eastAsia="zh-TW"/>
              </w:rPr>
              <w:t xml:space="preserve"> implemented for over ten years and is well received by the trades.  Through continuous efforts of the licensing agencies, the improvement measures introduced over the years have helped </w:t>
            </w:r>
            <w:r w:rsidRPr="00D62BDF">
              <w:rPr>
                <w:sz w:val="20"/>
                <w:szCs w:val="20"/>
                <w:lang w:val="en-GB" w:eastAsia="zh-TW"/>
              </w:rPr>
              <w:t>improve the overall licensing environment for doing business in HKC</w:t>
            </w:r>
            <w:r>
              <w:rPr>
                <w:sz w:val="20"/>
                <w:szCs w:val="20"/>
                <w:lang w:val="en-GB" w:eastAsia="zh-TW"/>
              </w:rPr>
              <w:t xml:space="preserve">.  </w:t>
            </w:r>
            <w:r w:rsidRPr="002D166F">
              <w:rPr>
                <w:sz w:val="20"/>
                <w:szCs w:val="20"/>
                <w:lang w:val="en-GB" w:eastAsia="zh-TW"/>
              </w:rPr>
              <w:t>Both the business community and the public have also benefited from the improvement measures.</w:t>
            </w:r>
          </w:p>
        </w:tc>
      </w:tr>
      <w:tr w:rsidR="00AC4EA8" w:rsidRPr="00D62BDF" w14:paraId="77198715" w14:textId="77777777" w:rsidTr="006D5968">
        <w:trPr>
          <w:trHeight w:val="574"/>
        </w:trPr>
        <w:tc>
          <w:tcPr>
            <w:tcW w:w="2575" w:type="dxa"/>
            <w:hideMark/>
          </w:tcPr>
          <w:p w14:paraId="72D9F835" w14:textId="77777777" w:rsidR="00AC4EA8" w:rsidRPr="00D62BDF" w:rsidRDefault="00AC4EA8" w:rsidP="00AC4EA8">
            <w:pPr>
              <w:pStyle w:val="a4"/>
              <w:widowControl/>
              <w:numPr>
                <w:ilvl w:val="0"/>
                <w:numId w:val="15"/>
              </w:numPr>
              <w:autoSpaceDE/>
              <w:autoSpaceDN/>
              <w:rPr>
                <w:sz w:val="20"/>
                <w:szCs w:val="20"/>
                <w:lang w:val="en-GB" w:eastAsia="zh-TW"/>
              </w:rPr>
            </w:pPr>
            <w:r w:rsidRPr="00D62BDF">
              <w:rPr>
                <w:sz w:val="20"/>
                <w:szCs w:val="20"/>
                <w:lang w:val="en-GB" w:eastAsia="zh-TW"/>
              </w:rPr>
              <w:t>Reviews of new or proposed regulations</w:t>
            </w:r>
          </w:p>
        </w:tc>
        <w:tc>
          <w:tcPr>
            <w:tcW w:w="2438" w:type="dxa"/>
            <w:hideMark/>
          </w:tcPr>
          <w:p w14:paraId="2F140DA7" w14:textId="77777777" w:rsidR="00AC4EA8" w:rsidRPr="00D62BDF" w:rsidRDefault="00AC4EA8" w:rsidP="00AC4EA8">
            <w:pPr>
              <w:widowControl/>
              <w:autoSpaceDE/>
              <w:autoSpaceDN/>
              <w:rPr>
                <w:sz w:val="20"/>
                <w:szCs w:val="20"/>
                <w:lang w:val="en-GB" w:eastAsia="zh-TW"/>
              </w:rPr>
            </w:pPr>
            <w:r w:rsidRPr="00D62BDF">
              <w:rPr>
                <w:sz w:val="20"/>
                <w:szCs w:val="20"/>
                <w:lang w:val="en-GB" w:eastAsia="zh-TW"/>
              </w:rPr>
              <w:t>Some</w:t>
            </w:r>
          </w:p>
        </w:tc>
        <w:tc>
          <w:tcPr>
            <w:tcW w:w="2438" w:type="dxa"/>
            <w:hideMark/>
          </w:tcPr>
          <w:p w14:paraId="2F5C9803" w14:textId="77777777" w:rsidR="00AC4EA8" w:rsidRPr="00D62BDF" w:rsidRDefault="00AC4EA8" w:rsidP="00AC4EA8">
            <w:pPr>
              <w:widowControl/>
              <w:autoSpaceDE/>
              <w:autoSpaceDN/>
              <w:rPr>
                <w:sz w:val="20"/>
                <w:szCs w:val="20"/>
                <w:lang w:val="en-GB" w:eastAsia="zh-TW"/>
              </w:rPr>
            </w:pPr>
            <w:r w:rsidRPr="00D62BDF">
              <w:rPr>
                <w:sz w:val="20"/>
                <w:szCs w:val="20"/>
                <w:lang w:val="en-GB" w:eastAsia="zh-TW"/>
              </w:rPr>
              <w:t>Some</w:t>
            </w:r>
          </w:p>
        </w:tc>
        <w:tc>
          <w:tcPr>
            <w:tcW w:w="2438" w:type="dxa"/>
          </w:tcPr>
          <w:p w14:paraId="0E40647D" w14:textId="77451B72" w:rsidR="00AC4EA8" w:rsidRPr="002F3032" w:rsidRDefault="00AC4EA8" w:rsidP="00AC4EA8">
            <w:pPr>
              <w:widowControl/>
              <w:autoSpaceDE/>
              <w:autoSpaceDN/>
              <w:rPr>
                <w:sz w:val="20"/>
                <w:szCs w:val="20"/>
                <w:lang w:val="en-GB" w:eastAsia="zh-TW"/>
              </w:rPr>
            </w:pPr>
            <w:r>
              <w:rPr>
                <w:sz w:val="20"/>
                <w:szCs w:val="20"/>
                <w:lang w:val="en-GB" w:eastAsia="zh-TW"/>
              </w:rPr>
              <w:t>Some</w:t>
            </w:r>
          </w:p>
        </w:tc>
        <w:tc>
          <w:tcPr>
            <w:tcW w:w="4565" w:type="dxa"/>
            <w:hideMark/>
          </w:tcPr>
          <w:p w14:paraId="500804E5" w14:textId="334903C5" w:rsidR="00AC4EA8" w:rsidRDefault="00AC4EA8" w:rsidP="00AC4EA8">
            <w:pPr>
              <w:widowControl/>
              <w:autoSpaceDE/>
              <w:autoSpaceDN/>
              <w:rPr>
                <w:sz w:val="20"/>
                <w:szCs w:val="20"/>
                <w:lang w:val="en-GB" w:eastAsia="zh-TW"/>
              </w:rPr>
            </w:pPr>
            <w:r w:rsidRPr="00D62BDF">
              <w:rPr>
                <w:sz w:val="20"/>
                <w:szCs w:val="20"/>
                <w:lang w:val="en-GB" w:eastAsia="zh-TW"/>
              </w:rPr>
              <w:t xml:space="preserve">In HKC, government bureaux/departments are encouraged to carefully assess the impact of any new or proposed regulations on the business sector before they are introduced.  </w:t>
            </w:r>
            <w:r w:rsidRPr="002D166F">
              <w:rPr>
                <w:sz w:val="20"/>
                <w:szCs w:val="20"/>
                <w:lang w:val="en-GB" w:eastAsia="zh-TW"/>
              </w:rPr>
              <w:t xml:space="preserve">With the guidance of a business impact assessment (BIA) framework developed to facilitate assessing the business impact of regulatory proposals, government bureaux/departments can conduct BIA studies to understand the potential impact of their proposed regulation on the business sector with a view to minimising the effect of their regulation on business.  </w:t>
            </w:r>
          </w:p>
          <w:p w14:paraId="08D5C97F" w14:textId="77777777" w:rsidR="00AC4EA8" w:rsidRDefault="00AC4EA8" w:rsidP="00AC4EA8">
            <w:pPr>
              <w:widowControl/>
              <w:autoSpaceDE/>
              <w:autoSpaceDN/>
              <w:rPr>
                <w:sz w:val="20"/>
                <w:szCs w:val="20"/>
                <w:lang w:val="en-GB" w:eastAsia="zh-TW"/>
              </w:rPr>
            </w:pPr>
          </w:p>
          <w:p w14:paraId="20FCBA22" w14:textId="132261CE" w:rsidR="00AC4EA8" w:rsidRDefault="00AC4EA8" w:rsidP="00AC4EA8">
            <w:pPr>
              <w:widowControl/>
              <w:autoSpaceDE/>
              <w:autoSpaceDN/>
              <w:rPr>
                <w:sz w:val="20"/>
                <w:szCs w:val="20"/>
                <w:lang w:val="en-GB" w:eastAsia="zh-TW"/>
              </w:rPr>
            </w:pPr>
            <w:r w:rsidRPr="00D62BDF">
              <w:rPr>
                <w:sz w:val="20"/>
                <w:szCs w:val="20"/>
                <w:lang w:val="en-GB" w:eastAsia="zh-TW"/>
              </w:rPr>
              <w:t xml:space="preserve">With the structured analysis of the trade’s views/concerns and impact assessment findings, bureaux/departments could avoid the introduction of </w:t>
            </w:r>
            <w:r>
              <w:rPr>
                <w:sz w:val="20"/>
                <w:szCs w:val="20"/>
                <w:lang w:val="en-GB" w:eastAsia="zh-TW"/>
              </w:rPr>
              <w:t xml:space="preserve">unnecessary </w:t>
            </w:r>
            <w:r w:rsidRPr="00D62BDF">
              <w:rPr>
                <w:sz w:val="20"/>
                <w:szCs w:val="20"/>
                <w:lang w:val="en-GB" w:eastAsia="zh-TW"/>
              </w:rPr>
              <w:t>regulatory requirements and refine their regulatory proposals to make them as business-friendly as possible.</w:t>
            </w:r>
          </w:p>
          <w:p w14:paraId="575BC821" w14:textId="4733958A" w:rsidR="00AC4EA8" w:rsidRPr="00D62BDF" w:rsidRDefault="00AC4EA8" w:rsidP="00AC4EA8">
            <w:pPr>
              <w:widowControl/>
              <w:autoSpaceDE/>
              <w:autoSpaceDN/>
              <w:rPr>
                <w:sz w:val="20"/>
                <w:szCs w:val="20"/>
                <w:lang w:val="en-GB" w:eastAsia="zh-TW"/>
              </w:rPr>
            </w:pPr>
            <w:r w:rsidRPr="00D62BDF">
              <w:rPr>
                <w:sz w:val="20"/>
                <w:szCs w:val="20"/>
                <w:lang w:val="en-GB" w:eastAsia="zh-TW"/>
              </w:rPr>
              <w:br/>
              <w:t xml:space="preserve">To help refine new regulatory proposals and minimise </w:t>
            </w:r>
            <w:r w:rsidRPr="00D62BDF">
              <w:rPr>
                <w:sz w:val="20"/>
                <w:szCs w:val="20"/>
                <w:lang w:val="en-GB" w:eastAsia="zh-TW"/>
              </w:rPr>
              <w:lastRenderedPageBreak/>
              <w:t xml:space="preserve">the regulatory impact on business while meeting the policy objectives, the </w:t>
            </w:r>
            <w:proofErr w:type="spellStart"/>
            <w:r w:rsidRPr="00D62BDF">
              <w:rPr>
                <w:sz w:val="20"/>
                <w:szCs w:val="20"/>
                <w:lang w:val="en-GB" w:eastAsia="zh-TW"/>
              </w:rPr>
              <w:t>BFAC</w:t>
            </w:r>
            <w:proofErr w:type="spellEnd"/>
            <w:r w:rsidRPr="00D62BDF">
              <w:rPr>
                <w:sz w:val="20"/>
                <w:szCs w:val="20"/>
                <w:lang w:val="en-GB" w:eastAsia="zh-TW"/>
              </w:rPr>
              <w:t xml:space="preserve"> and its Task Forces as well as the business liaison groups have been providing an effective platform for bureaux/departments concerned to consult the relevant business sectors on new regulations and thrash out their implementation details.</w:t>
            </w:r>
          </w:p>
        </w:tc>
      </w:tr>
      <w:tr w:rsidR="00AC4EA8" w:rsidRPr="00D62BDF" w14:paraId="2F055704" w14:textId="77777777" w:rsidTr="00191B68">
        <w:trPr>
          <w:trHeight w:val="540"/>
        </w:trPr>
        <w:tc>
          <w:tcPr>
            <w:tcW w:w="2575" w:type="dxa"/>
            <w:hideMark/>
          </w:tcPr>
          <w:p w14:paraId="29601C74" w14:textId="51A58DE3" w:rsidR="00AC4EA8" w:rsidRPr="00D62BDF" w:rsidRDefault="00AC4EA8" w:rsidP="00AC4EA8">
            <w:pPr>
              <w:pStyle w:val="a4"/>
              <w:numPr>
                <w:ilvl w:val="0"/>
                <w:numId w:val="15"/>
              </w:numPr>
              <w:autoSpaceDE/>
              <w:autoSpaceDN/>
              <w:rPr>
                <w:b/>
                <w:bCs/>
                <w:sz w:val="20"/>
                <w:szCs w:val="20"/>
                <w:lang w:val="en-GB" w:eastAsia="zh-TW"/>
              </w:rPr>
            </w:pPr>
            <w:r w:rsidRPr="00D62BDF">
              <w:rPr>
                <w:sz w:val="20"/>
                <w:szCs w:val="20"/>
                <w:lang w:val="en-GB" w:eastAsia="zh-TW"/>
              </w:rPr>
              <w:lastRenderedPageBreak/>
              <w:t xml:space="preserve">Consistency with </w:t>
            </w:r>
            <w:hyperlink r:id="rId11" w:history="1">
              <w:r w:rsidRPr="009250F3">
                <w:rPr>
                  <w:rStyle w:val="a5"/>
                  <w:sz w:val="20"/>
                  <w:szCs w:val="20"/>
                  <w:lang w:val="en-GB" w:eastAsia="zh-TW"/>
                </w:rPr>
                <w:t>APEC Principles to Enhance Competition and Regulatory Reform</w:t>
              </w:r>
            </w:hyperlink>
          </w:p>
        </w:tc>
        <w:tc>
          <w:tcPr>
            <w:tcW w:w="2438" w:type="dxa"/>
            <w:hideMark/>
          </w:tcPr>
          <w:p w14:paraId="6730504D" w14:textId="77777777" w:rsidR="00AC4EA8" w:rsidRPr="00D62BDF" w:rsidRDefault="00AC4EA8" w:rsidP="00AC4EA8">
            <w:pPr>
              <w:autoSpaceDE/>
              <w:autoSpaceDN/>
              <w:rPr>
                <w:color w:val="000000"/>
                <w:sz w:val="20"/>
                <w:szCs w:val="20"/>
                <w:lang w:val="en-GB" w:eastAsia="zh-TW"/>
              </w:rPr>
            </w:pPr>
            <w:r w:rsidRPr="00D62BDF">
              <w:rPr>
                <w:sz w:val="20"/>
                <w:szCs w:val="20"/>
                <w:lang w:val="en-GB" w:eastAsia="zh-TW"/>
              </w:rPr>
              <w:t>All</w:t>
            </w:r>
          </w:p>
        </w:tc>
        <w:tc>
          <w:tcPr>
            <w:tcW w:w="2438" w:type="dxa"/>
            <w:hideMark/>
          </w:tcPr>
          <w:p w14:paraId="438582B9" w14:textId="77777777" w:rsidR="00AC4EA8" w:rsidRPr="00D62BDF" w:rsidRDefault="00AC4EA8" w:rsidP="00AC4EA8">
            <w:pPr>
              <w:autoSpaceDE/>
              <w:autoSpaceDN/>
              <w:rPr>
                <w:color w:val="000000"/>
                <w:sz w:val="20"/>
                <w:szCs w:val="20"/>
                <w:lang w:val="en-GB" w:eastAsia="zh-TW"/>
              </w:rPr>
            </w:pPr>
            <w:r w:rsidRPr="00D62BDF">
              <w:rPr>
                <w:sz w:val="20"/>
                <w:szCs w:val="20"/>
                <w:lang w:val="en-GB" w:eastAsia="zh-TW"/>
              </w:rPr>
              <w:t>All</w:t>
            </w:r>
          </w:p>
        </w:tc>
        <w:tc>
          <w:tcPr>
            <w:tcW w:w="2438" w:type="dxa"/>
            <w:hideMark/>
          </w:tcPr>
          <w:p w14:paraId="73F4CA7F" w14:textId="342A76E7" w:rsidR="00AC4EA8" w:rsidRPr="002F3032" w:rsidRDefault="00AC4EA8" w:rsidP="00AC4EA8">
            <w:pPr>
              <w:autoSpaceDE/>
              <w:autoSpaceDN/>
              <w:rPr>
                <w:color w:val="000000"/>
                <w:sz w:val="20"/>
                <w:szCs w:val="20"/>
                <w:lang w:val="en-GB" w:eastAsia="zh-TW"/>
              </w:rPr>
            </w:pPr>
            <w:r>
              <w:rPr>
                <w:rFonts w:eastAsiaTheme="minorEastAsia"/>
                <w:sz w:val="20"/>
                <w:szCs w:val="20"/>
                <w:lang w:val="en-GB"/>
              </w:rPr>
              <w:t>All</w:t>
            </w:r>
          </w:p>
        </w:tc>
        <w:tc>
          <w:tcPr>
            <w:tcW w:w="4565" w:type="dxa"/>
            <w:hideMark/>
          </w:tcPr>
          <w:p w14:paraId="6A254BF9" w14:textId="290EC905" w:rsidR="00AC4EA8" w:rsidRDefault="00AC4EA8" w:rsidP="00AC4EA8">
            <w:pPr>
              <w:autoSpaceDE/>
              <w:autoSpaceDN/>
              <w:rPr>
                <w:sz w:val="20"/>
                <w:szCs w:val="20"/>
                <w:lang w:val="en-GB" w:eastAsia="zh-TW"/>
              </w:rPr>
            </w:pPr>
            <w:r w:rsidRPr="00D62BDF">
              <w:rPr>
                <w:sz w:val="20"/>
                <w:szCs w:val="20"/>
                <w:lang w:val="en-GB" w:eastAsia="zh-TW"/>
              </w:rPr>
              <w:t>HKC maintains an effective, transparent and fair regulatory regime on par with international standards.    All legislation is available via the Internet for free access.  It is a standing practice in HKC for the government and regulatory authorities to consult stakeholders during the formulation of policies, rules and regulations.</w:t>
            </w:r>
          </w:p>
          <w:p w14:paraId="11095B6E" w14:textId="7C4B2708" w:rsidR="00AC4EA8" w:rsidRPr="00D62BDF" w:rsidRDefault="00AC4EA8" w:rsidP="00AC4EA8">
            <w:pPr>
              <w:autoSpaceDE/>
              <w:autoSpaceDN/>
              <w:rPr>
                <w:color w:val="000000"/>
                <w:sz w:val="20"/>
                <w:szCs w:val="20"/>
                <w:lang w:val="en-GB" w:eastAsia="zh-TW"/>
              </w:rPr>
            </w:pPr>
            <w:r w:rsidRPr="00D62BDF">
              <w:rPr>
                <w:sz w:val="20"/>
                <w:szCs w:val="20"/>
                <w:lang w:val="en-GB" w:eastAsia="zh-TW"/>
              </w:rPr>
              <w:br/>
              <w:t>Regulatory reviews are conducted in consultation with the trades concerned.</w:t>
            </w:r>
          </w:p>
        </w:tc>
      </w:tr>
      <w:tr w:rsidR="00AC4EA8" w:rsidRPr="00D62BDF" w14:paraId="2E5942BE" w14:textId="77777777" w:rsidTr="006D5968">
        <w:trPr>
          <w:trHeight w:val="4104"/>
        </w:trPr>
        <w:tc>
          <w:tcPr>
            <w:tcW w:w="2575" w:type="dxa"/>
            <w:hideMark/>
          </w:tcPr>
          <w:p w14:paraId="7AE7F5F0" w14:textId="77777777" w:rsidR="00AC4EA8" w:rsidRPr="00D62BDF" w:rsidRDefault="00AC4EA8" w:rsidP="00AC4EA8">
            <w:pPr>
              <w:pStyle w:val="a4"/>
              <w:numPr>
                <w:ilvl w:val="0"/>
                <w:numId w:val="15"/>
              </w:numPr>
              <w:autoSpaceDE/>
              <w:autoSpaceDN/>
              <w:rPr>
                <w:sz w:val="20"/>
                <w:szCs w:val="20"/>
                <w:lang w:val="en-GB" w:eastAsia="zh-TW"/>
              </w:rPr>
            </w:pPr>
            <w:r w:rsidRPr="00D62BDF">
              <w:rPr>
                <w:sz w:val="20"/>
                <w:szCs w:val="20"/>
                <w:lang w:val="en-GB" w:eastAsia="zh-TW"/>
              </w:rPr>
              <w:t>Improving</w:t>
            </w:r>
            <w:r w:rsidRPr="00D62BDF">
              <w:rPr>
                <w:sz w:val="20"/>
                <w:szCs w:val="20"/>
                <w:lang w:val="en-GB" w:eastAsia="zh-TW"/>
              </w:rPr>
              <w:br/>
              <w:t>transparency in regulatory regimes</w:t>
            </w:r>
          </w:p>
        </w:tc>
        <w:tc>
          <w:tcPr>
            <w:tcW w:w="2438" w:type="dxa"/>
            <w:hideMark/>
          </w:tcPr>
          <w:p w14:paraId="2FD2EEF3" w14:textId="7E8A557A" w:rsidR="00AC4EA8" w:rsidRPr="00D62BDF" w:rsidRDefault="00AC4EA8" w:rsidP="00AC4EA8">
            <w:pPr>
              <w:autoSpaceDE/>
              <w:autoSpaceDN/>
              <w:rPr>
                <w:sz w:val="20"/>
                <w:szCs w:val="20"/>
                <w:lang w:val="en-GB" w:eastAsia="zh-TW"/>
              </w:rPr>
            </w:pPr>
            <w:r w:rsidRPr="00D62BDF">
              <w:rPr>
                <w:sz w:val="20"/>
                <w:szCs w:val="20"/>
                <w:lang w:val="en-GB" w:eastAsia="zh-TW"/>
              </w:rPr>
              <w:t>Business consultation</w:t>
            </w:r>
            <w:r>
              <w:rPr>
                <w:sz w:val="20"/>
                <w:szCs w:val="20"/>
                <w:lang w:val="en-GB" w:eastAsia="zh-TW"/>
              </w:rPr>
              <w:t xml:space="preserve"> </w:t>
            </w:r>
            <w:r w:rsidRPr="00D62BDF">
              <w:rPr>
                <w:sz w:val="20"/>
                <w:szCs w:val="20"/>
                <w:lang w:val="en-GB" w:eastAsia="zh-TW"/>
              </w:rPr>
              <w:t>e-platform has not been established</w:t>
            </w:r>
          </w:p>
        </w:tc>
        <w:tc>
          <w:tcPr>
            <w:tcW w:w="2438" w:type="dxa"/>
            <w:hideMark/>
          </w:tcPr>
          <w:p w14:paraId="4A25B65F" w14:textId="77777777" w:rsidR="00AC4EA8" w:rsidRPr="00D62BDF" w:rsidRDefault="00AC4EA8" w:rsidP="00AC4EA8">
            <w:pPr>
              <w:autoSpaceDE/>
              <w:autoSpaceDN/>
              <w:rPr>
                <w:sz w:val="20"/>
                <w:szCs w:val="20"/>
                <w:lang w:val="en-GB" w:eastAsia="zh-TW"/>
              </w:rPr>
            </w:pPr>
            <w:r w:rsidRPr="00D62BDF">
              <w:rPr>
                <w:sz w:val="20"/>
                <w:szCs w:val="20"/>
                <w:lang w:val="en-GB" w:eastAsia="zh-TW"/>
              </w:rPr>
              <w:t>Establishment of a business consultation e-platform to strengthen consultation on</w:t>
            </w:r>
            <w:r w:rsidRPr="00D62BDF">
              <w:rPr>
                <w:sz w:val="20"/>
                <w:szCs w:val="20"/>
                <w:lang w:val="en-GB" w:eastAsia="zh-TW"/>
              </w:rPr>
              <w:br/>
              <w:t>regulatory proposals with business impact and setting up business liaison groups to address regulatory and licensing issues</w:t>
            </w:r>
          </w:p>
        </w:tc>
        <w:tc>
          <w:tcPr>
            <w:tcW w:w="2438" w:type="dxa"/>
            <w:hideMark/>
          </w:tcPr>
          <w:p w14:paraId="507D25E5" w14:textId="6A221C2F" w:rsidR="00AC4EA8" w:rsidRPr="002F3032" w:rsidRDefault="00AC4EA8" w:rsidP="00AC4EA8">
            <w:pPr>
              <w:autoSpaceDE/>
              <w:autoSpaceDN/>
              <w:rPr>
                <w:sz w:val="20"/>
                <w:szCs w:val="20"/>
                <w:lang w:val="en-GB" w:eastAsia="zh-TW"/>
              </w:rPr>
            </w:pPr>
            <w:r w:rsidRPr="002D166F">
              <w:rPr>
                <w:sz w:val="20"/>
                <w:szCs w:val="20"/>
                <w:lang w:val="en-GB" w:eastAsia="zh-TW"/>
              </w:rPr>
              <w:t>Setting up the “case officer” system, devising reasonable performance pledges for the licensing process, providing comprehensive and up-to-date licensing guides and expanding the online status tracking facilities.</w:t>
            </w:r>
          </w:p>
        </w:tc>
        <w:tc>
          <w:tcPr>
            <w:tcW w:w="4565" w:type="dxa"/>
            <w:hideMark/>
          </w:tcPr>
          <w:p w14:paraId="6C23A40C" w14:textId="0567130A" w:rsidR="00AC4EA8" w:rsidRPr="00D62BDF" w:rsidRDefault="00AC4EA8" w:rsidP="00AC4EA8">
            <w:pPr>
              <w:autoSpaceDE/>
              <w:autoSpaceDN/>
              <w:rPr>
                <w:sz w:val="20"/>
                <w:szCs w:val="20"/>
                <w:lang w:val="en-GB" w:eastAsia="zh-TW"/>
              </w:rPr>
            </w:pPr>
            <w:r w:rsidRPr="00D62BDF">
              <w:rPr>
                <w:sz w:val="20"/>
                <w:szCs w:val="20"/>
                <w:lang w:val="en-GB" w:eastAsia="zh-TW"/>
              </w:rPr>
              <w:t>To improve the transparency of its regulatory regimes, HKC has implemented various measures under the “Be the Smart Regulator” Programme</w:t>
            </w:r>
            <w:r>
              <w:rPr>
                <w:sz w:val="20"/>
                <w:szCs w:val="20"/>
                <w:lang w:val="en-GB" w:eastAsia="zh-TW"/>
              </w:rPr>
              <w:t xml:space="preserve"> </w:t>
            </w:r>
            <w:r w:rsidRPr="00E114E4">
              <w:rPr>
                <w:sz w:val="20"/>
                <w:szCs w:val="20"/>
                <w:lang w:val="en-GB" w:eastAsia="zh-TW"/>
              </w:rPr>
              <w:t>including setting up the “case officer” system, devising reasonable performance pledges for the licensing process, provision of comprehensive and up-to-date licensing guides and expanding the onlin</w:t>
            </w:r>
            <w:r>
              <w:rPr>
                <w:sz w:val="20"/>
                <w:szCs w:val="20"/>
                <w:lang w:val="en-GB" w:eastAsia="zh-TW"/>
              </w:rPr>
              <w:t>e status tracking facilities</w:t>
            </w:r>
            <w:r w:rsidRPr="00D62BDF">
              <w:rPr>
                <w:sz w:val="20"/>
                <w:szCs w:val="20"/>
                <w:lang w:val="en-GB" w:eastAsia="zh-TW"/>
              </w:rPr>
              <w:t>.</w:t>
            </w:r>
            <w:r w:rsidRPr="00D62BDF">
              <w:rPr>
                <w:sz w:val="20"/>
                <w:szCs w:val="20"/>
                <w:lang w:val="en-GB" w:eastAsia="zh-TW"/>
              </w:rPr>
              <w:br/>
            </w:r>
            <w:r w:rsidRPr="00D62BDF">
              <w:rPr>
                <w:sz w:val="20"/>
                <w:szCs w:val="20"/>
                <w:lang w:val="en-GB" w:eastAsia="zh-TW"/>
              </w:rPr>
              <w:br/>
            </w:r>
            <w:r w:rsidRPr="00E114E4">
              <w:rPr>
                <w:sz w:val="20"/>
                <w:szCs w:val="20"/>
                <w:lang w:val="en-GB" w:eastAsia="zh-TW"/>
              </w:rPr>
              <w:t xml:space="preserve">The existing business consultation e-platform and business liaison groups have continued to provide effective channels for the business community to access relevant business consultation information on new regulations and to communicate with the government on licensing/regulatory issues.  </w:t>
            </w:r>
            <w:r w:rsidRPr="00D62BDF">
              <w:rPr>
                <w:sz w:val="20"/>
                <w:szCs w:val="20"/>
                <w:lang w:val="en-GB" w:eastAsia="zh-TW"/>
              </w:rPr>
              <w:t>HKC has continued with its efforts to cultivate a business facilitation and smart regulation culture within the Civil Service.</w:t>
            </w:r>
          </w:p>
        </w:tc>
      </w:tr>
      <w:tr w:rsidR="00AC4EA8" w:rsidRPr="00D62BDF" w14:paraId="29F5FBD1" w14:textId="77777777" w:rsidTr="00385E13">
        <w:trPr>
          <w:trHeight w:val="533"/>
        </w:trPr>
        <w:tc>
          <w:tcPr>
            <w:tcW w:w="2575" w:type="dxa"/>
            <w:shd w:val="clear" w:color="auto" w:fill="D9D9D9" w:themeFill="background1" w:themeFillShade="D9"/>
            <w:hideMark/>
          </w:tcPr>
          <w:p w14:paraId="31623988" w14:textId="77777777" w:rsidR="00AC4EA8" w:rsidRPr="00D62BDF" w:rsidRDefault="00AC4EA8" w:rsidP="00AC4EA8">
            <w:pPr>
              <w:widowControl/>
              <w:autoSpaceDE/>
              <w:autoSpaceDN/>
              <w:rPr>
                <w:sz w:val="20"/>
                <w:szCs w:val="20"/>
                <w:lang w:val="en-GB" w:eastAsia="zh-TW"/>
              </w:rPr>
            </w:pPr>
            <w:r w:rsidRPr="00D62BDF">
              <w:rPr>
                <w:b/>
                <w:bCs/>
                <w:sz w:val="20"/>
                <w:szCs w:val="20"/>
                <w:lang w:val="en-GB" w:eastAsia="zh-TW"/>
              </w:rPr>
              <w:lastRenderedPageBreak/>
              <w:t>11. WTO Obligation/ Rules of Origin</w:t>
            </w:r>
          </w:p>
        </w:tc>
        <w:tc>
          <w:tcPr>
            <w:tcW w:w="2438" w:type="dxa"/>
            <w:shd w:val="clear" w:color="auto" w:fill="D9D9D9" w:themeFill="background1" w:themeFillShade="D9"/>
            <w:hideMark/>
          </w:tcPr>
          <w:p w14:paraId="2045ED53" w14:textId="77777777" w:rsidR="00AC4EA8" w:rsidRPr="00D62BDF" w:rsidRDefault="00AC4EA8" w:rsidP="00AC4EA8">
            <w:pPr>
              <w:widowControl/>
              <w:autoSpaceDE/>
              <w:autoSpaceDN/>
              <w:rPr>
                <w:sz w:val="20"/>
                <w:szCs w:val="20"/>
                <w:lang w:val="en-GB" w:eastAsia="zh-TW"/>
              </w:rPr>
            </w:pPr>
          </w:p>
        </w:tc>
        <w:tc>
          <w:tcPr>
            <w:tcW w:w="2438" w:type="dxa"/>
            <w:shd w:val="clear" w:color="auto" w:fill="D9D9D9" w:themeFill="background1" w:themeFillShade="D9"/>
            <w:hideMark/>
          </w:tcPr>
          <w:p w14:paraId="35AE579A" w14:textId="77777777" w:rsidR="00AC4EA8" w:rsidRPr="00D62BDF" w:rsidRDefault="00AC4EA8" w:rsidP="00AC4EA8">
            <w:pPr>
              <w:widowControl/>
              <w:autoSpaceDE/>
              <w:autoSpaceDN/>
              <w:rPr>
                <w:sz w:val="20"/>
                <w:szCs w:val="20"/>
                <w:lang w:val="en-GB" w:eastAsia="zh-TW"/>
              </w:rPr>
            </w:pPr>
          </w:p>
        </w:tc>
        <w:tc>
          <w:tcPr>
            <w:tcW w:w="2438" w:type="dxa"/>
            <w:shd w:val="clear" w:color="auto" w:fill="D9D9D9" w:themeFill="background1" w:themeFillShade="D9"/>
            <w:hideMark/>
          </w:tcPr>
          <w:p w14:paraId="7C638F99" w14:textId="77777777" w:rsidR="00AC4EA8" w:rsidRPr="002F3032" w:rsidRDefault="00AC4EA8" w:rsidP="00AC4EA8">
            <w:pPr>
              <w:widowControl/>
              <w:autoSpaceDE/>
              <w:autoSpaceDN/>
              <w:rPr>
                <w:sz w:val="20"/>
                <w:szCs w:val="20"/>
                <w:lang w:val="en-GB" w:eastAsia="zh-TW"/>
              </w:rPr>
            </w:pPr>
          </w:p>
        </w:tc>
        <w:tc>
          <w:tcPr>
            <w:tcW w:w="4565" w:type="dxa"/>
            <w:shd w:val="clear" w:color="auto" w:fill="D9D9D9" w:themeFill="background1" w:themeFillShade="D9"/>
            <w:hideMark/>
          </w:tcPr>
          <w:p w14:paraId="1288ECED" w14:textId="77777777" w:rsidR="00AC4EA8" w:rsidRPr="00D62BDF" w:rsidRDefault="00AC4EA8" w:rsidP="00AC4EA8">
            <w:pPr>
              <w:widowControl/>
              <w:autoSpaceDE/>
              <w:autoSpaceDN/>
              <w:rPr>
                <w:sz w:val="20"/>
                <w:szCs w:val="20"/>
                <w:lang w:val="en-GB" w:eastAsia="zh-TW"/>
              </w:rPr>
            </w:pPr>
          </w:p>
        </w:tc>
      </w:tr>
      <w:tr w:rsidR="00AC4EA8" w:rsidRPr="00D62BDF" w14:paraId="4683D301" w14:textId="77777777" w:rsidTr="00191B68">
        <w:trPr>
          <w:trHeight w:val="737"/>
        </w:trPr>
        <w:tc>
          <w:tcPr>
            <w:tcW w:w="2575" w:type="dxa"/>
            <w:hideMark/>
          </w:tcPr>
          <w:p w14:paraId="5CCA51D9" w14:textId="77777777" w:rsidR="00AC4EA8" w:rsidRPr="00D62BDF" w:rsidRDefault="00AC4EA8" w:rsidP="00AC4EA8">
            <w:pPr>
              <w:pStyle w:val="a4"/>
              <w:widowControl/>
              <w:numPr>
                <w:ilvl w:val="0"/>
                <w:numId w:val="16"/>
              </w:numPr>
              <w:autoSpaceDE/>
              <w:autoSpaceDN/>
              <w:rPr>
                <w:sz w:val="20"/>
                <w:szCs w:val="20"/>
                <w:lang w:val="en-GB" w:eastAsia="zh-TW"/>
              </w:rPr>
            </w:pPr>
            <w:r w:rsidRPr="00D62BDF">
              <w:rPr>
                <w:sz w:val="20"/>
                <w:szCs w:val="20"/>
                <w:lang w:val="en-GB" w:eastAsia="zh-TW"/>
              </w:rPr>
              <w:t>WTO/UR</w:t>
            </w:r>
            <w:r w:rsidRPr="00D62BDF">
              <w:rPr>
                <w:sz w:val="20"/>
                <w:szCs w:val="20"/>
                <w:lang w:val="en-GB" w:eastAsia="zh-TW"/>
              </w:rPr>
              <w:br/>
              <w:t>Agreements not yet fully implemented</w:t>
            </w:r>
          </w:p>
        </w:tc>
        <w:tc>
          <w:tcPr>
            <w:tcW w:w="2438" w:type="dxa"/>
            <w:hideMark/>
          </w:tcPr>
          <w:p w14:paraId="45E6087B" w14:textId="77777777" w:rsidR="00AC4EA8" w:rsidRDefault="00AC4EA8" w:rsidP="00AC4EA8">
            <w:pPr>
              <w:widowControl/>
              <w:autoSpaceDE/>
              <w:autoSpaceDN/>
              <w:rPr>
                <w:sz w:val="20"/>
                <w:szCs w:val="20"/>
                <w:lang w:val="en-GB" w:eastAsia="zh-TW"/>
              </w:rPr>
            </w:pPr>
            <w:r w:rsidRPr="00D62BDF">
              <w:rPr>
                <w:sz w:val="20"/>
                <w:szCs w:val="20"/>
                <w:lang w:val="en-GB" w:eastAsia="zh-TW"/>
              </w:rPr>
              <w:t>Nil</w:t>
            </w:r>
          </w:p>
          <w:p w14:paraId="58B2D243" w14:textId="042270AB" w:rsidR="00AC4EA8" w:rsidRPr="00D62BDF" w:rsidRDefault="00AC4EA8" w:rsidP="00AC4EA8">
            <w:pPr>
              <w:widowControl/>
              <w:autoSpaceDE/>
              <w:autoSpaceDN/>
              <w:rPr>
                <w:sz w:val="20"/>
                <w:szCs w:val="20"/>
                <w:lang w:val="en-GB" w:eastAsia="zh-TW"/>
              </w:rPr>
            </w:pPr>
            <w:r w:rsidRPr="00D62BDF">
              <w:rPr>
                <w:sz w:val="20"/>
                <w:szCs w:val="20"/>
                <w:lang w:val="en-GB" w:eastAsia="zh-TW"/>
              </w:rPr>
              <w:br/>
              <w:t>We have met all our commitments under various WTO/UR Agreements, many of which have been implemented well ahead of the</w:t>
            </w:r>
            <w:r>
              <w:rPr>
                <w:sz w:val="20"/>
                <w:szCs w:val="20"/>
                <w:lang w:val="en-GB" w:eastAsia="zh-TW"/>
              </w:rPr>
              <w:t xml:space="preserve"> </w:t>
            </w:r>
            <w:r w:rsidRPr="00D62BDF">
              <w:rPr>
                <w:sz w:val="20"/>
                <w:szCs w:val="20"/>
                <w:lang w:val="en-GB" w:eastAsia="zh-TW"/>
              </w:rPr>
              <w:t xml:space="preserve">agreed </w:t>
            </w:r>
            <w:proofErr w:type="spellStart"/>
            <w:r w:rsidRPr="00D62BDF">
              <w:rPr>
                <w:sz w:val="20"/>
                <w:szCs w:val="20"/>
                <w:lang w:val="en-GB" w:eastAsia="zh-TW"/>
              </w:rPr>
              <w:t>timetable.We</w:t>
            </w:r>
            <w:proofErr w:type="spellEnd"/>
            <w:r w:rsidRPr="00D62BDF">
              <w:rPr>
                <w:sz w:val="20"/>
                <w:szCs w:val="20"/>
                <w:lang w:val="en-GB" w:eastAsia="zh-TW"/>
              </w:rPr>
              <w:t xml:space="preserve"> have also made all requisite notifications under the WTO Agreements.</w:t>
            </w:r>
          </w:p>
        </w:tc>
        <w:tc>
          <w:tcPr>
            <w:tcW w:w="2438" w:type="dxa"/>
            <w:hideMark/>
          </w:tcPr>
          <w:p w14:paraId="5F394BC6" w14:textId="77777777" w:rsidR="00AC4EA8" w:rsidRPr="00D62BDF" w:rsidRDefault="00AC4EA8" w:rsidP="00AC4EA8">
            <w:pPr>
              <w:widowControl/>
              <w:autoSpaceDE/>
              <w:autoSpaceDN/>
              <w:rPr>
                <w:sz w:val="20"/>
                <w:szCs w:val="20"/>
                <w:lang w:val="en-GB" w:eastAsia="zh-TW"/>
              </w:rPr>
            </w:pPr>
            <w:r w:rsidRPr="00D62BDF">
              <w:rPr>
                <w:sz w:val="20"/>
                <w:szCs w:val="20"/>
                <w:lang w:val="en-GB" w:eastAsia="zh-TW"/>
              </w:rPr>
              <w:t>Same as that in 1996</w:t>
            </w:r>
          </w:p>
        </w:tc>
        <w:tc>
          <w:tcPr>
            <w:tcW w:w="2438" w:type="dxa"/>
            <w:hideMark/>
          </w:tcPr>
          <w:p w14:paraId="51C927CD" w14:textId="3D7820E6" w:rsidR="00AC4EA8" w:rsidRPr="002F3032" w:rsidRDefault="00AC4EA8" w:rsidP="00AC4EA8">
            <w:pPr>
              <w:adjustRightInd w:val="0"/>
              <w:rPr>
                <w:sz w:val="20"/>
                <w:szCs w:val="20"/>
                <w:lang w:val="en-GB" w:eastAsia="zh-TW"/>
              </w:rPr>
            </w:pPr>
            <w:r>
              <w:rPr>
                <w:sz w:val="20"/>
                <w:szCs w:val="20"/>
                <w:lang w:val="en-GB" w:eastAsia="zh-TW"/>
              </w:rPr>
              <w:t>Same as that in 1996</w:t>
            </w:r>
          </w:p>
        </w:tc>
        <w:tc>
          <w:tcPr>
            <w:tcW w:w="4565" w:type="dxa"/>
            <w:hideMark/>
          </w:tcPr>
          <w:p w14:paraId="44FF8F01" w14:textId="77777777" w:rsidR="00AC4EA8" w:rsidRDefault="00AC4EA8" w:rsidP="00AC4EA8">
            <w:pPr>
              <w:widowControl/>
              <w:autoSpaceDE/>
              <w:autoSpaceDN/>
              <w:rPr>
                <w:sz w:val="20"/>
                <w:szCs w:val="20"/>
                <w:lang w:val="en-GB" w:eastAsia="zh-TW"/>
              </w:rPr>
            </w:pPr>
            <w:r w:rsidRPr="00D62BDF">
              <w:rPr>
                <w:sz w:val="20"/>
                <w:szCs w:val="20"/>
                <w:lang w:val="en-GB" w:eastAsia="zh-TW"/>
              </w:rPr>
              <w:t>On top of the UR commitments, we have met all our commitments under the extended track of negotiations on basic telecommunications and on financial services which were concluded in February and December 1997 respectively.</w:t>
            </w:r>
          </w:p>
          <w:p w14:paraId="412A71D1" w14:textId="4EFEB9F9" w:rsidR="00AC4EA8" w:rsidRDefault="00AC4EA8" w:rsidP="00AC4EA8">
            <w:pPr>
              <w:widowControl/>
              <w:autoSpaceDE/>
              <w:autoSpaceDN/>
              <w:rPr>
                <w:sz w:val="20"/>
                <w:szCs w:val="20"/>
                <w:lang w:val="en-GB" w:eastAsia="zh-TW"/>
              </w:rPr>
            </w:pPr>
            <w:r w:rsidRPr="00D62BDF">
              <w:rPr>
                <w:sz w:val="20"/>
                <w:szCs w:val="20"/>
                <w:lang w:val="en-GB" w:eastAsia="zh-TW"/>
              </w:rPr>
              <w:br/>
            </w:r>
            <w:r w:rsidRPr="007E2881">
              <w:rPr>
                <w:sz w:val="20"/>
                <w:szCs w:val="20"/>
                <w:lang w:val="en-GB" w:eastAsia="zh-TW"/>
              </w:rPr>
              <w:t xml:space="preserve">The Revised GPA entered into force on 6 April 2014 for HKC.  Under the Revised GPA, we have provided new commitments in covered entities and services, without any party-specific discriminatory and reciprocity provisions.  </w:t>
            </w:r>
            <w:r w:rsidRPr="00D62BDF">
              <w:rPr>
                <w:sz w:val="20"/>
                <w:szCs w:val="20"/>
                <w:lang w:val="en-GB" w:eastAsia="zh-TW"/>
              </w:rPr>
              <w:t xml:space="preserve">As procedures laid down in our domestic procurement regulations are fully consistent with the </w:t>
            </w:r>
            <w:r>
              <w:rPr>
                <w:sz w:val="20"/>
                <w:szCs w:val="20"/>
                <w:lang w:val="en-GB" w:eastAsia="zh-TW"/>
              </w:rPr>
              <w:t xml:space="preserve">Revised </w:t>
            </w:r>
            <w:r w:rsidRPr="00D62BDF">
              <w:rPr>
                <w:sz w:val="20"/>
                <w:szCs w:val="20"/>
                <w:lang w:val="en-GB" w:eastAsia="zh-TW"/>
              </w:rPr>
              <w:t xml:space="preserve">GPA, the benefits of the </w:t>
            </w:r>
            <w:r>
              <w:rPr>
                <w:sz w:val="20"/>
                <w:szCs w:val="20"/>
                <w:lang w:val="en-GB" w:eastAsia="zh-TW"/>
              </w:rPr>
              <w:t xml:space="preserve">Revised </w:t>
            </w:r>
            <w:r w:rsidRPr="00D62BDF">
              <w:rPr>
                <w:sz w:val="20"/>
                <w:szCs w:val="20"/>
                <w:lang w:val="en-GB" w:eastAsia="zh-TW"/>
              </w:rPr>
              <w:t>GPA are available to all economies irrespective of whether they are signatories to the Agreement.</w:t>
            </w:r>
          </w:p>
          <w:p w14:paraId="63715364" w14:textId="77777777" w:rsidR="00AC4EA8" w:rsidRDefault="00AC4EA8" w:rsidP="00AC4EA8">
            <w:pPr>
              <w:widowControl/>
              <w:autoSpaceDE/>
              <w:autoSpaceDN/>
              <w:rPr>
                <w:sz w:val="20"/>
                <w:szCs w:val="20"/>
                <w:lang w:val="en-GB" w:eastAsia="zh-TW"/>
              </w:rPr>
            </w:pPr>
          </w:p>
          <w:p w14:paraId="6409EE0F" w14:textId="0D5D930A" w:rsidR="00AC4EA8" w:rsidRDefault="00AC4EA8" w:rsidP="00AC4EA8">
            <w:pPr>
              <w:widowControl/>
              <w:autoSpaceDE/>
              <w:autoSpaceDN/>
              <w:rPr>
                <w:sz w:val="20"/>
                <w:szCs w:val="20"/>
                <w:lang w:val="en-GB" w:eastAsia="zh-TW"/>
              </w:rPr>
            </w:pPr>
            <w:r w:rsidRPr="007E2881">
              <w:rPr>
                <w:sz w:val="20"/>
                <w:szCs w:val="20"/>
                <w:lang w:val="en-GB" w:eastAsia="zh-TW"/>
              </w:rPr>
              <w:t>HKC had actively participated in the negotiation on expansion of product coverage of the Information Technology Agreement (</w:t>
            </w:r>
            <w:proofErr w:type="spellStart"/>
            <w:r w:rsidRPr="007E2881">
              <w:rPr>
                <w:sz w:val="20"/>
                <w:szCs w:val="20"/>
                <w:lang w:val="en-GB" w:eastAsia="zh-TW"/>
              </w:rPr>
              <w:t>ITA</w:t>
            </w:r>
            <w:proofErr w:type="spellEnd"/>
            <w:r w:rsidRPr="007E2881">
              <w:rPr>
                <w:sz w:val="20"/>
                <w:szCs w:val="20"/>
                <w:lang w:val="en-GB" w:eastAsia="zh-TW"/>
              </w:rPr>
              <w:t xml:space="preserve">), which subsequently led to the formal endorsement of the </w:t>
            </w:r>
            <w:r w:rsidRPr="006D5968">
              <w:rPr>
                <w:i/>
                <w:sz w:val="20"/>
                <w:szCs w:val="20"/>
                <w:lang w:val="en-GB" w:eastAsia="zh-TW"/>
              </w:rPr>
              <w:t>Ministerial Declaration on the Expansion of Trade in Information Technology Products (</w:t>
            </w:r>
            <w:proofErr w:type="spellStart"/>
            <w:r w:rsidRPr="006D5968">
              <w:rPr>
                <w:i/>
                <w:sz w:val="20"/>
                <w:szCs w:val="20"/>
                <w:lang w:val="en-GB" w:eastAsia="zh-TW"/>
              </w:rPr>
              <w:t>ITAII</w:t>
            </w:r>
            <w:proofErr w:type="spellEnd"/>
            <w:r w:rsidRPr="006D5968">
              <w:rPr>
                <w:i/>
                <w:sz w:val="20"/>
                <w:szCs w:val="20"/>
                <w:lang w:val="en-GB" w:eastAsia="zh-TW"/>
              </w:rPr>
              <w:t>)</w:t>
            </w:r>
            <w:r w:rsidRPr="007E2881">
              <w:rPr>
                <w:sz w:val="20"/>
                <w:szCs w:val="20"/>
                <w:lang w:val="en-GB" w:eastAsia="zh-TW"/>
              </w:rPr>
              <w:t xml:space="preserve"> on 16 December 2015 at the margin of the Tenth WTO Ministerial Conference held in Nairobi.  Under </w:t>
            </w:r>
            <w:proofErr w:type="spellStart"/>
            <w:r w:rsidRPr="007E2881">
              <w:rPr>
                <w:sz w:val="20"/>
                <w:szCs w:val="20"/>
                <w:lang w:val="en-GB" w:eastAsia="zh-TW"/>
              </w:rPr>
              <w:t>ITAII</w:t>
            </w:r>
            <w:proofErr w:type="spellEnd"/>
            <w:r w:rsidRPr="007E2881">
              <w:rPr>
                <w:sz w:val="20"/>
                <w:szCs w:val="20"/>
                <w:lang w:val="en-GB" w:eastAsia="zh-TW"/>
              </w:rPr>
              <w:t xml:space="preserve">, tariff on 201 additional IT products shall be eliminated by 1 July 2019.  As akin to the implementation of </w:t>
            </w:r>
            <w:proofErr w:type="spellStart"/>
            <w:r w:rsidRPr="007E2881">
              <w:rPr>
                <w:sz w:val="20"/>
                <w:szCs w:val="20"/>
                <w:lang w:val="en-GB" w:eastAsia="zh-TW"/>
              </w:rPr>
              <w:t>ITA</w:t>
            </w:r>
            <w:proofErr w:type="spellEnd"/>
            <w:r w:rsidRPr="007E2881">
              <w:rPr>
                <w:sz w:val="20"/>
                <w:szCs w:val="20"/>
                <w:lang w:val="en-GB" w:eastAsia="zh-TW"/>
              </w:rPr>
              <w:t xml:space="preserve">, HKC bound our tariffs on all products covered by the </w:t>
            </w:r>
            <w:proofErr w:type="spellStart"/>
            <w:r w:rsidRPr="007E2881">
              <w:rPr>
                <w:sz w:val="20"/>
                <w:szCs w:val="20"/>
                <w:lang w:val="en-GB" w:eastAsia="zh-TW"/>
              </w:rPr>
              <w:t>ITAII</w:t>
            </w:r>
            <w:proofErr w:type="spellEnd"/>
            <w:r w:rsidRPr="007E2881">
              <w:rPr>
                <w:sz w:val="20"/>
                <w:szCs w:val="20"/>
                <w:lang w:val="en-GB" w:eastAsia="zh-TW"/>
              </w:rPr>
              <w:t xml:space="preserve"> in one go on 1 July 2016 instead of in four stages.</w:t>
            </w:r>
            <w:r w:rsidRPr="00D62BDF">
              <w:rPr>
                <w:sz w:val="20"/>
                <w:szCs w:val="20"/>
                <w:lang w:val="en-GB" w:eastAsia="zh-TW"/>
              </w:rPr>
              <w:br/>
            </w:r>
          </w:p>
          <w:p w14:paraId="2D08D298" w14:textId="40C241D3" w:rsidR="00AC4EA8" w:rsidRPr="00D62BDF" w:rsidRDefault="00AC4EA8" w:rsidP="00AC4EA8">
            <w:pPr>
              <w:widowControl/>
              <w:autoSpaceDE/>
              <w:autoSpaceDN/>
              <w:rPr>
                <w:sz w:val="20"/>
                <w:szCs w:val="20"/>
                <w:lang w:val="en-GB" w:eastAsia="zh-TW"/>
              </w:rPr>
            </w:pPr>
            <w:r w:rsidRPr="007E2881">
              <w:rPr>
                <w:sz w:val="20"/>
                <w:szCs w:val="20"/>
                <w:lang w:val="en-GB" w:eastAsia="zh-TW"/>
              </w:rPr>
              <w:t>HKC accepted the WTO Agreement on Trade Facilitation (</w:t>
            </w:r>
            <w:proofErr w:type="spellStart"/>
            <w:r w:rsidRPr="007E2881">
              <w:rPr>
                <w:sz w:val="20"/>
                <w:szCs w:val="20"/>
                <w:lang w:val="en-GB" w:eastAsia="zh-TW"/>
              </w:rPr>
              <w:t>TFA</w:t>
            </w:r>
            <w:proofErr w:type="spellEnd"/>
            <w:r w:rsidRPr="007E2881">
              <w:rPr>
                <w:sz w:val="20"/>
                <w:szCs w:val="20"/>
                <w:lang w:val="en-GB" w:eastAsia="zh-TW"/>
              </w:rPr>
              <w:t xml:space="preserve">) on 8 December 2014 and fully implemented all relevant provisions of the </w:t>
            </w:r>
            <w:proofErr w:type="spellStart"/>
            <w:r w:rsidRPr="007E2881">
              <w:rPr>
                <w:sz w:val="20"/>
                <w:szCs w:val="20"/>
                <w:lang w:val="en-GB" w:eastAsia="zh-TW"/>
              </w:rPr>
              <w:t>TFA</w:t>
            </w:r>
            <w:proofErr w:type="spellEnd"/>
            <w:r w:rsidRPr="007E2881">
              <w:rPr>
                <w:sz w:val="20"/>
                <w:szCs w:val="20"/>
                <w:lang w:val="en-GB" w:eastAsia="zh-TW"/>
              </w:rPr>
              <w:t xml:space="preserve"> upon its entry into force on 22 February 2017.</w:t>
            </w:r>
          </w:p>
        </w:tc>
      </w:tr>
      <w:tr w:rsidR="00AC4EA8" w:rsidRPr="00D62BDF" w14:paraId="2B709286" w14:textId="77777777" w:rsidTr="006D5968">
        <w:trPr>
          <w:trHeight w:val="432"/>
        </w:trPr>
        <w:tc>
          <w:tcPr>
            <w:tcW w:w="2575" w:type="dxa"/>
            <w:hideMark/>
          </w:tcPr>
          <w:p w14:paraId="4A42B9A2" w14:textId="77777777" w:rsidR="00AC4EA8" w:rsidRPr="00D62BDF" w:rsidRDefault="00AC4EA8" w:rsidP="00AC4EA8">
            <w:pPr>
              <w:pStyle w:val="a4"/>
              <w:widowControl/>
              <w:numPr>
                <w:ilvl w:val="0"/>
                <w:numId w:val="16"/>
              </w:numPr>
              <w:autoSpaceDE/>
              <w:autoSpaceDN/>
              <w:rPr>
                <w:color w:val="000000"/>
                <w:sz w:val="20"/>
                <w:szCs w:val="20"/>
                <w:lang w:val="en-GB" w:eastAsia="zh-TW"/>
              </w:rPr>
            </w:pPr>
            <w:r w:rsidRPr="00D62BDF">
              <w:rPr>
                <w:sz w:val="20"/>
                <w:szCs w:val="20"/>
                <w:lang w:val="en-GB" w:eastAsia="zh-TW"/>
              </w:rPr>
              <w:lastRenderedPageBreak/>
              <w:t>Ensuring</w:t>
            </w:r>
            <w:r w:rsidRPr="00D62BDF">
              <w:rPr>
                <w:sz w:val="20"/>
                <w:szCs w:val="20"/>
                <w:lang w:val="en-GB" w:eastAsia="zh-TW"/>
              </w:rPr>
              <w:br/>
              <w:t>application of rules</w:t>
            </w:r>
            <w:r w:rsidRPr="00D62BDF">
              <w:rPr>
                <w:sz w:val="20"/>
                <w:szCs w:val="20"/>
                <w:lang w:val="en-GB" w:eastAsia="zh-TW"/>
              </w:rPr>
              <w:br/>
              <w:t>of origin in an</w:t>
            </w:r>
            <w:r w:rsidRPr="00D62BDF">
              <w:rPr>
                <w:sz w:val="20"/>
                <w:szCs w:val="20"/>
                <w:lang w:val="en-GB" w:eastAsia="zh-TW"/>
              </w:rPr>
              <w:br/>
              <w:t>impartial,</w:t>
            </w:r>
            <w:r w:rsidRPr="00D62BDF">
              <w:rPr>
                <w:sz w:val="20"/>
                <w:szCs w:val="20"/>
                <w:lang w:val="en-GB" w:eastAsia="zh-TW"/>
              </w:rPr>
              <w:br/>
              <w:t>transparent and</w:t>
            </w:r>
            <w:r w:rsidRPr="00D62BDF">
              <w:rPr>
                <w:sz w:val="20"/>
                <w:szCs w:val="20"/>
                <w:lang w:val="en-GB" w:eastAsia="zh-TW"/>
              </w:rPr>
              <w:br/>
              <w:t>neutral manner</w:t>
            </w:r>
          </w:p>
        </w:tc>
        <w:tc>
          <w:tcPr>
            <w:tcW w:w="2438" w:type="dxa"/>
            <w:hideMark/>
          </w:tcPr>
          <w:p w14:paraId="71BD8A6A" w14:textId="77777777" w:rsidR="00AC4EA8" w:rsidRDefault="00AC4EA8" w:rsidP="00AC4EA8">
            <w:pPr>
              <w:widowControl/>
              <w:autoSpaceDE/>
              <w:autoSpaceDN/>
              <w:rPr>
                <w:sz w:val="20"/>
                <w:szCs w:val="20"/>
                <w:lang w:val="en-GB" w:eastAsia="zh-TW"/>
              </w:rPr>
            </w:pPr>
            <w:r w:rsidRPr="00D62BDF">
              <w:rPr>
                <w:sz w:val="20"/>
                <w:szCs w:val="20"/>
                <w:lang w:val="en-GB" w:eastAsia="zh-TW"/>
              </w:rPr>
              <w:t>We imposed no origin</w:t>
            </w:r>
            <w:r>
              <w:rPr>
                <w:sz w:val="20"/>
                <w:szCs w:val="20"/>
                <w:lang w:val="en-GB" w:eastAsia="zh-TW"/>
              </w:rPr>
              <w:t xml:space="preserve"> </w:t>
            </w:r>
            <w:r w:rsidRPr="00D62BDF">
              <w:rPr>
                <w:sz w:val="20"/>
                <w:szCs w:val="20"/>
                <w:lang w:val="en-GB" w:eastAsia="zh-TW"/>
              </w:rPr>
              <w:t>requirement on imported</w:t>
            </w:r>
            <w:r>
              <w:rPr>
                <w:sz w:val="20"/>
                <w:szCs w:val="20"/>
                <w:lang w:val="en-GB" w:eastAsia="zh-TW"/>
              </w:rPr>
              <w:t xml:space="preserve"> </w:t>
            </w:r>
            <w:r w:rsidRPr="00D62BDF">
              <w:rPr>
                <w:sz w:val="20"/>
                <w:szCs w:val="20"/>
                <w:lang w:val="en-GB" w:eastAsia="zh-TW"/>
              </w:rPr>
              <w:t>goods. Our rules of origin</w:t>
            </w:r>
            <w:r>
              <w:rPr>
                <w:sz w:val="20"/>
                <w:szCs w:val="20"/>
                <w:lang w:val="en-GB" w:eastAsia="zh-TW"/>
              </w:rPr>
              <w:t xml:space="preserve"> </w:t>
            </w:r>
            <w:r w:rsidRPr="00D62BDF">
              <w:rPr>
                <w:sz w:val="20"/>
                <w:szCs w:val="20"/>
                <w:lang w:val="en-GB" w:eastAsia="zh-TW"/>
              </w:rPr>
              <w:t>were devised and administered</w:t>
            </w:r>
            <w:r>
              <w:rPr>
                <w:sz w:val="20"/>
                <w:szCs w:val="20"/>
                <w:lang w:val="en-GB" w:eastAsia="zh-TW"/>
              </w:rPr>
              <w:t xml:space="preserve"> </w:t>
            </w:r>
            <w:r w:rsidRPr="00D62BDF">
              <w:rPr>
                <w:sz w:val="20"/>
                <w:szCs w:val="20"/>
                <w:lang w:val="en-GB" w:eastAsia="zh-TW"/>
              </w:rPr>
              <w:t>to facilitate customs clearance.</w:t>
            </w:r>
            <w:r>
              <w:rPr>
                <w:sz w:val="20"/>
                <w:szCs w:val="20"/>
                <w:lang w:val="en-GB" w:eastAsia="zh-TW"/>
              </w:rPr>
              <w:t xml:space="preserve"> </w:t>
            </w:r>
            <w:r w:rsidRPr="00D62BDF">
              <w:rPr>
                <w:sz w:val="20"/>
                <w:szCs w:val="20"/>
                <w:lang w:val="en-GB" w:eastAsia="zh-TW"/>
              </w:rPr>
              <w:t>The same origin requirement</w:t>
            </w:r>
            <w:r>
              <w:rPr>
                <w:sz w:val="20"/>
                <w:szCs w:val="20"/>
                <w:lang w:val="en-GB" w:eastAsia="zh-TW"/>
              </w:rPr>
              <w:t xml:space="preserve"> </w:t>
            </w:r>
            <w:r w:rsidRPr="00D62BDF">
              <w:rPr>
                <w:sz w:val="20"/>
                <w:szCs w:val="20"/>
                <w:lang w:val="en-GB" w:eastAsia="zh-TW"/>
              </w:rPr>
              <w:t>was also applied for other</w:t>
            </w:r>
            <w:r>
              <w:rPr>
                <w:sz w:val="20"/>
                <w:szCs w:val="20"/>
                <w:lang w:val="en-GB" w:eastAsia="zh-TW"/>
              </w:rPr>
              <w:t xml:space="preserve"> </w:t>
            </w:r>
            <w:r w:rsidRPr="00D62BDF">
              <w:rPr>
                <w:sz w:val="20"/>
                <w:szCs w:val="20"/>
                <w:lang w:val="en-GB" w:eastAsia="zh-TW"/>
              </w:rPr>
              <w:t>purposes like origin marking</w:t>
            </w:r>
            <w:r>
              <w:rPr>
                <w:sz w:val="20"/>
                <w:szCs w:val="20"/>
                <w:lang w:val="en-GB" w:eastAsia="zh-TW"/>
              </w:rPr>
              <w:t xml:space="preserve"> </w:t>
            </w:r>
            <w:r w:rsidRPr="00D62BDF">
              <w:rPr>
                <w:sz w:val="20"/>
                <w:szCs w:val="20"/>
                <w:lang w:val="en-GB" w:eastAsia="zh-TW"/>
              </w:rPr>
              <w:t>and trade statistics.</w:t>
            </w:r>
            <w:r>
              <w:rPr>
                <w:sz w:val="20"/>
                <w:szCs w:val="20"/>
                <w:lang w:val="en-GB" w:eastAsia="zh-TW"/>
              </w:rPr>
              <w:t xml:space="preserve"> </w:t>
            </w:r>
          </w:p>
          <w:p w14:paraId="18599714" w14:textId="77777777" w:rsidR="00AC4EA8" w:rsidRDefault="00AC4EA8" w:rsidP="00AC4EA8">
            <w:pPr>
              <w:widowControl/>
              <w:autoSpaceDE/>
              <w:autoSpaceDN/>
              <w:rPr>
                <w:sz w:val="20"/>
                <w:szCs w:val="20"/>
                <w:lang w:val="en-GB" w:eastAsia="zh-TW"/>
              </w:rPr>
            </w:pPr>
          </w:p>
          <w:p w14:paraId="7CD867BF" w14:textId="47AB794F" w:rsidR="00AC4EA8" w:rsidRPr="00D62BDF" w:rsidRDefault="00AC4EA8" w:rsidP="00AC4EA8">
            <w:pPr>
              <w:widowControl/>
              <w:autoSpaceDE/>
              <w:autoSpaceDN/>
              <w:rPr>
                <w:sz w:val="20"/>
                <w:szCs w:val="20"/>
                <w:lang w:val="en-GB" w:eastAsia="zh-TW"/>
              </w:rPr>
            </w:pPr>
            <w:r w:rsidRPr="00D62BDF">
              <w:rPr>
                <w:sz w:val="20"/>
                <w:szCs w:val="20"/>
                <w:lang w:val="en-GB" w:eastAsia="zh-TW"/>
              </w:rPr>
              <w:t>Our basic principles for</w:t>
            </w:r>
            <w:r>
              <w:rPr>
                <w:sz w:val="20"/>
                <w:szCs w:val="20"/>
                <w:lang w:val="en-GB" w:eastAsia="zh-TW"/>
              </w:rPr>
              <w:t xml:space="preserve"> </w:t>
            </w:r>
            <w:r w:rsidRPr="00D62BDF">
              <w:rPr>
                <w:sz w:val="20"/>
                <w:szCs w:val="20"/>
                <w:lang w:val="en-GB" w:eastAsia="zh-TW"/>
              </w:rPr>
              <w:t>determining origin were in</w:t>
            </w:r>
            <w:r>
              <w:rPr>
                <w:sz w:val="20"/>
                <w:szCs w:val="20"/>
                <w:lang w:val="en-GB" w:eastAsia="zh-TW"/>
              </w:rPr>
              <w:t xml:space="preserve"> </w:t>
            </w:r>
            <w:r w:rsidRPr="00D62BDF">
              <w:rPr>
                <w:sz w:val="20"/>
                <w:szCs w:val="20"/>
                <w:lang w:val="en-GB" w:eastAsia="zh-TW"/>
              </w:rPr>
              <w:t>conformity with international</w:t>
            </w:r>
            <w:r>
              <w:rPr>
                <w:sz w:val="20"/>
                <w:szCs w:val="20"/>
                <w:lang w:val="en-GB" w:eastAsia="zh-TW"/>
              </w:rPr>
              <w:t xml:space="preserve"> </w:t>
            </w:r>
            <w:r w:rsidRPr="00D62BDF">
              <w:rPr>
                <w:sz w:val="20"/>
                <w:szCs w:val="20"/>
                <w:lang w:val="en-GB" w:eastAsia="zh-TW"/>
              </w:rPr>
              <w:t>practices and standards. We</w:t>
            </w:r>
            <w:r>
              <w:rPr>
                <w:sz w:val="20"/>
                <w:szCs w:val="20"/>
                <w:lang w:val="en-GB" w:eastAsia="zh-TW"/>
              </w:rPr>
              <w:t xml:space="preserve"> </w:t>
            </w:r>
            <w:r w:rsidRPr="00D62BDF">
              <w:rPr>
                <w:sz w:val="20"/>
                <w:szCs w:val="20"/>
                <w:lang w:val="en-GB" w:eastAsia="zh-TW"/>
              </w:rPr>
              <w:t>had notified our rules of origin</w:t>
            </w:r>
            <w:r>
              <w:rPr>
                <w:sz w:val="20"/>
                <w:szCs w:val="20"/>
                <w:lang w:val="en-GB" w:eastAsia="zh-TW"/>
              </w:rPr>
              <w:t xml:space="preserve"> </w:t>
            </w:r>
            <w:r w:rsidRPr="00D62BDF">
              <w:rPr>
                <w:sz w:val="20"/>
                <w:szCs w:val="20"/>
                <w:lang w:val="en-GB" w:eastAsia="zh-TW"/>
              </w:rPr>
              <w:t>to WTO under Articles 5.1 and</w:t>
            </w:r>
            <w:r>
              <w:rPr>
                <w:sz w:val="20"/>
                <w:szCs w:val="20"/>
                <w:lang w:val="en-GB" w:eastAsia="zh-TW"/>
              </w:rPr>
              <w:t xml:space="preserve"> </w:t>
            </w:r>
            <w:r w:rsidRPr="00D62BDF">
              <w:rPr>
                <w:sz w:val="20"/>
                <w:szCs w:val="20"/>
                <w:lang w:val="en-GB" w:eastAsia="zh-TW"/>
              </w:rPr>
              <w:t>5.2 of the Agreement on Rules</w:t>
            </w:r>
            <w:r>
              <w:rPr>
                <w:sz w:val="20"/>
                <w:szCs w:val="20"/>
                <w:lang w:val="en-GB" w:eastAsia="zh-TW"/>
              </w:rPr>
              <w:t xml:space="preserve"> </w:t>
            </w:r>
            <w:r w:rsidRPr="00D62BDF">
              <w:rPr>
                <w:sz w:val="20"/>
                <w:szCs w:val="20"/>
                <w:lang w:val="en-GB" w:eastAsia="zh-TW"/>
              </w:rPr>
              <w:t>of Origin in 1995 and 1996.</w:t>
            </w:r>
          </w:p>
        </w:tc>
        <w:tc>
          <w:tcPr>
            <w:tcW w:w="2438" w:type="dxa"/>
            <w:hideMark/>
          </w:tcPr>
          <w:p w14:paraId="20C04B6A" w14:textId="77777777" w:rsidR="00AC4EA8" w:rsidRDefault="00AC4EA8" w:rsidP="00AC4EA8">
            <w:pPr>
              <w:widowControl/>
              <w:autoSpaceDE/>
              <w:autoSpaceDN/>
              <w:rPr>
                <w:sz w:val="20"/>
                <w:szCs w:val="20"/>
                <w:lang w:val="en-GB" w:eastAsia="zh-TW"/>
              </w:rPr>
            </w:pPr>
            <w:r w:rsidRPr="00D62BDF">
              <w:rPr>
                <w:sz w:val="20"/>
                <w:szCs w:val="20"/>
                <w:lang w:val="en-GB" w:eastAsia="zh-TW"/>
              </w:rPr>
              <w:t>HKC does not impose tariff on imports and</w:t>
            </w:r>
            <w:r>
              <w:rPr>
                <w:sz w:val="20"/>
                <w:szCs w:val="20"/>
                <w:lang w:val="en-GB" w:eastAsia="zh-TW"/>
              </w:rPr>
              <w:t xml:space="preserve"> </w:t>
            </w:r>
            <w:r w:rsidRPr="00D62BDF">
              <w:rPr>
                <w:sz w:val="20"/>
                <w:szCs w:val="20"/>
                <w:lang w:val="en-GB" w:eastAsia="zh-TW"/>
              </w:rPr>
              <w:t>hence there is no origin requirement on</w:t>
            </w:r>
            <w:r>
              <w:rPr>
                <w:sz w:val="20"/>
                <w:szCs w:val="20"/>
                <w:lang w:val="en-GB" w:eastAsia="zh-TW"/>
              </w:rPr>
              <w:t xml:space="preserve"> </w:t>
            </w:r>
            <w:r w:rsidRPr="00D62BDF">
              <w:rPr>
                <w:sz w:val="20"/>
                <w:szCs w:val="20"/>
                <w:lang w:val="en-GB" w:eastAsia="zh-TW"/>
              </w:rPr>
              <w:t>imported goods for enjoying zero tariff. Our</w:t>
            </w:r>
            <w:r>
              <w:rPr>
                <w:sz w:val="20"/>
                <w:szCs w:val="20"/>
                <w:lang w:val="en-GB" w:eastAsia="zh-TW"/>
              </w:rPr>
              <w:t xml:space="preserve"> </w:t>
            </w:r>
            <w:r w:rsidRPr="00D62BDF">
              <w:rPr>
                <w:sz w:val="20"/>
                <w:szCs w:val="20"/>
                <w:lang w:val="en-GB" w:eastAsia="zh-TW"/>
              </w:rPr>
              <w:t>non-preferential rules of origin are devised and</w:t>
            </w:r>
            <w:r>
              <w:rPr>
                <w:sz w:val="20"/>
                <w:szCs w:val="20"/>
                <w:lang w:val="en-GB" w:eastAsia="zh-TW"/>
              </w:rPr>
              <w:t xml:space="preserve"> </w:t>
            </w:r>
            <w:r w:rsidRPr="00D62BDF">
              <w:rPr>
                <w:sz w:val="20"/>
                <w:szCs w:val="20"/>
                <w:lang w:val="en-GB" w:eastAsia="zh-TW"/>
              </w:rPr>
              <w:t>administered to provide origin certification</w:t>
            </w:r>
            <w:r>
              <w:rPr>
                <w:sz w:val="20"/>
                <w:szCs w:val="20"/>
                <w:lang w:val="en-GB" w:eastAsia="zh-TW"/>
              </w:rPr>
              <w:t xml:space="preserve"> </w:t>
            </w:r>
            <w:r w:rsidRPr="00D62BDF">
              <w:rPr>
                <w:sz w:val="20"/>
                <w:szCs w:val="20"/>
                <w:lang w:val="en-GB" w:eastAsia="zh-TW"/>
              </w:rPr>
              <w:t>services for exports. The same origin</w:t>
            </w:r>
            <w:r>
              <w:rPr>
                <w:sz w:val="20"/>
                <w:szCs w:val="20"/>
                <w:lang w:val="en-GB" w:eastAsia="zh-TW"/>
              </w:rPr>
              <w:t xml:space="preserve"> </w:t>
            </w:r>
            <w:r w:rsidRPr="00D62BDF">
              <w:rPr>
                <w:sz w:val="20"/>
                <w:szCs w:val="20"/>
                <w:lang w:val="en-GB" w:eastAsia="zh-TW"/>
              </w:rPr>
              <w:t>requirement is also applied for other purposes</w:t>
            </w:r>
            <w:r>
              <w:rPr>
                <w:sz w:val="20"/>
                <w:szCs w:val="20"/>
                <w:lang w:val="en-GB" w:eastAsia="zh-TW"/>
              </w:rPr>
              <w:t xml:space="preserve"> </w:t>
            </w:r>
            <w:r w:rsidRPr="00D62BDF">
              <w:rPr>
                <w:sz w:val="20"/>
                <w:szCs w:val="20"/>
                <w:lang w:val="en-GB" w:eastAsia="zh-TW"/>
              </w:rPr>
              <w:t>like origin marking and trade statistics.</w:t>
            </w:r>
            <w:r>
              <w:rPr>
                <w:sz w:val="20"/>
                <w:szCs w:val="20"/>
                <w:lang w:val="en-GB" w:eastAsia="zh-TW"/>
              </w:rPr>
              <w:t xml:space="preserve">  </w:t>
            </w:r>
          </w:p>
          <w:p w14:paraId="29E1520A" w14:textId="77777777" w:rsidR="00AC4EA8" w:rsidRDefault="00AC4EA8" w:rsidP="00AC4EA8">
            <w:pPr>
              <w:widowControl/>
              <w:autoSpaceDE/>
              <w:autoSpaceDN/>
              <w:rPr>
                <w:sz w:val="20"/>
                <w:szCs w:val="20"/>
                <w:lang w:val="en-GB" w:eastAsia="zh-TW"/>
              </w:rPr>
            </w:pPr>
          </w:p>
          <w:p w14:paraId="60688385" w14:textId="77777777" w:rsidR="00AC4EA8" w:rsidRDefault="00AC4EA8" w:rsidP="00AC4EA8">
            <w:pPr>
              <w:autoSpaceDE/>
              <w:autoSpaceDN/>
              <w:rPr>
                <w:sz w:val="20"/>
                <w:szCs w:val="20"/>
                <w:lang w:val="en-GB" w:eastAsia="zh-TW"/>
              </w:rPr>
            </w:pPr>
            <w:r w:rsidRPr="00D62BDF">
              <w:rPr>
                <w:sz w:val="20"/>
                <w:szCs w:val="20"/>
                <w:lang w:val="en-GB" w:eastAsia="zh-TW"/>
              </w:rPr>
              <w:t>Our basic principles for determining origin are</w:t>
            </w:r>
            <w:r>
              <w:rPr>
                <w:sz w:val="20"/>
                <w:szCs w:val="20"/>
                <w:lang w:val="en-GB" w:eastAsia="zh-TW"/>
              </w:rPr>
              <w:t xml:space="preserve"> </w:t>
            </w:r>
            <w:r w:rsidRPr="00D62BDF">
              <w:rPr>
                <w:sz w:val="20"/>
                <w:szCs w:val="20"/>
                <w:lang w:val="en-GB" w:eastAsia="zh-TW"/>
              </w:rPr>
              <w:t>in conformity with international practices and</w:t>
            </w:r>
            <w:r>
              <w:rPr>
                <w:sz w:val="20"/>
                <w:szCs w:val="20"/>
                <w:lang w:val="en-GB" w:eastAsia="zh-TW"/>
              </w:rPr>
              <w:t xml:space="preserve"> </w:t>
            </w:r>
            <w:r w:rsidRPr="00D62BDF">
              <w:rPr>
                <w:sz w:val="20"/>
                <w:szCs w:val="20"/>
                <w:lang w:val="en-GB" w:eastAsia="zh-TW"/>
              </w:rPr>
              <w:t>standards. We have notified our latest</w:t>
            </w:r>
            <w:r>
              <w:rPr>
                <w:sz w:val="20"/>
                <w:szCs w:val="20"/>
                <w:lang w:val="en-GB" w:eastAsia="zh-TW"/>
              </w:rPr>
              <w:t xml:space="preserve"> </w:t>
            </w:r>
            <w:r w:rsidRPr="00D62BDF">
              <w:rPr>
                <w:sz w:val="20"/>
                <w:szCs w:val="20"/>
                <w:lang w:val="en-GB" w:eastAsia="zh-TW"/>
              </w:rPr>
              <w:t>non-preferential rules of origin to WTO under</w:t>
            </w:r>
            <w:r>
              <w:rPr>
                <w:sz w:val="20"/>
                <w:szCs w:val="20"/>
                <w:lang w:val="en-GB" w:eastAsia="zh-TW"/>
              </w:rPr>
              <w:t xml:space="preserve"> </w:t>
            </w:r>
            <w:r w:rsidRPr="00D62BDF">
              <w:rPr>
                <w:sz w:val="20"/>
                <w:szCs w:val="20"/>
                <w:lang w:val="en-GB" w:eastAsia="zh-TW"/>
              </w:rPr>
              <w:t>Article 5.2 of the Agreement on Rules of</w:t>
            </w:r>
            <w:r>
              <w:rPr>
                <w:sz w:val="20"/>
                <w:szCs w:val="20"/>
                <w:lang w:val="en-GB" w:eastAsia="zh-TW"/>
              </w:rPr>
              <w:t xml:space="preserve"> </w:t>
            </w:r>
            <w:r w:rsidRPr="00D62BDF">
              <w:rPr>
                <w:sz w:val="20"/>
                <w:szCs w:val="20"/>
                <w:lang w:val="en-GB" w:eastAsia="zh-TW"/>
              </w:rPr>
              <w:t>Origin (</w:t>
            </w:r>
            <w:proofErr w:type="spellStart"/>
            <w:r w:rsidRPr="00D62BDF">
              <w:rPr>
                <w:sz w:val="20"/>
                <w:szCs w:val="20"/>
                <w:lang w:val="en-GB" w:eastAsia="zh-TW"/>
              </w:rPr>
              <w:t>ROO</w:t>
            </w:r>
            <w:proofErr w:type="spellEnd"/>
            <w:r w:rsidRPr="00D62BDF">
              <w:rPr>
                <w:sz w:val="20"/>
                <w:szCs w:val="20"/>
                <w:lang w:val="en-GB" w:eastAsia="zh-TW"/>
              </w:rPr>
              <w:t>) in 2008. A comprehensive</w:t>
            </w:r>
            <w:r>
              <w:rPr>
                <w:sz w:val="20"/>
                <w:szCs w:val="20"/>
                <w:lang w:val="en-GB" w:eastAsia="zh-TW"/>
              </w:rPr>
              <w:t xml:space="preserve"> </w:t>
            </w:r>
            <w:r w:rsidRPr="00D62BDF">
              <w:rPr>
                <w:sz w:val="20"/>
                <w:szCs w:val="20"/>
                <w:lang w:val="en-GB" w:eastAsia="zh-TW"/>
              </w:rPr>
              <w:t>account of our origin rules system can be found</w:t>
            </w:r>
            <w:r>
              <w:rPr>
                <w:sz w:val="20"/>
                <w:szCs w:val="20"/>
                <w:lang w:val="en-GB" w:eastAsia="zh-TW"/>
              </w:rPr>
              <w:t xml:space="preserve"> </w:t>
            </w:r>
            <w:r w:rsidRPr="00D62BDF">
              <w:rPr>
                <w:sz w:val="20"/>
                <w:szCs w:val="20"/>
                <w:lang w:val="en-GB" w:eastAsia="zh-TW"/>
              </w:rPr>
              <w:t>in the APEC Compendium on Rules of Origin.</w:t>
            </w:r>
            <w:r>
              <w:rPr>
                <w:sz w:val="20"/>
                <w:szCs w:val="20"/>
                <w:lang w:val="en-GB" w:eastAsia="zh-TW"/>
              </w:rPr>
              <w:t xml:space="preserve"> </w:t>
            </w:r>
          </w:p>
          <w:p w14:paraId="69F39749" w14:textId="77777777" w:rsidR="00AC4EA8" w:rsidRDefault="00AC4EA8" w:rsidP="00AC4EA8">
            <w:pPr>
              <w:widowControl/>
              <w:autoSpaceDE/>
              <w:autoSpaceDN/>
              <w:rPr>
                <w:sz w:val="20"/>
                <w:szCs w:val="20"/>
                <w:lang w:val="en-GB" w:eastAsia="zh-TW"/>
              </w:rPr>
            </w:pPr>
          </w:p>
          <w:p w14:paraId="1510F9CF" w14:textId="28373B88" w:rsidR="00AC4EA8" w:rsidRPr="00D62BDF" w:rsidRDefault="00AC4EA8" w:rsidP="00AC4EA8">
            <w:pPr>
              <w:widowControl/>
              <w:autoSpaceDE/>
              <w:autoSpaceDN/>
              <w:rPr>
                <w:sz w:val="20"/>
                <w:szCs w:val="20"/>
                <w:lang w:val="en-GB" w:eastAsia="zh-TW"/>
              </w:rPr>
            </w:pPr>
            <w:r w:rsidRPr="00D62BDF">
              <w:rPr>
                <w:sz w:val="20"/>
                <w:szCs w:val="20"/>
                <w:lang w:val="en-GB" w:eastAsia="zh-TW"/>
              </w:rPr>
              <w:t>HKC is a signatory to the Closer Economic</w:t>
            </w:r>
            <w:r>
              <w:rPr>
                <w:rFonts w:eastAsiaTheme="minorEastAsia" w:hint="eastAsia"/>
                <w:sz w:val="20"/>
                <w:szCs w:val="20"/>
                <w:lang w:val="en-GB" w:eastAsia="zh-TW"/>
              </w:rPr>
              <w:t xml:space="preserve"> </w:t>
            </w:r>
            <w:r w:rsidRPr="00D62BDF">
              <w:rPr>
                <w:sz w:val="20"/>
                <w:szCs w:val="20"/>
                <w:lang w:val="en-GB" w:eastAsia="zh-TW"/>
              </w:rPr>
              <w:t>Partnership Arrangement (</w:t>
            </w:r>
            <w:proofErr w:type="spellStart"/>
            <w:r w:rsidRPr="00D62BDF">
              <w:rPr>
                <w:sz w:val="20"/>
                <w:szCs w:val="20"/>
                <w:lang w:val="en-GB" w:eastAsia="zh-TW"/>
              </w:rPr>
              <w:t>CEPA</w:t>
            </w:r>
            <w:proofErr w:type="spellEnd"/>
            <w:r w:rsidRPr="00D62BDF">
              <w:rPr>
                <w:sz w:val="20"/>
                <w:szCs w:val="20"/>
                <w:lang w:val="en-GB" w:eastAsia="zh-TW"/>
              </w:rPr>
              <w:t xml:space="preserve">) with China. The Arrangement establishes a set of preferential origin </w:t>
            </w:r>
            <w:r w:rsidRPr="00D62BDF">
              <w:rPr>
                <w:sz w:val="20"/>
                <w:szCs w:val="20"/>
                <w:lang w:val="en-GB" w:eastAsia="zh-TW"/>
              </w:rPr>
              <w:lastRenderedPageBreak/>
              <w:t>rules for HKC origin goods for claiming preferential treatment.    It is established with the purpose of facilitating trade between the two sides.    As at 1 July 2009, goods classified under a total of 1,565 tariff codes of China are eligible under the Agreement in accordance with 2009 classification.</w:t>
            </w:r>
          </w:p>
        </w:tc>
        <w:tc>
          <w:tcPr>
            <w:tcW w:w="2438" w:type="dxa"/>
            <w:hideMark/>
          </w:tcPr>
          <w:p w14:paraId="61728792" w14:textId="654E98C1" w:rsidR="00AC4EA8" w:rsidRPr="002F3032" w:rsidRDefault="00AC4EA8" w:rsidP="00AC4EA8">
            <w:pPr>
              <w:adjustRightInd w:val="0"/>
              <w:rPr>
                <w:rFonts w:eastAsiaTheme="minorEastAsia"/>
                <w:sz w:val="20"/>
                <w:szCs w:val="20"/>
                <w:lang w:val="en-GB"/>
              </w:rPr>
            </w:pPr>
            <w:r w:rsidRPr="002F3032">
              <w:rPr>
                <w:rFonts w:eastAsiaTheme="minorEastAsia"/>
                <w:sz w:val="20"/>
                <w:szCs w:val="20"/>
                <w:lang w:val="en-GB"/>
              </w:rPr>
              <w:lastRenderedPageBreak/>
              <w:t xml:space="preserve">HKC does not impose tariff on imports and hence there is no origin requirement on imported goods for enjoying zero tariff. </w:t>
            </w:r>
            <w:r>
              <w:rPr>
                <w:rFonts w:eastAsiaTheme="minorEastAsia"/>
                <w:sz w:val="20"/>
                <w:szCs w:val="20"/>
                <w:lang w:val="en-GB"/>
              </w:rPr>
              <w:t xml:space="preserve"> </w:t>
            </w:r>
            <w:r w:rsidRPr="002F3032">
              <w:rPr>
                <w:rFonts w:eastAsiaTheme="minorEastAsia"/>
                <w:sz w:val="20"/>
                <w:szCs w:val="20"/>
                <w:lang w:val="en-GB"/>
              </w:rPr>
              <w:t xml:space="preserve">Our non-preferential rules of origin are devised and administered to provide origin certification services for exports. </w:t>
            </w:r>
            <w:r>
              <w:rPr>
                <w:rFonts w:eastAsiaTheme="minorEastAsia"/>
                <w:sz w:val="20"/>
                <w:szCs w:val="20"/>
                <w:lang w:val="en-GB"/>
              </w:rPr>
              <w:t xml:space="preserve"> </w:t>
            </w:r>
            <w:r w:rsidRPr="002F3032">
              <w:rPr>
                <w:rFonts w:eastAsiaTheme="minorEastAsia"/>
                <w:sz w:val="20"/>
                <w:szCs w:val="20"/>
                <w:lang w:val="en-GB"/>
              </w:rPr>
              <w:t>The same origin requirement is also applied for other purposes like origin marking and trade statistics.</w:t>
            </w:r>
          </w:p>
          <w:p w14:paraId="01C7D278" w14:textId="77777777" w:rsidR="00AC4EA8" w:rsidRPr="002F3032" w:rsidRDefault="00AC4EA8" w:rsidP="00AC4EA8">
            <w:pPr>
              <w:adjustRightInd w:val="0"/>
              <w:rPr>
                <w:rFonts w:eastAsiaTheme="minorEastAsia"/>
                <w:sz w:val="20"/>
                <w:szCs w:val="20"/>
                <w:lang w:val="en-GB"/>
              </w:rPr>
            </w:pPr>
          </w:p>
          <w:p w14:paraId="69E204AE" w14:textId="77777777" w:rsidR="00AC4EA8" w:rsidRPr="002F3032" w:rsidRDefault="00AC4EA8" w:rsidP="00AC4EA8">
            <w:pPr>
              <w:adjustRightInd w:val="0"/>
              <w:rPr>
                <w:rFonts w:eastAsiaTheme="minorEastAsia"/>
                <w:sz w:val="20"/>
                <w:szCs w:val="20"/>
                <w:lang w:val="en-GB"/>
              </w:rPr>
            </w:pPr>
            <w:r w:rsidRPr="002F3032">
              <w:rPr>
                <w:sz w:val="20"/>
                <w:szCs w:val="20"/>
                <w:lang w:val="en-GB" w:eastAsia="zh-TW"/>
              </w:rPr>
              <w:t>Our basic principles for determining origin are in conformity with international practices and standards.</w:t>
            </w:r>
          </w:p>
          <w:p w14:paraId="1EDA852C" w14:textId="77777777" w:rsidR="00AC4EA8" w:rsidRPr="002F3032" w:rsidRDefault="00AC4EA8" w:rsidP="00AC4EA8">
            <w:pPr>
              <w:adjustRightInd w:val="0"/>
              <w:rPr>
                <w:rFonts w:eastAsiaTheme="minorEastAsia"/>
                <w:sz w:val="20"/>
                <w:szCs w:val="20"/>
                <w:lang w:val="en-GB"/>
              </w:rPr>
            </w:pPr>
          </w:p>
          <w:p w14:paraId="40339A10" w14:textId="4C15B27B" w:rsidR="00AC4EA8" w:rsidRPr="002F3032" w:rsidRDefault="00AC4EA8" w:rsidP="00AC4EA8">
            <w:pPr>
              <w:adjustRightInd w:val="0"/>
              <w:rPr>
                <w:rFonts w:eastAsiaTheme="minorEastAsia"/>
                <w:sz w:val="20"/>
                <w:szCs w:val="20"/>
                <w:lang w:val="en-GB"/>
              </w:rPr>
            </w:pPr>
            <w:r w:rsidRPr="002F3032">
              <w:rPr>
                <w:rFonts w:eastAsiaTheme="minorEastAsia"/>
                <w:sz w:val="20"/>
                <w:szCs w:val="20"/>
                <w:lang w:val="en-GB"/>
              </w:rPr>
              <w:t xml:space="preserve">The Agreement on Trade in Goods (the Agreement) under the framework of </w:t>
            </w:r>
            <w:proofErr w:type="spellStart"/>
            <w:r w:rsidRPr="002F3032">
              <w:rPr>
                <w:rFonts w:eastAsiaTheme="minorEastAsia"/>
                <w:sz w:val="20"/>
                <w:szCs w:val="20"/>
                <w:lang w:val="en-GB"/>
              </w:rPr>
              <w:t>CEPA</w:t>
            </w:r>
            <w:proofErr w:type="spellEnd"/>
            <w:r w:rsidRPr="002F3032">
              <w:rPr>
                <w:rFonts w:eastAsiaTheme="minorEastAsia"/>
                <w:sz w:val="20"/>
                <w:szCs w:val="20"/>
                <w:lang w:val="en-GB"/>
              </w:rPr>
              <w:t xml:space="preserve"> with China entered into force on 1 January 2019.  Through the updated commitments on liberalisation and the enhanced arrangement for </w:t>
            </w:r>
            <w:proofErr w:type="spellStart"/>
            <w:r w:rsidRPr="002F3032">
              <w:rPr>
                <w:rFonts w:eastAsiaTheme="minorEastAsia"/>
                <w:sz w:val="20"/>
                <w:szCs w:val="20"/>
                <w:lang w:val="en-GB"/>
              </w:rPr>
              <w:t>ROOs</w:t>
            </w:r>
            <w:proofErr w:type="spellEnd"/>
            <w:r w:rsidRPr="002F3032">
              <w:rPr>
                <w:rFonts w:eastAsiaTheme="minorEastAsia"/>
                <w:sz w:val="20"/>
                <w:szCs w:val="20"/>
                <w:lang w:val="en-GB"/>
              </w:rPr>
              <w:t xml:space="preserve">, the Agreement set out preferential origin rules for all HKC origin goods for claiming zero-tariff treatment.  </w:t>
            </w:r>
          </w:p>
          <w:p w14:paraId="16AA30AE" w14:textId="77777777" w:rsidR="00AC4EA8" w:rsidRPr="002F3032" w:rsidRDefault="00AC4EA8" w:rsidP="00AC4EA8">
            <w:pPr>
              <w:adjustRightInd w:val="0"/>
              <w:rPr>
                <w:rFonts w:eastAsiaTheme="minorEastAsia"/>
                <w:sz w:val="20"/>
                <w:szCs w:val="20"/>
                <w:lang w:val="en-GB"/>
              </w:rPr>
            </w:pPr>
          </w:p>
          <w:p w14:paraId="511690CB" w14:textId="776CFA03" w:rsidR="00AC4EA8" w:rsidRPr="002F3032" w:rsidRDefault="00AC4EA8" w:rsidP="00AC4EA8">
            <w:pPr>
              <w:adjustRightInd w:val="0"/>
              <w:rPr>
                <w:sz w:val="20"/>
                <w:szCs w:val="20"/>
                <w:lang w:val="en-GB" w:eastAsia="zh-TW"/>
              </w:rPr>
            </w:pPr>
            <w:r w:rsidRPr="002F3032">
              <w:rPr>
                <w:rFonts w:eastAsiaTheme="minorEastAsia"/>
                <w:sz w:val="20"/>
                <w:szCs w:val="20"/>
                <w:lang w:val="en-GB"/>
              </w:rPr>
              <w:t xml:space="preserve">In addition to the </w:t>
            </w:r>
            <w:proofErr w:type="spellStart"/>
            <w:r w:rsidRPr="002F3032">
              <w:rPr>
                <w:rFonts w:eastAsiaTheme="minorEastAsia"/>
                <w:sz w:val="20"/>
                <w:szCs w:val="20"/>
                <w:lang w:val="en-GB"/>
              </w:rPr>
              <w:t>CEPA</w:t>
            </w:r>
            <w:proofErr w:type="spellEnd"/>
            <w:r w:rsidRPr="002F3032">
              <w:rPr>
                <w:rFonts w:eastAsiaTheme="minorEastAsia"/>
                <w:sz w:val="20"/>
                <w:szCs w:val="20"/>
                <w:lang w:val="en-GB"/>
              </w:rPr>
              <w:t xml:space="preserve"> </w:t>
            </w:r>
            <w:r w:rsidRPr="002F3032">
              <w:rPr>
                <w:rFonts w:eastAsiaTheme="minorEastAsia"/>
                <w:sz w:val="20"/>
                <w:szCs w:val="20"/>
                <w:lang w:val="en-GB"/>
              </w:rPr>
              <w:lastRenderedPageBreak/>
              <w:t>signed with China, HKC has also signed Free Trade Agreements (</w:t>
            </w:r>
            <w:proofErr w:type="spellStart"/>
            <w:r w:rsidRPr="002F3032">
              <w:rPr>
                <w:rFonts w:eastAsiaTheme="minorEastAsia"/>
                <w:sz w:val="20"/>
                <w:szCs w:val="20"/>
                <w:lang w:val="en-GB"/>
              </w:rPr>
              <w:t>FTAs</w:t>
            </w:r>
            <w:proofErr w:type="spellEnd"/>
            <w:r w:rsidRPr="002F3032">
              <w:rPr>
                <w:rFonts w:eastAsiaTheme="minorEastAsia"/>
                <w:sz w:val="20"/>
                <w:szCs w:val="20"/>
                <w:lang w:val="en-GB"/>
              </w:rPr>
              <w:t>) with New Zealand, the Member States of the European Free Trade Association (EFTA), Chile, Macao, the Association of Southeast Asian Nations (ASEAN), Georgia and Australia by end of 2019.  Each trade agreement establishes a set of preferential origin rules for HKC origin goods.</w:t>
            </w:r>
          </w:p>
        </w:tc>
        <w:tc>
          <w:tcPr>
            <w:tcW w:w="4565" w:type="dxa"/>
            <w:hideMark/>
          </w:tcPr>
          <w:p w14:paraId="7F81B927" w14:textId="0683BBCD" w:rsidR="00AC4EA8" w:rsidRDefault="00AC4EA8" w:rsidP="00AC4EA8">
            <w:pPr>
              <w:widowControl/>
              <w:autoSpaceDE/>
              <w:autoSpaceDN/>
              <w:rPr>
                <w:sz w:val="20"/>
                <w:szCs w:val="20"/>
                <w:lang w:val="en-GB" w:eastAsia="zh-TW"/>
              </w:rPr>
            </w:pPr>
            <w:r w:rsidRPr="00D62BDF">
              <w:rPr>
                <w:sz w:val="20"/>
                <w:szCs w:val="20"/>
                <w:lang w:val="en-GB" w:eastAsia="zh-TW"/>
              </w:rPr>
              <w:lastRenderedPageBreak/>
              <w:t>HKC administers its rules of origin in a manner consistent with the</w:t>
            </w:r>
            <w:r>
              <w:rPr>
                <w:sz w:val="20"/>
                <w:szCs w:val="20"/>
                <w:lang w:val="en-GB" w:eastAsia="zh-TW"/>
              </w:rPr>
              <w:t xml:space="preserve"> W</w:t>
            </w:r>
            <w:r w:rsidRPr="00D62BDF">
              <w:rPr>
                <w:sz w:val="20"/>
                <w:szCs w:val="20"/>
                <w:lang w:val="en-GB" w:eastAsia="zh-TW"/>
              </w:rPr>
              <w:t xml:space="preserve">TO Agreement on </w:t>
            </w:r>
            <w:proofErr w:type="spellStart"/>
            <w:r w:rsidRPr="00D62BDF">
              <w:rPr>
                <w:sz w:val="20"/>
                <w:szCs w:val="20"/>
                <w:lang w:val="en-GB" w:eastAsia="zh-TW"/>
              </w:rPr>
              <w:t>ROO</w:t>
            </w:r>
            <w:proofErr w:type="spellEnd"/>
            <w:r w:rsidRPr="00D62BDF">
              <w:rPr>
                <w:sz w:val="20"/>
                <w:szCs w:val="20"/>
                <w:lang w:val="en-GB" w:eastAsia="zh-TW"/>
              </w:rPr>
              <w:t>.</w:t>
            </w:r>
            <w:r>
              <w:rPr>
                <w:sz w:val="20"/>
                <w:szCs w:val="20"/>
                <w:lang w:val="en-GB" w:eastAsia="zh-TW"/>
              </w:rPr>
              <w:t xml:space="preserve"> </w:t>
            </w:r>
            <w:r w:rsidRPr="00D62BDF">
              <w:rPr>
                <w:sz w:val="20"/>
                <w:szCs w:val="20"/>
                <w:lang w:val="en-GB" w:eastAsia="zh-TW"/>
              </w:rPr>
              <w:t xml:space="preserve"> We have been actively participating in the WTO Committee on </w:t>
            </w:r>
            <w:proofErr w:type="spellStart"/>
            <w:r w:rsidRPr="00D62BDF">
              <w:rPr>
                <w:sz w:val="20"/>
                <w:szCs w:val="20"/>
                <w:lang w:val="en-GB" w:eastAsia="zh-TW"/>
              </w:rPr>
              <w:t>ROO</w:t>
            </w:r>
            <w:proofErr w:type="spellEnd"/>
            <w:r w:rsidRPr="00D62BDF">
              <w:rPr>
                <w:sz w:val="20"/>
                <w:szCs w:val="20"/>
                <w:lang w:val="en-GB" w:eastAsia="zh-TW"/>
              </w:rPr>
              <w:t>.</w:t>
            </w:r>
            <w:r>
              <w:rPr>
                <w:sz w:val="20"/>
                <w:szCs w:val="20"/>
                <w:lang w:val="en-GB" w:eastAsia="zh-TW"/>
              </w:rPr>
              <w:t xml:space="preserve">  Our</w:t>
            </w:r>
            <w:r w:rsidRPr="00D62BDF">
              <w:rPr>
                <w:sz w:val="20"/>
                <w:szCs w:val="20"/>
                <w:lang w:val="en-GB" w:eastAsia="zh-TW"/>
              </w:rPr>
              <w:t xml:space="preserve"> latest non-preferential rules of origin were</w:t>
            </w:r>
            <w:r>
              <w:rPr>
                <w:sz w:val="20"/>
                <w:szCs w:val="20"/>
                <w:lang w:val="en-GB" w:eastAsia="zh-TW"/>
              </w:rPr>
              <w:t xml:space="preserve"> </w:t>
            </w:r>
            <w:r w:rsidRPr="00D62BDF">
              <w:rPr>
                <w:sz w:val="20"/>
                <w:szCs w:val="20"/>
                <w:lang w:val="en-GB" w:eastAsia="zh-TW"/>
              </w:rPr>
              <w:t>notified to WTO under Article 5.2 of the Agreement on Rules of</w:t>
            </w:r>
            <w:r>
              <w:rPr>
                <w:sz w:val="20"/>
                <w:szCs w:val="20"/>
                <w:lang w:val="en-GB" w:eastAsia="zh-TW"/>
              </w:rPr>
              <w:t xml:space="preserve"> </w:t>
            </w:r>
            <w:r w:rsidRPr="00D62BDF">
              <w:rPr>
                <w:sz w:val="20"/>
                <w:szCs w:val="20"/>
                <w:lang w:val="en-GB" w:eastAsia="zh-TW"/>
              </w:rPr>
              <w:t>Origin in 20</w:t>
            </w:r>
            <w:r>
              <w:rPr>
                <w:sz w:val="20"/>
                <w:szCs w:val="20"/>
                <w:lang w:val="en-GB" w:eastAsia="zh-TW"/>
              </w:rPr>
              <w:t>12</w:t>
            </w:r>
            <w:r w:rsidRPr="00D62BDF">
              <w:rPr>
                <w:sz w:val="20"/>
                <w:szCs w:val="20"/>
                <w:lang w:val="en-GB" w:eastAsia="zh-TW"/>
              </w:rPr>
              <w:t>.</w:t>
            </w:r>
          </w:p>
          <w:p w14:paraId="3768DAA8" w14:textId="77777777" w:rsidR="00AC4EA8" w:rsidRDefault="00AC4EA8" w:rsidP="00AC4EA8">
            <w:pPr>
              <w:widowControl/>
              <w:autoSpaceDE/>
              <w:autoSpaceDN/>
              <w:rPr>
                <w:sz w:val="20"/>
                <w:szCs w:val="20"/>
                <w:lang w:val="en-GB" w:eastAsia="zh-TW"/>
              </w:rPr>
            </w:pPr>
          </w:p>
          <w:p w14:paraId="3596ECA7" w14:textId="50F99B11" w:rsidR="00AC4EA8" w:rsidRDefault="00AC4EA8" w:rsidP="00AC4EA8">
            <w:pPr>
              <w:widowControl/>
              <w:autoSpaceDE/>
              <w:autoSpaceDN/>
              <w:rPr>
                <w:sz w:val="20"/>
                <w:szCs w:val="20"/>
                <w:lang w:val="en-GB" w:eastAsia="zh-TW"/>
              </w:rPr>
            </w:pPr>
            <w:r w:rsidRPr="00D62BDF">
              <w:rPr>
                <w:sz w:val="20"/>
                <w:szCs w:val="20"/>
                <w:lang w:val="en-GB" w:eastAsia="zh-TW"/>
              </w:rPr>
              <w:t>In addition, to further enhance transparency, accessibility and</w:t>
            </w:r>
            <w:r>
              <w:rPr>
                <w:sz w:val="20"/>
                <w:szCs w:val="20"/>
                <w:lang w:val="en-GB" w:eastAsia="zh-TW"/>
              </w:rPr>
              <w:t xml:space="preserve"> </w:t>
            </w:r>
            <w:r w:rsidRPr="00D62BDF">
              <w:rPr>
                <w:sz w:val="20"/>
                <w:szCs w:val="20"/>
                <w:lang w:val="en-GB" w:eastAsia="zh-TW"/>
              </w:rPr>
              <w:t>facilitation to the trade, our non-preferential rules of origin and the</w:t>
            </w:r>
            <w:r>
              <w:rPr>
                <w:sz w:val="20"/>
                <w:szCs w:val="20"/>
                <w:lang w:val="en-GB" w:eastAsia="zh-TW"/>
              </w:rPr>
              <w:t xml:space="preserve"> </w:t>
            </w:r>
            <w:r w:rsidRPr="00D62BDF">
              <w:rPr>
                <w:sz w:val="20"/>
                <w:szCs w:val="20"/>
                <w:lang w:val="en-GB" w:eastAsia="zh-TW"/>
              </w:rPr>
              <w:t xml:space="preserve">Rules of Origin </w:t>
            </w:r>
            <w:r>
              <w:rPr>
                <w:sz w:val="20"/>
                <w:szCs w:val="20"/>
                <w:lang w:val="en-GB" w:eastAsia="zh-TW"/>
              </w:rPr>
              <w:t xml:space="preserve">for our trade agreements/arrangements </w:t>
            </w:r>
            <w:r w:rsidRPr="00D62BDF">
              <w:rPr>
                <w:sz w:val="20"/>
                <w:szCs w:val="20"/>
                <w:lang w:val="en-GB" w:eastAsia="zh-TW"/>
              </w:rPr>
              <w:t>are promulgated in our official</w:t>
            </w:r>
            <w:r>
              <w:rPr>
                <w:sz w:val="20"/>
                <w:szCs w:val="20"/>
                <w:lang w:val="en-GB" w:eastAsia="zh-TW"/>
              </w:rPr>
              <w:t xml:space="preserve"> </w:t>
            </w:r>
            <w:r w:rsidRPr="00D62BDF">
              <w:rPr>
                <w:sz w:val="20"/>
                <w:szCs w:val="20"/>
                <w:lang w:val="en-GB" w:eastAsia="zh-TW"/>
              </w:rPr>
              <w:t>website (</w:t>
            </w:r>
            <w:r w:rsidRPr="00AE1FA6">
              <w:rPr>
                <w:sz w:val="20"/>
                <w:szCs w:val="20"/>
                <w:lang w:val="en-GB" w:eastAsia="zh-TW"/>
              </w:rPr>
              <w:t>http://</w:t>
            </w:r>
            <w:proofErr w:type="spellStart"/>
            <w:r w:rsidRPr="00AE1FA6">
              <w:rPr>
                <w:sz w:val="20"/>
                <w:szCs w:val="20"/>
                <w:lang w:val="en-GB" w:eastAsia="zh-TW"/>
              </w:rPr>
              <w:t>www.tid.gov.hk</w:t>
            </w:r>
            <w:proofErr w:type="spellEnd"/>
            <w:r w:rsidRPr="00AE1FA6">
              <w:rPr>
                <w:sz w:val="20"/>
                <w:szCs w:val="20"/>
                <w:lang w:val="en-GB" w:eastAsia="zh-TW"/>
              </w:rPr>
              <w:t>/</w:t>
            </w:r>
            <w:r w:rsidRPr="00D62BDF">
              <w:rPr>
                <w:sz w:val="20"/>
                <w:szCs w:val="20"/>
                <w:lang w:val="en-GB" w:eastAsia="zh-TW"/>
              </w:rPr>
              <w:t>).</w:t>
            </w:r>
          </w:p>
          <w:p w14:paraId="69BDA505" w14:textId="355DF087" w:rsidR="00AC4EA8" w:rsidRPr="00D62BDF" w:rsidRDefault="00AC4EA8" w:rsidP="00AC4EA8">
            <w:pPr>
              <w:widowControl/>
              <w:autoSpaceDE/>
              <w:autoSpaceDN/>
              <w:rPr>
                <w:color w:val="000000"/>
                <w:sz w:val="20"/>
                <w:szCs w:val="20"/>
                <w:lang w:val="en-GB" w:eastAsia="zh-TW"/>
              </w:rPr>
            </w:pPr>
            <w:r w:rsidRPr="00D62BDF">
              <w:rPr>
                <w:sz w:val="20"/>
                <w:szCs w:val="20"/>
                <w:lang w:val="en-GB" w:eastAsia="zh-TW"/>
              </w:rPr>
              <w:br/>
            </w:r>
          </w:p>
        </w:tc>
      </w:tr>
      <w:tr w:rsidR="00AC4EA8" w:rsidRPr="00D62BDF" w14:paraId="2D8A4CC3" w14:textId="77777777" w:rsidTr="00191B68">
        <w:trPr>
          <w:trHeight w:val="531"/>
        </w:trPr>
        <w:tc>
          <w:tcPr>
            <w:tcW w:w="2575" w:type="dxa"/>
            <w:shd w:val="clear" w:color="auto" w:fill="D9D9D9" w:themeFill="background1" w:themeFillShade="D9"/>
            <w:hideMark/>
          </w:tcPr>
          <w:p w14:paraId="18B1F320" w14:textId="77777777" w:rsidR="00AC4EA8" w:rsidRPr="00D62BDF" w:rsidRDefault="00AC4EA8" w:rsidP="00AC4EA8">
            <w:pPr>
              <w:widowControl/>
              <w:autoSpaceDE/>
              <w:autoSpaceDN/>
              <w:rPr>
                <w:sz w:val="20"/>
                <w:szCs w:val="20"/>
                <w:lang w:val="en-GB" w:eastAsia="zh-TW"/>
              </w:rPr>
            </w:pPr>
            <w:r w:rsidRPr="00D62BDF">
              <w:rPr>
                <w:b/>
                <w:bCs/>
                <w:sz w:val="20"/>
                <w:szCs w:val="20"/>
                <w:lang w:val="en-GB" w:eastAsia="zh-TW"/>
              </w:rPr>
              <w:t>12. Dispute Mediation</w:t>
            </w:r>
          </w:p>
        </w:tc>
        <w:tc>
          <w:tcPr>
            <w:tcW w:w="2438" w:type="dxa"/>
            <w:shd w:val="clear" w:color="auto" w:fill="D9D9D9" w:themeFill="background1" w:themeFillShade="D9"/>
            <w:hideMark/>
          </w:tcPr>
          <w:p w14:paraId="7DC8E14C" w14:textId="77777777" w:rsidR="00AC4EA8" w:rsidRPr="00D62BDF" w:rsidRDefault="00AC4EA8" w:rsidP="00AC4EA8">
            <w:pPr>
              <w:widowControl/>
              <w:autoSpaceDE/>
              <w:autoSpaceDN/>
              <w:rPr>
                <w:sz w:val="20"/>
                <w:szCs w:val="20"/>
                <w:lang w:val="en-GB" w:eastAsia="zh-TW"/>
              </w:rPr>
            </w:pPr>
          </w:p>
        </w:tc>
        <w:tc>
          <w:tcPr>
            <w:tcW w:w="2438" w:type="dxa"/>
            <w:shd w:val="clear" w:color="auto" w:fill="D9D9D9" w:themeFill="background1" w:themeFillShade="D9"/>
            <w:hideMark/>
          </w:tcPr>
          <w:p w14:paraId="1E78162D" w14:textId="77777777" w:rsidR="00AC4EA8" w:rsidRPr="00D62BDF" w:rsidRDefault="00AC4EA8" w:rsidP="00AC4EA8">
            <w:pPr>
              <w:widowControl/>
              <w:autoSpaceDE/>
              <w:autoSpaceDN/>
              <w:rPr>
                <w:sz w:val="20"/>
                <w:szCs w:val="20"/>
                <w:lang w:val="en-GB" w:eastAsia="zh-TW"/>
              </w:rPr>
            </w:pPr>
          </w:p>
        </w:tc>
        <w:tc>
          <w:tcPr>
            <w:tcW w:w="2438" w:type="dxa"/>
            <w:shd w:val="clear" w:color="auto" w:fill="D9D9D9" w:themeFill="background1" w:themeFillShade="D9"/>
            <w:hideMark/>
          </w:tcPr>
          <w:p w14:paraId="7FF76FAC" w14:textId="77777777" w:rsidR="00AC4EA8" w:rsidRPr="002F3032" w:rsidRDefault="00AC4EA8" w:rsidP="00AC4EA8">
            <w:pPr>
              <w:widowControl/>
              <w:autoSpaceDE/>
              <w:autoSpaceDN/>
              <w:rPr>
                <w:sz w:val="20"/>
                <w:szCs w:val="20"/>
                <w:lang w:val="en-GB" w:eastAsia="zh-TW"/>
              </w:rPr>
            </w:pPr>
          </w:p>
        </w:tc>
        <w:tc>
          <w:tcPr>
            <w:tcW w:w="4565" w:type="dxa"/>
            <w:shd w:val="clear" w:color="auto" w:fill="D9D9D9" w:themeFill="background1" w:themeFillShade="D9"/>
            <w:hideMark/>
          </w:tcPr>
          <w:p w14:paraId="52840395" w14:textId="77777777" w:rsidR="00AC4EA8" w:rsidRPr="00D62BDF" w:rsidRDefault="00AC4EA8" w:rsidP="00AC4EA8">
            <w:pPr>
              <w:widowControl/>
              <w:autoSpaceDE/>
              <w:autoSpaceDN/>
              <w:rPr>
                <w:sz w:val="20"/>
                <w:szCs w:val="20"/>
                <w:lang w:val="en-GB" w:eastAsia="zh-TW"/>
              </w:rPr>
            </w:pPr>
          </w:p>
        </w:tc>
      </w:tr>
      <w:tr w:rsidR="00AC4EA8" w:rsidRPr="00D62BDF" w14:paraId="6BA354AD" w14:textId="77777777" w:rsidTr="00191B68">
        <w:trPr>
          <w:trHeight w:val="540"/>
        </w:trPr>
        <w:tc>
          <w:tcPr>
            <w:tcW w:w="2575" w:type="dxa"/>
            <w:hideMark/>
          </w:tcPr>
          <w:p w14:paraId="2DAFA251" w14:textId="77777777" w:rsidR="00AC4EA8" w:rsidRPr="00D62BDF" w:rsidRDefault="00AC4EA8" w:rsidP="00AC4EA8">
            <w:pPr>
              <w:widowControl/>
              <w:autoSpaceDE/>
              <w:autoSpaceDN/>
              <w:rPr>
                <w:b/>
                <w:bCs/>
                <w:sz w:val="20"/>
                <w:szCs w:val="20"/>
                <w:lang w:val="en-GB" w:eastAsia="zh-TW"/>
              </w:rPr>
            </w:pPr>
            <w:r w:rsidRPr="00D62BDF">
              <w:rPr>
                <w:sz w:val="20"/>
                <w:szCs w:val="20"/>
                <w:lang w:val="en-GB" w:eastAsia="zh-TW"/>
              </w:rPr>
              <w:t>Dispute mediation methods, process and bodies are available to foreign businesses</w:t>
            </w:r>
          </w:p>
        </w:tc>
        <w:tc>
          <w:tcPr>
            <w:tcW w:w="2438" w:type="dxa"/>
            <w:hideMark/>
          </w:tcPr>
          <w:p w14:paraId="24A45876" w14:textId="77777777" w:rsidR="00AC4EA8" w:rsidRDefault="00AC4EA8" w:rsidP="00AC4EA8">
            <w:pPr>
              <w:widowControl/>
              <w:autoSpaceDE/>
              <w:autoSpaceDN/>
              <w:rPr>
                <w:sz w:val="20"/>
                <w:szCs w:val="20"/>
                <w:lang w:val="en-GB" w:eastAsia="zh-TW"/>
              </w:rPr>
            </w:pPr>
            <w:r w:rsidRPr="00D62BDF">
              <w:rPr>
                <w:rFonts w:ascii="Wingdings" w:hAnsi="Wingdings"/>
                <w:sz w:val="20"/>
                <w:szCs w:val="20"/>
                <w:lang w:val="en-GB" w:eastAsia="zh-TW"/>
              </w:rPr>
              <w:t></w:t>
            </w:r>
            <w:r w:rsidRPr="00D62BDF">
              <w:rPr>
                <w:sz w:val="20"/>
                <w:szCs w:val="20"/>
                <w:lang w:val="en-GB" w:eastAsia="zh-TW"/>
              </w:rPr>
              <w:t xml:space="preserve">    WTO dispute settlement procedures</w:t>
            </w:r>
          </w:p>
          <w:p w14:paraId="2E771731" w14:textId="2B57F7FC" w:rsidR="00AC4EA8" w:rsidRDefault="00AC4EA8" w:rsidP="00AC4EA8">
            <w:pPr>
              <w:widowControl/>
              <w:autoSpaceDE/>
              <w:autoSpaceDN/>
              <w:rPr>
                <w:sz w:val="20"/>
                <w:szCs w:val="20"/>
                <w:lang w:val="en-GB" w:eastAsia="zh-TW"/>
              </w:rPr>
            </w:pPr>
            <w:r w:rsidRPr="00D62BDF">
              <w:rPr>
                <w:rFonts w:ascii="Wingdings" w:hAnsi="Wingdings"/>
                <w:sz w:val="20"/>
                <w:szCs w:val="20"/>
                <w:lang w:val="en-GB" w:eastAsia="zh-TW"/>
              </w:rPr>
              <w:t></w:t>
            </w:r>
            <w:r w:rsidRPr="00D62BDF">
              <w:rPr>
                <w:sz w:val="20"/>
                <w:szCs w:val="20"/>
                <w:lang w:val="en-GB" w:eastAsia="zh-TW"/>
              </w:rPr>
              <w:t xml:space="preserve">    Application of the International Convention on the Settlement of Investment Disputes between States and Nationals of Other States (</w:t>
            </w:r>
            <w:proofErr w:type="spellStart"/>
            <w:r w:rsidRPr="00D62BDF">
              <w:rPr>
                <w:sz w:val="20"/>
                <w:szCs w:val="20"/>
                <w:lang w:val="en-GB" w:eastAsia="zh-TW"/>
              </w:rPr>
              <w:t>ICSID</w:t>
            </w:r>
            <w:proofErr w:type="spellEnd"/>
            <w:r w:rsidRPr="00D62BDF">
              <w:rPr>
                <w:sz w:val="20"/>
                <w:szCs w:val="20"/>
                <w:lang w:val="en-GB" w:eastAsia="zh-TW"/>
              </w:rPr>
              <w:t>)</w:t>
            </w:r>
          </w:p>
          <w:p w14:paraId="351CCA23" w14:textId="4271DF7E" w:rsidR="00AC4EA8" w:rsidRDefault="00AC4EA8" w:rsidP="00AC4EA8">
            <w:pPr>
              <w:widowControl/>
              <w:autoSpaceDE/>
              <w:autoSpaceDN/>
              <w:rPr>
                <w:sz w:val="20"/>
                <w:szCs w:val="20"/>
                <w:lang w:val="en-GB" w:eastAsia="zh-TW"/>
              </w:rPr>
            </w:pPr>
            <w:r w:rsidRPr="00D62BDF">
              <w:rPr>
                <w:rFonts w:ascii="Wingdings" w:hAnsi="Wingdings"/>
                <w:sz w:val="20"/>
                <w:szCs w:val="20"/>
                <w:lang w:val="en-GB" w:eastAsia="zh-TW"/>
              </w:rPr>
              <w:t></w:t>
            </w:r>
            <w:r w:rsidRPr="00D62BDF">
              <w:rPr>
                <w:sz w:val="20"/>
                <w:szCs w:val="20"/>
                <w:lang w:val="en-GB" w:eastAsia="zh-TW"/>
              </w:rPr>
              <w:t xml:space="preserve">    Application of the Convention on the Recognition and Enforcement of Foreign Arbitral Awards (New York Convention)</w:t>
            </w:r>
          </w:p>
          <w:p w14:paraId="0B7F1D1C" w14:textId="469932E6" w:rsidR="00AC4EA8" w:rsidRDefault="00AC4EA8" w:rsidP="00AC4EA8">
            <w:pPr>
              <w:widowControl/>
              <w:autoSpaceDE/>
              <w:autoSpaceDN/>
              <w:rPr>
                <w:sz w:val="20"/>
                <w:szCs w:val="20"/>
                <w:lang w:val="en-GB" w:eastAsia="zh-TW"/>
              </w:rPr>
            </w:pPr>
            <w:r w:rsidRPr="00D62BDF">
              <w:rPr>
                <w:rFonts w:ascii="Wingdings" w:hAnsi="Wingdings"/>
                <w:sz w:val="20"/>
                <w:szCs w:val="20"/>
                <w:lang w:val="en-GB" w:eastAsia="zh-TW"/>
              </w:rPr>
              <w:t></w:t>
            </w:r>
            <w:r w:rsidRPr="00D62BDF">
              <w:rPr>
                <w:sz w:val="20"/>
                <w:szCs w:val="20"/>
                <w:lang w:val="en-GB" w:eastAsia="zh-TW"/>
              </w:rPr>
              <w:t xml:space="preserve">    Dispute resolution by arbitration (The Arbitration Ordinance, Cap. 341 of the Laws of Hong Kong provides the legislative framework for arbitration)</w:t>
            </w:r>
          </w:p>
          <w:p w14:paraId="77F7062B" w14:textId="6A669976" w:rsidR="00AC4EA8" w:rsidRDefault="00AC4EA8" w:rsidP="00AC4EA8">
            <w:pPr>
              <w:widowControl/>
              <w:autoSpaceDE/>
              <w:autoSpaceDN/>
              <w:rPr>
                <w:sz w:val="20"/>
                <w:szCs w:val="20"/>
                <w:lang w:val="en-GB" w:eastAsia="zh-TW"/>
              </w:rPr>
            </w:pPr>
            <w:r w:rsidRPr="00D62BDF">
              <w:rPr>
                <w:rFonts w:ascii="Wingdings" w:hAnsi="Wingdings"/>
                <w:sz w:val="20"/>
                <w:szCs w:val="20"/>
                <w:lang w:val="en-GB" w:eastAsia="zh-TW"/>
              </w:rPr>
              <w:lastRenderedPageBreak/>
              <w:t></w:t>
            </w:r>
            <w:r w:rsidRPr="00D62BDF">
              <w:rPr>
                <w:sz w:val="20"/>
                <w:szCs w:val="20"/>
                <w:lang w:val="en-GB" w:eastAsia="zh-TW"/>
              </w:rPr>
              <w:t xml:space="preserve">     Hong Kong International Arbitration Centre (</w:t>
            </w:r>
            <w:proofErr w:type="spellStart"/>
            <w:r w:rsidRPr="00D62BDF">
              <w:rPr>
                <w:sz w:val="20"/>
                <w:szCs w:val="20"/>
                <w:lang w:val="en-GB" w:eastAsia="zh-TW"/>
              </w:rPr>
              <w:t>HKIAC</w:t>
            </w:r>
            <w:proofErr w:type="spellEnd"/>
            <w:r w:rsidRPr="00D62BDF">
              <w:rPr>
                <w:sz w:val="20"/>
                <w:szCs w:val="20"/>
                <w:lang w:val="en-GB" w:eastAsia="zh-TW"/>
              </w:rPr>
              <w:t>) provides arbitration, mediation and conciliation services and facilities. Foreign firms can use its institution rules and facilities in the Central Business District to conduct arbitration, mediation and conciliation.</w:t>
            </w:r>
          </w:p>
          <w:p w14:paraId="45F2D039" w14:textId="1130BF0D" w:rsidR="00AC4EA8" w:rsidRPr="00D62BDF" w:rsidRDefault="00AC4EA8" w:rsidP="00AC4EA8">
            <w:pPr>
              <w:widowControl/>
              <w:autoSpaceDE/>
              <w:autoSpaceDN/>
              <w:rPr>
                <w:color w:val="000000"/>
                <w:sz w:val="20"/>
                <w:szCs w:val="20"/>
                <w:lang w:val="en-GB" w:eastAsia="zh-TW"/>
              </w:rPr>
            </w:pPr>
            <w:r w:rsidRPr="00D62BDF">
              <w:rPr>
                <w:rFonts w:ascii="Wingdings" w:hAnsi="Wingdings"/>
                <w:sz w:val="20"/>
                <w:szCs w:val="20"/>
                <w:lang w:val="en-GB" w:eastAsia="zh-TW"/>
              </w:rPr>
              <w:t></w:t>
            </w:r>
            <w:r w:rsidRPr="00D62BDF">
              <w:rPr>
                <w:sz w:val="20"/>
                <w:szCs w:val="20"/>
                <w:lang w:val="en-GB" w:eastAsia="zh-TW"/>
              </w:rPr>
              <w:t xml:space="preserve">     The Hong Kong Mediation Council (</w:t>
            </w:r>
            <w:proofErr w:type="spellStart"/>
            <w:r w:rsidRPr="00D62BDF">
              <w:rPr>
                <w:sz w:val="20"/>
                <w:szCs w:val="20"/>
                <w:lang w:val="en-GB" w:eastAsia="zh-TW"/>
              </w:rPr>
              <w:t>HKMC</w:t>
            </w:r>
            <w:proofErr w:type="spellEnd"/>
            <w:r w:rsidRPr="00D62BDF">
              <w:rPr>
                <w:sz w:val="20"/>
                <w:szCs w:val="20"/>
                <w:lang w:val="en-GB" w:eastAsia="zh-TW"/>
              </w:rPr>
              <w:t xml:space="preserve">) is a division of the </w:t>
            </w:r>
            <w:proofErr w:type="spellStart"/>
            <w:r w:rsidRPr="00D62BDF">
              <w:rPr>
                <w:sz w:val="20"/>
                <w:szCs w:val="20"/>
                <w:lang w:val="en-GB" w:eastAsia="zh-TW"/>
              </w:rPr>
              <w:t>HKIAC</w:t>
            </w:r>
            <w:proofErr w:type="spellEnd"/>
            <w:r w:rsidRPr="00D62BDF">
              <w:rPr>
                <w:sz w:val="20"/>
                <w:szCs w:val="20"/>
                <w:lang w:val="en-GB" w:eastAsia="zh-TW"/>
              </w:rPr>
              <w:t xml:space="preserve"> and was formed in 1994.    Its aims include the promotion of the development and use of mediation through education and training.</w:t>
            </w:r>
            <w:r w:rsidRPr="00D62BDF">
              <w:rPr>
                <w:sz w:val="20"/>
                <w:szCs w:val="20"/>
                <w:lang w:val="en-GB" w:eastAsia="zh-TW"/>
              </w:rPr>
              <w:br/>
            </w:r>
            <w:r w:rsidRPr="00D62BDF">
              <w:rPr>
                <w:rFonts w:ascii="Wingdings" w:hAnsi="Wingdings"/>
                <w:sz w:val="20"/>
                <w:szCs w:val="20"/>
                <w:lang w:val="en-GB" w:eastAsia="zh-TW"/>
              </w:rPr>
              <w:t></w:t>
            </w:r>
            <w:r w:rsidRPr="00D62BDF">
              <w:rPr>
                <w:sz w:val="20"/>
                <w:szCs w:val="20"/>
                <w:lang w:val="en-GB" w:eastAsia="zh-TW"/>
              </w:rPr>
              <w:t xml:space="preserve">     Judicial process before the courts of HKC.</w:t>
            </w:r>
          </w:p>
        </w:tc>
        <w:tc>
          <w:tcPr>
            <w:tcW w:w="2438" w:type="dxa"/>
            <w:hideMark/>
          </w:tcPr>
          <w:p w14:paraId="104926F4" w14:textId="77777777" w:rsidR="00AC4EA8" w:rsidRDefault="00AC4EA8" w:rsidP="00AC4EA8">
            <w:pPr>
              <w:widowControl/>
              <w:autoSpaceDE/>
              <w:autoSpaceDN/>
              <w:rPr>
                <w:sz w:val="20"/>
                <w:szCs w:val="20"/>
                <w:lang w:val="en-GB" w:eastAsia="zh-TW"/>
              </w:rPr>
            </w:pPr>
            <w:r w:rsidRPr="00D62BDF">
              <w:rPr>
                <w:rFonts w:ascii="Wingdings" w:hAnsi="Wingdings"/>
                <w:sz w:val="20"/>
                <w:szCs w:val="20"/>
                <w:lang w:val="en-GB" w:eastAsia="zh-TW"/>
              </w:rPr>
              <w:lastRenderedPageBreak/>
              <w:t></w:t>
            </w:r>
            <w:r w:rsidRPr="00D62BDF">
              <w:rPr>
                <w:sz w:val="20"/>
                <w:szCs w:val="20"/>
                <w:lang w:val="en-GB" w:eastAsia="zh-TW"/>
              </w:rPr>
              <w:t xml:space="preserve">    WTO dispute settlement procedures.</w:t>
            </w:r>
          </w:p>
          <w:p w14:paraId="0746C9E6" w14:textId="3F1D7F78" w:rsidR="00AC4EA8" w:rsidRDefault="00AC4EA8" w:rsidP="00AC4EA8">
            <w:pPr>
              <w:widowControl/>
              <w:autoSpaceDE/>
              <w:autoSpaceDN/>
              <w:rPr>
                <w:sz w:val="20"/>
                <w:szCs w:val="20"/>
                <w:lang w:val="en-GB" w:eastAsia="zh-TW"/>
              </w:rPr>
            </w:pPr>
            <w:r w:rsidRPr="00D62BDF">
              <w:rPr>
                <w:rFonts w:ascii="Wingdings" w:hAnsi="Wingdings"/>
                <w:sz w:val="20"/>
                <w:szCs w:val="20"/>
                <w:lang w:val="en-GB" w:eastAsia="zh-TW"/>
              </w:rPr>
              <w:t></w:t>
            </w:r>
            <w:r w:rsidRPr="00D62BDF">
              <w:rPr>
                <w:sz w:val="20"/>
                <w:szCs w:val="20"/>
                <w:lang w:val="en-GB" w:eastAsia="zh-TW"/>
              </w:rPr>
              <w:t xml:space="preserve">    The Review Body on Bid Challenges for bid challenges on alleged breaches of the WTO Agreement on Government Procurement (GPA).</w:t>
            </w:r>
          </w:p>
          <w:p w14:paraId="23F4D60F" w14:textId="432376BC" w:rsidR="00AC4EA8" w:rsidRDefault="00AC4EA8" w:rsidP="00AC4EA8">
            <w:pPr>
              <w:widowControl/>
              <w:autoSpaceDE/>
              <w:autoSpaceDN/>
              <w:rPr>
                <w:sz w:val="20"/>
                <w:szCs w:val="20"/>
                <w:lang w:val="en-GB" w:eastAsia="zh-TW"/>
              </w:rPr>
            </w:pPr>
            <w:r w:rsidRPr="00D62BDF">
              <w:rPr>
                <w:rFonts w:ascii="Wingdings" w:hAnsi="Wingdings"/>
                <w:sz w:val="20"/>
                <w:szCs w:val="20"/>
                <w:lang w:val="en-GB" w:eastAsia="zh-TW"/>
              </w:rPr>
              <w:t></w:t>
            </w:r>
            <w:r w:rsidRPr="00D62BDF">
              <w:rPr>
                <w:sz w:val="20"/>
                <w:szCs w:val="20"/>
                <w:lang w:val="en-GB" w:eastAsia="zh-TW"/>
              </w:rPr>
              <w:t xml:space="preserve">    Application of the International Convention on the Settlement of Investment Disputes between States and Nationals of Other States (</w:t>
            </w:r>
            <w:proofErr w:type="spellStart"/>
            <w:r w:rsidRPr="00D62BDF">
              <w:rPr>
                <w:sz w:val="20"/>
                <w:szCs w:val="20"/>
                <w:lang w:val="en-GB" w:eastAsia="zh-TW"/>
              </w:rPr>
              <w:t>ICSID</w:t>
            </w:r>
            <w:proofErr w:type="spellEnd"/>
            <w:r w:rsidRPr="00D62BDF">
              <w:rPr>
                <w:sz w:val="20"/>
                <w:szCs w:val="20"/>
                <w:lang w:val="en-GB" w:eastAsia="zh-TW"/>
              </w:rPr>
              <w:t>).</w:t>
            </w:r>
          </w:p>
          <w:p w14:paraId="6543EF9F" w14:textId="56ABF268" w:rsidR="00AC4EA8" w:rsidRDefault="00AC4EA8" w:rsidP="00AC4EA8">
            <w:pPr>
              <w:widowControl/>
              <w:autoSpaceDE/>
              <w:autoSpaceDN/>
              <w:rPr>
                <w:sz w:val="20"/>
                <w:szCs w:val="20"/>
                <w:lang w:val="en-GB" w:eastAsia="zh-TW"/>
              </w:rPr>
            </w:pPr>
            <w:r w:rsidRPr="00D62BDF">
              <w:rPr>
                <w:rFonts w:ascii="Wingdings" w:hAnsi="Wingdings"/>
                <w:sz w:val="20"/>
                <w:szCs w:val="20"/>
                <w:lang w:val="en-GB" w:eastAsia="zh-TW"/>
              </w:rPr>
              <w:t></w:t>
            </w:r>
            <w:r w:rsidRPr="00D62BDF">
              <w:rPr>
                <w:sz w:val="20"/>
                <w:szCs w:val="20"/>
                <w:lang w:val="en-GB" w:eastAsia="zh-TW"/>
              </w:rPr>
              <w:t xml:space="preserve">    Application of the Convention on the Recognition &amp; Enforcement of Foreign Arbitral Awards (New York Convention).</w:t>
            </w:r>
          </w:p>
          <w:p w14:paraId="1A5A487F" w14:textId="5E1A1AFC" w:rsidR="00AC4EA8" w:rsidRPr="00D10EE4" w:rsidRDefault="00AC4EA8" w:rsidP="00AC4EA8">
            <w:pPr>
              <w:widowControl/>
              <w:autoSpaceDE/>
              <w:autoSpaceDN/>
              <w:rPr>
                <w:rFonts w:eastAsia="SimSun"/>
                <w:sz w:val="20"/>
                <w:szCs w:val="20"/>
                <w:lang w:val="en-GB" w:eastAsia="zh-CN"/>
              </w:rPr>
            </w:pPr>
            <w:r w:rsidRPr="00D62BDF">
              <w:rPr>
                <w:rFonts w:ascii="Wingdings" w:hAnsi="Wingdings"/>
                <w:sz w:val="20"/>
                <w:szCs w:val="20"/>
                <w:lang w:val="en-GB" w:eastAsia="zh-TW"/>
              </w:rPr>
              <w:lastRenderedPageBreak/>
              <w:t></w:t>
            </w:r>
            <w:r w:rsidRPr="00D62BDF">
              <w:rPr>
                <w:sz w:val="20"/>
                <w:szCs w:val="20"/>
                <w:lang w:val="en-GB" w:eastAsia="zh-TW"/>
              </w:rPr>
              <w:t xml:space="preserve">    Dispute resolution by arbitration (The Arbitration Bill was gazetted on 26 June 2009 to reform the legislative framework for arbitration currently provided by the Arbitration Ordinance, Cap 341).</w:t>
            </w:r>
          </w:p>
          <w:p w14:paraId="66FCDA58" w14:textId="5051666B" w:rsidR="00AC4EA8" w:rsidRDefault="00AC4EA8" w:rsidP="00AC4EA8">
            <w:pPr>
              <w:widowControl/>
              <w:autoSpaceDE/>
              <w:autoSpaceDN/>
              <w:rPr>
                <w:sz w:val="20"/>
                <w:szCs w:val="20"/>
                <w:lang w:val="en-GB" w:eastAsia="zh-TW"/>
              </w:rPr>
            </w:pPr>
            <w:r w:rsidRPr="00D62BDF">
              <w:rPr>
                <w:rFonts w:ascii="Wingdings" w:hAnsi="Wingdings"/>
                <w:sz w:val="20"/>
                <w:szCs w:val="20"/>
                <w:lang w:val="en-GB" w:eastAsia="zh-TW"/>
              </w:rPr>
              <w:t></w:t>
            </w:r>
            <w:r w:rsidRPr="00D62BDF">
              <w:rPr>
                <w:sz w:val="20"/>
                <w:szCs w:val="20"/>
                <w:lang w:val="en-GB" w:eastAsia="zh-TW"/>
              </w:rPr>
              <w:t xml:space="preserve">    Arbitration, mediation and conciliation services and facilities provided by the </w:t>
            </w:r>
            <w:proofErr w:type="spellStart"/>
            <w:r w:rsidRPr="00D62BDF">
              <w:rPr>
                <w:sz w:val="20"/>
                <w:szCs w:val="20"/>
                <w:lang w:val="en-GB" w:eastAsia="zh-TW"/>
              </w:rPr>
              <w:t>HKIAC</w:t>
            </w:r>
            <w:proofErr w:type="spellEnd"/>
            <w:r w:rsidRPr="00D62BDF">
              <w:rPr>
                <w:sz w:val="20"/>
                <w:szCs w:val="20"/>
                <w:lang w:val="en-GB" w:eastAsia="zh-TW"/>
              </w:rPr>
              <w:t xml:space="preserve"> and </w:t>
            </w:r>
            <w:proofErr w:type="spellStart"/>
            <w:r w:rsidRPr="00D62BDF">
              <w:rPr>
                <w:sz w:val="20"/>
                <w:szCs w:val="20"/>
                <w:lang w:val="en-GB" w:eastAsia="zh-TW"/>
              </w:rPr>
              <w:t>HKMC</w:t>
            </w:r>
            <w:proofErr w:type="spellEnd"/>
            <w:r w:rsidRPr="00D62BDF">
              <w:rPr>
                <w:sz w:val="20"/>
                <w:szCs w:val="20"/>
                <w:lang w:val="en-GB" w:eastAsia="zh-TW"/>
              </w:rPr>
              <w:t>.</w:t>
            </w:r>
          </w:p>
          <w:p w14:paraId="00572403" w14:textId="2E058938" w:rsidR="00AC4EA8" w:rsidRDefault="00AC4EA8" w:rsidP="00AC4EA8">
            <w:pPr>
              <w:widowControl/>
              <w:autoSpaceDE/>
              <w:autoSpaceDN/>
              <w:rPr>
                <w:sz w:val="20"/>
                <w:szCs w:val="20"/>
                <w:lang w:val="en-GB" w:eastAsia="zh-TW"/>
              </w:rPr>
            </w:pPr>
            <w:r w:rsidRPr="00D62BDF">
              <w:rPr>
                <w:rFonts w:ascii="Wingdings" w:hAnsi="Wingdings"/>
                <w:sz w:val="20"/>
                <w:szCs w:val="20"/>
                <w:lang w:val="en-GB" w:eastAsia="zh-TW"/>
              </w:rPr>
              <w:t></w:t>
            </w:r>
            <w:r w:rsidRPr="00D62BDF">
              <w:rPr>
                <w:sz w:val="20"/>
                <w:szCs w:val="20"/>
                <w:lang w:val="en-GB" w:eastAsia="zh-TW"/>
              </w:rPr>
              <w:t xml:space="preserve">     The International Chamber of Commerce (ICC) opened a Branch of the Secretariat of the International Court of Arbitration in HKC in 2008 to administer ICC arbitrations in the region.</w:t>
            </w:r>
          </w:p>
          <w:p w14:paraId="309C4DF8" w14:textId="1DCFE46E" w:rsidR="00AC4EA8" w:rsidRDefault="00AC4EA8" w:rsidP="00AC4EA8">
            <w:pPr>
              <w:widowControl/>
              <w:autoSpaceDE/>
              <w:autoSpaceDN/>
              <w:rPr>
                <w:sz w:val="20"/>
                <w:szCs w:val="20"/>
                <w:lang w:val="en-GB" w:eastAsia="zh-TW"/>
              </w:rPr>
            </w:pPr>
            <w:r w:rsidRPr="00D62BDF">
              <w:rPr>
                <w:rFonts w:ascii="Wingdings" w:hAnsi="Wingdings"/>
                <w:sz w:val="20"/>
                <w:szCs w:val="20"/>
                <w:lang w:val="en-GB" w:eastAsia="zh-TW"/>
              </w:rPr>
              <w:t></w:t>
            </w:r>
            <w:r w:rsidRPr="00D62BDF">
              <w:rPr>
                <w:sz w:val="20"/>
                <w:szCs w:val="20"/>
                <w:lang w:val="en-GB" w:eastAsia="zh-TW"/>
              </w:rPr>
              <w:t xml:space="preserve">     Mediation being incorporated into Civil Law Judicial process before Hong Kong Courts.</w:t>
            </w:r>
          </w:p>
          <w:p w14:paraId="7DEB7B1E" w14:textId="1054CB2B" w:rsidR="00AC4EA8" w:rsidRDefault="00AC4EA8" w:rsidP="00AC4EA8">
            <w:pPr>
              <w:widowControl/>
              <w:autoSpaceDE/>
              <w:autoSpaceDN/>
              <w:rPr>
                <w:sz w:val="20"/>
                <w:szCs w:val="20"/>
                <w:lang w:val="en-GB" w:eastAsia="zh-TW"/>
              </w:rPr>
            </w:pPr>
            <w:r w:rsidRPr="00D62BDF">
              <w:rPr>
                <w:rFonts w:ascii="Wingdings" w:hAnsi="Wingdings"/>
                <w:sz w:val="20"/>
                <w:szCs w:val="20"/>
                <w:lang w:val="en-GB" w:eastAsia="zh-TW"/>
              </w:rPr>
              <w:t></w:t>
            </w:r>
            <w:r w:rsidRPr="00D62BDF">
              <w:rPr>
                <w:sz w:val="20"/>
                <w:szCs w:val="20"/>
                <w:lang w:val="en-GB" w:eastAsia="zh-TW"/>
              </w:rPr>
              <w:t xml:space="preserve">     Mediation Information Office in High</w:t>
            </w:r>
            <w:r>
              <w:rPr>
                <w:sz w:val="20"/>
                <w:szCs w:val="20"/>
                <w:lang w:val="en-GB" w:eastAsia="zh-TW"/>
              </w:rPr>
              <w:t xml:space="preserve"> </w:t>
            </w:r>
            <w:r w:rsidRPr="00D62BDF">
              <w:rPr>
                <w:sz w:val="20"/>
                <w:szCs w:val="20"/>
                <w:lang w:val="en-GB" w:eastAsia="zh-TW"/>
              </w:rPr>
              <w:t>Court Building to assist with information on mediation.</w:t>
            </w:r>
          </w:p>
          <w:p w14:paraId="1B35FCFC" w14:textId="25197DE3" w:rsidR="00AC4EA8" w:rsidRDefault="00AC4EA8" w:rsidP="00AC4EA8">
            <w:pPr>
              <w:widowControl/>
              <w:autoSpaceDE/>
              <w:autoSpaceDN/>
              <w:rPr>
                <w:sz w:val="20"/>
                <w:szCs w:val="20"/>
                <w:lang w:val="en-GB" w:eastAsia="zh-TW"/>
              </w:rPr>
            </w:pPr>
            <w:r w:rsidRPr="00D62BDF">
              <w:rPr>
                <w:rFonts w:ascii="Wingdings" w:hAnsi="Wingdings"/>
                <w:sz w:val="20"/>
                <w:szCs w:val="20"/>
                <w:lang w:val="en-GB" w:eastAsia="zh-TW"/>
              </w:rPr>
              <w:t></w:t>
            </w:r>
            <w:r w:rsidRPr="00D62BDF">
              <w:rPr>
                <w:sz w:val="20"/>
                <w:szCs w:val="20"/>
                <w:lang w:val="en-GB" w:eastAsia="zh-TW"/>
              </w:rPr>
              <w:t xml:space="preserve">     Successful campaign to business community including Chambers of Commerce and companies to sign the “Mediate First” Pledge in 2009 by the Public Education and Publicity Sub-group of the </w:t>
            </w:r>
            <w:r w:rsidRPr="00D62BDF">
              <w:rPr>
                <w:sz w:val="20"/>
                <w:szCs w:val="20"/>
                <w:lang w:val="en-GB" w:eastAsia="zh-TW"/>
              </w:rPr>
              <w:lastRenderedPageBreak/>
              <w:t>Working Group on Mediation chaired by the Secretary for Justice.    Launch of a “Mediate First” website and mediation handbook in Chinese for the business community.</w:t>
            </w:r>
          </w:p>
          <w:p w14:paraId="0F2AE989" w14:textId="69B6236C" w:rsidR="00AC4EA8" w:rsidRPr="00D62BDF" w:rsidRDefault="00AC4EA8" w:rsidP="00AC4EA8">
            <w:pPr>
              <w:widowControl/>
              <w:autoSpaceDE/>
              <w:autoSpaceDN/>
              <w:rPr>
                <w:color w:val="000000"/>
                <w:sz w:val="20"/>
                <w:szCs w:val="20"/>
                <w:lang w:val="en-GB" w:eastAsia="zh-TW"/>
              </w:rPr>
            </w:pPr>
            <w:r w:rsidRPr="00D62BDF">
              <w:rPr>
                <w:rFonts w:ascii="Wingdings" w:hAnsi="Wingdings"/>
                <w:sz w:val="20"/>
                <w:szCs w:val="20"/>
                <w:lang w:val="en-GB" w:eastAsia="zh-TW"/>
              </w:rPr>
              <w:t></w:t>
            </w:r>
            <w:r w:rsidRPr="00D62BDF">
              <w:rPr>
                <w:sz w:val="20"/>
                <w:szCs w:val="20"/>
                <w:lang w:val="en-GB" w:eastAsia="zh-TW"/>
              </w:rPr>
              <w:t xml:space="preserve">     Judicial process before the courts of HKC.</w:t>
            </w:r>
          </w:p>
        </w:tc>
        <w:tc>
          <w:tcPr>
            <w:tcW w:w="2438" w:type="dxa"/>
          </w:tcPr>
          <w:p w14:paraId="27CAD567" w14:textId="15A67DED" w:rsidR="00AC4EA8" w:rsidRPr="002F3032" w:rsidRDefault="00AC4EA8" w:rsidP="00AC4EA8">
            <w:pPr>
              <w:widowControl/>
              <w:autoSpaceDE/>
              <w:autoSpaceDN/>
              <w:rPr>
                <w:sz w:val="20"/>
                <w:szCs w:val="20"/>
                <w:lang w:val="en-GB" w:eastAsia="zh-TW"/>
              </w:rPr>
            </w:pPr>
            <w:r w:rsidRPr="002F3032">
              <w:rPr>
                <w:rFonts w:ascii="Wingdings" w:hAnsi="Wingdings"/>
                <w:sz w:val="20"/>
                <w:szCs w:val="20"/>
                <w:lang w:val="en-GB" w:eastAsia="zh-TW"/>
              </w:rPr>
              <w:lastRenderedPageBreak/>
              <w:t></w:t>
            </w:r>
            <w:r w:rsidRPr="002F3032">
              <w:rPr>
                <w:sz w:val="20"/>
                <w:szCs w:val="20"/>
                <w:lang w:val="en-GB" w:eastAsia="zh-TW"/>
              </w:rPr>
              <w:t xml:space="preserve">    WTO dispute settlement procedures which are applicable to WTO Members.</w:t>
            </w:r>
          </w:p>
          <w:p w14:paraId="2B69A3E4" w14:textId="1BA97D29" w:rsidR="00AC4EA8" w:rsidRPr="002F3032" w:rsidRDefault="00AC4EA8" w:rsidP="00AC4EA8">
            <w:pPr>
              <w:widowControl/>
              <w:autoSpaceDE/>
              <w:autoSpaceDN/>
              <w:rPr>
                <w:sz w:val="20"/>
                <w:szCs w:val="20"/>
                <w:lang w:val="en-GB" w:eastAsia="zh-TW"/>
              </w:rPr>
            </w:pPr>
            <w:r w:rsidRPr="002F3032">
              <w:rPr>
                <w:rFonts w:ascii="Wingdings" w:hAnsi="Wingdings"/>
                <w:sz w:val="20"/>
                <w:szCs w:val="20"/>
                <w:lang w:val="en-GB" w:eastAsia="zh-TW"/>
              </w:rPr>
              <w:t></w:t>
            </w:r>
            <w:r w:rsidRPr="002F3032">
              <w:rPr>
                <w:sz w:val="20"/>
                <w:szCs w:val="20"/>
                <w:lang w:val="en-GB" w:eastAsia="zh-TW"/>
              </w:rPr>
              <w:t xml:space="preserve">    The Review Body on Bid Challenges for bid challenges on alleged breaches of the WTO Agreement on Government Procurement (GPA) and relevant Free Trade Agreements.</w:t>
            </w:r>
          </w:p>
          <w:p w14:paraId="246E1949" w14:textId="77777777" w:rsidR="00AC4EA8" w:rsidRPr="002F3032" w:rsidRDefault="00AC4EA8" w:rsidP="00AC4EA8">
            <w:pPr>
              <w:widowControl/>
              <w:autoSpaceDE/>
              <w:autoSpaceDN/>
              <w:rPr>
                <w:sz w:val="20"/>
                <w:szCs w:val="20"/>
                <w:lang w:val="en-GB" w:eastAsia="zh-TW"/>
              </w:rPr>
            </w:pPr>
            <w:r w:rsidRPr="002F3032">
              <w:rPr>
                <w:rFonts w:ascii="Wingdings" w:hAnsi="Wingdings"/>
                <w:sz w:val="20"/>
                <w:szCs w:val="20"/>
                <w:lang w:val="en-GB" w:eastAsia="zh-TW"/>
              </w:rPr>
              <w:t></w:t>
            </w:r>
            <w:r w:rsidRPr="002F3032">
              <w:rPr>
                <w:sz w:val="20"/>
                <w:szCs w:val="20"/>
                <w:lang w:val="en-GB" w:eastAsia="zh-TW"/>
              </w:rPr>
              <w:t xml:space="preserve">    Application of the International Convention on the Settlement of Investment Disputes between States and Nationals of Other States (</w:t>
            </w:r>
            <w:proofErr w:type="spellStart"/>
            <w:r w:rsidRPr="002F3032">
              <w:rPr>
                <w:sz w:val="20"/>
                <w:szCs w:val="20"/>
                <w:lang w:val="en-GB" w:eastAsia="zh-TW"/>
              </w:rPr>
              <w:t>ICSID</w:t>
            </w:r>
            <w:proofErr w:type="spellEnd"/>
            <w:r w:rsidRPr="002F3032">
              <w:rPr>
                <w:sz w:val="20"/>
                <w:szCs w:val="20"/>
                <w:lang w:val="en-GB" w:eastAsia="zh-TW"/>
              </w:rPr>
              <w:t>).</w:t>
            </w:r>
          </w:p>
          <w:p w14:paraId="757A1768" w14:textId="79ED6CA6" w:rsidR="00AC4EA8" w:rsidRPr="002F3032" w:rsidRDefault="00AC4EA8" w:rsidP="00AC4EA8">
            <w:pPr>
              <w:widowControl/>
              <w:autoSpaceDE/>
              <w:autoSpaceDN/>
              <w:rPr>
                <w:sz w:val="20"/>
                <w:szCs w:val="20"/>
                <w:lang w:val="en-GB" w:eastAsia="zh-TW"/>
              </w:rPr>
            </w:pPr>
            <w:r w:rsidRPr="002F3032">
              <w:rPr>
                <w:rFonts w:ascii="Wingdings" w:hAnsi="Wingdings"/>
                <w:sz w:val="20"/>
                <w:szCs w:val="20"/>
                <w:lang w:val="en-GB" w:eastAsia="zh-TW"/>
              </w:rPr>
              <w:t></w:t>
            </w:r>
            <w:r w:rsidRPr="002F3032">
              <w:rPr>
                <w:sz w:val="20"/>
                <w:szCs w:val="20"/>
                <w:lang w:val="en-GB" w:eastAsia="zh-TW"/>
              </w:rPr>
              <w:t xml:space="preserve">    Application of the Convention on the </w:t>
            </w:r>
            <w:r w:rsidRPr="002F3032">
              <w:rPr>
                <w:sz w:val="20"/>
                <w:szCs w:val="20"/>
                <w:lang w:val="en-GB" w:eastAsia="zh-TW"/>
              </w:rPr>
              <w:lastRenderedPageBreak/>
              <w:t>Recognition &amp; Enforcement of Foreign Arbitral Awards (New York Convention).</w:t>
            </w:r>
          </w:p>
          <w:p w14:paraId="67E0DBDA" w14:textId="77777777" w:rsidR="00AC4EA8" w:rsidRPr="002F3032" w:rsidRDefault="00AC4EA8" w:rsidP="00AC4EA8">
            <w:pPr>
              <w:widowControl/>
              <w:autoSpaceDE/>
              <w:autoSpaceDN/>
              <w:rPr>
                <w:sz w:val="20"/>
                <w:szCs w:val="20"/>
                <w:lang w:val="en-GB" w:eastAsia="zh-TW"/>
              </w:rPr>
            </w:pPr>
            <w:r w:rsidRPr="002F3032">
              <w:rPr>
                <w:rFonts w:ascii="Wingdings" w:hAnsi="Wingdings"/>
                <w:sz w:val="20"/>
                <w:szCs w:val="20"/>
                <w:lang w:val="en-GB" w:eastAsia="zh-TW"/>
              </w:rPr>
              <w:t></w:t>
            </w:r>
            <w:r w:rsidRPr="002F3032">
              <w:rPr>
                <w:sz w:val="20"/>
                <w:szCs w:val="20"/>
                <w:lang w:val="en-GB" w:eastAsia="zh-TW"/>
              </w:rPr>
              <w:t xml:space="preserve">    Dispute resolution by arbitration (The Arbitration Ordinance, Cap. 341 was repealed by the Arbitration Ordinance, Cap. 609, which came into effect in June 2011.  The new arbitration legislation is a unitary regime based on the 2006 amended version of the United Nations Commission on International Trade Law (</w:t>
            </w:r>
            <w:proofErr w:type="spellStart"/>
            <w:r w:rsidRPr="002F3032">
              <w:rPr>
                <w:sz w:val="20"/>
                <w:szCs w:val="20"/>
                <w:lang w:val="en-GB" w:eastAsia="zh-TW"/>
              </w:rPr>
              <w:t>UNCITRAL</w:t>
            </w:r>
            <w:proofErr w:type="spellEnd"/>
            <w:r w:rsidRPr="002F3032">
              <w:rPr>
                <w:sz w:val="20"/>
                <w:szCs w:val="20"/>
                <w:lang w:val="en-GB" w:eastAsia="zh-TW"/>
              </w:rPr>
              <w:t>) Model Law on International Commercial Arbitration).</w:t>
            </w:r>
          </w:p>
          <w:p w14:paraId="385F29C4" w14:textId="77777777" w:rsidR="00AC4EA8" w:rsidRPr="002F3032" w:rsidRDefault="00AC4EA8" w:rsidP="00AC4EA8">
            <w:pPr>
              <w:widowControl/>
              <w:autoSpaceDE/>
              <w:autoSpaceDN/>
              <w:rPr>
                <w:sz w:val="20"/>
                <w:szCs w:val="20"/>
                <w:lang w:val="en-GB" w:eastAsia="zh-TW"/>
              </w:rPr>
            </w:pPr>
            <w:r w:rsidRPr="002F3032">
              <w:rPr>
                <w:rFonts w:ascii="Wingdings" w:hAnsi="Wingdings"/>
                <w:sz w:val="20"/>
                <w:szCs w:val="20"/>
                <w:lang w:val="en-GB" w:eastAsia="zh-TW"/>
              </w:rPr>
              <w:t></w:t>
            </w:r>
            <w:r w:rsidRPr="002F3032">
              <w:rPr>
                <w:sz w:val="20"/>
                <w:szCs w:val="20"/>
                <w:lang w:val="en-GB" w:eastAsia="zh-TW"/>
              </w:rPr>
              <w:t xml:space="preserve">    Arbitration, mediation and conciliation services and facilities provided by the </w:t>
            </w:r>
            <w:proofErr w:type="spellStart"/>
            <w:r w:rsidRPr="002F3032">
              <w:rPr>
                <w:sz w:val="20"/>
                <w:szCs w:val="20"/>
                <w:lang w:val="en-GB" w:eastAsia="zh-TW"/>
              </w:rPr>
              <w:t>HKIAC</w:t>
            </w:r>
            <w:proofErr w:type="spellEnd"/>
            <w:r w:rsidRPr="002F3032">
              <w:rPr>
                <w:sz w:val="20"/>
                <w:szCs w:val="20"/>
                <w:lang w:val="en-GB" w:eastAsia="zh-TW"/>
              </w:rPr>
              <w:t xml:space="preserve">, ICC International Court of Arbitration (Asia Office) and </w:t>
            </w:r>
            <w:proofErr w:type="spellStart"/>
            <w:r w:rsidRPr="002F3032">
              <w:rPr>
                <w:sz w:val="20"/>
                <w:szCs w:val="20"/>
                <w:lang w:val="en-GB" w:eastAsia="zh-TW"/>
              </w:rPr>
              <w:t>HKMC</w:t>
            </w:r>
            <w:proofErr w:type="spellEnd"/>
            <w:r w:rsidRPr="002F3032">
              <w:rPr>
                <w:sz w:val="20"/>
                <w:szCs w:val="20"/>
                <w:lang w:val="en-GB" w:eastAsia="zh-TW"/>
              </w:rPr>
              <w:t>.</w:t>
            </w:r>
          </w:p>
          <w:p w14:paraId="35D20970" w14:textId="77777777" w:rsidR="00AC4EA8" w:rsidRPr="002F3032" w:rsidRDefault="00AC4EA8" w:rsidP="00AC4EA8">
            <w:pPr>
              <w:widowControl/>
              <w:autoSpaceDE/>
              <w:autoSpaceDN/>
              <w:rPr>
                <w:rFonts w:eastAsiaTheme="minorEastAsia"/>
                <w:color w:val="000000"/>
                <w:sz w:val="20"/>
                <w:szCs w:val="20"/>
                <w:lang w:val="en-GB" w:eastAsia="zh-TW"/>
              </w:rPr>
            </w:pPr>
            <w:r w:rsidRPr="002F3032">
              <w:rPr>
                <w:rFonts w:ascii="Wingdings" w:hAnsi="Wingdings"/>
                <w:sz w:val="20"/>
                <w:szCs w:val="20"/>
                <w:lang w:val="en-GB" w:eastAsia="zh-TW"/>
              </w:rPr>
              <w:t></w:t>
            </w:r>
            <w:r w:rsidRPr="002F3032">
              <w:rPr>
                <w:sz w:val="20"/>
                <w:szCs w:val="20"/>
                <w:lang w:val="en-GB" w:eastAsia="zh-TW"/>
              </w:rPr>
              <w:t xml:space="preserve">    </w:t>
            </w:r>
            <w:r w:rsidRPr="002F3032">
              <w:rPr>
                <w:sz w:val="20"/>
                <w:szCs w:val="20"/>
              </w:rPr>
              <w:t>China International Economic and Trade Arbitration Commission (</w:t>
            </w:r>
            <w:proofErr w:type="spellStart"/>
            <w:r w:rsidRPr="002F3032">
              <w:rPr>
                <w:sz w:val="20"/>
                <w:szCs w:val="20"/>
              </w:rPr>
              <w:t>CIETAC</w:t>
            </w:r>
            <w:proofErr w:type="spellEnd"/>
            <w:r w:rsidRPr="002F3032">
              <w:rPr>
                <w:sz w:val="20"/>
                <w:szCs w:val="20"/>
              </w:rPr>
              <w:t>) set up its Hong Kong Arbitration Center in 2012.</w:t>
            </w:r>
          </w:p>
          <w:p w14:paraId="55C0E13B" w14:textId="77777777" w:rsidR="00AC4EA8" w:rsidRPr="002F3032" w:rsidRDefault="00AC4EA8" w:rsidP="00AC4EA8">
            <w:pPr>
              <w:widowControl/>
              <w:autoSpaceDE/>
              <w:autoSpaceDN/>
              <w:rPr>
                <w:sz w:val="20"/>
              </w:rPr>
            </w:pPr>
            <w:r w:rsidRPr="002F3032">
              <w:rPr>
                <w:rFonts w:ascii="Wingdings" w:hAnsi="Wingdings"/>
                <w:sz w:val="20"/>
                <w:szCs w:val="20"/>
                <w:lang w:val="en-GB" w:eastAsia="zh-TW"/>
              </w:rPr>
              <w:t></w:t>
            </w:r>
            <w:r w:rsidRPr="002F3032">
              <w:rPr>
                <w:sz w:val="20"/>
                <w:szCs w:val="20"/>
                <w:lang w:val="en-GB" w:eastAsia="zh-TW"/>
              </w:rPr>
              <w:t xml:space="preserve">   </w:t>
            </w:r>
            <w:r w:rsidRPr="002F3032">
              <w:rPr>
                <w:sz w:val="20"/>
              </w:rPr>
              <w:t>China Maritime Arbitration Commission (</w:t>
            </w:r>
            <w:proofErr w:type="spellStart"/>
            <w:r w:rsidRPr="002F3032">
              <w:rPr>
                <w:sz w:val="20"/>
              </w:rPr>
              <w:t>CMAC</w:t>
            </w:r>
            <w:proofErr w:type="spellEnd"/>
            <w:r w:rsidRPr="002F3032">
              <w:rPr>
                <w:sz w:val="20"/>
              </w:rPr>
              <w:t xml:space="preserve">) opened its Hong </w:t>
            </w:r>
            <w:r w:rsidRPr="002F3032">
              <w:rPr>
                <w:sz w:val="20"/>
              </w:rPr>
              <w:lastRenderedPageBreak/>
              <w:t>Kong Arbitration Center in 2014.</w:t>
            </w:r>
          </w:p>
          <w:p w14:paraId="638D8294" w14:textId="77777777" w:rsidR="00AC4EA8" w:rsidRPr="002F3032" w:rsidRDefault="00AC4EA8" w:rsidP="00AC4EA8">
            <w:pPr>
              <w:widowControl/>
              <w:autoSpaceDE/>
              <w:autoSpaceDN/>
              <w:rPr>
                <w:sz w:val="20"/>
              </w:rPr>
            </w:pPr>
            <w:r w:rsidRPr="002F3032">
              <w:rPr>
                <w:rFonts w:ascii="Wingdings" w:hAnsi="Wingdings"/>
                <w:sz w:val="20"/>
                <w:szCs w:val="20"/>
                <w:lang w:val="en-GB" w:eastAsia="zh-TW"/>
              </w:rPr>
              <w:t></w:t>
            </w:r>
            <w:r w:rsidRPr="002F3032">
              <w:rPr>
                <w:sz w:val="20"/>
                <w:szCs w:val="20"/>
                <w:lang w:val="en-GB" w:eastAsia="zh-TW"/>
              </w:rPr>
              <w:t xml:space="preserve">   </w:t>
            </w:r>
            <w:r w:rsidRPr="002F3032">
              <w:rPr>
                <w:sz w:val="20"/>
              </w:rPr>
              <w:t>Hong Kong Maritime Arbitration Group (</w:t>
            </w:r>
            <w:proofErr w:type="spellStart"/>
            <w:r w:rsidRPr="002F3032">
              <w:rPr>
                <w:sz w:val="20"/>
              </w:rPr>
              <w:t>HKMAG</w:t>
            </w:r>
            <w:proofErr w:type="spellEnd"/>
            <w:r w:rsidRPr="002F3032">
              <w:rPr>
                <w:sz w:val="20"/>
              </w:rPr>
              <w:t xml:space="preserve">), originally formed in 2000 as a division of the </w:t>
            </w:r>
            <w:proofErr w:type="spellStart"/>
            <w:r w:rsidRPr="002F3032">
              <w:rPr>
                <w:sz w:val="20"/>
              </w:rPr>
              <w:t>HKIAC</w:t>
            </w:r>
            <w:proofErr w:type="spellEnd"/>
            <w:r w:rsidRPr="002F3032">
              <w:rPr>
                <w:sz w:val="20"/>
              </w:rPr>
              <w:t xml:space="preserve">, became an independent </w:t>
            </w:r>
            <w:proofErr w:type="spellStart"/>
            <w:r w:rsidRPr="002F3032">
              <w:rPr>
                <w:sz w:val="20"/>
              </w:rPr>
              <w:t>organisation</w:t>
            </w:r>
            <w:proofErr w:type="spellEnd"/>
            <w:r w:rsidRPr="002F3032">
              <w:rPr>
                <w:sz w:val="20"/>
              </w:rPr>
              <w:t xml:space="preserve"> in 2019.</w:t>
            </w:r>
          </w:p>
          <w:p w14:paraId="46D7420E" w14:textId="77777777" w:rsidR="00AC4EA8" w:rsidRPr="002F3032" w:rsidRDefault="00AC4EA8" w:rsidP="00AC4EA8">
            <w:pPr>
              <w:widowControl/>
              <w:autoSpaceDE/>
              <w:autoSpaceDN/>
              <w:rPr>
                <w:sz w:val="20"/>
              </w:rPr>
            </w:pPr>
            <w:r w:rsidRPr="002F3032">
              <w:rPr>
                <w:rFonts w:ascii="Wingdings" w:hAnsi="Wingdings"/>
                <w:sz w:val="20"/>
                <w:szCs w:val="20"/>
                <w:lang w:val="en-GB" w:eastAsia="zh-TW"/>
              </w:rPr>
              <w:t></w:t>
            </w:r>
            <w:r w:rsidRPr="002F3032">
              <w:rPr>
                <w:sz w:val="20"/>
                <w:szCs w:val="20"/>
                <w:lang w:val="en-GB" w:eastAsia="zh-TW"/>
              </w:rPr>
              <w:t xml:space="preserve">   </w:t>
            </w:r>
            <w:proofErr w:type="spellStart"/>
            <w:r w:rsidRPr="002F3032">
              <w:rPr>
                <w:sz w:val="20"/>
              </w:rPr>
              <w:t>eBRAM</w:t>
            </w:r>
            <w:proofErr w:type="spellEnd"/>
            <w:r w:rsidRPr="002F3032">
              <w:rPr>
                <w:sz w:val="20"/>
              </w:rPr>
              <w:t xml:space="preserve"> International Online Dispute Resolution Centre was set up in 2018.</w:t>
            </w:r>
          </w:p>
          <w:p w14:paraId="4B0DE834" w14:textId="77777777" w:rsidR="00AC4EA8" w:rsidRPr="002F3032" w:rsidRDefault="00AC4EA8" w:rsidP="00AC4EA8">
            <w:pPr>
              <w:widowControl/>
              <w:autoSpaceDE/>
              <w:autoSpaceDN/>
              <w:rPr>
                <w:sz w:val="20"/>
              </w:rPr>
            </w:pPr>
            <w:r w:rsidRPr="002F3032">
              <w:rPr>
                <w:rFonts w:ascii="Wingdings" w:hAnsi="Wingdings"/>
                <w:sz w:val="20"/>
                <w:szCs w:val="20"/>
                <w:lang w:val="en-GB" w:eastAsia="zh-TW"/>
              </w:rPr>
              <w:t></w:t>
            </w:r>
            <w:r w:rsidRPr="002F3032">
              <w:rPr>
                <w:sz w:val="20"/>
                <w:szCs w:val="20"/>
                <w:lang w:val="en-GB" w:eastAsia="zh-TW"/>
              </w:rPr>
              <w:t xml:space="preserve">   Preparation for the opening of the </w:t>
            </w:r>
            <w:r w:rsidRPr="002F3032">
              <w:rPr>
                <w:sz w:val="20"/>
              </w:rPr>
              <w:t>South China International Arbitration Center (HK) (expected to be in 2020) is underway.</w:t>
            </w:r>
          </w:p>
          <w:p w14:paraId="7BAD02A7" w14:textId="77777777" w:rsidR="00AC4EA8" w:rsidRPr="002F3032" w:rsidRDefault="00AC4EA8" w:rsidP="00AC4EA8">
            <w:pPr>
              <w:widowControl/>
              <w:autoSpaceDE/>
              <w:autoSpaceDN/>
              <w:rPr>
                <w:color w:val="000000"/>
                <w:sz w:val="20"/>
                <w:szCs w:val="20"/>
                <w:lang w:val="en-GB" w:eastAsia="zh-TW"/>
              </w:rPr>
            </w:pPr>
            <w:r w:rsidRPr="002F3032">
              <w:rPr>
                <w:rFonts w:ascii="Wingdings" w:hAnsi="Wingdings"/>
                <w:sz w:val="20"/>
                <w:szCs w:val="20"/>
                <w:lang w:val="en-GB" w:eastAsia="zh-TW"/>
              </w:rPr>
              <w:t></w:t>
            </w:r>
            <w:r w:rsidRPr="002F3032">
              <w:rPr>
                <w:sz w:val="20"/>
                <w:szCs w:val="20"/>
                <w:lang w:val="en-GB" w:eastAsia="zh-TW"/>
              </w:rPr>
              <w:t xml:space="preserve">   To foster the development of mediation in Hong Kong, the Steering Committee on Mediation was set up, currently comprising members from different sectors of the community including legal professionals, medical practitioners, academics and officers. </w:t>
            </w:r>
          </w:p>
          <w:p w14:paraId="374BBA5A" w14:textId="77777777" w:rsidR="00AC4EA8" w:rsidRPr="002F3032" w:rsidRDefault="00AC4EA8" w:rsidP="00AC4EA8">
            <w:pPr>
              <w:widowControl/>
              <w:autoSpaceDE/>
              <w:autoSpaceDN/>
              <w:rPr>
                <w:color w:val="000000"/>
                <w:sz w:val="20"/>
                <w:szCs w:val="20"/>
                <w:lang w:val="en-GB" w:eastAsia="zh-TW"/>
              </w:rPr>
            </w:pPr>
            <w:r w:rsidRPr="002F3032">
              <w:rPr>
                <w:rFonts w:ascii="Wingdings" w:hAnsi="Wingdings"/>
                <w:sz w:val="20"/>
                <w:szCs w:val="20"/>
                <w:lang w:val="en-GB" w:eastAsia="zh-TW"/>
              </w:rPr>
              <w:t></w:t>
            </w:r>
            <w:r w:rsidRPr="002F3032">
              <w:rPr>
                <w:sz w:val="20"/>
                <w:szCs w:val="20"/>
                <w:lang w:val="en-GB" w:eastAsia="zh-TW"/>
              </w:rPr>
              <w:t xml:space="preserve">    </w:t>
            </w:r>
            <w:r w:rsidRPr="002F3032">
              <w:rPr>
                <w:color w:val="000000"/>
                <w:sz w:val="20"/>
                <w:szCs w:val="20"/>
                <w:lang w:val="en-GB" w:eastAsia="zh-TW"/>
              </w:rPr>
              <w:t xml:space="preserve">Dispute resolution by mediation (the Mediation Ordinance was enacted in 2012 and came into operation in 2013). </w:t>
            </w:r>
          </w:p>
          <w:p w14:paraId="6F38E7EF" w14:textId="77777777" w:rsidR="00AC4EA8" w:rsidRPr="002F3032" w:rsidRDefault="00AC4EA8" w:rsidP="00AC4EA8">
            <w:pPr>
              <w:widowControl/>
              <w:autoSpaceDE/>
              <w:autoSpaceDN/>
              <w:rPr>
                <w:color w:val="000000"/>
                <w:sz w:val="20"/>
                <w:szCs w:val="20"/>
                <w:lang w:val="en-GB" w:eastAsia="zh-TW"/>
              </w:rPr>
            </w:pPr>
            <w:r w:rsidRPr="002F3032">
              <w:rPr>
                <w:rFonts w:ascii="Wingdings" w:hAnsi="Wingdings"/>
                <w:sz w:val="20"/>
                <w:szCs w:val="20"/>
                <w:lang w:val="en-GB" w:eastAsia="zh-TW"/>
              </w:rPr>
              <w:t></w:t>
            </w:r>
            <w:r w:rsidRPr="002F3032">
              <w:rPr>
                <w:sz w:val="20"/>
                <w:szCs w:val="20"/>
                <w:lang w:val="en-GB" w:eastAsia="zh-TW"/>
              </w:rPr>
              <w:t xml:space="preserve">    To avoid escalation of disputes and facilitating amicable resolution, the Apology Ordinance was </w:t>
            </w:r>
            <w:r w:rsidRPr="002F3032">
              <w:rPr>
                <w:sz w:val="20"/>
                <w:szCs w:val="20"/>
                <w:lang w:val="en-GB" w:eastAsia="zh-TW"/>
              </w:rPr>
              <w:lastRenderedPageBreak/>
              <w:t>enacted in July 2017 and came into operation on 1 December 2017.</w:t>
            </w:r>
          </w:p>
          <w:p w14:paraId="7526A279" w14:textId="77777777" w:rsidR="00AC4EA8" w:rsidRPr="002F3032" w:rsidRDefault="00AC4EA8" w:rsidP="00AC4EA8">
            <w:pPr>
              <w:widowControl/>
              <w:autoSpaceDE/>
              <w:autoSpaceDN/>
              <w:rPr>
                <w:color w:val="000000"/>
                <w:sz w:val="20"/>
                <w:szCs w:val="20"/>
                <w:lang w:val="en-GB" w:eastAsia="zh-TW"/>
              </w:rPr>
            </w:pPr>
            <w:r w:rsidRPr="002F3032">
              <w:rPr>
                <w:rFonts w:ascii="Wingdings" w:hAnsi="Wingdings"/>
                <w:sz w:val="20"/>
                <w:szCs w:val="20"/>
                <w:lang w:val="en-GB" w:eastAsia="zh-TW"/>
              </w:rPr>
              <w:t></w:t>
            </w:r>
            <w:r w:rsidRPr="002F3032">
              <w:rPr>
                <w:sz w:val="20"/>
                <w:szCs w:val="20"/>
                <w:lang w:val="en-GB" w:eastAsia="zh-TW"/>
              </w:rPr>
              <w:t xml:space="preserve">    </w:t>
            </w:r>
            <w:r w:rsidRPr="002F3032">
              <w:rPr>
                <w:color w:val="000000"/>
                <w:sz w:val="20"/>
                <w:szCs w:val="20"/>
                <w:lang w:val="en-GB" w:eastAsia="zh-TW"/>
              </w:rPr>
              <w:t>Codification of the mediation rules (The Hong Kong Mediation Code was promulgated in 2010).</w:t>
            </w:r>
          </w:p>
          <w:p w14:paraId="6633F676" w14:textId="77777777" w:rsidR="00AC4EA8" w:rsidRPr="002F3032" w:rsidRDefault="00AC4EA8" w:rsidP="00AC4EA8">
            <w:pPr>
              <w:widowControl/>
              <w:autoSpaceDE/>
              <w:autoSpaceDN/>
              <w:rPr>
                <w:color w:val="000000"/>
                <w:sz w:val="20"/>
                <w:szCs w:val="20"/>
                <w:lang w:val="en-GB" w:eastAsia="zh-TW"/>
              </w:rPr>
            </w:pPr>
            <w:r w:rsidRPr="002F3032">
              <w:rPr>
                <w:rFonts w:ascii="Wingdings" w:hAnsi="Wingdings"/>
                <w:sz w:val="20"/>
                <w:szCs w:val="20"/>
                <w:lang w:val="en-GB" w:eastAsia="zh-TW"/>
              </w:rPr>
              <w:t></w:t>
            </w:r>
            <w:r w:rsidRPr="002F3032">
              <w:rPr>
                <w:sz w:val="20"/>
                <w:szCs w:val="20"/>
                <w:lang w:val="en-GB" w:eastAsia="zh-TW"/>
              </w:rPr>
              <w:t xml:space="preserve">   </w:t>
            </w:r>
            <w:r w:rsidRPr="002F3032">
              <w:rPr>
                <w:color w:val="000000"/>
                <w:sz w:val="20"/>
                <w:szCs w:val="20"/>
                <w:lang w:val="en-GB" w:eastAsia="zh-TW"/>
              </w:rPr>
              <w:t>Regulating the accreditation of mediators (Hong Kong Mediation Accreditation Association Limited was set up in 2012 with the Hong Kong Bar Association, the Law Society of Hong Kong, the Hong Kong International Arbitration Centre, and the Hong Kong Mediation Centre as the founder members).</w:t>
            </w:r>
          </w:p>
          <w:p w14:paraId="7C4DE38A" w14:textId="6FE13F1C" w:rsidR="00AC4EA8" w:rsidRPr="002F3032" w:rsidRDefault="00AC4EA8" w:rsidP="00AC4EA8">
            <w:pPr>
              <w:widowControl/>
              <w:autoSpaceDE/>
              <w:autoSpaceDN/>
              <w:rPr>
                <w:color w:val="000000"/>
                <w:sz w:val="20"/>
                <w:szCs w:val="20"/>
                <w:lang w:val="en-GB" w:eastAsia="zh-TW"/>
              </w:rPr>
            </w:pPr>
            <w:r w:rsidRPr="002F3032">
              <w:rPr>
                <w:rFonts w:ascii="Wingdings" w:hAnsi="Wingdings"/>
                <w:sz w:val="20"/>
                <w:szCs w:val="20"/>
                <w:lang w:val="en-GB" w:eastAsia="zh-TW"/>
              </w:rPr>
              <w:t></w:t>
            </w:r>
            <w:r w:rsidRPr="002F3032">
              <w:rPr>
                <w:sz w:val="20"/>
                <w:szCs w:val="20"/>
                <w:lang w:val="en-GB" w:eastAsia="zh-TW"/>
              </w:rPr>
              <w:t xml:space="preserve">   The United Nations Convention on International Settlement Agreements Resulting from Mediation was open for signature on 7 August 2019.  HKC will continue to follow closely on the development of the legal framework for the enforcement of the international settlement agreements resulting from mediation.</w:t>
            </w:r>
          </w:p>
        </w:tc>
        <w:tc>
          <w:tcPr>
            <w:tcW w:w="4565" w:type="dxa"/>
            <w:hideMark/>
          </w:tcPr>
          <w:p w14:paraId="4F035C88" w14:textId="77777777" w:rsidR="00AC4EA8" w:rsidRDefault="00AC4EA8" w:rsidP="00AC4EA8">
            <w:pPr>
              <w:widowControl/>
              <w:autoSpaceDE/>
              <w:autoSpaceDN/>
              <w:rPr>
                <w:sz w:val="20"/>
                <w:szCs w:val="20"/>
              </w:rPr>
            </w:pPr>
            <w:r>
              <w:rPr>
                <w:sz w:val="20"/>
                <w:szCs w:val="20"/>
              </w:rPr>
              <w:lastRenderedPageBreak/>
              <w:t>A</w:t>
            </w:r>
            <w:r w:rsidRPr="002A3343">
              <w:rPr>
                <w:sz w:val="20"/>
                <w:szCs w:val="20"/>
              </w:rPr>
              <w:t xml:space="preserve"> </w:t>
            </w:r>
            <w:r>
              <w:rPr>
                <w:sz w:val="20"/>
                <w:szCs w:val="20"/>
              </w:rPr>
              <w:t>h</w:t>
            </w:r>
            <w:r w:rsidRPr="002A3343">
              <w:rPr>
                <w:sz w:val="20"/>
                <w:szCs w:val="20"/>
              </w:rPr>
              <w:t xml:space="preserve">ost </w:t>
            </w:r>
            <w:r>
              <w:rPr>
                <w:sz w:val="20"/>
                <w:szCs w:val="20"/>
              </w:rPr>
              <w:t>c</w:t>
            </w:r>
            <w:r w:rsidRPr="002A3343">
              <w:rPr>
                <w:sz w:val="20"/>
                <w:szCs w:val="20"/>
              </w:rPr>
              <w:t xml:space="preserve">ountry </w:t>
            </w:r>
            <w:r>
              <w:rPr>
                <w:sz w:val="20"/>
                <w:szCs w:val="20"/>
              </w:rPr>
              <w:t>a</w:t>
            </w:r>
            <w:r w:rsidRPr="002A3343">
              <w:rPr>
                <w:sz w:val="20"/>
                <w:szCs w:val="20"/>
              </w:rPr>
              <w:t xml:space="preserve">greement between the </w:t>
            </w:r>
            <w:r w:rsidRPr="00E43148">
              <w:rPr>
                <w:sz w:val="20"/>
                <w:szCs w:val="20"/>
              </w:rPr>
              <w:t xml:space="preserve">Central People’s </w:t>
            </w:r>
            <w:r w:rsidRPr="002A3343">
              <w:rPr>
                <w:sz w:val="20"/>
                <w:szCs w:val="20"/>
              </w:rPr>
              <w:t>Government of the People’s Republic of China and the Permanent Court of Arbitration</w:t>
            </w:r>
            <w:r>
              <w:rPr>
                <w:sz w:val="20"/>
                <w:szCs w:val="20"/>
              </w:rPr>
              <w:t xml:space="preserve"> (</w:t>
            </w:r>
            <w:proofErr w:type="spellStart"/>
            <w:r>
              <w:rPr>
                <w:sz w:val="20"/>
                <w:szCs w:val="20"/>
              </w:rPr>
              <w:t>PCA</w:t>
            </w:r>
            <w:proofErr w:type="spellEnd"/>
            <w:r>
              <w:rPr>
                <w:sz w:val="20"/>
                <w:szCs w:val="20"/>
              </w:rPr>
              <w:t xml:space="preserve">) and a related memorandum of administrative arrangements between the </w:t>
            </w:r>
            <w:proofErr w:type="spellStart"/>
            <w:r>
              <w:rPr>
                <w:sz w:val="20"/>
                <w:szCs w:val="20"/>
              </w:rPr>
              <w:t>PCA</w:t>
            </w:r>
            <w:proofErr w:type="spellEnd"/>
            <w:r>
              <w:rPr>
                <w:sz w:val="20"/>
                <w:szCs w:val="20"/>
              </w:rPr>
              <w:t xml:space="preserve"> and the Government of the </w:t>
            </w:r>
            <w:r w:rsidRPr="008564A2">
              <w:rPr>
                <w:sz w:val="20"/>
                <w:szCs w:val="20"/>
              </w:rPr>
              <w:t>Hong Kong Special Administrative Region</w:t>
            </w:r>
            <w:r>
              <w:rPr>
                <w:sz w:val="20"/>
                <w:szCs w:val="20"/>
              </w:rPr>
              <w:t xml:space="preserve"> were signed in January 2015 </w:t>
            </w:r>
            <w:r w:rsidRPr="00E43148">
              <w:rPr>
                <w:sz w:val="20"/>
                <w:szCs w:val="20"/>
              </w:rPr>
              <w:t xml:space="preserve">to facilitate the conduct of </w:t>
            </w:r>
            <w:proofErr w:type="spellStart"/>
            <w:r w:rsidRPr="00E43148">
              <w:rPr>
                <w:sz w:val="20"/>
                <w:szCs w:val="20"/>
              </w:rPr>
              <w:t>PCA</w:t>
            </w:r>
            <w:proofErr w:type="spellEnd"/>
            <w:r w:rsidRPr="00E43148">
              <w:rPr>
                <w:sz w:val="20"/>
                <w:szCs w:val="20"/>
              </w:rPr>
              <w:t>-administered arbitration in</w:t>
            </w:r>
            <w:r>
              <w:rPr>
                <w:sz w:val="20"/>
                <w:szCs w:val="20"/>
              </w:rPr>
              <w:t xml:space="preserve"> HKC. </w:t>
            </w:r>
          </w:p>
          <w:p w14:paraId="4F01A991" w14:textId="77777777" w:rsidR="00AC4EA8" w:rsidRDefault="00AC4EA8" w:rsidP="00AC4EA8">
            <w:pPr>
              <w:widowControl/>
              <w:autoSpaceDE/>
              <w:autoSpaceDN/>
              <w:rPr>
                <w:sz w:val="20"/>
                <w:szCs w:val="20"/>
              </w:rPr>
            </w:pPr>
          </w:p>
          <w:p w14:paraId="0DD3098E" w14:textId="63B8E445" w:rsidR="00AC4EA8" w:rsidRDefault="00AC4EA8" w:rsidP="00AC4EA8">
            <w:pPr>
              <w:widowControl/>
              <w:autoSpaceDE/>
              <w:autoSpaceDN/>
              <w:rPr>
                <w:sz w:val="20"/>
                <w:szCs w:val="20"/>
              </w:rPr>
            </w:pPr>
            <w:r>
              <w:rPr>
                <w:sz w:val="20"/>
                <w:szCs w:val="20"/>
              </w:rPr>
              <w:t>T</w:t>
            </w:r>
            <w:r w:rsidRPr="00AC7251">
              <w:rPr>
                <w:sz w:val="20"/>
                <w:szCs w:val="20"/>
              </w:rPr>
              <w:t xml:space="preserve">he Arrangement Concerning Mutual Assistance in Court-ordered Interim Measures in Aid of Arbitral Proceedings by the Courts of Mainland and of the Hong Kong </w:t>
            </w:r>
            <w:r>
              <w:rPr>
                <w:sz w:val="20"/>
                <w:szCs w:val="20"/>
              </w:rPr>
              <w:t>Special Administrative Region (</w:t>
            </w:r>
            <w:r w:rsidRPr="00AC7251">
              <w:rPr>
                <w:sz w:val="20"/>
                <w:szCs w:val="20"/>
              </w:rPr>
              <w:t>Interim Measures Arrangement)</w:t>
            </w:r>
            <w:r>
              <w:rPr>
                <w:sz w:val="20"/>
                <w:szCs w:val="20"/>
              </w:rPr>
              <w:t xml:space="preserve"> was signed</w:t>
            </w:r>
            <w:r w:rsidRPr="00AC7251">
              <w:rPr>
                <w:sz w:val="20"/>
                <w:szCs w:val="20"/>
              </w:rPr>
              <w:t xml:space="preserve"> in April 2019</w:t>
            </w:r>
            <w:r>
              <w:rPr>
                <w:sz w:val="20"/>
                <w:szCs w:val="20"/>
              </w:rPr>
              <w:t xml:space="preserve"> and</w:t>
            </w:r>
            <w:r w:rsidRPr="00AC7251">
              <w:rPr>
                <w:sz w:val="20"/>
                <w:szCs w:val="20"/>
              </w:rPr>
              <w:t xml:space="preserve"> came into force on 1 October</w:t>
            </w:r>
            <w:r>
              <w:rPr>
                <w:sz w:val="20"/>
                <w:szCs w:val="20"/>
              </w:rPr>
              <w:t xml:space="preserve"> 2019</w:t>
            </w:r>
            <w:r w:rsidRPr="00AC7251">
              <w:rPr>
                <w:sz w:val="20"/>
                <w:szCs w:val="20"/>
              </w:rPr>
              <w:t xml:space="preserve">.  The signing of the Interim Measures Arrangement is a major breakthrough to the benefit of </w:t>
            </w:r>
            <w:r>
              <w:rPr>
                <w:sz w:val="20"/>
                <w:szCs w:val="20"/>
              </w:rPr>
              <w:t>HKC</w:t>
            </w:r>
            <w:r w:rsidRPr="00AC7251">
              <w:rPr>
                <w:sz w:val="20"/>
                <w:szCs w:val="20"/>
              </w:rPr>
              <w:t xml:space="preserve"> under “one country, two systems”, signifying that </w:t>
            </w:r>
            <w:r>
              <w:rPr>
                <w:sz w:val="20"/>
                <w:szCs w:val="20"/>
              </w:rPr>
              <w:t>HKC</w:t>
            </w:r>
            <w:r w:rsidRPr="00AC7251">
              <w:rPr>
                <w:sz w:val="20"/>
                <w:szCs w:val="20"/>
              </w:rPr>
              <w:t xml:space="preserve"> has become the first and, to date, the only jurisdiction outside </w:t>
            </w:r>
            <w:r>
              <w:rPr>
                <w:sz w:val="20"/>
                <w:szCs w:val="20"/>
              </w:rPr>
              <w:t>China</w:t>
            </w:r>
            <w:r w:rsidRPr="00AC7251">
              <w:rPr>
                <w:sz w:val="20"/>
                <w:szCs w:val="20"/>
              </w:rPr>
              <w:t xml:space="preserve"> where, as a seat of arbitration, parties to arbitral proceedings administered by the designated </w:t>
            </w:r>
            <w:r w:rsidRPr="00AC7251">
              <w:rPr>
                <w:sz w:val="20"/>
                <w:szCs w:val="20"/>
              </w:rPr>
              <w:lastRenderedPageBreak/>
              <w:t>arbitral institutions would be able to apply to the courts</w:t>
            </w:r>
            <w:r>
              <w:rPr>
                <w:sz w:val="20"/>
                <w:szCs w:val="20"/>
              </w:rPr>
              <w:t xml:space="preserve"> in China</w:t>
            </w:r>
            <w:r w:rsidRPr="00AC7251">
              <w:rPr>
                <w:sz w:val="20"/>
                <w:szCs w:val="20"/>
              </w:rPr>
              <w:t xml:space="preserve"> for interim measures in order to ensure that the arbitral proceedings can be carried out effectively.</w:t>
            </w:r>
          </w:p>
          <w:p w14:paraId="6D63C812" w14:textId="10D1ABD0" w:rsidR="00AC4EA8" w:rsidRDefault="00AC4EA8" w:rsidP="00AC4EA8">
            <w:pPr>
              <w:widowControl/>
              <w:autoSpaceDE/>
              <w:autoSpaceDN/>
              <w:rPr>
                <w:sz w:val="20"/>
                <w:szCs w:val="20"/>
              </w:rPr>
            </w:pPr>
          </w:p>
          <w:p w14:paraId="289E71DD" w14:textId="471A1BAF" w:rsidR="00AC4EA8" w:rsidRDefault="00AC4EA8" w:rsidP="00AC4EA8">
            <w:pPr>
              <w:widowControl/>
              <w:autoSpaceDE/>
              <w:autoSpaceDN/>
              <w:rPr>
                <w:sz w:val="20"/>
                <w:szCs w:val="20"/>
                <w:lang w:val="en-GB" w:eastAsia="zh-TW"/>
              </w:rPr>
            </w:pPr>
            <w:r w:rsidRPr="00FF1E47">
              <w:rPr>
                <w:color w:val="000000"/>
                <w:sz w:val="20"/>
                <w:szCs w:val="20"/>
                <w:lang w:val="en-GB" w:eastAsia="zh-TW"/>
              </w:rPr>
              <w:t xml:space="preserve">The </w:t>
            </w:r>
            <w:proofErr w:type="spellStart"/>
            <w:r w:rsidRPr="00FF1E47">
              <w:rPr>
                <w:color w:val="000000"/>
                <w:sz w:val="20"/>
                <w:szCs w:val="20"/>
                <w:lang w:val="en-GB" w:eastAsia="zh-TW"/>
              </w:rPr>
              <w:t>CEPA</w:t>
            </w:r>
            <w:proofErr w:type="spellEnd"/>
            <w:r w:rsidRPr="00FF1E47">
              <w:rPr>
                <w:color w:val="000000"/>
                <w:sz w:val="20"/>
                <w:szCs w:val="20"/>
                <w:lang w:val="en-GB" w:eastAsia="zh-TW"/>
              </w:rPr>
              <w:t xml:space="preserve"> Investment Agreement</w:t>
            </w:r>
            <w:r>
              <w:rPr>
                <w:color w:val="000000"/>
                <w:sz w:val="20"/>
                <w:szCs w:val="20"/>
                <w:lang w:val="en-GB" w:eastAsia="zh-TW"/>
              </w:rPr>
              <w:t xml:space="preserve"> </w:t>
            </w:r>
            <w:r w:rsidRPr="00FF1E47">
              <w:rPr>
                <w:color w:val="000000"/>
                <w:sz w:val="20"/>
                <w:szCs w:val="20"/>
                <w:lang w:val="en-GB" w:eastAsia="zh-TW"/>
              </w:rPr>
              <w:t>concluded on 28 June 2017 provides a Mediation Mec</w:t>
            </w:r>
            <w:r w:rsidRPr="00F305F4">
              <w:rPr>
                <w:color w:val="000000"/>
                <w:sz w:val="20"/>
                <w:szCs w:val="20"/>
                <w:lang w:val="en-GB" w:eastAsia="zh-TW"/>
              </w:rPr>
              <w:t xml:space="preserve">hanism for Investment Disputes </w:t>
            </w:r>
            <w:r w:rsidRPr="00FF1E47">
              <w:rPr>
                <w:color w:val="000000"/>
                <w:sz w:val="20"/>
                <w:szCs w:val="20"/>
                <w:lang w:val="en-GB" w:eastAsia="zh-TW"/>
              </w:rPr>
              <w:t>for se</w:t>
            </w:r>
            <w:r w:rsidRPr="00F305F4">
              <w:rPr>
                <w:color w:val="000000"/>
                <w:sz w:val="20"/>
                <w:szCs w:val="20"/>
                <w:lang w:val="en-GB" w:eastAsia="zh-TW"/>
              </w:rPr>
              <w:t xml:space="preserve">ttlement of </w:t>
            </w:r>
            <w:r>
              <w:rPr>
                <w:color w:val="000000"/>
                <w:sz w:val="20"/>
                <w:szCs w:val="20"/>
                <w:lang w:val="en-GB" w:eastAsia="zh-TW"/>
              </w:rPr>
              <w:t xml:space="preserve">cross-border </w:t>
            </w:r>
            <w:r w:rsidRPr="00F305F4">
              <w:rPr>
                <w:color w:val="000000"/>
                <w:sz w:val="20"/>
                <w:szCs w:val="20"/>
                <w:lang w:val="en-GB" w:eastAsia="zh-TW"/>
              </w:rPr>
              <w:t>investment disputes</w:t>
            </w:r>
            <w:r>
              <w:rPr>
                <w:sz w:val="20"/>
                <w:szCs w:val="20"/>
                <w:lang w:val="en-GB" w:eastAsia="zh-TW"/>
              </w:rPr>
              <w:t>.</w:t>
            </w:r>
            <w:r>
              <w:t xml:space="preserve">  </w:t>
            </w:r>
            <w:r>
              <w:rPr>
                <w:sz w:val="20"/>
                <w:szCs w:val="20"/>
                <w:lang w:val="en-GB" w:eastAsia="zh-TW"/>
              </w:rPr>
              <w:t>T</w:t>
            </w:r>
            <w:r w:rsidRPr="00F305F4">
              <w:rPr>
                <w:sz w:val="20"/>
                <w:szCs w:val="20"/>
                <w:lang w:val="en-GB" w:eastAsia="zh-TW"/>
              </w:rPr>
              <w:t xml:space="preserve">he mediation institutions and mediators </w:t>
            </w:r>
            <w:r>
              <w:rPr>
                <w:sz w:val="20"/>
                <w:szCs w:val="20"/>
                <w:lang w:val="en-GB" w:eastAsia="zh-TW"/>
              </w:rPr>
              <w:t xml:space="preserve">designated by China </w:t>
            </w:r>
            <w:r w:rsidRPr="00F305F4">
              <w:rPr>
                <w:sz w:val="20"/>
                <w:szCs w:val="20"/>
                <w:lang w:val="en-GB" w:eastAsia="zh-TW"/>
              </w:rPr>
              <w:t>and Hong Kong respectively</w:t>
            </w:r>
            <w:r>
              <w:rPr>
                <w:sz w:val="20"/>
                <w:szCs w:val="20"/>
                <w:lang w:val="en-GB" w:eastAsia="zh-TW"/>
              </w:rPr>
              <w:t>,</w:t>
            </w:r>
            <w:r w:rsidRPr="00F305F4">
              <w:rPr>
                <w:sz w:val="20"/>
                <w:szCs w:val="20"/>
                <w:lang w:val="en-GB" w:eastAsia="zh-TW"/>
              </w:rPr>
              <w:t xml:space="preserve"> </w:t>
            </w:r>
            <w:r>
              <w:rPr>
                <w:sz w:val="20"/>
                <w:szCs w:val="20"/>
                <w:lang w:val="en-GB" w:eastAsia="zh-TW"/>
              </w:rPr>
              <w:t xml:space="preserve">together with the mediation rules for the designated mediation institutions and mediators for each side, </w:t>
            </w:r>
            <w:r w:rsidRPr="00F305F4">
              <w:rPr>
                <w:sz w:val="20"/>
                <w:szCs w:val="20"/>
                <w:lang w:val="en-GB" w:eastAsia="zh-TW"/>
              </w:rPr>
              <w:t>were announced on 14 December 2018.</w:t>
            </w:r>
          </w:p>
          <w:p w14:paraId="56B8FF3C" w14:textId="1F285077" w:rsidR="00AC4EA8" w:rsidRDefault="00AC4EA8" w:rsidP="00AC4EA8">
            <w:pPr>
              <w:widowControl/>
              <w:autoSpaceDE/>
              <w:autoSpaceDN/>
              <w:jc w:val="both"/>
              <w:rPr>
                <w:sz w:val="20"/>
                <w:szCs w:val="20"/>
                <w:lang w:val="en-GB"/>
              </w:rPr>
            </w:pPr>
          </w:p>
          <w:p w14:paraId="308D106E" w14:textId="03976DCC" w:rsidR="00AC4EA8" w:rsidRPr="008D1CE9" w:rsidRDefault="00AC4EA8" w:rsidP="00AC4EA8">
            <w:pPr>
              <w:widowControl/>
              <w:autoSpaceDE/>
              <w:autoSpaceDN/>
              <w:rPr>
                <w:sz w:val="20"/>
                <w:szCs w:val="20"/>
              </w:rPr>
            </w:pPr>
            <w:r w:rsidRPr="006D5968">
              <w:rPr>
                <w:rFonts w:eastAsia="細明體"/>
                <w:color w:val="000000"/>
                <w:sz w:val="20"/>
                <w:szCs w:val="20"/>
              </w:rPr>
              <w:t xml:space="preserve">The </w:t>
            </w:r>
            <w:r w:rsidRPr="006D5968">
              <w:rPr>
                <w:rFonts w:eastAsia="細明體"/>
                <w:i/>
                <w:iCs/>
                <w:color w:val="000000"/>
                <w:sz w:val="20"/>
                <w:szCs w:val="20"/>
              </w:rPr>
              <w:t xml:space="preserve">Arrangement on Reciprocal Recognition and Enforcement of Judgments in Civil and Commercial Matters by the Courts of the Mainland and of the </w:t>
            </w:r>
            <w:proofErr w:type="spellStart"/>
            <w:r w:rsidRPr="006D5968">
              <w:rPr>
                <w:rFonts w:eastAsia="細明體"/>
                <w:i/>
                <w:iCs/>
                <w:color w:val="000000"/>
                <w:sz w:val="20"/>
                <w:szCs w:val="20"/>
              </w:rPr>
              <w:t>HKSAR</w:t>
            </w:r>
            <w:proofErr w:type="spellEnd"/>
            <w:r w:rsidRPr="006D5968">
              <w:rPr>
                <w:rFonts w:eastAsia="細明體"/>
                <w:color w:val="000000"/>
                <w:sz w:val="20"/>
                <w:szCs w:val="20"/>
              </w:rPr>
              <w:t xml:space="preserve">, signed in January 2019, establishes a bilateral legal mechanism with greater clarity and certainty for recognition and enforcement of civil and commercial judgments between Hong Kong and </w:t>
            </w:r>
            <w:r>
              <w:rPr>
                <w:rFonts w:eastAsia="細明體"/>
                <w:color w:val="000000"/>
                <w:sz w:val="20"/>
                <w:szCs w:val="20"/>
              </w:rPr>
              <w:t>China</w:t>
            </w:r>
            <w:r w:rsidRPr="006D5968">
              <w:rPr>
                <w:rFonts w:eastAsia="細明體"/>
                <w:color w:val="000000"/>
                <w:sz w:val="20"/>
                <w:szCs w:val="20"/>
              </w:rPr>
              <w:t xml:space="preserve">.  It is comprehensive in scope, covering monetary and non-monetary judgments.  The </w:t>
            </w:r>
            <w:r w:rsidRPr="006D5968">
              <w:rPr>
                <w:rFonts w:eastAsia="細明體"/>
                <w:i/>
                <w:iCs/>
                <w:color w:val="000000"/>
                <w:sz w:val="20"/>
                <w:szCs w:val="20"/>
              </w:rPr>
              <w:t>Arrangement</w:t>
            </w:r>
            <w:r w:rsidRPr="006D5968">
              <w:rPr>
                <w:rFonts w:eastAsia="細明體"/>
                <w:color w:val="000000"/>
                <w:sz w:val="20"/>
                <w:szCs w:val="20"/>
              </w:rPr>
              <w:t xml:space="preserve"> goes beyond the existing Hong Kong/</w:t>
            </w:r>
            <w:r>
              <w:rPr>
                <w:rFonts w:eastAsia="細明體"/>
                <w:color w:val="000000"/>
                <w:sz w:val="20"/>
                <w:szCs w:val="20"/>
              </w:rPr>
              <w:t>China</w:t>
            </w:r>
            <w:r w:rsidRPr="006D5968">
              <w:rPr>
                <w:rFonts w:eastAsia="細明體"/>
                <w:color w:val="000000"/>
                <w:sz w:val="20"/>
                <w:szCs w:val="20"/>
              </w:rPr>
              <w:t xml:space="preserve"> arrangement for reciprocal recognition and enforcement of judgments made pursuant to choice of court agreements as well as the scope of </w:t>
            </w:r>
            <w:proofErr w:type="gramStart"/>
            <w:r w:rsidRPr="006D5968">
              <w:rPr>
                <w:rFonts w:eastAsia="細明體"/>
                <w:color w:val="000000"/>
                <w:sz w:val="20"/>
                <w:szCs w:val="20"/>
              </w:rPr>
              <w:t>the Hague</w:t>
            </w:r>
            <w:proofErr w:type="gramEnd"/>
            <w:r w:rsidRPr="006D5968">
              <w:rPr>
                <w:rFonts w:eastAsia="細明體"/>
                <w:color w:val="000000"/>
                <w:sz w:val="20"/>
                <w:szCs w:val="20"/>
              </w:rPr>
              <w:t xml:space="preserve"> Judgments Convention concluded in July 2019 particularly in terms of the coverage of certain judgments relating to intellectual property.    The </w:t>
            </w:r>
            <w:r w:rsidRPr="006D5968">
              <w:rPr>
                <w:rFonts w:eastAsia="細明體"/>
                <w:i/>
                <w:iCs/>
                <w:color w:val="000000"/>
                <w:sz w:val="20"/>
                <w:szCs w:val="20"/>
              </w:rPr>
              <w:t xml:space="preserve">Arrangement </w:t>
            </w:r>
            <w:r w:rsidRPr="006D5968">
              <w:rPr>
                <w:rFonts w:eastAsia="細明體"/>
                <w:color w:val="000000"/>
                <w:sz w:val="20"/>
                <w:szCs w:val="20"/>
              </w:rPr>
              <w:t>will take effect when the implementing measures in both sides are in place.</w:t>
            </w:r>
          </w:p>
          <w:p w14:paraId="68A3AA50" w14:textId="293CAEF0" w:rsidR="00AC4EA8" w:rsidRPr="006D5968" w:rsidRDefault="00AC4EA8" w:rsidP="00AC4EA8">
            <w:pPr>
              <w:widowControl/>
              <w:autoSpaceDE/>
              <w:autoSpaceDN/>
              <w:jc w:val="both"/>
              <w:rPr>
                <w:sz w:val="20"/>
                <w:szCs w:val="20"/>
              </w:rPr>
            </w:pPr>
          </w:p>
          <w:p w14:paraId="181001C9" w14:textId="77777777" w:rsidR="00AC4EA8" w:rsidRPr="002A5D00" w:rsidRDefault="00AC4EA8" w:rsidP="00AC4EA8">
            <w:pPr>
              <w:widowControl/>
              <w:autoSpaceDE/>
              <w:autoSpaceDN/>
              <w:jc w:val="both"/>
              <w:rPr>
                <w:sz w:val="20"/>
                <w:szCs w:val="20"/>
                <w:lang w:val="en-GB"/>
              </w:rPr>
            </w:pPr>
          </w:p>
          <w:p w14:paraId="531F1CDE" w14:textId="6F62A687" w:rsidR="00AC4EA8" w:rsidRPr="00D62BDF" w:rsidRDefault="00AC4EA8" w:rsidP="00AC4EA8">
            <w:pPr>
              <w:widowControl/>
              <w:autoSpaceDE/>
              <w:autoSpaceDN/>
              <w:rPr>
                <w:color w:val="000000"/>
                <w:sz w:val="20"/>
                <w:szCs w:val="20"/>
                <w:lang w:val="en-GB" w:eastAsia="zh-TW"/>
              </w:rPr>
            </w:pPr>
          </w:p>
        </w:tc>
      </w:tr>
      <w:tr w:rsidR="00AC4EA8" w:rsidRPr="00D62BDF" w14:paraId="1F890095" w14:textId="77777777" w:rsidTr="00191B68">
        <w:trPr>
          <w:trHeight w:val="509"/>
        </w:trPr>
        <w:tc>
          <w:tcPr>
            <w:tcW w:w="2575" w:type="dxa"/>
            <w:shd w:val="clear" w:color="auto" w:fill="D9D9D9" w:themeFill="background1" w:themeFillShade="D9"/>
            <w:hideMark/>
          </w:tcPr>
          <w:p w14:paraId="73F45D7E" w14:textId="77777777" w:rsidR="00AC4EA8" w:rsidRPr="00D62BDF" w:rsidRDefault="00AC4EA8" w:rsidP="00AC4EA8">
            <w:pPr>
              <w:widowControl/>
              <w:autoSpaceDE/>
              <w:autoSpaceDN/>
              <w:rPr>
                <w:color w:val="000000"/>
                <w:sz w:val="20"/>
                <w:szCs w:val="20"/>
                <w:lang w:val="en-GB" w:eastAsia="zh-TW"/>
              </w:rPr>
            </w:pPr>
            <w:r w:rsidRPr="00D62BDF">
              <w:rPr>
                <w:b/>
                <w:bCs/>
                <w:sz w:val="20"/>
                <w:szCs w:val="20"/>
                <w:lang w:val="en-GB" w:eastAsia="zh-TW"/>
              </w:rPr>
              <w:lastRenderedPageBreak/>
              <w:t>13. Mobility of Business People</w:t>
            </w:r>
          </w:p>
        </w:tc>
        <w:tc>
          <w:tcPr>
            <w:tcW w:w="2438" w:type="dxa"/>
            <w:shd w:val="clear" w:color="auto" w:fill="D9D9D9" w:themeFill="background1" w:themeFillShade="D9"/>
            <w:hideMark/>
          </w:tcPr>
          <w:p w14:paraId="00B3934D" w14:textId="77777777" w:rsidR="00AC4EA8" w:rsidRPr="00D62BDF" w:rsidRDefault="00AC4EA8" w:rsidP="00AC4EA8">
            <w:pPr>
              <w:widowControl/>
              <w:autoSpaceDE/>
              <w:autoSpaceDN/>
              <w:rPr>
                <w:sz w:val="20"/>
                <w:szCs w:val="20"/>
                <w:lang w:val="en-GB" w:eastAsia="zh-TW"/>
              </w:rPr>
            </w:pPr>
          </w:p>
        </w:tc>
        <w:tc>
          <w:tcPr>
            <w:tcW w:w="2438" w:type="dxa"/>
            <w:shd w:val="clear" w:color="auto" w:fill="D9D9D9" w:themeFill="background1" w:themeFillShade="D9"/>
            <w:hideMark/>
          </w:tcPr>
          <w:p w14:paraId="0426B370" w14:textId="77777777" w:rsidR="00AC4EA8" w:rsidRPr="00D62BDF" w:rsidRDefault="00AC4EA8" w:rsidP="00AC4EA8">
            <w:pPr>
              <w:widowControl/>
              <w:autoSpaceDE/>
              <w:autoSpaceDN/>
              <w:rPr>
                <w:sz w:val="20"/>
                <w:szCs w:val="20"/>
                <w:lang w:val="en-GB" w:eastAsia="zh-TW"/>
              </w:rPr>
            </w:pPr>
          </w:p>
        </w:tc>
        <w:tc>
          <w:tcPr>
            <w:tcW w:w="2438" w:type="dxa"/>
            <w:shd w:val="clear" w:color="auto" w:fill="D9D9D9" w:themeFill="background1" w:themeFillShade="D9"/>
            <w:hideMark/>
          </w:tcPr>
          <w:p w14:paraId="5BBE8795" w14:textId="77777777" w:rsidR="00AC4EA8" w:rsidRPr="002F3032" w:rsidRDefault="00AC4EA8" w:rsidP="00AC4EA8">
            <w:pPr>
              <w:widowControl/>
              <w:autoSpaceDE/>
              <w:autoSpaceDN/>
              <w:rPr>
                <w:sz w:val="20"/>
                <w:szCs w:val="20"/>
                <w:lang w:val="en-GB" w:eastAsia="zh-TW"/>
              </w:rPr>
            </w:pPr>
          </w:p>
        </w:tc>
        <w:tc>
          <w:tcPr>
            <w:tcW w:w="4565" w:type="dxa"/>
            <w:shd w:val="clear" w:color="auto" w:fill="D9D9D9" w:themeFill="background1" w:themeFillShade="D9"/>
            <w:hideMark/>
          </w:tcPr>
          <w:p w14:paraId="376457CC" w14:textId="77777777" w:rsidR="00AC4EA8" w:rsidRPr="00D62BDF" w:rsidRDefault="00AC4EA8" w:rsidP="00AC4EA8">
            <w:pPr>
              <w:widowControl/>
              <w:autoSpaceDE/>
              <w:autoSpaceDN/>
              <w:rPr>
                <w:sz w:val="20"/>
                <w:szCs w:val="20"/>
                <w:lang w:val="en-GB" w:eastAsia="zh-TW"/>
              </w:rPr>
            </w:pPr>
          </w:p>
        </w:tc>
      </w:tr>
      <w:tr w:rsidR="00AC4EA8" w:rsidRPr="00D62BDF" w14:paraId="31A131BF" w14:textId="77777777" w:rsidTr="00191B68">
        <w:trPr>
          <w:trHeight w:val="537"/>
        </w:trPr>
        <w:tc>
          <w:tcPr>
            <w:tcW w:w="2575" w:type="dxa"/>
            <w:hideMark/>
          </w:tcPr>
          <w:p w14:paraId="65E814F1" w14:textId="77777777" w:rsidR="00AC4EA8" w:rsidRPr="00D62BDF" w:rsidRDefault="00AC4EA8" w:rsidP="00AC4EA8">
            <w:pPr>
              <w:pStyle w:val="a4"/>
              <w:widowControl/>
              <w:numPr>
                <w:ilvl w:val="0"/>
                <w:numId w:val="17"/>
              </w:numPr>
              <w:autoSpaceDE/>
              <w:autoSpaceDN/>
              <w:rPr>
                <w:sz w:val="20"/>
                <w:szCs w:val="20"/>
                <w:lang w:val="en-GB" w:eastAsia="zh-TW"/>
              </w:rPr>
            </w:pPr>
            <w:r w:rsidRPr="00D62BDF">
              <w:rPr>
                <w:sz w:val="20"/>
                <w:szCs w:val="20"/>
                <w:lang w:val="en-GB" w:eastAsia="zh-TW"/>
              </w:rPr>
              <w:lastRenderedPageBreak/>
              <w:t>Number of visa free or visa waiver arrangements</w:t>
            </w:r>
          </w:p>
        </w:tc>
        <w:tc>
          <w:tcPr>
            <w:tcW w:w="2438" w:type="dxa"/>
            <w:hideMark/>
          </w:tcPr>
          <w:p w14:paraId="13783FF7" w14:textId="5936972A" w:rsidR="00AC4EA8" w:rsidRPr="00D62BDF" w:rsidRDefault="00AC4EA8" w:rsidP="00AC4EA8">
            <w:pPr>
              <w:widowControl/>
              <w:autoSpaceDE/>
              <w:autoSpaceDN/>
              <w:rPr>
                <w:sz w:val="20"/>
                <w:szCs w:val="20"/>
                <w:lang w:val="en-GB" w:eastAsia="zh-TW"/>
              </w:rPr>
            </w:pPr>
            <w:r w:rsidRPr="00D62BDF">
              <w:rPr>
                <w:sz w:val="20"/>
                <w:szCs w:val="20"/>
                <w:lang w:val="en-GB" w:eastAsia="zh-TW"/>
              </w:rPr>
              <w:t>Nationals of about 170 foreign</w:t>
            </w:r>
            <w:r>
              <w:rPr>
                <w:sz w:val="20"/>
                <w:szCs w:val="20"/>
                <w:lang w:val="en-GB" w:eastAsia="zh-TW"/>
              </w:rPr>
              <w:t xml:space="preserve"> </w:t>
            </w:r>
            <w:r w:rsidRPr="00D62BDF">
              <w:rPr>
                <w:sz w:val="20"/>
                <w:szCs w:val="20"/>
                <w:lang w:val="en-GB" w:eastAsia="zh-TW"/>
              </w:rPr>
              <w:t>countries and territories may</w:t>
            </w:r>
            <w:r>
              <w:rPr>
                <w:sz w:val="20"/>
                <w:szCs w:val="20"/>
                <w:lang w:val="en-GB" w:eastAsia="zh-TW"/>
              </w:rPr>
              <w:t xml:space="preserve"> </w:t>
            </w:r>
            <w:r w:rsidRPr="00D62BDF">
              <w:rPr>
                <w:sz w:val="20"/>
                <w:szCs w:val="20"/>
                <w:lang w:val="en-GB" w:eastAsia="zh-TW"/>
              </w:rPr>
              <w:t>come for business, social or</w:t>
            </w:r>
            <w:r>
              <w:rPr>
                <w:sz w:val="20"/>
                <w:szCs w:val="20"/>
                <w:lang w:val="en-GB" w:eastAsia="zh-TW"/>
              </w:rPr>
              <w:t xml:space="preserve"> </w:t>
            </w:r>
            <w:r w:rsidRPr="00D62BDF">
              <w:rPr>
                <w:sz w:val="20"/>
                <w:szCs w:val="20"/>
                <w:lang w:val="en-GB" w:eastAsia="zh-TW"/>
              </w:rPr>
              <w:t>pleasure visits visa-free.</w:t>
            </w:r>
          </w:p>
        </w:tc>
        <w:tc>
          <w:tcPr>
            <w:tcW w:w="2438" w:type="dxa"/>
            <w:hideMark/>
          </w:tcPr>
          <w:p w14:paraId="073A951D" w14:textId="77777777" w:rsidR="00AC4EA8" w:rsidRPr="00D62BDF" w:rsidRDefault="00AC4EA8" w:rsidP="00AC4EA8">
            <w:pPr>
              <w:widowControl/>
              <w:autoSpaceDE/>
              <w:autoSpaceDN/>
              <w:rPr>
                <w:sz w:val="20"/>
                <w:szCs w:val="20"/>
                <w:lang w:val="en-GB" w:eastAsia="zh-TW"/>
              </w:rPr>
            </w:pPr>
            <w:r w:rsidRPr="00D62BDF">
              <w:rPr>
                <w:sz w:val="20"/>
                <w:szCs w:val="20"/>
                <w:lang w:val="en-GB" w:eastAsia="zh-TW"/>
              </w:rPr>
              <w:t>Nationals of about 170 countries and territories</w:t>
            </w:r>
            <w:r w:rsidRPr="00D62BDF">
              <w:rPr>
                <w:sz w:val="20"/>
                <w:szCs w:val="20"/>
                <w:lang w:val="en-GB" w:eastAsia="zh-TW"/>
              </w:rPr>
              <w:br/>
              <w:t>may come for business, social or pleasure visits</w:t>
            </w:r>
            <w:r w:rsidRPr="00D62BDF">
              <w:rPr>
                <w:sz w:val="20"/>
                <w:szCs w:val="20"/>
                <w:lang w:val="en-GB" w:eastAsia="zh-TW"/>
              </w:rPr>
              <w:br/>
              <w:t>visa-free.</w:t>
            </w:r>
          </w:p>
        </w:tc>
        <w:tc>
          <w:tcPr>
            <w:tcW w:w="2438" w:type="dxa"/>
            <w:hideMark/>
          </w:tcPr>
          <w:p w14:paraId="1BFD0436" w14:textId="77777777" w:rsidR="00AC4EA8" w:rsidRPr="00ED0D2F" w:rsidRDefault="00AC4EA8" w:rsidP="00AC4EA8">
            <w:pPr>
              <w:adjustRightInd w:val="0"/>
              <w:rPr>
                <w:sz w:val="20"/>
                <w:szCs w:val="20"/>
                <w:lang w:val="en-GB" w:eastAsia="zh-TW"/>
              </w:rPr>
            </w:pPr>
            <w:r w:rsidRPr="00ED0D2F">
              <w:rPr>
                <w:sz w:val="20"/>
                <w:szCs w:val="20"/>
                <w:lang w:val="en-GB" w:eastAsia="zh-TW"/>
              </w:rPr>
              <w:t>Nationals of about 170 countries and territories</w:t>
            </w:r>
          </w:p>
          <w:p w14:paraId="549750A0" w14:textId="77777777" w:rsidR="00AC4EA8" w:rsidRPr="00ED0D2F" w:rsidRDefault="00AC4EA8" w:rsidP="00AC4EA8">
            <w:pPr>
              <w:adjustRightInd w:val="0"/>
              <w:rPr>
                <w:sz w:val="20"/>
                <w:szCs w:val="20"/>
                <w:lang w:val="en-GB" w:eastAsia="zh-TW"/>
              </w:rPr>
            </w:pPr>
            <w:r w:rsidRPr="00ED0D2F">
              <w:rPr>
                <w:sz w:val="20"/>
                <w:szCs w:val="20"/>
                <w:lang w:val="en-GB" w:eastAsia="zh-TW"/>
              </w:rPr>
              <w:t>may come for business, social or pleasure visits</w:t>
            </w:r>
          </w:p>
          <w:p w14:paraId="1287A0ED" w14:textId="4BFCEF21" w:rsidR="00AC4EA8" w:rsidRPr="002F3032" w:rsidRDefault="00AC4EA8" w:rsidP="00AC4EA8">
            <w:pPr>
              <w:adjustRightInd w:val="0"/>
              <w:rPr>
                <w:sz w:val="20"/>
                <w:szCs w:val="20"/>
                <w:lang w:val="en-GB" w:eastAsia="zh-TW"/>
              </w:rPr>
            </w:pPr>
            <w:r w:rsidRPr="00ED0D2F">
              <w:rPr>
                <w:sz w:val="20"/>
                <w:szCs w:val="20"/>
                <w:lang w:val="en-GB" w:eastAsia="zh-TW"/>
              </w:rPr>
              <w:t>visa-free.</w:t>
            </w:r>
          </w:p>
        </w:tc>
        <w:tc>
          <w:tcPr>
            <w:tcW w:w="4565" w:type="dxa"/>
            <w:hideMark/>
          </w:tcPr>
          <w:p w14:paraId="783558EB" w14:textId="680D74F0" w:rsidR="00AC4EA8" w:rsidRPr="00D62BDF" w:rsidRDefault="00AC4EA8" w:rsidP="00AC4EA8">
            <w:pPr>
              <w:widowControl/>
              <w:autoSpaceDE/>
              <w:autoSpaceDN/>
              <w:rPr>
                <w:sz w:val="20"/>
                <w:szCs w:val="20"/>
                <w:lang w:val="en-GB" w:eastAsia="zh-TW"/>
              </w:rPr>
            </w:pPr>
            <w:r w:rsidRPr="00D62BDF">
              <w:rPr>
                <w:sz w:val="20"/>
                <w:szCs w:val="20"/>
                <w:lang w:val="en-GB" w:eastAsia="zh-TW"/>
              </w:rPr>
              <w:t>HKC has:</w:t>
            </w:r>
            <w:r w:rsidRPr="00D62BDF">
              <w:rPr>
                <w:sz w:val="20"/>
                <w:szCs w:val="20"/>
                <w:lang w:val="en-GB" w:eastAsia="zh-TW"/>
              </w:rPr>
              <w:br/>
            </w:r>
            <w:r w:rsidRPr="00D62BDF">
              <w:rPr>
                <w:rFonts w:ascii="Wingdings" w:hAnsi="Wingdings"/>
                <w:sz w:val="20"/>
                <w:szCs w:val="20"/>
                <w:lang w:val="en-GB" w:eastAsia="zh-TW"/>
              </w:rPr>
              <w:t></w:t>
            </w:r>
            <w:r w:rsidRPr="00D62BDF">
              <w:rPr>
                <w:sz w:val="20"/>
                <w:szCs w:val="20"/>
                <w:lang w:val="en-GB" w:eastAsia="zh-TW"/>
              </w:rPr>
              <w:t xml:space="preserve">  reviewed visa arrangements regularly and made improvements where appropriate with a view to enhancing the mobility of </w:t>
            </w:r>
            <w:r w:rsidRPr="001E30B1">
              <w:rPr>
                <w:sz w:val="20"/>
                <w:szCs w:val="20"/>
                <w:lang w:val="en-GB" w:eastAsia="zh-TW"/>
              </w:rPr>
              <w:t>business people</w:t>
            </w:r>
            <w:r w:rsidRPr="00D62BDF">
              <w:rPr>
                <w:sz w:val="20"/>
                <w:szCs w:val="20"/>
                <w:lang w:val="en-GB" w:eastAsia="zh-TW"/>
              </w:rPr>
              <w:t>;</w:t>
            </w:r>
            <w:r>
              <w:rPr>
                <w:sz w:val="20"/>
                <w:szCs w:val="20"/>
                <w:lang w:val="en-GB" w:eastAsia="zh-TW"/>
              </w:rPr>
              <w:t xml:space="preserve"> and</w:t>
            </w:r>
            <w:r w:rsidRPr="00D62BDF">
              <w:rPr>
                <w:sz w:val="20"/>
                <w:szCs w:val="20"/>
                <w:lang w:val="en-GB" w:eastAsia="zh-TW"/>
              </w:rPr>
              <w:br/>
            </w:r>
            <w:r w:rsidRPr="00D62BDF">
              <w:rPr>
                <w:rFonts w:ascii="Wingdings" w:hAnsi="Wingdings"/>
                <w:sz w:val="20"/>
                <w:szCs w:val="20"/>
                <w:lang w:val="en-GB" w:eastAsia="zh-TW"/>
              </w:rPr>
              <w:t></w:t>
            </w:r>
            <w:r w:rsidRPr="00D62BDF">
              <w:rPr>
                <w:sz w:val="20"/>
                <w:szCs w:val="20"/>
                <w:lang w:val="en-GB" w:eastAsia="zh-TW"/>
              </w:rPr>
              <w:t xml:space="preserve">  adopted a liberal approach in issuing multiple-journey visit visas to visa-required nationals with validity up to 24 months to genuine businessmen</w:t>
            </w:r>
            <w:r>
              <w:rPr>
                <w:sz w:val="20"/>
                <w:szCs w:val="20"/>
                <w:lang w:val="en-GB" w:eastAsia="zh-TW"/>
              </w:rPr>
              <w:t>.</w:t>
            </w:r>
          </w:p>
        </w:tc>
      </w:tr>
      <w:tr w:rsidR="00AC4EA8" w:rsidRPr="00D62BDF" w14:paraId="47F0E215" w14:textId="77777777" w:rsidTr="00191B68">
        <w:trPr>
          <w:trHeight w:val="509"/>
        </w:trPr>
        <w:tc>
          <w:tcPr>
            <w:tcW w:w="2575" w:type="dxa"/>
            <w:hideMark/>
          </w:tcPr>
          <w:p w14:paraId="0FFE4854" w14:textId="77777777" w:rsidR="00AC4EA8" w:rsidRPr="00D62BDF" w:rsidRDefault="00AC4EA8" w:rsidP="00AC4EA8">
            <w:pPr>
              <w:widowControl/>
              <w:autoSpaceDE/>
              <w:autoSpaceDN/>
              <w:ind w:leftChars="142" w:left="312"/>
              <w:rPr>
                <w:sz w:val="20"/>
                <w:szCs w:val="20"/>
                <w:lang w:val="en-GB" w:eastAsia="zh-TW"/>
              </w:rPr>
            </w:pPr>
            <w:r w:rsidRPr="00D62BDF">
              <w:rPr>
                <w:color w:val="000000"/>
                <w:sz w:val="20"/>
                <w:szCs w:val="20"/>
                <w:lang w:val="en-GB" w:eastAsia="zh-TW"/>
              </w:rPr>
              <w:t>Visa free or visa waiver arrangements with APEC member economies</w:t>
            </w:r>
          </w:p>
        </w:tc>
        <w:tc>
          <w:tcPr>
            <w:tcW w:w="2438" w:type="dxa"/>
            <w:hideMark/>
          </w:tcPr>
          <w:p w14:paraId="29296D1F" w14:textId="77777777" w:rsidR="00AC4EA8" w:rsidRPr="00D62BDF" w:rsidRDefault="00AC4EA8" w:rsidP="00AC4EA8">
            <w:pPr>
              <w:widowControl/>
              <w:autoSpaceDE/>
              <w:autoSpaceDN/>
              <w:rPr>
                <w:sz w:val="20"/>
                <w:szCs w:val="20"/>
                <w:lang w:val="en-GB" w:eastAsia="zh-TW"/>
              </w:rPr>
            </w:pPr>
            <w:r w:rsidRPr="00D62BDF">
              <w:rPr>
                <w:sz w:val="20"/>
                <w:szCs w:val="20"/>
                <w:lang w:val="en-GB" w:eastAsia="zh-TW"/>
              </w:rPr>
              <w:t>1. Australia</w:t>
            </w:r>
            <w:r w:rsidRPr="00D62BDF">
              <w:rPr>
                <w:sz w:val="20"/>
                <w:szCs w:val="20"/>
                <w:lang w:val="en-GB" w:eastAsia="zh-TW"/>
              </w:rPr>
              <w:br/>
              <w:t>2. Brunei Darussalam</w:t>
            </w:r>
            <w:r w:rsidRPr="00D62BDF">
              <w:rPr>
                <w:sz w:val="20"/>
                <w:szCs w:val="20"/>
                <w:lang w:val="en-GB" w:eastAsia="zh-TW"/>
              </w:rPr>
              <w:br/>
              <w:t>3. Canada</w:t>
            </w:r>
            <w:r w:rsidRPr="00D62BDF">
              <w:rPr>
                <w:sz w:val="20"/>
                <w:szCs w:val="20"/>
                <w:lang w:val="en-GB" w:eastAsia="zh-TW"/>
              </w:rPr>
              <w:br/>
              <w:t>4. Chile</w:t>
            </w:r>
            <w:r w:rsidRPr="00D62BDF">
              <w:rPr>
                <w:sz w:val="20"/>
                <w:szCs w:val="20"/>
                <w:lang w:val="en-GB" w:eastAsia="zh-TW"/>
              </w:rPr>
              <w:br/>
              <w:t>5. Indonesia</w:t>
            </w:r>
            <w:r w:rsidRPr="00D62BDF">
              <w:rPr>
                <w:sz w:val="20"/>
                <w:szCs w:val="20"/>
                <w:lang w:val="en-GB" w:eastAsia="zh-TW"/>
              </w:rPr>
              <w:br/>
              <w:t>6. Japan</w:t>
            </w:r>
            <w:r w:rsidRPr="00D62BDF">
              <w:rPr>
                <w:sz w:val="20"/>
                <w:szCs w:val="20"/>
                <w:lang w:val="en-GB" w:eastAsia="zh-TW"/>
              </w:rPr>
              <w:br/>
              <w:t>7. Republic of Korea</w:t>
            </w:r>
            <w:r w:rsidRPr="00D62BDF">
              <w:rPr>
                <w:sz w:val="20"/>
                <w:szCs w:val="20"/>
                <w:lang w:val="en-GB" w:eastAsia="zh-TW"/>
              </w:rPr>
              <w:br/>
              <w:t>8. Malaysia</w:t>
            </w:r>
            <w:r w:rsidRPr="00D62BDF">
              <w:rPr>
                <w:sz w:val="20"/>
                <w:szCs w:val="20"/>
                <w:lang w:val="en-GB" w:eastAsia="zh-TW"/>
              </w:rPr>
              <w:br/>
              <w:t>9. Mexico</w:t>
            </w:r>
            <w:r w:rsidRPr="00D62BDF">
              <w:rPr>
                <w:sz w:val="20"/>
                <w:szCs w:val="20"/>
                <w:lang w:val="en-GB" w:eastAsia="zh-TW"/>
              </w:rPr>
              <w:br/>
              <w:t>10. New Zealand</w:t>
            </w:r>
            <w:r w:rsidRPr="00D62BDF">
              <w:rPr>
                <w:sz w:val="20"/>
                <w:szCs w:val="20"/>
                <w:lang w:val="en-GB" w:eastAsia="zh-TW"/>
              </w:rPr>
              <w:br/>
              <w:t>11. Papua New Guinea</w:t>
            </w:r>
            <w:r w:rsidRPr="00D62BDF">
              <w:rPr>
                <w:sz w:val="20"/>
                <w:szCs w:val="20"/>
                <w:lang w:val="en-GB" w:eastAsia="zh-TW"/>
              </w:rPr>
              <w:br/>
              <w:t>12. Peru</w:t>
            </w:r>
            <w:r w:rsidRPr="00D62BDF">
              <w:rPr>
                <w:sz w:val="20"/>
                <w:szCs w:val="20"/>
                <w:lang w:val="en-GB" w:eastAsia="zh-TW"/>
              </w:rPr>
              <w:br/>
              <w:t>13. The Philippines</w:t>
            </w:r>
            <w:r w:rsidRPr="00D62BDF">
              <w:rPr>
                <w:sz w:val="20"/>
                <w:szCs w:val="20"/>
                <w:lang w:val="en-GB" w:eastAsia="zh-TW"/>
              </w:rPr>
              <w:br/>
              <w:t>14. Singapore</w:t>
            </w:r>
            <w:r w:rsidRPr="00D62BDF">
              <w:rPr>
                <w:sz w:val="20"/>
                <w:szCs w:val="20"/>
                <w:lang w:val="en-GB" w:eastAsia="zh-TW"/>
              </w:rPr>
              <w:br/>
              <w:t>15. Thailand</w:t>
            </w:r>
            <w:r w:rsidRPr="00D62BDF">
              <w:rPr>
                <w:sz w:val="20"/>
                <w:szCs w:val="20"/>
                <w:lang w:val="en-GB" w:eastAsia="zh-TW"/>
              </w:rPr>
              <w:br/>
              <w:t>16. The USA</w:t>
            </w:r>
          </w:p>
        </w:tc>
        <w:tc>
          <w:tcPr>
            <w:tcW w:w="2438" w:type="dxa"/>
            <w:hideMark/>
          </w:tcPr>
          <w:p w14:paraId="354C175A" w14:textId="77777777" w:rsidR="00AC4EA8" w:rsidRPr="00D62BDF" w:rsidRDefault="00AC4EA8" w:rsidP="00AC4EA8">
            <w:pPr>
              <w:widowControl/>
              <w:autoSpaceDE/>
              <w:autoSpaceDN/>
              <w:rPr>
                <w:sz w:val="20"/>
                <w:szCs w:val="20"/>
                <w:lang w:val="en-GB" w:eastAsia="zh-TW"/>
              </w:rPr>
            </w:pPr>
            <w:r w:rsidRPr="00D62BDF">
              <w:rPr>
                <w:color w:val="000000"/>
                <w:sz w:val="20"/>
                <w:szCs w:val="20"/>
                <w:lang w:val="en-GB" w:eastAsia="zh-TW"/>
              </w:rPr>
              <w:t>1. Australia</w:t>
            </w:r>
            <w:r w:rsidRPr="00D62BDF">
              <w:rPr>
                <w:color w:val="000000"/>
                <w:sz w:val="20"/>
                <w:szCs w:val="20"/>
                <w:lang w:val="en-GB" w:eastAsia="zh-TW"/>
              </w:rPr>
              <w:br/>
              <w:t>2. Brunei Darussalam</w:t>
            </w:r>
            <w:r w:rsidRPr="00D62BDF">
              <w:rPr>
                <w:color w:val="000000"/>
                <w:sz w:val="20"/>
                <w:szCs w:val="20"/>
                <w:lang w:val="en-GB" w:eastAsia="zh-TW"/>
              </w:rPr>
              <w:br/>
              <w:t>3. Canada</w:t>
            </w:r>
            <w:r w:rsidRPr="00D62BDF">
              <w:rPr>
                <w:color w:val="000000"/>
                <w:sz w:val="20"/>
                <w:szCs w:val="20"/>
                <w:lang w:val="en-GB" w:eastAsia="zh-TW"/>
              </w:rPr>
              <w:br/>
              <w:t>4. Chile</w:t>
            </w:r>
            <w:r w:rsidRPr="00D62BDF">
              <w:rPr>
                <w:color w:val="000000"/>
                <w:sz w:val="20"/>
                <w:szCs w:val="20"/>
                <w:lang w:val="en-GB" w:eastAsia="zh-TW"/>
              </w:rPr>
              <w:br/>
              <w:t>5. Indonesia</w:t>
            </w:r>
            <w:r w:rsidRPr="00D62BDF">
              <w:rPr>
                <w:color w:val="000000"/>
                <w:sz w:val="20"/>
                <w:szCs w:val="20"/>
                <w:lang w:val="en-GB" w:eastAsia="zh-TW"/>
              </w:rPr>
              <w:br/>
              <w:t>6. Japan</w:t>
            </w:r>
            <w:r w:rsidRPr="00D62BDF">
              <w:rPr>
                <w:color w:val="000000"/>
                <w:sz w:val="20"/>
                <w:szCs w:val="20"/>
                <w:lang w:val="en-GB" w:eastAsia="zh-TW"/>
              </w:rPr>
              <w:br/>
              <w:t>7. Republic of Korea</w:t>
            </w:r>
            <w:r w:rsidRPr="00D62BDF">
              <w:rPr>
                <w:color w:val="000000"/>
                <w:sz w:val="20"/>
                <w:szCs w:val="20"/>
                <w:lang w:val="en-GB" w:eastAsia="zh-TW"/>
              </w:rPr>
              <w:br/>
              <w:t>8. Malaysia</w:t>
            </w:r>
            <w:r w:rsidRPr="00D62BDF">
              <w:rPr>
                <w:color w:val="000000"/>
                <w:sz w:val="20"/>
                <w:szCs w:val="20"/>
                <w:lang w:val="en-GB" w:eastAsia="zh-TW"/>
              </w:rPr>
              <w:br/>
              <w:t>9. Mexico</w:t>
            </w:r>
            <w:r w:rsidRPr="00D62BDF">
              <w:rPr>
                <w:color w:val="000000"/>
                <w:sz w:val="20"/>
                <w:szCs w:val="20"/>
                <w:lang w:val="en-GB" w:eastAsia="zh-TW"/>
              </w:rPr>
              <w:br/>
              <w:t>10. New Zealand</w:t>
            </w:r>
            <w:r w:rsidRPr="00D62BDF">
              <w:rPr>
                <w:color w:val="000000"/>
                <w:sz w:val="20"/>
                <w:szCs w:val="20"/>
                <w:lang w:val="en-GB" w:eastAsia="zh-TW"/>
              </w:rPr>
              <w:br/>
              <w:t>11. Papua New Guinea</w:t>
            </w:r>
            <w:r w:rsidRPr="00D62BDF">
              <w:rPr>
                <w:color w:val="000000"/>
                <w:sz w:val="20"/>
                <w:szCs w:val="20"/>
                <w:lang w:val="en-GB" w:eastAsia="zh-TW"/>
              </w:rPr>
              <w:br/>
              <w:t>12. Peru</w:t>
            </w:r>
            <w:r w:rsidRPr="00D62BDF">
              <w:rPr>
                <w:color w:val="000000"/>
                <w:sz w:val="20"/>
                <w:szCs w:val="20"/>
                <w:lang w:val="en-GB" w:eastAsia="zh-TW"/>
              </w:rPr>
              <w:br/>
              <w:t>13. The Philippines</w:t>
            </w:r>
            <w:r w:rsidRPr="00D62BDF">
              <w:rPr>
                <w:color w:val="000000"/>
                <w:sz w:val="20"/>
                <w:szCs w:val="20"/>
                <w:lang w:val="en-GB" w:eastAsia="zh-TW"/>
              </w:rPr>
              <w:br/>
              <w:t>14. Russia</w:t>
            </w:r>
            <w:r w:rsidRPr="00D62BDF">
              <w:rPr>
                <w:color w:val="000000"/>
                <w:sz w:val="20"/>
                <w:szCs w:val="20"/>
                <w:lang w:val="en-GB" w:eastAsia="zh-TW"/>
              </w:rPr>
              <w:br/>
            </w:r>
            <w:r w:rsidRPr="00D62BDF">
              <w:rPr>
                <w:sz w:val="20"/>
                <w:szCs w:val="20"/>
                <w:lang w:val="en-GB" w:eastAsia="zh-TW"/>
              </w:rPr>
              <w:t>15. Singapore</w:t>
            </w:r>
            <w:r w:rsidRPr="00D62BDF">
              <w:rPr>
                <w:sz w:val="20"/>
                <w:szCs w:val="20"/>
                <w:lang w:val="en-GB" w:eastAsia="zh-TW"/>
              </w:rPr>
              <w:br/>
              <w:t>16. Thailand</w:t>
            </w:r>
            <w:r w:rsidRPr="00D62BDF">
              <w:rPr>
                <w:sz w:val="20"/>
                <w:szCs w:val="20"/>
                <w:lang w:val="en-GB" w:eastAsia="zh-TW"/>
              </w:rPr>
              <w:br/>
              <w:t>17. The USA</w:t>
            </w:r>
          </w:p>
        </w:tc>
        <w:tc>
          <w:tcPr>
            <w:tcW w:w="2438" w:type="dxa"/>
            <w:hideMark/>
          </w:tcPr>
          <w:p w14:paraId="4328B069" w14:textId="6E1F275D" w:rsidR="00AC4EA8" w:rsidRPr="002F3032" w:rsidRDefault="00AC4EA8" w:rsidP="00AC4EA8">
            <w:pPr>
              <w:widowControl/>
              <w:autoSpaceDE/>
              <w:autoSpaceDN/>
              <w:rPr>
                <w:sz w:val="20"/>
                <w:szCs w:val="20"/>
                <w:lang w:val="en-GB" w:eastAsia="zh-TW"/>
              </w:rPr>
            </w:pPr>
            <w:r w:rsidRPr="00D62BDF">
              <w:rPr>
                <w:color w:val="000000"/>
                <w:sz w:val="20"/>
                <w:szCs w:val="20"/>
                <w:lang w:val="en-GB" w:eastAsia="zh-TW"/>
              </w:rPr>
              <w:t>1. Australia</w:t>
            </w:r>
            <w:r w:rsidRPr="00D62BDF">
              <w:rPr>
                <w:color w:val="000000"/>
                <w:sz w:val="20"/>
                <w:szCs w:val="20"/>
                <w:lang w:val="en-GB" w:eastAsia="zh-TW"/>
              </w:rPr>
              <w:br/>
              <w:t>2. Brunei Darussalam</w:t>
            </w:r>
            <w:r w:rsidRPr="00D62BDF">
              <w:rPr>
                <w:color w:val="000000"/>
                <w:sz w:val="20"/>
                <w:szCs w:val="20"/>
                <w:lang w:val="en-GB" w:eastAsia="zh-TW"/>
              </w:rPr>
              <w:br/>
              <w:t>3. Canada</w:t>
            </w:r>
            <w:r w:rsidRPr="00D62BDF">
              <w:rPr>
                <w:color w:val="000000"/>
                <w:sz w:val="20"/>
                <w:szCs w:val="20"/>
                <w:lang w:val="en-GB" w:eastAsia="zh-TW"/>
              </w:rPr>
              <w:br/>
              <w:t>4. Chile</w:t>
            </w:r>
            <w:r w:rsidRPr="00D62BDF">
              <w:rPr>
                <w:color w:val="000000"/>
                <w:sz w:val="20"/>
                <w:szCs w:val="20"/>
                <w:lang w:val="en-GB" w:eastAsia="zh-TW"/>
              </w:rPr>
              <w:br/>
              <w:t>5. Indonesia</w:t>
            </w:r>
            <w:r w:rsidRPr="00D62BDF">
              <w:rPr>
                <w:color w:val="000000"/>
                <w:sz w:val="20"/>
                <w:szCs w:val="20"/>
                <w:lang w:val="en-GB" w:eastAsia="zh-TW"/>
              </w:rPr>
              <w:br/>
              <w:t>6. Japan</w:t>
            </w:r>
            <w:r w:rsidRPr="00D62BDF">
              <w:rPr>
                <w:color w:val="000000"/>
                <w:sz w:val="20"/>
                <w:szCs w:val="20"/>
                <w:lang w:val="en-GB" w:eastAsia="zh-TW"/>
              </w:rPr>
              <w:br/>
              <w:t>7. Republic of Korea</w:t>
            </w:r>
            <w:r w:rsidRPr="00D62BDF">
              <w:rPr>
                <w:color w:val="000000"/>
                <w:sz w:val="20"/>
                <w:szCs w:val="20"/>
                <w:lang w:val="en-GB" w:eastAsia="zh-TW"/>
              </w:rPr>
              <w:br/>
              <w:t>8. Malaysia</w:t>
            </w:r>
            <w:r w:rsidRPr="00D62BDF">
              <w:rPr>
                <w:color w:val="000000"/>
                <w:sz w:val="20"/>
                <w:szCs w:val="20"/>
                <w:lang w:val="en-GB" w:eastAsia="zh-TW"/>
              </w:rPr>
              <w:br/>
              <w:t>9. Mexico</w:t>
            </w:r>
            <w:r w:rsidRPr="00D62BDF">
              <w:rPr>
                <w:color w:val="000000"/>
                <w:sz w:val="20"/>
                <w:szCs w:val="20"/>
                <w:lang w:val="en-GB" w:eastAsia="zh-TW"/>
              </w:rPr>
              <w:br/>
              <w:t>10. New Zealand</w:t>
            </w:r>
            <w:r w:rsidRPr="00D62BDF">
              <w:rPr>
                <w:color w:val="000000"/>
                <w:sz w:val="20"/>
                <w:szCs w:val="20"/>
                <w:lang w:val="en-GB" w:eastAsia="zh-TW"/>
              </w:rPr>
              <w:br/>
              <w:t>11. Papua New Guinea</w:t>
            </w:r>
            <w:r w:rsidRPr="00D62BDF">
              <w:rPr>
                <w:color w:val="000000"/>
                <w:sz w:val="20"/>
                <w:szCs w:val="20"/>
                <w:lang w:val="en-GB" w:eastAsia="zh-TW"/>
              </w:rPr>
              <w:br/>
              <w:t>12. Peru</w:t>
            </w:r>
            <w:r w:rsidRPr="00D62BDF">
              <w:rPr>
                <w:color w:val="000000"/>
                <w:sz w:val="20"/>
                <w:szCs w:val="20"/>
                <w:lang w:val="en-GB" w:eastAsia="zh-TW"/>
              </w:rPr>
              <w:br/>
              <w:t>13. The Philippines</w:t>
            </w:r>
            <w:r w:rsidRPr="00D62BDF">
              <w:rPr>
                <w:color w:val="000000"/>
                <w:sz w:val="20"/>
                <w:szCs w:val="20"/>
                <w:lang w:val="en-GB" w:eastAsia="zh-TW"/>
              </w:rPr>
              <w:br/>
              <w:t>14. Russia</w:t>
            </w:r>
            <w:r w:rsidRPr="00D62BDF">
              <w:rPr>
                <w:color w:val="000000"/>
                <w:sz w:val="20"/>
                <w:szCs w:val="20"/>
                <w:lang w:val="en-GB" w:eastAsia="zh-TW"/>
              </w:rPr>
              <w:br/>
            </w:r>
            <w:r w:rsidRPr="00D62BDF">
              <w:rPr>
                <w:sz w:val="20"/>
                <w:szCs w:val="20"/>
                <w:lang w:val="en-GB" w:eastAsia="zh-TW"/>
              </w:rPr>
              <w:t>15. Singapore</w:t>
            </w:r>
            <w:r w:rsidRPr="00D62BDF">
              <w:rPr>
                <w:sz w:val="20"/>
                <w:szCs w:val="20"/>
                <w:lang w:val="en-GB" w:eastAsia="zh-TW"/>
              </w:rPr>
              <w:br/>
              <w:t>16. Thailand</w:t>
            </w:r>
            <w:r w:rsidRPr="00D62BDF">
              <w:rPr>
                <w:sz w:val="20"/>
                <w:szCs w:val="20"/>
                <w:lang w:val="en-GB" w:eastAsia="zh-TW"/>
              </w:rPr>
              <w:br/>
              <w:t>17. The USA</w:t>
            </w:r>
          </w:p>
        </w:tc>
        <w:tc>
          <w:tcPr>
            <w:tcW w:w="4565" w:type="dxa"/>
            <w:hideMark/>
          </w:tcPr>
          <w:p w14:paraId="0B048863" w14:textId="7BF0B3F6" w:rsidR="00AC4EA8" w:rsidRPr="00D62BDF" w:rsidRDefault="00AC4EA8" w:rsidP="00AC4EA8">
            <w:pPr>
              <w:widowControl/>
              <w:autoSpaceDE/>
              <w:autoSpaceDN/>
              <w:rPr>
                <w:color w:val="000000"/>
                <w:sz w:val="20"/>
                <w:szCs w:val="20"/>
                <w:lang w:val="en-GB" w:eastAsia="zh-TW"/>
              </w:rPr>
            </w:pPr>
            <w:r w:rsidRPr="00ED0D2F">
              <w:rPr>
                <w:color w:val="000000"/>
                <w:sz w:val="20"/>
                <w:szCs w:val="20"/>
                <w:lang w:val="en-GB" w:eastAsia="zh-TW"/>
              </w:rPr>
              <w:t>Since June 2013, nationals of Russia holding a valid APEC Business Travel Card (</w:t>
            </w:r>
            <w:proofErr w:type="spellStart"/>
            <w:r w:rsidRPr="00ED0D2F">
              <w:rPr>
                <w:color w:val="000000"/>
                <w:sz w:val="20"/>
                <w:szCs w:val="20"/>
                <w:lang w:val="en-GB" w:eastAsia="zh-TW"/>
              </w:rPr>
              <w:t>ABTC</w:t>
            </w:r>
            <w:proofErr w:type="spellEnd"/>
            <w:r w:rsidRPr="00ED0D2F">
              <w:rPr>
                <w:color w:val="000000"/>
                <w:sz w:val="20"/>
                <w:szCs w:val="20"/>
                <w:lang w:val="en-GB" w:eastAsia="zh-TW"/>
              </w:rPr>
              <w:t>) with the economy code “</w:t>
            </w:r>
            <w:proofErr w:type="spellStart"/>
            <w:r w:rsidRPr="00ED0D2F">
              <w:rPr>
                <w:color w:val="000000"/>
                <w:sz w:val="20"/>
                <w:szCs w:val="20"/>
                <w:lang w:val="en-GB" w:eastAsia="zh-TW"/>
              </w:rPr>
              <w:t>HKG</w:t>
            </w:r>
            <w:proofErr w:type="spellEnd"/>
            <w:r w:rsidRPr="00ED0D2F">
              <w:rPr>
                <w:color w:val="000000"/>
                <w:sz w:val="20"/>
                <w:szCs w:val="20"/>
                <w:lang w:val="en-GB" w:eastAsia="zh-TW"/>
              </w:rPr>
              <w:t>” may visit HKC visa-free for up to 60 days and may enrol for e-Channel service.  They may also use “Resident” counters for immigration clearance where available.</w:t>
            </w:r>
          </w:p>
        </w:tc>
      </w:tr>
      <w:tr w:rsidR="00AC4EA8" w:rsidRPr="00D62BDF" w14:paraId="629D8CB1" w14:textId="77777777" w:rsidTr="006D5968">
        <w:trPr>
          <w:trHeight w:val="970"/>
        </w:trPr>
        <w:tc>
          <w:tcPr>
            <w:tcW w:w="2575" w:type="dxa"/>
            <w:hideMark/>
          </w:tcPr>
          <w:p w14:paraId="7F1E083B" w14:textId="77777777" w:rsidR="00AC4EA8" w:rsidRPr="00D62BDF" w:rsidRDefault="00AC4EA8" w:rsidP="00AC4EA8">
            <w:pPr>
              <w:pStyle w:val="a4"/>
              <w:widowControl/>
              <w:numPr>
                <w:ilvl w:val="0"/>
                <w:numId w:val="17"/>
              </w:numPr>
              <w:autoSpaceDE/>
              <w:autoSpaceDN/>
              <w:rPr>
                <w:color w:val="000000"/>
                <w:sz w:val="20"/>
                <w:szCs w:val="20"/>
                <w:lang w:val="en-GB" w:eastAsia="zh-TW"/>
              </w:rPr>
            </w:pPr>
            <w:r w:rsidRPr="00D62BDF">
              <w:rPr>
                <w:sz w:val="20"/>
                <w:szCs w:val="20"/>
                <w:lang w:val="en-GB" w:eastAsia="zh-TW"/>
              </w:rPr>
              <w:t>Participation in the APEC Business Travel Card scheme</w:t>
            </w:r>
          </w:p>
        </w:tc>
        <w:tc>
          <w:tcPr>
            <w:tcW w:w="2438" w:type="dxa"/>
            <w:hideMark/>
          </w:tcPr>
          <w:p w14:paraId="3E2EC003" w14:textId="77777777" w:rsidR="00AC4EA8" w:rsidRPr="00D62BDF" w:rsidRDefault="00AC4EA8" w:rsidP="00AC4EA8">
            <w:pPr>
              <w:widowControl/>
              <w:autoSpaceDE/>
              <w:autoSpaceDN/>
              <w:rPr>
                <w:color w:val="000000"/>
                <w:sz w:val="20"/>
                <w:szCs w:val="20"/>
                <w:lang w:val="en-GB" w:eastAsia="zh-TW"/>
              </w:rPr>
            </w:pPr>
            <w:r w:rsidRPr="00D62BDF">
              <w:rPr>
                <w:sz w:val="20"/>
                <w:szCs w:val="20"/>
                <w:lang w:val="en-GB" w:eastAsia="zh-TW"/>
              </w:rPr>
              <w:t>No</w:t>
            </w:r>
          </w:p>
        </w:tc>
        <w:tc>
          <w:tcPr>
            <w:tcW w:w="2438" w:type="dxa"/>
            <w:hideMark/>
          </w:tcPr>
          <w:p w14:paraId="2289013E" w14:textId="77777777" w:rsidR="00AC4EA8" w:rsidRPr="00D62BDF" w:rsidRDefault="00AC4EA8" w:rsidP="00AC4EA8">
            <w:pPr>
              <w:widowControl/>
              <w:autoSpaceDE/>
              <w:autoSpaceDN/>
              <w:rPr>
                <w:color w:val="000000"/>
                <w:sz w:val="20"/>
                <w:szCs w:val="20"/>
                <w:lang w:val="en-GB" w:eastAsia="zh-TW"/>
              </w:rPr>
            </w:pPr>
            <w:r w:rsidRPr="00D62BDF">
              <w:rPr>
                <w:sz w:val="20"/>
                <w:szCs w:val="20"/>
                <w:lang w:val="en-GB" w:eastAsia="zh-TW"/>
              </w:rPr>
              <w:t>Yes</w:t>
            </w:r>
          </w:p>
        </w:tc>
        <w:tc>
          <w:tcPr>
            <w:tcW w:w="2438" w:type="dxa"/>
            <w:hideMark/>
          </w:tcPr>
          <w:p w14:paraId="7D016C4E" w14:textId="057A1275" w:rsidR="00AC4EA8" w:rsidRPr="002F3032" w:rsidRDefault="00AC4EA8" w:rsidP="00AC4EA8">
            <w:pPr>
              <w:widowControl/>
              <w:autoSpaceDE/>
              <w:autoSpaceDN/>
              <w:rPr>
                <w:color w:val="000000"/>
                <w:sz w:val="20"/>
                <w:szCs w:val="20"/>
                <w:lang w:val="en-GB" w:eastAsia="zh-TW"/>
              </w:rPr>
            </w:pPr>
            <w:r>
              <w:rPr>
                <w:rFonts w:eastAsiaTheme="minorEastAsia"/>
                <w:sz w:val="20"/>
                <w:szCs w:val="20"/>
                <w:lang w:val="en-GB"/>
              </w:rPr>
              <w:t>Yes</w:t>
            </w:r>
          </w:p>
        </w:tc>
        <w:tc>
          <w:tcPr>
            <w:tcW w:w="4565" w:type="dxa"/>
            <w:hideMark/>
          </w:tcPr>
          <w:p w14:paraId="3AA4E2CC" w14:textId="75428314" w:rsidR="00AC4EA8" w:rsidRPr="00D62BDF" w:rsidRDefault="00AC4EA8" w:rsidP="00AC4EA8">
            <w:pPr>
              <w:widowControl/>
              <w:autoSpaceDE/>
              <w:autoSpaceDN/>
              <w:rPr>
                <w:sz w:val="20"/>
                <w:szCs w:val="20"/>
                <w:lang w:val="en-GB" w:eastAsia="zh-TW"/>
              </w:rPr>
            </w:pPr>
            <w:r w:rsidRPr="00D62BDF">
              <w:rPr>
                <w:sz w:val="20"/>
                <w:szCs w:val="20"/>
                <w:lang w:val="en-GB" w:eastAsia="zh-TW"/>
              </w:rPr>
              <w:t xml:space="preserve">HKC has finalised majority of the applications </w:t>
            </w:r>
            <w:r>
              <w:rPr>
                <w:sz w:val="20"/>
                <w:szCs w:val="20"/>
                <w:lang w:val="en-GB" w:eastAsia="zh-TW"/>
              </w:rPr>
              <w:t xml:space="preserve">for </w:t>
            </w:r>
            <w:proofErr w:type="spellStart"/>
            <w:r>
              <w:rPr>
                <w:sz w:val="20"/>
                <w:szCs w:val="20"/>
                <w:lang w:val="en-GB" w:eastAsia="zh-TW"/>
              </w:rPr>
              <w:t>ABTC</w:t>
            </w:r>
            <w:proofErr w:type="spellEnd"/>
            <w:r>
              <w:rPr>
                <w:sz w:val="20"/>
                <w:szCs w:val="20"/>
                <w:lang w:val="en-GB" w:eastAsia="zh-TW"/>
              </w:rPr>
              <w:t xml:space="preserve"> </w:t>
            </w:r>
            <w:r w:rsidRPr="00D62BDF">
              <w:rPr>
                <w:sz w:val="20"/>
                <w:szCs w:val="20"/>
                <w:lang w:val="en-GB" w:eastAsia="zh-TW"/>
              </w:rPr>
              <w:t xml:space="preserve">and pre-clearance requests within the </w:t>
            </w:r>
            <w:r>
              <w:rPr>
                <w:sz w:val="20"/>
                <w:szCs w:val="20"/>
                <w:lang w:val="en-GB" w:eastAsia="zh-TW"/>
              </w:rPr>
              <w:t xml:space="preserve">relevant timeframe </w:t>
            </w:r>
            <w:r w:rsidRPr="00D62BDF">
              <w:rPr>
                <w:sz w:val="20"/>
                <w:szCs w:val="20"/>
                <w:lang w:val="en-GB" w:eastAsia="zh-TW"/>
              </w:rPr>
              <w:t xml:space="preserve">as laid down </w:t>
            </w:r>
            <w:r>
              <w:rPr>
                <w:sz w:val="20"/>
                <w:szCs w:val="20"/>
                <w:lang w:val="en-GB" w:eastAsia="zh-TW"/>
              </w:rPr>
              <w:t xml:space="preserve">under </w:t>
            </w:r>
            <w:r w:rsidRPr="00D62BDF">
              <w:rPr>
                <w:sz w:val="20"/>
                <w:szCs w:val="20"/>
                <w:lang w:val="en-GB" w:eastAsia="zh-TW"/>
              </w:rPr>
              <w:t xml:space="preserve">the </w:t>
            </w:r>
            <w:proofErr w:type="spellStart"/>
            <w:r w:rsidRPr="00D62BDF">
              <w:rPr>
                <w:sz w:val="20"/>
                <w:szCs w:val="20"/>
                <w:lang w:val="en-GB" w:eastAsia="zh-TW"/>
              </w:rPr>
              <w:t>ABTC</w:t>
            </w:r>
            <w:proofErr w:type="spellEnd"/>
            <w:r w:rsidRPr="00D62BDF">
              <w:rPr>
                <w:sz w:val="20"/>
                <w:szCs w:val="20"/>
                <w:lang w:val="en-GB" w:eastAsia="zh-TW"/>
              </w:rPr>
              <w:t xml:space="preserve"> Operating Framework.</w:t>
            </w:r>
          </w:p>
        </w:tc>
      </w:tr>
      <w:tr w:rsidR="00AC4EA8" w:rsidRPr="00D62BDF" w14:paraId="5534F26B" w14:textId="77777777" w:rsidTr="00191B68">
        <w:trPr>
          <w:trHeight w:val="540"/>
        </w:trPr>
        <w:tc>
          <w:tcPr>
            <w:tcW w:w="2575" w:type="dxa"/>
            <w:hideMark/>
          </w:tcPr>
          <w:p w14:paraId="512B414F" w14:textId="77777777" w:rsidR="00AC4EA8" w:rsidRPr="00D62BDF" w:rsidRDefault="00AC4EA8" w:rsidP="00AC4EA8">
            <w:pPr>
              <w:pStyle w:val="a4"/>
              <w:widowControl/>
              <w:numPr>
                <w:ilvl w:val="0"/>
                <w:numId w:val="18"/>
              </w:numPr>
              <w:autoSpaceDE/>
              <w:autoSpaceDN/>
              <w:rPr>
                <w:b/>
                <w:bCs/>
                <w:sz w:val="20"/>
                <w:szCs w:val="20"/>
                <w:lang w:val="en-GB" w:eastAsia="zh-TW"/>
              </w:rPr>
            </w:pPr>
            <w:r w:rsidRPr="00D62BDF">
              <w:rPr>
                <w:sz w:val="20"/>
                <w:szCs w:val="20"/>
                <w:lang w:val="en-GB" w:eastAsia="zh-TW"/>
              </w:rPr>
              <w:t>Other efforts to facilitate mobility of business people than the above</w:t>
            </w:r>
          </w:p>
        </w:tc>
        <w:tc>
          <w:tcPr>
            <w:tcW w:w="2438" w:type="dxa"/>
            <w:hideMark/>
          </w:tcPr>
          <w:p w14:paraId="08DA274A" w14:textId="58377B44" w:rsidR="00AC4EA8" w:rsidRPr="007A7929" w:rsidRDefault="00AC4EA8" w:rsidP="00AC4EA8">
            <w:pPr>
              <w:pStyle w:val="a4"/>
              <w:widowControl/>
              <w:numPr>
                <w:ilvl w:val="0"/>
                <w:numId w:val="25"/>
              </w:numPr>
              <w:autoSpaceDE/>
              <w:autoSpaceDN/>
              <w:rPr>
                <w:sz w:val="20"/>
                <w:szCs w:val="20"/>
                <w:lang w:val="en-GB" w:eastAsia="zh-TW"/>
              </w:rPr>
            </w:pPr>
            <w:r w:rsidRPr="007A7929">
              <w:rPr>
                <w:sz w:val="20"/>
                <w:szCs w:val="20"/>
                <w:lang w:val="en-GB" w:eastAsia="zh-TW"/>
              </w:rPr>
              <w:t xml:space="preserve">Participated in the survey of APEC members’ regulations and requirements relating to short-term business travel, which led to the publication of the APEC Business Travel Handbook in </w:t>
            </w:r>
            <w:r w:rsidRPr="007A7929">
              <w:rPr>
                <w:sz w:val="20"/>
                <w:szCs w:val="20"/>
                <w:lang w:val="en-GB" w:eastAsia="zh-TW"/>
              </w:rPr>
              <w:lastRenderedPageBreak/>
              <w:t>November 1996.    Information on Hong Kong visa and entry requirements could also be found on the Internet.</w:t>
            </w:r>
          </w:p>
          <w:p w14:paraId="2D1DD34A" w14:textId="4A28588E" w:rsidR="00AC4EA8" w:rsidRPr="007A7929" w:rsidRDefault="00AC4EA8" w:rsidP="00AC4EA8">
            <w:pPr>
              <w:pStyle w:val="a4"/>
              <w:widowControl/>
              <w:numPr>
                <w:ilvl w:val="0"/>
                <w:numId w:val="25"/>
              </w:numPr>
              <w:autoSpaceDE/>
              <w:autoSpaceDN/>
              <w:rPr>
                <w:sz w:val="20"/>
                <w:szCs w:val="20"/>
                <w:lang w:val="en-GB" w:eastAsia="zh-TW"/>
              </w:rPr>
            </w:pPr>
            <w:r w:rsidRPr="007A7929">
              <w:rPr>
                <w:sz w:val="20"/>
                <w:szCs w:val="20"/>
                <w:lang w:val="en-GB" w:eastAsia="zh-TW"/>
              </w:rPr>
              <w:br/>
              <w:t>(B)   Maintained a liberal policy for granting short-term business entry.</w:t>
            </w:r>
          </w:p>
          <w:p w14:paraId="3FA6BF9A" w14:textId="67C28965" w:rsidR="00AC4EA8" w:rsidRDefault="00AC4EA8" w:rsidP="00AC4EA8">
            <w:pPr>
              <w:widowControl/>
              <w:autoSpaceDE/>
              <w:autoSpaceDN/>
              <w:rPr>
                <w:sz w:val="20"/>
                <w:szCs w:val="20"/>
                <w:lang w:val="en-GB" w:eastAsia="zh-TW"/>
              </w:rPr>
            </w:pPr>
            <w:r w:rsidRPr="00D62BDF">
              <w:rPr>
                <w:sz w:val="20"/>
                <w:szCs w:val="20"/>
                <w:lang w:val="en-GB" w:eastAsia="zh-TW"/>
              </w:rPr>
              <w:br/>
              <w:t>(C)   Maintained a policy to attract talents and professionals by granting entry and temporary stay of natural persons for employment in Hong Kong.</w:t>
            </w:r>
          </w:p>
          <w:p w14:paraId="2DBF9775" w14:textId="5BED74CD" w:rsidR="00AC4EA8" w:rsidRDefault="00AC4EA8" w:rsidP="00AC4EA8">
            <w:pPr>
              <w:widowControl/>
              <w:autoSpaceDE/>
              <w:autoSpaceDN/>
              <w:rPr>
                <w:sz w:val="20"/>
                <w:szCs w:val="20"/>
                <w:lang w:val="en-GB" w:eastAsia="zh-TW"/>
              </w:rPr>
            </w:pPr>
            <w:r w:rsidRPr="00D62BDF">
              <w:rPr>
                <w:sz w:val="20"/>
                <w:szCs w:val="20"/>
                <w:lang w:val="en-GB" w:eastAsia="zh-TW"/>
              </w:rPr>
              <w:br/>
              <w:t>(D)   Coordinated technical cooperation and training arrangements were not in place.</w:t>
            </w:r>
          </w:p>
          <w:p w14:paraId="037559D5" w14:textId="0C36CF69" w:rsidR="00AC4EA8" w:rsidRPr="00D62BDF" w:rsidRDefault="00AC4EA8" w:rsidP="00AC4EA8">
            <w:pPr>
              <w:widowControl/>
              <w:autoSpaceDE/>
              <w:autoSpaceDN/>
              <w:rPr>
                <w:color w:val="000000"/>
                <w:sz w:val="20"/>
                <w:szCs w:val="20"/>
                <w:lang w:val="en-GB" w:eastAsia="zh-TW"/>
              </w:rPr>
            </w:pPr>
            <w:r w:rsidRPr="00D62BDF">
              <w:rPr>
                <w:sz w:val="20"/>
                <w:szCs w:val="20"/>
                <w:lang w:val="en-GB" w:eastAsia="zh-TW"/>
              </w:rPr>
              <w:br/>
              <w:t>(E)   Maintained regular contacts with business sectors with a view to understanding and serving their needs better.</w:t>
            </w:r>
          </w:p>
        </w:tc>
        <w:tc>
          <w:tcPr>
            <w:tcW w:w="2438" w:type="dxa"/>
            <w:hideMark/>
          </w:tcPr>
          <w:p w14:paraId="50D07BA1" w14:textId="77777777" w:rsidR="00AC4EA8" w:rsidRDefault="00AC4EA8" w:rsidP="00AC4EA8">
            <w:pPr>
              <w:widowControl/>
              <w:autoSpaceDE/>
              <w:autoSpaceDN/>
              <w:rPr>
                <w:sz w:val="20"/>
                <w:szCs w:val="20"/>
                <w:lang w:val="en-GB" w:eastAsia="zh-TW"/>
              </w:rPr>
            </w:pPr>
            <w:r w:rsidRPr="00D62BDF">
              <w:rPr>
                <w:sz w:val="20"/>
                <w:szCs w:val="20"/>
                <w:lang w:val="en-GB" w:eastAsia="zh-TW"/>
              </w:rPr>
              <w:lastRenderedPageBreak/>
              <w:t xml:space="preserve">(A)  Post policies, eligibility criteria, application procedures and forms and performance pledge in respect of entry applications on HKC government and APEC Business Mobility Group (BMG) websites and </w:t>
            </w:r>
            <w:r w:rsidRPr="00D62BDF">
              <w:rPr>
                <w:sz w:val="20"/>
                <w:szCs w:val="20"/>
                <w:lang w:val="en-GB" w:eastAsia="zh-TW"/>
              </w:rPr>
              <w:lastRenderedPageBreak/>
              <w:t>update the information promptly upon introduction of changes.</w:t>
            </w:r>
          </w:p>
          <w:p w14:paraId="3B467645" w14:textId="4514FA3B" w:rsidR="00AC4EA8" w:rsidRDefault="00AC4EA8" w:rsidP="00AC4EA8">
            <w:pPr>
              <w:widowControl/>
              <w:autoSpaceDE/>
              <w:autoSpaceDN/>
              <w:rPr>
                <w:sz w:val="20"/>
                <w:szCs w:val="20"/>
                <w:lang w:val="en-GB" w:eastAsia="zh-TW"/>
              </w:rPr>
            </w:pPr>
            <w:r w:rsidRPr="00D62BDF">
              <w:rPr>
                <w:sz w:val="20"/>
                <w:szCs w:val="20"/>
                <w:lang w:val="en-GB" w:eastAsia="zh-TW"/>
              </w:rPr>
              <w:br/>
              <w:t>(B)   Adopt a liberal visa policy so that people from about 170 countries and territories may come to HKC visa-free for visits ranging from 7 to 180 days.</w:t>
            </w:r>
          </w:p>
          <w:p w14:paraId="6EA2C906" w14:textId="7359134D" w:rsidR="00AC4EA8" w:rsidRDefault="00AC4EA8" w:rsidP="00AC4EA8">
            <w:pPr>
              <w:widowControl/>
              <w:autoSpaceDE/>
              <w:autoSpaceDN/>
              <w:rPr>
                <w:sz w:val="20"/>
                <w:szCs w:val="20"/>
                <w:lang w:val="en-GB" w:eastAsia="zh-TW"/>
              </w:rPr>
            </w:pPr>
            <w:r w:rsidRPr="00D62BDF">
              <w:rPr>
                <w:sz w:val="20"/>
                <w:szCs w:val="20"/>
                <w:lang w:val="en-GB" w:eastAsia="zh-TW"/>
              </w:rPr>
              <w:br/>
              <w:t>(C)   Lifted the employment restriction for dependants of persons admitted for, amongst others, employment as professionals and investment (to establish/join in business) in May 2006. Relaxed the dependant policy in June 2007 by allowing spouses and unmarried children under the age of 18 from China to apply for residence as dependants of persons admitted for, amongst others, employment as professionals and investment (to establish/join in business).</w:t>
            </w:r>
          </w:p>
          <w:p w14:paraId="1BD6D830" w14:textId="77777777" w:rsidR="00AC4EA8" w:rsidRDefault="00AC4EA8" w:rsidP="00AC4EA8">
            <w:pPr>
              <w:widowControl/>
              <w:autoSpaceDE/>
              <w:autoSpaceDN/>
              <w:rPr>
                <w:sz w:val="20"/>
                <w:szCs w:val="20"/>
                <w:lang w:val="en-GB" w:eastAsia="zh-TW"/>
              </w:rPr>
            </w:pPr>
          </w:p>
          <w:p w14:paraId="436AC220" w14:textId="0DFAE305" w:rsidR="00AC4EA8" w:rsidRDefault="00AC4EA8" w:rsidP="00AC4EA8">
            <w:pPr>
              <w:widowControl/>
              <w:autoSpaceDE/>
              <w:autoSpaceDN/>
              <w:rPr>
                <w:sz w:val="20"/>
                <w:szCs w:val="20"/>
                <w:lang w:val="en-GB" w:eastAsia="zh-TW"/>
              </w:rPr>
            </w:pPr>
            <w:r w:rsidRPr="00D62BDF">
              <w:rPr>
                <w:sz w:val="20"/>
                <w:szCs w:val="20"/>
                <w:lang w:val="en-GB" w:eastAsia="zh-TW"/>
              </w:rPr>
              <w:t>(D)  Implemented a pilot system, e-</w:t>
            </w:r>
            <w:proofErr w:type="spellStart"/>
            <w:r w:rsidRPr="00D62BDF">
              <w:rPr>
                <w:sz w:val="20"/>
                <w:szCs w:val="20"/>
                <w:lang w:val="en-GB" w:eastAsia="zh-TW"/>
              </w:rPr>
              <w:t>CPoint</w:t>
            </w:r>
            <w:proofErr w:type="spellEnd"/>
            <w:r w:rsidRPr="00D62BDF">
              <w:rPr>
                <w:sz w:val="20"/>
                <w:szCs w:val="20"/>
                <w:lang w:val="en-GB" w:eastAsia="zh-TW"/>
              </w:rPr>
              <w:t xml:space="preserve">, for advance passenger processing in November </w:t>
            </w:r>
            <w:r w:rsidRPr="00D62BDF">
              <w:rPr>
                <w:sz w:val="20"/>
                <w:szCs w:val="20"/>
                <w:lang w:val="en-GB" w:eastAsia="zh-TW"/>
              </w:rPr>
              <w:lastRenderedPageBreak/>
              <w:t>2005.    To date, three airlines have participated in the pilot run.</w:t>
            </w:r>
            <w:r>
              <w:rPr>
                <w:sz w:val="20"/>
                <w:szCs w:val="20"/>
                <w:lang w:val="en-GB" w:eastAsia="zh-TW"/>
              </w:rPr>
              <w:t xml:space="preserve"> </w:t>
            </w:r>
          </w:p>
          <w:p w14:paraId="6CE3FB86" w14:textId="77777777" w:rsidR="00AC4EA8" w:rsidRDefault="00AC4EA8" w:rsidP="00AC4EA8">
            <w:pPr>
              <w:widowControl/>
              <w:autoSpaceDE/>
              <w:autoSpaceDN/>
              <w:rPr>
                <w:sz w:val="20"/>
                <w:szCs w:val="20"/>
                <w:lang w:val="en-GB" w:eastAsia="zh-TW"/>
              </w:rPr>
            </w:pPr>
          </w:p>
          <w:p w14:paraId="4803E398" w14:textId="0D5650E9" w:rsidR="00AC4EA8" w:rsidRPr="00D62BDF" w:rsidRDefault="00AC4EA8" w:rsidP="00AC4EA8">
            <w:pPr>
              <w:widowControl/>
              <w:autoSpaceDE/>
              <w:autoSpaceDN/>
              <w:rPr>
                <w:color w:val="000000"/>
                <w:sz w:val="20"/>
                <w:szCs w:val="20"/>
                <w:lang w:val="en-GB" w:eastAsia="zh-TW"/>
              </w:rPr>
            </w:pPr>
            <w:r w:rsidRPr="00D62BDF">
              <w:rPr>
                <w:sz w:val="20"/>
                <w:szCs w:val="20"/>
                <w:lang w:val="en-GB" w:eastAsia="zh-TW"/>
              </w:rPr>
              <w:t>(E)   Continued to maintain periodic contacts with business sectors through meetings to gather their views.    Meetings and seminars with business sectors were also held periodically to explain policies/procedures relating to mobility of business people.</w:t>
            </w:r>
          </w:p>
        </w:tc>
        <w:tc>
          <w:tcPr>
            <w:tcW w:w="2438" w:type="dxa"/>
            <w:hideMark/>
          </w:tcPr>
          <w:p w14:paraId="54BD450C" w14:textId="77777777" w:rsidR="00AC4EA8" w:rsidRPr="00815EBA" w:rsidRDefault="00AC4EA8" w:rsidP="00AC4EA8">
            <w:pPr>
              <w:widowControl/>
              <w:autoSpaceDE/>
              <w:autoSpaceDN/>
              <w:rPr>
                <w:sz w:val="20"/>
                <w:szCs w:val="20"/>
                <w:lang w:val="en-GB" w:eastAsia="zh-TW"/>
              </w:rPr>
            </w:pPr>
            <w:r w:rsidRPr="00815EBA">
              <w:rPr>
                <w:sz w:val="20"/>
                <w:szCs w:val="20"/>
                <w:lang w:val="en-GB" w:eastAsia="zh-TW"/>
              </w:rPr>
              <w:lastRenderedPageBreak/>
              <w:t xml:space="preserve">(A)  Post policies, eligibility criteria, application procedures and forms and performance pledge in respect of entry applications on HKC government websites and update the information </w:t>
            </w:r>
            <w:r w:rsidRPr="00815EBA">
              <w:rPr>
                <w:sz w:val="20"/>
                <w:szCs w:val="20"/>
                <w:lang w:val="en-GB" w:eastAsia="zh-TW"/>
              </w:rPr>
              <w:lastRenderedPageBreak/>
              <w:t>promptly upon introduction of changes.</w:t>
            </w:r>
          </w:p>
          <w:p w14:paraId="7C0EB133" w14:textId="77777777" w:rsidR="00AC4EA8" w:rsidRPr="00815EBA" w:rsidRDefault="00AC4EA8" w:rsidP="00AC4EA8">
            <w:pPr>
              <w:widowControl/>
              <w:autoSpaceDE/>
              <w:autoSpaceDN/>
              <w:rPr>
                <w:sz w:val="20"/>
                <w:szCs w:val="20"/>
                <w:lang w:val="en-GB" w:eastAsia="zh-TW"/>
              </w:rPr>
            </w:pPr>
          </w:p>
          <w:p w14:paraId="5AB0FB8B" w14:textId="13AB85FD" w:rsidR="00AC4EA8" w:rsidRPr="00815EBA" w:rsidRDefault="00AC4EA8" w:rsidP="00AC4EA8">
            <w:pPr>
              <w:widowControl/>
              <w:autoSpaceDE/>
              <w:autoSpaceDN/>
              <w:rPr>
                <w:sz w:val="20"/>
                <w:szCs w:val="20"/>
                <w:lang w:val="en-GB" w:eastAsia="zh-TW"/>
              </w:rPr>
            </w:pPr>
            <w:r w:rsidRPr="00815EBA">
              <w:rPr>
                <w:sz w:val="20"/>
                <w:szCs w:val="20"/>
                <w:lang w:val="en-GB" w:eastAsia="zh-TW"/>
              </w:rPr>
              <w:t>(B)   Adopt a liberal visa policy so that people from about 170 countries and territories may come to HKC visa-free for visits ranging from 7 to 180 days.</w:t>
            </w:r>
          </w:p>
          <w:p w14:paraId="52AEF3D0" w14:textId="77777777" w:rsidR="00AC4EA8" w:rsidRPr="00815EBA" w:rsidRDefault="00AC4EA8" w:rsidP="00AC4EA8">
            <w:pPr>
              <w:widowControl/>
              <w:autoSpaceDE/>
              <w:autoSpaceDN/>
              <w:rPr>
                <w:sz w:val="20"/>
                <w:szCs w:val="20"/>
                <w:lang w:val="en-GB" w:eastAsia="zh-TW"/>
              </w:rPr>
            </w:pPr>
          </w:p>
          <w:p w14:paraId="1CCC571E" w14:textId="363FE7CB" w:rsidR="00AC4EA8" w:rsidRPr="00815EBA" w:rsidRDefault="00AC4EA8" w:rsidP="00AC4EA8">
            <w:pPr>
              <w:widowControl/>
              <w:autoSpaceDE/>
              <w:autoSpaceDN/>
              <w:rPr>
                <w:sz w:val="20"/>
                <w:szCs w:val="20"/>
                <w:lang w:eastAsia="zh-TW"/>
              </w:rPr>
            </w:pPr>
            <w:r w:rsidRPr="00815EBA">
              <w:rPr>
                <w:sz w:val="20"/>
                <w:szCs w:val="20"/>
                <w:lang w:val="en-GB" w:eastAsia="zh-TW"/>
              </w:rPr>
              <w:t xml:space="preserve">(C) </w:t>
            </w:r>
            <w:r w:rsidRPr="00815EBA">
              <w:rPr>
                <w:sz w:val="20"/>
                <w:szCs w:val="20"/>
              </w:rPr>
              <w:t xml:space="preserve">A person permitted to enter HKC as a visitor may generally engage in the following business-related activities: concluding contracts or submitting tenders; examining or supervising the installation/packaging of goods or equipment; participating in exhibitions or trade fairs (except selling goods or supplying services direct to the general public, or constructing exhibition booths); settling compensation or other civil proceedings; participating in product orientation; and attending short-term seminars or other business meetings.  </w:t>
            </w:r>
            <w:r w:rsidRPr="00385E13">
              <w:rPr>
                <w:sz w:val="20"/>
                <w:szCs w:val="20"/>
              </w:rPr>
              <w:t>Besides, a person permitted to enter HKC as a visitor may also attend an event to deliver speech(</w:t>
            </w:r>
            <w:proofErr w:type="spellStart"/>
            <w:r w:rsidRPr="00385E13">
              <w:rPr>
                <w:sz w:val="20"/>
                <w:szCs w:val="20"/>
              </w:rPr>
              <w:t>es</w:t>
            </w:r>
            <w:proofErr w:type="spellEnd"/>
            <w:r w:rsidRPr="00385E13">
              <w:rPr>
                <w:sz w:val="20"/>
                <w:szCs w:val="20"/>
              </w:rPr>
              <w:t xml:space="preserve">)/presentation(s) </w:t>
            </w:r>
            <w:r w:rsidRPr="00385E13">
              <w:rPr>
                <w:sz w:val="20"/>
                <w:szCs w:val="20"/>
              </w:rPr>
              <w:lastRenderedPageBreak/>
              <w:t>subject to the following conditions being met: (a) he/she will not be remunerated for speaking/presenting at the event (other than provision of accommodation, passage, meals, etc. relating to the event, or the reimbursement of such expenses); (b) the duration of the whole event should be no longer than seven days; and (c) he/she can only attend one such event to deliver speech(</w:t>
            </w:r>
            <w:proofErr w:type="spellStart"/>
            <w:r w:rsidRPr="00385E13">
              <w:rPr>
                <w:sz w:val="20"/>
                <w:szCs w:val="20"/>
              </w:rPr>
              <w:t>es</w:t>
            </w:r>
            <w:proofErr w:type="spellEnd"/>
            <w:r w:rsidRPr="00385E13">
              <w:rPr>
                <w:sz w:val="20"/>
                <w:szCs w:val="20"/>
              </w:rPr>
              <w:t xml:space="preserve">)/presentation(s) during each period of permitted stay. </w:t>
            </w:r>
          </w:p>
          <w:p w14:paraId="6636EA98" w14:textId="77777777" w:rsidR="00AC4EA8" w:rsidRPr="00815EBA" w:rsidRDefault="00AC4EA8" w:rsidP="00AC4EA8">
            <w:pPr>
              <w:widowControl/>
              <w:autoSpaceDE/>
              <w:autoSpaceDN/>
              <w:rPr>
                <w:rFonts w:eastAsiaTheme="minorEastAsia"/>
                <w:sz w:val="20"/>
                <w:szCs w:val="20"/>
                <w:lang w:val="en-GB" w:eastAsia="zh-TW"/>
              </w:rPr>
            </w:pPr>
            <w:r w:rsidRPr="00815EBA">
              <w:rPr>
                <w:rFonts w:eastAsiaTheme="minorEastAsia"/>
                <w:sz w:val="20"/>
                <w:szCs w:val="20"/>
                <w:lang w:val="en-GB" w:eastAsia="zh-TW"/>
              </w:rPr>
              <w:t xml:space="preserve"> </w:t>
            </w:r>
          </w:p>
          <w:p w14:paraId="09ACF08E" w14:textId="03AE693B" w:rsidR="00AC4EA8" w:rsidRPr="00385E13" w:rsidRDefault="00AC4EA8" w:rsidP="00AC4EA8">
            <w:pPr>
              <w:widowControl/>
              <w:autoSpaceDE/>
              <w:autoSpaceDN/>
              <w:rPr>
                <w:sz w:val="20"/>
                <w:szCs w:val="20"/>
                <w:lang w:val="en-GB" w:eastAsia="zh-TW"/>
              </w:rPr>
            </w:pPr>
            <w:r w:rsidRPr="00815EBA">
              <w:rPr>
                <w:sz w:val="20"/>
                <w:szCs w:val="20"/>
                <w:lang w:val="en-GB" w:eastAsia="zh-TW"/>
              </w:rPr>
              <w:t>(D) Continued to maintain periodic contacts with business sectors through meetings to gather their views.  Meetings and seminars with business sectors were also held periodically to explain policies/procedures relating to mobility of business people.</w:t>
            </w:r>
          </w:p>
        </w:tc>
        <w:tc>
          <w:tcPr>
            <w:tcW w:w="4565" w:type="dxa"/>
            <w:hideMark/>
          </w:tcPr>
          <w:p w14:paraId="0349BCFE" w14:textId="77777777" w:rsidR="00AC4EA8" w:rsidRPr="00815EBA" w:rsidRDefault="00AC4EA8" w:rsidP="00AC4EA8">
            <w:pPr>
              <w:widowControl/>
              <w:autoSpaceDE/>
              <w:autoSpaceDN/>
              <w:rPr>
                <w:sz w:val="20"/>
                <w:szCs w:val="20"/>
                <w:lang w:val="en-GB" w:eastAsia="zh-TW"/>
              </w:rPr>
            </w:pPr>
            <w:r w:rsidRPr="00815EBA">
              <w:rPr>
                <w:sz w:val="20"/>
                <w:szCs w:val="20"/>
                <w:lang w:val="en-GB" w:eastAsia="zh-TW"/>
              </w:rPr>
              <w:lastRenderedPageBreak/>
              <w:t>HKC has:</w:t>
            </w:r>
          </w:p>
          <w:p w14:paraId="59DFC948" w14:textId="77777777" w:rsidR="00AC4EA8" w:rsidRPr="00815EBA" w:rsidRDefault="00AC4EA8" w:rsidP="00AC4EA8">
            <w:pPr>
              <w:pStyle w:val="a4"/>
              <w:widowControl/>
              <w:numPr>
                <w:ilvl w:val="0"/>
                <w:numId w:val="30"/>
              </w:numPr>
              <w:tabs>
                <w:tab w:val="left" w:pos="351"/>
              </w:tabs>
              <w:autoSpaceDE/>
              <w:autoSpaceDN/>
              <w:spacing w:beforeLines="50" w:before="120"/>
              <w:ind w:left="68" w:firstLine="0"/>
              <w:rPr>
                <w:sz w:val="20"/>
                <w:szCs w:val="20"/>
                <w:lang w:val="en-GB" w:eastAsia="zh-TW"/>
              </w:rPr>
            </w:pPr>
            <w:r w:rsidRPr="00815EBA">
              <w:rPr>
                <w:sz w:val="20"/>
                <w:szCs w:val="20"/>
                <w:lang w:val="en-GB" w:eastAsia="zh-TW"/>
              </w:rPr>
              <w:t>extended self-service immigration clearance (i.e. e-Channel service) since April 2012 to visitors</w:t>
            </w:r>
            <w:r w:rsidRPr="00815EBA">
              <w:rPr>
                <w:sz w:val="20"/>
                <w:szCs w:val="20"/>
              </w:rPr>
              <w:t xml:space="preserve"> (</w:t>
            </w:r>
            <w:proofErr w:type="spellStart"/>
            <w:r w:rsidRPr="00815EBA">
              <w:rPr>
                <w:sz w:val="20"/>
                <w:szCs w:val="20"/>
              </w:rPr>
              <w:t>i</w:t>
            </w:r>
            <w:proofErr w:type="spellEnd"/>
            <w:r w:rsidRPr="00815EBA">
              <w:rPr>
                <w:sz w:val="20"/>
                <w:szCs w:val="20"/>
              </w:rPr>
              <w:t xml:space="preserve">) holding a valid travel document which is not required to have entry visa/permit for entering HKC; (ii) having made visits to the HKC via the Hong Kong International Airport for no fewer than 3 times in the past 12 months immediately before the </w:t>
            </w:r>
            <w:r w:rsidRPr="00815EBA">
              <w:rPr>
                <w:sz w:val="20"/>
                <w:szCs w:val="20"/>
              </w:rPr>
              <w:lastRenderedPageBreak/>
              <w:t xml:space="preserve">enrolment; and (iii) having no adverse record in HKC; </w:t>
            </w:r>
          </w:p>
          <w:p w14:paraId="7939AE9D" w14:textId="77777777" w:rsidR="00AC4EA8" w:rsidRPr="00815EBA" w:rsidRDefault="00AC4EA8" w:rsidP="00AC4EA8">
            <w:pPr>
              <w:pStyle w:val="a4"/>
              <w:widowControl/>
              <w:numPr>
                <w:ilvl w:val="0"/>
                <w:numId w:val="30"/>
              </w:numPr>
              <w:tabs>
                <w:tab w:val="left" w:pos="351"/>
              </w:tabs>
              <w:autoSpaceDE/>
              <w:autoSpaceDN/>
              <w:spacing w:beforeLines="50" w:before="120"/>
              <w:ind w:left="68" w:firstLine="0"/>
              <w:rPr>
                <w:sz w:val="20"/>
                <w:szCs w:val="20"/>
                <w:lang w:val="en-GB" w:eastAsia="zh-TW"/>
              </w:rPr>
            </w:pPr>
            <w:r w:rsidRPr="00815EBA">
              <w:rPr>
                <w:sz w:val="20"/>
                <w:szCs w:val="20"/>
                <w:lang w:val="en-GB"/>
              </w:rPr>
              <w:t>introduced non-stamping immigration clearance service for visitors since March 2013 to shorten the clearance processing time;</w:t>
            </w:r>
          </w:p>
          <w:p w14:paraId="34ECA69C" w14:textId="50BF5AE4" w:rsidR="00AC4EA8" w:rsidRPr="00385E13" w:rsidRDefault="00AC4EA8" w:rsidP="00AC4EA8">
            <w:pPr>
              <w:pStyle w:val="a4"/>
              <w:widowControl/>
              <w:numPr>
                <w:ilvl w:val="0"/>
                <w:numId w:val="30"/>
              </w:numPr>
              <w:tabs>
                <w:tab w:val="left" w:pos="347"/>
              </w:tabs>
              <w:autoSpaceDE/>
              <w:autoSpaceDN/>
              <w:spacing w:beforeLines="50" w:before="120"/>
              <w:ind w:left="68" w:firstLine="0"/>
              <w:rPr>
                <w:sz w:val="20"/>
                <w:szCs w:val="20"/>
                <w:lang w:val="en-GB" w:eastAsia="zh-TW"/>
              </w:rPr>
            </w:pPr>
            <w:r w:rsidRPr="00815EBA">
              <w:rPr>
                <w:sz w:val="20"/>
                <w:szCs w:val="20"/>
              </w:rPr>
              <w:t xml:space="preserve">implemented the mutual </w:t>
            </w:r>
            <w:r w:rsidRPr="00815EBA">
              <w:rPr>
                <w:sz w:val="20"/>
                <w:szCs w:val="20"/>
                <w:lang w:val="en"/>
              </w:rPr>
              <w:t xml:space="preserve">use of automated immigration clearance with the Republic of Korea since December 2013, with Singapore since September 2014, with Germany since November 2014, with Australia since June 2016 and with Thailand since September 2018.  Under the arrangements, eligible Hong Kong Special Administrative Region Passport holders can </w:t>
            </w:r>
            <w:proofErr w:type="spellStart"/>
            <w:r w:rsidRPr="00815EBA">
              <w:rPr>
                <w:sz w:val="20"/>
                <w:szCs w:val="20"/>
                <w:lang w:val="en"/>
              </w:rPr>
              <w:t>enrol</w:t>
            </w:r>
            <w:proofErr w:type="spellEnd"/>
            <w:r w:rsidRPr="00815EBA">
              <w:rPr>
                <w:sz w:val="20"/>
                <w:szCs w:val="20"/>
                <w:lang w:val="en"/>
              </w:rPr>
              <w:t xml:space="preserve"> for the automated immigration clearance service of the participating countries/territories whilst eligible passport holders of the participating countries/territories can </w:t>
            </w:r>
            <w:proofErr w:type="spellStart"/>
            <w:r w:rsidRPr="00815EBA">
              <w:rPr>
                <w:sz w:val="20"/>
                <w:szCs w:val="20"/>
                <w:lang w:val="en"/>
              </w:rPr>
              <w:t>enrol</w:t>
            </w:r>
            <w:proofErr w:type="spellEnd"/>
            <w:r w:rsidRPr="00815EBA">
              <w:rPr>
                <w:sz w:val="20"/>
                <w:szCs w:val="20"/>
                <w:lang w:val="en"/>
              </w:rPr>
              <w:t xml:space="preserve"> for the e-Channel service in HKC;</w:t>
            </w:r>
            <w:r w:rsidRPr="00385E13">
              <w:rPr>
                <w:sz w:val="20"/>
                <w:szCs w:val="20"/>
                <w:lang w:val="en"/>
              </w:rPr>
              <w:t xml:space="preserve">  </w:t>
            </w:r>
          </w:p>
          <w:p w14:paraId="75C085F6" w14:textId="77777777" w:rsidR="00AC4EA8" w:rsidRPr="00385E13" w:rsidRDefault="00AC4EA8" w:rsidP="00AC4EA8">
            <w:pPr>
              <w:pStyle w:val="a4"/>
              <w:widowControl/>
              <w:numPr>
                <w:ilvl w:val="0"/>
                <w:numId w:val="30"/>
              </w:numPr>
              <w:tabs>
                <w:tab w:val="left" w:pos="351"/>
              </w:tabs>
              <w:autoSpaceDE/>
              <w:autoSpaceDN/>
              <w:spacing w:beforeLines="50" w:before="120"/>
              <w:ind w:left="68" w:firstLine="0"/>
              <w:rPr>
                <w:sz w:val="20"/>
                <w:szCs w:val="20"/>
                <w:lang w:val="en-GB" w:eastAsia="zh-TW"/>
              </w:rPr>
            </w:pPr>
            <w:r w:rsidRPr="00385E13">
              <w:rPr>
                <w:rFonts w:eastAsiaTheme="minorEastAsia"/>
                <w:sz w:val="20"/>
                <w:szCs w:val="20"/>
                <w:lang w:val="en-GB" w:eastAsia="zh-TW"/>
              </w:rPr>
              <w:t xml:space="preserve">enhanced the existing admission schemes by implementing a series of measures since May 2015.  Among others, the duration of initial stay for entrants admitted for </w:t>
            </w:r>
            <w:r w:rsidRPr="00815EBA">
              <w:rPr>
                <w:sz w:val="20"/>
                <w:szCs w:val="20"/>
                <w:lang w:val="en-GB" w:eastAsia="zh-TW"/>
              </w:rPr>
              <w:t xml:space="preserve">employment as professionals and for investment (to establish/join in business) </w:t>
            </w:r>
            <w:r w:rsidRPr="00385E13">
              <w:rPr>
                <w:rFonts w:eastAsiaTheme="minorEastAsia"/>
                <w:sz w:val="20"/>
                <w:szCs w:val="20"/>
                <w:lang w:val="en-GB" w:eastAsia="zh-TW"/>
              </w:rPr>
              <w:t xml:space="preserve">have been relaxed from one year to two years.  Also, the extension pattern has been changed from 2-3-3 </w:t>
            </w:r>
            <w:proofErr w:type="gramStart"/>
            <w:r w:rsidRPr="00385E13">
              <w:rPr>
                <w:rFonts w:eastAsiaTheme="minorEastAsia"/>
                <w:sz w:val="20"/>
                <w:szCs w:val="20"/>
                <w:lang w:val="en-GB" w:eastAsia="zh-TW"/>
              </w:rPr>
              <w:t>years</w:t>
            </w:r>
            <w:proofErr w:type="gramEnd"/>
            <w:r w:rsidRPr="00385E13">
              <w:rPr>
                <w:rFonts w:eastAsiaTheme="minorEastAsia"/>
                <w:sz w:val="20"/>
                <w:szCs w:val="20"/>
                <w:lang w:val="en-GB" w:eastAsia="zh-TW"/>
              </w:rPr>
              <w:t xml:space="preserve"> pattern to the current 3-3 years pattern.  Top-tier entrants, subject to fulfilling specified criteria, may be granted a six-year extension on time limitation without other conditions of stay upon application;  </w:t>
            </w:r>
          </w:p>
          <w:p w14:paraId="75E01FA8" w14:textId="77777777" w:rsidR="00AC4EA8" w:rsidRPr="00385E13" w:rsidRDefault="00AC4EA8" w:rsidP="00AC4EA8">
            <w:pPr>
              <w:pStyle w:val="a4"/>
              <w:widowControl/>
              <w:numPr>
                <w:ilvl w:val="0"/>
                <w:numId w:val="30"/>
              </w:numPr>
              <w:tabs>
                <w:tab w:val="left" w:pos="366"/>
              </w:tabs>
              <w:autoSpaceDE/>
              <w:autoSpaceDN/>
              <w:spacing w:beforeLines="50" w:before="120"/>
              <w:ind w:left="68" w:firstLine="0"/>
              <w:rPr>
                <w:sz w:val="20"/>
                <w:szCs w:val="20"/>
                <w:lang w:val="en-GB" w:eastAsia="zh-TW"/>
              </w:rPr>
            </w:pPr>
            <w:r w:rsidRPr="00815EBA">
              <w:rPr>
                <w:sz w:val="20"/>
                <w:szCs w:val="20"/>
                <w:lang w:val="en-GB"/>
              </w:rPr>
              <w:t xml:space="preserve">launched self-service departure for visitors at the Hong Kong International Airport since October 2017 and other control points of HKC since December 2017, allowing eligible visitors holding electronic travel documents to perform self-service departure </w:t>
            </w:r>
            <w:r w:rsidRPr="00815EBA">
              <w:rPr>
                <w:sz w:val="20"/>
                <w:szCs w:val="20"/>
                <w:lang w:val="en-GB"/>
              </w:rPr>
              <w:lastRenderedPageBreak/>
              <w:t>clearance through Smart Departure e-Channels without prior enrolment</w:t>
            </w:r>
            <w:r w:rsidRPr="00815EBA">
              <w:rPr>
                <w:sz w:val="20"/>
                <w:szCs w:val="20"/>
                <w:lang w:val="en-GB" w:eastAsia="zh-TW"/>
              </w:rPr>
              <w:t xml:space="preserve">; </w:t>
            </w:r>
          </w:p>
          <w:p w14:paraId="322B6273" w14:textId="77777777" w:rsidR="00AC4EA8" w:rsidRPr="00385E13" w:rsidRDefault="00AC4EA8" w:rsidP="00AC4EA8">
            <w:pPr>
              <w:pStyle w:val="a4"/>
              <w:widowControl/>
              <w:numPr>
                <w:ilvl w:val="0"/>
                <w:numId w:val="30"/>
              </w:numPr>
              <w:tabs>
                <w:tab w:val="left" w:pos="351"/>
              </w:tabs>
              <w:autoSpaceDE/>
              <w:autoSpaceDN/>
              <w:spacing w:beforeLines="50" w:before="120"/>
              <w:ind w:left="68" w:firstLine="0"/>
              <w:rPr>
                <w:sz w:val="20"/>
                <w:szCs w:val="20"/>
                <w:lang w:val="en-GB" w:eastAsia="zh-TW"/>
              </w:rPr>
            </w:pPr>
            <w:r w:rsidRPr="00815EBA">
              <w:rPr>
                <w:sz w:val="20"/>
                <w:szCs w:val="20"/>
                <w:lang w:val="en-GB"/>
              </w:rPr>
              <w:t>t</w:t>
            </w:r>
            <w:r w:rsidRPr="00815EBA">
              <w:rPr>
                <w:sz w:val="20"/>
                <w:szCs w:val="20"/>
              </w:rPr>
              <w:t>wo new control points, namely the Express Rail Link West Kowloon Control Point and the Hong Kong-Zhuhai-Macao Bridge Control Point, were commissioned in September 2018 and October 2018 respectively, further enhancing the overall passenger handling capacity of control points</w:t>
            </w:r>
            <w:r w:rsidRPr="00385E13">
              <w:rPr>
                <w:sz w:val="20"/>
                <w:szCs w:val="20"/>
              </w:rPr>
              <w:t xml:space="preserve">; </w:t>
            </w:r>
          </w:p>
          <w:p w14:paraId="456C9757" w14:textId="3420545B" w:rsidR="00AC4EA8" w:rsidRPr="00385E13" w:rsidRDefault="00AC4EA8" w:rsidP="00AC4EA8">
            <w:pPr>
              <w:pStyle w:val="a4"/>
              <w:widowControl/>
              <w:numPr>
                <w:ilvl w:val="0"/>
                <w:numId w:val="30"/>
              </w:numPr>
              <w:tabs>
                <w:tab w:val="left" w:pos="351"/>
              </w:tabs>
              <w:autoSpaceDE/>
              <w:autoSpaceDN/>
              <w:spacing w:beforeLines="50" w:before="120"/>
              <w:ind w:left="68" w:firstLine="0"/>
              <w:rPr>
                <w:sz w:val="20"/>
                <w:szCs w:val="20"/>
                <w:lang w:val="en-GB" w:eastAsia="zh-TW"/>
              </w:rPr>
            </w:pPr>
            <w:r w:rsidRPr="00385E13">
              <w:rPr>
                <w:rFonts w:ascii="Arial" w:hAnsi="Arial" w:cs="Arial"/>
                <w:sz w:val="18"/>
                <w:szCs w:val="18"/>
              </w:rPr>
              <w:t>r</w:t>
            </w:r>
            <w:r w:rsidRPr="00385E13">
              <w:rPr>
                <w:sz w:val="20"/>
                <w:szCs w:val="20"/>
              </w:rPr>
              <w:t xml:space="preserve">elaxed the requirement for enrolment for automated clearance service for Singapore since December 2018.  The required number of visits paid by eligible Singaporean passport holders to Hong Kong prior to enrolment has been relaxed from no fewer than three times within 12 months to no fewer than two times within 24 months.  A reciprocal arrangement has also been offered to </w:t>
            </w:r>
            <w:proofErr w:type="spellStart"/>
            <w:r w:rsidRPr="00385E13">
              <w:rPr>
                <w:sz w:val="20"/>
                <w:szCs w:val="20"/>
              </w:rPr>
              <w:t>HKSAR</w:t>
            </w:r>
            <w:proofErr w:type="spellEnd"/>
            <w:r w:rsidRPr="00385E13">
              <w:rPr>
                <w:sz w:val="20"/>
                <w:szCs w:val="20"/>
              </w:rPr>
              <w:t xml:space="preserve"> passport holders visiting Singapore; and</w:t>
            </w:r>
          </w:p>
          <w:p w14:paraId="71F6BBF8" w14:textId="77777777" w:rsidR="00AC4EA8" w:rsidRPr="00385E13" w:rsidRDefault="00AC4EA8" w:rsidP="00AC4EA8">
            <w:pPr>
              <w:pStyle w:val="a4"/>
              <w:widowControl/>
              <w:numPr>
                <w:ilvl w:val="0"/>
                <w:numId w:val="30"/>
              </w:numPr>
              <w:tabs>
                <w:tab w:val="left" w:pos="351"/>
              </w:tabs>
              <w:autoSpaceDE/>
              <w:autoSpaceDN/>
              <w:spacing w:beforeLines="50" w:before="120"/>
              <w:ind w:left="68" w:firstLine="0"/>
              <w:rPr>
                <w:sz w:val="20"/>
                <w:szCs w:val="20"/>
                <w:lang w:val="en-GB" w:eastAsia="zh-TW"/>
              </w:rPr>
            </w:pPr>
            <w:r w:rsidRPr="00815EBA">
              <w:rPr>
                <w:sz w:val="20"/>
                <w:szCs w:val="20"/>
                <w:lang w:val="en-GB" w:eastAsia="zh-TW"/>
              </w:rPr>
              <w:t>finalised majority of the applications for intra-company transfer of executives and senior managers in 2019 within 3 to 4 weeks.</w:t>
            </w:r>
          </w:p>
          <w:p w14:paraId="4A951AE0" w14:textId="15C71242" w:rsidR="00AC4EA8" w:rsidRPr="00385E13" w:rsidRDefault="00AC4EA8" w:rsidP="00AC4EA8">
            <w:pPr>
              <w:widowControl/>
              <w:autoSpaceDE/>
              <w:autoSpaceDN/>
              <w:rPr>
                <w:sz w:val="20"/>
                <w:szCs w:val="20"/>
                <w:lang w:val="en-GB" w:eastAsia="zh-TW"/>
              </w:rPr>
            </w:pPr>
            <w:r w:rsidRPr="00815EBA">
              <w:rPr>
                <w:sz w:val="20"/>
                <w:szCs w:val="20"/>
                <w:lang w:val="en-GB" w:eastAsia="zh-TW"/>
              </w:rPr>
              <w:br/>
            </w:r>
          </w:p>
        </w:tc>
      </w:tr>
      <w:tr w:rsidR="00AC4EA8" w:rsidRPr="00D62BDF" w14:paraId="0C5E7529" w14:textId="77777777" w:rsidTr="00191B68">
        <w:trPr>
          <w:trHeight w:val="797"/>
        </w:trPr>
        <w:tc>
          <w:tcPr>
            <w:tcW w:w="2575" w:type="dxa"/>
            <w:hideMark/>
          </w:tcPr>
          <w:p w14:paraId="6B44D40D" w14:textId="1630657D" w:rsidR="00AC4EA8" w:rsidRPr="00D62BDF" w:rsidRDefault="00AC4EA8" w:rsidP="00AC4EA8">
            <w:pPr>
              <w:pStyle w:val="a4"/>
              <w:widowControl/>
              <w:numPr>
                <w:ilvl w:val="0"/>
                <w:numId w:val="18"/>
              </w:numPr>
              <w:autoSpaceDE/>
              <w:autoSpaceDN/>
              <w:rPr>
                <w:color w:val="000000"/>
                <w:sz w:val="20"/>
                <w:szCs w:val="20"/>
                <w:lang w:val="en-GB" w:eastAsia="zh-TW"/>
              </w:rPr>
            </w:pPr>
            <w:r w:rsidRPr="00D62BDF">
              <w:rPr>
                <w:sz w:val="20"/>
                <w:szCs w:val="20"/>
                <w:lang w:val="en-GB" w:eastAsia="zh-TW"/>
              </w:rPr>
              <w:lastRenderedPageBreak/>
              <w:t>Average time to</w:t>
            </w:r>
            <w:r>
              <w:rPr>
                <w:sz w:val="20"/>
                <w:szCs w:val="20"/>
                <w:lang w:val="en-GB" w:eastAsia="zh-TW"/>
              </w:rPr>
              <w:t xml:space="preserve"> </w:t>
            </w:r>
            <w:r w:rsidRPr="00D62BDF">
              <w:rPr>
                <w:sz w:val="20"/>
                <w:szCs w:val="20"/>
                <w:lang w:val="en-GB" w:eastAsia="zh-TW"/>
              </w:rPr>
              <w:t>approve for short</w:t>
            </w:r>
            <w:r>
              <w:rPr>
                <w:sz w:val="20"/>
                <w:szCs w:val="20"/>
                <w:lang w:val="en-GB" w:eastAsia="zh-TW"/>
              </w:rPr>
              <w:t xml:space="preserve"> </w:t>
            </w:r>
            <w:r w:rsidRPr="00D62BDF">
              <w:rPr>
                <w:sz w:val="20"/>
                <w:szCs w:val="20"/>
                <w:lang w:val="en-GB" w:eastAsia="zh-TW"/>
              </w:rPr>
              <w:t>term business visit</w:t>
            </w:r>
            <w:r>
              <w:rPr>
                <w:sz w:val="20"/>
                <w:szCs w:val="20"/>
                <w:lang w:val="en-GB" w:eastAsia="zh-TW"/>
              </w:rPr>
              <w:t xml:space="preserve"> </w:t>
            </w:r>
            <w:r w:rsidRPr="00D62BDF">
              <w:rPr>
                <w:sz w:val="20"/>
                <w:szCs w:val="20"/>
                <w:lang w:val="en-GB" w:eastAsia="zh-TW"/>
              </w:rPr>
              <w:t>visa</w:t>
            </w:r>
          </w:p>
        </w:tc>
        <w:tc>
          <w:tcPr>
            <w:tcW w:w="2438" w:type="dxa"/>
            <w:hideMark/>
          </w:tcPr>
          <w:p w14:paraId="4A87E71D" w14:textId="72E3E254" w:rsidR="00AC4EA8" w:rsidRPr="00D62BDF" w:rsidRDefault="00AC4EA8" w:rsidP="00AC4EA8">
            <w:pPr>
              <w:widowControl/>
              <w:autoSpaceDE/>
              <w:autoSpaceDN/>
              <w:rPr>
                <w:sz w:val="20"/>
                <w:szCs w:val="20"/>
                <w:lang w:val="en-GB" w:eastAsia="zh-TW"/>
              </w:rPr>
            </w:pPr>
            <w:r w:rsidRPr="00D62BDF">
              <w:rPr>
                <w:sz w:val="20"/>
                <w:szCs w:val="20"/>
                <w:lang w:val="en-GB" w:eastAsia="zh-TW"/>
              </w:rPr>
              <w:t>Pledged to finalise 70% of the</w:t>
            </w:r>
            <w:r>
              <w:rPr>
                <w:sz w:val="20"/>
                <w:szCs w:val="20"/>
                <w:lang w:val="en-GB" w:eastAsia="zh-TW"/>
              </w:rPr>
              <w:t xml:space="preserve"> </w:t>
            </w:r>
            <w:r w:rsidRPr="00D62BDF">
              <w:rPr>
                <w:sz w:val="20"/>
                <w:szCs w:val="20"/>
                <w:lang w:val="en-GB" w:eastAsia="zh-TW"/>
              </w:rPr>
              <w:t>entry visa applications for visit</w:t>
            </w:r>
            <w:r>
              <w:rPr>
                <w:sz w:val="20"/>
                <w:szCs w:val="20"/>
                <w:lang w:val="en-GB" w:eastAsia="zh-TW"/>
              </w:rPr>
              <w:t xml:space="preserve"> </w:t>
            </w:r>
            <w:r w:rsidRPr="00D62BDF">
              <w:rPr>
                <w:sz w:val="20"/>
                <w:szCs w:val="20"/>
                <w:lang w:val="en-GB" w:eastAsia="zh-TW"/>
              </w:rPr>
              <w:t>within 6 weeks.</w:t>
            </w:r>
          </w:p>
        </w:tc>
        <w:tc>
          <w:tcPr>
            <w:tcW w:w="2438" w:type="dxa"/>
            <w:hideMark/>
          </w:tcPr>
          <w:p w14:paraId="5ABA2F0E" w14:textId="3767644B" w:rsidR="00AC4EA8" w:rsidRPr="00D62BDF" w:rsidRDefault="00AC4EA8" w:rsidP="00AC4EA8">
            <w:pPr>
              <w:widowControl/>
              <w:autoSpaceDE/>
              <w:autoSpaceDN/>
              <w:rPr>
                <w:sz w:val="20"/>
                <w:szCs w:val="20"/>
                <w:lang w:val="en-GB" w:eastAsia="zh-TW"/>
              </w:rPr>
            </w:pPr>
            <w:r w:rsidRPr="00D62BDF">
              <w:rPr>
                <w:sz w:val="20"/>
                <w:szCs w:val="20"/>
                <w:lang w:val="en-GB" w:eastAsia="zh-TW"/>
              </w:rPr>
              <w:t>Nationals from about 170 countries/territories</w:t>
            </w:r>
            <w:r>
              <w:rPr>
                <w:sz w:val="20"/>
                <w:szCs w:val="20"/>
                <w:lang w:val="en-GB" w:eastAsia="zh-TW"/>
              </w:rPr>
              <w:t xml:space="preserve"> </w:t>
            </w:r>
            <w:r w:rsidRPr="00D62BDF">
              <w:rPr>
                <w:sz w:val="20"/>
                <w:szCs w:val="20"/>
                <w:lang w:val="en-GB" w:eastAsia="zh-TW"/>
              </w:rPr>
              <w:t>may enter HKC visa-free from 7 to 180 days.</w:t>
            </w:r>
            <w:r>
              <w:rPr>
                <w:sz w:val="20"/>
                <w:szCs w:val="20"/>
                <w:lang w:val="en-GB" w:eastAsia="zh-TW"/>
              </w:rPr>
              <w:t xml:space="preserve"> </w:t>
            </w:r>
            <w:r w:rsidRPr="00D62BDF">
              <w:rPr>
                <w:sz w:val="20"/>
                <w:szCs w:val="20"/>
                <w:lang w:val="en-GB" w:eastAsia="zh-TW"/>
              </w:rPr>
              <w:t>Business people from these countries/territories</w:t>
            </w:r>
            <w:r>
              <w:rPr>
                <w:sz w:val="20"/>
                <w:szCs w:val="20"/>
                <w:lang w:val="en-GB" w:eastAsia="zh-TW"/>
              </w:rPr>
              <w:t xml:space="preserve"> </w:t>
            </w:r>
            <w:r w:rsidRPr="00D62BDF">
              <w:rPr>
                <w:sz w:val="20"/>
                <w:szCs w:val="20"/>
                <w:lang w:val="en-GB" w:eastAsia="zh-TW"/>
              </w:rPr>
              <w:t xml:space="preserve">may </w:t>
            </w:r>
            <w:r w:rsidRPr="00D62BDF">
              <w:rPr>
                <w:sz w:val="20"/>
                <w:szCs w:val="20"/>
                <w:lang w:val="en-GB" w:eastAsia="zh-TW"/>
              </w:rPr>
              <w:lastRenderedPageBreak/>
              <w:t>during their visit in HKC engage in the</w:t>
            </w:r>
            <w:r>
              <w:rPr>
                <w:sz w:val="20"/>
                <w:szCs w:val="20"/>
                <w:lang w:val="en-GB" w:eastAsia="zh-TW"/>
              </w:rPr>
              <w:t xml:space="preserve"> </w:t>
            </w:r>
            <w:r w:rsidRPr="00D62BDF">
              <w:rPr>
                <w:sz w:val="20"/>
                <w:szCs w:val="20"/>
                <w:lang w:val="en-GB" w:eastAsia="zh-TW"/>
              </w:rPr>
              <w:t>following business-related activities: concluding</w:t>
            </w:r>
            <w:r>
              <w:rPr>
                <w:sz w:val="20"/>
                <w:szCs w:val="20"/>
                <w:lang w:val="en-GB" w:eastAsia="zh-TW"/>
              </w:rPr>
              <w:t xml:space="preserve"> </w:t>
            </w:r>
            <w:r w:rsidRPr="00D62BDF">
              <w:rPr>
                <w:sz w:val="20"/>
                <w:szCs w:val="20"/>
                <w:lang w:val="en-GB" w:eastAsia="zh-TW"/>
              </w:rPr>
              <w:t>contracts or submitting tenders; examining or</w:t>
            </w:r>
            <w:r>
              <w:rPr>
                <w:sz w:val="20"/>
                <w:szCs w:val="20"/>
                <w:lang w:val="en-GB" w:eastAsia="zh-TW"/>
              </w:rPr>
              <w:t xml:space="preserve"> </w:t>
            </w:r>
            <w:r w:rsidRPr="00D62BDF">
              <w:rPr>
                <w:sz w:val="20"/>
                <w:szCs w:val="20"/>
                <w:lang w:val="en-GB" w:eastAsia="zh-TW"/>
              </w:rPr>
              <w:t>supervising the installation/packaging of goods</w:t>
            </w:r>
            <w:r>
              <w:rPr>
                <w:sz w:val="20"/>
                <w:szCs w:val="20"/>
                <w:lang w:val="en-GB" w:eastAsia="zh-TW"/>
              </w:rPr>
              <w:t xml:space="preserve"> </w:t>
            </w:r>
            <w:r w:rsidRPr="00D62BDF">
              <w:rPr>
                <w:sz w:val="20"/>
                <w:szCs w:val="20"/>
                <w:lang w:val="en-GB" w:eastAsia="zh-TW"/>
              </w:rPr>
              <w:t>or equipment; participating in exhibitions or</w:t>
            </w:r>
            <w:r>
              <w:rPr>
                <w:sz w:val="20"/>
                <w:szCs w:val="20"/>
                <w:lang w:val="en-GB" w:eastAsia="zh-TW"/>
              </w:rPr>
              <w:t xml:space="preserve"> </w:t>
            </w:r>
            <w:r w:rsidRPr="00D62BDF">
              <w:rPr>
                <w:sz w:val="20"/>
                <w:szCs w:val="20"/>
                <w:lang w:val="en-GB" w:eastAsia="zh-TW"/>
              </w:rPr>
              <w:t>trade fairs (excluding the direct sale of goods or</w:t>
            </w:r>
            <w:r>
              <w:rPr>
                <w:sz w:val="20"/>
                <w:szCs w:val="20"/>
                <w:lang w:val="en-GB" w:eastAsia="zh-TW"/>
              </w:rPr>
              <w:t xml:space="preserve"> </w:t>
            </w:r>
            <w:r w:rsidRPr="00D62BDF">
              <w:rPr>
                <w:sz w:val="20"/>
                <w:szCs w:val="20"/>
                <w:lang w:val="en-GB" w:eastAsia="zh-TW"/>
              </w:rPr>
              <w:t>supplying of services to the general public);</w:t>
            </w:r>
            <w:r>
              <w:rPr>
                <w:sz w:val="20"/>
                <w:szCs w:val="20"/>
                <w:lang w:val="en-GB" w:eastAsia="zh-TW"/>
              </w:rPr>
              <w:t xml:space="preserve"> </w:t>
            </w:r>
            <w:r w:rsidRPr="00D62BDF">
              <w:rPr>
                <w:sz w:val="20"/>
                <w:szCs w:val="20"/>
                <w:lang w:val="en-GB" w:eastAsia="zh-TW"/>
              </w:rPr>
              <w:t>settling compensation or other civil</w:t>
            </w:r>
            <w:r>
              <w:rPr>
                <w:sz w:val="20"/>
                <w:szCs w:val="20"/>
                <w:lang w:val="en-GB" w:eastAsia="zh-TW"/>
              </w:rPr>
              <w:t xml:space="preserve"> </w:t>
            </w:r>
            <w:r w:rsidRPr="00D62BDF">
              <w:rPr>
                <w:sz w:val="20"/>
                <w:szCs w:val="20"/>
                <w:lang w:val="en-GB" w:eastAsia="zh-TW"/>
              </w:rPr>
              <w:t>proceedings; participating in product</w:t>
            </w:r>
            <w:r>
              <w:rPr>
                <w:sz w:val="20"/>
                <w:szCs w:val="20"/>
                <w:lang w:val="en-GB" w:eastAsia="zh-TW"/>
              </w:rPr>
              <w:t xml:space="preserve"> </w:t>
            </w:r>
            <w:r w:rsidRPr="00D62BDF">
              <w:rPr>
                <w:sz w:val="20"/>
                <w:szCs w:val="20"/>
                <w:lang w:val="en-GB" w:eastAsia="zh-TW"/>
              </w:rPr>
              <w:t>orientation; and attending short-term seminars</w:t>
            </w:r>
            <w:r>
              <w:rPr>
                <w:sz w:val="20"/>
                <w:szCs w:val="20"/>
                <w:lang w:val="en-GB" w:eastAsia="zh-TW"/>
              </w:rPr>
              <w:t xml:space="preserve"> </w:t>
            </w:r>
            <w:r w:rsidRPr="00D62BDF">
              <w:rPr>
                <w:sz w:val="20"/>
                <w:szCs w:val="20"/>
                <w:lang w:val="en-GB" w:eastAsia="zh-TW"/>
              </w:rPr>
              <w:t>or other business meetings.</w:t>
            </w:r>
            <w:r>
              <w:rPr>
                <w:sz w:val="20"/>
                <w:szCs w:val="20"/>
                <w:lang w:val="en-GB" w:eastAsia="zh-TW"/>
              </w:rPr>
              <w:t xml:space="preserve"> </w:t>
            </w:r>
            <w:r w:rsidRPr="00D62BDF">
              <w:rPr>
                <w:sz w:val="20"/>
                <w:szCs w:val="20"/>
                <w:lang w:val="en-GB" w:eastAsia="zh-TW"/>
              </w:rPr>
              <w:t>While HKC pledges to finalize 100% of visit</w:t>
            </w:r>
            <w:r>
              <w:rPr>
                <w:sz w:val="20"/>
                <w:szCs w:val="20"/>
                <w:lang w:val="en-GB" w:eastAsia="zh-TW"/>
              </w:rPr>
              <w:t xml:space="preserve"> </w:t>
            </w:r>
            <w:r w:rsidRPr="00D62BDF">
              <w:rPr>
                <w:sz w:val="20"/>
                <w:szCs w:val="20"/>
                <w:lang w:val="en-GB" w:eastAsia="zh-TW"/>
              </w:rPr>
              <w:t>visa applications within 4 weeks, majority of applications can be finalized within 3 weeks. Besides, HKC will exercise flexibility to expedite the processing of urgent applications. In justified cases, the applications can be finalized within a few days.</w:t>
            </w:r>
          </w:p>
        </w:tc>
        <w:tc>
          <w:tcPr>
            <w:tcW w:w="2438" w:type="dxa"/>
            <w:hideMark/>
          </w:tcPr>
          <w:p w14:paraId="2B2F2AEA" w14:textId="77777777" w:rsidR="00AC4EA8" w:rsidRDefault="00AC4EA8" w:rsidP="00AC4EA8">
            <w:pPr>
              <w:pStyle w:val="a4"/>
              <w:numPr>
                <w:ilvl w:val="0"/>
                <w:numId w:val="29"/>
              </w:numPr>
              <w:tabs>
                <w:tab w:val="left" w:pos="234"/>
              </w:tabs>
              <w:adjustRightInd w:val="0"/>
              <w:ind w:left="0" w:firstLine="0"/>
              <w:rPr>
                <w:sz w:val="20"/>
                <w:szCs w:val="20"/>
                <w:lang w:val="en-GB" w:eastAsia="zh-TW"/>
              </w:rPr>
            </w:pPr>
            <w:r w:rsidRPr="00096311">
              <w:rPr>
                <w:sz w:val="20"/>
                <w:szCs w:val="20"/>
                <w:lang w:val="en-GB" w:eastAsia="zh-TW"/>
              </w:rPr>
              <w:lastRenderedPageBreak/>
              <w:t>Pledged to finalise 100% of the entry visa</w:t>
            </w:r>
            <w:r>
              <w:rPr>
                <w:sz w:val="20"/>
                <w:szCs w:val="20"/>
                <w:lang w:val="en-GB" w:eastAsia="zh-TW"/>
              </w:rPr>
              <w:t xml:space="preserve"> and permit</w:t>
            </w:r>
            <w:r w:rsidRPr="00096311">
              <w:rPr>
                <w:sz w:val="20"/>
                <w:szCs w:val="20"/>
                <w:lang w:val="en-GB" w:eastAsia="zh-TW"/>
              </w:rPr>
              <w:t xml:space="preserve"> applications for visit within 4 weeks.</w:t>
            </w:r>
          </w:p>
          <w:p w14:paraId="4B8E16F8" w14:textId="77777777" w:rsidR="00AC4EA8" w:rsidRPr="00237A8C" w:rsidRDefault="00AC4EA8" w:rsidP="00AC4EA8">
            <w:pPr>
              <w:pStyle w:val="a4"/>
              <w:tabs>
                <w:tab w:val="left" w:pos="234"/>
              </w:tabs>
              <w:adjustRightInd w:val="0"/>
              <w:rPr>
                <w:sz w:val="20"/>
                <w:szCs w:val="20"/>
                <w:lang w:val="en-GB" w:eastAsia="zh-TW"/>
              </w:rPr>
            </w:pPr>
          </w:p>
          <w:p w14:paraId="0D6A91E8" w14:textId="5ED7D68E" w:rsidR="00AC4EA8" w:rsidRPr="006D5968" w:rsidRDefault="00AC4EA8" w:rsidP="00AC4EA8">
            <w:pPr>
              <w:pStyle w:val="a4"/>
              <w:numPr>
                <w:ilvl w:val="0"/>
                <w:numId w:val="29"/>
              </w:numPr>
              <w:tabs>
                <w:tab w:val="left" w:pos="234"/>
              </w:tabs>
              <w:adjustRightInd w:val="0"/>
              <w:ind w:left="0" w:firstLine="0"/>
              <w:rPr>
                <w:sz w:val="20"/>
                <w:szCs w:val="20"/>
                <w:lang w:val="en-GB" w:eastAsia="zh-TW"/>
              </w:rPr>
            </w:pPr>
            <w:r w:rsidRPr="00F02967">
              <w:rPr>
                <w:sz w:val="20"/>
                <w:szCs w:val="20"/>
                <w:lang w:val="en-GB" w:eastAsia="zh-TW"/>
              </w:rPr>
              <w:t xml:space="preserve">HKC will exercise </w:t>
            </w:r>
            <w:r w:rsidRPr="00F02967">
              <w:rPr>
                <w:sz w:val="20"/>
                <w:szCs w:val="20"/>
                <w:lang w:val="en-GB" w:eastAsia="zh-TW"/>
              </w:rPr>
              <w:lastRenderedPageBreak/>
              <w:t>flexibility to expedite the processing of urgent applications.</w:t>
            </w:r>
            <w:r>
              <w:rPr>
                <w:sz w:val="20"/>
                <w:szCs w:val="20"/>
                <w:lang w:val="en-GB" w:eastAsia="zh-TW"/>
              </w:rPr>
              <w:t xml:space="preserve"> </w:t>
            </w:r>
            <w:r w:rsidRPr="00F02967">
              <w:rPr>
                <w:sz w:val="20"/>
                <w:szCs w:val="20"/>
                <w:lang w:val="en-GB" w:eastAsia="zh-TW"/>
              </w:rPr>
              <w:t xml:space="preserve"> In justified cases, the applications can be finalized within a few days.</w:t>
            </w:r>
            <w:r w:rsidRPr="00F02967" w:rsidDel="00A47EC0">
              <w:rPr>
                <w:rFonts w:eastAsiaTheme="minorEastAsia"/>
                <w:i/>
                <w:sz w:val="20"/>
                <w:szCs w:val="20"/>
                <w:lang w:val="en-GB"/>
              </w:rPr>
              <w:t xml:space="preserve"> </w:t>
            </w:r>
          </w:p>
          <w:p w14:paraId="0ADAE661" w14:textId="77777777" w:rsidR="00AC4EA8" w:rsidRPr="006D5968" w:rsidRDefault="00AC4EA8" w:rsidP="00AC4EA8">
            <w:pPr>
              <w:pStyle w:val="a4"/>
              <w:tabs>
                <w:tab w:val="left" w:pos="234"/>
              </w:tabs>
              <w:rPr>
                <w:sz w:val="20"/>
                <w:szCs w:val="20"/>
                <w:lang w:val="en-GB" w:eastAsia="zh-TW"/>
              </w:rPr>
            </w:pPr>
          </w:p>
          <w:p w14:paraId="6D2F1B71" w14:textId="60D60429" w:rsidR="00AC4EA8" w:rsidRPr="002F3032" w:rsidRDefault="00AC4EA8" w:rsidP="00AC4EA8">
            <w:pPr>
              <w:pStyle w:val="a4"/>
              <w:numPr>
                <w:ilvl w:val="0"/>
                <w:numId w:val="29"/>
              </w:numPr>
              <w:tabs>
                <w:tab w:val="left" w:pos="234"/>
              </w:tabs>
              <w:adjustRightInd w:val="0"/>
              <w:ind w:left="0" w:firstLine="0"/>
              <w:rPr>
                <w:sz w:val="20"/>
                <w:szCs w:val="20"/>
                <w:lang w:val="en-GB" w:eastAsia="zh-TW"/>
              </w:rPr>
            </w:pPr>
            <w:r w:rsidRPr="00D62BDF">
              <w:rPr>
                <w:sz w:val="20"/>
                <w:szCs w:val="20"/>
                <w:lang w:val="en-GB" w:eastAsia="zh-TW"/>
              </w:rPr>
              <w:t>Nationals from about 170 countries/territories</w:t>
            </w:r>
            <w:r>
              <w:rPr>
                <w:sz w:val="20"/>
                <w:szCs w:val="20"/>
                <w:lang w:val="en-GB" w:eastAsia="zh-TW"/>
              </w:rPr>
              <w:t xml:space="preserve"> </w:t>
            </w:r>
            <w:r w:rsidRPr="00D62BDF">
              <w:rPr>
                <w:sz w:val="20"/>
                <w:szCs w:val="20"/>
                <w:lang w:val="en-GB" w:eastAsia="zh-TW"/>
              </w:rPr>
              <w:t>may enter HKC visa-free from 7 to 180 days</w:t>
            </w:r>
            <w:r>
              <w:rPr>
                <w:sz w:val="20"/>
                <w:szCs w:val="20"/>
                <w:lang w:val="en-GB" w:eastAsia="zh-TW"/>
              </w:rPr>
              <w:t>.</w:t>
            </w:r>
          </w:p>
        </w:tc>
        <w:tc>
          <w:tcPr>
            <w:tcW w:w="4565" w:type="dxa"/>
            <w:hideMark/>
          </w:tcPr>
          <w:p w14:paraId="433CBE54" w14:textId="21EFD454" w:rsidR="00AC4EA8" w:rsidRPr="00D62BDF" w:rsidRDefault="00AC4EA8" w:rsidP="00AC4EA8">
            <w:pPr>
              <w:widowControl/>
              <w:autoSpaceDE/>
              <w:autoSpaceDN/>
              <w:rPr>
                <w:sz w:val="20"/>
                <w:szCs w:val="20"/>
                <w:lang w:val="en-GB" w:eastAsia="zh-TW"/>
              </w:rPr>
            </w:pPr>
            <w:r w:rsidRPr="00D62BDF">
              <w:rPr>
                <w:sz w:val="20"/>
                <w:szCs w:val="20"/>
                <w:lang w:val="en-GB" w:eastAsia="zh-TW"/>
              </w:rPr>
              <w:lastRenderedPageBreak/>
              <w:t>HKC has</w:t>
            </w:r>
            <w:r>
              <w:rPr>
                <w:rFonts w:eastAsiaTheme="minorEastAsia"/>
                <w:sz w:val="20"/>
                <w:szCs w:val="20"/>
                <w:lang w:val="en-GB" w:eastAsia="zh-TW"/>
              </w:rPr>
              <w:t xml:space="preserve"> </w:t>
            </w:r>
            <w:r w:rsidRPr="00096311">
              <w:rPr>
                <w:sz w:val="20"/>
                <w:szCs w:val="20"/>
                <w:lang w:val="en-GB" w:eastAsia="zh-TW"/>
              </w:rPr>
              <w:t>conducted ongoing business process reengineering with a view to enhancing the performance on visa processing.</w:t>
            </w:r>
          </w:p>
        </w:tc>
      </w:tr>
      <w:tr w:rsidR="00AC4EA8" w:rsidRPr="00D62BDF" w14:paraId="71346487" w14:textId="77777777" w:rsidTr="00385E13">
        <w:trPr>
          <w:trHeight w:val="344"/>
        </w:trPr>
        <w:tc>
          <w:tcPr>
            <w:tcW w:w="2575" w:type="dxa"/>
            <w:shd w:val="clear" w:color="auto" w:fill="D9D9D9" w:themeFill="background1" w:themeFillShade="D9"/>
            <w:noWrap/>
            <w:hideMark/>
          </w:tcPr>
          <w:p w14:paraId="1EC154CD" w14:textId="77777777" w:rsidR="00AC4EA8" w:rsidRPr="00D62BDF" w:rsidRDefault="00AC4EA8" w:rsidP="00AC4EA8">
            <w:pPr>
              <w:widowControl/>
              <w:autoSpaceDE/>
              <w:autoSpaceDN/>
              <w:rPr>
                <w:sz w:val="20"/>
                <w:szCs w:val="20"/>
                <w:lang w:val="en-GB" w:eastAsia="zh-TW"/>
              </w:rPr>
            </w:pPr>
            <w:r w:rsidRPr="00D62BDF">
              <w:rPr>
                <w:b/>
                <w:bCs/>
                <w:sz w:val="20"/>
                <w:szCs w:val="20"/>
                <w:lang w:val="en-GB" w:eastAsia="zh-TW"/>
              </w:rPr>
              <w:t>14. Trade Facilitation</w:t>
            </w:r>
          </w:p>
        </w:tc>
        <w:tc>
          <w:tcPr>
            <w:tcW w:w="2438" w:type="dxa"/>
            <w:shd w:val="clear" w:color="auto" w:fill="D9D9D9" w:themeFill="background1" w:themeFillShade="D9"/>
            <w:noWrap/>
            <w:hideMark/>
          </w:tcPr>
          <w:p w14:paraId="79DF0B12" w14:textId="77777777" w:rsidR="00AC4EA8" w:rsidRPr="00D62BDF" w:rsidRDefault="00AC4EA8" w:rsidP="00AC4EA8">
            <w:pPr>
              <w:widowControl/>
              <w:autoSpaceDE/>
              <w:autoSpaceDN/>
              <w:rPr>
                <w:sz w:val="20"/>
                <w:szCs w:val="20"/>
                <w:lang w:val="en-GB" w:eastAsia="zh-TW"/>
              </w:rPr>
            </w:pPr>
          </w:p>
        </w:tc>
        <w:tc>
          <w:tcPr>
            <w:tcW w:w="2438" w:type="dxa"/>
            <w:shd w:val="clear" w:color="auto" w:fill="D9D9D9" w:themeFill="background1" w:themeFillShade="D9"/>
            <w:noWrap/>
            <w:hideMark/>
          </w:tcPr>
          <w:p w14:paraId="7CB8A021" w14:textId="77777777" w:rsidR="00AC4EA8" w:rsidRPr="00D62BDF" w:rsidRDefault="00AC4EA8" w:rsidP="00AC4EA8">
            <w:pPr>
              <w:widowControl/>
              <w:autoSpaceDE/>
              <w:autoSpaceDN/>
              <w:rPr>
                <w:sz w:val="20"/>
                <w:szCs w:val="20"/>
                <w:lang w:val="en-GB" w:eastAsia="zh-TW"/>
              </w:rPr>
            </w:pPr>
          </w:p>
        </w:tc>
        <w:tc>
          <w:tcPr>
            <w:tcW w:w="2438" w:type="dxa"/>
            <w:shd w:val="clear" w:color="auto" w:fill="D9D9D9" w:themeFill="background1" w:themeFillShade="D9"/>
            <w:noWrap/>
            <w:hideMark/>
          </w:tcPr>
          <w:p w14:paraId="51E41616" w14:textId="77777777" w:rsidR="00AC4EA8" w:rsidRPr="002F3032" w:rsidRDefault="00AC4EA8" w:rsidP="00AC4EA8">
            <w:pPr>
              <w:widowControl/>
              <w:autoSpaceDE/>
              <w:autoSpaceDN/>
              <w:rPr>
                <w:sz w:val="20"/>
                <w:szCs w:val="20"/>
                <w:lang w:val="en-GB" w:eastAsia="zh-TW"/>
              </w:rPr>
            </w:pPr>
          </w:p>
        </w:tc>
        <w:tc>
          <w:tcPr>
            <w:tcW w:w="4565" w:type="dxa"/>
            <w:shd w:val="clear" w:color="auto" w:fill="D9D9D9" w:themeFill="background1" w:themeFillShade="D9"/>
            <w:noWrap/>
            <w:hideMark/>
          </w:tcPr>
          <w:p w14:paraId="36302CD3" w14:textId="77777777" w:rsidR="00AC4EA8" w:rsidRPr="00D62BDF" w:rsidRDefault="00AC4EA8" w:rsidP="00AC4EA8">
            <w:pPr>
              <w:widowControl/>
              <w:autoSpaceDE/>
              <w:autoSpaceDN/>
              <w:rPr>
                <w:sz w:val="20"/>
                <w:szCs w:val="20"/>
                <w:lang w:val="en-GB" w:eastAsia="zh-TW"/>
              </w:rPr>
            </w:pPr>
          </w:p>
        </w:tc>
      </w:tr>
      <w:tr w:rsidR="00AC4EA8" w:rsidRPr="00D62BDF" w14:paraId="22DCBB75" w14:textId="77777777" w:rsidTr="00191B68">
        <w:trPr>
          <w:trHeight w:val="615"/>
        </w:trPr>
        <w:tc>
          <w:tcPr>
            <w:tcW w:w="2575" w:type="dxa"/>
            <w:hideMark/>
          </w:tcPr>
          <w:p w14:paraId="020192FF" w14:textId="6C73F508" w:rsidR="00AC4EA8" w:rsidRPr="00D62BDF" w:rsidRDefault="00AC4EA8" w:rsidP="00AC4EA8">
            <w:pPr>
              <w:pStyle w:val="a4"/>
              <w:widowControl/>
              <w:numPr>
                <w:ilvl w:val="0"/>
                <w:numId w:val="20"/>
              </w:numPr>
              <w:autoSpaceDE/>
              <w:autoSpaceDN/>
              <w:rPr>
                <w:sz w:val="20"/>
                <w:szCs w:val="20"/>
                <w:lang w:val="en-GB" w:eastAsia="zh-TW"/>
              </w:rPr>
            </w:pPr>
            <w:r w:rsidRPr="00D62BDF">
              <w:rPr>
                <w:sz w:val="20"/>
                <w:szCs w:val="20"/>
                <w:lang w:val="en-GB" w:eastAsia="zh-TW"/>
              </w:rPr>
              <w:t xml:space="preserve">Consistency with </w:t>
            </w:r>
            <w:r w:rsidRPr="002B2358">
              <w:rPr>
                <w:sz w:val="20"/>
                <w:szCs w:val="20"/>
                <w:lang w:val="en-GB" w:eastAsia="zh-TW"/>
              </w:rPr>
              <w:t>APEC Principles on Trade Facilitation</w:t>
            </w:r>
          </w:p>
        </w:tc>
        <w:tc>
          <w:tcPr>
            <w:tcW w:w="2438" w:type="dxa"/>
            <w:hideMark/>
          </w:tcPr>
          <w:p w14:paraId="1170EF2C" w14:textId="77777777" w:rsidR="00AC4EA8" w:rsidRPr="00D62BDF" w:rsidRDefault="00AC4EA8" w:rsidP="00AC4EA8">
            <w:pPr>
              <w:widowControl/>
              <w:autoSpaceDE/>
              <w:autoSpaceDN/>
              <w:rPr>
                <w:sz w:val="20"/>
                <w:szCs w:val="20"/>
                <w:lang w:val="en-GB" w:eastAsia="zh-TW"/>
              </w:rPr>
            </w:pPr>
            <w:r w:rsidRPr="00D62BDF">
              <w:rPr>
                <w:sz w:val="20"/>
                <w:szCs w:val="20"/>
                <w:lang w:val="en-GB" w:eastAsia="zh-TW"/>
              </w:rPr>
              <w:t>--</w:t>
            </w:r>
          </w:p>
        </w:tc>
        <w:tc>
          <w:tcPr>
            <w:tcW w:w="2438" w:type="dxa"/>
            <w:hideMark/>
          </w:tcPr>
          <w:p w14:paraId="349416BF" w14:textId="77777777" w:rsidR="00AC4EA8" w:rsidRPr="00D62BDF" w:rsidRDefault="00AC4EA8" w:rsidP="00AC4EA8">
            <w:pPr>
              <w:widowControl/>
              <w:autoSpaceDE/>
              <w:autoSpaceDN/>
              <w:rPr>
                <w:sz w:val="20"/>
                <w:szCs w:val="20"/>
                <w:lang w:val="en-GB" w:eastAsia="zh-TW"/>
              </w:rPr>
            </w:pPr>
            <w:r w:rsidRPr="00D62BDF">
              <w:rPr>
                <w:sz w:val="20"/>
                <w:szCs w:val="20"/>
                <w:lang w:val="en-GB" w:eastAsia="zh-TW"/>
              </w:rPr>
              <w:t>All</w:t>
            </w:r>
          </w:p>
        </w:tc>
        <w:tc>
          <w:tcPr>
            <w:tcW w:w="2438" w:type="dxa"/>
            <w:hideMark/>
          </w:tcPr>
          <w:p w14:paraId="30396ADD" w14:textId="17CFDB01" w:rsidR="00AC4EA8" w:rsidRPr="002F3032" w:rsidRDefault="00AC4EA8" w:rsidP="00AC4EA8">
            <w:pPr>
              <w:widowControl/>
              <w:autoSpaceDE/>
              <w:autoSpaceDN/>
              <w:rPr>
                <w:sz w:val="20"/>
                <w:szCs w:val="20"/>
                <w:lang w:val="en-GB" w:eastAsia="zh-TW"/>
              </w:rPr>
            </w:pPr>
            <w:r w:rsidRPr="002F3032">
              <w:rPr>
                <w:rFonts w:eastAsiaTheme="minorEastAsia"/>
                <w:sz w:val="20"/>
                <w:szCs w:val="20"/>
                <w:lang w:val="en-GB"/>
              </w:rPr>
              <w:t>All</w:t>
            </w:r>
          </w:p>
        </w:tc>
        <w:tc>
          <w:tcPr>
            <w:tcW w:w="4565" w:type="dxa"/>
            <w:hideMark/>
          </w:tcPr>
          <w:p w14:paraId="25C57315" w14:textId="660FFFC0" w:rsidR="00AC4EA8" w:rsidRPr="00D62BDF" w:rsidRDefault="00AC4EA8" w:rsidP="00AC4EA8">
            <w:pPr>
              <w:widowControl/>
              <w:autoSpaceDE/>
              <w:autoSpaceDN/>
              <w:rPr>
                <w:sz w:val="20"/>
                <w:szCs w:val="20"/>
                <w:lang w:val="en-GB" w:eastAsia="zh-TW"/>
              </w:rPr>
            </w:pPr>
            <w:r w:rsidRPr="00D62BDF">
              <w:rPr>
                <w:sz w:val="20"/>
                <w:szCs w:val="20"/>
                <w:lang w:val="en-GB" w:eastAsia="zh-TW"/>
              </w:rPr>
              <w:t xml:space="preserve">Please </w:t>
            </w:r>
            <w:r>
              <w:rPr>
                <w:sz w:val="20"/>
                <w:szCs w:val="20"/>
                <w:lang w:val="en-GB" w:eastAsia="zh-TW"/>
              </w:rPr>
              <w:t>also see</w:t>
            </w:r>
            <w:r w:rsidRPr="00D62BDF">
              <w:rPr>
                <w:sz w:val="20"/>
                <w:szCs w:val="20"/>
                <w:lang w:val="en-GB" w:eastAsia="zh-TW"/>
              </w:rPr>
              <w:t xml:space="preserve"> Chapter 5 (Standards and Conformance), Chapter 6 (Customs Procedures), Chapter 10 (Deregulation/Regulatory Reform) and Chapter 13 (Mobility of Business People).</w:t>
            </w:r>
          </w:p>
        </w:tc>
      </w:tr>
      <w:tr w:rsidR="00AC4EA8" w:rsidRPr="00D62BDF" w14:paraId="314B318E" w14:textId="77777777" w:rsidTr="00191B68">
        <w:trPr>
          <w:trHeight w:val="282"/>
        </w:trPr>
        <w:tc>
          <w:tcPr>
            <w:tcW w:w="2575" w:type="dxa"/>
            <w:hideMark/>
          </w:tcPr>
          <w:p w14:paraId="09102E48" w14:textId="0121434A" w:rsidR="00AC4EA8" w:rsidRPr="00D62BDF" w:rsidRDefault="00AC4EA8" w:rsidP="00AC4EA8">
            <w:pPr>
              <w:pStyle w:val="a4"/>
              <w:widowControl/>
              <w:numPr>
                <w:ilvl w:val="0"/>
                <w:numId w:val="20"/>
              </w:numPr>
              <w:autoSpaceDE/>
              <w:autoSpaceDN/>
              <w:rPr>
                <w:b/>
                <w:bCs/>
                <w:sz w:val="20"/>
                <w:szCs w:val="20"/>
                <w:lang w:val="en-GB" w:eastAsia="zh-TW"/>
              </w:rPr>
            </w:pPr>
            <w:r w:rsidRPr="00D62BDF">
              <w:rPr>
                <w:sz w:val="20"/>
                <w:szCs w:val="20"/>
                <w:lang w:val="en-GB" w:eastAsia="zh-TW"/>
              </w:rPr>
              <w:lastRenderedPageBreak/>
              <w:t xml:space="preserve">Implementation of </w:t>
            </w:r>
            <w:r w:rsidRPr="002B2358">
              <w:rPr>
                <w:sz w:val="20"/>
                <w:szCs w:val="20"/>
                <w:lang w:val="en-GB" w:eastAsia="zh-TW"/>
              </w:rPr>
              <w:t>Trade Facilitation Action and Measures (approved in 2002)</w:t>
            </w:r>
          </w:p>
        </w:tc>
        <w:tc>
          <w:tcPr>
            <w:tcW w:w="2438" w:type="dxa"/>
            <w:hideMark/>
          </w:tcPr>
          <w:p w14:paraId="4CCC2B2A" w14:textId="77777777" w:rsidR="00AC4EA8" w:rsidRPr="00D62BDF" w:rsidRDefault="00AC4EA8" w:rsidP="00AC4EA8">
            <w:pPr>
              <w:widowControl/>
              <w:autoSpaceDE/>
              <w:autoSpaceDN/>
              <w:rPr>
                <w:color w:val="000000"/>
                <w:sz w:val="20"/>
                <w:szCs w:val="20"/>
                <w:lang w:val="en-GB" w:eastAsia="zh-TW"/>
              </w:rPr>
            </w:pPr>
            <w:r w:rsidRPr="00D62BDF">
              <w:rPr>
                <w:sz w:val="20"/>
                <w:szCs w:val="20"/>
                <w:lang w:val="en-GB" w:eastAsia="zh-TW"/>
              </w:rPr>
              <w:t>65 items were implemented as of 2004 out of the 67 items selected by HKC in early 2003.</w:t>
            </w:r>
          </w:p>
        </w:tc>
        <w:tc>
          <w:tcPr>
            <w:tcW w:w="2438" w:type="dxa"/>
            <w:hideMark/>
          </w:tcPr>
          <w:p w14:paraId="4FA0CE23" w14:textId="77777777" w:rsidR="00AC4EA8" w:rsidRPr="00D62BDF" w:rsidRDefault="00AC4EA8" w:rsidP="00AC4EA8">
            <w:pPr>
              <w:widowControl/>
              <w:autoSpaceDE/>
              <w:autoSpaceDN/>
              <w:rPr>
                <w:color w:val="000000"/>
                <w:sz w:val="20"/>
                <w:szCs w:val="20"/>
                <w:lang w:val="en-GB" w:eastAsia="zh-TW"/>
              </w:rPr>
            </w:pPr>
            <w:r w:rsidRPr="00D62BDF">
              <w:rPr>
                <w:sz w:val="20"/>
                <w:szCs w:val="20"/>
                <w:lang w:val="en-GB" w:eastAsia="zh-TW"/>
              </w:rPr>
              <w:t>All 67 selected items were implemented.</w:t>
            </w:r>
          </w:p>
        </w:tc>
        <w:tc>
          <w:tcPr>
            <w:tcW w:w="2438" w:type="dxa"/>
            <w:hideMark/>
          </w:tcPr>
          <w:p w14:paraId="105766DB" w14:textId="0365F936" w:rsidR="00AC4EA8" w:rsidRPr="002F3032" w:rsidRDefault="00AC4EA8" w:rsidP="00AC4EA8">
            <w:pPr>
              <w:widowControl/>
              <w:autoSpaceDE/>
              <w:autoSpaceDN/>
              <w:rPr>
                <w:color w:val="000000"/>
                <w:sz w:val="20"/>
                <w:szCs w:val="20"/>
                <w:lang w:val="en-GB" w:eastAsia="zh-TW"/>
              </w:rPr>
            </w:pPr>
            <w:r w:rsidRPr="00D62BDF">
              <w:rPr>
                <w:sz w:val="20"/>
                <w:szCs w:val="20"/>
                <w:lang w:val="en-GB" w:eastAsia="zh-TW"/>
              </w:rPr>
              <w:t>All 67 selected items were implemented.</w:t>
            </w:r>
          </w:p>
        </w:tc>
        <w:tc>
          <w:tcPr>
            <w:tcW w:w="4565" w:type="dxa"/>
            <w:hideMark/>
          </w:tcPr>
          <w:p w14:paraId="04119343" w14:textId="77777777" w:rsidR="00AC4EA8" w:rsidRPr="00D62BDF" w:rsidRDefault="00AC4EA8" w:rsidP="00AC4EA8">
            <w:pPr>
              <w:widowControl/>
              <w:autoSpaceDE/>
              <w:autoSpaceDN/>
              <w:rPr>
                <w:color w:val="000000"/>
                <w:sz w:val="20"/>
                <w:szCs w:val="20"/>
                <w:lang w:val="en-GB" w:eastAsia="zh-TW"/>
              </w:rPr>
            </w:pPr>
            <w:r w:rsidRPr="00D62BDF">
              <w:rPr>
                <w:sz w:val="20"/>
                <w:szCs w:val="20"/>
                <w:lang w:val="en-GB" w:eastAsia="zh-TW"/>
              </w:rPr>
              <w:t>Same as (1) above</w:t>
            </w:r>
          </w:p>
        </w:tc>
      </w:tr>
      <w:tr w:rsidR="00AC4EA8" w:rsidRPr="00D62BDF" w14:paraId="72700AE9" w14:textId="77777777" w:rsidTr="00385E13">
        <w:trPr>
          <w:trHeight w:val="531"/>
        </w:trPr>
        <w:tc>
          <w:tcPr>
            <w:tcW w:w="2575" w:type="dxa"/>
            <w:shd w:val="clear" w:color="auto" w:fill="D9D9D9" w:themeFill="background1" w:themeFillShade="D9"/>
            <w:hideMark/>
          </w:tcPr>
          <w:p w14:paraId="2CB8E19D" w14:textId="77777777" w:rsidR="00AC4EA8" w:rsidRPr="00D62BDF" w:rsidRDefault="00AC4EA8" w:rsidP="00AC4EA8">
            <w:pPr>
              <w:widowControl/>
              <w:autoSpaceDE/>
              <w:autoSpaceDN/>
              <w:rPr>
                <w:sz w:val="20"/>
                <w:szCs w:val="20"/>
                <w:lang w:val="en-GB" w:eastAsia="zh-TW"/>
              </w:rPr>
            </w:pPr>
            <w:r w:rsidRPr="00D62BDF">
              <w:rPr>
                <w:b/>
                <w:bCs/>
                <w:sz w:val="20"/>
                <w:szCs w:val="20"/>
                <w:lang w:val="en-GB" w:eastAsia="zh-TW"/>
              </w:rPr>
              <w:t xml:space="preserve">15. Promotion of High-Quality </w:t>
            </w:r>
            <w:proofErr w:type="spellStart"/>
            <w:r w:rsidRPr="00D62BDF">
              <w:rPr>
                <w:b/>
                <w:bCs/>
                <w:sz w:val="20"/>
                <w:szCs w:val="20"/>
                <w:lang w:val="en-GB" w:eastAsia="zh-TW"/>
              </w:rPr>
              <w:t>RTAs</w:t>
            </w:r>
            <w:proofErr w:type="spellEnd"/>
            <w:r w:rsidRPr="00D62BDF">
              <w:rPr>
                <w:b/>
                <w:bCs/>
                <w:sz w:val="20"/>
                <w:szCs w:val="20"/>
                <w:lang w:val="en-GB" w:eastAsia="zh-TW"/>
              </w:rPr>
              <w:t>/</w:t>
            </w:r>
            <w:proofErr w:type="spellStart"/>
            <w:r w:rsidRPr="00D62BDF">
              <w:rPr>
                <w:b/>
                <w:bCs/>
                <w:sz w:val="20"/>
                <w:szCs w:val="20"/>
                <w:lang w:val="en-GB" w:eastAsia="zh-TW"/>
              </w:rPr>
              <w:t>FTAs</w:t>
            </w:r>
            <w:proofErr w:type="spellEnd"/>
          </w:p>
        </w:tc>
        <w:tc>
          <w:tcPr>
            <w:tcW w:w="2438" w:type="dxa"/>
            <w:shd w:val="clear" w:color="auto" w:fill="D9D9D9" w:themeFill="background1" w:themeFillShade="D9"/>
            <w:hideMark/>
          </w:tcPr>
          <w:p w14:paraId="4BB41362" w14:textId="77777777" w:rsidR="00AC4EA8" w:rsidRPr="00D62BDF" w:rsidRDefault="00AC4EA8" w:rsidP="00AC4EA8">
            <w:pPr>
              <w:widowControl/>
              <w:autoSpaceDE/>
              <w:autoSpaceDN/>
              <w:rPr>
                <w:sz w:val="20"/>
                <w:szCs w:val="20"/>
                <w:lang w:val="en-GB" w:eastAsia="zh-TW"/>
              </w:rPr>
            </w:pPr>
          </w:p>
        </w:tc>
        <w:tc>
          <w:tcPr>
            <w:tcW w:w="2438" w:type="dxa"/>
            <w:shd w:val="clear" w:color="auto" w:fill="D9D9D9" w:themeFill="background1" w:themeFillShade="D9"/>
            <w:hideMark/>
          </w:tcPr>
          <w:p w14:paraId="56587E27" w14:textId="77777777" w:rsidR="00AC4EA8" w:rsidRPr="00D62BDF" w:rsidRDefault="00AC4EA8" w:rsidP="00AC4EA8">
            <w:pPr>
              <w:widowControl/>
              <w:autoSpaceDE/>
              <w:autoSpaceDN/>
              <w:rPr>
                <w:sz w:val="20"/>
                <w:szCs w:val="20"/>
                <w:lang w:val="en-GB" w:eastAsia="zh-TW"/>
              </w:rPr>
            </w:pPr>
          </w:p>
        </w:tc>
        <w:tc>
          <w:tcPr>
            <w:tcW w:w="2438" w:type="dxa"/>
            <w:shd w:val="clear" w:color="auto" w:fill="D9D9D9" w:themeFill="background1" w:themeFillShade="D9"/>
            <w:hideMark/>
          </w:tcPr>
          <w:p w14:paraId="1BEC790F" w14:textId="77777777" w:rsidR="00AC4EA8" w:rsidRPr="002F3032" w:rsidRDefault="00AC4EA8" w:rsidP="00AC4EA8">
            <w:pPr>
              <w:widowControl/>
              <w:autoSpaceDE/>
              <w:autoSpaceDN/>
              <w:rPr>
                <w:sz w:val="20"/>
                <w:szCs w:val="20"/>
                <w:lang w:val="en-GB" w:eastAsia="zh-TW"/>
              </w:rPr>
            </w:pPr>
          </w:p>
        </w:tc>
        <w:tc>
          <w:tcPr>
            <w:tcW w:w="4565" w:type="dxa"/>
            <w:shd w:val="clear" w:color="auto" w:fill="D9D9D9" w:themeFill="background1" w:themeFillShade="D9"/>
            <w:hideMark/>
          </w:tcPr>
          <w:p w14:paraId="59ECF496" w14:textId="77777777" w:rsidR="00AC4EA8" w:rsidRPr="00D62BDF" w:rsidRDefault="00AC4EA8" w:rsidP="00AC4EA8">
            <w:pPr>
              <w:widowControl/>
              <w:autoSpaceDE/>
              <w:autoSpaceDN/>
              <w:rPr>
                <w:sz w:val="20"/>
                <w:szCs w:val="20"/>
                <w:lang w:val="en-GB" w:eastAsia="zh-TW"/>
              </w:rPr>
            </w:pPr>
          </w:p>
        </w:tc>
      </w:tr>
      <w:tr w:rsidR="00AC4EA8" w:rsidRPr="00D62BDF" w14:paraId="5C0C2D97" w14:textId="77777777" w:rsidTr="006D5968">
        <w:trPr>
          <w:trHeight w:val="540"/>
        </w:trPr>
        <w:tc>
          <w:tcPr>
            <w:tcW w:w="2575" w:type="dxa"/>
            <w:hideMark/>
          </w:tcPr>
          <w:p w14:paraId="4F5F867A" w14:textId="77777777" w:rsidR="00AC4EA8" w:rsidRPr="00D62BDF" w:rsidRDefault="00AC4EA8" w:rsidP="00AC4EA8">
            <w:pPr>
              <w:pStyle w:val="a4"/>
              <w:widowControl/>
              <w:numPr>
                <w:ilvl w:val="0"/>
                <w:numId w:val="21"/>
              </w:numPr>
              <w:autoSpaceDE/>
              <w:autoSpaceDN/>
              <w:rPr>
                <w:b/>
                <w:bCs/>
                <w:sz w:val="20"/>
                <w:szCs w:val="20"/>
                <w:lang w:val="en-GB" w:eastAsia="zh-TW"/>
              </w:rPr>
            </w:pPr>
            <w:r w:rsidRPr="00D62BDF">
              <w:rPr>
                <w:sz w:val="20"/>
                <w:szCs w:val="20"/>
                <w:lang w:val="en-GB" w:eastAsia="zh-TW"/>
              </w:rPr>
              <w:t>Number of</w:t>
            </w:r>
            <w:r w:rsidRPr="00D62BDF">
              <w:rPr>
                <w:sz w:val="20"/>
                <w:szCs w:val="20"/>
                <w:lang w:val="en-GB" w:eastAsia="zh-TW"/>
              </w:rPr>
              <w:br/>
            </w:r>
            <w:proofErr w:type="spellStart"/>
            <w:r w:rsidRPr="00D62BDF">
              <w:rPr>
                <w:sz w:val="20"/>
                <w:szCs w:val="20"/>
                <w:lang w:val="en-GB" w:eastAsia="zh-TW"/>
              </w:rPr>
              <w:t>RTAs</w:t>
            </w:r>
            <w:proofErr w:type="spellEnd"/>
            <w:r w:rsidRPr="00D62BDF">
              <w:rPr>
                <w:sz w:val="20"/>
                <w:szCs w:val="20"/>
                <w:lang w:val="en-GB" w:eastAsia="zh-TW"/>
              </w:rPr>
              <w:t>/</w:t>
            </w:r>
            <w:proofErr w:type="spellStart"/>
            <w:r w:rsidRPr="00D62BDF">
              <w:rPr>
                <w:sz w:val="20"/>
                <w:szCs w:val="20"/>
                <w:lang w:val="en-GB" w:eastAsia="zh-TW"/>
              </w:rPr>
              <w:t>FTAs</w:t>
            </w:r>
            <w:proofErr w:type="spellEnd"/>
            <w:r w:rsidRPr="00D62BDF">
              <w:rPr>
                <w:sz w:val="20"/>
                <w:szCs w:val="20"/>
                <w:lang w:val="en-GB" w:eastAsia="zh-TW"/>
              </w:rPr>
              <w:t xml:space="preserve"> concluded/signed</w:t>
            </w:r>
            <w:r w:rsidRPr="00D62BDF">
              <w:rPr>
                <w:sz w:val="20"/>
                <w:szCs w:val="20"/>
                <w:lang w:val="en-GB" w:eastAsia="zh-TW"/>
              </w:rPr>
              <w:br/>
            </w:r>
          </w:p>
        </w:tc>
        <w:tc>
          <w:tcPr>
            <w:tcW w:w="2438" w:type="dxa"/>
            <w:hideMark/>
          </w:tcPr>
          <w:p w14:paraId="1EB6DDA6" w14:textId="77777777" w:rsidR="00AC4EA8" w:rsidRPr="00D62BDF" w:rsidRDefault="00AC4EA8" w:rsidP="00AC4EA8">
            <w:pPr>
              <w:widowControl/>
              <w:autoSpaceDE/>
              <w:autoSpaceDN/>
              <w:rPr>
                <w:color w:val="000000"/>
                <w:sz w:val="20"/>
                <w:szCs w:val="20"/>
                <w:lang w:val="en-GB" w:eastAsia="zh-TW"/>
              </w:rPr>
            </w:pPr>
            <w:r w:rsidRPr="00D62BDF">
              <w:rPr>
                <w:sz w:val="20"/>
                <w:szCs w:val="20"/>
                <w:lang w:val="en-GB" w:eastAsia="zh-TW"/>
              </w:rPr>
              <w:t>0</w:t>
            </w:r>
          </w:p>
        </w:tc>
        <w:tc>
          <w:tcPr>
            <w:tcW w:w="2438" w:type="dxa"/>
            <w:hideMark/>
          </w:tcPr>
          <w:p w14:paraId="6861EF49" w14:textId="77777777" w:rsidR="00AC4EA8" w:rsidRPr="00D62BDF" w:rsidRDefault="00AC4EA8" w:rsidP="00AC4EA8">
            <w:pPr>
              <w:widowControl/>
              <w:autoSpaceDE/>
              <w:autoSpaceDN/>
              <w:rPr>
                <w:color w:val="000000"/>
                <w:sz w:val="20"/>
                <w:szCs w:val="20"/>
                <w:lang w:val="en-GB" w:eastAsia="zh-TW"/>
              </w:rPr>
            </w:pPr>
            <w:r w:rsidRPr="00D62BDF">
              <w:rPr>
                <w:sz w:val="20"/>
                <w:szCs w:val="20"/>
                <w:lang w:val="en-GB" w:eastAsia="zh-TW"/>
              </w:rPr>
              <w:t xml:space="preserve">1 </w:t>
            </w:r>
            <w:proofErr w:type="spellStart"/>
            <w:r w:rsidRPr="00D62BDF">
              <w:rPr>
                <w:sz w:val="20"/>
                <w:szCs w:val="20"/>
                <w:lang w:val="en-GB" w:eastAsia="zh-TW"/>
              </w:rPr>
              <w:t>FTA</w:t>
            </w:r>
            <w:proofErr w:type="spellEnd"/>
            <w:r w:rsidRPr="00D62BDF">
              <w:rPr>
                <w:sz w:val="20"/>
                <w:szCs w:val="20"/>
                <w:lang w:val="en-GB" w:eastAsia="zh-TW"/>
              </w:rPr>
              <w:t xml:space="preserve"> signed and 1 </w:t>
            </w:r>
            <w:proofErr w:type="spellStart"/>
            <w:r w:rsidRPr="00D62BDF">
              <w:rPr>
                <w:sz w:val="20"/>
                <w:szCs w:val="20"/>
                <w:lang w:val="en-GB" w:eastAsia="zh-TW"/>
              </w:rPr>
              <w:t>FTA</w:t>
            </w:r>
            <w:proofErr w:type="spellEnd"/>
            <w:r w:rsidRPr="00D62BDF">
              <w:rPr>
                <w:sz w:val="20"/>
                <w:szCs w:val="20"/>
                <w:lang w:val="en-GB" w:eastAsia="zh-TW"/>
              </w:rPr>
              <w:t xml:space="preserve"> concluded.</w:t>
            </w:r>
            <w:r w:rsidRPr="00D62BDF">
              <w:rPr>
                <w:sz w:val="20"/>
                <w:szCs w:val="20"/>
                <w:lang w:val="en-GB" w:eastAsia="zh-TW"/>
              </w:rPr>
              <w:br/>
            </w:r>
          </w:p>
        </w:tc>
        <w:tc>
          <w:tcPr>
            <w:tcW w:w="2438" w:type="dxa"/>
          </w:tcPr>
          <w:p w14:paraId="1025B663" w14:textId="5C2B6645" w:rsidR="00AC4EA8" w:rsidRPr="002F3032" w:rsidRDefault="00AC4EA8" w:rsidP="00AC4EA8">
            <w:pPr>
              <w:widowControl/>
              <w:autoSpaceDE/>
              <w:autoSpaceDN/>
              <w:rPr>
                <w:color w:val="000000"/>
                <w:sz w:val="20"/>
                <w:szCs w:val="20"/>
                <w:lang w:val="en-GB" w:eastAsia="zh-TW"/>
              </w:rPr>
            </w:pPr>
            <w:r w:rsidRPr="0012759F">
              <w:rPr>
                <w:color w:val="000000"/>
                <w:sz w:val="20"/>
                <w:szCs w:val="20"/>
                <w:lang w:val="en-GB" w:eastAsia="zh-TW"/>
              </w:rPr>
              <w:t xml:space="preserve">8 </w:t>
            </w:r>
            <w:proofErr w:type="spellStart"/>
            <w:r w:rsidRPr="0012759F">
              <w:rPr>
                <w:color w:val="000000"/>
                <w:sz w:val="20"/>
                <w:szCs w:val="20"/>
                <w:lang w:val="en-GB" w:eastAsia="zh-TW"/>
              </w:rPr>
              <w:t>FTAs</w:t>
            </w:r>
            <w:proofErr w:type="spellEnd"/>
            <w:r w:rsidRPr="0012759F">
              <w:rPr>
                <w:color w:val="000000"/>
                <w:sz w:val="20"/>
                <w:szCs w:val="20"/>
                <w:lang w:val="en-GB" w:eastAsia="zh-TW"/>
              </w:rPr>
              <w:t xml:space="preserve"> signed and 1 </w:t>
            </w:r>
            <w:proofErr w:type="spellStart"/>
            <w:r w:rsidRPr="0012759F">
              <w:rPr>
                <w:color w:val="000000"/>
                <w:sz w:val="20"/>
                <w:szCs w:val="20"/>
                <w:lang w:val="en-GB" w:eastAsia="zh-TW"/>
              </w:rPr>
              <w:t>FTA</w:t>
            </w:r>
            <w:proofErr w:type="spellEnd"/>
            <w:r w:rsidRPr="0012759F">
              <w:rPr>
                <w:color w:val="000000"/>
                <w:sz w:val="20"/>
                <w:szCs w:val="20"/>
                <w:lang w:val="en-GB" w:eastAsia="zh-TW"/>
              </w:rPr>
              <w:t xml:space="preserve"> concluded.</w:t>
            </w:r>
          </w:p>
        </w:tc>
        <w:tc>
          <w:tcPr>
            <w:tcW w:w="4565" w:type="dxa"/>
            <w:hideMark/>
          </w:tcPr>
          <w:p w14:paraId="11D2B8E7" w14:textId="44CF35B4" w:rsidR="00AC4EA8" w:rsidRPr="00D62BDF" w:rsidRDefault="00AC4EA8" w:rsidP="00AC4EA8">
            <w:pPr>
              <w:widowControl/>
              <w:autoSpaceDE/>
              <w:autoSpaceDN/>
              <w:rPr>
                <w:color w:val="000000"/>
                <w:sz w:val="20"/>
                <w:szCs w:val="20"/>
                <w:lang w:val="en-GB" w:eastAsia="zh-TW"/>
              </w:rPr>
            </w:pPr>
            <w:r w:rsidRPr="0012759F">
              <w:rPr>
                <w:color w:val="000000"/>
                <w:sz w:val="20"/>
                <w:szCs w:val="20"/>
                <w:lang w:val="en-GB" w:eastAsia="zh-TW"/>
              </w:rPr>
              <w:t xml:space="preserve">Since the mid-term stocktake in 2009, HKC has signed 7 more </w:t>
            </w:r>
            <w:proofErr w:type="spellStart"/>
            <w:r w:rsidRPr="0012759F">
              <w:rPr>
                <w:color w:val="000000"/>
                <w:sz w:val="20"/>
                <w:szCs w:val="20"/>
                <w:lang w:val="en-GB" w:eastAsia="zh-TW"/>
              </w:rPr>
              <w:t>FTAs</w:t>
            </w:r>
            <w:proofErr w:type="spellEnd"/>
            <w:r w:rsidRPr="0012759F">
              <w:rPr>
                <w:color w:val="000000"/>
                <w:sz w:val="20"/>
                <w:szCs w:val="20"/>
                <w:lang w:val="en-GB" w:eastAsia="zh-TW"/>
              </w:rPr>
              <w:t xml:space="preserve">.  The agreements are comprehensive in scope, covering reduction of tariffs and non-tariff measures, services, investment, etc.  The commitments therein are also of high quality.  </w:t>
            </w:r>
            <w:proofErr w:type="spellStart"/>
            <w:r w:rsidRPr="0012759F">
              <w:rPr>
                <w:color w:val="000000"/>
                <w:sz w:val="20"/>
                <w:szCs w:val="20"/>
                <w:lang w:val="en-GB" w:eastAsia="zh-TW"/>
              </w:rPr>
              <w:t>HKC’s</w:t>
            </w:r>
            <w:proofErr w:type="spellEnd"/>
            <w:r w:rsidRPr="0012759F">
              <w:rPr>
                <w:color w:val="000000"/>
                <w:sz w:val="20"/>
                <w:szCs w:val="20"/>
                <w:lang w:val="en-GB" w:eastAsia="zh-TW"/>
              </w:rPr>
              <w:t xml:space="preserve"> </w:t>
            </w:r>
            <w:proofErr w:type="spellStart"/>
            <w:r w:rsidRPr="0012759F">
              <w:rPr>
                <w:color w:val="000000"/>
                <w:sz w:val="20"/>
                <w:szCs w:val="20"/>
                <w:lang w:val="en-GB" w:eastAsia="zh-TW"/>
              </w:rPr>
              <w:t>FTAs</w:t>
            </w:r>
            <w:proofErr w:type="spellEnd"/>
            <w:r w:rsidRPr="0012759F">
              <w:rPr>
                <w:color w:val="000000"/>
                <w:sz w:val="20"/>
                <w:szCs w:val="20"/>
                <w:lang w:val="en-GB" w:eastAsia="zh-TW"/>
              </w:rPr>
              <w:t xml:space="preserve"> will help enhance regional economic integration and contribute to multilateral liberalisation efforts.</w:t>
            </w:r>
          </w:p>
        </w:tc>
      </w:tr>
      <w:tr w:rsidR="00AC4EA8" w:rsidRPr="00D62BDF" w14:paraId="74A82BE8" w14:textId="77777777" w:rsidTr="00191B68">
        <w:trPr>
          <w:trHeight w:val="540"/>
        </w:trPr>
        <w:tc>
          <w:tcPr>
            <w:tcW w:w="2575" w:type="dxa"/>
            <w:tcBorders>
              <w:top w:val="dashSmallGap" w:sz="4" w:space="0" w:color="auto"/>
            </w:tcBorders>
          </w:tcPr>
          <w:p w14:paraId="5A3DD21F" w14:textId="604AD93A" w:rsidR="00AC4EA8" w:rsidRPr="00D62BDF" w:rsidRDefault="00AC4EA8" w:rsidP="00AC4EA8">
            <w:pPr>
              <w:widowControl/>
              <w:autoSpaceDE/>
              <w:autoSpaceDN/>
              <w:ind w:leftChars="271" w:left="596" w:firstLine="1"/>
              <w:rPr>
                <w:sz w:val="20"/>
                <w:szCs w:val="20"/>
                <w:lang w:val="en-GB" w:eastAsia="zh-TW"/>
              </w:rPr>
            </w:pPr>
            <w:proofErr w:type="spellStart"/>
            <w:r w:rsidRPr="00D62BDF">
              <w:rPr>
                <w:sz w:val="20"/>
                <w:szCs w:val="20"/>
                <w:lang w:val="en-GB" w:eastAsia="zh-TW"/>
              </w:rPr>
              <w:t>RTAs</w:t>
            </w:r>
            <w:proofErr w:type="spellEnd"/>
            <w:r w:rsidRPr="00D62BDF">
              <w:rPr>
                <w:sz w:val="20"/>
                <w:szCs w:val="20"/>
                <w:lang w:val="en-GB" w:eastAsia="zh-TW"/>
              </w:rPr>
              <w:t>/</w:t>
            </w:r>
            <w:proofErr w:type="spellStart"/>
            <w:r w:rsidRPr="00D62BDF">
              <w:rPr>
                <w:sz w:val="20"/>
                <w:szCs w:val="20"/>
                <w:lang w:val="en-GB" w:eastAsia="zh-TW"/>
              </w:rPr>
              <w:t>FTAs</w:t>
            </w:r>
            <w:proofErr w:type="spellEnd"/>
            <w:r w:rsidRPr="00D62BDF">
              <w:rPr>
                <w:sz w:val="20"/>
                <w:szCs w:val="20"/>
                <w:lang w:val="en-GB" w:eastAsia="zh-TW"/>
              </w:rPr>
              <w:t xml:space="preserve"> concluded/signe</w:t>
            </w:r>
            <w:r>
              <w:rPr>
                <w:sz w:val="20"/>
                <w:szCs w:val="20"/>
                <w:lang w:val="en-GB" w:eastAsia="zh-TW"/>
              </w:rPr>
              <w:t>d</w:t>
            </w:r>
            <w:r w:rsidRPr="00D62BDF">
              <w:rPr>
                <w:sz w:val="20"/>
                <w:szCs w:val="20"/>
                <w:lang w:val="en-GB" w:eastAsia="zh-TW"/>
              </w:rPr>
              <w:t xml:space="preserve"> with APEC member economies</w:t>
            </w:r>
          </w:p>
        </w:tc>
        <w:tc>
          <w:tcPr>
            <w:tcW w:w="2438" w:type="dxa"/>
            <w:tcBorders>
              <w:top w:val="dashSmallGap" w:sz="4" w:space="0" w:color="auto"/>
            </w:tcBorders>
          </w:tcPr>
          <w:p w14:paraId="10B2C80E" w14:textId="77777777" w:rsidR="00AC4EA8" w:rsidRPr="00D62BDF" w:rsidRDefault="00AC4EA8" w:rsidP="00AC4EA8">
            <w:pPr>
              <w:widowControl/>
              <w:autoSpaceDE/>
              <w:autoSpaceDN/>
              <w:rPr>
                <w:sz w:val="20"/>
                <w:szCs w:val="20"/>
                <w:lang w:val="en-GB" w:eastAsia="zh-TW"/>
              </w:rPr>
            </w:pPr>
            <w:r w:rsidRPr="00D62BDF">
              <w:rPr>
                <w:sz w:val="20"/>
                <w:szCs w:val="20"/>
                <w:lang w:val="en-GB" w:eastAsia="zh-TW"/>
              </w:rPr>
              <w:t>--</w:t>
            </w:r>
          </w:p>
        </w:tc>
        <w:tc>
          <w:tcPr>
            <w:tcW w:w="2438" w:type="dxa"/>
            <w:tcBorders>
              <w:top w:val="dashSmallGap" w:sz="4" w:space="0" w:color="auto"/>
            </w:tcBorders>
          </w:tcPr>
          <w:p w14:paraId="1992E5CF" w14:textId="77777777" w:rsidR="00AC4EA8" w:rsidRDefault="00AC4EA8" w:rsidP="00AC4EA8">
            <w:pPr>
              <w:widowControl/>
              <w:autoSpaceDE/>
              <w:autoSpaceDN/>
              <w:rPr>
                <w:sz w:val="20"/>
                <w:szCs w:val="20"/>
                <w:lang w:val="en-GB" w:eastAsia="zh-TW"/>
              </w:rPr>
            </w:pPr>
            <w:r w:rsidRPr="00D62BDF">
              <w:rPr>
                <w:rFonts w:ascii="Wingdings" w:hAnsi="Wingdings"/>
                <w:sz w:val="20"/>
                <w:szCs w:val="20"/>
                <w:lang w:val="en-GB" w:eastAsia="zh-TW"/>
              </w:rPr>
              <w:t></w:t>
            </w:r>
            <w:r w:rsidRPr="00D62BDF">
              <w:rPr>
                <w:sz w:val="20"/>
                <w:szCs w:val="20"/>
                <w:lang w:val="en-GB" w:eastAsia="zh-TW"/>
              </w:rPr>
              <w:t xml:space="preserve">    Mainland and Hong Kong Closer Economic Partnership Arrangement signed between China and HKC</w:t>
            </w:r>
          </w:p>
          <w:p w14:paraId="35B17DEE" w14:textId="49F6BBE4" w:rsidR="00AC4EA8" w:rsidRPr="00D62BDF" w:rsidRDefault="00AC4EA8" w:rsidP="00AC4EA8">
            <w:pPr>
              <w:widowControl/>
              <w:autoSpaceDE/>
              <w:autoSpaceDN/>
              <w:rPr>
                <w:sz w:val="20"/>
                <w:szCs w:val="20"/>
                <w:lang w:val="en-GB" w:eastAsia="zh-TW"/>
              </w:rPr>
            </w:pPr>
            <w:r w:rsidRPr="00D62BDF">
              <w:rPr>
                <w:sz w:val="20"/>
                <w:szCs w:val="20"/>
                <w:lang w:val="en-GB" w:eastAsia="zh-TW"/>
              </w:rPr>
              <w:br/>
            </w:r>
            <w:r w:rsidRPr="00D62BDF">
              <w:rPr>
                <w:rFonts w:ascii="Wingdings" w:hAnsi="Wingdings"/>
                <w:sz w:val="20"/>
                <w:szCs w:val="20"/>
                <w:lang w:val="en-GB" w:eastAsia="zh-TW"/>
              </w:rPr>
              <w:t></w:t>
            </w:r>
            <w:r w:rsidRPr="00D62BDF">
              <w:rPr>
                <w:sz w:val="20"/>
                <w:szCs w:val="20"/>
                <w:lang w:val="en-GB" w:eastAsia="zh-TW"/>
              </w:rPr>
              <w:t xml:space="preserve">    Hong Kong, China - New Zealand Closer Economic Partnership Agreement concluded between HKC and New Zealand.</w:t>
            </w:r>
          </w:p>
        </w:tc>
        <w:tc>
          <w:tcPr>
            <w:tcW w:w="2438" w:type="dxa"/>
            <w:tcBorders>
              <w:top w:val="dashSmallGap" w:sz="4" w:space="0" w:color="auto"/>
            </w:tcBorders>
          </w:tcPr>
          <w:p w14:paraId="2C72737A" w14:textId="513DEFBE" w:rsidR="00AC4EA8" w:rsidRDefault="00AC4EA8" w:rsidP="00AC4EA8">
            <w:pPr>
              <w:pStyle w:val="a4"/>
              <w:widowControl/>
              <w:autoSpaceDE/>
              <w:autoSpaceDN/>
              <w:rPr>
                <w:rFonts w:ascii="Wingdings" w:hAnsi="Wingdings"/>
                <w:sz w:val="20"/>
                <w:szCs w:val="20"/>
                <w:lang w:val="en-GB" w:eastAsia="zh-TW"/>
              </w:rPr>
            </w:pPr>
            <w:r w:rsidRPr="00096311">
              <w:rPr>
                <w:rFonts w:ascii="Wingdings" w:hAnsi="Wingdings"/>
                <w:sz w:val="20"/>
                <w:szCs w:val="20"/>
                <w:lang w:val="en-GB" w:eastAsia="zh-TW"/>
              </w:rPr>
              <w:t></w:t>
            </w:r>
            <w:r w:rsidRPr="00096311">
              <w:rPr>
                <w:sz w:val="20"/>
                <w:szCs w:val="20"/>
                <w:lang w:val="en-GB" w:eastAsia="zh-TW"/>
              </w:rPr>
              <w:t xml:space="preserve">   </w:t>
            </w:r>
            <w:r>
              <w:rPr>
                <w:sz w:val="20"/>
                <w:szCs w:val="20"/>
                <w:lang w:val="en-GB" w:eastAsia="zh-TW"/>
              </w:rPr>
              <w:t xml:space="preserve"> </w:t>
            </w:r>
            <w:r w:rsidRPr="00096311">
              <w:rPr>
                <w:sz w:val="20"/>
                <w:szCs w:val="20"/>
                <w:lang w:val="en-GB" w:eastAsia="zh-TW"/>
              </w:rPr>
              <w:t xml:space="preserve">Mainland and Hong Kong Closer Economic Partnership Arrangement </w:t>
            </w:r>
            <w:r>
              <w:rPr>
                <w:sz w:val="20"/>
                <w:szCs w:val="20"/>
                <w:lang w:val="en-GB" w:eastAsia="zh-TW"/>
              </w:rPr>
              <w:t>(</w:t>
            </w:r>
            <w:proofErr w:type="spellStart"/>
            <w:r>
              <w:rPr>
                <w:sz w:val="20"/>
                <w:szCs w:val="20"/>
                <w:lang w:val="en-GB" w:eastAsia="zh-TW"/>
              </w:rPr>
              <w:t>CEPA</w:t>
            </w:r>
            <w:proofErr w:type="spellEnd"/>
            <w:r>
              <w:rPr>
                <w:sz w:val="20"/>
                <w:szCs w:val="20"/>
                <w:lang w:val="en-GB" w:eastAsia="zh-TW"/>
              </w:rPr>
              <w:t xml:space="preserve">) </w:t>
            </w:r>
            <w:r w:rsidRPr="00096311">
              <w:rPr>
                <w:sz w:val="20"/>
                <w:szCs w:val="20"/>
                <w:lang w:val="en-GB" w:eastAsia="zh-TW"/>
              </w:rPr>
              <w:t>signed between HKC</w:t>
            </w:r>
            <w:r>
              <w:rPr>
                <w:sz w:val="20"/>
                <w:szCs w:val="20"/>
                <w:lang w:val="en-GB" w:eastAsia="zh-TW"/>
              </w:rPr>
              <w:t xml:space="preserve"> and China</w:t>
            </w:r>
          </w:p>
          <w:p w14:paraId="502330BA" w14:textId="77777777" w:rsidR="00AC4EA8" w:rsidRDefault="00AC4EA8" w:rsidP="00AC4EA8">
            <w:pPr>
              <w:pStyle w:val="a4"/>
              <w:widowControl/>
              <w:autoSpaceDE/>
              <w:autoSpaceDN/>
              <w:rPr>
                <w:rFonts w:ascii="Wingdings" w:hAnsi="Wingdings"/>
                <w:sz w:val="20"/>
                <w:szCs w:val="20"/>
                <w:lang w:val="en-GB" w:eastAsia="zh-TW"/>
              </w:rPr>
            </w:pPr>
          </w:p>
          <w:p w14:paraId="2738E0FC" w14:textId="3B15E6D2" w:rsidR="00AC4EA8" w:rsidRDefault="00AC4EA8" w:rsidP="00AC4EA8">
            <w:pPr>
              <w:pStyle w:val="a4"/>
              <w:widowControl/>
              <w:autoSpaceDE/>
              <w:autoSpaceDN/>
              <w:rPr>
                <w:sz w:val="20"/>
                <w:szCs w:val="20"/>
                <w:lang w:val="en-GB" w:eastAsia="zh-TW"/>
              </w:rPr>
            </w:pPr>
            <w:r w:rsidRPr="002F3032">
              <w:rPr>
                <w:rFonts w:ascii="Wingdings" w:hAnsi="Wingdings"/>
                <w:sz w:val="20"/>
                <w:szCs w:val="20"/>
                <w:lang w:val="en-GB" w:eastAsia="zh-TW"/>
              </w:rPr>
              <w:t></w:t>
            </w:r>
            <w:r w:rsidRPr="002F3032">
              <w:rPr>
                <w:sz w:val="20"/>
                <w:szCs w:val="20"/>
                <w:lang w:val="en-GB" w:eastAsia="zh-TW"/>
              </w:rPr>
              <w:t xml:space="preserve">    Hong Kong, China - New Zealand Closer Economic Partnership Agreement concluded between HKC and New Zealand</w:t>
            </w:r>
          </w:p>
          <w:p w14:paraId="5244D0C4" w14:textId="26B05C15" w:rsidR="00AC4EA8" w:rsidRDefault="00AC4EA8" w:rsidP="00AC4EA8">
            <w:pPr>
              <w:pStyle w:val="a4"/>
              <w:widowControl/>
              <w:autoSpaceDE/>
              <w:autoSpaceDN/>
              <w:rPr>
                <w:sz w:val="20"/>
                <w:szCs w:val="20"/>
                <w:lang w:val="en-GB" w:eastAsia="zh-TW"/>
              </w:rPr>
            </w:pPr>
          </w:p>
          <w:p w14:paraId="56C96134" w14:textId="1BA7A7BC" w:rsidR="00AC4EA8" w:rsidRPr="002F3032" w:rsidRDefault="00AC4EA8" w:rsidP="00AC4EA8">
            <w:pPr>
              <w:widowControl/>
              <w:autoSpaceDE/>
              <w:autoSpaceDN/>
              <w:rPr>
                <w:sz w:val="20"/>
                <w:szCs w:val="20"/>
                <w:lang w:val="en-GB" w:eastAsia="zh-TW"/>
              </w:rPr>
            </w:pPr>
            <w:r w:rsidRPr="002F3032">
              <w:rPr>
                <w:rFonts w:ascii="Wingdings" w:hAnsi="Wingdings"/>
                <w:sz w:val="20"/>
                <w:szCs w:val="20"/>
                <w:lang w:val="en-GB" w:eastAsia="zh-TW"/>
              </w:rPr>
              <w:t></w:t>
            </w:r>
            <w:r w:rsidRPr="002F3032">
              <w:rPr>
                <w:sz w:val="20"/>
                <w:szCs w:val="20"/>
                <w:lang w:val="en-GB" w:eastAsia="zh-TW"/>
              </w:rPr>
              <w:t xml:space="preserve">    </w:t>
            </w:r>
            <w:r>
              <w:rPr>
                <w:sz w:val="20"/>
                <w:szCs w:val="20"/>
                <w:lang w:val="en-GB" w:eastAsia="zh-TW"/>
              </w:rPr>
              <w:t xml:space="preserve">Hong Kong, China and Chile </w:t>
            </w:r>
            <w:proofErr w:type="spellStart"/>
            <w:r>
              <w:rPr>
                <w:sz w:val="20"/>
                <w:szCs w:val="20"/>
                <w:lang w:val="en-GB" w:eastAsia="zh-TW"/>
              </w:rPr>
              <w:t>FTA</w:t>
            </w:r>
            <w:proofErr w:type="spellEnd"/>
          </w:p>
          <w:p w14:paraId="28B58239" w14:textId="77777777" w:rsidR="00AC4EA8" w:rsidRPr="002F3032" w:rsidRDefault="00AC4EA8" w:rsidP="00AC4EA8">
            <w:pPr>
              <w:pStyle w:val="a4"/>
              <w:widowControl/>
              <w:autoSpaceDE/>
              <w:autoSpaceDN/>
              <w:rPr>
                <w:sz w:val="20"/>
                <w:szCs w:val="20"/>
                <w:lang w:val="en-GB" w:eastAsia="zh-TW"/>
              </w:rPr>
            </w:pPr>
          </w:p>
          <w:p w14:paraId="630D45AC" w14:textId="2E8BE609" w:rsidR="00AC4EA8" w:rsidRDefault="00AC4EA8" w:rsidP="00AC4EA8">
            <w:pPr>
              <w:widowControl/>
              <w:autoSpaceDE/>
              <w:autoSpaceDN/>
              <w:rPr>
                <w:sz w:val="20"/>
                <w:szCs w:val="20"/>
                <w:lang w:val="en-GB" w:eastAsia="zh-TW"/>
              </w:rPr>
            </w:pPr>
            <w:r w:rsidRPr="002F3032">
              <w:rPr>
                <w:rFonts w:ascii="Wingdings" w:hAnsi="Wingdings"/>
                <w:sz w:val="20"/>
                <w:szCs w:val="20"/>
                <w:lang w:val="en-GB" w:eastAsia="zh-TW"/>
              </w:rPr>
              <w:t></w:t>
            </w:r>
            <w:r w:rsidRPr="002F3032">
              <w:rPr>
                <w:sz w:val="20"/>
                <w:szCs w:val="20"/>
                <w:lang w:val="en-GB" w:eastAsia="zh-TW"/>
              </w:rPr>
              <w:t xml:space="preserve">    ASEAN - Hong Kong, China Free Trade Agreement</w:t>
            </w:r>
          </w:p>
          <w:p w14:paraId="4804B08D" w14:textId="77777777" w:rsidR="00AC4EA8" w:rsidRDefault="00AC4EA8" w:rsidP="00AC4EA8">
            <w:pPr>
              <w:widowControl/>
              <w:autoSpaceDE/>
              <w:autoSpaceDN/>
              <w:rPr>
                <w:sz w:val="20"/>
                <w:szCs w:val="20"/>
                <w:lang w:val="en-GB" w:eastAsia="zh-TW"/>
              </w:rPr>
            </w:pPr>
          </w:p>
          <w:p w14:paraId="7538D9D1" w14:textId="327C8320" w:rsidR="00AC4EA8" w:rsidRPr="002F3032" w:rsidRDefault="00AC4EA8" w:rsidP="00AC4EA8">
            <w:pPr>
              <w:widowControl/>
              <w:autoSpaceDE/>
              <w:autoSpaceDN/>
              <w:rPr>
                <w:rFonts w:eastAsiaTheme="minorEastAsia"/>
                <w:sz w:val="20"/>
                <w:szCs w:val="20"/>
                <w:lang w:val="en-GB"/>
              </w:rPr>
            </w:pPr>
            <w:r w:rsidRPr="002A4358">
              <w:rPr>
                <w:rFonts w:ascii="Wingdings" w:hAnsi="Wingdings"/>
                <w:sz w:val="20"/>
                <w:szCs w:val="20"/>
                <w:lang w:val="en-GB" w:eastAsia="zh-TW"/>
              </w:rPr>
              <w:lastRenderedPageBreak/>
              <w:t></w:t>
            </w:r>
            <w:r w:rsidRPr="002A4358">
              <w:rPr>
                <w:sz w:val="20"/>
                <w:szCs w:val="20"/>
                <w:lang w:val="en-GB" w:eastAsia="zh-TW"/>
              </w:rPr>
              <w:t xml:space="preserve">    Free Trade Agreement between Hong Kong, China and Australia</w:t>
            </w:r>
          </w:p>
        </w:tc>
        <w:tc>
          <w:tcPr>
            <w:tcW w:w="4565" w:type="dxa"/>
            <w:tcBorders>
              <w:top w:val="dashSmallGap" w:sz="4" w:space="0" w:color="auto"/>
            </w:tcBorders>
          </w:tcPr>
          <w:p w14:paraId="21091645" w14:textId="3124D5D9" w:rsidR="00AC4EA8" w:rsidRPr="00D62BDF" w:rsidRDefault="00AC4EA8" w:rsidP="00AC4EA8">
            <w:pPr>
              <w:widowControl/>
              <w:autoSpaceDE/>
              <w:autoSpaceDN/>
              <w:rPr>
                <w:sz w:val="20"/>
                <w:szCs w:val="20"/>
                <w:lang w:val="en-GB" w:eastAsia="zh-TW"/>
              </w:rPr>
            </w:pPr>
          </w:p>
        </w:tc>
      </w:tr>
      <w:tr w:rsidR="00AC4EA8" w:rsidRPr="00D62BDF" w14:paraId="4A3415BD" w14:textId="77777777" w:rsidTr="006D5968">
        <w:trPr>
          <w:trHeight w:val="675"/>
        </w:trPr>
        <w:tc>
          <w:tcPr>
            <w:tcW w:w="2575" w:type="dxa"/>
            <w:hideMark/>
          </w:tcPr>
          <w:p w14:paraId="72A95120" w14:textId="77777777" w:rsidR="00AC4EA8" w:rsidRPr="00D62BDF" w:rsidRDefault="00AC4EA8" w:rsidP="00AC4EA8">
            <w:pPr>
              <w:pStyle w:val="a4"/>
              <w:widowControl/>
              <w:numPr>
                <w:ilvl w:val="0"/>
                <w:numId w:val="22"/>
              </w:numPr>
              <w:autoSpaceDE/>
              <w:autoSpaceDN/>
              <w:rPr>
                <w:sz w:val="20"/>
                <w:szCs w:val="20"/>
                <w:lang w:val="en-GB" w:eastAsia="zh-TW"/>
              </w:rPr>
            </w:pPr>
            <w:r w:rsidRPr="00D62BDF">
              <w:rPr>
                <w:sz w:val="20"/>
                <w:szCs w:val="20"/>
                <w:lang w:val="en-GB" w:eastAsia="zh-TW"/>
              </w:rPr>
              <w:t>Number of</w:t>
            </w:r>
            <w:r w:rsidRPr="00D62BDF">
              <w:rPr>
                <w:sz w:val="20"/>
                <w:szCs w:val="20"/>
                <w:lang w:val="en-GB" w:eastAsia="zh-TW"/>
              </w:rPr>
              <w:br/>
            </w:r>
            <w:proofErr w:type="spellStart"/>
            <w:r w:rsidRPr="00D62BDF">
              <w:rPr>
                <w:sz w:val="20"/>
                <w:szCs w:val="20"/>
                <w:lang w:val="en-GB" w:eastAsia="zh-TW"/>
              </w:rPr>
              <w:t>RTAs</w:t>
            </w:r>
            <w:proofErr w:type="spellEnd"/>
            <w:r w:rsidRPr="00D62BDF">
              <w:rPr>
                <w:sz w:val="20"/>
                <w:szCs w:val="20"/>
                <w:lang w:val="en-GB" w:eastAsia="zh-TW"/>
              </w:rPr>
              <w:t>/</w:t>
            </w:r>
            <w:proofErr w:type="spellStart"/>
            <w:r w:rsidRPr="00D62BDF">
              <w:rPr>
                <w:sz w:val="20"/>
                <w:szCs w:val="20"/>
                <w:lang w:val="en-GB" w:eastAsia="zh-TW"/>
              </w:rPr>
              <w:t>FTAs</w:t>
            </w:r>
            <w:proofErr w:type="spellEnd"/>
            <w:r w:rsidRPr="00D62BDF">
              <w:rPr>
                <w:sz w:val="20"/>
                <w:szCs w:val="20"/>
                <w:lang w:val="en-GB" w:eastAsia="zh-TW"/>
              </w:rPr>
              <w:t xml:space="preserve"> under negotiation</w:t>
            </w:r>
          </w:p>
        </w:tc>
        <w:tc>
          <w:tcPr>
            <w:tcW w:w="2438" w:type="dxa"/>
            <w:hideMark/>
          </w:tcPr>
          <w:p w14:paraId="649A1D8D" w14:textId="77777777" w:rsidR="00AC4EA8" w:rsidRPr="00D62BDF" w:rsidRDefault="00AC4EA8" w:rsidP="00AC4EA8">
            <w:pPr>
              <w:widowControl/>
              <w:autoSpaceDE/>
              <w:autoSpaceDN/>
              <w:rPr>
                <w:sz w:val="20"/>
                <w:szCs w:val="20"/>
                <w:lang w:val="en-GB" w:eastAsia="zh-TW"/>
              </w:rPr>
            </w:pPr>
            <w:r w:rsidRPr="00D62BDF">
              <w:rPr>
                <w:sz w:val="20"/>
                <w:szCs w:val="20"/>
                <w:lang w:val="en-GB" w:eastAsia="zh-TW"/>
              </w:rPr>
              <w:t>--</w:t>
            </w:r>
          </w:p>
        </w:tc>
        <w:tc>
          <w:tcPr>
            <w:tcW w:w="2438" w:type="dxa"/>
            <w:hideMark/>
          </w:tcPr>
          <w:p w14:paraId="076C9DD7" w14:textId="77777777" w:rsidR="00AC4EA8" w:rsidRPr="00D62BDF" w:rsidRDefault="00AC4EA8" w:rsidP="00AC4EA8">
            <w:pPr>
              <w:widowControl/>
              <w:autoSpaceDE/>
              <w:autoSpaceDN/>
              <w:rPr>
                <w:sz w:val="20"/>
                <w:szCs w:val="20"/>
                <w:lang w:val="en-GB" w:eastAsia="zh-TW"/>
              </w:rPr>
            </w:pPr>
            <w:r w:rsidRPr="00D62BDF">
              <w:rPr>
                <w:sz w:val="20"/>
                <w:szCs w:val="20"/>
                <w:lang w:val="en-GB" w:eastAsia="zh-TW"/>
              </w:rPr>
              <w:t>--</w:t>
            </w:r>
          </w:p>
        </w:tc>
        <w:tc>
          <w:tcPr>
            <w:tcW w:w="2438" w:type="dxa"/>
          </w:tcPr>
          <w:p w14:paraId="6CEFFEFE" w14:textId="76E5679E" w:rsidR="00AC4EA8" w:rsidRPr="002F3032" w:rsidRDefault="00AC4EA8" w:rsidP="00AC4EA8">
            <w:pPr>
              <w:widowControl/>
              <w:autoSpaceDE/>
              <w:autoSpaceDN/>
              <w:rPr>
                <w:color w:val="000000"/>
                <w:sz w:val="20"/>
                <w:szCs w:val="20"/>
                <w:lang w:val="en-GB" w:eastAsia="zh-TW"/>
              </w:rPr>
            </w:pPr>
            <w:r w:rsidRPr="00D62BDF">
              <w:rPr>
                <w:sz w:val="20"/>
                <w:szCs w:val="20"/>
                <w:lang w:val="en-GB" w:eastAsia="zh-TW"/>
              </w:rPr>
              <w:t>--</w:t>
            </w:r>
          </w:p>
        </w:tc>
        <w:tc>
          <w:tcPr>
            <w:tcW w:w="4565" w:type="dxa"/>
            <w:hideMark/>
          </w:tcPr>
          <w:p w14:paraId="4E1657D3" w14:textId="6D2CA931" w:rsidR="00AC4EA8" w:rsidRPr="00D62BDF" w:rsidRDefault="00AC4EA8" w:rsidP="00AC4EA8">
            <w:pPr>
              <w:widowControl/>
              <w:autoSpaceDE/>
              <w:autoSpaceDN/>
              <w:rPr>
                <w:sz w:val="20"/>
                <w:szCs w:val="20"/>
                <w:lang w:val="en-GB" w:eastAsia="zh-TW"/>
              </w:rPr>
            </w:pPr>
            <w:r w:rsidRPr="00D62BDF">
              <w:rPr>
                <w:sz w:val="20"/>
                <w:szCs w:val="20"/>
                <w:lang w:val="en-GB" w:eastAsia="zh-TW"/>
              </w:rPr>
              <w:t>--</w:t>
            </w:r>
          </w:p>
        </w:tc>
      </w:tr>
      <w:tr w:rsidR="00AC4EA8" w:rsidRPr="00D62BDF" w14:paraId="0C30A81E" w14:textId="77777777" w:rsidTr="006D5968">
        <w:trPr>
          <w:trHeight w:val="684"/>
        </w:trPr>
        <w:tc>
          <w:tcPr>
            <w:tcW w:w="2575" w:type="dxa"/>
          </w:tcPr>
          <w:p w14:paraId="4B32D691" w14:textId="77777777" w:rsidR="00AC4EA8" w:rsidRPr="00D62BDF" w:rsidRDefault="00AC4EA8" w:rsidP="00AC4EA8">
            <w:pPr>
              <w:widowControl/>
              <w:autoSpaceDE/>
              <w:autoSpaceDN/>
              <w:ind w:leftChars="171" w:left="376"/>
              <w:rPr>
                <w:sz w:val="20"/>
                <w:szCs w:val="20"/>
                <w:lang w:val="en-GB" w:eastAsia="zh-TW"/>
              </w:rPr>
            </w:pPr>
            <w:proofErr w:type="spellStart"/>
            <w:r w:rsidRPr="00D62BDF">
              <w:rPr>
                <w:sz w:val="20"/>
                <w:szCs w:val="20"/>
                <w:lang w:val="en-GB" w:eastAsia="zh-TW"/>
              </w:rPr>
              <w:t>RTAs</w:t>
            </w:r>
            <w:proofErr w:type="spellEnd"/>
            <w:r w:rsidRPr="00D62BDF">
              <w:rPr>
                <w:sz w:val="20"/>
                <w:szCs w:val="20"/>
                <w:lang w:val="en-GB" w:eastAsia="zh-TW"/>
              </w:rPr>
              <w:t>/</w:t>
            </w:r>
            <w:proofErr w:type="spellStart"/>
            <w:r w:rsidRPr="00D62BDF">
              <w:rPr>
                <w:sz w:val="20"/>
                <w:szCs w:val="20"/>
                <w:lang w:val="en-GB" w:eastAsia="zh-TW"/>
              </w:rPr>
              <w:t>FTAs</w:t>
            </w:r>
            <w:proofErr w:type="spellEnd"/>
            <w:r w:rsidRPr="00D62BDF">
              <w:rPr>
                <w:sz w:val="20"/>
                <w:szCs w:val="20"/>
                <w:lang w:val="en-GB" w:eastAsia="zh-TW"/>
              </w:rPr>
              <w:t xml:space="preserve"> being negotiated with APEC member economies</w:t>
            </w:r>
          </w:p>
        </w:tc>
        <w:tc>
          <w:tcPr>
            <w:tcW w:w="2438" w:type="dxa"/>
          </w:tcPr>
          <w:p w14:paraId="785E4985" w14:textId="77777777" w:rsidR="00AC4EA8" w:rsidRPr="00D62BDF" w:rsidRDefault="00AC4EA8" w:rsidP="00AC4EA8">
            <w:pPr>
              <w:widowControl/>
              <w:autoSpaceDE/>
              <w:autoSpaceDN/>
              <w:rPr>
                <w:sz w:val="20"/>
                <w:szCs w:val="20"/>
                <w:lang w:val="en-GB" w:eastAsia="zh-TW"/>
              </w:rPr>
            </w:pPr>
            <w:r w:rsidRPr="00D62BDF">
              <w:rPr>
                <w:sz w:val="20"/>
                <w:szCs w:val="20"/>
                <w:lang w:val="en-GB" w:eastAsia="zh-TW"/>
              </w:rPr>
              <w:t>--</w:t>
            </w:r>
          </w:p>
        </w:tc>
        <w:tc>
          <w:tcPr>
            <w:tcW w:w="2438" w:type="dxa"/>
          </w:tcPr>
          <w:p w14:paraId="54377325" w14:textId="77777777" w:rsidR="00AC4EA8" w:rsidRPr="00D62BDF" w:rsidRDefault="00AC4EA8" w:rsidP="00AC4EA8">
            <w:pPr>
              <w:widowControl/>
              <w:autoSpaceDE/>
              <w:autoSpaceDN/>
              <w:rPr>
                <w:sz w:val="20"/>
                <w:szCs w:val="20"/>
                <w:lang w:val="en-GB" w:eastAsia="zh-TW"/>
              </w:rPr>
            </w:pPr>
            <w:r w:rsidRPr="00D62BDF">
              <w:rPr>
                <w:sz w:val="20"/>
                <w:szCs w:val="20"/>
                <w:lang w:val="en-GB" w:eastAsia="zh-TW"/>
              </w:rPr>
              <w:t>--</w:t>
            </w:r>
          </w:p>
        </w:tc>
        <w:tc>
          <w:tcPr>
            <w:tcW w:w="2438" w:type="dxa"/>
          </w:tcPr>
          <w:p w14:paraId="6E4927C8" w14:textId="2882218E" w:rsidR="00AC4EA8" w:rsidRPr="002F3032" w:rsidRDefault="00AC4EA8" w:rsidP="00AC4EA8">
            <w:pPr>
              <w:widowControl/>
              <w:autoSpaceDE/>
              <w:autoSpaceDN/>
              <w:rPr>
                <w:rFonts w:eastAsiaTheme="minorEastAsia"/>
                <w:sz w:val="20"/>
                <w:szCs w:val="20"/>
                <w:lang w:val="en-GB"/>
              </w:rPr>
            </w:pPr>
            <w:r w:rsidRPr="00D62BDF">
              <w:rPr>
                <w:sz w:val="20"/>
                <w:szCs w:val="20"/>
                <w:lang w:val="en-GB" w:eastAsia="zh-TW"/>
              </w:rPr>
              <w:t>--</w:t>
            </w:r>
          </w:p>
        </w:tc>
        <w:tc>
          <w:tcPr>
            <w:tcW w:w="4565" w:type="dxa"/>
          </w:tcPr>
          <w:p w14:paraId="07881F97" w14:textId="77777777" w:rsidR="00AC4EA8" w:rsidRPr="00D62BDF" w:rsidRDefault="00AC4EA8" w:rsidP="00AC4EA8">
            <w:pPr>
              <w:widowControl/>
              <w:autoSpaceDE/>
              <w:autoSpaceDN/>
              <w:rPr>
                <w:sz w:val="20"/>
                <w:szCs w:val="20"/>
                <w:lang w:val="en-GB" w:eastAsia="zh-TW"/>
              </w:rPr>
            </w:pPr>
            <w:r w:rsidRPr="00D62BDF">
              <w:rPr>
                <w:sz w:val="20"/>
                <w:szCs w:val="20"/>
                <w:lang w:val="en-GB" w:eastAsia="zh-TW"/>
              </w:rPr>
              <w:t>--</w:t>
            </w:r>
          </w:p>
        </w:tc>
      </w:tr>
      <w:tr w:rsidR="00AC4EA8" w:rsidRPr="00D62BDF" w14:paraId="2DAC8F61" w14:textId="77777777" w:rsidTr="00191B68">
        <w:trPr>
          <w:trHeight w:val="722"/>
        </w:trPr>
        <w:tc>
          <w:tcPr>
            <w:tcW w:w="2575" w:type="dxa"/>
            <w:hideMark/>
          </w:tcPr>
          <w:p w14:paraId="41AE4C95" w14:textId="0117B83D" w:rsidR="00AC4EA8" w:rsidRPr="00D62BDF" w:rsidRDefault="00AC4EA8" w:rsidP="00AC4EA8">
            <w:pPr>
              <w:pStyle w:val="a4"/>
              <w:widowControl/>
              <w:numPr>
                <w:ilvl w:val="0"/>
                <w:numId w:val="23"/>
              </w:numPr>
              <w:autoSpaceDE/>
              <w:autoSpaceDN/>
              <w:rPr>
                <w:color w:val="000000"/>
                <w:sz w:val="20"/>
                <w:szCs w:val="20"/>
                <w:lang w:val="en-GB" w:eastAsia="zh-TW"/>
              </w:rPr>
            </w:pPr>
            <w:r w:rsidRPr="00D62BDF">
              <w:rPr>
                <w:sz w:val="20"/>
                <w:szCs w:val="20"/>
                <w:lang w:val="en-GB" w:eastAsia="zh-TW"/>
              </w:rPr>
              <w:t xml:space="preserve">Consistency with </w:t>
            </w:r>
            <w:hyperlink r:id="rId12" w:history="1">
              <w:r w:rsidRPr="00CB2122">
                <w:rPr>
                  <w:rStyle w:val="a5"/>
                  <w:sz w:val="20"/>
                  <w:szCs w:val="20"/>
                  <w:lang w:val="en-GB" w:eastAsia="zh-TW"/>
                </w:rPr>
                <w:t xml:space="preserve">APEC Model Measures for </w:t>
              </w:r>
              <w:proofErr w:type="spellStart"/>
              <w:r w:rsidRPr="00CB2122">
                <w:rPr>
                  <w:rStyle w:val="a5"/>
                  <w:sz w:val="20"/>
                  <w:szCs w:val="20"/>
                  <w:lang w:val="en-GB" w:eastAsia="zh-TW"/>
                </w:rPr>
                <w:t>RTAs</w:t>
              </w:r>
              <w:proofErr w:type="spellEnd"/>
              <w:r w:rsidRPr="00CB2122">
                <w:rPr>
                  <w:rStyle w:val="a5"/>
                  <w:sz w:val="20"/>
                  <w:szCs w:val="20"/>
                  <w:lang w:val="en-GB" w:eastAsia="zh-TW"/>
                </w:rPr>
                <w:t xml:space="preserve"> and </w:t>
              </w:r>
              <w:proofErr w:type="spellStart"/>
              <w:r w:rsidRPr="00CB2122">
                <w:rPr>
                  <w:rStyle w:val="a5"/>
                  <w:sz w:val="20"/>
                  <w:szCs w:val="20"/>
                  <w:lang w:val="en-GB" w:eastAsia="zh-TW"/>
                </w:rPr>
                <w:t>FTAs</w:t>
              </w:r>
              <w:proofErr w:type="spellEnd"/>
            </w:hyperlink>
          </w:p>
        </w:tc>
        <w:tc>
          <w:tcPr>
            <w:tcW w:w="2438" w:type="dxa"/>
            <w:hideMark/>
          </w:tcPr>
          <w:p w14:paraId="56BCC71F" w14:textId="77777777" w:rsidR="00AC4EA8" w:rsidRPr="00D62BDF" w:rsidRDefault="00AC4EA8" w:rsidP="00AC4EA8">
            <w:pPr>
              <w:widowControl/>
              <w:autoSpaceDE/>
              <w:autoSpaceDN/>
              <w:rPr>
                <w:sz w:val="20"/>
                <w:szCs w:val="20"/>
                <w:lang w:val="en-GB" w:eastAsia="zh-TW"/>
              </w:rPr>
            </w:pPr>
            <w:r w:rsidRPr="00D62BDF">
              <w:rPr>
                <w:sz w:val="20"/>
                <w:szCs w:val="20"/>
                <w:lang w:val="en-GB" w:eastAsia="zh-TW"/>
              </w:rPr>
              <w:t>--</w:t>
            </w:r>
          </w:p>
        </w:tc>
        <w:tc>
          <w:tcPr>
            <w:tcW w:w="2438" w:type="dxa"/>
            <w:hideMark/>
          </w:tcPr>
          <w:p w14:paraId="232FC5AF" w14:textId="77777777" w:rsidR="00AC4EA8" w:rsidRPr="00D62BDF" w:rsidRDefault="00AC4EA8" w:rsidP="00AC4EA8">
            <w:pPr>
              <w:widowControl/>
              <w:autoSpaceDE/>
              <w:autoSpaceDN/>
              <w:rPr>
                <w:color w:val="000000"/>
                <w:sz w:val="20"/>
                <w:szCs w:val="20"/>
                <w:lang w:val="en-GB" w:eastAsia="zh-TW"/>
              </w:rPr>
            </w:pPr>
            <w:r w:rsidRPr="00D62BDF">
              <w:rPr>
                <w:sz w:val="20"/>
                <w:szCs w:val="20"/>
                <w:lang w:val="en-GB" w:eastAsia="zh-TW"/>
              </w:rPr>
              <w:t>Broadly consistent with APEC Model Measures.</w:t>
            </w:r>
          </w:p>
        </w:tc>
        <w:tc>
          <w:tcPr>
            <w:tcW w:w="2438" w:type="dxa"/>
            <w:hideMark/>
          </w:tcPr>
          <w:p w14:paraId="64D8024B" w14:textId="60A91944" w:rsidR="00AC4EA8" w:rsidRPr="002F3032" w:rsidRDefault="00AC4EA8" w:rsidP="00AC4EA8">
            <w:pPr>
              <w:widowControl/>
              <w:autoSpaceDE/>
              <w:autoSpaceDN/>
              <w:rPr>
                <w:color w:val="000000"/>
                <w:sz w:val="20"/>
                <w:szCs w:val="20"/>
                <w:lang w:val="en-GB" w:eastAsia="zh-TW"/>
              </w:rPr>
            </w:pPr>
            <w:r w:rsidRPr="00D62BDF">
              <w:rPr>
                <w:sz w:val="20"/>
                <w:szCs w:val="20"/>
                <w:lang w:val="en-GB" w:eastAsia="zh-TW"/>
              </w:rPr>
              <w:t>Broadly consistent with APEC Model Measures.</w:t>
            </w:r>
          </w:p>
        </w:tc>
        <w:tc>
          <w:tcPr>
            <w:tcW w:w="4565" w:type="dxa"/>
            <w:hideMark/>
          </w:tcPr>
          <w:p w14:paraId="4DDCE0E5" w14:textId="77777777" w:rsidR="00AC4EA8" w:rsidRPr="00D62BDF" w:rsidRDefault="00AC4EA8" w:rsidP="00AC4EA8">
            <w:pPr>
              <w:widowControl/>
              <w:autoSpaceDE/>
              <w:autoSpaceDN/>
              <w:rPr>
                <w:color w:val="000000"/>
                <w:sz w:val="20"/>
                <w:szCs w:val="20"/>
                <w:lang w:val="en-GB" w:eastAsia="zh-TW"/>
              </w:rPr>
            </w:pPr>
            <w:r w:rsidRPr="00D62BDF">
              <w:rPr>
                <w:sz w:val="20"/>
                <w:szCs w:val="20"/>
                <w:lang w:val="en-GB" w:eastAsia="zh-TW"/>
              </w:rPr>
              <w:t>--</w:t>
            </w:r>
          </w:p>
        </w:tc>
      </w:tr>
      <w:tr w:rsidR="00AC4EA8" w:rsidRPr="00D62BDF" w14:paraId="2D0B78EB" w14:textId="77777777" w:rsidTr="00191B68">
        <w:trPr>
          <w:trHeight w:val="561"/>
        </w:trPr>
        <w:tc>
          <w:tcPr>
            <w:tcW w:w="2575" w:type="dxa"/>
            <w:shd w:val="clear" w:color="auto" w:fill="D9D9D9" w:themeFill="background1" w:themeFillShade="D9"/>
            <w:hideMark/>
          </w:tcPr>
          <w:p w14:paraId="50053C14" w14:textId="77777777" w:rsidR="00AC4EA8" w:rsidRPr="00D62BDF" w:rsidRDefault="00AC4EA8" w:rsidP="00AC4EA8">
            <w:pPr>
              <w:widowControl/>
              <w:autoSpaceDE/>
              <w:autoSpaceDN/>
              <w:rPr>
                <w:sz w:val="20"/>
                <w:szCs w:val="20"/>
                <w:lang w:val="en-GB" w:eastAsia="zh-TW"/>
              </w:rPr>
            </w:pPr>
            <w:r w:rsidRPr="00D62BDF">
              <w:rPr>
                <w:b/>
                <w:bCs/>
                <w:sz w:val="20"/>
                <w:szCs w:val="20"/>
                <w:lang w:val="en-GB" w:eastAsia="zh-TW"/>
              </w:rPr>
              <w:t>16. Voluntary</w:t>
            </w:r>
            <w:r w:rsidRPr="00D62BDF">
              <w:rPr>
                <w:b/>
                <w:bCs/>
                <w:sz w:val="20"/>
                <w:szCs w:val="20"/>
                <w:lang w:val="en-GB" w:eastAsia="zh-TW"/>
              </w:rPr>
              <w:br/>
              <w:t>Self-Reporting</w:t>
            </w:r>
          </w:p>
        </w:tc>
        <w:tc>
          <w:tcPr>
            <w:tcW w:w="2438" w:type="dxa"/>
            <w:shd w:val="clear" w:color="auto" w:fill="D9D9D9" w:themeFill="background1" w:themeFillShade="D9"/>
            <w:hideMark/>
          </w:tcPr>
          <w:p w14:paraId="73DE9BD0" w14:textId="77777777" w:rsidR="00AC4EA8" w:rsidRPr="00D62BDF" w:rsidRDefault="00AC4EA8" w:rsidP="00AC4EA8">
            <w:pPr>
              <w:widowControl/>
              <w:autoSpaceDE/>
              <w:autoSpaceDN/>
              <w:rPr>
                <w:sz w:val="20"/>
                <w:szCs w:val="20"/>
                <w:lang w:val="en-GB" w:eastAsia="zh-TW"/>
              </w:rPr>
            </w:pPr>
          </w:p>
        </w:tc>
        <w:tc>
          <w:tcPr>
            <w:tcW w:w="2438" w:type="dxa"/>
            <w:shd w:val="clear" w:color="auto" w:fill="D9D9D9" w:themeFill="background1" w:themeFillShade="D9"/>
            <w:hideMark/>
          </w:tcPr>
          <w:p w14:paraId="3E0C5E84" w14:textId="77777777" w:rsidR="00AC4EA8" w:rsidRPr="00D62BDF" w:rsidRDefault="00AC4EA8" w:rsidP="00AC4EA8">
            <w:pPr>
              <w:widowControl/>
              <w:autoSpaceDE/>
              <w:autoSpaceDN/>
              <w:rPr>
                <w:sz w:val="20"/>
                <w:szCs w:val="20"/>
                <w:lang w:val="en-GB" w:eastAsia="zh-TW"/>
              </w:rPr>
            </w:pPr>
          </w:p>
        </w:tc>
        <w:tc>
          <w:tcPr>
            <w:tcW w:w="2438" w:type="dxa"/>
            <w:shd w:val="clear" w:color="auto" w:fill="D9D9D9" w:themeFill="background1" w:themeFillShade="D9"/>
            <w:hideMark/>
          </w:tcPr>
          <w:p w14:paraId="7B92D3C7" w14:textId="77777777" w:rsidR="00AC4EA8" w:rsidRPr="002F3032" w:rsidRDefault="00AC4EA8" w:rsidP="00AC4EA8">
            <w:pPr>
              <w:widowControl/>
              <w:autoSpaceDE/>
              <w:autoSpaceDN/>
              <w:rPr>
                <w:sz w:val="20"/>
                <w:szCs w:val="20"/>
                <w:lang w:val="en-GB" w:eastAsia="zh-TW"/>
              </w:rPr>
            </w:pPr>
          </w:p>
        </w:tc>
        <w:tc>
          <w:tcPr>
            <w:tcW w:w="4565" w:type="dxa"/>
            <w:shd w:val="clear" w:color="auto" w:fill="D9D9D9" w:themeFill="background1" w:themeFillShade="D9"/>
            <w:hideMark/>
          </w:tcPr>
          <w:p w14:paraId="4AD373BA" w14:textId="77777777" w:rsidR="00AC4EA8" w:rsidRPr="00D62BDF" w:rsidRDefault="00AC4EA8" w:rsidP="00AC4EA8">
            <w:pPr>
              <w:widowControl/>
              <w:autoSpaceDE/>
              <w:autoSpaceDN/>
              <w:rPr>
                <w:color w:val="000000"/>
                <w:sz w:val="20"/>
                <w:szCs w:val="20"/>
                <w:lang w:val="en-GB" w:eastAsia="zh-TW"/>
              </w:rPr>
            </w:pPr>
          </w:p>
        </w:tc>
      </w:tr>
      <w:tr w:rsidR="00AC4EA8" w:rsidRPr="00D62BDF" w14:paraId="7D1AD9CC" w14:textId="77777777" w:rsidTr="006D5968">
        <w:trPr>
          <w:trHeight w:val="560"/>
        </w:trPr>
        <w:tc>
          <w:tcPr>
            <w:tcW w:w="2575" w:type="dxa"/>
            <w:hideMark/>
          </w:tcPr>
          <w:p w14:paraId="2C2A9AC0" w14:textId="77777777" w:rsidR="00AC4EA8" w:rsidRPr="00D62BDF" w:rsidRDefault="00AC4EA8" w:rsidP="00AC4EA8">
            <w:pPr>
              <w:pStyle w:val="a4"/>
              <w:widowControl/>
              <w:numPr>
                <w:ilvl w:val="0"/>
                <w:numId w:val="24"/>
              </w:numPr>
              <w:autoSpaceDE/>
              <w:autoSpaceDN/>
              <w:rPr>
                <w:sz w:val="20"/>
                <w:szCs w:val="20"/>
                <w:lang w:val="en-GB" w:eastAsia="zh-TW"/>
              </w:rPr>
            </w:pPr>
            <w:r w:rsidRPr="00D62BDF">
              <w:rPr>
                <w:sz w:val="20"/>
                <w:szCs w:val="20"/>
                <w:lang w:val="en-GB" w:eastAsia="zh-TW"/>
              </w:rPr>
              <w:t>Other Efforts in</w:t>
            </w:r>
            <w:r w:rsidRPr="00D62BDF">
              <w:rPr>
                <w:sz w:val="20"/>
                <w:szCs w:val="20"/>
                <w:lang w:val="en-GB" w:eastAsia="zh-TW"/>
              </w:rPr>
              <w:br/>
              <w:t>Support of the</w:t>
            </w:r>
            <w:r w:rsidRPr="00D62BDF">
              <w:rPr>
                <w:sz w:val="20"/>
                <w:szCs w:val="20"/>
                <w:lang w:val="en-GB" w:eastAsia="zh-TW"/>
              </w:rPr>
              <w:br/>
              <w:t>Bogor Goals:</w:t>
            </w:r>
            <w:r w:rsidRPr="00D62BDF">
              <w:rPr>
                <w:sz w:val="20"/>
                <w:szCs w:val="20"/>
                <w:lang w:val="en-GB" w:eastAsia="zh-TW"/>
              </w:rPr>
              <w:br/>
              <w:t>General Comments</w:t>
            </w:r>
          </w:p>
        </w:tc>
        <w:tc>
          <w:tcPr>
            <w:tcW w:w="2438" w:type="dxa"/>
            <w:hideMark/>
          </w:tcPr>
          <w:p w14:paraId="797F873F" w14:textId="77777777" w:rsidR="00AC4EA8" w:rsidRPr="00D62BDF" w:rsidRDefault="00AC4EA8" w:rsidP="00AC4EA8">
            <w:pPr>
              <w:widowControl/>
              <w:autoSpaceDE/>
              <w:autoSpaceDN/>
              <w:rPr>
                <w:sz w:val="20"/>
                <w:szCs w:val="20"/>
                <w:lang w:val="en-GB" w:eastAsia="zh-TW"/>
              </w:rPr>
            </w:pPr>
            <w:r w:rsidRPr="00D62BDF">
              <w:rPr>
                <w:sz w:val="20"/>
                <w:szCs w:val="20"/>
                <w:lang w:val="en-GB" w:eastAsia="zh-TW"/>
              </w:rPr>
              <w:t>(Description of illustrative</w:t>
            </w:r>
            <w:r w:rsidRPr="00D62BDF">
              <w:rPr>
                <w:sz w:val="20"/>
                <w:szCs w:val="20"/>
                <w:lang w:val="en-GB" w:eastAsia="zh-TW"/>
              </w:rPr>
              <w:br/>
              <w:t>measures)</w:t>
            </w:r>
          </w:p>
        </w:tc>
        <w:tc>
          <w:tcPr>
            <w:tcW w:w="2438" w:type="dxa"/>
            <w:hideMark/>
          </w:tcPr>
          <w:p w14:paraId="2C747160" w14:textId="77777777" w:rsidR="00AC4EA8" w:rsidRPr="00D62BDF" w:rsidRDefault="00AC4EA8" w:rsidP="00AC4EA8">
            <w:pPr>
              <w:widowControl/>
              <w:autoSpaceDE/>
              <w:autoSpaceDN/>
              <w:rPr>
                <w:sz w:val="20"/>
                <w:szCs w:val="20"/>
                <w:lang w:val="en-GB" w:eastAsia="zh-TW"/>
              </w:rPr>
            </w:pPr>
            <w:r w:rsidRPr="00D62BDF">
              <w:rPr>
                <w:sz w:val="20"/>
                <w:szCs w:val="20"/>
                <w:lang w:val="en-GB" w:eastAsia="zh-TW"/>
              </w:rPr>
              <w:t>(Description of illustrative measures)</w:t>
            </w:r>
          </w:p>
        </w:tc>
        <w:tc>
          <w:tcPr>
            <w:tcW w:w="2438" w:type="dxa"/>
            <w:hideMark/>
          </w:tcPr>
          <w:p w14:paraId="0A2E4286" w14:textId="77777777" w:rsidR="00AC4EA8" w:rsidRPr="002F3032" w:rsidRDefault="00AC4EA8" w:rsidP="00AC4EA8">
            <w:pPr>
              <w:adjustRightInd w:val="0"/>
              <w:rPr>
                <w:rFonts w:eastAsiaTheme="minorEastAsia"/>
                <w:sz w:val="20"/>
                <w:szCs w:val="20"/>
                <w:lang w:val="en-GB"/>
              </w:rPr>
            </w:pPr>
            <w:r w:rsidRPr="002F3032">
              <w:rPr>
                <w:rFonts w:eastAsiaTheme="minorEastAsia"/>
                <w:sz w:val="20"/>
                <w:szCs w:val="20"/>
                <w:lang w:val="en-GB"/>
              </w:rPr>
              <w:t>(Description of</w:t>
            </w:r>
          </w:p>
          <w:p w14:paraId="2BBACF92" w14:textId="77777777" w:rsidR="00AC4EA8" w:rsidRPr="002F3032" w:rsidRDefault="00AC4EA8" w:rsidP="00AC4EA8">
            <w:pPr>
              <w:widowControl/>
              <w:autoSpaceDE/>
              <w:autoSpaceDN/>
              <w:rPr>
                <w:sz w:val="20"/>
                <w:szCs w:val="20"/>
                <w:lang w:val="en-GB" w:eastAsia="zh-TW"/>
              </w:rPr>
            </w:pPr>
            <w:r w:rsidRPr="002F3032">
              <w:rPr>
                <w:rFonts w:eastAsiaTheme="minorEastAsia"/>
                <w:sz w:val="20"/>
                <w:szCs w:val="20"/>
                <w:lang w:val="en-GB"/>
              </w:rPr>
              <w:t>illustrative measures)</w:t>
            </w:r>
          </w:p>
        </w:tc>
        <w:tc>
          <w:tcPr>
            <w:tcW w:w="4565" w:type="dxa"/>
            <w:hideMark/>
          </w:tcPr>
          <w:p w14:paraId="29DCB327" w14:textId="6563A1F4" w:rsidR="00AC4EA8" w:rsidRDefault="00AC4EA8" w:rsidP="00AC4EA8">
            <w:pPr>
              <w:widowControl/>
              <w:autoSpaceDE/>
              <w:autoSpaceDN/>
              <w:rPr>
                <w:sz w:val="20"/>
                <w:szCs w:val="20"/>
                <w:lang w:val="en-GB" w:eastAsia="zh-TW"/>
              </w:rPr>
            </w:pPr>
            <w:r w:rsidRPr="00D62BDF">
              <w:rPr>
                <w:sz w:val="20"/>
                <w:szCs w:val="20"/>
                <w:lang w:val="en-GB" w:eastAsia="zh-TW"/>
              </w:rPr>
              <w:t>HKC considers that this analysis on achievement of the Bogor</w:t>
            </w:r>
            <w:r>
              <w:rPr>
                <w:sz w:val="20"/>
                <w:szCs w:val="20"/>
                <w:lang w:val="en-GB" w:eastAsia="zh-TW"/>
              </w:rPr>
              <w:t xml:space="preserve"> </w:t>
            </w:r>
            <w:r w:rsidRPr="00D62BDF">
              <w:rPr>
                <w:sz w:val="20"/>
                <w:szCs w:val="20"/>
                <w:lang w:val="en-GB" w:eastAsia="zh-TW"/>
              </w:rPr>
              <w:t>Goals should be objective, without a priori exclusion of scenarios</w:t>
            </w:r>
            <w:r>
              <w:rPr>
                <w:sz w:val="20"/>
                <w:szCs w:val="20"/>
                <w:lang w:val="en-GB" w:eastAsia="zh-TW"/>
              </w:rPr>
              <w:t xml:space="preserve"> </w:t>
            </w:r>
            <w:r w:rsidRPr="00D62BDF">
              <w:rPr>
                <w:sz w:val="20"/>
                <w:szCs w:val="20"/>
                <w:lang w:val="en-GB" w:eastAsia="zh-TW"/>
              </w:rPr>
              <w:t>or presumed outcome; based on facts and data as evidence; and</w:t>
            </w:r>
            <w:r>
              <w:rPr>
                <w:sz w:val="20"/>
                <w:szCs w:val="20"/>
                <w:lang w:val="en-GB" w:eastAsia="zh-TW"/>
              </w:rPr>
              <w:t xml:space="preserve"> </w:t>
            </w:r>
            <w:r w:rsidRPr="00D62BDF">
              <w:rPr>
                <w:sz w:val="20"/>
                <w:szCs w:val="20"/>
                <w:lang w:val="en-GB" w:eastAsia="zh-TW"/>
              </w:rPr>
              <w:t>adopt a mix of quantitative and qualitative approaches.</w:t>
            </w:r>
          </w:p>
          <w:p w14:paraId="13A6DF6A" w14:textId="3A48EFDF" w:rsidR="00AC4EA8" w:rsidRDefault="00AC4EA8" w:rsidP="00AC4EA8">
            <w:pPr>
              <w:widowControl/>
              <w:autoSpaceDE/>
              <w:autoSpaceDN/>
              <w:rPr>
                <w:sz w:val="20"/>
                <w:szCs w:val="20"/>
                <w:lang w:val="en-GB" w:eastAsia="zh-TW"/>
              </w:rPr>
            </w:pPr>
            <w:r w:rsidRPr="00D62BDF">
              <w:rPr>
                <w:sz w:val="20"/>
                <w:szCs w:val="20"/>
                <w:lang w:val="en-GB" w:eastAsia="zh-TW"/>
              </w:rPr>
              <w:br/>
              <w:t>Most importantly, actual and commercially meaningful progress</w:t>
            </w:r>
            <w:r>
              <w:rPr>
                <w:sz w:val="20"/>
                <w:szCs w:val="20"/>
                <w:lang w:val="en-GB" w:eastAsia="zh-TW"/>
              </w:rPr>
              <w:t xml:space="preserve"> </w:t>
            </w:r>
            <w:r w:rsidRPr="00D62BDF">
              <w:rPr>
                <w:sz w:val="20"/>
                <w:szCs w:val="20"/>
                <w:lang w:val="en-GB" w:eastAsia="zh-TW"/>
              </w:rPr>
              <w:t>towards free and open trade and investment made by APEC</w:t>
            </w:r>
            <w:r>
              <w:rPr>
                <w:sz w:val="20"/>
                <w:szCs w:val="20"/>
                <w:lang w:val="en-GB" w:eastAsia="zh-TW"/>
              </w:rPr>
              <w:t xml:space="preserve"> </w:t>
            </w:r>
            <w:r w:rsidRPr="00D62BDF">
              <w:rPr>
                <w:sz w:val="20"/>
                <w:szCs w:val="20"/>
                <w:lang w:val="en-GB" w:eastAsia="zh-TW"/>
              </w:rPr>
              <w:t>member economies since the Bogor Declaration should be</w:t>
            </w:r>
            <w:r>
              <w:rPr>
                <w:sz w:val="20"/>
                <w:szCs w:val="20"/>
                <w:lang w:val="en-GB" w:eastAsia="zh-TW"/>
              </w:rPr>
              <w:t xml:space="preserve"> </w:t>
            </w:r>
            <w:r w:rsidRPr="00D62BDF">
              <w:rPr>
                <w:sz w:val="20"/>
                <w:szCs w:val="20"/>
                <w:lang w:val="en-GB" w:eastAsia="zh-TW"/>
              </w:rPr>
              <w:t>measured.</w:t>
            </w:r>
          </w:p>
          <w:p w14:paraId="273DB738" w14:textId="6AF5CACD" w:rsidR="00AC4EA8" w:rsidRDefault="00AC4EA8" w:rsidP="00AC4EA8">
            <w:pPr>
              <w:widowControl/>
              <w:autoSpaceDE/>
              <w:autoSpaceDN/>
              <w:rPr>
                <w:sz w:val="20"/>
                <w:szCs w:val="20"/>
                <w:lang w:val="en-GB" w:eastAsia="zh-TW"/>
              </w:rPr>
            </w:pPr>
            <w:r w:rsidRPr="00D62BDF">
              <w:rPr>
                <w:sz w:val="20"/>
                <w:szCs w:val="20"/>
                <w:lang w:val="en-GB" w:eastAsia="zh-TW"/>
              </w:rPr>
              <w:br/>
              <w:t>The existing regimes of economies are the most meaningful and</w:t>
            </w:r>
            <w:r>
              <w:rPr>
                <w:sz w:val="20"/>
                <w:szCs w:val="20"/>
                <w:lang w:val="en-GB" w:eastAsia="zh-TW"/>
              </w:rPr>
              <w:t xml:space="preserve"> </w:t>
            </w:r>
            <w:r w:rsidRPr="00D62BDF">
              <w:rPr>
                <w:sz w:val="20"/>
                <w:szCs w:val="20"/>
                <w:lang w:val="en-GB" w:eastAsia="zh-TW"/>
              </w:rPr>
              <w:t xml:space="preserve">pertinent measurement of the achievement of the Bogor Goals. </w:t>
            </w:r>
            <w:r>
              <w:rPr>
                <w:sz w:val="20"/>
                <w:szCs w:val="20"/>
                <w:lang w:val="en-GB" w:eastAsia="zh-TW"/>
              </w:rPr>
              <w:t xml:space="preserve"> </w:t>
            </w:r>
            <w:r w:rsidRPr="00D62BDF">
              <w:rPr>
                <w:sz w:val="20"/>
                <w:szCs w:val="20"/>
                <w:lang w:val="en-GB" w:eastAsia="zh-TW"/>
              </w:rPr>
              <w:t>An approach based on existing regimes will link the assessment to the real benefits to the business sector and our community.</w:t>
            </w:r>
          </w:p>
          <w:p w14:paraId="431A5A7F" w14:textId="1B271CE0" w:rsidR="00AC4EA8" w:rsidRDefault="00AC4EA8" w:rsidP="00AC4EA8">
            <w:pPr>
              <w:widowControl/>
              <w:autoSpaceDE/>
              <w:autoSpaceDN/>
              <w:rPr>
                <w:sz w:val="20"/>
                <w:szCs w:val="20"/>
                <w:lang w:val="en-GB" w:eastAsia="zh-TW"/>
              </w:rPr>
            </w:pPr>
            <w:r w:rsidRPr="00D62BDF">
              <w:rPr>
                <w:sz w:val="20"/>
                <w:szCs w:val="20"/>
                <w:lang w:val="en-GB" w:eastAsia="zh-TW"/>
              </w:rPr>
              <w:br/>
              <w:t xml:space="preserve">HKC fully appreciates the lack of data to present in a clear and simple manner the extent of liberalisation and facilitation under the existing regimes in many key areas such as services, investment, standards and </w:t>
            </w:r>
            <w:r w:rsidRPr="00D62BDF">
              <w:rPr>
                <w:sz w:val="20"/>
                <w:szCs w:val="20"/>
                <w:lang w:val="en-GB" w:eastAsia="zh-TW"/>
              </w:rPr>
              <w:lastRenderedPageBreak/>
              <w:t>conformance, and intellectual property rights (</w:t>
            </w:r>
            <w:proofErr w:type="spellStart"/>
            <w:r w:rsidRPr="00D62BDF">
              <w:rPr>
                <w:sz w:val="20"/>
                <w:szCs w:val="20"/>
                <w:lang w:val="en-GB" w:eastAsia="zh-TW"/>
              </w:rPr>
              <w:t>IPR</w:t>
            </w:r>
            <w:proofErr w:type="spellEnd"/>
            <w:r w:rsidRPr="00D62BDF">
              <w:rPr>
                <w:sz w:val="20"/>
                <w:szCs w:val="20"/>
                <w:lang w:val="en-GB" w:eastAsia="zh-TW"/>
              </w:rPr>
              <w:t xml:space="preserve">). We notice that this template has used various indicators as a </w:t>
            </w:r>
            <w:proofErr w:type="spellStart"/>
            <w:r w:rsidRPr="00D62BDF">
              <w:rPr>
                <w:sz w:val="20"/>
                <w:szCs w:val="20"/>
                <w:lang w:val="en-GB" w:eastAsia="zh-TW"/>
              </w:rPr>
              <w:t>fallback</w:t>
            </w:r>
            <w:proofErr w:type="spellEnd"/>
            <w:r w:rsidRPr="00D62BDF">
              <w:rPr>
                <w:sz w:val="20"/>
                <w:szCs w:val="20"/>
                <w:lang w:val="en-GB" w:eastAsia="zh-TW"/>
              </w:rPr>
              <w:t xml:space="preserve"> to try to measure as fully as possible the progress towards the Bogor Goals.  We should be mindful of the limitations of such indicators, for example, in terms of its relevance to the existing regimes of member economies and to the achievement of Bogor Goals and the objectives laid down in the Osaka Action Agenda.</w:t>
            </w:r>
          </w:p>
          <w:p w14:paraId="480ED092" w14:textId="77777777" w:rsidR="00AC4EA8" w:rsidRDefault="00AC4EA8" w:rsidP="00AC4EA8">
            <w:pPr>
              <w:widowControl/>
              <w:autoSpaceDE/>
              <w:autoSpaceDN/>
              <w:rPr>
                <w:sz w:val="20"/>
                <w:szCs w:val="20"/>
                <w:lang w:val="en-GB" w:eastAsia="zh-TW"/>
              </w:rPr>
            </w:pPr>
            <w:r w:rsidRPr="00D62BDF">
              <w:rPr>
                <w:sz w:val="20"/>
                <w:szCs w:val="20"/>
                <w:lang w:val="en-GB" w:eastAsia="zh-TW"/>
              </w:rPr>
              <w:br/>
              <w:t>We believe member economies should include qualitative assessment of progress where quantitative indicators fall short.</w:t>
            </w:r>
          </w:p>
          <w:p w14:paraId="38B9D30E" w14:textId="6DF2C0AE" w:rsidR="00AC4EA8" w:rsidRPr="00D62BDF" w:rsidRDefault="00AC4EA8" w:rsidP="00AC4EA8">
            <w:pPr>
              <w:widowControl/>
              <w:autoSpaceDE/>
              <w:autoSpaceDN/>
              <w:rPr>
                <w:sz w:val="20"/>
                <w:szCs w:val="20"/>
                <w:lang w:val="en-GB" w:eastAsia="zh-TW"/>
              </w:rPr>
            </w:pPr>
            <w:r w:rsidRPr="00D62BDF">
              <w:rPr>
                <w:sz w:val="20"/>
                <w:szCs w:val="20"/>
                <w:lang w:val="en-GB" w:eastAsia="zh-TW"/>
              </w:rPr>
              <w:br/>
              <w:t xml:space="preserve">As confirmed in </w:t>
            </w:r>
            <w:r>
              <w:rPr>
                <w:sz w:val="20"/>
                <w:szCs w:val="20"/>
                <w:lang w:val="en-GB" w:eastAsia="zh-TW"/>
              </w:rPr>
              <w:t>previous</w:t>
            </w:r>
            <w:r w:rsidRPr="00D62BDF">
              <w:rPr>
                <w:sz w:val="20"/>
                <w:szCs w:val="20"/>
                <w:lang w:val="en-GB" w:eastAsia="zh-TW"/>
              </w:rPr>
              <w:t xml:space="preserve"> </w:t>
            </w:r>
            <w:r>
              <w:rPr>
                <w:sz w:val="20"/>
                <w:szCs w:val="20"/>
                <w:lang w:val="en-GB" w:eastAsia="zh-TW"/>
              </w:rPr>
              <w:t>Bogor Goals assessment reports</w:t>
            </w:r>
            <w:r w:rsidRPr="00D62BDF">
              <w:rPr>
                <w:sz w:val="20"/>
                <w:szCs w:val="20"/>
                <w:lang w:val="en-GB" w:eastAsia="zh-TW"/>
              </w:rPr>
              <w:t>, HKC has long maintained a free-market economy and a liberal trade and investment regime.</w:t>
            </w:r>
            <w:r>
              <w:rPr>
                <w:sz w:val="20"/>
                <w:szCs w:val="20"/>
                <w:lang w:val="en-GB" w:eastAsia="zh-TW"/>
              </w:rPr>
              <w:t xml:space="preserve"> </w:t>
            </w:r>
            <w:r w:rsidRPr="00D62BDF">
              <w:rPr>
                <w:sz w:val="20"/>
                <w:szCs w:val="20"/>
                <w:lang w:val="en-GB" w:eastAsia="zh-TW"/>
              </w:rPr>
              <w:t xml:space="preserve"> HKC has made remarkable progress in a number of Individual Action Plans (</w:t>
            </w:r>
            <w:proofErr w:type="spellStart"/>
            <w:r w:rsidRPr="00D62BDF">
              <w:rPr>
                <w:sz w:val="20"/>
                <w:szCs w:val="20"/>
                <w:lang w:val="en-GB" w:eastAsia="zh-TW"/>
              </w:rPr>
              <w:t>IAP</w:t>
            </w:r>
            <w:proofErr w:type="spellEnd"/>
            <w:r w:rsidRPr="00D62BDF">
              <w:rPr>
                <w:sz w:val="20"/>
                <w:szCs w:val="20"/>
                <w:lang w:val="en-GB" w:eastAsia="zh-TW"/>
              </w:rPr>
              <w:t>) areas, and is glad to note that the</w:t>
            </w:r>
            <w:r>
              <w:rPr>
                <w:sz w:val="20"/>
                <w:szCs w:val="20"/>
                <w:lang w:val="en-GB" w:eastAsia="zh-TW"/>
              </w:rPr>
              <w:t xml:space="preserve"> 2007</w:t>
            </w:r>
            <w:r w:rsidRPr="00D62BDF">
              <w:rPr>
                <w:sz w:val="20"/>
                <w:szCs w:val="20"/>
                <w:lang w:val="en-GB" w:eastAsia="zh-TW"/>
              </w:rPr>
              <w:t xml:space="preserve"> </w:t>
            </w:r>
            <w:proofErr w:type="spellStart"/>
            <w:r w:rsidRPr="00D62BDF">
              <w:rPr>
                <w:sz w:val="20"/>
                <w:szCs w:val="20"/>
                <w:lang w:val="en-GB" w:eastAsia="zh-TW"/>
              </w:rPr>
              <w:t>IAP</w:t>
            </w:r>
            <w:proofErr w:type="spellEnd"/>
            <w:r w:rsidRPr="00D62BDF">
              <w:rPr>
                <w:sz w:val="20"/>
                <w:szCs w:val="20"/>
                <w:lang w:val="en-GB" w:eastAsia="zh-TW"/>
              </w:rPr>
              <w:t xml:space="preserve"> Study Report confirmed that HKC has established itself as a "model member economy" in trade and investment liberalisation and facilitation.</w:t>
            </w:r>
          </w:p>
          <w:p w14:paraId="4BE290B5" w14:textId="77777777" w:rsidR="00AC4EA8" w:rsidRPr="00D62BDF" w:rsidRDefault="00AC4EA8" w:rsidP="00AC4EA8">
            <w:pPr>
              <w:widowControl/>
              <w:autoSpaceDE/>
              <w:autoSpaceDN/>
              <w:rPr>
                <w:sz w:val="20"/>
                <w:szCs w:val="20"/>
                <w:lang w:val="en-GB" w:eastAsia="zh-TW"/>
              </w:rPr>
            </w:pPr>
          </w:p>
          <w:p w14:paraId="4DD65AAD" w14:textId="37E15F76" w:rsidR="00AC4EA8" w:rsidRPr="00D62BDF" w:rsidRDefault="00AC4EA8" w:rsidP="00AC4EA8">
            <w:pPr>
              <w:widowControl/>
              <w:autoSpaceDE/>
              <w:autoSpaceDN/>
              <w:rPr>
                <w:rFonts w:eastAsiaTheme="minorEastAsia"/>
                <w:sz w:val="20"/>
                <w:szCs w:val="20"/>
                <w:lang w:val="en-GB" w:eastAsia="zh-TW"/>
              </w:rPr>
            </w:pPr>
            <w:r w:rsidRPr="00D62BDF">
              <w:rPr>
                <w:sz w:val="20"/>
                <w:szCs w:val="20"/>
                <w:lang w:val="en-GB" w:eastAsia="zh-TW"/>
              </w:rPr>
              <w:t xml:space="preserve">HKC has long supported the multilateral trading system by maintaining an extremely liberal trade and investment regime. </w:t>
            </w:r>
            <w:r>
              <w:rPr>
                <w:sz w:val="20"/>
                <w:szCs w:val="20"/>
                <w:lang w:val="en-GB" w:eastAsia="zh-TW"/>
              </w:rPr>
              <w:t xml:space="preserve"> </w:t>
            </w:r>
            <w:r w:rsidRPr="00D62BDF">
              <w:rPr>
                <w:sz w:val="20"/>
                <w:szCs w:val="20"/>
                <w:lang w:val="en-GB" w:eastAsia="zh-TW"/>
              </w:rPr>
              <w:t>HKC currently applies no tariffs at all on imported products.</w:t>
            </w:r>
            <w:r>
              <w:rPr>
                <w:sz w:val="20"/>
                <w:szCs w:val="20"/>
                <w:lang w:val="en-GB" w:eastAsia="zh-TW"/>
              </w:rPr>
              <w:t xml:space="preserve"> </w:t>
            </w:r>
            <w:r w:rsidRPr="00D62BDF">
              <w:rPr>
                <w:sz w:val="20"/>
                <w:szCs w:val="20"/>
                <w:lang w:val="en-GB" w:eastAsia="zh-TW"/>
              </w:rPr>
              <w:t xml:space="preserve"> No quantitative restrictions are imposed, and licensing schemes only apply sparingly to a handful of items to protect public health, safety, security and the environment, and to fulfil international obligations only. </w:t>
            </w:r>
            <w:r>
              <w:rPr>
                <w:sz w:val="20"/>
                <w:szCs w:val="20"/>
                <w:lang w:val="en-GB" w:eastAsia="zh-TW"/>
              </w:rPr>
              <w:t xml:space="preserve"> </w:t>
            </w:r>
            <w:r w:rsidRPr="00D62BDF">
              <w:rPr>
                <w:sz w:val="20"/>
                <w:szCs w:val="20"/>
                <w:lang w:val="en-GB" w:eastAsia="zh-TW"/>
              </w:rPr>
              <w:t xml:space="preserve">The investment regime is highly transparent, and trade in services is extremely liberal.  HKC has shown remarkable progress in the areas of trade facilitation as well, making the economy one of the best places to do business and with which to trade.  The </w:t>
            </w:r>
            <w:proofErr w:type="spellStart"/>
            <w:r w:rsidRPr="00D62BDF">
              <w:rPr>
                <w:sz w:val="20"/>
                <w:szCs w:val="20"/>
                <w:lang w:val="en-GB" w:eastAsia="zh-TW"/>
              </w:rPr>
              <w:t>IAP</w:t>
            </w:r>
            <w:proofErr w:type="spellEnd"/>
            <w:r w:rsidRPr="00D62BDF">
              <w:rPr>
                <w:sz w:val="20"/>
                <w:szCs w:val="20"/>
                <w:lang w:val="en-GB" w:eastAsia="zh-TW"/>
              </w:rPr>
              <w:t xml:space="preserve"> Study </w:t>
            </w:r>
            <w:r w:rsidRPr="00D62BDF">
              <w:rPr>
                <w:sz w:val="20"/>
                <w:szCs w:val="20"/>
                <w:lang w:val="en-GB" w:eastAsia="zh-TW"/>
              </w:rPr>
              <w:lastRenderedPageBreak/>
              <w:t>Report highlighted that "overall, HKC can be considered the APEC member economy that is closest to achieving the Bogor Goals at that moment".</w:t>
            </w:r>
          </w:p>
          <w:p w14:paraId="33618068" w14:textId="77777777" w:rsidR="00AC4EA8" w:rsidRPr="00D62BDF" w:rsidRDefault="00AC4EA8" w:rsidP="00AC4EA8">
            <w:pPr>
              <w:widowControl/>
              <w:autoSpaceDE/>
              <w:autoSpaceDN/>
              <w:rPr>
                <w:rFonts w:eastAsiaTheme="minorEastAsia"/>
                <w:sz w:val="20"/>
                <w:szCs w:val="20"/>
                <w:lang w:val="en-GB" w:eastAsia="zh-TW"/>
              </w:rPr>
            </w:pPr>
          </w:p>
          <w:p w14:paraId="3E87DC4A" w14:textId="77777777" w:rsidR="00AC4EA8" w:rsidRPr="00D62BDF" w:rsidRDefault="00AC4EA8" w:rsidP="00AC4EA8">
            <w:pPr>
              <w:widowControl/>
              <w:autoSpaceDE/>
              <w:autoSpaceDN/>
              <w:rPr>
                <w:sz w:val="20"/>
                <w:szCs w:val="20"/>
                <w:lang w:val="en-GB" w:eastAsia="zh-TW"/>
              </w:rPr>
            </w:pPr>
            <w:r w:rsidRPr="00D62BDF">
              <w:rPr>
                <w:sz w:val="20"/>
                <w:szCs w:val="20"/>
                <w:lang w:val="en-GB" w:eastAsia="zh-TW"/>
              </w:rPr>
              <w:t xml:space="preserve">Despite these achievements, further progress towards free and open trade and investment has been made since the </w:t>
            </w:r>
            <w:proofErr w:type="spellStart"/>
            <w:r w:rsidRPr="00D62BDF">
              <w:rPr>
                <w:sz w:val="20"/>
                <w:szCs w:val="20"/>
                <w:lang w:val="en-GB" w:eastAsia="zh-TW"/>
              </w:rPr>
              <w:t>IAP</w:t>
            </w:r>
            <w:proofErr w:type="spellEnd"/>
            <w:r w:rsidRPr="00D62BDF">
              <w:rPr>
                <w:sz w:val="20"/>
                <w:szCs w:val="20"/>
                <w:lang w:val="en-GB" w:eastAsia="zh-TW"/>
              </w:rPr>
              <w:t xml:space="preserve"> Peer Review, as set out in this template, not least in the two areas where the </w:t>
            </w:r>
            <w:proofErr w:type="spellStart"/>
            <w:r w:rsidRPr="00D62BDF">
              <w:rPr>
                <w:sz w:val="20"/>
                <w:szCs w:val="20"/>
                <w:lang w:val="en-GB" w:eastAsia="zh-TW"/>
              </w:rPr>
              <w:t>IAP</w:t>
            </w:r>
            <w:proofErr w:type="spellEnd"/>
            <w:r w:rsidRPr="00D62BDF">
              <w:rPr>
                <w:sz w:val="20"/>
                <w:szCs w:val="20"/>
                <w:lang w:val="en-GB" w:eastAsia="zh-TW"/>
              </w:rPr>
              <w:t xml:space="preserve"> Study Report suggested that further improvements would be desirable, namely the </w:t>
            </w:r>
            <w:proofErr w:type="spellStart"/>
            <w:r w:rsidRPr="00D62BDF">
              <w:rPr>
                <w:sz w:val="20"/>
                <w:szCs w:val="20"/>
                <w:lang w:val="en-GB" w:eastAsia="zh-TW"/>
              </w:rPr>
              <w:t>IPR</w:t>
            </w:r>
            <w:proofErr w:type="spellEnd"/>
            <w:r w:rsidRPr="00D62BDF">
              <w:rPr>
                <w:sz w:val="20"/>
                <w:szCs w:val="20"/>
                <w:lang w:val="en-GB" w:eastAsia="zh-TW"/>
              </w:rPr>
              <w:t xml:space="preserve"> and competition policy.</w:t>
            </w:r>
          </w:p>
        </w:tc>
      </w:tr>
    </w:tbl>
    <w:p w14:paraId="0A225BED" w14:textId="77777777" w:rsidR="00AE787E" w:rsidRPr="00D62BDF" w:rsidRDefault="00AE787E">
      <w:pPr>
        <w:rPr>
          <w:lang w:val="en-GB"/>
        </w:rPr>
      </w:pPr>
    </w:p>
    <w:sectPr w:rsidR="00AE787E" w:rsidRPr="00D62BDF">
      <w:footerReference w:type="default" r:id="rId13"/>
      <w:pgSz w:w="15840" w:h="12240" w:orient="landscape"/>
      <w:pgMar w:top="1140" w:right="700" w:bottom="1720" w:left="720" w:header="0" w:footer="15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4D5E0D" w14:textId="77777777" w:rsidR="00E4712E" w:rsidRDefault="00E4712E">
      <w:r>
        <w:separator/>
      </w:r>
    </w:p>
  </w:endnote>
  <w:endnote w:type="continuationSeparator" w:id="0">
    <w:p w14:paraId="50BC405A" w14:textId="77777777" w:rsidR="00E4712E" w:rsidRDefault="00E47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1710487"/>
      <w:docPartObj>
        <w:docPartGallery w:val="Page Numbers (Bottom of Page)"/>
        <w:docPartUnique/>
      </w:docPartObj>
    </w:sdtPr>
    <w:sdtEndPr/>
    <w:sdtContent>
      <w:p w14:paraId="188DC447" w14:textId="67A00B7A" w:rsidR="00C14A7F" w:rsidRDefault="00C14A7F">
        <w:pPr>
          <w:pStyle w:val="ac"/>
          <w:jc w:val="center"/>
        </w:pPr>
        <w:r>
          <w:fldChar w:fldCharType="begin"/>
        </w:r>
        <w:r>
          <w:instrText>PAGE   \* MERGEFORMAT</w:instrText>
        </w:r>
        <w:r>
          <w:fldChar w:fldCharType="separate"/>
        </w:r>
        <w:r w:rsidR="000F4231" w:rsidRPr="000F4231">
          <w:rPr>
            <w:noProof/>
            <w:lang w:val="zh-TW" w:eastAsia="zh-TW"/>
          </w:rPr>
          <w:t>21</w:t>
        </w:r>
        <w:r>
          <w:fldChar w:fldCharType="end"/>
        </w:r>
      </w:p>
    </w:sdtContent>
  </w:sdt>
  <w:p w14:paraId="11AF8E32" w14:textId="77777777" w:rsidR="00C14A7F" w:rsidRDefault="00C14A7F">
    <w:pPr>
      <w:pStyle w:val="a3"/>
      <w:spacing w:line="14"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B5B0C1" w14:textId="77777777" w:rsidR="00E4712E" w:rsidRDefault="00E4712E">
      <w:r>
        <w:separator/>
      </w:r>
    </w:p>
  </w:footnote>
  <w:footnote w:type="continuationSeparator" w:id="0">
    <w:p w14:paraId="26585620" w14:textId="77777777" w:rsidR="00E4712E" w:rsidRDefault="00E471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3737A"/>
    <w:multiLevelType w:val="hybridMultilevel"/>
    <w:tmpl w:val="AD30BA0C"/>
    <w:lvl w:ilvl="0" w:tplc="9C2A7E26">
      <w:start w:val="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470487"/>
    <w:multiLevelType w:val="hybridMultilevel"/>
    <w:tmpl w:val="A872AECA"/>
    <w:lvl w:ilvl="0" w:tplc="3ACC17C4">
      <w:start w:val="3"/>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FF150E3"/>
    <w:multiLevelType w:val="hybridMultilevel"/>
    <w:tmpl w:val="EC2E34F6"/>
    <w:lvl w:ilvl="0" w:tplc="68E0B774">
      <w:start w:val="1"/>
      <w:numFmt w:val="bullet"/>
      <w:lvlText w:val=""/>
      <w:lvlJc w:val="left"/>
      <w:pPr>
        <w:ind w:left="480" w:hanging="480"/>
      </w:pPr>
      <w:rPr>
        <w:rFonts w:ascii="Wingdings" w:hAnsi="Wingdings"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3A43F2F"/>
    <w:multiLevelType w:val="hybridMultilevel"/>
    <w:tmpl w:val="BAA019D8"/>
    <w:lvl w:ilvl="0" w:tplc="CD6C22E8">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622693"/>
    <w:multiLevelType w:val="hybridMultilevel"/>
    <w:tmpl w:val="B97ECDF2"/>
    <w:lvl w:ilvl="0" w:tplc="58923202">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54F2147"/>
    <w:multiLevelType w:val="hybridMultilevel"/>
    <w:tmpl w:val="BC98CC9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82D3C3A"/>
    <w:multiLevelType w:val="hybridMultilevel"/>
    <w:tmpl w:val="BE8C85F0"/>
    <w:lvl w:ilvl="0" w:tplc="763C8022">
      <w:start w:val="4"/>
      <w:numFmt w:val="decimal"/>
      <w:lvlText w:val="(%1)"/>
      <w:lvlJc w:val="left"/>
      <w:pPr>
        <w:tabs>
          <w:tab w:val="num" w:pos="480"/>
        </w:tabs>
        <w:ind w:left="480" w:hanging="480"/>
      </w:pPr>
      <w:rPr>
        <w:rFonts w:hint="default"/>
        <w:sz w:val="18"/>
        <w:szCs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8483BD9"/>
    <w:multiLevelType w:val="hybridMultilevel"/>
    <w:tmpl w:val="FED256BA"/>
    <w:lvl w:ilvl="0" w:tplc="7B2CA326">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92261D0"/>
    <w:multiLevelType w:val="hybridMultilevel"/>
    <w:tmpl w:val="BBA07C1E"/>
    <w:lvl w:ilvl="0" w:tplc="3ACC17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A6B1E90"/>
    <w:multiLevelType w:val="hybridMultilevel"/>
    <w:tmpl w:val="7BC24EE8"/>
    <w:lvl w:ilvl="0" w:tplc="1012CD8E">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32B5777"/>
    <w:multiLevelType w:val="hybridMultilevel"/>
    <w:tmpl w:val="6256017A"/>
    <w:lvl w:ilvl="0" w:tplc="72E067E0">
      <w:start w:val="1"/>
      <w:numFmt w:val="decimal"/>
      <w:lvlText w:val="(%1)"/>
      <w:lvlJc w:val="left"/>
      <w:pPr>
        <w:tabs>
          <w:tab w:val="num" w:pos="480"/>
        </w:tabs>
        <w:ind w:left="480" w:hanging="480"/>
      </w:pPr>
      <w:rPr>
        <w:rFonts w:hint="default"/>
        <w:sz w:val="18"/>
        <w:szCs w:val="26"/>
      </w:rPr>
    </w:lvl>
    <w:lvl w:ilvl="1" w:tplc="B3C03E8C">
      <w:start w:val="1"/>
      <w:numFmt w:val="bullet"/>
      <w:lvlText w:val=""/>
      <w:lvlJc w:val="left"/>
      <w:pPr>
        <w:tabs>
          <w:tab w:val="num" w:pos="1145"/>
        </w:tabs>
        <w:ind w:left="1145" w:hanging="425"/>
      </w:pPr>
      <w:rPr>
        <w:rFonts w:ascii="Wingdings" w:hAnsi="Wingdings" w:hint="default"/>
        <w:sz w:val="18"/>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47021B2"/>
    <w:multiLevelType w:val="hybridMultilevel"/>
    <w:tmpl w:val="C78CB950"/>
    <w:lvl w:ilvl="0" w:tplc="8884D754">
      <w:start w:val="4"/>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4EE0962"/>
    <w:multiLevelType w:val="hybridMultilevel"/>
    <w:tmpl w:val="44D04180"/>
    <w:lvl w:ilvl="0" w:tplc="68E0B774">
      <w:start w:val="1"/>
      <w:numFmt w:val="bullet"/>
      <w:lvlText w:val=""/>
      <w:lvlJc w:val="left"/>
      <w:pPr>
        <w:ind w:left="480" w:hanging="480"/>
      </w:pPr>
      <w:rPr>
        <w:rFonts w:ascii="Wingdings" w:hAnsi="Wingdings"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25E627D9"/>
    <w:multiLevelType w:val="hybridMultilevel"/>
    <w:tmpl w:val="932EF386"/>
    <w:lvl w:ilvl="0" w:tplc="8884D7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734421C"/>
    <w:multiLevelType w:val="hybridMultilevel"/>
    <w:tmpl w:val="D6843216"/>
    <w:lvl w:ilvl="0" w:tplc="6FA0EB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D641DC7"/>
    <w:multiLevelType w:val="hybridMultilevel"/>
    <w:tmpl w:val="2FFEAC5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341C48D2"/>
    <w:multiLevelType w:val="hybridMultilevel"/>
    <w:tmpl w:val="BAA0165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35FA6BCE"/>
    <w:multiLevelType w:val="hybridMultilevel"/>
    <w:tmpl w:val="ABDE0344"/>
    <w:lvl w:ilvl="0" w:tplc="1012CD8E">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78B05B8"/>
    <w:multiLevelType w:val="hybridMultilevel"/>
    <w:tmpl w:val="142A058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3974459E"/>
    <w:multiLevelType w:val="hybridMultilevel"/>
    <w:tmpl w:val="927E7B9A"/>
    <w:lvl w:ilvl="0" w:tplc="583C7EE8">
      <w:start w:val="3"/>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E7974A7"/>
    <w:multiLevelType w:val="hybridMultilevel"/>
    <w:tmpl w:val="5032E99A"/>
    <w:lvl w:ilvl="0" w:tplc="3DC4FC78">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3F72E79"/>
    <w:multiLevelType w:val="hybridMultilevel"/>
    <w:tmpl w:val="372AC2BA"/>
    <w:lvl w:ilvl="0" w:tplc="6FA0EB18">
      <w:start w:val="4"/>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A2B1F4C"/>
    <w:multiLevelType w:val="hybridMultilevel"/>
    <w:tmpl w:val="1FA44832"/>
    <w:lvl w:ilvl="0" w:tplc="6FA0EB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A4048A5"/>
    <w:multiLevelType w:val="hybridMultilevel"/>
    <w:tmpl w:val="8E829B78"/>
    <w:lvl w:ilvl="0" w:tplc="B2CE3CD4">
      <w:start w:val="1"/>
      <w:numFmt w:val="decimal"/>
      <w:lvlText w:val="(%1)"/>
      <w:lvlJc w:val="left"/>
      <w:pPr>
        <w:tabs>
          <w:tab w:val="num" w:pos="480"/>
        </w:tabs>
        <w:ind w:left="480" w:hanging="480"/>
      </w:pPr>
      <w:rPr>
        <w:rFonts w:hint="default"/>
        <w:i w:val="0"/>
        <w:sz w:val="18"/>
        <w:szCs w:val="26"/>
      </w:rPr>
    </w:lvl>
    <w:lvl w:ilvl="1" w:tplc="B3C03E8C">
      <w:start w:val="1"/>
      <w:numFmt w:val="bullet"/>
      <w:lvlText w:val=""/>
      <w:lvlJc w:val="left"/>
      <w:pPr>
        <w:tabs>
          <w:tab w:val="num" w:pos="1145"/>
        </w:tabs>
        <w:ind w:left="1145" w:hanging="425"/>
      </w:pPr>
      <w:rPr>
        <w:rFonts w:ascii="Wingdings" w:hAnsi="Wingdings" w:hint="default"/>
        <w:sz w:val="18"/>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EA60BDB"/>
    <w:multiLevelType w:val="hybridMultilevel"/>
    <w:tmpl w:val="927E7B9A"/>
    <w:lvl w:ilvl="0" w:tplc="583C7EE8">
      <w:start w:val="3"/>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1B3130E"/>
    <w:multiLevelType w:val="hybridMultilevel"/>
    <w:tmpl w:val="BB32F766"/>
    <w:lvl w:ilvl="0" w:tplc="3CE0B6D0">
      <w:start w:val="1"/>
      <w:numFmt w:val="decimal"/>
      <w:lvlText w:val="%1."/>
      <w:lvlJc w:val="left"/>
      <w:pPr>
        <w:ind w:left="456" w:hanging="360"/>
      </w:pPr>
      <w:rPr>
        <w:rFonts w:hint="default"/>
      </w:rPr>
    </w:lvl>
    <w:lvl w:ilvl="1" w:tplc="04090019" w:tentative="1">
      <w:start w:val="1"/>
      <w:numFmt w:val="lowerLetter"/>
      <w:lvlText w:val="%2."/>
      <w:lvlJc w:val="left"/>
      <w:pPr>
        <w:ind w:left="1176" w:hanging="360"/>
      </w:pPr>
    </w:lvl>
    <w:lvl w:ilvl="2" w:tplc="0409001B" w:tentative="1">
      <w:start w:val="1"/>
      <w:numFmt w:val="lowerRoman"/>
      <w:lvlText w:val="%3."/>
      <w:lvlJc w:val="right"/>
      <w:pPr>
        <w:ind w:left="1896" w:hanging="180"/>
      </w:pPr>
    </w:lvl>
    <w:lvl w:ilvl="3" w:tplc="0409000F" w:tentative="1">
      <w:start w:val="1"/>
      <w:numFmt w:val="decimal"/>
      <w:lvlText w:val="%4."/>
      <w:lvlJc w:val="left"/>
      <w:pPr>
        <w:ind w:left="2616" w:hanging="360"/>
      </w:pPr>
    </w:lvl>
    <w:lvl w:ilvl="4" w:tplc="04090019" w:tentative="1">
      <w:start w:val="1"/>
      <w:numFmt w:val="lowerLetter"/>
      <w:lvlText w:val="%5."/>
      <w:lvlJc w:val="left"/>
      <w:pPr>
        <w:ind w:left="3336" w:hanging="360"/>
      </w:pPr>
    </w:lvl>
    <w:lvl w:ilvl="5" w:tplc="0409001B" w:tentative="1">
      <w:start w:val="1"/>
      <w:numFmt w:val="lowerRoman"/>
      <w:lvlText w:val="%6."/>
      <w:lvlJc w:val="right"/>
      <w:pPr>
        <w:ind w:left="4056" w:hanging="180"/>
      </w:pPr>
    </w:lvl>
    <w:lvl w:ilvl="6" w:tplc="0409000F" w:tentative="1">
      <w:start w:val="1"/>
      <w:numFmt w:val="decimal"/>
      <w:lvlText w:val="%7."/>
      <w:lvlJc w:val="left"/>
      <w:pPr>
        <w:ind w:left="4776" w:hanging="360"/>
      </w:pPr>
    </w:lvl>
    <w:lvl w:ilvl="7" w:tplc="04090019" w:tentative="1">
      <w:start w:val="1"/>
      <w:numFmt w:val="lowerLetter"/>
      <w:lvlText w:val="%8."/>
      <w:lvlJc w:val="left"/>
      <w:pPr>
        <w:ind w:left="5496" w:hanging="360"/>
      </w:pPr>
    </w:lvl>
    <w:lvl w:ilvl="8" w:tplc="0409001B" w:tentative="1">
      <w:start w:val="1"/>
      <w:numFmt w:val="lowerRoman"/>
      <w:lvlText w:val="%9."/>
      <w:lvlJc w:val="right"/>
      <w:pPr>
        <w:ind w:left="6216" w:hanging="180"/>
      </w:pPr>
    </w:lvl>
  </w:abstractNum>
  <w:abstractNum w:abstractNumId="26" w15:restartNumberingAfterBreak="0">
    <w:nsid w:val="56B10A84"/>
    <w:multiLevelType w:val="hybridMultilevel"/>
    <w:tmpl w:val="97923C6A"/>
    <w:lvl w:ilvl="0" w:tplc="6FA0EB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B9814C0"/>
    <w:multiLevelType w:val="hybridMultilevel"/>
    <w:tmpl w:val="52AAD704"/>
    <w:lvl w:ilvl="0" w:tplc="6FA0EB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38060BE"/>
    <w:multiLevelType w:val="hybridMultilevel"/>
    <w:tmpl w:val="401CD462"/>
    <w:lvl w:ilvl="0" w:tplc="8B36FEE6">
      <w:start w:val="1"/>
      <w:numFmt w:val="upperLetter"/>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46D7438"/>
    <w:multiLevelType w:val="hybridMultilevel"/>
    <w:tmpl w:val="1D8017E8"/>
    <w:lvl w:ilvl="0" w:tplc="6FF0C378">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5B4077A"/>
    <w:multiLevelType w:val="hybridMultilevel"/>
    <w:tmpl w:val="FB0CA0F8"/>
    <w:lvl w:ilvl="0" w:tplc="72E067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83B5D77"/>
    <w:multiLevelType w:val="hybridMultilevel"/>
    <w:tmpl w:val="C39CEA8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7734573A"/>
    <w:multiLevelType w:val="hybridMultilevel"/>
    <w:tmpl w:val="2A347502"/>
    <w:lvl w:ilvl="0" w:tplc="72E067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E4D2813"/>
    <w:multiLevelType w:val="hybridMultilevel"/>
    <w:tmpl w:val="CA4E8600"/>
    <w:lvl w:ilvl="0" w:tplc="9CC0E7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2"/>
  </w:num>
  <w:num w:numId="2">
    <w:abstractNumId w:val="7"/>
  </w:num>
  <w:num w:numId="3">
    <w:abstractNumId w:val="31"/>
  </w:num>
  <w:num w:numId="4">
    <w:abstractNumId w:val="33"/>
  </w:num>
  <w:num w:numId="5">
    <w:abstractNumId w:val="30"/>
  </w:num>
  <w:num w:numId="6">
    <w:abstractNumId w:val="11"/>
  </w:num>
  <w:num w:numId="7">
    <w:abstractNumId w:val="3"/>
  </w:num>
  <w:num w:numId="8">
    <w:abstractNumId w:val="12"/>
  </w:num>
  <w:num w:numId="9">
    <w:abstractNumId w:val="13"/>
  </w:num>
  <w:num w:numId="10">
    <w:abstractNumId w:val="20"/>
  </w:num>
  <w:num w:numId="11">
    <w:abstractNumId w:val="21"/>
  </w:num>
  <w:num w:numId="12">
    <w:abstractNumId w:val="14"/>
  </w:num>
  <w:num w:numId="13">
    <w:abstractNumId w:val="26"/>
  </w:num>
  <w:num w:numId="14">
    <w:abstractNumId w:val="4"/>
  </w:num>
  <w:num w:numId="15">
    <w:abstractNumId w:val="29"/>
  </w:num>
  <w:num w:numId="16">
    <w:abstractNumId w:val="27"/>
  </w:num>
  <w:num w:numId="17">
    <w:abstractNumId w:val="22"/>
  </w:num>
  <w:num w:numId="18">
    <w:abstractNumId w:val="19"/>
  </w:num>
  <w:num w:numId="19">
    <w:abstractNumId w:val="24"/>
  </w:num>
  <w:num w:numId="20">
    <w:abstractNumId w:val="9"/>
  </w:num>
  <w:num w:numId="21">
    <w:abstractNumId w:val="17"/>
  </w:num>
  <w:num w:numId="22">
    <w:abstractNumId w:val="0"/>
  </w:num>
  <w:num w:numId="23">
    <w:abstractNumId w:val="1"/>
  </w:num>
  <w:num w:numId="24">
    <w:abstractNumId w:val="8"/>
  </w:num>
  <w:num w:numId="25">
    <w:abstractNumId w:val="28"/>
  </w:num>
  <w:num w:numId="26">
    <w:abstractNumId w:val="15"/>
  </w:num>
  <w:num w:numId="27">
    <w:abstractNumId w:val="25"/>
  </w:num>
  <w:num w:numId="28">
    <w:abstractNumId w:val="5"/>
  </w:num>
  <w:num w:numId="29">
    <w:abstractNumId w:val="2"/>
  </w:num>
  <w:num w:numId="30">
    <w:abstractNumId w:val="16"/>
  </w:num>
  <w:num w:numId="31">
    <w:abstractNumId w:val="23"/>
  </w:num>
  <w:num w:numId="32">
    <w:abstractNumId w:val="18"/>
  </w:num>
  <w:num w:numId="33">
    <w:abstractNumId w:val="10"/>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4E6"/>
    <w:rsid w:val="00001527"/>
    <w:rsid w:val="0000643D"/>
    <w:rsid w:val="00006715"/>
    <w:rsid w:val="000107A6"/>
    <w:rsid w:val="000235A3"/>
    <w:rsid w:val="000252A3"/>
    <w:rsid w:val="00037C44"/>
    <w:rsid w:val="00046BAD"/>
    <w:rsid w:val="0005037A"/>
    <w:rsid w:val="0006151A"/>
    <w:rsid w:val="000636CD"/>
    <w:rsid w:val="00086D73"/>
    <w:rsid w:val="00091586"/>
    <w:rsid w:val="0009515C"/>
    <w:rsid w:val="000A0180"/>
    <w:rsid w:val="000A3B65"/>
    <w:rsid w:val="000A41C9"/>
    <w:rsid w:val="000A4BFD"/>
    <w:rsid w:val="000B0A1C"/>
    <w:rsid w:val="000B71EF"/>
    <w:rsid w:val="000B779B"/>
    <w:rsid w:val="000C0482"/>
    <w:rsid w:val="000C1829"/>
    <w:rsid w:val="000C6AA9"/>
    <w:rsid w:val="000D3F21"/>
    <w:rsid w:val="000D5775"/>
    <w:rsid w:val="000D78DA"/>
    <w:rsid w:val="000F15DA"/>
    <w:rsid w:val="000F4231"/>
    <w:rsid w:val="00101F3B"/>
    <w:rsid w:val="00102BFD"/>
    <w:rsid w:val="00107FAC"/>
    <w:rsid w:val="00111140"/>
    <w:rsid w:val="00117728"/>
    <w:rsid w:val="001201BA"/>
    <w:rsid w:val="00123EE0"/>
    <w:rsid w:val="001254EE"/>
    <w:rsid w:val="0012759F"/>
    <w:rsid w:val="00127E82"/>
    <w:rsid w:val="00130315"/>
    <w:rsid w:val="00131972"/>
    <w:rsid w:val="00132468"/>
    <w:rsid w:val="00144713"/>
    <w:rsid w:val="001470BB"/>
    <w:rsid w:val="00162906"/>
    <w:rsid w:val="00165F5C"/>
    <w:rsid w:val="00166423"/>
    <w:rsid w:val="00170761"/>
    <w:rsid w:val="00175C91"/>
    <w:rsid w:val="00186E00"/>
    <w:rsid w:val="00190BCD"/>
    <w:rsid w:val="00191A0C"/>
    <w:rsid w:val="00191B68"/>
    <w:rsid w:val="00196189"/>
    <w:rsid w:val="001A1CBD"/>
    <w:rsid w:val="001A465B"/>
    <w:rsid w:val="001A5033"/>
    <w:rsid w:val="001A6AE0"/>
    <w:rsid w:val="001B4D92"/>
    <w:rsid w:val="001B6DEB"/>
    <w:rsid w:val="001C118A"/>
    <w:rsid w:val="001C5F94"/>
    <w:rsid w:val="001D5A46"/>
    <w:rsid w:val="001D6686"/>
    <w:rsid w:val="001E248A"/>
    <w:rsid w:val="001E30B1"/>
    <w:rsid w:val="001E3AB0"/>
    <w:rsid w:val="001E74BA"/>
    <w:rsid w:val="00201F14"/>
    <w:rsid w:val="00202A76"/>
    <w:rsid w:val="002057F8"/>
    <w:rsid w:val="002106BE"/>
    <w:rsid w:val="0021192B"/>
    <w:rsid w:val="0022050D"/>
    <w:rsid w:val="002256BE"/>
    <w:rsid w:val="00230DDD"/>
    <w:rsid w:val="00242FB5"/>
    <w:rsid w:val="00252018"/>
    <w:rsid w:val="00255409"/>
    <w:rsid w:val="00257887"/>
    <w:rsid w:val="00262177"/>
    <w:rsid w:val="0026279D"/>
    <w:rsid w:val="00271DA7"/>
    <w:rsid w:val="00284F42"/>
    <w:rsid w:val="002852CA"/>
    <w:rsid w:val="00285E79"/>
    <w:rsid w:val="00291DE1"/>
    <w:rsid w:val="0029397E"/>
    <w:rsid w:val="00295B75"/>
    <w:rsid w:val="00297252"/>
    <w:rsid w:val="002A09A5"/>
    <w:rsid w:val="002A4358"/>
    <w:rsid w:val="002A52ED"/>
    <w:rsid w:val="002A5D00"/>
    <w:rsid w:val="002B123F"/>
    <w:rsid w:val="002B2358"/>
    <w:rsid w:val="002B2CDF"/>
    <w:rsid w:val="002C6EA1"/>
    <w:rsid w:val="002D166F"/>
    <w:rsid w:val="002D1A94"/>
    <w:rsid w:val="002D587E"/>
    <w:rsid w:val="002F3032"/>
    <w:rsid w:val="00300CCE"/>
    <w:rsid w:val="00302B41"/>
    <w:rsid w:val="00305843"/>
    <w:rsid w:val="003065B3"/>
    <w:rsid w:val="00307939"/>
    <w:rsid w:val="00316430"/>
    <w:rsid w:val="003265C7"/>
    <w:rsid w:val="00326974"/>
    <w:rsid w:val="00336014"/>
    <w:rsid w:val="003414D1"/>
    <w:rsid w:val="00342499"/>
    <w:rsid w:val="00353C80"/>
    <w:rsid w:val="00360874"/>
    <w:rsid w:val="00374D55"/>
    <w:rsid w:val="00385D2A"/>
    <w:rsid w:val="00385E13"/>
    <w:rsid w:val="00393361"/>
    <w:rsid w:val="003972AC"/>
    <w:rsid w:val="003A2E82"/>
    <w:rsid w:val="003B4AED"/>
    <w:rsid w:val="003B5A05"/>
    <w:rsid w:val="003B71F5"/>
    <w:rsid w:val="003C205F"/>
    <w:rsid w:val="003D76EA"/>
    <w:rsid w:val="003D7CB9"/>
    <w:rsid w:val="003E2AED"/>
    <w:rsid w:val="003E614E"/>
    <w:rsid w:val="003F1D25"/>
    <w:rsid w:val="003F3DF4"/>
    <w:rsid w:val="003F4C49"/>
    <w:rsid w:val="003F50C2"/>
    <w:rsid w:val="00401A1D"/>
    <w:rsid w:val="004061B0"/>
    <w:rsid w:val="00422656"/>
    <w:rsid w:val="004261D2"/>
    <w:rsid w:val="00427A6B"/>
    <w:rsid w:val="004309E3"/>
    <w:rsid w:val="004326A5"/>
    <w:rsid w:val="00432792"/>
    <w:rsid w:val="004359BC"/>
    <w:rsid w:val="0043640F"/>
    <w:rsid w:val="00437EE7"/>
    <w:rsid w:val="004478C4"/>
    <w:rsid w:val="00447931"/>
    <w:rsid w:val="00452084"/>
    <w:rsid w:val="00454E87"/>
    <w:rsid w:val="0045620F"/>
    <w:rsid w:val="00462893"/>
    <w:rsid w:val="0046289B"/>
    <w:rsid w:val="004639EA"/>
    <w:rsid w:val="004667C9"/>
    <w:rsid w:val="004679C7"/>
    <w:rsid w:val="004767D3"/>
    <w:rsid w:val="00482AD4"/>
    <w:rsid w:val="00484072"/>
    <w:rsid w:val="0048639A"/>
    <w:rsid w:val="00492EC7"/>
    <w:rsid w:val="004955CD"/>
    <w:rsid w:val="00496FEC"/>
    <w:rsid w:val="004A0521"/>
    <w:rsid w:val="004A7E33"/>
    <w:rsid w:val="004B225E"/>
    <w:rsid w:val="004B52A9"/>
    <w:rsid w:val="004C7DC0"/>
    <w:rsid w:val="004D67DE"/>
    <w:rsid w:val="004E25AE"/>
    <w:rsid w:val="004F0EFE"/>
    <w:rsid w:val="004F51F1"/>
    <w:rsid w:val="0050083D"/>
    <w:rsid w:val="00504907"/>
    <w:rsid w:val="00505A92"/>
    <w:rsid w:val="00511159"/>
    <w:rsid w:val="0051407F"/>
    <w:rsid w:val="00515487"/>
    <w:rsid w:val="00515C90"/>
    <w:rsid w:val="005160D0"/>
    <w:rsid w:val="00522C1D"/>
    <w:rsid w:val="00523CED"/>
    <w:rsid w:val="00533CD7"/>
    <w:rsid w:val="0054308B"/>
    <w:rsid w:val="00543D9E"/>
    <w:rsid w:val="00552B19"/>
    <w:rsid w:val="005579FF"/>
    <w:rsid w:val="005602D2"/>
    <w:rsid w:val="00565D43"/>
    <w:rsid w:val="00566E09"/>
    <w:rsid w:val="00572D67"/>
    <w:rsid w:val="00583DCA"/>
    <w:rsid w:val="0058738A"/>
    <w:rsid w:val="005929EB"/>
    <w:rsid w:val="005C0A45"/>
    <w:rsid w:val="005C285F"/>
    <w:rsid w:val="005C594A"/>
    <w:rsid w:val="005C5A04"/>
    <w:rsid w:val="005C5F76"/>
    <w:rsid w:val="005C7E0D"/>
    <w:rsid w:val="005D166D"/>
    <w:rsid w:val="005D22A5"/>
    <w:rsid w:val="005E5AB5"/>
    <w:rsid w:val="005F1178"/>
    <w:rsid w:val="005F2698"/>
    <w:rsid w:val="005F3CD8"/>
    <w:rsid w:val="005F6720"/>
    <w:rsid w:val="00601C2D"/>
    <w:rsid w:val="00603AAB"/>
    <w:rsid w:val="00603F28"/>
    <w:rsid w:val="00610263"/>
    <w:rsid w:val="0061301E"/>
    <w:rsid w:val="006145F4"/>
    <w:rsid w:val="00616C58"/>
    <w:rsid w:val="00627B18"/>
    <w:rsid w:val="00627D0F"/>
    <w:rsid w:val="006347D7"/>
    <w:rsid w:val="006448AA"/>
    <w:rsid w:val="006477B2"/>
    <w:rsid w:val="006520E3"/>
    <w:rsid w:val="00677773"/>
    <w:rsid w:val="00682FE9"/>
    <w:rsid w:val="006915A2"/>
    <w:rsid w:val="006944CC"/>
    <w:rsid w:val="006971D5"/>
    <w:rsid w:val="006A1676"/>
    <w:rsid w:val="006A2FFC"/>
    <w:rsid w:val="006A5A28"/>
    <w:rsid w:val="006A74C8"/>
    <w:rsid w:val="006A7CB6"/>
    <w:rsid w:val="006B4C37"/>
    <w:rsid w:val="006B591F"/>
    <w:rsid w:val="006C7440"/>
    <w:rsid w:val="006C7C0F"/>
    <w:rsid w:val="006D5968"/>
    <w:rsid w:val="006E00EF"/>
    <w:rsid w:val="006E286E"/>
    <w:rsid w:val="006E60F3"/>
    <w:rsid w:val="007021D9"/>
    <w:rsid w:val="00713C17"/>
    <w:rsid w:val="00715F85"/>
    <w:rsid w:val="00716D8D"/>
    <w:rsid w:val="00717DFD"/>
    <w:rsid w:val="00726A85"/>
    <w:rsid w:val="007360A4"/>
    <w:rsid w:val="0073659C"/>
    <w:rsid w:val="00751321"/>
    <w:rsid w:val="00753975"/>
    <w:rsid w:val="00762AD2"/>
    <w:rsid w:val="00763070"/>
    <w:rsid w:val="00773C27"/>
    <w:rsid w:val="00775F74"/>
    <w:rsid w:val="00780C64"/>
    <w:rsid w:val="00781353"/>
    <w:rsid w:val="007816DF"/>
    <w:rsid w:val="00781E76"/>
    <w:rsid w:val="00782884"/>
    <w:rsid w:val="007847E7"/>
    <w:rsid w:val="007849F3"/>
    <w:rsid w:val="00787085"/>
    <w:rsid w:val="00790B27"/>
    <w:rsid w:val="00790B33"/>
    <w:rsid w:val="0079620E"/>
    <w:rsid w:val="007A14CC"/>
    <w:rsid w:val="007A14D0"/>
    <w:rsid w:val="007A1A12"/>
    <w:rsid w:val="007A7929"/>
    <w:rsid w:val="007B75ED"/>
    <w:rsid w:val="007C14A8"/>
    <w:rsid w:val="007D4232"/>
    <w:rsid w:val="007D7672"/>
    <w:rsid w:val="007E2881"/>
    <w:rsid w:val="007F61E2"/>
    <w:rsid w:val="007F7632"/>
    <w:rsid w:val="0080178B"/>
    <w:rsid w:val="00802334"/>
    <w:rsid w:val="00805FCF"/>
    <w:rsid w:val="00815EBA"/>
    <w:rsid w:val="00821AAD"/>
    <w:rsid w:val="0082546C"/>
    <w:rsid w:val="008263D9"/>
    <w:rsid w:val="00833EA4"/>
    <w:rsid w:val="00833FE7"/>
    <w:rsid w:val="00840DB6"/>
    <w:rsid w:val="00851141"/>
    <w:rsid w:val="00866C89"/>
    <w:rsid w:val="00872498"/>
    <w:rsid w:val="00872B44"/>
    <w:rsid w:val="00883C85"/>
    <w:rsid w:val="00886BAB"/>
    <w:rsid w:val="00886EE1"/>
    <w:rsid w:val="008900D8"/>
    <w:rsid w:val="008903BF"/>
    <w:rsid w:val="00896575"/>
    <w:rsid w:val="008A2B7E"/>
    <w:rsid w:val="008A2F2C"/>
    <w:rsid w:val="008A2F74"/>
    <w:rsid w:val="008B4B33"/>
    <w:rsid w:val="008C48BC"/>
    <w:rsid w:val="008C532A"/>
    <w:rsid w:val="008C6392"/>
    <w:rsid w:val="008C6E89"/>
    <w:rsid w:val="008D33DD"/>
    <w:rsid w:val="008D6192"/>
    <w:rsid w:val="008E54DE"/>
    <w:rsid w:val="008F018E"/>
    <w:rsid w:val="008F16DF"/>
    <w:rsid w:val="008F178D"/>
    <w:rsid w:val="008F3F13"/>
    <w:rsid w:val="008F5D64"/>
    <w:rsid w:val="009038E3"/>
    <w:rsid w:val="00907B68"/>
    <w:rsid w:val="00910945"/>
    <w:rsid w:val="009250F3"/>
    <w:rsid w:val="0093082A"/>
    <w:rsid w:val="0093374B"/>
    <w:rsid w:val="009346E4"/>
    <w:rsid w:val="00942309"/>
    <w:rsid w:val="00950372"/>
    <w:rsid w:val="00950881"/>
    <w:rsid w:val="00964C4B"/>
    <w:rsid w:val="00964F1B"/>
    <w:rsid w:val="00965072"/>
    <w:rsid w:val="00966DBB"/>
    <w:rsid w:val="00971C94"/>
    <w:rsid w:val="00974DE9"/>
    <w:rsid w:val="00976805"/>
    <w:rsid w:val="009803F1"/>
    <w:rsid w:val="0099278A"/>
    <w:rsid w:val="009A7C9F"/>
    <w:rsid w:val="009B43C0"/>
    <w:rsid w:val="009C20CE"/>
    <w:rsid w:val="009D03A2"/>
    <w:rsid w:val="009D34E6"/>
    <w:rsid w:val="009D740E"/>
    <w:rsid w:val="009F7723"/>
    <w:rsid w:val="00A02001"/>
    <w:rsid w:val="00A04A54"/>
    <w:rsid w:val="00A15885"/>
    <w:rsid w:val="00A16FBC"/>
    <w:rsid w:val="00A35ABF"/>
    <w:rsid w:val="00A43C2F"/>
    <w:rsid w:val="00A473B8"/>
    <w:rsid w:val="00A5265F"/>
    <w:rsid w:val="00A540C4"/>
    <w:rsid w:val="00A5533C"/>
    <w:rsid w:val="00A55AB7"/>
    <w:rsid w:val="00A662CF"/>
    <w:rsid w:val="00A667D5"/>
    <w:rsid w:val="00A6723B"/>
    <w:rsid w:val="00A672C7"/>
    <w:rsid w:val="00A674A7"/>
    <w:rsid w:val="00A74547"/>
    <w:rsid w:val="00A77B5C"/>
    <w:rsid w:val="00A80FCE"/>
    <w:rsid w:val="00A90654"/>
    <w:rsid w:val="00AA227C"/>
    <w:rsid w:val="00AA26B6"/>
    <w:rsid w:val="00AA4BA1"/>
    <w:rsid w:val="00AB10B3"/>
    <w:rsid w:val="00AB3BA9"/>
    <w:rsid w:val="00AC067C"/>
    <w:rsid w:val="00AC18B4"/>
    <w:rsid w:val="00AC242B"/>
    <w:rsid w:val="00AC4EA8"/>
    <w:rsid w:val="00AC5832"/>
    <w:rsid w:val="00AC5B32"/>
    <w:rsid w:val="00AD45C3"/>
    <w:rsid w:val="00AE0897"/>
    <w:rsid w:val="00AE1FA6"/>
    <w:rsid w:val="00AE5011"/>
    <w:rsid w:val="00AE535C"/>
    <w:rsid w:val="00AE5E79"/>
    <w:rsid w:val="00AE62FD"/>
    <w:rsid w:val="00AE7487"/>
    <w:rsid w:val="00AE787E"/>
    <w:rsid w:val="00AF069C"/>
    <w:rsid w:val="00AF094A"/>
    <w:rsid w:val="00AF4A8D"/>
    <w:rsid w:val="00B0032F"/>
    <w:rsid w:val="00B01987"/>
    <w:rsid w:val="00B02B16"/>
    <w:rsid w:val="00B02D1D"/>
    <w:rsid w:val="00B03135"/>
    <w:rsid w:val="00B07928"/>
    <w:rsid w:val="00B14E0B"/>
    <w:rsid w:val="00B30B42"/>
    <w:rsid w:val="00B313B3"/>
    <w:rsid w:val="00B35E93"/>
    <w:rsid w:val="00B37003"/>
    <w:rsid w:val="00B372AB"/>
    <w:rsid w:val="00B40901"/>
    <w:rsid w:val="00B45301"/>
    <w:rsid w:val="00B5116C"/>
    <w:rsid w:val="00B568F8"/>
    <w:rsid w:val="00B6323A"/>
    <w:rsid w:val="00B63D2F"/>
    <w:rsid w:val="00B71BDF"/>
    <w:rsid w:val="00B82FB9"/>
    <w:rsid w:val="00B87263"/>
    <w:rsid w:val="00B96B16"/>
    <w:rsid w:val="00BA2AF3"/>
    <w:rsid w:val="00BA2F4B"/>
    <w:rsid w:val="00BA5CE1"/>
    <w:rsid w:val="00BB15FC"/>
    <w:rsid w:val="00BB2D78"/>
    <w:rsid w:val="00BC21D4"/>
    <w:rsid w:val="00BC4D85"/>
    <w:rsid w:val="00BD17B8"/>
    <w:rsid w:val="00BD2AE9"/>
    <w:rsid w:val="00BD3E3D"/>
    <w:rsid w:val="00BE0A22"/>
    <w:rsid w:val="00BE4E6E"/>
    <w:rsid w:val="00BF1E5F"/>
    <w:rsid w:val="00C02D04"/>
    <w:rsid w:val="00C069DE"/>
    <w:rsid w:val="00C06B43"/>
    <w:rsid w:val="00C14A7F"/>
    <w:rsid w:val="00C20FAD"/>
    <w:rsid w:val="00C31141"/>
    <w:rsid w:val="00C4561C"/>
    <w:rsid w:val="00C46021"/>
    <w:rsid w:val="00C66D40"/>
    <w:rsid w:val="00C67860"/>
    <w:rsid w:val="00C77BB6"/>
    <w:rsid w:val="00C901AF"/>
    <w:rsid w:val="00C91621"/>
    <w:rsid w:val="00C94E51"/>
    <w:rsid w:val="00C97603"/>
    <w:rsid w:val="00CB1D53"/>
    <w:rsid w:val="00CB2122"/>
    <w:rsid w:val="00CB36FC"/>
    <w:rsid w:val="00CB3F42"/>
    <w:rsid w:val="00CB5CA2"/>
    <w:rsid w:val="00CC0FA6"/>
    <w:rsid w:val="00CC3816"/>
    <w:rsid w:val="00CD1E2B"/>
    <w:rsid w:val="00CF0375"/>
    <w:rsid w:val="00CF3890"/>
    <w:rsid w:val="00CF50FA"/>
    <w:rsid w:val="00CF5624"/>
    <w:rsid w:val="00D01942"/>
    <w:rsid w:val="00D0201A"/>
    <w:rsid w:val="00D02038"/>
    <w:rsid w:val="00D10EE4"/>
    <w:rsid w:val="00D14CC1"/>
    <w:rsid w:val="00D14E4D"/>
    <w:rsid w:val="00D14F8D"/>
    <w:rsid w:val="00D205F5"/>
    <w:rsid w:val="00D227C4"/>
    <w:rsid w:val="00D3436F"/>
    <w:rsid w:val="00D40A9F"/>
    <w:rsid w:val="00D41C16"/>
    <w:rsid w:val="00D43038"/>
    <w:rsid w:val="00D50773"/>
    <w:rsid w:val="00D5106D"/>
    <w:rsid w:val="00D535FC"/>
    <w:rsid w:val="00D61B20"/>
    <w:rsid w:val="00D62BDF"/>
    <w:rsid w:val="00D62DCF"/>
    <w:rsid w:val="00D663FE"/>
    <w:rsid w:val="00D673AC"/>
    <w:rsid w:val="00D70A3C"/>
    <w:rsid w:val="00D73E03"/>
    <w:rsid w:val="00D75938"/>
    <w:rsid w:val="00D76BD0"/>
    <w:rsid w:val="00D8388E"/>
    <w:rsid w:val="00D86988"/>
    <w:rsid w:val="00D90094"/>
    <w:rsid w:val="00D968A7"/>
    <w:rsid w:val="00DB1FA9"/>
    <w:rsid w:val="00DB2348"/>
    <w:rsid w:val="00DB4BEB"/>
    <w:rsid w:val="00DB781C"/>
    <w:rsid w:val="00DC0A61"/>
    <w:rsid w:val="00DE1E18"/>
    <w:rsid w:val="00DE6001"/>
    <w:rsid w:val="00DF53D8"/>
    <w:rsid w:val="00DF59ED"/>
    <w:rsid w:val="00E039ED"/>
    <w:rsid w:val="00E03F19"/>
    <w:rsid w:val="00E05B8D"/>
    <w:rsid w:val="00E114E4"/>
    <w:rsid w:val="00E127E1"/>
    <w:rsid w:val="00E1380F"/>
    <w:rsid w:val="00E17092"/>
    <w:rsid w:val="00E177BD"/>
    <w:rsid w:val="00E224B2"/>
    <w:rsid w:val="00E27F23"/>
    <w:rsid w:val="00E337EA"/>
    <w:rsid w:val="00E35A4E"/>
    <w:rsid w:val="00E3664A"/>
    <w:rsid w:val="00E4712E"/>
    <w:rsid w:val="00E477B2"/>
    <w:rsid w:val="00E61670"/>
    <w:rsid w:val="00E657AE"/>
    <w:rsid w:val="00E7488A"/>
    <w:rsid w:val="00EA3684"/>
    <w:rsid w:val="00EA46E0"/>
    <w:rsid w:val="00EA6DBA"/>
    <w:rsid w:val="00EB0C70"/>
    <w:rsid w:val="00EB456D"/>
    <w:rsid w:val="00EC23E4"/>
    <w:rsid w:val="00EC3A8D"/>
    <w:rsid w:val="00EC3EF3"/>
    <w:rsid w:val="00EC54E6"/>
    <w:rsid w:val="00EC7A5D"/>
    <w:rsid w:val="00ED0D2F"/>
    <w:rsid w:val="00ED3F20"/>
    <w:rsid w:val="00ED5B74"/>
    <w:rsid w:val="00ED71AE"/>
    <w:rsid w:val="00EF5513"/>
    <w:rsid w:val="00F02967"/>
    <w:rsid w:val="00F032C9"/>
    <w:rsid w:val="00F311F9"/>
    <w:rsid w:val="00F435B1"/>
    <w:rsid w:val="00F5129E"/>
    <w:rsid w:val="00F523B9"/>
    <w:rsid w:val="00F72350"/>
    <w:rsid w:val="00F75006"/>
    <w:rsid w:val="00F8161A"/>
    <w:rsid w:val="00F818A5"/>
    <w:rsid w:val="00F876EB"/>
    <w:rsid w:val="00F91690"/>
    <w:rsid w:val="00F91D8D"/>
    <w:rsid w:val="00F922CF"/>
    <w:rsid w:val="00F9371F"/>
    <w:rsid w:val="00FB461E"/>
    <w:rsid w:val="00FB5BAD"/>
    <w:rsid w:val="00FC308B"/>
    <w:rsid w:val="00FC5A48"/>
    <w:rsid w:val="00FC60B0"/>
    <w:rsid w:val="00FE37EB"/>
    <w:rsid w:val="00FF7F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A07861"/>
  <w15:docId w15:val="{F061180C-86A1-43FF-A3D7-64691148B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Arial" w:eastAsia="Arial" w:hAnsi="Arial" w:cs="Arial"/>
      <w:b/>
      <w:bCs/>
      <w:sz w:val="26"/>
      <w:szCs w:val="26"/>
    </w:rPr>
  </w:style>
  <w:style w:type="paragraph" w:styleId="a4">
    <w:name w:val="List Paragraph"/>
    <w:basedOn w:val="a"/>
    <w:uiPriority w:val="1"/>
    <w:qFormat/>
  </w:style>
  <w:style w:type="paragraph" w:customStyle="1" w:styleId="TableParagraph">
    <w:name w:val="Table Paragraph"/>
    <w:basedOn w:val="a"/>
    <w:uiPriority w:val="1"/>
    <w:qFormat/>
    <w:pPr>
      <w:spacing w:before="29"/>
      <w:ind w:left="97"/>
    </w:pPr>
  </w:style>
  <w:style w:type="character" w:styleId="a5">
    <w:name w:val="Hyperlink"/>
    <w:basedOn w:val="a0"/>
    <w:uiPriority w:val="99"/>
    <w:unhideWhenUsed/>
    <w:rsid w:val="00AE787E"/>
    <w:rPr>
      <w:color w:val="0000FF"/>
      <w:u w:val="single"/>
    </w:rPr>
  </w:style>
  <w:style w:type="table" w:styleId="a6">
    <w:name w:val="Table Grid"/>
    <w:basedOn w:val="a1"/>
    <w:uiPriority w:val="39"/>
    <w:rsid w:val="00AE78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note text"/>
    <w:basedOn w:val="a"/>
    <w:link w:val="a8"/>
    <w:uiPriority w:val="99"/>
    <w:semiHidden/>
    <w:unhideWhenUsed/>
    <w:rsid w:val="002D587E"/>
    <w:pPr>
      <w:snapToGrid w:val="0"/>
    </w:pPr>
    <w:rPr>
      <w:sz w:val="20"/>
      <w:szCs w:val="20"/>
    </w:rPr>
  </w:style>
  <w:style w:type="character" w:customStyle="1" w:styleId="a8">
    <w:name w:val="註腳文字 字元"/>
    <w:basedOn w:val="a0"/>
    <w:link w:val="a7"/>
    <w:uiPriority w:val="99"/>
    <w:semiHidden/>
    <w:rsid w:val="002D587E"/>
    <w:rPr>
      <w:rFonts w:ascii="Times New Roman" w:eastAsia="Times New Roman" w:hAnsi="Times New Roman" w:cs="Times New Roman"/>
      <w:sz w:val="20"/>
      <w:szCs w:val="20"/>
    </w:rPr>
  </w:style>
  <w:style w:type="character" w:styleId="a9">
    <w:name w:val="footnote reference"/>
    <w:basedOn w:val="a0"/>
    <w:uiPriority w:val="99"/>
    <w:semiHidden/>
    <w:unhideWhenUsed/>
    <w:rsid w:val="002D587E"/>
    <w:rPr>
      <w:vertAlign w:val="superscript"/>
    </w:rPr>
  </w:style>
  <w:style w:type="paragraph" w:styleId="aa">
    <w:name w:val="header"/>
    <w:basedOn w:val="a"/>
    <w:link w:val="ab"/>
    <w:uiPriority w:val="99"/>
    <w:unhideWhenUsed/>
    <w:rsid w:val="00186E00"/>
    <w:pPr>
      <w:tabs>
        <w:tab w:val="center" w:pos="4153"/>
        <w:tab w:val="right" w:pos="8306"/>
      </w:tabs>
      <w:snapToGrid w:val="0"/>
    </w:pPr>
    <w:rPr>
      <w:sz w:val="20"/>
      <w:szCs w:val="20"/>
    </w:rPr>
  </w:style>
  <w:style w:type="character" w:customStyle="1" w:styleId="ab">
    <w:name w:val="頁首 字元"/>
    <w:basedOn w:val="a0"/>
    <w:link w:val="aa"/>
    <w:uiPriority w:val="99"/>
    <w:rsid w:val="00186E00"/>
    <w:rPr>
      <w:rFonts w:ascii="Times New Roman" w:eastAsia="Times New Roman" w:hAnsi="Times New Roman" w:cs="Times New Roman"/>
      <w:sz w:val="20"/>
      <w:szCs w:val="20"/>
    </w:rPr>
  </w:style>
  <w:style w:type="paragraph" w:styleId="ac">
    <w:name w:val="footer"/>
    <w:basedOn w:val="a"/>
    <w:link w:val="ad"/>
    <w:uiPriority w:val="99"/>
    <w:unhideWhenUsed/>
    <w:rsid w:val="00186E00"/>
    <w:pPr>
      <w:tabs>
        <w:tab w:val="center" w:pos="4153"/>
        <w:tab w:val="right" w:pos="8306"/>
      </w:tabs>
      <w:snapToGrid w:val="0"/>
    </w:pPr>
    <w:rPr>
      <w:sz w:val="20"/>
      <w:szCs w:val="20"/>
    </w:rPr>
  </w:style>
  <w:style w:type="character" w:customStyle="1" w:styleId="ad">
    <w:name w:val="頁尾 字元"/>
    <w:basedOn w:val="a0"/>
    <w:link w:val="ac"/>
    <w:uiPriority w:val="99"/>
    <w:rsid w:val="00186E00"/>
    <w:rPr>
      <w:rFonts w:ascii="Times New Roman" w:eastAsia="Times New Roman" w:hAnsi="Times New Roman" w:cs="Times New Roman"/>
      <w:sz w:val="20"/>
      <w:szCs w:val="20"/>
    </w:rPr>
  </w:style>
  <w:style w:type="paragraph" w:styleId="ae">
    <w:name w:val="Balloon Text"/>
    <w:basedOn w:val="a"/>
    <w:link w:val="af"/>
    <w:uiPriority w:val="99"/>
    <w:semiHidden/>
    <w:unhideWhenUsed/>
    <w:rsid w:val="00BA2F4B"/>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BA2F4B"/>
    <w:rPr>
      <w:rFonts w:asciiTheme="majorHAnsi" w:eastAsiaTheme="majorEastAsia" w:hAnsiTheme="majorHAnsi" w:cstheme="majorBidi"/>
      <w:sz w:val="18"/>
      <w:szCs w:val="18"/>
    </w:rPr>
  </w:style>
  <w:style w:type="character" w:customStyle="1" w:styleId="UnresolvedMention">
    <w:name w:val="Unresolved Mention"/>
    <w:basedOn w:val="a0"/>
    <w:uiPriority w:val="99"/>
    <w:semiHidden/>
    <w:unhideWhenUsed/>
    <w:rsid w:val="00CB3F42"/>
    <w:rPr>
      <w:color w:val="605E5C"/>
      <w:shd w:val="clear" w:color="auto" w:fill="E1DFDD"/>
    </w:rPr>
  </w:style>
  <w:style w:type="character" w:styleId="af0">
    <w:name w:val="FollowedHyperlink"/>
    <w:basedOn w:val="a0"/>
    <w:uiPriority w:val="99"/>
    <w:semiHidden/>
    <w:unhideWhenUsed/>
    <w:rsid w:val="0082546C"/>
    <w:rPr>
      <w:color w:val="800080" w:themeColor="followedHyperlink"/>
      <w:u w:val="single"/>
    </w:rPr>
  </w:style>
  <w:style w:type="character" w:styleId="af1">
    <w:name w:val="annotation reference"/>
    <w:basedOn w:val="a0"/>
    <w:uiPriority w:val="99"/>
    <w:semiHidden/>
    <w:unhideWhenUsed/>
    <w:rsid w:val="00543D9E"/>
    <w:rPr>
      <w:sz w:val="18"/>
      <w:szCs w:val="18"/>
    </w:rPr>
  </w:style>
  <w:style w:type="paragraph" w:styleId="af2">
    <w:name w:val="annotation text"/>
    <w:basedOn w:val="a"/>
    <w:link w:val="af3"/>
    <w:uiPriority w:val="99"/>
    <w:semiHidden/>
    <w:unhideWhenUsed/>
    <w:rsid w:val="00543D9E"/>
  </w:style>
  <w:style w:type="character" w:customStyle="1" w:styleId="af3">
    <w:name w:val="註解文字 字元"/>
    <w:basedOn w:val="a0"/>
    <w:link w:val="af2"/>
    <w:uiPriority w:val="99"/>
    <w:semiHidden/>
    <w:rsid w:val="00543D9E"/>
    <w:rPr>
      <w:rFonts w:ascii="Times New Roman" w:eastAsia="Times New Roman" w:hAnsi="Times New Roman" w:cs="Times New Roman"/>
    </w:rPr>
  </w:style>
  <w:style w:type="paragraph" w:styleId="af4">
    <w:name w:val="annotation subject"/>
    <w:basedOn w:val="af2"/>
    <w:next w:val="af2"/>
    <w:link w:val="af5"/>
    <w:uiPriority w:val="99"/>
    <w:semiHidden/>
    <w:unhideWhenUsed/>
    <w:rsid w:val="00543D9E"/>
    <w:rPr>
      <w:b/>
      <w:bCs/>
    </w:rPr>
  </w:style>
  <w:style w:type="character" w:customStyle="1" w:styleId="af5">
    <w:name w:val="註解主旨 字元"/>
    <w:basedOn w:val="af3"/>
    <w:link w:val="af4"/>
    <w:uiPriority w:val="99"/>
    <w:semiHidden/>
    <w:rsid w:val="00543D9E"/>
    <w:rPr>
      <w:rFonts w:ascii="Times New Roman" w:eastAsia="Times New Roman" w:hAnsi="Times New Roman" w:cs="Times New Roman"/>
      <w:b/>
      <w:bCs/>
    </w:rPr>
  </w:style>
  <w:style w:type="paragraph" w:styleId="af6">
    <w:name w:val="Revision"/>
    <w:hidden/>
    <w:uiPriority w:val="99"/>
    <w:semiHidden/>
    <w:rsid w:val="005F2698"/>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007401">
      <w:bodyDiv w:val="1"/>
      <w:marLeft w:val="0"/>
      <w:marRight w:val="0"/>
      <w:marTop w:val="0"/>
      <w:marBottom w:val="0"/>
      <w:divBdr>
        <w:top w:val="none" w:sz="0" w:space="0" w:color="auto"/>
        <w:left w:val="none" w:sz="0" w:space="0" w:color="auto"/>
        <w:bottom w:val="none" w:sz="0" w:space="0" w:color="auto"/>
        <w:right w:val="none" w:sz="0" w:space="0" w:color="auto"/>
      </w:divBdr>
    </w:div>
    <w:div w:id="652217147">
      <w:bodyDiv w:val="1"/>
      <w:marLeft w:val="0"/>
      <w:marRight w:val="0"/>
      <w:marTop w:val="0"/>
      <w:marBottom w:val="0"/>
      <w:divBdr>
        <w:top w:val="none" w:sz="0" w:space="0" w:color="auto"/>
        <w:left w:val="none" w:sz="0" w:space="0" w:color="auto"/>
        <w:bottom w:val="none" w:sz="0" w:space="0" w:color="auto"/>
        <w:right w:val="none" w:sz="0" w:space="0" w:color="auto"/>
      </w:divBdr>
    </w:div>
    <w:div w:id="961227185">
      <w:bodyDiv w:val="1"/>
      <w:marLeft w:val="0"/>
      <w:marRight w:val="0"/>
      <w:marTop w:val="0"/>
      <w:marBottom w:val="0"/>
      <w:divBdr>
        <w:top w:val="none" w:sz="0" w:space="0" w:color="auto"/>
        <w:left w:val="none" w:sz="0" w:space="0" w:color="auto"/>
        <w:bottom w:val="none" w:sz="0" w:space="0" w:color="auto"/>
        <w:right w:val="none" w:sz="0" w:space="0" w:color="auto"/>
      </w:divBdr>
    </w:div>
    <w:div w:id="1222060612">
      <w:bodyDiv w:val="1"/>
      <w:marLeft w:val="0"/>
      <w:marRight w:val="0"/>
      <w:marTop w:val="0"/>
      <w:marBottom w:val="0"/>
      <w:divBdr>
        <w:top w:val="none" w:sz="0" w:space="0" w:color="auto"/>
        <w:left w:val="none" w:sz="0" w:space="0" w:color="auto"/>
        <w:bottom w:val="none" w:sz="0" w:space="0" w:color="auto"/>
        <w:right w:val="none" w:sz="0" w:space="0" w:color="auto"/>
      </w:divBdr>
    </w:div>
    <w:div w:id="1609852076">
      <w:bodyDiv w:val="1"/>
      <w:marLeft w:val="0"/>
      <w:marRight w:val="0"/>
      <w:marTop w:val="0"/>
      <w:marBottom w:val="0"/>
      <w:divBdr>
        <w:top w:val="none" w:sz="0" w:space="0" w:color="auto"/>
        <w:left w:val="none" w:sz="0" w:space="0" w:color="auto"/>
        <w:bottom w:val="none" w:sz="0" w:space="0" w:color="auto"/>
        <w:right w:val="none" w:sz="0" w:space="0" w:color="auto"/>
      </w:divBdr>
    </w:div>
    <w:div w:id="1764109106">
      <w:bodyDiv w:val="1"/>
      <w:marLeft w:val="0"/>
      <w:marRight w:val="0"/>
      <w:marTop w:val="0"/>
      <w:marBottom w:val="0"/>
      <w:divBdr>
        <w:top w:val="none" w:sz="0" w:space="0" w:color="auto"/>
        <w:left w:val="none" w:sz="0" w:space="0" w:color="auto"/>
        <w:bottom w:val="none" w:sz="0" w:space="0" w:color="auto"/>
        <w:right w:val="none" w:sz="0" w:space="0" w:color="auto"/>
      </w:divBdr>
    </w:div>
    <w:div w:id="2003728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c.gov.hk/en/quality/hkas/agreement.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ddb.apec.org/Documents/2008/MM/AMM/08_amm_013.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ec.org/Meeting-Papers/Leaders-Declarations/1999/1999_aelm/attachment_apec.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pec.org/Meeting-Papers/Leaders-Declarations/1999/1999_aelm/attachment_apec.aspx" TargetMode="External"/><Relationship Id="rId4" Type="http://schemas.openxmlformats.org/officeDocument/2006/relationships/settings" Target="settings.xml"/><Relationship Id="rId9" Type="http://schemas.openxmlformats.org/officeDocument/2006/relationships/hyperlink" Target="https://www.itc.gov.hk/en/quality/scl/activities.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6DD94-0EF0-448F-838B-836848BFC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1275</TotalTime>
  <Pages>59</Pages>
  <Words>17661</Words>
  <Characters>100673</Characters>
  <Application>Microsoft Office Word</Application>
  <DocSecurity>0</DocSecurity>
  <Lines>838</Lines>
  <Paragraphs>236</Paragraphs>
  <ScaleCrop>false</ScaleCrop>
  <HeadingPairs>
    <vt:vector size="2" baseType="variant">
      <vt:variant>
        <vt:lpstr>Title</vt:lpstr>
      </vt:variant>
      <vt:variant>
        <vt:i4>1</vt:i4>
      </vt:variant>
    </vt:vector>
  </HeadingPairs>
  <TitlesOfParts>
    <vt:vector size="1" baseType="lpstr">
      <vt:lpstr>Microsoft Word - 19_cti1_008_PSU Bogor Goals 2010 Fact Sheet Template.doc</vt:lpstr>
    </vt:vector>
  </TitlesOfParts>
  <Company/>
  <LinksUpToDate>false</LinksUpToDate>
  <CharactersWithSpaces>118098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- 19_cti1_008_PSU Bogor Goals 2010 Fact Sheet Template.doc</dc:title>
  <dc:creator>gg</dc:creator>
  <cp:lastModifiedBy>HKC</cp:lastModifiedBy>
  <cp:revision>438</cp:revision>
  <cp:lastPrinted>2020-02-28T03:49:00Z</cp:lastPrinted>
  <dcterms:created xsi:type="dcterms:W3CDTF">2019-12-17T07:07:00Z</dcterms:created>
  <dcterms:modified xsi:type="dcterms:W3CDTF">2020-03-13T10:29:00Z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2019-03-10T00:00:00Z</vt:filetime>
  </property>
  <property fmtid="{D5CDD505-2E9C-101B-9397-08002B2CF9AE}" pid="3" name="Creator">
    <vt:lpwstr>PScript5.dll Version 5.2.2</vt:lpwstr>
  </property>
  <property fmtid="{D5CDD505-2E9C-101B-9397-08002B2CF9AE}" pid="4" name="LastSaved">
    <vt:filetime>2019-12-13T00:00:00Z</vt:filetime>
  </property>
</Properties>
</file>