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F83D95" w:rsidRPr="001B3EEA" w14:paraId="52907ECD" w14:textId="77777777" w:rsidTr="002E792C">
        <w:trPr>
          <w:trHeight w:val="330"/>
        </w:trPr>
        <w:tc>
          <w:tcPr>
            <w:tcW w:w="9462" w:type="dxa"/>
            <w:gridSpan w:val="2"/>
            <w:tcBorders>
              <w:top w:val="nil"/>
              <w:left w:val="nil"/>
              <w:bottom w:val="nil"/>
              <w:right w:val="nil"/>
            </w:tcBorders>
            <w:shd w:val="clear" w:color="000000" w:fill="0070C0"/>
            <w:noWrap/>
            <w:vAlign w:val="bottom"/>
            <w:hideMark/>
          </w:tcPr>
          <w:p w14:paraId="1993B4EC" w14:textId="7235A2A7" w:rsidR="00F83D95" w:rsidRPr="004265A5" w:rsidRDefault="00F83D95" w:rsidP="007A308E">
            <w:pPr>
              <w:spacing w:after="0"/>
              <w:jc w:val="both"/>
              <w:outlineLvl w:val="0"/>
              <w:rPr>
                <w:rFonts w:ascii="Times New Roman" w:eastAsia="Times New Roman" w:hAnsi="Times New Roman"/>
                <w:b/>
                <w:bCs/>
                <w:color w:val="FFFFFF"/>
                <w:sz w:val="28"/>
                <w:szCs w:val="28"/>
              </w:rPr>
            </w:pPr>
            <w:r w:rsidRPr="00F83D95">
              <w:rPr>
                <w:rFonts w:ascii="Times New Roman" w:eastAsia="Times New Roman" w:hAnsi="Times New Roman"/>
                <w:b/>
                <w:bCs/>
                <w:color w:val="FFFFFF"/>
                <w:sz w:val="28"/>
                <w:szCs w:val="28"/>
              </w:rPr>
              <w:t xml:space="preserve">The United States’ </w:t>
            </w:r>
            <w:r w:rsidR="00117642">
              <w:rPr>
                <w:rFonts w:ascii="Times New Roman" w:eastAsia="Times New Roman" w:hAnsi="Times New Roman"/>
                <w:b/>
                <w:bCs/>
                <w:color w:val="FFFFFF"/>
                <w:sz w:val="28"/>
                <w:szCs w:val="28"/>
              </w:rPr>
              <w:t>Bogor Goals Progress Report</w:t>
            </w:r>
            <w:r w:rsidR="0053551B">
              <w:rPr>
                <w:rFonts w:ascii="Times New Roman" w:eastAsia="Times New Roman" w:hAnsi="Times New Roman"/>
                <w:b/>
                <w:bCs/>
                <w:color w:val="FFFFFF"/>
                <w:sz w:val="28"/>
                <w:szCs w:val="28"/>
              </w:rPr>
              <w:t xml:space="preserve"> (as at </w:t>
            </w:r>
            <w:r w:rsidR="007A308E">
              <w:rPr>
                <w:rFonts w:ascii="Times New Roman" w:eastAsia="Times New Roman" w:hAnsi="Times New Roman"/>
                <w:b/>
                <w:bCs/>
                <w:color w:val="FFFFFF"/>
                <w:sz w:val="28"/>
                <w:szCs w:val="28"/>
              </w:rPr>
              <w:t xml:space="preserve">30 </w:t>
            </w:r>
            <w:r w:rsidR="00D255A1" w:rsidRPr="00D255A1">
              <w:rPr>
                <w:rFonts w:ascii="Times New Roman" w:eastAsia="Times New Roman" w:hAnsi="Times New Roman"/>
                <w:b/>
                <w:bCs/>
                <w:color w:val="FFFFFF"/>
                <w:sz w:val="28"/>
                <w:szCs w:val="28"/>
              </w:rPr>
              <w:t xml:space="preserve">September </w:t>
            </w:r>
            <w:r w:rsidR="00FF5FC4">
              <w:rPr>
                <w:rFonts w:ascii="Times New Roman" w:eastAsia="Times New Roman" w:hAnsi="Times New Roman"/>
                <w:b/>
                <w:bCs/>
                <w:color w:val="FFFFFF"/>
                <w:sz w:val="28"/>
                <w:szCs w:val="28"/>
              </w:rPr>
              <w:t>2016</w:t>
            </w:r>
            <w:r w:rsidR="0053551B">
              <w:rPr>
                <w:rFonts w:ascii="Times New Roman" w:eastAsia="Times New Roman" w:hAnsi="Times New Roman"/>
                <w:b/>
                <w:bCs/>
                <w:color w:val="FFFFFF"/>
                <w:sz w:val="28"/>
                <w:szCs w:val="28"/>
              </w:rPr>
              <w:t>)</w:t>
            </w:r>
            <w:r w:rsidRPr="00F83D95">
              <w:rPr>
                <w:rFonts w:eastAsia="Times New Roman"/>
                <w:bCs/>
                <w:color w:val="FFFFFF"/>
                <w:sz w:val="28"/>
                <w:szCs w:val="28"/>
              </w:rPr>
              <w:footnoteReference w:customMarkFollows="1" w:id="1"/>
              <w:sym w:font="Symbol" w:char="F02A"/>
            </w:r>
          </w:p>
        </w:tc>
      </w:tr>
      <w:tr w:rsidR="00F83D95" w:rsidRPr="001B3EEA" w14:paraId="183BCF9D" w14:textId="77777777" w:rsidTr="002E792C">
        <w:trPr>
          <w:trHeight w:val="315"/>
        </w:trPr>
        <w:tc>
          <w:tcPr>
            <w:tcW w:w="674" w:type="dxa"/>
            <w:tcBorders>
              <w:top w:val="nil"/>
              <w:left w:val="nil"/>
              <w:bottom w:val="nil"/>
              <w:right w:val="nil"/>
            </w:tcBorders>
            <w:shd w:val="clear" w:color="000000" w:fill="B6DDE8"/>
            <w:noWrap/>
            <w:vAlign w:val="bottom"/>
            <w:hideMark/>
          </w:tcPr>
          <w:p w14:paraId="0C5D59BD" w14:textId="77777777" w:rsidR="00F83D95" w:rsidRPr="001B3EEA" w:rsidRDefault="00F83D95" w:rsidP="00E620A9">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8788" w:type="dxa"/>
            <w:tcBorders>
              <w:top w:val="nil"/>
              <w:left w:val="nil"/>
              <w:bottom w:val="nil"/>
              <w:right w:val="nil"/>
            </w:tcBorders>
            <w:shd w:val="clear" w:color="000000" w:fill="B6DDE8"/>
            <w:noWrap/>
            <w:vAlign w:val="bottom"/>
            <w:hideMark/>
          </w:tcPr>
          <w:p w14:paraId="74486446" w14:textId="77777777" w:rsidR="00F83D95" w:rsidRPr="001B3EEA" w:rsidRDefault="00F83D95" w:rsidP="00E620A9">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49986904" w14:textId="77777777" w:rsidR="00ED6B64" w:rsidRDefault="00ED6B64" w:rsidP="00ED6B64">
      <w:pPr>
        <w:pStyle w:val="ListParagraph"/>
        <w:spacing w:after="0" w:line="240" w:lineRule="auto"/>
        <w:jc w:val="both"/>
        <w:rPr>
          <w:rFonts w:ascii="Times New Roman" w:hAnsi="Times New Roman"/>
          <w:sz w:val="24"/>
          <w:szCs w:val="24"/>
        </w:rPr>
      </w:pPr>
    </w:p>
    <w:p w14:paraId="2F32C65F" w14:textId="3DCFC707" w:rsidR="008D1EB8" w:rsidRDefault="00ED6B64"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Average MFN tariffs remain low, although specific MFN tariffs are relatively high for </w:t>
      </w:r>
      <w:r w:rsidR="008D1EB8">
        <w:rPr>
          <w:rFonts w:ascii="Times New Roman" w:hAnsi="Times New Roman"/>
          <w:sz w:val="24"/>
          <w:szCs w:val="24"/>
        </w:rPr>
        <w:t xml:space="preserve">certain </w:t>
      </w:r>
      <w:r>
        <w:rPr>
          <w:rFonts w:ascii="Times New Roman" w:hAnsi="Times New Roman"/>
          <w:sz w:val="24"/>
          <w:szCs w:val="24"/>
        </w:rPr>
        <w:t>agricultural products</w:t>
      </w:r>
      <w:r w:rsidR="008D1EB8">
        <w:rPr>
          <w:rFonts w:ascii="Times New Roman" w:hAnsi="Times New Roman"/>
          <w:sz w:val="24"/>
          <w:szCs w:val="24"/>
        </w:rPr>
        <w:t xml:space="preserve"> and clothing</w:t>
      </w:r>
      <w:r>
        <w:rPr>
          <w:rFonts w:ascii="Times New Roman" w:hAnsi="Times New Roman"/>
          <w:sz w:val="24"/>
          <w:szCs w:val="24"/>
        </w:rPr>
        <w:t xml:space="preserve">. </w:t>
      </w:r>
    </w:p>
    <w:p w14:paraId="77019405" w14:textId="643B06B7" w:rsidR="0067427D" w:rsidRDefault="0067427D"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Certain agricultural products</w:t>
      </w:r>
      <w:r w:rsidR="00471AE3">
        <w:rPr>
          <w:rFonts w:ascii="Times New Roman" w:hAnsi="Times New Roman"/>
          <w:sz w:val="24"/>
          <w:szCs w:val="24"/>
        </w:rPr>
        <w:t xml:space="preserve"> </w:t>
      </w:r>
      <w:r w:rsidR="008D1EB8">
        <w:rPr>
          <w:rFonts w:ascii="Times New Roman" w:hAnsi="Times New Roman"/>
          <w:sz w:val="24"/>
          <w:szCs w:val="24"/>
        </w:rPr>
        <w:t xml:space="preserve">are </w:t>
      </w:r>
      <w:r>
        <w:rPr>
          <w:rFonts w:ascii="Times New Roman" w:hAnsi="Times New Roman"/>
          <w:sz w:val="24"/>
          <w:szCs w:val="24"/>
        </w:rPr>
        <w:t xml:space="preserve">subjected to </w:t>
      </w:r>
      <w:r w:rsidR="00433C21">
        <w:rPr>
          <w:rFonts w:ascii="Times New Roman" w:hAnsi="Times New Roman"/>
          <w:sz w:val="24"/>
          <w:szCs w:val="24"/>
        </w:rPr>
        <w:t xml:space="preserve">non-ad </w:t>
      </w:r>
      <w:r w:rsidR="00ED6B64">
        <w:rPr>
          <w:rFonts w:ascii="Times New Roman" w:hAnsi="Times New Roman"/>
          <w:sz w:val="24"/>
          <w:szCs w:val="24"/>
        </w:rPr>
        <w:t>valorem tariffs</w:t>
      </w:r>
      <w:r>
        <w:rPr>
          <w:rFonts w:ascii="Times New Roman" w:hAnsi="Times New Roman"/>
          <w:sz w:val="24"/>
          <w:szCs w:val="24"/>
        </w:rPr>
        <w:t>.</w:t>
      </w:r>
    </w:p>
    <w:p w14:paraId="12986E4B" w14:textId="34908C31" w:rsidR="00F62E2F" w:rsidRDefault="008D1EB8"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Import prohibitions apply for specific products.</w:t>
      </w:r>
    </w:p>
    <w:p w14:paraId="7CCBEB10" w14:textId="37E74387" w:rsidR="00F62E2F" w:rsidRDefault="00F62E2F"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Export subsidies for dairy industry </w:t>
      </w:r>
      <w:r w:rsidR="008D1EB8">
        <w:rPr>
          <w:rFonts w:ascii="Times New Roman" w:hAnsi="Times New Roman"/>
          <w:sz w:val="24"/>
          <w:szCs w:val="24"/>
        </w:rPr>
        <w:t xml:space="preserve">were </w:t>
      </w:r>
      <w:r>
        <w:rPr>
          <w:rFonts w:ascii="Times New Roman" w:hAnsi="Times New Roman"/>
          <w:sz w:val="24"/>
          <w:szCs w:val="24"/>
        </w:rPr>
        <w:t>removed.</w:t>
      </w:r>
    </w:p>
    <w:p w14:paraId="3605D161" w14:textId="3E1674A6" w:rsidR="00311EE6" w:rsidRDefault="00311EE6"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Restrictions on foreign ownership of radio stations </w:t>
      </w:r>
      <w:r w:rsidR="008D1EB8">
        <w:rPr>
          <w:rFonts w:ascii="Times New Roman" w:hAnsi="Times New Roman"/>
          <w:sz w:val="24"/>
          <w:szCs w:val="24"/>
        </w:rPr>
        <w:t xml:space="preserve">were </w:t>
      </w:r>
      <w:r>
        <w:rPr>
          <w:rFonts w:ascii="Times New Roman" w:hAnsi="Times New Roman"/>
          <w:sz w:val="24"/>
          <w:szCs w:val="24"/>
        </w:rPr>
        <w:t>relaxed.</w:t>
      </w:r>
      <w:bookmarkStart w:id="0" w:name="_GoBack"/>
      <w:bookmarkEnd w:id="0"/>
    </w:p>
    <w:p w14:paraId="183E46CA" w14:textId="77777777" w:rsidR="006918D5" w:rsidRDefault="00311EE6"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Investment regime remains free and open, with some foreign investment restrictions for national security purposes. </w:t>
      </w:r>
    </w:p>
    <w:p w14:paraId="282E70FA" w14:textId="70E18086" w:rsidR="006918D5" w:rsidRDefault="006918D5"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Statute on imported food amended to require importers to provide more information.</w:t>
      </w:r>
      <w:r w:rsidR="008D1EB8">
        <w:rPr>
          <w:rFonts w:ascii="Times New Roman" w:hAnsi="Times New Roman"/>
          <w:sz w:val="24"/>
          <w:szCs w:val="24"/>
        </w:rPr>
        <w:t xml:space="preserve"> Some specific trade concerns have not been resolved yet.</w:t>
      </w:r>
    </w:p>
    <w:p w14:paraId="18B0E623" w14:textId="77777777" w:rsidR="006918D5" w:rsidRDefault="006918D5"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Document submission for customs procedures to be done electronically through the </w:t>
      </w:r>
      <w:r w:rsidR="00C0195F">
        <w:rPr>
          <w:rFonts w:ascii="Times New Roman" w:hAnsi="Times New Roman"/>
          <w:sz w:val="24"/>
          <w:szCs w:val="24"/>
        </w:rPr>
        <w:t>Automated Commercial Environment (</w:t>
      </w:r>
      <w:r>
        <w:rPr>
          <w:rFonts w:ascii="Times New Roman" w:hAnsi="Times New Roman"/>
          <w:sz w:val="24"/>
          <w:szCs w:val="24"/>
        </w:rPr>
        <w:t>ACE</w:t>
      </w:r>
      <w:r w:rsidR="00C0195F">
        <w:rPr>
          <w:rFonts w:ascii="Times New Roman" w:hAnsi="Times New Roman"/>
          <w:sz w:val="24"/>
          <w:szCs w:val="24"/>
        </w:rPr>
        <w:t>)</w:t>
      </w:r>
      <w:r>
        <w:rPr>
          <w:rFonts w:ascii="Times New Roman" w:hAnsi="Times New Roman"/>
          <w:sz w:val="24"/>
          <w:szCs w:val="24"/>
        </w:rPr>
        <w:t xml:space="preserve"> by end 2016.</w:t>
      </w:r>
    </w:p>
    <w:p w14:paraId="160C8EE4" w14:textId="075986CD" w:rsidR="008D1EB8" w:rsidRDefault="008D1EB8"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No major changes in intellectual property rights and competition policy systems since the </w:t>
      </w:r>
      <w:r w:rsidR="00781BF8">
        <w:rPr>
          <w:rFonts w:ascii="Times New Roman" w:hAnsi="Times New Roman"/>
          <w:sz w:val="24"/>
          <w:szCs w:val="24"/>
        </w:rPr>
        <w:t>2014 assessment of the Bogor Goals.</w:t>
      </w:r>
    </w:p>
    <w:p w14:paraId="557992D9" w14:textId="77777777" w:rsidR="002E792C" w:rsidRDefault="00512F04" w:rsidP="002E792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 n</w:t>
      </w:r>
      <w:r w:rsidR="006918D5">
        <w:rPr>
          <w:rFonts w:ascii="Times New Roman" w:hAnsi="Times New Roman"/>
          <w:sz w:val="24"/>
          <w:szCs w:val="24"/>
        </w:rPr>
        <w:t xml:space="preserve">ew Act removes </w:t>
      </w:r>
      <w:r>
        <w:rPr>
          <w:rFonts w:ascii="Times New Roman" w:hAnsi="Times New Roman"/>
          <w:sz w:val="24"/>
          <w:szCs w:val="24"/>
        </w:rPr>
        <w:t>Visa Waiver Program (</w:t>
      </w:r>
      <w:r w:rsidR="006918D5">
        <w:rPr>
          <w:rFonts w:ascii="Times New Roman" w:hAnsi="Times New Roman"/>
          <w:sz w:val="24"/>
          <w:szCs w:val="24"/>
        </w:rPr>
        <w:t>VWP</w:t>
      </w:r>
      <w:r>
        <w:rPr>
          <w:rFonts w:ascii="Times New Roman" w:hAnsi="Times New Roman"/>
          <w:sz w:val="24"/>
          <w:szCs w:val="24"/>
        </w:rPr>
        <w:t>)</w:t>
      </w:r>
      <w:r w:rsidR="006918D5">
        <w:rPr>
          <w:rFonts w:ascii="Times New Roman" w:hAnsi="Times New Roman"/>
          <w:sz w:val="24"/>
          <w:szCs w:val="24"/>
        </w:rPr>
        <w:t xml:space="preserve"> eligibility of </w:t>
      </w:r>
      <w:r w:rsidR="00C10618">
        <w:rPr>
          <w:rFonts w:ascii="Times New Roman" w:hAnsi="Times New Roman"/>
          <w:sz w:val="24"/>
          <w:szCs w:val="24"/>
        </w:rPr>
        <w:t>nationals</w:t>
      </w:r>
      <w:r w:rsidR="000D099A">
        <w:rPr>
          <w:rFonts w:ascii="Times New Roman" w:hAnsi="Times New Roman"/>
          <w:sz w:val="24"/>
          <w:szCs w:val="24"/>
        </w:rPr>
        <w:t xml:space="preserve"> from Iran, Iraq, Sudan and Syria</w:t>
      </w:r>
      <w:r w:rsidR="006918D5">
        <w:rPr>
          <w:rFonts w:ascii="Times New Roman" w:hAnsi="Times New Roman"/>
          <w:sz w:val="24"/>
          <w:szCs w:val="24"/>
        </w:rPr>
        <w:t xml:space="preserve"> or people who have travelled to these areas, with certain exceptions. </w:t>
      </w:r>
    </w:p>
    <w:p w14:paraId="34036946" w14:textId="77777777" w:rsidR="00861228" w:rsidRPr="00EE046D" w:rsidRDefault="00861228" w:rsidP="00EE046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Federal Communications Commission (FCC) adopts Open Internet rules.</w:t>
      </w:r>
    </w:p>
    <w:p w14:paraId="01EA5F20" w14:textId="77777777" w:rsidR="00E354D2" w:rsidRPr="0022424E" w:rsidRDefault="00E354D2" w:rsidP="00E354D2">
      <w:pPr>
        <w:pStyle w:val="ListParagraph"/>
        <w:spacing w:after="0" w:line="240" w:lineRule="auto"/>
        <w:jc w:val="both"/>
        <w:rPr>
          <w:rFonts w:ascii="Times New Roman" w:hAnsi="Times New Roman"/>
          <w:sz w:val="24"/>
          <w:szCs w:val="24"/>
        </w:rPr>
      </w:pPr>
    </w:p>
    <w:tbl>
      <w:tblPr>
        <w:tblW w:w="9462" w:type="dxa"/>
        <w:tblInd w:w="91" w:type="dxa"/>
        <w:tblLook w:val="04A0" w:firstRow="1" w:lastRow="0" w:firstColumn="1" w:lastColumn="0" w:noHBand="0" w:noVBand="1"/>
      </w:tblPr>
      <w:tblGrid>
        <w:gridCol w:w="674"/>
        <w:gridCol w:w="8788"/>
      </w:tblGrid>
      <w:tr w:rsidR="00F83D95" w:rsidRPr="001B3EEA" w14:paraId="36C0C913" w14:textId="77777777" w:rsidTr="00E620A9">
        <w:trPr>
          <w:trHeight w:val="315"/>
        </w:trPr>
        <w:tc>
          <w:tcPr>
            <w:tcW w:w="491" w:type="dxa"/>
            <w:tcBorders>
              <w:top w:val="nil"/>
              <w:left w:val="nil"/>
              <w:bottom w:val="nil"/>
              <w:right w:val="nil"/>
            </w:tcBorders>
            <w:shd w:val="clear" w:color="000000" w:fill="B6DDE8"/>
            <w:noWrap/>
            <w:vAlign w:val="bottom"/>
            <w:hideMark/>
          </w:tcPr>
          <w:p w14:paraId="1750070C" w14:textId="77777777" w:rsidR="00F83D95" w:rsidRPr="001B3EEA" w:rsidRDefault="00F83D95" w:rsidP="00E620A9">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742B2895" w14:textId="77777777" w:rsidR="00F83D95" w:rsidRPr="001B3EEA" w:rsidRDefault="00F83D95" w:rsidP="00E620A9">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Summary of Updates</w:t>
            </w:r>
          </w:p>
        </w:tc>
      </w:tr>
    </w:tbl>
    <w:p w14:paraId="1CEEBBF1" w14:textId="77777777" w:rsidR="00457A6B" w:rsidRDefault="00457A6B" w:rsidP="00D95CC2">
      <w:pPr>
        <w:spacing w:after="0" w:line="240" w:lineRule="auto"/>
        <w:jc w:val="both"/>
        <w:outlineLvl w:val="0"/>
        <w:rPr>
          <w:rFonts w:ascii="Times New Roman" w:hAnsi="Times New Roman"/>
          <w:sz w:val="24"/>
          <w:szCs w:val="24"/>
          <w:u w:val="single"/>
        </w:rPr>
      </w:pPr>
    </w:p>
    <w:p w14:paraId="0DACBE75" w14:textId="77777777" w:rsidR="00F83D95" w:rsidRDefault="0055573D" w:rsidP="00457A6B">
      <w:pPr>
        <w:spacing w:after="0" w:line="240" w:lineRule="auto"/>
        <w:jc w:val="both"/>
        <w:outlineLvl w:val="0"/>
        <w:rPr>
          <w:rFonts w:ascii="Times New Roman" w:hAnsi="Times New Roman"/>
          <w:b/>
          <w:color w:val="0070C0"/>
          <w:sz w:val="24"/>
          <w:szCs w:val="24"/>
        </w:rPr>
      </w:pPr>
      <w:r w:rsidRPr="00F83D95">
        <w:rPr>
          <w:rFonts w:ascii="Times New Roman" w:hAnsi="Times New Roman"/>
          <w:b/>
          <w:color w:val="0070C0"/>
          <w:sz w:val="24"/>
          <w:szCs w:val="24"/>
        </w:rPr>
        <w:t>Tariffs</w:t>
      </w:r>
    </w:p>
    <w:p w14:paraId="371340EE" w14:textId="1F4452CF" w:rsidR="00366712" w:rsidRDefault="00F53156" w:rsidP="00463C45">
      <w:pPr>
        <w:spacing w:after="0" w:line="240" w:lineRule="auto"/>
        <w:jc w:val="both"/>
        <w:rPr>
          <w:rFonts w:ascii="Times New Roman" w:hAnsi="Times New Roman"/>
          <w:sz w:val="24"/>
          <w:szCs w:val="24"/>
        </w:rPr>
      </w:pPr>
      <w:r>
        <w:rPr>
          <w:rFonts w:ascii="Times New Roman" w:hAnsi="Times New Roman"/>
          <w:sz w:val="24"/>
          <w:szCs w:val="24"/>
        </w:rPr>
        <w:t xml:space="preserve">The simple </w:t>
      </w:r>
      <w:r w:rsidR="002C123B">
        <w:rPr>
          <w:rFonts w:ascii="Times New Roman" w:hAnsi="Times New Roman"/>
          <w:sz w:val="24"/>
          <w:szCs w:val="24"/>
        </w:rPr>
        <w:t xml:space="preserve">MFN </w:t>
      </w:r>
      <w:r w:rsidR="00363823">
        <w:rPr>
          <w:rFonts w:ascii="Times New Roman" w:hAnsi="Times New Roman"/>
          <w:sz w:val="24"/>
          <w:szCs w:val="24"/>
        </w:rPr>
        <w:t xml:space="preserve">applied average </w:t>
      </w:r>
      <w:r w:rsidR="002C123B">
        <w:rPr>
          <w:rFonts w:ascii="Times New Roman" w:hAnsi="Times New Roman"/>
          <w:sz w:val="24"/>
          <w:szCs w:val="24"/>
        </w:rPr>
        <w:t xml:space="preserve">tariff </w:t>
      </w:r>
      <w:r w:rsidR="00363823">
        <w:rPr>
          <w:rFonts w:ascii="Times New Roman" w:hAnsi="Times New Roman"/>
          <w:sz w:val="24"/>
          <w:szCs w:val="24"/>
        </w:rPr>
        <w:t xml:space="preserve">was </w:t>
      </w:r>
      <w:r w:rsidR="00BE10E1">
        <w:rPr>
          <w:rFonts w:ascii="Times New Roman" w:hAnsi="Times New Roman"/>
          <w:sz w:val="24"/>
          <w:szCs w:val="24"/>
        </w:rPr>
        <w:t>4.</w:t>
      </w:r>
      <w:r w:rsidR="0030441B">
        <w:rPr>
          <w:rFonts w:ascii="Times New Roman" w:hAnsi="Times New Roman"/>
          <w:sz w:val="24"/>
          <w:szCs w:val="24"/>
        </w:rPr>
        <w:t>8</w:t>
      </w:r>
      <w:r>
        <w:rPr>
          <w:rFonts w:ascii="Times New Roman" w:hAnsi="Times New Roman"/>
          <w:sz w:val="24"/>
          <w:szCs w:val="24"/>
        </w:rPr>
        <w:t>% in 201</w:t>
      </w:r>
      <w:r w:rsidR="00BE10E1">
        <w:rPr>
          <w:rFonts w:ascii="Times New Roman" w:hAnsi="Times New Roman"/>
          <w:sz w:val="24"/>
          <w:szCs w:val="24"/>
        </w:rPr>
        <w:t>5</w:t>
      </w:r>
      <w:r w:rsidR="002C123B">
        <w:rPr>
          <w:rFonts w:ascii="Times New Roman" w:hAnsi="Times New Roman"/>
          <w:sz w:val="24"/>
          <w:szCs w:val="24"/>
        </w:rPr>
        <w:t xml:space="preserve">, with </w:t>
      </w:r>
      <w:r w:rsidR="00522EC9">
        <w:rPr>
          <w:rFonts w:ascii="Times New Roman" w:hAnsi="Times New Roman"/>
          <w:sz w:val="24"/>
          <w:szCs w:val="24"/>
        </w:rPr>
        <w:t>46</w:t>
      </w:r>
      <w:r w:rsidR="002C123B">
        <w:rPr>
          <w:rFonts w:ascii="Times New Roman" w:hAnsi="Times New Roman"/>
          <w:sz w:val="24"/>
          <w:szCs w:val="24"/>
        </w:rPr>
        <w:t>% of</w:t>
      </w:r>
      <w:r w:rsidR="006B5476">
        <w:rPr>
          <w:rFonts w:ascii="Times New Roman" w:hAnsi="Times New Roman"/>
          <w:sz w:val="24"/>
          <w:szCs w:val="24"/>
        </w:rPr>
        <w:t xml:space="preserve"> </w:t>
      </w:r>
      <w:r w:rsidR="00363823">
        <w:rPr>
          <w:rFonts w:ascii="Times New Roman" w:hAnsi="Times New Roman"/>
          <w:sz w:val="24"/>
          <w:szCs w:val="24"/>
        </w:rPr>
        <w:t xml:space="preserve">the </w:t>
      </w:r>
      <w:r w:rsidR="00522EC9">
        <w:rPr>
          <w:rFonts w:ascii="Times New Roman" w:hAnsi="Times New Roman"/>
          <w:sz w:val="24"/>
          <w:szCs w:val="24"/>
        </w:rPr>
        <w:t xml:space="preserve">products </w:t>
      </w:r>
      <w:r w:rsidR="006B5476">
        <w:rPr>
          <w:rFonts w:ascii="Times New Roman" w:hAnsi="Times New Roman"/>
          <w:sz w:val="24"/>
          <w:szCs w:val="24"/>
        </w:rPr>
        <w:t xml:space="preserve">entering as </w:t>
      </w:r>
      <w:r w:rsidR="002C123B">
        <w:rPr>
          <w:rFonts w:ascii="Times New Roman" w:hAnsi="Times New Roman"/>
          <w:sz w:val="24"/>
          <w:szCs w:val="24"/>
        </w:rPr>
        <w:t>duty-free.</w:t>
      </w:r>
      <w:r w:rsidR="00092207">
        <w:rPr>
          <w:rFonts w:ascii="Times New Roman" w:hAnsi="Times New Roman"/>
          <w:sz w:val="24"/>
          <w:szCs w:val="24"/>
        </w:rPr>
        <w:t xml:space="preserve"> </w:t>
      </w:r>
      <w:r w:rsidR="00366712">
        <w:rPr>
          <w:rFonts w:ascii="Times New Roman" w:hAnsi="Times New Roman"/>
          <w:sz w:val="24"/>
          <w:szCs w:val="24"/>
        </w:rPr>
        <w:t xml:space="preserve">MFN tariff peaks remain in certain sectors such as </w:t>
      </w:r>
      <w:r w:rsidR="0030441B">
        <w:rPr>
          <w:rFonts w:ascii="Times New Roman" w:hAnsi="Times New Roman"/>
          <w:sz w:val="24"/>
          <w:szCs w:val="24"/>
        </w:rPr>
        <w:t xml:space="preserve">beverages and </w:t>
      </w:r>
      <w:r w:rsidR="00366712">
        <w:rPr>
          <w:rFonts w:ascii="Times New Roman" w:hAnsi="Times New Roman"/>
          <w:sz w:val="24"/>
          <w:szCs w:val="24"/>
        </w:rPr>
        <w:t xml:space="preserve">tobacco, </w:t>
      </w:r>
      <w:r w:rsidR="0030441B">
        <w:rPr>
          <w:rFonts w:ascii="Times New Roman" w:hAnsi="Times New Roman"/>
          <w:sz w:val="24"/>
          <w:szCs w:val="24"/>
        </w:rPr>
        <w:t xml:space="preserve">clothing, dairy products and </w:t>
      </w:r>
      <w:r w:rsidR="00084F09">
        <w:rPr>
          <w:rFonts w:ascii="Times New Roman" w:hAnsi="Times New Roman"/>
          <w:sz w:val="24"/>
          <w:szCs w:val="24"/>
        </w:rPr>
        <w:t xml:space="preserve">sugar. </w:t>
      </w:r>
      <w:r w:rsidR="00366712">
        <w:rPr>
          <w:rFonts w:ascii="Times New Roman" w:hAnsi="Times New Roman"/>
          <w:sz w:val="24"/>
          <w:szCs w:val="24"/>
        </w:rPr>
        <w:t>Many</w:t>
      </w:r>
      <w:r w:rsidR="00A74FB0">
        <w:rPr>
          <w:rFonts w:ascii="Times New Roman" w:hAnsi="Times New Roman"/>
          <w:sz w:val="24"/>
          <w:szCs w:val="24"/>
        </w:rPr>
        <w:t xml:space="preserve"> </w:t>
      </w:r>
      <w:r w:rsidR="0030441B" w:rsidRPr="00366712">
        <w:rPr>
          <w:rFonts w:ascii="Times New Roman" w:hAnsi="Times New Roman"/>
          <w:sz w:val="24"/>
          <w:szCs w:val="24"/>
        </w:rPr>
        <w:t>agricultur</w:t>
      </w:r>
      <w:r w:rsidR="0030441B">
        <w:rPr>
          <w:rFonts w:ascii="Times New Roman" w:hAnsi="Times New Roman"/>
          <w:sz w:val="24"/>
          <w:szCs w:val="24"/>
        </w:rPr>
        <w:t>al products, as well as</w:t>
      </w:r>
      <w:r w:rsidR="00366712" w:rsidRPr="00366712">
        <w:rPr>
          <w:rFonts w:ascii="Times New Roman" w:hAnsi="Times New Roman"/>
          <w:sz w:val="24"/>
          <w:szCs w:val="24"/>
        </w:rPr>
        <w:t xml:space="preserve"> fish, fuels, textiles and footwear</w:t>
      </w:r>
      <w:r w:rsidR="00366712">
        <w:rPr>
          <w:rFonts w:ascii="Times New Roman" w:hAnsi="Times New Roman"/>
          <w:sz w:val="24"/>
          <w:szCs w:val="24"/>
        </w:rPr>
        <w:t xml:space="preserve"> </w:t>
      </w:r>
      <w:proofErr w:type="gramStart"/>
      <w:r w:rsidR="00366712">
        <w:rPr>
          <w:rFonts w:ascii="Times New Roman" w:hAnsi="Times New Roman"/>
          <w:sz w:val="24"/>
          <w:szCs w:val="24"/>
        </w:rPr>
        <w:t>products</w:t>
      </w:r>
      <w:proofErr w:type="gramEnd"/>
      <w:r w:rsidR="00366712">
        <w:rPr>
          <w:rFonts w:ascii="Times New Roman" w:hAnsi="Times New Roman"/>
          <w:sz w:val="24"/>
          <w:szCs w:val="24"/>
        </w:rPr>
        <w:t xml:space="preserve"> are also subjected to non-ad valorem tariffs.</w:t>
      </w:r>
    </w:p>
    <w:p w14:paraId="78AECDAA" w14:textId="77777777" w:rsidR="0030441B" w:rsidRDefault="0030441B" w:rsidP="00463C45">
      <w:pPr>
        <w:spacing w:after="0" w:line="240" w:lineRule="auto"/>
        <w:jc w:val="both"/>
        <w:rPr>
          <w:rFonts w:ascii="Times New Roman" w:hAnsi="Times New Roman"/>
          <w:sz w:val="24"/>
          <w:szCs w:val="24"/>
        </w:rPr>
      </w:pPr>
    </w:p>
    <w:p w14:paraId="6514DF7A" w14:textId="77777777" w:rsidR="0030441B" w:rsidRDefault="0030441B" w:rsidP="00463C45">
      <w:pPr>
        <w:spacing w:after="0" w:line="240" w:lineRule="auto"/>
        <w:jc w:val="both"/>
        <w:rPr>
          <w:rFonts w:ascii="Times New Roman" w:hAnsi="Times New Roman"/>
          <w:sz w:val="24"/>
          <w:szCs w:val="24"/>
        </w:rPr>
      </w:pPr>
      <w:r>
        <w:rPr>
          <w:rFonts w:ascii="Times New Roman" w:hAnsi="Times New Roman"/>
          <w:sz w:val="24"/>
          <w:szCs w:val="24"/>
        </w:rPr>
        <w:t>The United States has been implementing tariff reductions to products from 20 FTA partners. In 2013, the trade-weighted average tariff, including FTAs and the Generalized System of Preferences, was equivalent to 1.4%.</w:t>
      </w:r>
    </w:p>
    <w:p w14:paraId="3C911916" w14:textId="77777777" w:rsidR="00E81B07" w:rsidRDefault="00E81B07" w:rsidP="00463C45">
      <w:pPr>
        <w:spacing w:after="0" w:line="240" w:lineRule="auto"/>
        <w:jc w:val="both"/>
        <w:rPr>
          <w:rFonts w:ascii="Times New Roman" w:hAnsi="Times New Roman"/>
          <w:sz w:val="24"/>
          <w:szCs w:val="24"/>
        </w:rPr>
      </w:pPr>
    </w:p>
    <w:p w14:paraId="257C4579" w14:textId="36F69C9B" w:rsidR="00E81B07" w:rsidRDefault="00E81B07" w:rsidP="00463C45">
      <w:pPr>
        <w:spacing w:after="0" w:line="240" w:lineRule="auto"/>
        <w:jc w:val="both"/>
        <w:rPr>
          <w:rFonts w:ascii="Times New Roman" w:hAnsi="Times New Roman"/>
          <w:sz w:val="24"/>
          <w:szCs w:val="24"/>
        </w:rPr>
      </w:pPr>
      <w:r>
        <w:rPr>
          <w:rFonts w:ascii="Times New Roman" w:hAnsi="Times New Roman"/>
          <w:sz w:val="24"/>
          <w:szCs w:val="24"/>
        </w:rPr>
        <w:t xml:space="preserve">The United States also participated in the negotiations for the expansion of the list of products the Information Technology Agreement. </w:t>
      </w:r>
      <w:r w:rsidR="008D1EB8">
        <w:rPr>
          <w:rFonts w:ascii="Times New Roman" w:hAnsi="Times New Roman"/>
          <w:sz w:val="24"/>
          <w:szCs w:val="24"/>
        </w:rPr>
        <w:t>According to WTO, m</w:t>
      </w:r>
      <w:r>
        <w:rPr>
          <w:rFonts w:ascii="Times New Roman" w:hAnsi="Times New Roman"/>
          <w:sz w:val="24"/>
          <w:szCs w:val="24"/>
        </w:rPr>
        <w:t>embers are expected to conduct the first cut of tariff reductions for those products no later than 1 July 2016.</w:t>
      </w:r>
    </w:p>
    <w:p w14:paraId="6CCE3ABC" w14:textId="77777777" w:rsidR="00366712" w:rsidRDefault="00366712" w:rsidP="00463C45">
      <w:pPr>
        <w:spacing w:after="0" w:line="240" w:lineRule="auto"/>
        <w:jc w:val="both"/>
        <w:rPr>
          <w:rFonts w:ascii="Times New Roman" w:hAnsi="Times New Roman"/>
          <w:sz w:val="24"/>
          <w:szCs w:val="24"/>
        </w:rPr>
      </w:pPr>
    </w:p>
    <w:p w14:paraId="3EB04252" w14:textId="77777777" w:rsidR="00F83D95" w:rsidRDefault="00535684" w:rsidP="00457A6B">
      <w:pPr>
        <w:spacing w:after="0" w:line="240" w:lineRule="auto"/>
        <w:jc w:val="both"/>
        <w:outlineLvl w:val="0"/>
        <w:rPr>
          <w:rFonts w:ascii="Times New Roman" w:hAnsi="Times New Roman"/>
          <w:b/>
          <w:color w:val="0070C0"/>
          <w:sz w:val="24"/>
          <w:szCs w:val="24"/>
        </w:rPr>
      </w:pPr>
      <w:r w:rsidRPr="00F83D95">
        <w:rPr>
          <w:rFonts w:ascii="Times New Roman" w:hAnsi="Times New Roman"/>
          <w:b/>
          <w:color w:val="0070C0"/>
          <w:sz w:val="24"/>
          <w:szCs w:val="24"/>
        </w:rPr>
        <w:t>Non-Tariff Measures</w:t>
      </w:r>
    </w:p>
    <w:p w14:paraId="0AED1FBB" w14:textId="77777777" w:rsidR="00ED2EDC" w:rsidRDefault="00456FE1" w:rsidP="00ED2EDC">
      <w:pPr>
        <w:spacing w:after="0" w:line="240" w:lineRule="auto"/>
        <w:jc w:val="both"/>
        <w:outlineLvl w:val="0"/>
        <w:rPr>
          <w:rFonts w:ascii="Times New Roman" w:hAnsi="Times New Roman"/>
          <w:sz w:val="24"/>
          <w:szCs w:val="24"/>
        </w:rPr>
      </w:pPr>
      <w:r>
        <w:rPr>
          <w:rFonts w:ascii="Times New Roman" w:hAnsi="Times New Roman"/>
          <w:sz w:val="24"/>
          <w:szCs w:val="24"/>
        </w:rPr>
        <w:t xml:space="preserve">Tariff rate quotas are applied to certain agricultural products, </w:t>
      </w:r>
      <w:r w:rsidR="00CA6553">
        <w:rPr>
          <w:rFonts w:ascii="Times New Roman" w:hAnsi="Times New Roman"/>
          <w:sz w:val="24"/>
          <w:szCs w:val="24"/>
        </w:rPr>
        <w:t>particularly in the dairy industry (e.g. milk, cream, butter).</w:t>
      </w:r>
      <w:r w:rsidR="00ED2EDC">
        <w:rPr>
          <w:rFonts w:ascii="Times New Roman" w:hAnsi="Times New Roman"/>
          <w:sz w:val="24"/>
          <w:szCs w:val="24"/>
        </w:rPr>
        <w:t xml:space="preserve"> Imports of </w:t>
      </w:r>
      <w:r w:rsidR="00ED2EDC" w:rsidRPr="00ED2EDC">
        <w:rPr>
          <w:rFonts w:ascii="Times New Roman" w:hAnsi="Times New Roman"/>
          <w:sz w:val="24"/>
          <w:szCs w:val="24"/>
        </w:rPr>
        <w:t xml:space="preserve">jadeite, rubies or </w:t>
      </w:r>
      <w:r w:rsidR="003313F0" w:rsidRPr="00ED2EDC">
        <w:rPr>
          <w:rFonts w:ascii="Times New Roman" w:hAnsi="Times New Roman"/>
          <w:sz w:val="24"/>
          <w:szCs w:val="24"/>
        </w:rPr>
        <w:t>jewelry</w:t>
      </w:r>
      <w:r w:rsidR="00ED2EDC" w:rsidRPr="00ED2EDC">
        <w:rPr>
          <w:rFonts w:ascii="Times New Roman" w:hAnsi="Times New Roman"/>
          <w:sz w:val="24"/>
          <w:szCs w:val="24"/>
        </w:rPr>
        <w:t xml:space="preserve"> containing jadeite or rubies</w:t>
      </w:r>
      <w:r w:rsidR="00ED2EDC">
        <w:rPr>
          <w:rFonts w:ascii="Times New Roman" w:hAnsi="Times New Roman"/>
          <w:sz w:val="24"/>
          <w:szCs w:val="24"/>
        </w:rPr>
        <w:t xml:space="preserve"> were banned from Myanmar in 2013. In</w:t>
      </w:r>
      <w:r w:rsidR="00CA6553">
        <w:rPr>
          <w:rFonts w:ascii="Times New Roman" w:hAnsi="Times New Roman"/>
          <w:sz w:val="24"/>
          <w:szCs w:val="24"/>
        </w:rPr>
        <w:t xml:space="preserve"> </w:t>
      </w:r>
      <w:r w:rsidR="00ED2EDC">
        <w:rPr>
          <w:rFonts w:ascii="Times New Roman" w:hAnsi="Times New Roman"/>
          <w:sz w:val="24"/>
          <w:szCs w:val="24"/>
        </w:rPr>
        <w:t xml:space="preserve">2014, </w:t>
      </w:r>
      <w:r w:rsidR="00ED2EDC" w:rsidRPr="00ED2EDC">
        <w:rPr>
          <w:rFonts w:ascii="Times New Roman" w:hAnsi="Times New Roman"/>
          <w:sz w:val="24"/>
          <w:szCs w:val="24"/>
        </w:rPr>
        <w:t>the United States</w:t>
      </w:r>
      <w:r w:rsidR="00ED2EDC">
        <w:rPr>
          <w:rFonts w:ascii="Times New Roman" w:hAnsi="Times New Roman"/>
          <w:sz w:val="24"/>
          <w:szCs w:val="24"/>
        </w:rPr>
        <w:t xml:space="preserve"> also</w:t>
      </w:r>
      <w:r w:rsidR="00ED2EDC" w:rsidRPr="00ED2EDC">
        <w:rPr>
          <w:rFonts w:ascii="Times New Roman" w:hAnsi="Times New Roman"/>
          <w:sz w:val="24"/>
          <w:szCs w:val="24"/>
        </w:rPr>
        <w:t xml:space="preserve"> announced a ban on the commercial import, </w:t>
      </w:r>
      <w:r w:rsidR="00ED2EDC" w:rsidRPr="00ED2EDC">
        <w:rPr>
          <w:rFonts w:ascii="Times New Roman" w:hAnsi="Times New Roman"/>
          <w:sz w:val="24"/>
          <w:szCs w:val="24"/>
        </w:rPr>
        <w:lastRenderedPageBreak/>
        <w:t>export, or re-sale of</w:t>
      </w:r>
      <w:r w:rsidR="00ED2EDC">
        <w:rPr>
          <w:rFonts w:ascii="Times New Roman" w:hAnsi="Times New Roman"/>
          <w:sz w:val="24"/>
          <w:szCs w:val="24"/>
        </w:rPr>
        <w:t xml:space="preserve"> </w:t>
      </w:r>
      <w:r w:rsidR="00ED2EDC" w:rsidRPr="00ED2EDC">
        <w:rPr>
          <w:rFonts w:ascii="Times New Roman" w:hAnsi="Times New Roman"/>
          <w:sz w:val="24"/>
          <w:szCs w:val="24"/>
        </w:rPr>
        <w:t>elephant ivory</w:t>
      </w:r>
      <w:r w:rsidR="00ED2EDC">
        <w:rPr>
          <w:rFonts w:ascii="Times New Roman" w:hAnsi="Times New Roman"/>
          <w:sz w:val="24"/>
          <w:szCs w:val="24"/>
        </w:rPr>
        <w:t xml:space="preserve"> under its National Strategy for Combatting Wildlife Trafficking.</w:t>
      </w:r>
    </w:p>
    <w:p w14:paraId="45E6F78A" w14:textId="77777777" w:rsidR="003313F0" w:rsidRDefault="003313F0" w:rsidP="00ED2EDC">
      <w:pPr>
        <w:spacing w:after="0" w:line="240" w:lineRule="auto"/>
        <w:jc w:val="both"/>
        <w:outlineLvl w:val="0"/>
        <w:rPr>
          <w:rFonts w:ascii="Times New Roman" w:hAnsi="Times New Roman"/>
          <w:sz w:val="24"/>
          <w:szCs w:val="24"/>
        </w:rPr>
      </w:pPr>
    </w:p>
    <w:p w14:paraId="20005D6D" w14:textId="13AD957B" w:rsidR="008E7BAD" w:rsidRDefault="003313F0" w:rsidP="006A6EA9">
      <w:pPr>
        <w:spacing w:after="0" w:line="240" w:lineRule="auto"/>
        <w:jc w:val="both"/>
        <w:outlineLvl w:val="0"/>
        <w:rPr>
          <w:rFonts w:ascii="Times New Roman" w:hAnsi="Times New Roman"/>
          <w:sz w:val="24"/>
          <w:szCs w:val="24"/>
        </w:rPr>
      </w:pPr>
      <w:r>
        <w:rPr>
          <w:rFonts w:ascii="Times New Roman" w:hAnsi="Times New Roman"/>
          <w:sz w:val="24"/>
          <w:szCs w:val="24"/>
        </w:rPr>
        <w:t>Import licenses (automatic and non-automatic) are required for 15 product categories ranging from a</w:t>
      </w:r>
      <w:r w:rsidRPr="003313F0">
        <w:rPr>
          <w:rFonts w:ascii="Times New Roman" w:hAnsi="Times New Roman"/>
          <w:sz w:val="24"/>
          <w:szCs w:val="24"/>
        </w:rPr>
        <w:t>nimals and</w:t>
      </w:r>
      <w:r>
        <w:rPr>
          <w:rFonts w:ascii="Times New Roman" w:hAnsi="Times New Roman"/>
          <w:sz w:val="24"/>
          <w:szCs w:val="24"/>
        </w:rPr>
        <w:t xml:space="preserve"> </w:t>
      </w:r>
      <w:r w:rsidRPr="003313F0">
        <w:rPr>
          <w:rFonts w:ascii="Times New Roman" w:hAnsi="Times New Roman"/>
          <w:sz w:val="24"/>
          <w:szCs w:val="24"/>
        </w:rPr>
        <w:t>animal</w:t>
      </w:r>
      <w:r>
        <w:rPr>
          <w:rFonts w:ascii="Times New Roman" w:hAnsi="Times New Roman"/>
          <w:sz w:val="24"/>
          <w:szCs w:val="24"/>
        </w:rPr>
        <w:t xml:space="preserve"> </w:t>
      </w:r>
      <w:r w:rsidRPr="003313F0">
        <w:rPr>
          <w:rFonts w:ascii="Times New Roman" w:hAnsi="Times New Roman"/>
          <w:sz w:val="24"/>
          <w:szCs w:val="24"/>
        </w:rPr>
        <w:t>products</w:t>
      </w:r>
      <w:r>
        <w:rPr>
          <w:rFonts w:ascii="Times New Roman" w:hAnsi="Times New Roman"/>
          <w:sz w:val="24"/>
          <w:szCs w:val="24"/>
        </w:rPr>
        <w:t>, natural gas and d</w:t>
      </w:r>
      <w:r w:rsidRPr="003313F0">
        <w:rPr>
          <w:rFonts w:ascii="Times New Roman" w:hAnsi="Times New Roman"/>
          <w:sz w:val="24"/>
          <w:szCs w:val="24"/>
        </w:rPr>
        <w:t>istilled spirits</w:t>
      </w:r>
      <w:r>
        <w:rPr>
          <w:rFonts w:ascii="Times New Roman" w:hAnsi="Times New Roman"/>
          <w:sz w:val="24"/>
          <w:szCs w:val="24"/>
        </w:rPr>
        <w:t xml:space="preserve">. </w:t>
      </w:r>
      <w:r w:rsidR="006A6EA9">
        <w:rPr>
          <w:rFonts w:ascii="Times New Roman" w:hAnsi="Times New Roman"/>
          <w:sz w:val="24"/>
          <w:szCs w:val="24"/>
        </w:rPr>
        <w:t>The United States does not apply export taxes and duties. Export subsidies for the dairy industry were</w:t>
      </w:r>
      <w:r w:rsidR="003E191D">
        <w:rPr>
          <w:rFonts w:ascii="Times New Roman" w:hAnsi="Times New Roman"/>
          <w:sz w:val="24"/>
          <w:szCs w:val="24"/>
        </w:rPr>
        <w:t xml:space="preserve"> also</w:t>
      </w:r>
      <w:r w:rsidR="006A6EA9">
        <w:rPr>
          <w:rFonts w:ascii="Times New Roman" w:hAnsi="Times New Roman"/>
          <w:sz w:val="24"/>
          <w:szCs w:val="24"/>
        </w:rPr>
        <w:t xml:space="preserve"> removed in February 2014 under the new Farm Bill</w:t>
      </w:r>
      <w:r w:rsidR="003E191D">
        <w:rPr>
          <w:rFonts w:ascii="Times New Roman" w:hAnsi="Times New Roman"/>
          <w:sz w:val="24"/>
          <w:szCs w:val="24"/>
        </w:rPr>
        <w:t>.</w:t>
      </w:r>
      <w:r w:rsidR="006A6EA9">
        <w:rPr>
          <w:rFonts w:ascii="Times New Roman" w:hAnsi="Times New Roman"/>
          <w:sz w:val="24"/>
          <w:szCs w:val="24"/>
        </w:rPr>
        <w:t xml:space="preserve"> </w:t>
      </w:r>
      <w:r w:rsidR="003E191D">
        <w:rPr>
          <w:rFonts w:ascii="Times New Roman" w:hAnsi="Times New Roman"/>
          <w:sz w:val="24"/>
          <w:szCs w:val="24"/>
        </w:rPr>
        <w:t>Export</w:t>
      </w:r>
      <w:r w:rsidR="006A6EA9">
        <w:rPr>
          <w:rFonts w:ascii="Times New Roman" w:hAnsi="Times New Roman"/>
          <w:sz w:val="24"/>
          <w:szCs w:val="24"/>
        </w:rPr>
        <w:t xml:space="preserve"> restrictions and prohibitions are imposed for </w:t>
      </w:r>
      <w:r w:rsidR="006A6EA9" w:rsidRPr="006A6EA9">
        <w:rPr>
          <w:rFonts w:ascii="Times New Roman" w:hAnsi="Times New Roman"/>
          <w:sz w:val="24"/>
          <w:szCs w:val="24"/>
        </w:rPr>
        <w:t>national security and foreign policy reasons</w:t>
      </w:r>
      <w:r w:rsidR="006A6EA9">
        <w:rPr>
          <w:rFonts w:ascii="Times New Roman" w:hAnsi="Times New Roman"/>
          <w:sz w:val="24"/>
          <w:szCs w:val="24"/>
        </w:rPr>
        <w:t xml:space="preserve">.  </w:t>
      </w:r>
    </w:p>
    <w:p w14:paraId="490CD479" w14:textId="77777777" w:rsidR="006A6EA9" w:rsidRDefault="006A6EA9" w:rsidP="006A6EA9">
      <w:pPr>
        <w:spacing w:after="0" w:line="240" w:lineRule="auto"/>
        <w:jc w:val="both"/>
        <w:outlineLvl w:val="0"/>
        <w:rPr>
          <w:rFonts w:ascii="Times New Roman" w:hAnsi="Times New Roman"/>
          <w:sz w:val="24"/>
          <w:szCs w:val="24"/>
        </w:rPr>
      </w:pPr>
    </w:p>
    <w:p w14:paraId="0C3FF070" w14:textId="77777777" w:rsidR="007A7B23" w:rsidRDefault="00F858A0" w:rsidP="00066C34">
      <w:pPr>
        <w:spacing w:after="0" w:line="240" w:lineRule="auto"/>
        <w:jc w:val="both"/>
        <w:outlineLvl w:val="0"/>
        <w:rPr>
          <w:rFonts w:ascii="Times New Roman" w:hAnsi="Times New Roman"/>
          <w:sz w:val="24"/>
          <w:szCs w:val="24"/>
        </w:rPr>
      </w:pPr>
      <w:r w:rsidRPr="0069447A">
        <w:rPr>
          <w:rFonts w:ascii="Times New Roman" w:hAnsi="Times New Roman"/>
          <w:b/>
          <w:color w:val="0070C0"/>
          <w:sz w:val="24"/>
          <w:szCs w:val="24"/>
        </w:rPr>
        <w:t>Services</w:t>
      </w:r>
      <w:r w:rsidR="00E14217">
        <w:rPr>
          <w:rFonts w:ascii="Times New Roman" w:hAnsi="Times New Roman"/>
          <w:b/>
          <w:color w:val="0070C0"/>
          <w:sz w:val="24"/>
          <w:szCs w:val="24"/>
        </w:rPr>
        <w:br/>
      </w:r>
      <w:r w:rsidR="006743D3">
        <w:rPr>
          <w:rFonts w:ascii="Times New Roman" w:hAnsi="Times New Roman"/>
          <w:sz w:val="24"/>
          <w:szCs w:val="24"/>
        </w:rPr>
        <w:t>B</w:t>
      </w:r>
      <w:r w:rsidR="009F6855">
        <w:rPr>
          <w:rFonts w:ascii="Times New Roman" w:hAnsi="Times New Roman"/>
          <w:sz w:val="24"/>
          <w:szCs w:val="24"/>
        </w:rPr>
        <w:t>etween 2012 and 2013, the</w:t>
      </w:r>
      <w:r w:rsidR="00AB0B36">
        <w:rPr>
          <w:rFonts w:ascii="Times New Roman" w:hAnsi="Times New Roman"/>
          <w:sz w:val="24"/>
          <w:szCs w:val="24"/>
        </w:rPr>
        <w:t xml:space="preserve"> </w:t>
      </w:r>
      <w:r w:rsidR="007A7B23">
        <w:rPr>
          <w:rFonts w:ascii="Times New Roman" w:hAnsi="Times New Roman"/>
          <w:sz w:val="24"/>
          <w:szCs w:val="24"/>
        </w:rPr>
        <w:t>Federal Communications Commission (</w:t>
      </w:r>
      <w:r w:rsidR="00AB0B36">
        <w:rPr>
          <w:rFonts w:ascii="Times New Roman" w:hAnsi="Times New Roman"/>
          <w:sz w:val="24"/>
          <w:szCs w:val="24"/>
        </w:rPr>
        <w:t>FCC</w:t>
      </w:r>
      <w:r w:rsidR="007A7B23">
        <w:rPr>
          <w:rFonts w:ascii="Times New Roman" w:hAnsi="Times New Roman"/>
          <w:sz w:val="24"/>
          <w:szCs w:val="24"/>
        </w:rPr>
        <w:t>)</w:t>
      </w:r>
      <w:r w:rsidR="009F6855">
        <w:rPr>
          <w:rFonts w:ascii="Times New Roman" w:hAnsi="Times New Roman"/>
          <w:sz w:val="24"/>
          <w:szCs w:val="24"/>
        </w:rPr>
        <w:t xml:space="preserve"> relaxed foreign ownership limits and streaml</w:t>
      </w:r>
      <w:r w:rsidR="007A7B23">
        <w:rPr>
          <w:rFonts w:ascii="Times New Roman" w:hAnsi="Times New Roman"/>
          <w:sz w:val="24"/>
          <w:szCs w:val="24"/>
        </w:rPr>
        <w:t>ined foreign ownership policies on radio station licenses.</w:t>
      </w:r>
      <w:r w:rsidR="009F6855">
        <w:rPr>
          <w:rFonts w:ascii="Times New Roman" w:hAnsi="Times New Roman"/>
          <w:sz w:val="24"/>
          <w:szCs w:val="24"/>
        </w:rPr>
        <w:t xml:space="preserve"> </w:t>
      </w:r>
      <w:r w:rsidR="00391631">
        <w:rPr>
          <w:rFonts w:ascii="Times New Roman" w:hAnsi="Times New Roman"/>
          <w:sz w:val="24"/>
          <w:szCs w:val="24"/>
        </w:rPr>
        <w:t>T</w:t>
      </w:r>
      <w:r w:rsidR="009F6855">
        <w:rPr>
          <w:rFonts w:ascii="Times New Roman" w:hAnsi="Times New Roman"/>
          <w:sz w:val="24"/>
          <w:szCs w:val="24"/>
        </w:rPr>
        <w:t xml:space="preserve">he </w:t>
      </w:r>
      <w:r w:rsidR="002D74B0">
        <w:rPr>
          <w:rFonts w:ascii="Times New Roman" w:hAnsi="Times New Roman"/>
          <w:sz w:val="24"/>
          <w:szCs w:val="24"/>
        </w:rPr>
        <w:t>Commission</w:t>
      </w:r>
      <w:r w:rsidR="009F6855">
        <w:rPr>
          <w:rFonts w:ascii="Times New Roman" w:hAnsi="Times New Roman"/>
          <w:sz w:val="24"/>
          <w:szCs w:val="24"/>
        </w:rPr>
        <w:t xml:space="preserve"> can still deny licenses if it deems foreign investments inconsistent with public interests.   </w:t>
      </w:r>
    </w:p>
    <w:p w14:paraId="0BF7C14C" w14:textId="77777777" w:rsidR="007A7B23" w:rsidRDefault="007A7B23" w:rsidP="00066C34">
      <w:pPr>
        <w:spacing w:after="0" w:line="240" w:lineRule="auto"/>
        <w:jc w:val="both"/>
        <w:outlineLvl w:val="0"/>
        <w:rPr>
          <w:rFonts w:ascii="Times New Roman" w:hAnsi="Times New Roman"/>
          <w:sz w:val="24"/>
          <w:szCs w:val="24"/>
        </w:rPr>
      </w:pPr>
    </w:p>
    <w:p w14:paraId="3ABF3476" w14:textId="77777777" w:rsidR="00F858A0" w:rsidRDefault="00DE2C61" w:rsidP="00457A6B">
      <w:pPr>
        <w:spacing w:after="0" w:line="240" w:lineRule="auto"/>
        <w:jc w:val="both"/>
        <w:outlineLvl w:val="0"/>
        <w:rPr>
          <w:rFonts w:ascii="Times New Roman" w:hAnsi="Times New Roman"/>
          <w:sz w:val="24"/>
          <w:szCs w:val="24"/>
        </w:rPr>
      </w:pPr>
      <w:r w:rsidRPr="00DE2C61">
        <w:rPr>
          <w:rFonts w:ascii="Times New Roman" w:hAnsi="Times New Roman"/>
          <w:sz w:val="24"/>
          <w:szCs w:val="24"/>
        </w:rPr>
        <w:t xml:space="preserve">The United States continues to participate in negotiations for the Trade in Services Agreement </w:t>
      </w:r>
      <w:r w:rsidR="00B63C4D">
        <w:rPr>
          <w:rFonts w:ascii="Times New Roman" w:hAnsi="Times New Roman"/>
          <w:sz w:val="24"/>
          <w:szCs w:val="24"/>
        </w:rPr>
        <w:t>(</w:t>
      </w:r>
      <w:proofErr w:type="spellStart"/>
      <w:r w:rsidR="00B63C4D">
        <w:rPr>
          <w:rFonts w:ascii="Times New Roman" w:hAnsi="Times New Roman"/>
          <w:sz w:val="24"/>
          <w:szCs w:val="24"/>
        </w:rPr>
        <w:t>TiSA</w:t>
      </w:r>
      <w:proofErr w:type="spellEnd"/>
      <w:r w:rsidR="00B63C4D">
        <w:rPr>
          <w:rFonts w:ascii="Times New Roman" w:hAnsi="Times New Roman"/>
          <w:sz w:val="24"/>
          <w:szCs w:val="24"/>
        </w:rPr>
        <w:t xml:space="preserve">) </w:t>
      </w:r>
      <w:r w:rsidRPr="00DE2C61">
        <w:rPr>
          <w:rFonts w:ascii="Times New Roman" w:hAnsi="Times New Roman"/>
          <w:sz w:val="24"/>
          <w:szCs w:val="24"/>
        </w:rPr>
        <w:t xml:space="preserve">with 22 other </w:t>
      </w:r>
      <w:r w:rsidR="00B63C4D">
        <w:rPr>
          <w:rFonts w:ascii="Times New Roman" w:hAnsi="Times New Roman"/>
          <w:sz w:val="24"/>
          <w:szCs w:val="24"/>
        </w:rPr>
        <w:t>economies</w:t>
      </w:r>
      <w:r w:rsidRPr="00DE2C61">
        <w:rPr>
          <w:rFonts w:ascii="Times New Roman" w:hAnsi="Times New Roman"/>
          <w:sz w:val="24"/>
          <w:szCs w:val="24"/>
        </w:rPr>
        <w:t xml:space="preserve">.  </w:t>
      </w:r>
      <w:proofErr w:type="spellStart"/>
      <w:r w:rsidRPr="00DE2C61">
        <w:rPr>
          <w:rFonts w:ascii="Times New Roman" w:hAnsi="Times New Roman"/>
          <w:sz w:val="24"/>
          <w:szCs w:val="24"/>
        </w:rPr>
        <w:t>TiSA</w:t>
      </w:r>
      <w:proofErr w:type="spellEnd"/>
      <w:r w:rsidRPr="00DE2C61">
        <w:rPr>
          <w:rFonts w:ascii="Times New Roman" w:hAnsi="Times New Roman"/>
          <w:sz w:val="24"/>
          <w:szCs w:val="24"/>
        </w:rPr>
        <w:t xml:space="preserve"> consultations include new requirements for cross-border flow of information and forced data localization.</w:t>
      </w:r>
    </w:p>
    <w:p w14:paraId="544C6104" w14:textId="77777777" w:rsidR="00DE2C61" w:rsidRDefault="00DE2C61" w:rsidP="00457A6B">
      <w:pPr>
        <w:spacing w:after="0" w:line="240" w:lineRule="auto"/>
        <w:jc w:val="both"/>
        <w:outlineLvl w:val="0"/>
        <w:rPr>
          <w:rFonts w:ascii="Times New Roman" w:hAnsi="Times New Roman"/>
          <w:b/>
          <w:color w:val="0070C0"/>
          <w:sz w:val="24"/>
          <w:szCs w:val="24"/>
        </w:rPr>
      </w:pPr>
    </w:p>
    <w:p w14:paraId="1132C19B" w14:textId="77777777" w:rsidR="00F83D95" w:rsidRDefault="00463C45" w:rsidP="00457A6B">
      <w:pPr>
        <w:spacing w:after="0" w:line="240" w:lineRule="auto"/>
        <w:jc w:val="both"/>
        <w:outlineLvl w:val="0"/>
        <w:rPr>
          <w:rFonts w:ascii="Times New Roman" w:hAnsi="Times New Roman"/>
          <w:sz w:val="24"/>
          <w:szCs w:val="24"/>
          <w:u w:val="single"/>
        </w:rPr>
      </w:pPr>
      <w:r w:rsidRPr="00F83D95">
        <w:rPr>
          <w:rFonts w:ascii="Times New Roman" w:hAnsi="Times New Roman"/>
          <w:b/>
          <w:color w:val="0070C0"/>
          <w:sz w:val="24"/>
          <w:szCs w:val="24"/>
        </w:rPr>
        <w:t>Investment</w:t>
      </w:r>
    </w:p>
    <w:p w14:paraId="633A010B" w14:textId="77777777" w:rsidR="00492290" w:rsidRDefault="00492290" w:rsidP="00492290">
      <w:pPr>
        <w:spacing w:after="0" w:line="240" w:lineRule="auto"/>
        <w:jc w:val="both"/>
        <w:rPr>
          <w:rFonts w:ascii="Times New Roman" w:hAnsi="Times New Roman"/>
          <w:sz w:val="24"/>
          <w:szCs w:val="24"/>
        </w:rPr>
      </w:pPr>
      <w:r>
        <w:rPr>
          <w:rFonts w:ascii="Times New Roman" w:hAnsi="Times New Roman"/>
          <w:sz w:val="24"/>
          <w:szCs w:val="24"/>
        </w:rPr>
        <w:t xml:space="preserve">The United States maintains an open investment regime with </w:t>
      </w:r>
      <w:r w:rsidR="009D7F51">
        <w:rPr>
          <w:rFonts w:ascii="Times New Roman" w:hAnsi="Times New Roman"/>
          <w:sz w:val="24"/>
          <w:szCs w:val="24"/>
        </w:rPr>
        <w:t xml:space="preserve">few formal barriers. Nevertheless, foreign ownership restrictions apply to certain sectors such as </w:t>
      </w:r>
      <w:r w:rsidR="00B0025A">
        <w:rPr>
          <w:rFonts w:ascii="Times New Roman" w:hAnsi="Times New Roman"/>
          <w:sz w:val="24"/>
          <w:szCs w:val="24"/>
        </w:rPr>
        <w:t xml:space="preserve">mining, aircraft, banking, the maritime industry, amongst others. Foreign investment transactions also continue to be reviewed by the </w:t>
      </w:r>
      <w:r w:rsidR="00B0025A" w:rsidRPr="00B43CBC">
        <w:rPr>
          <w:rFonts w:ascii="Times New Roman" w:hAnsi="Times New Roman"/>
          <w:sz w:val="24"/>
          <w:szCs w:val="24"/>
        </w:rPr>
        <w:t>Committee on Foreign Investment</w:t>
      </w:r>
      <w:r w:rsidR="00B0025A">
        <w:rPr>
          <w:rFonts w:ascii="Times New Roman" w:hAnsi="Times New Roman"/>
          <w:sz w:val="24"/>
          <w:szCs w:val="24"/>
        </w:rPr>
        <w:t xml:space="preserve"> for national security purposes. </w:t>
      </w:r>
    </w:p>
    <w:p w14:paraId="4F49F255" w14:textId="77777777" w:rsidR="0065177A" w:rsidRDefault="0065177A" w:rsidP="00492290">
      <w:pPr>
        <w:spacing w:after="0" w:line="240" w:lineRule="auto"/>
        <w:jc w:val="both"/>
        <w:rPr>
          <w:rFonts w:ascii="Times New Roman" w:hAnsi="Times New Roman"/>
          <w:sz w:val="24"/>
          <w:szCs w:val="24"/>
        </w:rPr>
      </w:pPr>
    </w:p>
    <w:p w14:paraId="62E28B5B" w14:textId="391BAF4D" w:rsidR="0065177A" w:rsidRDefault="0065177A" w:rsidP="00492290">
      <w:pPr>
        <w:spacing w:after="0" w:line="240" w:lineRule="auto"/>
        <w:jc w:val="both"/>
        <w:rPr>
          <w:rFonts w:ascii="Times New Roman" w:hAnsi="Times New Roman"/>
          <w:sz w:val="24"/>
          <w:szCs w:val="24"/>
        </w:rPr>
      </w:pPr>
      <w:r>
        <w:rPr>
          <w:rFonts w:ascii="Times New Roman" w:hAnsi="Times New Roman"/>
          <w:sz w:val="24"/>
          <w:szCs w:val="24"/>
        </w:rPr>
        <w:t>The United States actively participated in the negotiation of the Trans-Pacific Partnership (TPP)</w:t>
      </w:r>
      <w:r w:rsidR="00EF5BB0">
        <w:rPr>
          <w:rFonts w:ascii="Times New Roman" w:hAnsi="Times New Roman"/>
          <w:sz w:val="24"/>
          <w:szCs w:val="24"/>
        </w:rPr>
        <w:t>. The investment chapter includes clauses with the aim of modernizing and reforming the Investor-State Dispute Settlement (ISDS) system.</w:t>
      </w:r>
    </w:p>
    <w:p w14:paraId="4346E381" w14:textId="77777777" w:rsidR="00492290" w:rsidRDefault="00492290" w:rsidP="00463C45">
      <w:pPr>
        <w:spacing w:after="0" w:line="240" w:lineRule="auto"/>
        <w:jc w:val="both"/>
        <w:rPr>
          <w:rFonts w:ascii="Times New Roman" w:hAnsi="Times New Roman"/>
          <w:sz w:val="24"/>
          <w:szCs w:val="24"/>
        </w:rPr>
      </w:pPr>
    </w:p>
    <w:p w14:paraId="1192A3E8" w14:textId="77777777" w:rsidR="00F83D95" w:rsidRDefault="00996AEB" w:rsidP="00457A6B">
      <w:pPr>
        <w:spacing w:after="0" w:line="240" w:lineRule="auto"/>
        <w:jc w:val="both"/>
        <w:outlineLvl w:val="0"/>
        <w:rPr>
          <w:rFonts w:ascii="Times New Roman" w:hAnsi="Times New Roman"/>
          <w:sz w:val="24"/>
          <w:szCs w:val="24"/>
          <w:u w:val="single"/>
        </w:rPr>
      </w:pPr>
      <w:r w:rsidRPr="00D629C2">
        <w:rPr>
          <w:rFonts w:ascii="Times New Roman" w:hAnsi="Times New Roman"/>
          <w:b/>
          <w:color w:val="0070C0"/>
          <w:sz w:val="24"/>
          <w:szCs w:val="24"/>
        </w:rPr>
        <w:t>Standards and Conformance</w:t>
      </w:r>
    </w:p>
    <w:p w14:paraId="41A6BF2B" w14:textId="77777777" w:rsidR="00D629C2" w:rsidRDefault="009415D9" w:rsidP="00D24D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 amendment to the </w:t>
      </w:r>
      <w:r w:rsidRPr="009415D9">
        <w:rPr>
          <w:rFonts w:ascii="Times New Roman" w:eastAsia="Times New Roman" w:hAnsi="Times New Roman"/>
          <w:sz w:val="24"/>
          <w:szCs w:val="24"/>
        </w:rPr>
        <w:t>Prior Notice of Imported Food entered into force on 30 May 2013</w:t>
      </w:r>
      <w:r>
        <w:rPr>
          <w:rFonts w:ascii="Times New Roman" w:eastAsia="Times New Roman" w:hAnsi="Times New Roman"/>
          <w:sz w:val="24"/>
          <w:szCs w:val="24"/>
        </w:rPr>
        <w:t xml:space="preserve">. </w:t>
      </w:r>
      <w:r w:rsidR="00873626">
        <w:rPr>
          <w:rFonts w:ascii="Times New Roman" w:eastAsia="Times New Roman" w:hAnsi="Times New Roman"/>
          <w:sz w:val="24"/>
          <w:szCs w:val="24"/>
        </w:rPr>
        <w:t>The</w:t>
      </w:r>
      <w:r>
        <w:rPr>
          <w:rFonts w:ascii="Times New Roman" w:eastAsia="Times New Roman" w:hAnsi="Times New Roman"/>
          <w:sz w:val="24"/>
          <w:szCs w:val="24"/>
        </w:rPr>
        <w:t xml:space="preserve"> amended statute requires </w:t>
      </w:r>
      <w:r w:rsidR="00C9067A">
        <w:rPr>
          <w:rFonts w:ascii="Times New Roman" w:eastAsia="Times New Roman" w:hAnsi="Times New Roman"/>
          <w:sz w:val="24"/>
          <w:szCs w:val="24"/>
        </w:rPr>
        <w:t xml:space="preserve">importers to include information on any country to which </w:t>
      </w:r>
      <w:r w:rsidR="00C9067A" w:rsidRPr="00C9067A">
        <w:rPr>
          <w:rFonts w:ascii="Times New Roman" w:eastAsia="Times New Roman" w:hAnsi="Times New Roman"/>
          <w:sz w:val="24"/>
          <w:szCs w:val="24"/>
        </w:rPr>
        <w:t>the article has been refused entry.</w:t>
      </w:r>
    </w:p>
    <w:p w14:paraId="35009DD4" w14:textId="77777777" w:rsidR="00D629C2" w:rsidRDefault="00D629C2" w:rsidP="00D24DA2">
      <w:pPr>
        <w:spacing w:after="0" w:line="240" w:lineRule="auto"/>
        <w:jc w:val="both"/>
        <w:rPr>
          <w:rFonts w:ascii="Times New Roman" w:eastAsia="Times New Roman" w:hAnsi="Times New Roman"/>
          <w:sz w:val="24"/>
          <w:szCs w:val="24"/>
        </w:rPr>
      </w:pPr>
    </w:p>
    <w:p w14:paraId="73B3933F" w14:textId="77777777" w:rsidR="00CE1666" w:rsidRDefault="00CE1666" w:rsidP="00D24D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As of 2015, 30 </w:t>
      </w:r>
      <w:r w:rsidRPr="00D24DA2">
        <w:rPr>
          <w:rFonts w:ascii="Times New Roman" w:eastAsia="Times New Roman" w:hAnsi="Times New Roman"/>
          <w:sz w:val="24"/>
          <w:szCs w:val="24"/>
        </w:rPr>
        <w:t xml:space="preserve">specific trade concerns raised against </w:t>
      </w:r>
      <w:r>
        <w:rPr>
          <w:rFonts w:ascii="Times New Roman" w:eastAsia="Times New Roman" w:hAnsi="Times New Roman"/>
          <w:sz w:val="24"/>
          <w:szCs w:val="24"/>
        </w:rPr>
        <w:t>the United States</w:t>
      </w:r>
      <w:r w:rsidRPr="00D24DA2">
        <w:rPr>
          <w:rFonts w:ascii="Times New Roman" w:eastAsia="Times New Roman" w:hAnsi="Times New Roman"/>
          <w:sz w:val="24"/>
          <w:szCs w:val="24"/>
        </w:rPr>
        <w:t xml:space="preserve"> at the WTO SPS Committe</w:t>
      </w:r>
      <w:r>
        <w:rPr>
          <w:rFonts w:ascii="Times New Roman" w:eastAsia="Times New Roman" w:hAnsi="Times New Roman"/>
          <w:sz w:val="24"/>
          <w:szCs w:val="24"/>
        </w:rPr>
        <w:t xml:space="preserve">e had not reported a resolution. The </w:t>
      </w:r>
      <w:r w:rsidR="00E558DD">
        <w:rPr>
          <w:rFonts w:ascii="Times New Roman" w:eastAsia="Times New Roman" w:hAnsi="Times New Roman"/>
          <w:sz w:val="24"/>
          <w:szCs w:val="24"/>
        </w:rPr>
        <w:t>four</w:t>
      </w:r>
      <w:r>
        <w:rPr>
          <w:rFonts w:ascii="Times New Roman" w:eastAsia="Times New Roman" w:hAnsi="Times New Roman"/>
          <w:sz w:val="24"/>
          <w:szCs w:val="24"/>
        </w:rPr>
        <w:t xml:space="preserve"> most recent concerns raised between 2014 and 2015 are related to meat imports, certification of mango exports and non-acceptance of </w:t>
      </w:r>
      <w:r w:rsidRPr="00CE1666">
        <w:rPr>
          <w:rFonts w:ascii="Times New Roman" w:eastAsia="Times New Roman" w:hAnsi="Times New Roman"/>
          <w:sz w:val="24"/>
          <w:szCs w:val="24"/>
        </w:rPr>
        <w:t xml:space="preserve">OIE categorization for </w:t>
      </w:r>
      <w:r w:rsidR="0023314C">
        <w:rPr>
          <w:rFonts w:ascii="Times New Roman" w:eastAsia="Times New Roman" w:hAnsi="Times New Roman"/>
          <w:sz w:val="24"/>
          <w:szCs w:val="24"/>
        </w:rPr>
        <w:t>b</w:t>
      </w:r>
      <w:r w:rsidR="001331F0" w:rsidRPr="001331F0">
        <w:rPr>
          <w:rFonts w:ascii="Times New Roman" w:eastAsia="Times New Roman" w:hAnsi="Times New Roman"/>
          <w:sz w:val="24"/>
          <w:szCs w:val="24"/>
        </w:rPr>
        <w:t>ovine</w:t>
      </w:r>
      <w:r w:rsidR="00684D21">
        <w:rPr>
          <w:rFonts w:ascii="Times New Roman" w:eastAsia="Times New Roman" w:hAnsi="Times New Roman"/>
          <w:sz w:val="24"/>
          <w:szCs w:val="24"/>
        </w:rPr>
        <w:t xml:space="preserve"> </w:t>
      </w:r>
      <w:r w:rsidR="001331F0" w:rsidRPr="001331F0">
        <w:rPr>
          <w:rFonts w:ascii="Times New Roman" w:eastAsia="Times New Roman" w:hAnsi="Times New Roman"/>
          <w:sz w:val="24"/>
          <w:szCs w:val="24"/>
        </w:rPr>
        <w:t>spongiform encephalopathy</w:t>
      </w:r>
      <w:r w:rsidR="001331F0">
        <w:rPr>
          <w:rFonts w:ascii="Times New Roman" w:eastAsia="Times New Roman" w:hAnsi="Times New Roman"/>
          <w:sz w:val="24"/>
          <w:szCs w:val="24"/>
        </w:rPr>
        <w:t xml:space="preserve"> (</w:t>
      </w:r>
      <w:r w:rsidRPr="00CE1666">
        <w:rPr>
          <w:rFonts w:ascii="Times New Roman" w:eastAsia="Times New Roman" w:hAnsi="Times New Roman"/>
          <w:sz w:val="24"/>
          <w:szCs w:val="24"/>
        </w:rPr>
        <w:t>BSE</w:t>
      </w:r>
      <w:r w:rsidR="001331F0">
        <w:rPr>
          <w:rFonts w:ascii="Times New Roman" w:eastAsia="Times New Roman" w:hAnsi="Times New Roman"/>
          <w:sz w:val="24"/>
          <w:szCs w:val="24"/>
        </w:rPr>
        <w:t>),</w:t>
      </w:r>
      <w:r w:rsidR="00E558DD">
        <w:rPr>
          <w:rFonts w:ascii="Times New Roman" w:eastAsia="Times New Roman" w:hAnsi="Times New Roman"/>
          <w:sz w:val="24"/>
          <w:szCs w:val="24"/>
        </w:rPr>
        <w:t xml:space="preserve"> and </w:t>
      </w:r>
      <w:r w:rsidR="00E558DD" w:rsidRPr="00E558DD">
        <w:rPr>
          <w:rFonts w:ascii="Times New Roman" w:eastAsia="Times New Roman" w:hAnsi="Times New Roman"/>
          <w:sz w:val="24"/>
          <w:szCs w:val="24"/>
        </w:rPr>
        <w:t>user fees for agricultural quarantine and inspection services</w:t>
      </w:r>
      <w:r w:rsidR="00E558DD">
        <w:rPr>
          <w:rFonts w:ascii="Times New Roman" w:eastAsia="Times New Roman" w:hAnsi="Times New Roman"/>
          <w:sz w:val="24"/>
          <w:szCs w:val="24"/>
        </w:rPr>
        <w:t xml:space="preserve">. </w:t>
      </w:r>
      <w:r w:rsidR="001331F0">
        <w:rPr>
          <w:rFonts w:ascii="Times New Roman" w:eastAsia="Times New Roman" w:hAnsi="Times New Roman"/>
          <w:sz w:val="24"/>
          <w:szCs w:val="24"/>
        </w:rPr>
        <w:t xml:space="preserve">There has also been one partially resolved </w:t>
      </w:r>
      <w:r w:rsidR="009C653A">
        <w:rPr>
          <w:rFonts w:ascii="Times New Roman" w:eastAsia="Times New Roman" w:hAnsi="Times New Roman"/>
          <w:sz w:val="24"/>
          <w:szCs w:val="24"/>
        </w:rPr>
        <w:t>concern</w:t>
      </w:r>
      <w:r w:rsidR="001331F0">
        <w:rPr>
          <w:rFonts w:ascii="Times New Roman" w:eastAsia="Times New Roman" w:hAnsi="Times New Roman"/>
          <w:sz w:val="24"/>
          <w:szCs w:val="24"/>
        </w:rPr>
        <w:t xml:space="preserve"> in 2013 regarding import restrictions on fresh pork meat and beef. </w:t>
      </w:r>
      <w:r w:rsidR="00D93B14" w:rsidRPr="00D24DA2">
        <w:rPr>
          <w:rFonts w:ascii="Times New Roman" w:eastAsia="Times New Roman" w:hAnsi="Times New Roman"/>
          <w:sz w:val="24"/>
          <w:szCs w:val="24"/>
        </w:rPr>
        <w:t xml:space="preserve">Similarly, </w:t>
      </w:r>
      <w:r w:rsidR="00D93B14">
        <w:rPr>
          <w:rFonts w:ascii="Times New Roman" w:eastAsia="Times New Roman" w:hAnsi="Times New Roman"/>
          <w:sz w:val="24"/>
          <w:szCs w:val="24"/>
        </w:rPr>
        <w:t>47</w:t>
      </w:r>
      <w:r w:rsidR="00D93B14" w:rsidRPr="00D24DA2">
        <w:rPr>
          <w:rFonts w:ascii="Times New Roman" w:eastAsia="Times New Roman" w:hAnsi="Times New Roman"/>
          <w:sz w:val="24"/>
          <w:szCs w:val="24"/>
        </w:rPr>
        <w:t xml:space="preserve"> specific trade concerns against </w:t>
      </w:r>
      <w:r w:rsidR="00D93B14">
        <w:rPr>
          <w:rFonts w:ascii="Times New Roman" w:eastAsia="Times New Roman" w:hAnsi="Times New Roman"/>
          <w:sz w:val="24"/>
          <w:szCs w:val="24"/>
        </w:rPr>
        <w:t>the United States</w:t>
      </w:r>
      <w:r w:rsidR="00D93B14" w:rsidRPr="00D24DA2">
        <w:rPr>
          <w:rFonts w:ascii="Times New Roman" w:eastAsia="Times New Roman" w:hAnsi="Times New Roman"/>
          <w:sz w:val="24"/>
          <w:szCs w:val="24"/>
        </w:rPr>
        <w:t xml:space="preserve"> raised at the WTO TBT Committee had not reported a resolution.</w:t>
      </w:r>
      <w:r w:rsidR="00D93B14">
        <w:rPr>
          <w:rFonts w:ascii="Times New Roman" w:eastAsia="Times New Roman" w:hAnsi="Times New Roman"/>
          <w:sz w:val="24"/>
          <w:szCs w:val="24"/>
        </w:rPr>
        <w:t xml:space="preserve"> The recent concerns raised in 2014 were related to energy conservation program for commercial refrigeration, emission standards for composite wood products and tire </w:t>
      </w:r>
      <w:r w:rsidR="00500859">
        <w:rPr>
          <w:rFonts w:ascii="Times New Roman" w:eastAsia="Times New Roman" w:hAnsi="Times New Roman"/>
          <w:sz w:val="24"/>
          <w:szCs w:val="24"/>
        </w:rPr>
        <w:t xml:space="preserve">identification. </w:t>
      </w:r>
      <w:r w:rsidR="00D93B14">
        <w:rPr>
          <w:rFonts w:ascii="Times New Roman" w:eastAsia="Times New Roman" w:hAnsi="Times New Roman"/>
          <w:sz w:val="24"/>
          <w:szCs w:val="24"/>
        </w:rPr>
        <w:t xml:space="preserve"> </w:t>
      </w:r>
    </w:p>
    <w:p w14:paraId="054C5286" w14:textId="77777777" w:rsidR="00AE04A7" w:rsidRDefault="00AE04A7" w:rsidP="00D24DA2">
      <w:pPr>
        <w:spacing w:after="0" w:line="240" w:lineRule="auto"/>
        <w:jc w:val="both"/>
        <w:rPr>
          <w:rFonts w:ascii="Times New Roman" w:eastAsia="Times New Roman" w:hAnsi="Times New Roman"/>
          <w:sz w:val="24"/>
          <w:szCs w:val="24"/>
        </w:rPr>
      </w:pPr>
    </w:p>
    <w:p w14:paraId="5C06930E" w14:textId="77777777" w:rsidR="00AE04A7" w:rsidRDefault="00AE04A7" w:rsidP="00D24DA2">
      <w:pPr>
        <w:spacing w:after="0" w:line="240" w:lineRule="auto"/>
        <w:jc w:val="both"/>
        <w:rPr>
          <w:rFonts w:ascii="Times New Roman" w:eastAsia="Times New Roman" w:hAnsi="Times New Roman"/>
          <w:sz w:val="24"/>
          <w:szCs w:val="24"/>
        </w:rPr>
      </w:pPr>
    </w:p>
    <w:p w14:paraId="4B24D1CB" w14:textId="77777777" w:rsidR="00CE1666" w:rsidRDefault="00CE1666" w:rsidP="00D24DA2">
      <w:pPr>
        <w:spacing w:after="0" w:line="240" w:lineRule="auto"/>
        <w:jc w:val="both"/>
        <w:rPr>
          <w:rFonts w:ascii="Times New Roman" w:eastAsia="Times New Roman" w:hAnsi="Times New Roman"/>
          <w:sz w:val="24"/>
          <w:szCs w:val="24"/>
        </w:rPr>
      </w:pPr>
    </w:p>
    <w:p w14:paraId="5E9146F7" w14:textId="77777777" w:rsidR="00F83D95" w:rsidRDefault="00566E64" w:rsidP="00457A6B">
      <w:pPr>
        <w:spacing w:after="0" w:line="240" w:lineRule="auto"/>
        <w:jc w:val="both"/>
        <w:outlineLvl w:val="0"/>
        <w:rPr>
          <w:rFonts w:ascii="Times New Roman" w:hAnsi="Times New Roman"/>
          <w:sz w:val="24"/>
          <w:szCs w:val="24"/>
          <w:u w:val="single"/>
        </w:rPr>
      </w:pPr>
      <w:r w:rsidRPr="00EA688B">
        <w:rPr>
          <w:rFonts w:ascii="Times New Roman" w:hAnsi="Times New Roman"/>
          <w:b/>
          <w:color w:val="0070C0"/>
          <w:sz w:val="24"/>
          <w:szCs w:val="24"/>
        </w:rPr>
        <w:lastRenderedPageBreak/>
        <w:t>Customs Procedures</w:t>
      </w:r>
    </w:p>
    <w:p w14:paraId="065C52FE" w14:textId="40232FC9" w:rsidR="00A62AA2" w:rsidRDefault="00082951" w:rsidP="00082951">
      <w:pPr>
        <w:spacing w:after="0" w:line="240" w:lineRule="auto"/>
        <w:jc w:val="both"/>
        <w:rPr>
          <w:rFonts w:ascii="Times New Roman" w:hAnsi="Times New Roman"/>
          <w:sz w:val="24"/>
          <w:szCs w:val="24"/>
        </w:rPr>
      </w:pPr>
      <w:r>
        <w:rPr>
          <w:rFonts w:ascii="Times New Roman" w:hAnsi="Times New Roman"/>
          <w:sz w:val="24"/>
          <w:szCs w:val="24"/>
        </w:rPr>
        <w:t>T</w:t>
      </w:r>
      <w:r w:rsidRPr="00082951">
        <w:rPr>
          <w:rFonts w:ascii="Times New Roman" w:hAnsi="Times New Roman"/>
          <w:sz w:val="24"/>
          <w:szCs w:val="24"/>
        </w:rPr>
        <w:t>he Automated</w:t>
      </w:r>
      <w:r>
        <w:rPr>
          <w:rFonts w:ascii="Times New Roman" w:hAnsi="Times New Roman"/>
          <w:sz w:val="24"/>
          <w:szCs w:val="24"/>
        </w:rPr>
        <w:t xml:space="preserve"> </w:t>
      </w:r>
      <w:r w:rsidRPr="00082951">
        <w:rPr>
          <w:rFonts w:ascii="Times New Roman" w:hAnsi="Times New Roman"/>
          <w:sz w:val="24"/>
          <w:szCs w:val="24"/>
        </w:rPr>
        <w:t xml:space="preserve">Commercial Environment (ACE) </w:t>
      </w:r>
      <w:r>
        <w:rPr>
          <w:rFonts w:ascii="Times New Roman" w:hAnsi="Times New Roman"/>
          <w:sz w:val="24"/>
          <w:szCs w:val="24"/>
        </w:rPr>
        <w:t xml:space="preserve">was developed in 2001 </w:t>
      </w:r>
      <w:r w:rsidRPr="00082951">
        <w:rPr>
          <w:rFonts w:ascii="Times New Roman" w:hAnsi="Times New Roman"/>
          <w:sz w:val="24"/>
          <w:szCs w:val="24"/>
        </w:rPr>
        <w:t>to facilitate trade while enhancing border security</w:t>
      </w:r>
      <w:r>
        <w:rPr>
          <w:rFonts w:ascii="Times New Roman" w:hAnsi="Times New Roman"/>
          <w:sz w:val="24"/>
          <w:szCs w:val="24"/>
        </w:rPr>
        <w:t xml:space="preserve">. As of 1 May 2015, all </w:t>
      </w:r>
      <w:r w:rsidRPr="00082951">
        <w:rPr>
          <w:rFonts w:ascii="Times New Roman" w:hAnsi="Times New Roman"/>
          <w:sz w:val="24"/>
          <w:szCs w:val="24"/>
        </w:rPr>
        <w:t xml:space="preserve">import and export cargo manifest data </w:t>
      </w:r>
      <w:r w:rsidR="001F014A">
        <w:rPr>
          <w:rFonts w:ascii="Times New Roman" w:hAnsi="Times New Roman"/>
          <w:sz w:val="24"/>
          <w:szCs w:val="24"/>
        </w:rPr>
        <w:t xml:space="preserve">has </w:t>
      </w:r>
      <w:r w:rsidRPr="00082951">
        <w:rPr>
          <w:rFonts w:ascii="Times New Roman" w:hAnsi="Times New Roman"/>
          <w:sz w:val="24"/>
          <w:szCs w:val="24"/>
        </w:rPr>
        <w:t>to be submitted</w:t>
      </w:r>
      <w:r>
        <w:rPr>
          <w:rFonts w:ascii="Times New Roman" w:hAnsi="Times New Roman"/>
          <w:sz w:val="24"/>
          <w:szCs w:val="24"/>
        </w:rPr>
        <w:t xml:space="preserve"> </w:t>
      </w:r>
      <w:r w:rsidRPr="00082951">
        <w:rPr>
          <w:rFonts w:ascii="Times New Roman" w:hAnsi="Times New Roman"/>
          <w:sz w:val="24"/>
          <w:szCs w:val="24"/>
        </w:rPr>
        <w:t>through ACE</w:t>
      </w:r>
      <w:r>
        <w:rPr>
          <w:rFonts w:ascii="Times New Roman" w:hAnsi="Times New Roman"/>
          <w:sz w:val="24"/>
          <w:szCs w:val="24"/>
        </w:rPr>
        <w:t xml:space="preserve">. </w:t>
      </w:r>
      <w:r w:rsidR="00A62AA2">
        <w:rPr>
          <w:rFonts w:ascii="Times New Roman" w:hAnsi="Times New Roman"/>
          <w:sz w:val="24"/>
          <w:szCs w:val="24"/>
        </w:rPr>
        <w:t xml:space="preserve">By the end of 2016, </w:t>
      </w:r>
      <w:r w:rsidR="00A62AA2" w:rsidRPr="00A62AA2">
        <w:rPr>
          <w:rFonts w:ascii="Times New Roman" w:hAnsi="Times New Roman"/>
          <w:sz w:val="24"/>
          <w:szCs w:val="24"/>
        </w:rPr>
        <w:t xml:space="preserve">the </w:t>
      </w:r>
      <w:r w:rsidR="00291FC3">
        <w:rPr>
          <w:rFonts w:ascii="Times New Roman" w:hAnsi="Times New Roman"/>
          <w:sz w:val="24"/>
          <w:szCs w:val="24"/>
        </w:rPr>
        <w:t xml:space="preserve">ACE </w:t>
      </w:r>
      <w:r w:rsidR="00A62AA2">
        <w:rPr>
          <w:rFonts w:ascii="Times New Roman" w:hAnsi="Times New Roman"/>
          <w:sz w:val="24"/>
          <w:szCs w:val="24"/>
        </w:rPr>
        <w:t xml:space="preserve">is </w:t>
      </w:r>
      <w:r w:rsidR="00291FC3">
        <w:rPr>
          <w:rFonts w:ascii="Times New Roman" w:hAnsi="Times New Roman"/>
          <w:sz w:val="24"/>
          <w:szCs w:val="24"/>
        </w:rPr>
        <w:t xml:space="preserve">also </w:t>
      </w:r>
      <w:r w:rsidR="00A62AA2">
        <w:rPr>
          <w:rFonts w:ascii="Times New Roman" w:hAnsi="Times New Roman"/>
          <w:sz w:val="24"/>
          <w:szCs w:val="24"/>
        </w:rPr>
        <w:t>expected to</w:t>
      </w:r>
      <w:r w:rsidR="00A62AA2" w:rsidRPr="00A62AA2">
        <w:rPr>
          <w:rFonts w:ascii="Times New Roman" w:hAnsi="Times New Roman"/>
          <w:sz w:val="24"/>
          <w:szCs w:val="24"/>
        </w:rPr>
        <w:t xml:space="preserve"> become the Single Window</w:t>
      </w:r>
      <w:r w:rsidR="00104A4F">
        <w:rPr>
          <w:rFonts w:ascii="Times New Roman" w:hAnsi="Times New Roman"/>
          <w:sz w:val="24"/>
          <w:szCs w:val="24"/>
        </w:rPr>
        <w:t xml:space="preserve">, </w:t>
      </w:r>
      <w:r w:rsidR="00104A4F" w:rsidRPr="00082951">
        <w:rPr>
          <w:rFonts w:ascii="Times New Roman" w:hAnsi="Times New Roman"/>
          <w:sz w:val="24"/>
          <w:szCs w:val="24"/>
        </w:rPr>
        <w:t>allowing traders to submit electronic</w:t>
      </w:r>
      <w:r w:rsidR="00104A4F">
        <w:rPr>
          <w:rFonts w:ascii="Times New Roman" w:hAnsi="Times New Roman"/>
          <w:sz w:val="24"/>
          <w:szCs w:val="24"/>
        </w:rPr>
        <w:t xml:space="preserve"> </w:t>
      </w:r>
      <w:r w:rsidR="00104A4F" w:rsidRPr="00082951">
        <w:rPr>
          <w:rFonts w:ascii="Times New Roman" w:hAnsi="Times New Roman"/>
          <w:sz w:val="24"/>
          <w:szCs w:val="24"/>
        </w:rPr>
        <w:t>data and documentation for importation and exportation</w:t>
      </w:r>
      <w:r w:rsidR="00104A4F">
        <w:rPr>
          <w:rFonts w:ascii="Times New Roman" w:hAnsi="Times New Roman"/>
          <w:sz w:val="24"/>
          <w:szCs w:val="24"/>
        </w:rPr>
        <w:t xml:space="preserve">. </w:t>
      </w:r>
    </w:p>
    <w:p w14:paraId="1EE884E9" w14:textId="77777777" w:rsidR="0058796F" w:rsidRDefault="0058796F" w:rsidP="00463C45">
      <w:pPr>
        <w:spacing w:after="0" w:line="240" w:lineRule="auto"/>
        <w:jc w:val="both"/>
        <w:rPr>
          <w:rFonts w:ascii="Times New Roman" w:hAnsi="Times New Roman"/>
          <w:sz w:val="24"/>
          <w:szCs w:val="24"/>
        </w:rPr>
      </w:pPr>
    </w:p>
    <w:p w14:paraId="593F9FAE" w14:textId="77777777" w:rsidR="002615F8" w:rsidRDefault="002615F8" w:rsidP="002615F8">
      <w:pPr>
        <w:spacing w:after="0" w:line="240" w:lineRule="auto"/>
        <w:jc w:val="both"/>
        <w:outlineLvl w:val="0"/>
        <w:rPr>
          <w:rFonts w:ascii="Times New Roman" w:hAnsi="Times New Roman"/>
          <w:b/>
          <w:color w:val="0070C0"/>
          <w:sz w:val="24"/>
          <w:szCs w:val="24"/>
        </w:rPr>
      </w:pPr>
      <w:r>
        <w:rPr>
          <w:rFonts w:ascii="Times New Roman" w:hAnsi="Times New Roman"/>
          <w:b/>
          <w:color w:val="0070C0"/>
          <w:sz w:val="24"/>
          <w:szCs w:val="24"/>
        </w:rPr>
        <w:t>Intellectual Property Rights</w:t>
      </w:r>
    </w:p>
    <w:p w14:paraId="78DDC986" w14:textId="77777777" w:rsidR="002615F8" w:rsidRDefault="002615F8" w:rsidP="003A5C1B">
      <w:pPr>
        <w:spacing w:after="0" w:line="240" w:lineRule="auto"/>
        <w:jc w:val="both"/>
        <w:outlineLvl w:val="0"/>
        <w:rPr>
          <w:rFonts w:ascii="Times New Roman" w:hAnsi="Times New Roman"/>
          <w:sz w:val="24"/>
          <w:szCs w:val="24"/>
        </w:rPr>
      </w:pPr>
      <w:r>
        <w:rPr>
          <w:rFonts w:ascii="Times New Roman" w:hAnsi="Times New Roman"/>
          <w:sz w:val="24"/>
          <w:szCs w:val="24"/>
        </w:rPr>
        <w:t xml:space="preserve">As part of their Strategic Plan for 2014-2018, the United States Patent and Trademark Office (USPTO) aims to achieve </w:t>
      </w:r>
      <w:r w:rsidR="003A5C1B">
        <w:rPr>
          <w:rFonts w:ascii="Times New Roman" w:hAnsi="Times New Roman"/>
          <w:sz w:val="24"/>
          <w:szCs w:val="24"/>
        </w:rPr>
        <w:t xml:space="preserve">three main objectives: optimizing patent quality and timeliness, optimizing trademark quality and timeliness, and providing </w:t>
      </w:r>
      <w:r w:rsidR="003A5C1B" w:rsidRPr="003A5C1B">
        <w:rPr>
          <w:rFonts w:ascii="Times New Roman" w:hAnsi="Times New Roman"/>
          <w:sz w:val="24"/>
          <w:szCs w:val="24"/>
        </w:rPr>
        <w:t>domestic and global leadership to</w:t>
      </w:r>
      <w:r w:rsidR="003A5C1B">
        <w:rPr>
          <w:rFonts w:ascii="Times New Roman" w:hAnsi="Times New Roman"/>
          <w:sz w:val="24"/>
          <w:szCs w:val="24"/>
        </w:rPr>
        <w:t xml:space="preserve"> </w:t>
      </w:r>
      <w:r w:rsidR="003A5C1B" w:rsidRPr="003A5C1B">
        <w:rPr>
          <w:rFonts w:ascii="Times New Roman" w:hAnsi="Times New Roman"/>
          <w:sz w:val="24"/>
          <w:szCs w:val="24"/>
        </w:rPr>
        <w:t>improve intellectual property policy,</w:t>
      </w:r>
      <w:r w:rsidR="003A5C1B">
        <w:rPr>
          <w:rFonts w:ascii="Times New Roman" w:hAnsi="Times New Roman"/>
          <w:sz w:val="24"/>
          <w:szCs w:val="24"/>
        </w:rPr>
        <w:t xml:space="preserve"> </w:t>
      </w:r>
      <w:r w:rsidR="003A5C1B" w:rsidRPr="003A5C1B">
        <w:rPr>
          <w:rFonts w:ascii="Times New Roman" w:hAnsi="Times New Roman"/>
          <w:sz w:val="24"/>
          <w:szCs w:val="24"/>
        </w:rPr>
        <w:t>protection, and enforcement worldwide</w:t>
      </w:r>
      <w:r w:rsidR="003A5C1B">
        <w:rPr>
          <w:rFonts w:ascii="Times New Roman" w:hAnsi="Times New Roman"/>
          <w:sz w:val="24"/>
          <w:szCs w:val="24"/>
        </w:rPr>
        <w:t xml:space="preserve">. </w:t>
      </w:r>
    </w:p>
    <w:p w14:paraId="6F89086C" w14:textId="77777777" w:rsidR="007D3400" w:rsidRDefault="007D3400" w:rsidP="003A5C1B">
      <w:pPr>
        <w:spacing w:after="0" w:line="240" w:lineRule="auto"/>
        <w:jc w:val="both"/>
        <w:outlineLvl w:val="0"/>
        <w:rPr>
          <w:rFonts w:ascii="Times New Roman" w:hAnsi="Times New Roman"/>
          <w:sz w:val="24"/>
          <w:szCs w:val="24"/>
        </w:rPr>
      </w:pPr>
    </w:p>
    <w:p w14:paraId="6DC6AB63" w14:textId="20ED0EDC" w:rsidR="000D0121" w:rsidRDefault="000D0121" w:rsidP="00457A6B">
      <w:pPr>
        <w:spacing w:after="0" w:line="240" w:lineRule="auto"/>
        <w:jc w:val="both"/>
        <w:outlineLvl w:val="0"/>
        <w:rPr>
          <w:rFonts w:ascii="Times New Roman" w:hAnsi="Times New Roman"/>
          <w:sz w:val="24"/>
          <w:szCs w:val="24"/>
          <w:u w:val="single"/>
        </w:rPr>
      </w:pPr>
      <w:r w:rsidRPr="00AE04A7">
        <w:rPr>
          <w:rFonts w:ascii="Times New Roman" w:hAnsi="Times New Roman"/>
          <w:b/>
          <w:color w:val="0070C0"/>
          <w:sz w:val="24"/>
          <w:szCs w:val="24"/>
        </w:rPr>
        <w:t>Competition Policy</w:t>
      </w:r>
    </w:p>
    <w:p w14:paraId="20974E8B" w14:textId="6BEFD852" w:rsidR="000D0121" w:rsidRPr="00AE04A7" w:rsidRDefault="00CC1286" w:rsidP="00DC23B1">
      <w:pPr>
        <w:spacing w:after="0" w:line="240" w:lineRule="auto"/>
        <w:jc w:val="both"/>
        <w:outlineLvl w:val="0"/>
        <w:rPr>
          <w:rFonts w:ascii="Times New Roman" w:hAnsi="Times New Roman"/>
          <w:sz w:val="24"/>
          <w:szCs w:val="24"/>
        </w:rPr>
      </w:pPr>
      <w:r w:rsidRPr="00AE04A7">
        <w:rPr>
          <w:rFonts w:ascii="Times New Roman" w:hAnsi="Times New Roman"/>
          <w:sz w:val="24"/>
          <w:szCs w:val="24"/>
        </w:rPr>
        <w:t xml:space="preserve">No major changes have occurred in this area. In terms of state-owned enterprises, the United States notified at WTO </w:t>
      </w:r>
      <w:r w:rsidR="00DC23B1" w:rsidRPr="00AE04A7">
        <w:rPr>
          <w:rFonts w:ascii="Times New Roman" w:hAnsi="Times New Roman"/>
          <w:sz w:val="24"/>
          <w:szCs w:val="24"/>
        </w:rPr>
        <w:t>a list</w:t>
      </w:r>
      <w:r w:rsidRPr="00AE04A7">
        <w:rPr>
          <w:rFonts w:ascii="Times New Roman" w:hAnsi="Times New Roman"/>
          <w:sz w:val="24"/>
          <w:szCs w:val="24"/>
        </w:rPr>
        <w:t xml:space="preserve"> of state-owned enterprises in 2014</w:t>
      </w:r>
      <w:r w:rsidR="00DC23B1" w:rsidRPr="00AE04A7">
        <w:rPr>
          <w:rFonts w:ascii="Times New Roman" w:hAnsi="Times New Roman"/>
          <w:sz w:val="24"/>
          <w:szCs w:val="24"/>
        </w:rPr>
        <w:t>: Commodity Credit Corporation (CCC); the Isotope Production and Distribution Program Fund (IP &amp; D); Power Administrations; and the Strategic Petroleum Reserve (SPR) as state trading enterprises (STEs).</w:t>
      </w:r>
      <w:r w:rsidRPr="00AE04A7">
        <w:rPr>
          <w:rFonts w:ascii="Times New Roman" w:hAnsi="Times New Roman"/>
          <w:sz w:val="24"/>
          <w:szCs w:val="24"/>
        </w:rPr>
        <w:t xml:space="preserve"> However, these companies do not hold any exclusive rights to export, import or market their products, as other private firms can participate in the market under the same terms that these state-owned firms do.</w:t>
      </w:r>
    </w:p>
    <w:p w14:paraId="67ACDDD2" w14:textId="77777777" w:rsidR="000D0121" w:rsidRPr="002615F8" w:rsidRDefault="000D0121" w:rsidP="003A5C1B">
      <w:pPr>
        <w:spacing w:after="0" w:line="240" w:lineRule="auto"/>
        <w:jc w:val="both"/>
        <w:outlineLvl w:val="0"/>
        <w:rPr>
          <w:rFonts w:ascii="Times New Roman" w:hAnsi="Times New Roman"/>
          <w:sz w:val="24"/>
          <w:szCs w:val="24"/>
          <w:u w:val="single"/>
        </w:rPr>
      </w:pPr>
    </w:p>
    <w:p w14:paraId="6974017F" w14:textId="77777777" w:rsidR="00F83D95" w:rsidRDefault="00FB32EF" w:rsidP="00457A6B">
      <w:pPr>
        <w:spacing w:after="0" w:line="240" w:lineRule="auto"/>
        <w:jc w:val="both"/>
        <w:outlineLvl w:val="0"/>
        <w:rPr>
          <w:rFonts w:ascii="Times New Roman" w:hAnsi="Times New Roman"/>
          <w:sz w:val="24"/>
          <w:szCs w:val="24"/>
          <w:u w:val="single"/>
        </w:rPr>
      </w:pPr>
      <w:r w:rsidRPr="00FC4A4E">
        <w:rPr>
          <w:rFonts w:ascii="Times New Roman" w:hAnsi="Times New Roman"/>
          <w:b/>
          <w:color w:val="0070C0"/>
          <w:sz w:val="24"/>
          <w:szCs w:val="24"/>
        </w:rPr>
        <w:t>Government Procurement</w:t>
      </w:r>
    </w:p>
    <w:p w14:paraId="226A4379" w14:textId="211AEA32" w:rsidR="00FC4A4E" w:rsidRDefault="00FC4A4E" w:rsidP="00463C45">
      <w:pPr>
        <w:spacing w:after="0" w:line="240" w:lineRule="auto"/>
        <w:jc w:val="both"/>
        <w:rPr>
          <w:rFonts w:ascii="Times New Roman" w:hAnsi="Times New Roman"/>
          <w:sz w:val="24"/>
          <w:szCs w:val="24"/>
        </w:rPr>
      </w:pPr>
      <w:r>
        <w:rPr>
          <w:rFonts w:ascii="Times New Roman" w:hAnsi="Times New Roman"/>
          <w:sz w:val="24"/>
          <w:szCs w:val="24"/>
        </w:rPr>
        <w:t>There has been no major changes to government procurement frameworks since 2012. The Buy American Act remains the main legislation, which requires the Federal Government to purchase domestic goods, with some exceptions</w:t>
      </w:r>
      <w:r w:rsidR="000D0121">
        <w:rPr>
          <w:rFonts w:ascii="Times New Roman" w:hAnsi="Times New Roman"/>
          <w:sz w:val="24"/>
          <w:szCs w:val="24"/>
        </w:rPr>
        <w:t>, such as purchases above the threshold set in FTAs and the WTO Government Procurement Agreement</w:t>
      </w:r>
      <w:r>
        <w:rPr>
          <w:rFonts w:ascii="Times New Roman" w:hAnsi="Times New Roman"/>
          <w:sz w:val="24"/>
          <w:szCs w:val="24"/>
        </w:rPr>
        <w:t>.</w:t>
      </w:r>
    </w:p>
    <w:p w14:paraId="61AB46BB" w14:textId="77777777" w:rsidR="00A47637" w:rsidRDefault="00A47637" w:rsidP="00463C45">
      <w:pPr>
        <w:spacing w:after="0" w:line="240" w:lineRule="auto"/>
        <w:jc w:val="both"/>
        <w:rPr>
          <w:rFonts w:ascii="Times New Roman" w:hAnsi="Times New Roman"/>
          <w:sz w:val="24"/>
          <w:szCs w:val="24"/>
        </w:rPr>
      </w:pPr>
    </w:p>
    <w:p w14:paraId="02C5629B" w14:textId="77777777" w:rsidR="00F83D95" w:rsidRDefault="00920BDF" w:rsidP="00457A6B">
      <w:pPr>
        <w:spacing w:after="0" w:line="240" w:lineRule="auto"/>
        <w:jc w:val="both"/>
        <w:outlineLvl w:val="0"/>
        <w:rPr>
          <w:rFonts w:ascii="Times New Roman" w:hAnsi="Times New Roman"/>
          <w:sz w:val="24"/>
          <w:szCs w:val="24"/>
          <w:u w:val="single"/>
        </w:rPr>
      </w:pPr>
      <w:r w:rsidRPr="005A4DA3">
        <w:rPr>
          <w:rFonts w:ascii="Times New Roman" w:hAnsi="Times New Roman"/>
          <w:b/>
          <w:color w:val="0070C0"/>
          <w:sz w:val="24"/>
          <w:szCs w:val="24"/>
        </w:rPr>
        <w:t>Mobility of Business People</w:t>
      </w:r>
    </w:p>
    <w:p w14:paraId="696492A6" w14:textId="77777777" w:rsidR="00924A11" w:rsidRDefault="003B0DB6" w:rsidP="00924A11">
      <w:pPr>
        <w:spacing w:after="0" w:line="240" w:lineRule="auto"/>
        <w:jc w:val="both"/>
        <w:rPr>
          <w:rFonts w:ascii="Times New Roman" w:hAnsi="Times New Roman"/>
          <w:sz w:val="24"/>
          <w:szCs w:val="24"/>
        </w:rPr>
      </w:pPr>
      <w:r>
        <w:rPr>
          <w:rFonts w:ascii="Times New Roman" w:hAnsi="Times New Roman"/>
          <w:sz w:val="24"/>
          <w:szCs w:val="24"/>
        </w:rPr>
        <w:t xml:space="preserve">New eligibility requirements were established under the </w:t>
      </w:r>
      <w:r w:rsidRPr="003B0DB6">
        <w:rPr>
          <w:rFonts w:ascii="Times New Roman" w:hAnsi="Times New Roman"/>
          <w:sz w:val="24"/>
          <w:szCs w:val="24"/>
        </w:rPr>
        <w:t>Visa Waiver Program Improvement and Terrorist Travel Prevention Act of 2015</w:t>
      </w:r>
      <w:r>
        <w:rPr>
          <w:rFonts w:ascii="Times New Roman" w:hAnsi="Times New Roman"/>
          <w:sz w:val="24"/>
          <w:szCs w:val="24"/>
        </w:rPr>
        <w:t>, which was signed into law on 18 December</w:t>
      </w:r>
      <w:r w:rsidRPr="003B0DB6">
        <w:rPr>
          <w:rFonts w:ascii="Times New Roman" w:hAnsi="Times New Roman"/>
          <w:sz w:val="24"/>
          <w:szCs w:val="24"/>
        </w:rPr>
        <w:t xml:space="preserve"> 2015</w:t>
      </w:r>
      <w:r>
        <w:rPr>
          <w:rFonts w:ascii="Times New Roman" w:hAnsi="Times New Roman"/>
          <w:sz w:val="24"/>
          <w:szCs w:val="24"/>
        </w:rPr>
        <w:t>.</w:t>
      </w:r>
      <w:r w:rsidR="00C93712">
        <w:rPr>
          <w:rFonts w:ascii="Times New Roman" w:hAnsi="Times New Roman"/>
          <w:sz w:val="24"/>
          <w:szCs w:val="24"/>
        </w:rPr>
        <w:t xml:space="preserve"> </w:t>
      </w:r>
      <w:r w:rsidR="00C93712" w:rsidRPr="00C93712">
        <w:rPr>
          <w:rFonts w:ascii="Times New Roman" w:hAnsi="Times New Roman"/>
          <w:sz w:val="24"/>
          <w:szCs w:val="24"/>
        </w:rPr>
        <w:t xml:space="preserve">The Act requires all </w:t>
      </w:r>
      <w:r w:rsidR="00C93712">
        <w:rPr>
          <w:rFonts w:ascii="Times New Roman" w:hAnsi="Times New Roman"/>
          <w:sz w:val="24"/>
          <w:szCs w:val="24"/>
        </w:rPr>
        <w:t>Visa Waiver Program</w:t>
      </w:r>
      <w:r w:rsidR="00C93712" w:rsidRPr="00C93712">
        <w:rPr>
          <w:rFonts w:ascii="Times New Roman" w:hAnsi="Times New Roman"/>
          <w:sz w:val="24"/>
          <w:szCs w:val="24"/>
        </w:rPr>
        <w:t xml:space="preserve"> </w:t>
      </w:r>
      <w:r w:rsidR="00E77248">
        <w:rPr>
          <w:rFonts w:ascii="Times New Roman" w:hAnsi="Times New Roman"/>
          <w:sz w:val="24"/>
          <w:szCs w:val="24"/>
        </w:rPr>
        <w:t xml:space="preserve">(VWP) </w:t>
      </w:r>
      <w:r w:rsidR="00C93712" w:rsidRPr="00C93712">
        <w:rPr>
          <w:rFonts w:ascii="Times New Roman" w:hAnsi="Times New Roman"/>
          <w:sz w:val="24"/>
          <w:szCs w:val="24"/>
        </w:rPr>
        <w:t xml:space="preserve">travelers to have an electronic passport for travel to the United States by </w:t>
      </w:r>
      <w:r w:rsidR="00C93712">
        <w:rPr>
          <w:rFonts w:ascii="Times New Roman" w:hAnsi="Times New Roman"/>
          <w:sz w:val="24"/>
          <w:szCs w:val="24"/>
        </w:rPr>
        <w:t>1 April</w:t>
      </w:r>
      <w:r w:rsidR="00C93712" w:rsidRPr="00C93712">
        <w:rPr>
          <w:rFonts w:ascii="Times New Roman" w:hAnsi="Times New Roman"/>
          <w:sz w:val="24"/>
          <w:szCs w:val="24"/>
        </w:rPr>
        <w:t xml:space="preserve"> 2016</w:t>
      </w:r>
      <w:r w:rsidR="00C93712">
        <w:rPr>
          <w:rFonts w:ascii="Times New Roman" w:hAnsi="Times New Roman"/>
          <w:sz w:val="24"/>
          <w:szCs w:val="24"/>
        </w:rPr>
        <w:t>, and</w:t>
      </w:r>
      <w:r w:rsidR="00C93712" w:rsidRPr="00C93712">
        <w:rPr>
          <w:rFonts w:ascii="Times New Roman" w:hAnsi="Times New Roman"/>
          <w:sz w:val="24"/>
          <w:szCs w:val="24"/>
        </w:rPr>
        <w:t xml:space="preserve"> codifies many of the enhanced security measures announced by </w:t>
      </w:r>
      <w:r w:rsidR="00007641">
        <w:rPr>
          <w:rFonts w:ascii="Times New Roman" w:hAnsi="Times New Roman"/>
          <w:sz w:val="24"/>
          <w:szCs w:val="24"/>
        </w:rPr>
        <w:t>the Department of Homeland Security</w:t>
      </w:r>
      <w:r w:rsidR="00C93712" w:rsidRPr="00C93712">
        <w:rPr>
          <w:rFonts w:ascii="Times New Roman" w:hAnsi="Times New Roman"/>
          <w:sz w:val="24"/>
          <w:szCs w:val="24"/>
        </w:rPr>
        <w:t xml:space="preserve"> in August 2015.</w:t>
      </w:r>
      <w:r w:rsidR="00924A11">
        <w:rPr>
          <w:rFonts w:ascii="Times New Roman" w:hAnsi="Times New Roman"/>
          <w:sz w:val="24"/>
          <w:szCs w:val="24"/>
        </w:rPr>
        <w:t xml:space="preserve"> </w:t>
      </w:r>
    </w:p>
    <w:p w14:paraId="05422D41" w14:textId="77777777" w:rsidR="00E30B38" w:rsidRDefault="00E30B38" w:rsidP="00924A11">
      <w:pPr>
        <w:spacing w:after="0" w:line="240" w:lineRule="auto"/>
        <w:jc w:val="both"/>
        <w:rPr>
          <w:rFonts w:ascii="Times New Roman" w:hAnsi="Times New Roman"/>
          <w:sz w:val="24"/>
          <w:szCs w:val="24"/>
        </w:rPr>
      </w:pPr>
    </w:p>
    <w:p w14:paraId="278FD03A" w14:textId="3125F70F" w:rsidR="003B0DB6" w:rsidRDefault="00924A11" w:rsidP="00417586">
      <w:pPr>
        <w:spacing w:after="0" w:line="240" w:lineRule="auto"/>
        <w:jc w:val="both"/>
        <w:rPr>
          <w:rFonts w:ascii="Times New Roman" w:hAnsi="Times New Roman"/>
          <w:sz w:val="24"/>
          <w:szCs w:val="24"/>
        </w:rPr>
      </w:pPr>
      <w:r w:rsidRPr="00924A11">
        <w:rPr>
          <w:rFonts w:ascii="Times New Roman" w:hAnsi="Times New Roman"/>
          <w:sz w:val="24"/>
          <w:szCs w:val="24"/>
        </w:rPr>
        <w:t>Under the Act, travelers in the following categories are no longer eligible to travel or be admitted to the United States under the VWP</w:t>
      </w:r>
      <w:r>
        <w:rPr>
          <w:rFonts w:ascii="Times New Roman" w:hAnsi="Times New Roman"/>
          <w:sz w:val="24"/>
          <w:szCs w:val="24"/>
        </w:rPr>
        <w:t>, with exceptions for military and official government services</w:t>
      </w:r>
      <w:r w:rsidRPr="00924A11">
        <w:rPr>
          <w:rFonts w:ascii="Times New Roman" w:hAnsi="Times New Roman"/>
          <w:sz w:val="24"/>
          <w:szCs w:val="24"/>
        </w:rPr>
        <w:t>:</w:t>
      </w:r>
      <w:r w:rsidR="00E30B38">
        <w:rPr>
          <w:rFonts w:ascii="Times New Roman" w:hAnsi="Times New Roman"/>
          <w:sz w:val="24"/>
          <w:szCs w:val="24"/>
        </w:rPr>
        <w:t xml:space="preserve"> 1)</w:t>
      </w:r>
      <w:r w:rsidRPr="00924A11">
        <w:rPr>
          <w:rFonts w:ascii="Times New Roman" w:hAnsi="Times New Roman"/>
          <w:sz w:val="24"/>
          <w:szCs w:val="24"/>
        </w:rPr>
        <w:t xml:space="preserve"> Nationals of VWP countries who have traveled to or been</w:t>
      </w:r>
      <w:r>
        <w:rPr>
          <w:rFonts w:ascii="Times New Roman" w:hAnsi="Times New Roman"/>
          <w:sz w:val="24"/>
          <w:szCs w:val="24"/>
        </w:rPr>
        <w:t xml:space="preserve"> </w:t>
      </w:r>
      <w:r w:rsidRPr="00924A11">
        <w:rPr>
          <w:rFonts w:ascii="Times New Roman" w:hAnsi="Times New Roman"/>
          <w:sz w:val="24"/>
          <w:szCs w:val="24"/>
        </w:rPr>
        <w:t>present in Iran, Iraq, Sud</w:t>
      </w:r>
      <w:r w:rsidR="00DE242F">
        <w:rPr>
          <w:rFonts w:ascii="Times New Roman" w:hAnsi="Times New Roman"/>
          <w:sz w:val="24"/>
          <w:szCs w:val="24"/>
        </w:rPr>
        <w:t>an, or Syria on or after 1 March</w:t>
      </w:r>
      <w:r w:rsidRPr="00924A11">
        <w:rPr>
          <w:rFonts w:ascii="Times New Roman" w:hAnsi="Times New Roman"/>
          <w:sz w:val="24"/>
          <w:szCs w:val="24"/>
        </w:rPr>
        <w:t xml:space="preserve"> 2</w:t>
      </w:r>
      <w:r w:rsidR="00DE242F">
        <w:rPr>
          <w:rFonts w:ascii="Times New Roman" w:hAnsi="Times New Roman"/>
          <w:sz w:val="24"/>
          <w:szCs w:val="24"/>
        </w:rPr>
        <w:t>011</w:t>
      </w:r>
      <w:r w:rsidR="00E30B38">
        <w:rPr>
          <w:rFonts w:ascii="Times New Roman" w:hAnsi="Times New Roman"/>
          <w:sz w:val="24"/>
          <w:szCs w:val="24"/>
        </w:rPr>
        <w:t xml:space="preserve">; 2) </w:t>
      </w:r>
      <w:r w:rsidRPr="00924A11">
        <w:rPr>
          <w:rFonts w:ascii="Times New Roman" w:hAnsi="Times New Roman"/>
          <w:sz w:val="24"/>
          <w:szCs w:val="24"/>
        </w:rPr>
        <w:t>Nationals of VWP countries who are also nationals of Iran, Iraq, Sudan, or Syria.</w:t>
      </w:r>
    </w:p>
    <w:p w14:paraId="533401BC" w14:textId="77777777" w:rsidR="00483817" w:rsidRDefault="00483817" w:rsidP="00463C45">
      <w:pPr>
        <w:spacing w:after="0" w:line="240" w:lineRule="auto"/>
        <w:jc w:val="both"/>
        <w:rPr>
          <w:rFonts w:ascii="Times New Roman" w:hAnsi="Times New Roman"/>
          <w:sz w:val="24"/>
          <w:szCs w:val="24"/>
        </w:rPr>
      </w:pPr>
    </w:p>
    <w:p w14:paraId="0D3359C6" w14:textId="77777777" w:rsidR="00F83D95" w:rsidRDefault="001F3A38" w:rsidP="00457A6B">
      <w:pPr>
        <w:spacing w:after="0" w:line="240" w:lineRule="auto"/>
        <w:jc w:val="both"/>
        <w:outlineLvl w:val="0"/>
        <w:rPr>
          <w:rFonts w:ascii="Times New Roman" w:hAnsi="Times New Roman"/>
          <w:sz w:val="24"/>
          <w:szCs w:val="24"/>
          <w:u w:val="single"/>
        </w:rPr>
      </w:pPr>
      <w:r>
        <w:rPr>
          <w:rFonts w:ascii="Times New Roman" w:hAnsi="Times New Roman"/>
          <w:b/>
          <w:color w:val="0070C0"/>
          <w:sz w:val="24"/>
          <w:szCs w:val="24"/>
        </w:rPr>
        <w:t>Transparency</w:t>
      </w:r>
    </w:p>
    <w:p w14:paraId="0607B78E" w14:textId="77777777" w:rsidR="003D619B" w:rsidRDefault="00D7082A" w:rsidP="001F3A38">
      <w:pPr>
        <w:spacing w:after="0" w:line="240" w:lineRule="auto"/>
        <w:jc w:val="both"/>
        <w:rPr>
          <w:rFonts w:ascii="Times New Roman" w:hAnsi="Times New Roman"/>
          <w:sz w:val="24"/>
          <w:szCs w:val="24"/>
        </w:rPr>
      </w:pPr>
      <w:r>
        <w:rPr>
          <w:rFonts w:ascii="Times New Roman" w:hAnsi="Times New Roman"/>
          <w:sz w:val="24"/>
          <w:szCs w:val="24"/>
        </w:rPr>
        <w:t xml:space="preserve">The Federal Communications Commission’s (FCC) Open Internet rules came into effect on 12 June 2015. </w:t>
      </w:r>
      <w:r w:rsidR="0063648D">
        <w:rPr>
          <w:rFonts w:ascii="Times New Roman" w:hAnsi="Times New Roman"/>
          <w:sz w:val="24"/>
          <w:szCs w:val="24"/>
        </w:rPr>
        <w:t xml:space="preserve">These rules aim to </w:t>
      </w:r>
      <w:r w:rsidR="0063648D" w:rsidRPr="0063648D">
        <w:rPr>
          <w:rFonts w:ascii="Times New Roman" w:hAnsi="Times New Roman"/>
          <w:sz w:val="24"/>
          <w:szCs w:val="24"/>
        </w:rPr>
        <w:t>protect and maintain open, uninhibited access to legal online content without broadband Internet access providers being allowed to block, impair, or establish fast/slow lanes to lawful content.</w:t>
      </w:r>
      <w:r w:rsidR="0063648D">
        <w:rPr>
          <w:rFonts w:ascii="Times New Roman" w:hAnsi="Times New Roman"/>
          <w:sz w:val="24"/>
          <w:szCs w:val="24"/>
        </w:rPr>
        <w:t xml:space="preserve"> </w:t>
      </w:r>
      <w:r w:rsidR="001F3A38">
        <w:rPr>
          <w:rFonts w:ascii="Times New Roman" w:hAnsi="Times New Roman"/>
          <w:sz w:val="24"/>
          <w:szCs w:val="24"/>
        </w:rPr>
        <w:t xml:space="preserve">In particular, broadband providers have to abide by the Bright Line Rules: 1) No blocking; 2) No throttling; 3) No paid prioritization. </w:t>
      </w:r>
    </w:p>
    <w:p w14:paraId="71198605" w14:textId="77777777" w:rsidR="008314BF" w:rsidRDefault="008314BF" w:rsidP="00463C45">
      <w:pPr>
        <w:spacing w:after="0" w:line="240" w:lineRule="auto"/>
        <w:jc w:val="both"/>
        <w:rPr>
          <w:rFonts w:ascii="Times New Roman" w:hAnsi="Times New Roman"/>
          <w:sz w:val="24"/>
          <w:szCs w:val="24"/>
        </w:rPr>
      </w:pPr>
    </w:p>
    <w:p w14:paraId="7B3759EF" w14:textId="77777777" w:rsidR="00F83D95" w:rsidRDefault="003D619B" w:rsidP="00457A6B">
      <w:pPr>
        <w:spacing w:after="0" w:line="240" w:lineRule="auto"/>
        <w:jc w:val="both"/>
        <w:outlineLvl w:val="0"/>
        <w:rPr>
          <w:rFonts w:ascii="Times New Roman" w:hAnsi="Times New Roman"/>
          <w:b/>
          <w:color w:val="0070C0"/>
          <w:sz w:val="24"/>
          <w:szCs w:val="24"/>
        </w:rPr>
      </w:pPr>
      <w:r w:rsidRPr="00F83D95">
        <w:rPr>
          <w:rFonts w:ascii="Times New Roman" w:hAnsi="Times New Roman"/>
          <w:b/>
          <w:color w:val="0070C0"/>
          <w:sz w:val="24"/>
          <w:szCs w:val="24"/>
        </w:rPr>
        <w:t>RTA/FTAs</w:t>
      </w:r>
    </w:p>
    <w:p w14:paraId="15822A3A" w14:textId="1883CF1F" w:rsidR="00891549" w:rsidRDefault="00D76EA9" w:rsidP="00891549">
      <w:pPr>
        <w:spacing w:after="0" w:line="240" w:lineRule="auto"/>
        <w:jc w:val="both"/>
        <w:outlineLvl w:val="0"/>
        <w:rPr>
          <w:rFonts w:ascii="Times New Roman" w:hAnsi="Times New Roman"/>
          <w:sz w:val="24"/>
          <w:szCs w:val="24"/>
        </w:rPr>
      </w:pPr>
      <w:r w:rsidRPr="00D76EA9">
        <w:rPr>
          <w:rFonts w:ascii="Times New Roman" w:hAnsi="Times New Roman"/>
          <w:sz w:val="24"/>
          <w:szCs w:val="24"/>
        </w:rPr>
        <w:t>The United</w:t>
      </w:r>
      <w:r w:rsidR="005E676D">
        <w:rPr>
          <w:rFonts w:ascii="Times New Roman" w:hAnsi="Times New Roman"/>
          <w:sz w:val="24"/>
          <w:szCs w:val="24"/>
        </w:rPr>
        <w:t xml:space="preserve"> States</w:t>
      </w:r>
      <w:r w:rsidRPr="00D76EA9">
        <w:rPr>
          <w:rFonts w:ascii="Times New Roman" w:hAnsi="Times New Roman"/>
          <w:sz w:val="24"/>
          <w:szCs w:val="24"/>
        </w:rPr>
        <w:t xml:space="preserve"> </w:t>
      </w:r>
      <w:r w:rsidR="0089427A">
        <w:rPr>
          <w:rFonts w:ascii="Times New Roman" w:hAnsi="Times New Roman"/>
          <w:sz w:val="24"/>
          <w:szCs w:val="24"/>
        </w:rPr>
        <w:t>currently has</w:t>
      </w:r>
      <w:r w:rsidR="00250ABE">
        <w:rPr>
          <w:rFonts w:ascii="Times New Roman" w:hAnsi="Times New Roman"/>
          <w:sz w:val="24"/>
          <w:szCs w:val="24"/>
        </w:rPr>
        <w:t xml:space="preserve"> </w:t>
      </w:r>
      <w:r w:rsidR="00C71CC3">
        <w:rPr>
          <w:rFonts w:ascii="Times New Roman" w:hAnsi="Times New Roman"/>
          <w:sz w:val="24"/>
          <w:szCs w:val="24"/>
        </w:rPr>
        <w:t>14</w:t>
      </w:r>
      <w:r w:rsidR="0053551B">
        <w:rPr>
          <w:rFonts w:ascii="Times New Roman" w:hAnsi="Times New Roman"/>
          <w:sz w:val="24"/>
          <w:szCs w:val="24"/>
        </w:rPr>
        <w:t xml:space="preserve"> RTA/FTAs in force</w:t>
      </w:r>
      <w:r w:rsidR="00C71CC3">
        <w:rPr>
          <w:rStyle w:val="FootnoteReference"/>
          <w:rFonts w:ascii="Times New Roman" w:hAnsi="Times New Roman"/>
          <w:sz w:val="24"/>
          <w:szCs w:val="24"/>
        </w:rPr>
        <w:footnoteReference w:id="2"/>
      </w:r>
      <w:r>
        <w:rPr>
          <w:rFonts w:ascii="Times New Roman" w:hAnsi="Times New Roman"/>
          <w:sz w:val="24"/>
          <w:szCs w:val="24"/>
        </w:rPr>
        <w:t xml:space="preserve">. </w:t>
      </w:r>
      <w:r w:rsidR="0089427A">
        <w:rPr>
          <w:rFonts w:ascii="Times New Roman" w:hAnsi="Times New Roman"/>
          <w:sz w:val="24"/>
          <w:szCs w:val="24"/>
        </w:rPr>
        <w:t xml:space="preserve">Negotiations on the </w:t>
      </w:r>
      <w:r w:rsidR="0089427A" w:rsidRPr="0089427A">
        <w:rPr>
          <w:rFonts w:ascii="Times New Roman" w:hAnsi="Times New Roman"/>
          <w:sz w:val="24"/>
          <w:szCs w:val="24"/>
        </w:rPr>
        <w:t>T</w:t>
      </w:r>
      <w:r w:rsidR="00E81B07">
        <w:rPr>
          <w:rFonts w:ascii="Times New Roman" w:hAnsi="Times New Roman"/>
          <w:sz w:val="24"/>
          <w:szCs w:val="24"/>
        </w:rPr>
        <w:t>PP</w:t>
      </w:r>
      <w:r w:rsidR="0089427A">
        <w:rPr>
          <w:rFonts w:ascii="Times New Roman" w:hAnsi="Times New Roman"/>
          <w:sz w:val="24"/>
          <w:szCs w:val="24"/>
        </w:rPr>
        <w:t xml:space="preserve"> were concluded in 2015</w:t>
      </w:r>
      <w:r w:rsidR="0089427A" w:rsidRPr="0089427A">
        <w:t xml:space="preserve"> </w:t>
      </w:r>
      <w:r w:rsidR="005E676D">
        <w:rPr>
          <w:rFonts w:ascii="Times New Roman" w:hAnsi="Times New Roman"/>
          <w:sz w:val="24"/>
          <w:szCs w:val="24"/>
        </w:rPr>
        <w:t xml:space="preserve">and </w:t>
      </w:r>
      <w:r w:rsidR="00E81B07">
        <w:rPr>
          <w:rFonts w:ascii="Times New Roman" w:hAnsi="Times New Roman"/>
          <w:sz w:val="24"/>
          <w:szCs w:val="24"/>
        </w:rPr>
        <w:t xml:space="preserve">the text was </w:t>
      </w:r>
      <w:r w:rsidR="005E676D">
        <w:rPr>
          <w:rFonts w:ascii="Times New Roman" w:hAnsi="Times New Roman"/>
          <w:sz w:val="24"/>
          <w:szCs w:val="24"/>
        </w:rPr>
        <w:t>signed in February 2016</w:t>
      </w:r>
      <w:r w:rsidR="0089427A">
        <w:rPr>
          <w:rFonts w:ascii="Times New Roman" w:hAnsi="Times New Roman"/>
          <w:sz w:val="24"/>
          <w:szCs w:val="24"/>
        </w:rPr>
        <w:t>.</w:t>
      </w:r>
      <w:r w:rsidR="005E676D">
        <w:rPr>
          <w:rFonts w:ascii="Times New Roman" w:hAnsi="Times New Roman"/>
          <w:sz w:val="24"/>
          <w:szCs w:val="24"/>
        </w:rPr>
        <w:t xml:space="preserve"> The United States is participating in negotiations of </w:t>
      </w:r>
      <w:r w:rsidR="005E676D" w:rsidRPr="005E676D">
        <w:rPr>
          <w:rFonts w:ascii="Times New Roman" w:hAnsi="Times New Roman"/>
          <w:sz w:val="24"/>
          <w:szCs w:val="24"/>
        </w:rPr>
        <w:t>the Transatlantic Trade and Investment Partnership (T-TIP) with the European Union</w:t>
      </w:r>
      <w:r w:rsidR="0052664A">
        <w:rPr>
          <w:rFonts w:ascii="Times New Roman" w:hAnsi="Times New Roman"/>
          <w:sz w:val="24"/>
          <w:szCs w:val="24"/>
        </w:rPr>
        <w:t xml:space="preserve">, and </w:t>
      </w:r>
      <w:r w:rsidR="00891549" w:rsidRPr="008E7BAD">
        <w:rPr>
          <w:rFonts w:ascii="Times New Roman" w:hAnsi="Times New Roman"/>
          <w:sz w:val="24"/>
          <w:szCs w:val="24"/>
        </w:rPr>
        <w:t xml:space="preserve">on the Environmental Goods Agreement (EGA) with </w:t>
      </w:r>
      <w:r w:rsidR="004170EE">
        <w:rPr>
          <w:rFonts w:ascii="Times New Roman" w:hAnsi="Times New Roman"/>
          <w:sz w:val="24"/>
          <w:szCs w:val="24"/>
        </w:rPr>
        <w:t>13 other economies</w:t>
      </w:r>
      <w:r w:rsidR="004170EE">
        <w:rPr>
          <w:rStyle w:val="FootnoteReference"/>
          <w:rFonts w:ascii="Times New Roman" w:hAnsi="Times New Roman"/>
          <w:sz w:val="24"/>
          <w:szCs w:val="24"/>
        </w:rPr>
        <w:footnoteReference w:id="3"/>
      </w:r>
      <w:r w:rsidR="004170EE">
        <w:rPr>
          <w:rFonts w:ascii="Times New Roman" w:hAnsi="Times New Roman"/>
          <w:sz w:val="24"/>
          <w:szCs w:val="24"/>
        </w:rPr>
        <w:t xml:space="preserve"> who</w:t>
      </w:r>
      <w:r w:rsidR="00891549" w:rsidRPr="008E7BAD">
        <w:rPr>
          <w:rFonts w:ascii="Times New Roman" w:hAnsi="Times New Roman"/>
          <w:sz w:val="24"/>
          <w:szCs w:val="24"/>
        </w:rPr>
        <w:t xml:space="preserve"> together account for 86</w:t>
      </w:r>
      <w:r w:rsidR="004B7EF6">
        <w:rPr>
          <w:rFonts w:ascii="Times New Roman" w:hAnsi="Times New Roman"/>
          <w:sz w:val="24"/>
          <w:szCs w:val="24"/>
        </w:rPr>
        <w:t>%</w:t>
      </w:r>
      <w:r w:rsidR="00891549" w:rsidRPr="008E7BAD">
        <w:rPr>
          <w:rFonts w:ascii="Times New Roman" w:hAnsi="Times New Roman"/>
          <w:sz w:val="24"/>
          <w:szCs w:val="24"/>
        </w:rPr>
        <w:t xml:space="preserve"> of global trade in environmental goods.  </w:t>
      </w:r>
    </w:p>
    <w:p w14:paraId="3D9AA50C" w14:textId="77777777" w:rsidR="00891549" w:rsidRPr="00D76EA9" w:rsidRDefault="00891549" w:rsidP="00457A6B">
      <w:pPr>
        <w:spacing w:after="0" w:line="240" w:lineRule="auto"/>
        <w:jc w:val="both"/>
        <w:outlineLvl w:val="0"/>
        <w:rPr>
          <w:rFonts w:ascii="Times New Roman" w:hAnsi="Times New Roman"/>
          <w:sz w:val="24"/>
          <w:szCs w:val="24"/>
          <w:u w:val="single"/>
        </w:rPr>
      </w:pPr>
    </w:p>
    <w:sectPr w:rsidR="00891549" w:rsidRPr="00D76EA9" w:rsidSect="005042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C9E5" w14:textId="77777777" w:rsidR="002554BB" w:rsidRDefault="002554BB" w:rsidP="00457A6B">
      <w:pPr>
        <w:spacing w:after="0" w:line="240" w:lineRule="auto"/>
      </w:pPr>
      <w:r>
        <w:separator/>
      </w:r>
    </w:p>
  </w:endnote>
  <w:endnote w:type="continuationSeparator" w:id="0">
    <w:p w14:paraId="2E184B07" w14:textId="77777777" w:rsidR="002554BB" w:rsidRDefault="002554BB" w:rsidP="0045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1DF25" w14:textId="77777777" w:rsidR="002554BB" w:rsidRDefault="002554BB" w:rsidP="00457A6B">
      <w:pPr>
        <w:spacing w:after="0" w:line="240" w:lineRule="auto"/>
      </w:pPr>
      <w:r>
        <w:separator/>
      </w:r>
    </w:p>
  </w:footnote>
  <w:footnote w:type="continuationSeparator" w:id="0">
    <w:p w14:paraId="08E77683" w14:textId="77777777" w:rsidR="002554BB" w:rsidRDefault="002554BB" w:rsidP="00457A6B">
      <w:pPr>
        <w:spacing w:after="0" w:line="240" w:lineRule="auto"/>
      </w:pPr>
      <w:r>
        <w:continuationSeparator/>
      </w:r>
    </w:p>
  </w:footnote>
  <w:footnote w:id="1">
    <w:p w14:paraId="6D8B2781" w14:textId="14B2AD0C" w:rsidR="00E620A9" w:rsidRDefault="00E620A9" w:rsidP="00A15F3D">
      <w:pPr>
        <w:pStyle w:val="FootnoteText"/>
        <w:jc w:val="both"/>
      </w:pPr>
      <w:r w:rsidRPr="00457A6B">
        <w:rPr>
          <w:rStyle w:val="FootnoteReference"/>
        </w:rPr>
        <w:sym w:font="Symbol" w:char="F02A"/>
      </w:r>
      <w:r>
        <w:t xml:space="preserve"> </w:t>
      </w:r>
      <w:r>
        <w:rPr>
          <w:rFonts w:ascii="Times New Roman" w:hAnsi="Times New Roman"/>
        </w:rPr>
        <w:t>This brief</w:t>
      </w:r>
      <w:r w:rsidRPr="003D28CC">
        <w:rPr>
          <w:rFonts w:ascii="Times New Roman" w:hAnsi="Times New Roman"/>
        </w:rPr>
        <w:t xml:space="preserve"> </w:t>
      </w:r>
      <w:r w:rsidRPr="009C2C79">
        <w:rPr>
          <w:rFonts w:ascii="Times New Roman" w:hAnsi="Times New Roman"/>
        </w:rPr>
        <w:t xml:space="preserve">report was prepared with information from </w:t>
      </w:r>
      <w:r>
        <w:rPr>
          <w:rFonts w:ascii="Times New Roman" w:hAnsi="Times New Roman"/>
        </w:rPr>
        <w:t xml:space="preserve">the United States’ </w:t>
      </w:r>
      <w:r w:rsidRPr="009C2C79">
        <w:rPr>
          <w:rFonts w:ascii="Times New Roman" w:hAnsi="Times New Roman"/>
        </w:rPr>
        <w:t xml:space="preserve">submission of </w:t>
      </w:r>
      <w:r w:rsidR="00A15F3D">
        <w:rPr>
          <w:rFonts w:ascii="Times New Roman" w:hAnsi="Times New Roman"/>
        </w:rPr>
        <w:t xml:space="preserve">the </w:t>
      </w:r>
      <w:r w:rsidRPr="009C2C79">
        <w:rPr>
          <w:rFonts w:ascii="Times New Roman" w:hAnsi="Times New Roman"/>
        </w:rPr>
        <w:t>201</w:t>
      </w:r>
      <w:r w:rsidR="00826EF6">
        <w:rPr>
          <w:rFonts w:ascii="Times New Roman" w:hAnsi="Times New Roman"/>
        </w:rPr>
        <w:t>6</w:t>
      </w:r>
      <w:r w:rsidRPr="009C2C79">
        <w:rPr>
          <w:rFonts w:ascii="Times New Roman" w:hAnsi="Times New Roman"/>
        </w:rPr>
        <w:t xml:space="preserve"> APEC Individual Action Plan (IAP) template</w:t>
      </w:r>
      <w:r w:rsidR="001756A8">
        <w:rPr>
          <w:rFonts w:ascii="Times New Roman" w:hAnsi="Times New Roman"/>
        </w:rPr>
        <w:t>;</w:t>
      </w:r>
      <w:r w:rsidR="001756A8" w:rsidRPr="001756A8">
        <w:rPr>
          <w:rFonts w:ascii="Times New Roman" w:hAnsi="Times New Roman"/>
        </w:rPr>
        <w:t xml:space="preserve"> </w:t>
      </w:r>
      <w:r w:rsidR="001756A8">
        <w:rPr>
          <w:rFonts w:ascii="Times New Roman" w:hAnsi="Times New Roman"/>
        </w:rPr>
        <w:t>the 201</w:t>
      </w:r>
      <w:r w:rsidR="006A6FFA">
        <w:rPr>
          <w:rFonts w:ascii="Times New Roman" w:hAnsi="Times New Roman"/>
        </w:rPr>
        <w:t>5</w:t>
      </w:r>
      <w:r w:rsidR="001756A8">
        <w:rPr>
          <w:rFonts w:ascii="Times New Roman" w:hAnsi="Times New Roman"/>
        </w:rPr>
        <w:t xml:space="preserve"> WTO Trade Policy Review – Report by the Secretariat – United States; </w:t>
      </w:r>
      <w:r w:rsidR="007B0EC8">
        <w:rPr>
          <w:rFonts w:ascii="Times New Roman" w:hAnsi="Times New Roman"/>
        </w:rPr>
        <w:t xml:space="preserve">the WTO SPS and TBT Information Systems; </w:t>
      </w:r>
      <w:r w:rsidR="001756A8">
        <w:rPr>
          <w:rFonts w:ascii="Times New Roman" w:hAnsi="Times New Roman"/>
        </w:rPr>
        <w:t>and information from the</w:t>
      </w:r>
      <w:r w:rsidR="004E5461">
        <w:rPr>
          <w:rFonts w:ascii="Times New Roman" w:hAnsi="Times New Roman"/>
        </w:rPr>
        <w:t xml:space="preserve"> White House</w:t>
      </w:r>
      <w:r w:rsidR="007E3B53">
        <w:rPr>
          <w:rFonts w:ascii="Times New Roman" w:hAnsi="Times New Roman"/>
        </w:rPr>
        <w:t xml:space="preserve">, the </w:t>
      </w:r>
      <w:r w:rsidR="001756A8">
        <w:rPr>
          <w:rFonts w:ascii="Times New Roman" w:hAnsi="Times New Roman"/>
        </w:rPr>
        <w:t>Office of the United States Trade Representative</w:t>
      </w:r>
      <w:r w:rsidR="00574598">
        <w:rPr>
          <w:rFonts w:ascii="Times New Roman" w:hAnsi="Times New Roman"/>
        </w:rPr>
        <w:t>, the Federal Communications C</w:t>
      </w:r>
      <w:r w:rsidR="00A62AA2">
        <w:rPr>
          <w:rFonts w:ascii="Times New Roman" w:hAnsi="Times New Roman"/>
        </w:rPr>
        <w:t>o</w:t>
      </w:r>
      <w:r w:rsidR="00574598">
        <w:rPr>
          <w:rFonts w:ascii="Times New Roman" w:hAnsi="Times New Roman"/>
        </w:rPr>
        <w:t>mmission</w:t>
      </w:r>
      <w:r w:rsidR="007E3B53">
        <w:rPr>
          <w:rFonts w:ascii="Times New Roman" w:hAnsi="Times New Roman"/>
        </w:rPr>
        <w:t xml:space="preserve">, </w:t>
      </w:r>
      <w:r w:rsidR="00AA00CE">
        <w:rPr>
          <w:rFonts w:ascii="Times New Roman" w:hAnsi="Times New Roman"/>
        </w:rPr>
        <w:t>U.S.</w:t>
      </w:r>
      <w:r w:rsidR="00A62AA2">
        <w:rPr>
          <w:rFonts w:ascii="Times New Roman" w:hAnsi="Times New Roman"/>
        </w:rPr>
        <w:t xml:space="preserve"> Customs and Border Protection, </w:t>
      </w:r>
      <w:r w:rsidR="007E3B53">
        <w:rPr>
          <w:rFonts w:ascii="Times New Roman" w:hAnsi="Times New Roman"/>
        </w:rPr>
        <w:t>the U.S. Food and Drug Administration</w:t>
      </w:r>
      <w:r w:rsidR="00560766">
        <w:rPr>
          <w:rFonts w:ascii="Times New Roman" w:hAnsi="Times New Roman"/>
        </w:rPr>
        <w:t xml:space="preserve"> and the United States Patent and Trademark Office</w:t>
      </w:r>
      <w:r w:rsidR="001756A8">
        <w:rPr>
          <w:rFonts w:ascii="Times New Roman" w:hAnsi="Times New Roman"/>
        </w:rPr>
        <w:t xml:space="preserve"> website</w:t>
      </w:r>
      <w:r w:rsidR="004E5461">
        <w:rPr>
          <w:rFonts w:ascii="Times New Roman" w:hAnsi="Times New Roman"/>
        </w:rPr>
        <w:t>s</w:t>
      </w:r>
      <w:r w:rsidR="001756A8">
        <w:rPr>
          <w:rFonts w:ascii="Times New Roman" w:hAnsi="Times New Roman"/>
        </w:rPr>
        <w:t>.</w:t>
      </w:r>
    </w:p>
  </w:footnote>
  <w:footnote w:id="2">
    <w:p w14:paraId="0E77707C" w14:textId="77777777" w:rsidR="00C71CC3" w:rsidRPr="0053551B" w:rsidRDefault="00C71CC3" w:rsidP="0053551B">
      <w:pPr>
        <w:pStyle w:val="FootnoteText"/>
        <w:jc w:val="both"/>
        <w:rPr>
          <w:rFonts w:ascii="Times New Roman" w:hAnsi="Times New Roman"/>
        </w:rPr>
      </w:pPr>
      <w:r w:rsidRPr="0053551B">
        <w:rPr>
          <w:rStyle w:val="FootnoteReference"/>
          <w:rFonts w:ascii="Times New Roman" w:hAnsi="Times New Roman"/>
        </w:rPr>
        <w:footnoteRef/>
      </w:r>
      <w:r w:rsidRPr="0053551B">
        <w:rPr>
          <w:rFonts w:ascii="Times New Roman" w:hAnsi="Times New Roman"/>
        </w:rPr>
        <w:t xml:space="preserve"> The </w:t>
      </w:r>
      <w:r w:rsidR="0053551B">
        <w:rPr>
          <w:rFonts w:ascii="Times New Roman" w:hAnsi="Times New Roman"/>
        </w:rPr>
        <w:t xml:space="preserve">United States’ RTA/FTAs in force are the </w:t>
      </w:r>
      <w:r w:rsidRPr="0053551B">
        <w:rPr>
          <w:rFonts w:ascii="Times New Roman" w:hAnsi="Times New Roman"/>
        </w:rPr>
        <w:t>following</w:t>
      </w:r>
      <w:r w:rsidR="0053551B">
        <w:rPr>
          <w:rFonts w:ascii="Times New Roman" w:hAnsi="Times New Roman"/>
        </w:rPr>
        <w:t xml:space="preserve"> ones</w:t>
      </w:r>
      <w:r w:rsidRPr="0053551B">
        <w:rPr>
          <w:rFonts w:ascii="Times New Roman" w:hAnsi="Times New Roman"/>
        </w:rPr>
        <w:t>: United States-Israel (1985), NAFTA (1994), United States-Jordan (2001), United States-Singapore (2004), United States-Chile (2004), United States-Australia (2005), United States-Morocco (2006), United States-Dominican</w:t>
      </w:r>
      <w:r w:rsidR="00C13D4F" w:rsidRPr="0053551B">
        <w:rPr>
          <w:rFonts w:ascii="Times New Roman" w:hAnsi="Times New Roman"/>
        </w:rPr>
        <w:t xml:space="preserve"> Republic-Central America (2009), United States-Bahrain (2006), United States-Oman (2009), United States-Peru (2009), United States-Colombia (2012), United States-Panama (2012), and United States-Korea (2012). </w:t>
      </w:r>
      <w:r w:rsidRPr="0053551B">
        <w:rPr>
          <w:rFonts w:ascii="Times New Roman" w:hAnsi="Times New Roman"/>
        </w:rPr>
        <w:t xml:space="preserve"> </w:t>
      </w:r>
    </w:p>
  </w:footnote>
  <w:footnote w:id="3">
    <w:p w14:paraId="1722F8D3" w14:textId="77777777" w:rsidR="004170EE" w:rsidRDefault="004170EE">
      <w:pPr>
        <w:pStyle w:val="FootnoteText"/>
      </w:pPr>
      <w:r w:rsidRPr="004170EE">
        <w:rPr>
          <w:rStyle w:val="FootnoteReference"/>
          <w:rFonts w:ascii="Times New Roman" w:hAnsi="Times New Roman"/>
        </w:rPr>
        <w:footnoteRef/>
      </w:r>
      <w:r>
        <w:t xml:space="preserve"> </w:t>
      </w:r>
      <w:r w:rsidRPr="004170EE">
        <w:rPr>
          <w:rFonts w:ascii="Times New Roman" w:hAnsi="Times New Roman"/>
        </w:rPr>
        <w:t>Australia, Canada, China, Costa Rica, the European Union, Hong Kong, Japan, Korea, New Zealand, Norway, Singapore, Switzerland and Chinese Taipei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9188" w14:textId="77777777" w:rsidR="000B5BC7" w:rsidRPr="006B34A0" w:rsidRDefault="000B5BC7" w:rsidP="000B5BC7">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w:t>
    </w:r>
    <w:r>
      <w:rPr>
        <w:rFonts w:ascii="Times New Roman" w:hAnsi="Times New Roman"/>
        <w:i/>
      </w:rPr>
      <w:t>–</w:t>
    </w:r>
    <w:r w:rsidRPr="006B34A0">
      <w:rPr>
        <w:rFonts w:ascii="Times New Roman" w:hAnsi="Times New Roman"/>
        <w:i/>
      </w:rPr>
      <w:t xml:space="preserve"> </w:t>
    </w:r>
    <w:r>
      <w:rPr>
        <w:rFonts w:ascii="Times New Roman" w:hAnsi="Times New Roman"/>
        <w:i/>
      </w:rPr>
      <w:t>The United States</w:t>
    </w:r>
    <w:r w:rsidRPr="006B34A0">
      <w:rPr>
        <w:rFonts w:ascii="Times New Roman" w:hAnsi="Times New Roman"/>
        <w:b/>
        <w:i/>
      </w:rPr>
      <w:tab/>
    </w:r>
    <w:r w:rsidRPr="006B34A0">
      <w:rPr>
        <w:rFonts w:ascii="Times New Roman" w:hAnsi="Times New Roman"/>
        <w:i/>
      </w:rPr>
      <w:fldChar w:fldCharType="begin"/>
    </w:r>
    <w:r w:rsidRPr="006B34A0">
      <w:rPr>
        <w:rFonts w:ascii="Times New Roman" w:hAnsi="Times New Roman"/>
        <w:i/>
      </w:rPr>
      <w:instrText xml:space="preserve"> PAGE   \* MERGEFORMAT </w:instrText>
    </w:r>
    <w:r w:rsidRPr="006B34A0">
      <w:rPr>
        <w:rFonts w:ascii="Times New Roman" w:hAnsi="Times New Roman"/>
        <w:i/>
      </w:rPr>
      <w:fldChar w:fldCharType="separate"/>
    </w:r>
    <w:r w:rsidR="00D255A1">
      <w:rPr>
        <w:rFonts w:ascii="Times New Roman" w:hAnsi="Times New Roman"/>
        <w:i/>
        <w:noProof/>
      </w:rPr>
      <w:t>4</w:t>
    </w:r>
    <w:r w:rsidRPr="006B34A0">
      <w:rPr>
        <w:rFonts w:ascii="Times New Roman" w:hAnsi="Times New Roman"/>
        <w:i/>
      </w:rPr>
      <w:fldChar w:fldCharType="end"/>
    </w:r>
  </w:p>
  <w:p w14:paraId="5BA90278" w14:textId="77777777" w:rsidR="000B5BC7" w:rsidRDefault="000B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7219"/>
    <w:multiLevelType w:val="hybridMultilevel"/>
    <w:tmpl w:val="962A729C"/>
    <w:lvl w:ilvl="0" w:tplc="FF02A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23429"/>
    <w:multiLevelType w:val="hybridMultilevel"/>
    <w:tmpl w:val="5A34F5D8"/>
    <w:lvl w:ilvl="0" w:tplc="28408630">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3D"/>
    <w:rsid w:val="00007641"/>
    <w:rsid w:val="00010535"/>
    <w:rsid w:val="00010F9F"/>
    <w:rsid w:val="000140BF"/>
    <w:rsid w:val="000341E0"/>
    <w:rsid w:val="00051C3E"/>
    <w:rsid w:val="00066C34"/>
    <w:rsid w:val="00070433"/>
    <w:rsid w:val="00082951"/>
    <w:rsid w:val="00084F09"/>
    <w:rsid w:val="00092207"/>
    <w:rsid w:val="000A0C10"/>
    <w:rsid w:val="000B5BC7"/>
    <w:rsid w:val="000C6B4A"/>
    <w:rsid w:val="000D0121"/>
    <w:rsid w:val="000D099A"/>
    <w:rsid w:val="000E36E1"/>
    <w:rsid w:val="000E5DE0"/>
    <w:rsid w:val="000F3A7A"/>
    <w:rsid w:val="000F6768"/>
    <w:rsid w:val="00101A26"/>
    <w:rsid w:val="00104A4F"/>
    <w:rsid w:val="00110BE8"/>
    <w:rsid w:val="00116814"/>
    <w:rsid w:val="00117642"/>
    <w:rsid w:val="00122CC1"/>
    <w:rsid w:val="0013126E"/>
    <w:rsid w:val="001331F0"/>
    <w:rsid w:val="0014766B"/>
    <w:rsid w:val="001552F3"/>
    <w:rsid w:val="00161B63"/>
    <w:rsid w:val="00163EB8"/>
    <w:rsid w:val="00174A1E"/>
    <w:rsid w:val="001756A8"/>
    <w:rsid w:val="00181ED7"/>
    <w:rsid w:val="0018299D"/>
    <w:rsid w:val="001A3486"/>
    <w:rsid w:val="001A6D28"/>
    <w:rsid w:val="001A7440"/>
    <w:rsid w:val="001B0425"/>
    <w:rsid w:val="001B5369"/>
    <w:rsid w:val="001C0D0C"/>
    <w:rsid w:val="001D0BF8"/>
    <w:rsid w:val="001D6BC0"/>
    <w:rsid w:val="001D7CC1"/>
    <w:rsid w:val="001E7E36"/>
    <w:rsid w:val="001F014A"/>
    <w:rsid w:val="001F388E"/>
    <w:rsid w:val="001F3A38"/>
    <w:rsid w:val="00215EE2"/>
    <w:rsid w:val="0022424E"/>
    <w:rsid w:val="0023314C"/>
    <w:rsid w:val="00245DCB"/>
    <w:rsid w:val="00246E47"/>
    <w:rsid w:val="00250ABE"/>
    <w:rsid w:val="002554BB"/>
    <w:rsid w:val="002615F8"/>
    <w:rsid w:val="00271E0B"/>
    <w:rsid w:val="00273B94"/>
    <w:rsid w:val="002768AB"/>
    <w:rsid w:val="0028090B"/>
    <w:rsid w:val="00280B35"/>
    <w:rsid w:val="00291A7D"/>
    <w:rsid w:val="00291FC3"/>
    <w:rsid w:val="002971E8"/>
    <w:rsid w:val="002A1B93"/>
    <w:rsid w:val="002A5433"/>
    <w:rsid w:val="002B0F68"/>
    <w:rsid w:val="002C123B"/>
    <w:rsid w:val="002D0D2F"/>
    <w:rsid w:val="002D3C95"/>
    <w:rsid w:val="002D74B0"/>
    <w:rsid w:val="002E792C"/>
    <w:rsid w:val="002F2E77"/>
    <w:rsid w:val="002F57FB"/>
    <w:rsid w:val="0030441B"/>
    <w:rsid w:val="00311EE6"/>
    <w:rsid w:val="0031218E"/>
    <w:rsid w:val="003313F0"/>
    <w:rsid w:val="0033491A"/>
    <w:rsid w:val="0034043D"/>
    <w:rsid w:val="003463F2"/>
    <w:rsid w:val="00351332"/>
    <w:rsid w:val="00351D30"/>
    <w:rsid w:val="00363823"/>
    <w:rsid w:val="00363CB2"/>
    <w:rsid w:val="00366712"/>
    <w:rsid w:val="00366ACB"/>
    <w:rsid w:val="00367921"/>
    <w:rsid w:val="00377DFE"/>
    <w:rsid w:val="00381FB7"/>
    <w:rsid w:val="003845D5"/>
    <w:rsid w:val="00391631"/>
    <w:rsid w:val="00392980"/>
    <w:rsid w:val="003A5C1B"/>
    <w:rsid w:val="003A6258"/>
    <w:rsid w:val="003B0DB6"/>
    <w:rsid w:val="003C07DB"/>
    <w:rsid w:val="003C3D7A"/>
    <w:rsid w:val="003D619B"/>
    <w:rsid w:val="003E191D"/>
    <w:rsid w:val="003E3FBA"/>
    <w:rsid w:val="004028AF"/>
    <w:rsid w:val="00412F79"/>
    <w:rsid w:val="004170EE"/>
    <w:rsid w:val="00417586"/>
    <w:rsid w:val="00433807"/>
    <w:rsid w:val="00433C21"/>
    <w:rsid w:val="00440910"/>
    <w:rsid w:val="004433C8"/>
    <w:rsid w:val="00446D33"/>
    <w:rsid w:val="00454A16"/>
    <w:rsid w:val="00455E07"/>
    <w:rsid w:val="00456FE1"/>
    <w:rsid w:val="00457A6B"/>
    <w:rsid w:val="00463C45"/>
    <w:rsid w:val="0046491E"/>
    <w:rsid w:val="00471444"/>
    <w:rsid w:val="00471AE3"/>
    <w:rsid w:val="004819CB"/>
    <w:rsid w:val="00483817"/>
    <w:rsid w:val="00485F4C"/>
    <w:rsid w:val="0048681E"/>
    <w:rsid w:val="004915B2"/>
    <w:rsid w:val="00492290"/>
    <w:rsid w:val="004A5EFD"/>
    <w:rsid w:val="004B7EF6"/>
    <w:rsid w:val="004C0C49"/>
    <w:rsid w:val="004C6D1B"/>
    <w:rsid w:val="004D717D"/>
    <w:rsid w:val="004E1188"/>
    <w:rsid w:val="004E5461"/>
    <w:rsid w:val="004F17BE"/>
    <w:rsid w:val="00500859"/>
    <w:rsid w:val="00500A2A"/>
    <w:rsid w:val="005042B8"/>
    <w:rsid w:val="00512F04"/>
    <w:rsid w:val="005154CB"/>
    <w:rsid w:val="00522EC9"/>
    <w:rsid w:val="005231B8"/>
    <w:rsid w:val="0052664A"/>
    <w:rsid w:val="0053551B"/>
    <w:rsid w:val="00535684"/>
    <w:rsid w:val="00551CBF"/>
    <w:rsid w:val="005522E8"/>
    <w:rsid w:val="00552943"/>
    <w:rsid w:val="0055573D"/>
    <w:rsid w:val="00560766"/>
    <w:rsid w:val="00566E64"/>
    <w:rsid w:val="00574598"/>
    <w:rsid w:val="00581947"/>
    <w:rsid w:val="00585137"/>
    <w:rsid w:val="0058796F"/>
    <w:rsid w:val="00594211"/>
    <w:rsid w:val="005A4754"/>
    <w:rsid w:val="005A4DA3"/>
    <w:rsid w:val="005C0E4D"/>
    <w:rsid w:val="005D5EC5"/>
    <w:rsid w:val="005E3ED3"/>
    <w:rsid w:val="005E4555"/>
    <w:rsid w:val="005E676D"/>
    <w:rsid w:val="005F6617"/>
    <w:rsid w:val="0063648D"/>
    <w:rsid w:val="00644553"/>
    <w:rsid w:val="0065177A"/>
    <w:rsid w:val="0065387A"/>
    <w:rsid w:val="00670E1E"/>
    <w:rsid w:val="00672B06"/>
    <w:rsid w:val="0067427D"/>
    <w:rsid w:val="006743D3"/>
    <w:rsid w:val="0067609C"/>
    <w:rsid w:val="00676758"/>
    <w:rsid w:val="0067705E"/>
    <w:rsid w:val="00684D21"/>
    <w:rsid w:val="006862D2"/>
    <w:rsid w:val="006918D5"/>
    <w:rsid w:val="0069447A"/>
    <w:rsid w:val="006A6EA9"/>
    <w:rsid w:val="006A6FFA"/>
    <w:rsid w:val="006B5476"/>
    <w:rsid w:val="006C0C15"/>
    <w:rsid w:val="006C2269"/>
    <w:rsid w:val="006C3B02"/>
    <w:rsid w:val="006D3D33"/>
    <w:rsid w:val="006D42FF"/>
    <w:rsid w:val="006E2A82"/>
    <w:rsid w:val="006E5A16"/>
    <w:rsid w:val="006F329D"/>
    <w:rsid w:val="006F3D3B"/>
    <w:rsid w:val="006F6F14"/>
    <w:rsid w:val="007038C3"/>
    <w:rsid w:val="00706B99"/>
    <w:rsid w:val="007315F5"/>
    <w:rsid w:val="00731FB3"/>
    <w:rsid w:val="00755E9A"/>
    <w:rsid w:val="00763C9B"/>
    <w:rsid w:val="00764D92"/>
    <w:rsid w:val="00777029"/>
    <w:rsid w:val="007805F0"/>
    <w:rsid w:val="00781BF8"/>
    <w:rsid w:val="00786B19"/>
    <w:rsid w:val="007877BD"/>
    <w:rsid w:val="007935D2"/>
    <w:rsid w:val="00795CDE"/>
    <w:rsid w:val="007A308E"/>
    <w:rsid w:val="007A7B23"/>
    <w:rsid w:val="007B0EC8"/>
    <w:rsid w:val="007B1718"/>
    <w:rsid w:val="007C3471"/>
    <w:rsid w:val="007C4571"/>
    <w:rsid w:val="007D3400"/>
    <w:rsid w:val="007D480E"/>
    <w:rsid w:val="007E3B53"/>
    <w:rsid w:val="007E6021"/>
    <w:rsid w:val="007F25AE"/>
    <w:rsid w:val="007F2B21"/>
    <w:rsid w:val="007F343B"/>
    <w:rsid w:val="008020A6"/>
    <w:rsid w:val="00826EF6"/>
    <w:rsid w:val="008314BF"/>
    <w:rsid w:val="00834355"/>
    <w:rsid w:val="00836F43"/>
    <w:rsid w:val="00840569"/>
    <w:rsid w:val="00855A93"/>
    <w:rsid w:val="00861228"/>
    <w:rsid w:val="00873626"/>
    <w:rsid w:val="00874AE4"/>
    <w:rsid w:val="00891549"/>
    <w:rsid w:val="0089427A"/>
    <w:rsid w:val="008964E4"/>
    <w:rsid w:val="008A4FF7"/>
    <w:rsid w:val="008D1EB8"/>
    <w:rsid w:val="008E7BAD"/>
    <w:rsid w:val="008F32A7"/>
    <w:rsid w:val="008F339B"/>
    <w:rsid w:val="008F6AE3"/>
    <w:rsid w:val="009134D4"/>
    <w:rsid w:val="00920BDF"/>
    <w:rsid w:val="00922C0B"/>
    <w:rsid w:val="00924A11"/>
    <w:rsid w:val="0093393A"/>
    <w:rsid w:val="00933B4F"/>
    <w:rsid w:val="009415D9"/>
    <w:rsid w:val="009523B5"/>
    <w:rsid w:val="00954DEB"/>
    <w:rsid w:val="0096394C"/>
    <w:rsid w:val="009657B3"/>
    <w:rsid w:val="00976D7E"/>
    <w:rsid w:val="00987218"/>
    <w:rsid w:val="00992B06"/>
    <w:rsid w:val="00996AEB"/>
    <w:rsid w:val="009B55AA"/>
    <w:rsid w:val="009B5DC0"/>
    <w:rsid w:val="009C005B"/>
    <w:rsid w:val="009C2C94"/>
    <w:rsid w:val="009C653A"/>
    <w:rsid w:val="009D03DE"/>
    <w:rsid w:val="009D7F51"/>
    <w:rsid w:val="009E4831"/>
    <w:rsid w:val="009F6855"/>
    <w:rsid w:val="00A05C21"/>
    <w:rsid w:val="00A07AEA"/>
    <w:rsid w:val="00A15F3D"/>
    <w:rsid w:val="00A20037"/>
    <w:rsid w:val="00A33F8A"/>
    <w:rsid w:val="00A35062"/>
    <w:rsid w:val="00A473BA"/>
    <w:rsid w:val="00A47637"/>
    <w:rsid w:val="00A52791"/>
    <w:rsid w:val="00A61B86"/>
    <w:rsid w:val="00A62AA2"/>
    <w:rsid w:val="00A74FB0"/>
    <w:rsid w:val="00A767C0"/>
    <w:rsid w:val="00A769CE"/>
    <w:rsid w:val="00A77E9C"/>
    <w:rsid w:val="00A921C7"/>
    <w:rsid w:val="00A9437B"/>
    <w:rsid w:val="00A96619"/>
    <w:rsid w:val="00A976D3"/>
    <w:rsid w:val="00AA00CE"/>
    <w:rsid w:val="00AA2442"/>
    <w:rsid w:val="00AA6907"/>
    <w:rsid w:val="00AB0B36"/>
    <w:rsid w:val="00AC5694"/>
    <w:rsid w:val="00AD004F"/>
    <w:rsid w:val="00AE04A7"/>
    <w:rsid w:val="00AE4E83"/>
    <w:rsid w:val="00B0025A"/>
    <w:rsid w:val="00B072D2"/>
    <w:rsid w:val="00B127FE"/>
    <w:rsid w:val="00B3325B"/>
    <w:rsid w:val="00B43CBC"/>
    <w:rsid w:val="00B44E9D"/>
    <w:rsid w:val="00B53976"/>
    <w:rsid w:val="00B63C4D"/>
    <w:rsid w:val="00B71FF7"/>
    <w:rsid w:val="00B7711C"/>
    <w:rsid w:val="00B82262"/>
    <w:rsid w:val="00B91DA9"/>
    <w:rsid w:val="00B964FB"/>
    <w:rsid w:val="00BC1260"/>
    <w:rsid w:val="00BC391D"/>
    <w:rsid w:val="00BE10E1"/>
    <w:rsid w:val="00C0195F"/>
    <w:rsid w:val="00C07BC7"/>
    <w:rsid w:val="00C10618"/>
    <w:rsid w:val="00C11CC3"/>
    <w:rsid w:val="00C13D4F"/>
    <w:rsid w:val="00C309F0"/>
    <w:rsid w:val="00C35847"/>
    <w:rsid w:val="00C40513"/>
    <w:rsid w:val="00C55AC7"/>
    <w:rsid w:val="00C71CC3"/>
    <w:rsid w:val="00C7260D"/>
    <w:rsid w:val="00C7467F"/>
    <w:rsid w:val="00C80D1F"/>
    <w:rsid w:val="00C81391"/>
    <w:rsid w:val="00C822FA"/>
    <w:rsid w:val="00C9067A"/>
    <w:rsid w:val="00C90BB2"/>
    <w:rsid w:val="00C918D8"/>
    <w:rsid w:val="00C93712"/>
    <w:rsid w:val="00C94173"/>
    <w:rsid w:val="00C97164"/>
    <w:rsid w:val="00CA2C7B"/>
    <w:rsid w:val="00CA5B6D"/>
    <w:rsid w:val="00CA6553"/>
    <w:rsid w:val="00CB1642"/>
    <w:rsid w:val="00CB3931"/>
    <w:rsid w:val="00CC1286"/>
    <w:rsid w:val="00CC5E52"/>
    <w:rsid w:val="00CC611C"/>
    <w:rsid w:val="00CC61F8"/>
    <w:rsid w:val="00CD15A1"/>
    <w:rsid w:val="00CE1666"/>
    <w:rsid w:val="00CF2767"/>
    <w:rsid w:val="00CF6D7B"/>
    <w:rsid w:val="00D02D9E"/>
    <w:rsid w:val="00D06141"/>
    <w:rsid w:val="00D1534C"/>
    <w:rsid w:val="00D2018A"/>
    <w:rsid w:val="00D201C3"/>
    <w:rsid w:val="00D21C67"/>
    <w:rsid w:val="00D24DA2"/>
    <w:rsid w:val="00D255A1"/>
    <w:rsid w:val="00D404DA"/>
    <w:rsid w:val="00D43452"/>
    <w:rsid w:val="00D55B7E"/>
    <w:rsid w:val="00D55F07"/>
    <w:rsid w:val="00D629C2"/>
    <w:rsid w:val="00D7082A"/>
    <w:rsid w:val="00D76EA9"/>
    <w:rsid w:val="00D90B42"/>
    <w:rsid w:val="00D93B14"/>
    <w:rsid w:val="00D95832"/>
    <w:rsid w:val="00D95CC2"/>
    <w:rsid w:val="00DC23B1"/>
    <w:rsid w:val="00DC3692"/>
    <w:rsid w:val="00DC54BD"/>
    <w:rsid w:val="00DC688C"/>
    <w:rsid w:val="00DE242F"/>
    <w:rsid w:val="00DE25CC"/>
    <w:rsid w:val="00DE2C61"/>
    <w:rsid w:val="00DE3536"/>
    <w:rsid w:val="00DE3745"/>
    <w:rsid w:val="00DF1FD4"/>
    <w:rsid w:val="00E008D9"/>
    <w:rsid w:val="00E04E88"/>
    <w:rsid w:val="00E05340"/>
    <w:rsid w:val="00E06362"/>
    <w:rsid w:val="00E14217"/>
    <w:rsid w:val="00E2724B"/>
    <w:rsid w:val="00E30B38"/>
    <w:rsid w:val="00E3433B"/>
    <w:rsid w:val="00E354D2"/>
    <w:rsid w:val="00E36DE5"/>
    <w:rsid w:val="00E42616"/>
    <w:rsid w:val="00E45093"/>
    <w:rsid w:val="00E45CF9"/>
    <w:rsid w:val="00E50F35"/>
    <w:rsid w:val="00E53E76"/>
    <w:rsid w:val="00E54BA0"/>
    <w:rsid w:val="00E558DD"/>
    <w:rsid w:val="00E60CB9"/>
    <w:rsid w:val="00E620A9"/>
    <w:rsid w:val="00E6274E"/>
    <w:rsid w:val="00E71241"/>
    <w:rsid w:val="00E7271A"/>
    <w:rsid w:val="00E736FA"/>
    <w:rsid w:val="00E77248"/>
    <w:rsid w:val="00E80409"/>
    <w:rsid w:val="00E81B07"/>
    <w:rsid w:val="00E82178"/>
    <w:rsid w:val="00E87BB0"/>
    <w:rsid w:val="00E95E21"/>
    <w:rsid w:val="00E97BB6"/>
    <w:rsid w:val="00EA4785"/>
    <w:rsid w:val="00EA688B"/>
    <w:rsid w:val="00EB2D27"/>
    <w:rsid w:val="00EB6ADB"/>
    <w:rsid w:val="00EC208F"/>
    <w:rsid w:val="00EC2D24"/>
    <w:rsid w:val="00ED162C"/>
    <w:rsid w:val="00ED2EDC"/>
    <w:rsid w:val="00ED6410"/>
    <w:rsid w:val="00ED6B64"/>
    <w:rsid w:val="00EE046D"/>
    <w:rsid w:val="00EE2106"/>
    <w:rsid w:val="00EF4698"/>
    <w:rsid w:val="00EF5BB0"/>
    <w:rsid w:val="00F019D7"/>
    <w:rsid w:val="00F03C47"/>
    <w:rsid w:val="00F14E46"/>
    <w:rsid w:val="00F15BC5"/>
    <w:rsid w:val="00F207B5"/>
    <w:rsid w:val="00F319A6"/>
    <w:rsid w:val="00F32796"/>
    <w:rsid w:val="00F41B71"/>
    <w:rsid w:val="00F479C8"/>
    <w:rsid w:val="00F50465"/>
    <w:rsid w:val="00F53156"/>
    <w:rsid w:val="00F62E2F"/>
    <w:rsid w:val="00F83D95"/>
    <w:rsid w:val="00F858A0"/>
    <w:rsid w:val="00F90EED"/>
    <w:rsid w:val="00FB32EF"/>
    <w:rsid w:val="00FB49CA"/>
    <w:rsid w:val="00FC4A4E"/>
    <w:rsid w:val="00FD1BB6"/>
    <w:rsid w:val="00FE53B6"/>
    <w:rsid w:val="00FF450E"/>
    <w:rsid w:val="00FF50A5"/>
    <w:rsid w:val="00FF5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7B93"/>
  <w15:docId w15:val="{C7B0049C-56D9-4643-AE50-99C195B3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95C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5CC2"/>
    <w:rPr>
      <w:rFonts w:ascii="Tahoma" w:eastAsia="Calibri" w:hAnsi="Tahoma" w:cs="Tahoma"/>
      <w:sz w:val="16"/>
      <w:szCs w:val="16"/>
    </w:rPr>
  </w:style>
  <w:style w:type="paragraph" w:styleId="ListParagraph">
    <w:name w:val="List Paragraph"/>
    <w:basedOn w:val="Normal"/>
    <w:uiPriority w:val="34"/>
    <w:qFormat/>
    <w:rsid w:val="000341E0"/>
    <w:pPr>
      <w:ind w:left="720"/>
      <w:contextualSpacing/>
    </w:pPr>
  </w:style>
  <w:style w:type="paragraph" w:styleId="BalloonText">
    <w:name w:val="Balloon Text"/>
    <w:basedOn w:val="Normal"/>
    <w:link w:val="BalloonTextChar"/>
    <w:uiPriority w:val="99"/>
    <w:semiHidden/>
    <w:unhideWhenUsed/>
    <w:rsid w:val="00552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E8"/>
    <w:rPr>
      <w:rFonts w:ascii="Tahoma" w:eastAsia="Calibri" w:hAnsi="Tahoma" w:cs="Tahoma"/>
      <w:sz w:val="16"/>
      <w:szCs w:val="16"/>
    </w:rPr>
  </w:style>
  <w:style w:type="character" w:styleId="CommentReference">
    <w:name w:val="annotation reference"/>
    <w:basedOn w:val="DefaultParagraphFont"/>
    <w:uiPriority w:val="99"/>
    <w:semiHidden/>
    <w:unhideWhenUsed/>
    <w:rsid w:val="002F57FB"/>
    <w:rPr>
      <w:sz w:val="16"/>
      <w:szCs w:val="16"/>
    </w:rPr>
  </w:style>
  <w:style w:type="paragraph" w:styleId="CommentText">
    <w:name w:val="annotation text"/>
    <w:basedOn w:val="Normal"/>
    <w:link w:val="CommentTextChar"/>
    <w:uiPriority w:val="99"/>
    <w:semiHidden/>
    <w:unhideWhenUsed/>
    <w:rsid w:val="002F57FB"/>
    <w:pPr>
      <w:spacing w:line="240" w:lineRule="auto"/>
    </w:pPr>
    <w:rPr>
      <w:sz w:val="20"/>
      <w:szCs w:val="20"/>
    </w:rPr>
  </w:style>
  <w:style w:type="character" w:customStyle="1" w:styleId="CommentTextChar">
    <w:name w:val="Comment Text Char"/>
    <w:basedOn w:val="DefaultParagraphFont"/>
    <w:link w:val="CommentText"/>
    <w:uiPriority w:val="99"/>
    <w:semiHidden/>
    <w:rsid w:val="002F57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57FB"/>
    <w:rPr>
      <w:b/>
      <w:bCs/>
    </w:rPr>
  </w:style>
  <w:style w:type="character" w:customStyle="1" w:styleId="CommentSubjectChar">
    <w:name w:val="Comment Subject Char"/>
    <w:basedOn w:val="CommentTextChar"/>
    <w:link w:val="CommentSubject"/>
    <w:uiPriority w:val="99"/>
    <w:semiHidden/>
    <w:rsid w:val="002F57FB"/>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457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A6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57A6B"/>
    <w:rPr>
      <w:vertAlign w:val="superscript"/>
    </w:rPr>
  </w:style>
  <w:style w:type="paragraph" w:styleId="Header">
    <w:name w:val="header"/>
    <w:basedOn w:val="Normal"/>
    <w:link w:val="HeaderChar"/>
    <w:uiPriority w:val="99"/>
    <w:unhideWhenUsed/>
    <w:rsid w:val="000B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C7"/>
    <w:rPr>
      <w:rFonts w:ascii="Calibri" w:eastAsia="Calibri" w:hAnsi="Calibri" w:cs="Times New Roman"/>
    </w:rPr>
  </w:style>
  <w:style w:type="paragraph" w:styleId="Footer">
    <w:name w:val="footer"/>
    <w:basedOn w:val="Normal"/>
    <w:link w:val="FooterChar"/>
    <w:uiPriority w:val="99"/>
    <w:semiHidden/>
    <w:unhideWhenUsed/>
    <w:rsid w:val="000B5B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B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4608">
      <w:bodyDiv w:val="1"/>
      <w:marLeft w:val="0"/>
      <w:marRight w:val="0"/>
      <w:marTop w:val="0"/>
      <w:marBottom w:val="0"/>
      <w:divBdr>
        <w:top w:val="none" w:sz="0" w:space="0" w:color="auto"/>
        <w:left w:val="none" w:sz="0" w:space="0" w:color="auto"/>
        <w:bottom w:val="none" w:sz="0" w:space="0" w:color="auto"/>
        <w:right w:val="none" w:sz="0" w:space="0" w:color="auto"/>
      </w:divBdr>
    </w:div>
    <w:div w:id="1644309268">
      <w:bodyDiv w:val="1"/>
      <w:marLeft w:val="0"/>
      <w:marRight w:val="0"/>
      <w:marTop w:val="0"/>
      <w:marBottom w:val="0"/>
      <w:divBdr>
        <w:top w:val="none" w:sz="0" w:space="0" w:color="auto"/>
        <w:left w:val="none" w:sz="0" w:space="0" w:color="auto"/>
        <w:bottom w:val="none" w:sz="0" w:space="0" w:color="auto"/>
        <w:right w:val="none" w:sz="0" w:space="0" w:color="auto"/>
      </w:divBdr>
    </w:div>
    <w:div w:id="19399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9C945-9334-46DA-8216-168AF596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Kuriyama</dc:creator>
  <cp:keywords/>
  <dc:description/>
  <cp:lastModifiedBy>Denise Cheok Jia Yuan</cp:lastModifiedBy>
  <cp:revision>3</cp:revision>
  <cp:lastPrinted>2016-04-14T03:04:00Z</cp:lastPrinted>
  <dcterms:created xsi:type="dcterms:W3CDTF">2016-08-03T03:44:00Z</dcterms:created>
  <dcterms:modified xsi:type="dcterms:W3CDTF">2016-10-14T08:11:00Z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